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14:paraId="57740355" w14:textId="77777777" w:rsidTr="00DC68EC">
        <w:trPr>
          <w:trHeight w:hRule="exact" w:val="851"/>
        </w:trPr>
        <w:tc>
          <w:tcPr>
            <w:tcW w:w="1280" w:type="dxa"/>
            <w:tcBorders>
              <w:bottom w:val="single" w:sz="4" w:space="0" w:color="auto"/>
            </w:tcBorders>
          </w:tcPr>
          <w:p w14:paraId="2BDB2999" w14:textId="77777777" w:rsidR="00164236" w:rsidRPr="00F124C6" w:rsidRDefault="00164236" w:rsidP="00DC68EC">
            <w:pPr>
              <w:pStyle w:val="H23GC"/>
            </w:pPr>
          </w:p>
        </w:tc>
        <w:tc>
          <w:tcPr>
            <w:tcW w:w="2273" w:type="dxa"/>
            <w:tcBorders>
              <w:bottom w:val="single" w:sz="4" w:space="0" w:color="auto"/>
            </w:tcBorders>
            <w:vAlign w:val="bottom"/>
          </w:tcPr>
          <w:p w14:paraId="11D79978" w14:textId="77777777"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7273DA1" w14:textId="77777777" w:rsidR="00164236" w:rsidRPr="005C4C18" w:rsidRDefault="005C4C18" w:rsidP="00DC68EC">
            <w:pPr>
              <w:spacing w:line="240" w:lineRule="atLeast"/>
              <w:jc w:val="right"/>
              <w:rPr>
                <w:sz w:val="20"/>
                <w:szCs w:val="21"/>
              </w:rPr>
            </w:pPr>
            <w:proofErr w:type="spellStart"/>
            <w:r w:rsidRPr="005C4C18">
              <w:rPr>
                <w:sz w:val="40"/>
                <w:szCs w:val="21"/>
              </w:rPr>
              <w:t>HRI</w:t>
            </w:r>
            <w:proofErr w:type="spellEnd"/>
            <w:r>
              <w:rPr>
                <w:sz w:val="20"/>
                <w:szCs w:val="21"/>
              </w:rPr>
              <w:t>/CORE/</w:t>
            </w:r>
            <w:proofErr w:type="spellStart"/>
            <w:r>
              <w:rPr>
                <w:sz w:val="20"/>
                <w:szCs w:val="21"/>
              </w:rPr>
              <w:t>ZAF</w:t>
            </w:r>
            <w:proofErr w:type="spellEnd"/>
            <w:r>
              <w:rPr>
                <w:sz w:val="20"/>
                <w:szCs w:val="21"/>
              </w:rPr>
              <w:t>/2021</w:t>
            </w:r>
          </w:p>
        </w:tc>
      </w:tr>
      <w:tr w:rsidR="00164236" w:rsidRPr="00F124C6" w14:paraId="3D249094" w14:textId="77777777" w:rsidTr="00DC68EC">
        <w:trPr>
          <w:trHeight w:hRule="exact" w:val="2835"/>
        </w:trPr>
        <w:tc>
          <w:tcPr>
            <w:tcW w:w="1280" w:type="dxa"/>
            <w:tcBorders>
              <w:top w:val="single" w:sz="4" w:space="0" w:color="auto"/>
              <w:bottom w:val="single" w:sz="12" w:space="0" w:color="auto"/>
            </w:tcBorders>
          </w:tcPr>
          <w:p w14:paraId="18B0B66A" w14:textId="77777777" w:rsidR="00164236" w:rsidRPr="00F124C6" w:rsidRDefault="00164236" w:rsidP="00DC68EC">
            <w:pPr>
              <w:spacing w:line="120" w:lineRule="atLeast"/>
              <w:rPr>
                <w:sz w:val="10"/>
                <w:szCs w:val="10"/>
              </w:rPr>
            </w:pPr>
          </w:p>
          <w:p w14:paraId="4E52AE83" w14:textId="77777777" w:rsidR="00164236" w:rsidRPr="00F124C6" w:rsidRDefault="00164236" w:rsidP="00DC68EC">
            <w:pPr>
              <w:spacing w:line="120" w:lineRule="atLeast"/>
              <w:rPr>
                <w:sz w:val="10"/>
                <w:szCs w:val="10"/>
              </w:rPr>
            </w:pPr>
            <w:r>
              <w:rPr>
                <w:rFonts w:hint="eastAsia"/>
                <w:noProof/>
                <w:snapToGrid/>
              </w:rPr>
              <w:drawing>
                <wp:inline distT="0" distB="0" distL="0" distR="0" wp14:anchorId="656505E9" wp14:editId="6FA0A36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FDC5A9" w14:textId="77777777"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14:paraId="2694B7B7" w14:textId="77777777"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14:paraId="3258C0B9" w14:textId="5F6B7D91" w:rsidR="00164236" w:rsidRPr="00F124C6" w:rsidRDefault="008F44AD" w:rsidP="00DC68EC">
            <w:pPr>
              <w:spacing w:line="240" w:lineRule="atLeast"/>
              <w:rPr>
                <w:sz w:val="20"/>
              </w:rPr>
            </w:pPr>
            <w:r>
              <w:rPr>
                <w:sz w:val="20"/>
              </w:rPr>
              <w:t xml:space="preserve">25 </w:t>
            </w:r>
            <w:r w:rsidRPr="008F44AD">
              <w:rPr>
                <w:sz w:val="20"/>
              </w:rPr>
              <w:t>August</w:t>
            </w:r>
            <w:r w:rsidR="0013023B">
              <w:rPr>
                <w:sz w:val="20"/>
              </w:rPr>
              <w:t xml:space="preserve"> 20</w:t>
            </w:r>
            <w:r w:rsidR="00821D87">
              <w:rPr>
                <w:sz w:val="20"/>
              </w:rPr>
              <w:t>2</w:t>
            </w:r>
            <w:r w:rsidR="0075474C">
              <w:rPr>
                <w:sz w:val="20"/>
              </w:rPr>
              <w:t>1</w:t>
            </w:r>
          </w:p>
          <w:p w14:paraId="11E63980" w14:textId="77777777" w:rsidR="00164236" w:rsidRPr="00F124C6" w:rsidRDefault="00164236" w:rsidP="00DC68EC">
            <w:pPr>
              <w:spacing w:line="240" w:lineRule="atLeast"/>
              <w:rPr>
                <w:sz w:val="20"/>
              </w:rPr>
            </w:pPr>
            <w:r w:rsidRPr="00F124C6">
              <w:rPr>
                <w:sz w:val="20"/>
              </w:rPr>
              <w:t xml:space="preserve">Chinese </w:t>
            </w:r>
          </w:p>
          <w:p w14:paraId="48389122" w14:textId="77777777" w:rsidR="00164236" w:rsidRPr="00F124C6" w:rsidRDefault="00164236" w:rsidP="00DC68EC">
            <w:pPr>
              <w:spacing w:line="240" w:lineRule="atLeast"/>
            </w:pPr>
            <w:r w:rsidRPr="00F124C6">
              <w:rPr>
                <w:sz w:val="20"/>
              </w:rPr>
              <w:t>Original: English</w:t>
            </w:r>
          </w:p>
        </w:tc>
      </w:tr>
    </w:tbl>
    <w:p w14:paraId="3ECB65B1" w14:textId="48CA5459" w:rsidR="00164236" w:rsidRDefault="00164236" w:rsidP="00164236">
      <w:pPr>
        <w:pStyle w:val="HMGC"/>
      </w:pPr>
      <w:r>
        <w:tab/>
      </w:r>
      <w:r>
        <w:tab/>
      </w:r>
      <w:r w:rsidR="008F44AD" w:rsidRPr="008F44AD">
        <w:rPr>
          <w:rFonts w:hint="eastAsia"/>
        </w:rPr>
        <w:t>作为缔约国报告组成部分的共同核心</w:t>
      </w:r>
      <w:r>
        <w:rPr>
          <w:rFonts w:hint="eastAsia"/>
        </w:rPr>
        <w:t>文件</w:t>
      </w:r>
    </w:p>
    <w:p w14:paraId="1C090EAB" w14:textId="6AFCC20F" w:rsidR="00164236" w:rsidRPr="00164236" w:rsidRDefault="00164236" w:rsidP="00164236">
      <w:pPr>
        <w:pStyle w:val="HMGC"/>
      </w:pPr>
      <w:r>
        <w:tab/>
      </w:r>
      <w:r>
        <w:tab/>
      </w:r>
      <w:r w:rsidR="008F44AD" w:rsidRPr="008F44AD">
        <w:rPr>
          <w:rFonts w:hint="eastAsia"/>
        </w:rPr>
        <w:t>南非</w:t>
      </w:r>
      <w:r w:rsidRPr="00164236">
        <w:rPr>
          <w:rStyle w:val="a9"/>
          <w:rFonts w:eastAsia="黑体"/>
          <w:position w:val="6"/>
          <w:sz w:val="28"/>
          <w:szCs w:val="28"/>
          <w:vertAlign w:val="baseline"/>
        </w:rPr>
        <w:footnoteReference w:customMarkFollows="1" w:id="2"/>
        <w:t>*</w:t>
      </w:r>
    </w:p>
    <w:p w14:paraId="22848805" w14:textId="3E889CC4" w:rsidR="00164236" w:rsidRDefault="00164236" w:rsidP="00164236">
      <w:pPr>
        <w:wordWrap w:val="0"/>
        <w:jc w:val="right"/>
      </w:pPr>
      <w:r>
        <w:rPr>
          <w:rFonts w:hint="eastAsia"/>
        </w:rPr>
        <w:t>［</w:t>
      </w:r>
      <w:r w:rsidR="008F44AD" w:rsidRPr="008F44AD">
        <w:rPr>
          <w:rFonts w:hint="eastAsia"/>
        </w:rPr>
        <w:t>收到日期：</w:t>
      </w:r>
      <w:r w:rsidR="008F44AD" w:rsidRPr="008F44AD">
        <w:rPr>
          <w:rFonts w:hint="eastAsia"/>
        </w:rPr>
        <w:t>2021</w:t>
      </w:r>
      <w:r w:rsidR="008F44AD" w:rsidRPr="008F44AD">
        <w:rPr>
          <w:rFonts w:hint="eastAsia"/>
        </w:rPr>
        <w:t>年</w:t>
      </w:r>
      <w:r w:rsidR="008F44AD" w:rsidRPr="008F44AD">
        <w:rPr>
          <w:rFonts w:hint="eastAsia"/>
        </w:rPr>
        <w:t>5</w:t>
      </w:r>
      <w:r w:rsidR="008F44AD" w:rsidRPr="008F44AD">
        <w:rPr>
          <w:rFonts w:hint="eastAsia"/>
        </w:rPr>
        <w:t>月</w:t>
      </w:r>
      <w:r w:rsidR="008F44AD" w:rsidRPr="008F44AD">
        <w:rPr>
          <w:rFonts w:hint="eastAsia"/>
        </w:rPr>
        <w:t>10</w:t>
      </w:r>
      <w:r w:rsidR="008F44AD" w:rsidRPr="008F44AD">
        <w:rPr>
          <w:rFonts w:hint="eastAsia"/>
        </w:rPr>
        <w:t>日</w:t>
      </w:r>
      <w:r>
        <w:rPr>
          <w:rFonts w:hint="eastAsia"/>
        </w:rPr>
        <w:t>］</w:t>
      </w:r>
    </w:p>
    <w:p w14:paraId="5162EFBF" w14:textId="77777777" w:rsidR="006F49C1" w:rsidRPr="008F44AD" w:rsidRDefault="006F49C1" w:rsidP="006F49C1">
      <w:pPr>
        <w:pStyle w:val="SingleTxtGC"/>
      </w:pPr>
    </w:p>
    <w:p w14:paraId="5B945A9C" w14:textId="19F2E50B" w:rsidR="008F44AD" w:rsidRDefault="008F44AD">
      <w:pPr>
        <w:tabs>
          <w:tab w:val="clear" w:pos="431"/>
        </w:tabs>
        <w:overflowPunct/>
        <w:adjustRightInd/>
        <w:snapToGrid/>
        <w:spacing w:line="240" w:lineRule="auto"/>
        <w:jc w:val="left"/>
      </w:pPr>
      <w:r>
        <w:br w:type="page"/>
      </w:r>
    </w:p>
    <w:p w14:paraId="001FB691" w14:textId="77777777" w:rsidR="004A0435" w:rsidRDefault="004A0435" w:rsidP="004A0435">
      <w:pPr>
        <w:pStyle w:val="HChGC"/>
      </w:pPr>
      <w:r>
        <w:lastRenderedPageBreak/>
        <w:tab/>
      </w:r>
      <w:proofErr w:type="gramStart"/>
      <w:r>
        <w:rPr>
          <w:rFonts w:hint="eastAsia"/>
        </w:rPr>
        <w:t>一</w:t>
      </w:r>
      <w:proofErr w:type="gramEnd"/>
      <w:r>
        <w:rPr>
          <w:rFonts w:hint="eastAsia"/>
        </w:rPr>
        <w:t>.</w:t>
      </w:r>
      <w:r>
        <w:rPr>
          <w:rFonts w:hint="eastAsia"/>
        </w:rPr>
        <w:tab/>
      </w:r>
      <w:r>
        <w:rPr>
          <w:rFonts w:hint="eastAsia"/>
        </w:rPr>
        <w:t>概况</w:t>
      </w:r>
    </w:p>
    <w:p w14:paraId="5BAB91D8" w14:textId="77777777" w:rsidR="004A0435" w:rsidRDefault="004A0435" w:rsidP="004A0435">
      <w:pPr>
        <w:pStyle w:val="SingleTxtGC"/>
      </w:pPr>
      <w:r>
        <w:rPr>
          <w:rFonts w:hint="eastAsia"/>
        </w:rPr>
        <w:t>1.</w:t>
      </w:r>
      <w:r>
        <w:rPr>
          <w:rFonts w:hint="eastAsia"/>
        </w:rPr>
        <w:tab/>
      </w:r>
      <w:r>
        <w:rPr>
          <w:rFonts w:hint="eastAsia"/>
        </w:rPr>
        <w:t>本文件载有南非作为缔约国执行各项条约的情况的一般性和具体性信息，可能与所有或几个条约机构有关。本文件着力于提供与了解南非根据其加入的各项联合国条约承担的义务有关的信息，必须与南非根据每项条约提交的具体条约报告一并阅读。本文件是根据人权事务委员会关于缔约国提交的定期报告的形式和内容的统一准则编写的。</w:t>
      </w:r>
    </w:p>
    <w:p w14:paraId="6006FC03" w14:textId="77777777" w:rsidR="004A0435" w:rsidRDefault="004A0435" w:rsidP="004A0435">
      <w:pPr>
        <w:pStyle w:val="H1GC"/>
      </w:pPr>
      <w:r>
        <w:tab/>
      </w:r>
      <w:r>
        <w:rPr>
          <w:rFonts w:hint="eastAsia"/>
        </w:rPr>
        <w:t>A.</w:t>
      </w:r>
      <w:r>
        <w:rPr>
          <w:rFonts w:hint="eastAsia"/>
        </w:rPr>
        <w:tab/>
      </w:r>
      <w:r>
        <w:rPr>
          <w:rFonts w:hint="eastAsia"/>
        </w:rPr>
        <w:t>人口、经济、社会和文化特征</w:t>
      </w:r>
    </w:p>
    <w:p w14:paraId="06FEE093" w14:textId="77777777" w:rsidR="004A0435" w:rsidRPr="00577B9D" w:rsidRDefault="004A0435" w:rsidP="004A0435">
      <w:pPr>
        <w:pStyle w:val="SingleTxtGC"/>
        <w:rPr>
          <w:color w:val="0000FF"/>
          <w:vertAlign w:val="superscript"/>
          <w:lang w:val="fr-CH"/>
        </w:rPr>
      </w:pPr>
      <w:r>
        <w:rPr>
          <w:lang w:val="fr-CH"/>
        </w:rPr>
        <w:t>2.</w:t>
      </w:r>
      <w:r w:rsidRPr="007E5807">
        <w:rPr>
          <w:lang w:val="fr-CH"/>
        </w:rPr>
        <w:tab/>
      </w:r>
      <w:r w:rsidRPr="007E5807">
        <w:rPr>
          <w:lang w:val="fr-CH"/>
        </w:rPr>
        <w:t>南非位于非洲南端</w:t>
      </w:r>
      <w:r>
        <w:rPr>
          <w:lang w:val="fr-CH"/>
        </w:rPr>
        <w:t>，</w:t>
      </w:r>
      <w:r w:rsidRPr="007E5807">
        <w:rPr>
          <w:lang w:val="fr-CH"/>
        </w:rPr>
        <w:t>与纳米比亚、博茨瓦纳、津巴布韦、莫桑比克和斯威士兰接壤。莱索托完全被南非国土环抱。南非面积为</w:t>
      </w:r>
      <w:r>
        <w:rPr>
          <w:lang w:val="fr-CH"/>
        </w:rPr>
        <w:t>1,220,813</w:t>
      </w:r>
      <w:r w:rsidRPr="007E5807">
        <w:rPr>
          <w:lang w:val="fr-CH"/>
        </w:rPr>
        <w:t>平方公里。南非的陆地面积由</w:t>
      </w:r>
      <w:r>
        <w:rPr>
          <w:lang w:val="fr-CH"/>
        </w:rPr>
        <w:t>9</w:t>
      </w:r>
      <w:r w:rsidRPr="007E5807">
        <w:rPr>
          <w:lang w:val="fr-CH"/>
        </w:rPr>
        <w:t>个省的陆地面积组成</w:t>
      </w:r>
      <w:r>
        <w:rPr>
          <w:lang w:val="fr-CH"/>
        </w:rPr>
        <w:t>，</w:t>
      </w:r>
      <w:r w:rsidRPr="007E5807">
        <w:rPr>
          <w:lang w:val="fr-CH"/>
        </w:rPr>
        <w:t>截至</w:t>
      </w:r>
      <w:r>
        <w:rPr>
          <w:lang w:val="fr-CH"/>
        </w:rPr>
        <w:t>2</w:t>
      </w:r>
      <w:r w:rsidRPr="007E5807">
        <w:rPr>
          <w:lang w:val="fr-CH"/>
        </w:rPr>
        <w:t>0</w:t>
      </w:r>
      <w:r>
        <w:rPr>
          <w:lang w:val="fr-CH"/>
        </w:rPr>
        <w:t>18</w:t>
      </w:r>
      <w:r w:rsidRPr="007E5807">
        <w:rPr>
          <w:lang w:val="fr-CH"/>
        </w:rPr>
        <w:t>年</w:t>
      </w:r>
      <w:r>
        <w:rPr>
          <w:lang w:val="fr-CH"/>
        </w:rPr>
        <w:t>7</w:t>
      </w:r>
      <w:r w:rsidRPr="007E5807">
        <w:rPr>
          <w:lang w:val="fr-CH"/>
        </w:rPr>
        <w:t>月</w:t>
      </w:r>
      <w:r>
        <w:rPr>
          <w:lang w:val="fr-CH"/>
        </w:rPr>
        <w:t>，</w:t>
      </w:r>
      <w:r w:rsidRPr="007E5807">
        <w:rPr>
          <w:lang w:val="fr-CH"/>
        </w:rPr>
        <w:t>南非估计人口为</w:t>
      </w:r>
      <w:r>
        <w:rPr>
          <w:lang w:val="fr-CH"/>
        </w:rPr>
        <w:t>5,77</w:t>
      </w:r>
      <w:r w:rsidRPr="007E5807">
        <w:rPr>
          <w:lang w:val="fr-CH"/>
        </w:rPr>
        <w:t>0</w:t>
      </w:r>
      <w:r w:rsidRPr="007E5807">
        <w:rPr>
          <w:lang w:val="fr-CH"/>
        </w:rPr>
        <w:t>万人</w:t>
      </w:r>
      <w:r w:rsidRPr="00577B9D">
        <w:rPr>
          <w:color w:val="0000FF"/>
          <w:vertAlign w:val="superscript"/>
          <w:lang w:val="fr-CH"/>
        </w:rPr>
        <w:footnoteReference w:id="3"/>
      </w:r>
      <w:r>
        <w:rPr>
          <w:lang w:val="fr-CH"/>
        </w:rPr>
        <w:t>，</w:t>
      </w:r>
      <w:r w:rsidRPr="007E5807">
        <w:rPr>
          <w:lang w:val="fr-CH"/>
        </w:rPr>
        <w:t>其中略高于</w:t>
      </w:r>
      <w:r>
        <w:rPr>
          <w:lang w:val="fr-CH"/>
        </w:rPr>
        <w:t>51%(</w:t>
      </w:r>
      <w:r w:rsidRPr="007E5807">
        <w:rPr>
          <w:lang w:val="fr-CH"/>
        </w:rPr>
        <w:t>约</w:t>
      </w:r>
      <w:r>
        <w:rPr>
          <w:lang w:val="fr-CH"/>
        </w:rPr>
        <w:t>2,95</w:t>
      </w:r>
      <w:r w:rsidRPr="007E5807">
        <w:rPr>
          <w:lang w:val="fr-CH"/>
        </w:rPr>
        <w:t>0</w:t>
      </w:r>
      <w:r w:rsidRPr="007E5807">
        <w:rPr>
          <w:lang w:val="fr-CH"/>
        </w:rPr>
        <w:t>万</w:t>
      </w:r>
      <w:r>
        <w:rPr>
          <w:lang w:val="fr-CH"/>
        </w:rPr>
        <w:t>)</w:t>
      </w:r>
      <w:r w:rsidRPr="007E5807">
        <w:rPr>
          <w:lang w:val="fr-CH"/>
        </w:rPr>
        <w:t>的人口是女性。</w:t>
      </w:r>
      <w:r w:rsidRPr="00577B9D">
        <w:rPr>
          <w:color w:val="0000FF"/>
          <w:vertAlign w:val="superscript"/>
          <w:lang w:val="fr-CH"/>
        </w:rPr>
        <w:footnoteReference w:id="4"/>
      </w:r>
      <w:r w:rsidRPr="00577B9D">
        <w:rPr>
          <w:color w:val="0000FF"/>
          <w:vertAlign w:val="superscript"/>
          <w:lang w:val="fr-CH"/>
        </w:rPr>
        <w:t xml:space="preserve"> </w:t>
      </w:r>
      <w:r w:rsidRPr="007E5807">
        <w:rPr>
          <w:lang w:val="fr-CH"/>
        </w:rPr>
        <w:t>人口的结构概况见下表。</w:t>
      </w:r>
    </w:p>
    <w:p w14:paraId="7AFA26F0" w14:textId="77777777" w:rsidR="004A0435" w:rsidRPr="007E5807" w:rsidRDefault="004A0435" w:rsidP="004A0435">
      <w:pPr>
        <w:pStyle w:val="SingleTxtGC"/>
        <w:rPr>
          <w:b/>
          <w:bCs/>
        </w:rPr>
      </w:pPr>
      <w:bookmarkStart w:id="0" w:name="_Toc26879760"/>
      <w:bookmarkStart w:id="1" w:name="_Toc26803464"/>
      <w:r w:rsidRPr="007E5807">
        <w:rPr>
          <w:lang w:val="fr-CH"/>
        </w:rPr>
        <w:t>表</w:t>
      </w:r>
      <w:r>
        <w:rPr>
          <w:lang w:val="fr-CH"/>
        </w:rPr>
        <w:t>1</w:t>
      </w:r>
      <w:r>
        <w:rPr>
          <w:lang w:val="fr-CH"/>
        </w:rPr>
        <w:br/>
      </w:r>
      <w:r w:rsidRPr="00673DF2">
        <w:rPr>
          <w:rFonts w:ascii="Time New Roman" w:eastAsia="黑体" w:hAnsi="Time New Roman"/>
          <w:lang w:val="fr-CH"/>
        </w:rPr>
        <w:t>人口结构概况</w:t>
      </w:r>
      <w:r>
        <w:rPr>
          <w:rFonts w:ascii="Time New Roman" w:eastAsia="黑体" w:hAnsi="Time New Roman"/>
          <w:lang w:val="fr-CH"/>
        </w:rPr>
        <w:t>(2</w:t>
      </w:r>
      <w:r w:rsidRPr="00673DF2">
        <w:rPr>
          <w:rFonts w:ascii="Time New Roman" w:eastAsia="黑体" w:hAnsi="Time New Roman"/>
          <w:lang w:val="fr-CH"/>
        </w:rPr>
        <w:t>0</w:t>
      </w:r>
      <w:r>
        <w:rPr>
          <w:rFonts w:ascii="Time New Roman" w:eastAsia="黑体" w:hAnsi="Time New Roman"/>
          <w:lang w:val="fr-CH"/>
        </w:rPr>
        <w:t>18</w:t>
      </w:r>
      <w:r w:rsidRPr="00673DF2">
        <w:rPr>
          <w:rFonts w:ascii="Time New Roman" w:eastAsia="黑体" w:hAnsi="Time New Roman"/>
          <w:lang w:val="fr-CH"/>
        </w:rPr>
        <w:t>年</w:t>
      </w:r>
      <w:r>
        <w:rPr>
          <w:rFonts w:ascii="Time New Roman" w:eastAsia="黑体" w:hAnsi="Time New Roman"/>
          <w:lang w:val="fr-CH"/>
        </w:rPr>
        <w:t>7</w:t>
      </w:r>
      <w:r w:rsidRPr="00673DF2">
        <w:rPr>
          <w:rFonts w:ascii="Time New Roman" w:eastAsia="黑体" w:hAnsi="Time New Roman"/>
          <w:lang w:val="fr-CH"/>
        </w:rPr>
        <w:t>月</w:t>
      </w:r>
      <w:r>
        <w:rPr>
          <w:rFonts w:ascii="Time New Roman" w:eastAsia="黑体" w:hAnsi="Time New Roman"/>
          <w:lang w:val="fr-CH"/>
        </w:rPr>
        <w:t>)</w:t>
      </w:r>
      <w:bookmarkEnd w:id="0"/>
      <w:bookmarkEnd w:id="1"/>
      <w:r w:rsidRPr="00577B9D">
        <w:rPr>
          <w:color w:val="0000FF"/>
          <w:vertAlign w:val="superscript"/>
          <w:lang w:val="fr-CH"/>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2"/>
        <w:gridCol w:w="3608"/>
      </w:tblGrid>
      <w:tr w:rsidR="004A0435" w:rsidRPr="007E5807" w14:paraId="6883DA82" w14:textId="77777777" w:rsidTr="00F010F9">
        <w:trPr>
          <w:tblHeader/>
        </w:trPr>
        <w:tc>
          <w:tcPr>
            <w:tcW w:w="3759" w:type="dxa"/>
            <w:tcBorders>
              <w:top w:val="single" w:sz="4" w:space="0" w:color="auto"/>
              <w:bottom w:val="single" w:sz="12" w:space="0" w:color="auto"/>
            </w:tcBorders>
            <w:shd w:val="clear" w:color="auto" w:fill="auto"/>
            <w:vAlign w:val="bottom"/>
            <w:hideMark/>
          </w:tcPr>
          <w:p w14:paraId="69B4C696" w14:textId="77777777" w:rsidR="004A0435" w:rsidRPr="007E5807" w:rsidRDefault="004A0435" w:rsidP="00F010F9">
            <w:pPr>
              <w:pStyle w:val="a5"/>
            </w:pPr>
            <w:r w:rsidRPr="007E5807">
              <w:t>人口</w:t>
            </w:r>
          </w:p>
        </w:tc>
        <w:tc>
          <w:tcPr>
            <w:tcW w:w="3606" w:type="dxa"/>
            <w:tcBorders>
              <w:top w:val="single" w:sz="4" w:space="0" w:color="auto"/>
              <w:bottom w:val="single" w:sz="12" w:space="0" w:color="auto"/>
            </w:tcBorders>
            <w:shd w:val="clear" w:color="auto" w:fill="auto"/>
            <w:vAlign w:val="bottom"/>
          </w:tcPr>
          <w:p w14:paraId="57335D01" w14:textId="77777777" w:rsidR="004A0435" w:rsidRPr="007E5807" w:rsidRDefault="004A0435" w:rsidP="00F010F9">
            <w:pPr>
              <w:pStyle w:val="a5"/>
              <w:ind w:right="0"/>
            </w:pPr>
          </w:p>
        </w:tc>
      </w:tr>
      <w:tr w:rsidR="004A0435" w:rsidRPr="007E5807" w14:paraId="15A92875" w14:textId="77777777" w:rsidTr="00F010F9">
        <w:trPr>
          <w:trHeight w:hRule="exact" w:val="113"/>
        </w:trPr>
        <w:tc>
          <w:tcPr>
            <w:tcW w:w="3759" w:type="dxa"/>
            <w:tcBorders>
              <w:top w:val="single" w:sz="12" w:space="0" w:color="auto"/>
            </w:tcBorders>
            <w:shd w:val="clear" w:color="auto" w:fill="auto"/>
          </w:tcPr>
          <w:p w14:paraId="2562A3B1" w14:textId="77777777" w:rsidR="004A0435" w:rsidRPr="007E5807" w:rsidRDefault="004A0435" w:rsidP="00F010F9">
            <w:pPr>
              <w:pStyle w:val="a6"/>
              <w:overflowPunct/>
              <w:spacing w:after="120"/>
            </w:pPr>
          </w:p>
        </w:tc>
        <w:tc>
          <w:tcPr>
            <w:tcW w:w="3606" w:type="dxa"/>
            <w:tcBorders>
              <w:top w:val="single" w:sz="12" w:space="0" w:color="auto"/>
            </w:tcBorders>
            <w:shd w:val="clear" w:color="auto" w:fill="auto"/>
            <w:vAlign w:val="bottom"/>
          </w:tcPr>
          <w:p w14:paraId="542E7772" w14:textId="77777777" w:rsidR="004A0435" w:rsidRPr="007E5807" w:rsidRDefault="004A0435" w:rsidP="00F010F9">
            <w:pPr>
              <w:pStyle w:val="a6"/>
              <w:overflowPunct/>
              <w:spacing w:after="120"/>
              <w:ind w:right="0"/>
            </w:pPr>
          </w:p>
        </w:tc>
      </w:tr>
      <w:tr w:rsidR="004A0435" w:rsidRPr="007E5807" w14:paraId="7BE95200" w14:textId="77777777" w:rsidTr="00F010F9">
        <w:tc>
          <w:tcPr>
            <w:tcW w:w="3759" w:type="dxa"/>
            <w:shd w:val="clear" w:color="auto" w:fill="auto"/>
            <w:hideMark/>
          </w:tcPr>
          <w:p w14:paraId="1581D464" w14:textId="77777777" w:rsidR="004A0435" w:rsidRPr="007E5807" w:rsidRDefault="004A0435" w:rsidP="00F010F9">
            <w:pPr>
              <w:pStyle w:val="a6"/>
              <w:overflowPunct/>
              <w:spacing w:after="40"/>
            </w:pPr>
            <w:r w:rsidRPr="007E5807">
              <w:t>女性在人口中所占百分比</w:t>
            </w:r>
          </w:p>
        </w:tc>
        <w:tc>
          <w:tcPr>
            <w:tcW w:w="3606" w:type="dxa"/>
            <w:shd w:val="clear" w:color="auto" w:fill="auto"/>
            <w:vAlign w:val="bottom"/>
            <w:hideMark/>
          </w:tcPr>
          <w:p w14:paraId="30BDC989" w14:textId="77777777" w:rsidR="004A0435" w:rsidRPr="007E5807" w:rsidRDefault="004A0435" w:rsidP="00F010F9">
            <w:pPr>
              <w:pStyle w:val="a6"/>
              <w:overflowPunct/>
              <w:spacing w:after="40"/>
              <w:ind w:right="0"/>
              <w:jc w:val="right"/>
            </w:pPr>
            <w:r>
              <w:t>51.4%</w:t>
            </w:r>
          </w:p>
        </w:tc>
      </w:tr>
      <w:tr w:rsidR="004A0435" w:rsidRPr="007E5807" w14:paraId="7182D4C1" w14:textId="77777777" w:rsidTr="00F010F9">
        <w:tc>
          <w:tcPr>
            <w:tcW w:w="3759" w:type="dxa"/>
            <w:shd w:val="clear" w:color="auto" w:fill="auto"/>
            <w:hideMark/>
          </w:tcPr>
          <w:p w14:paraId="40FBC3E9" w14:textId="77777777" w:rsidR="004A0435" w:rsidRPr="007E5807" w:rsidRDefault="004A0435" w:rsidP="00F010F9">
            <w:pPr>
              <w:pStyle w:val="a6"/>
              <w:overflowPunct/>
              <w:spacing w:after="40"/>
            </w:pPr>
            <w:r w:rsidRPr="007E5807">
              <w:t>男性在人口中所占百分比</w:t>
            </w:r>
          </w:p>
        </w:tc>
        <w:tc>
          <w:tcPr>
            <w:tcW w:w="3606" w:type="dxa"/>
            <w:shd w:val="clear" w:color="auto" w:fill="auto"/>
            <w:vAlign w:val="bottom"/>
            <w:hideMark/>
          </w:tcPr>
          <w:p w14:paraId="15978981" w14:textId="77777777" w:rsidR="004A0435" w:rsidRPr="007E5807" w:rsidRDefault="004A0435" w:rsidP="00F010F9">
            <w:pPr>
              <w:pStyle w:val="a6"/>
              <w:overflowPunct/>
              <w:spacing w:after="40"/>
              <w:ind w:right="0"/>
              <w:jc w:val="right"/>
            </w:pPr>
            <w:r>
              <w:t>48.6%</w:t>
            </w:r>
          </w:p>
        </w:tc>
      </w:tr>
      <w:tr w:rsidR="004A0435" w:rsidRPr="007E5807" w14:paraId="57621A3E" w14:textId="77777777" w:rsidTr="00F010F9">
        <w:tc>
          <w:tcPr>
            <w:tcW w:w="3759" w:type="dxa"/>
            <w:shd w:val="clear" w:color="auto" w:fill="auto"/>
            <w:hideMark/>
          </w:tcPr>
          <w:p w14:paraId="4328E779" w14:textId="77777777" w:rsidR="004A0435" w:rsidRPr="007E5807" w:rsidRDefault="004A0435" w:rsidP="00F010F9">
            <w:pPr>
              <w:pStyle w:val="a6"/>
              <w:overflowPunct/>
              <w:spacing w:after="40"/>
            </w:pPr>
            <w:r>
              <w:t>15</w:t>
            </w:r>
            <w:r w:rsidRPr="007E5807">
              <w:t>岁以下人口</w:t>
            </w:r>
          </w:p>
        </w:tc>
        <w:tc>
          <w:tcPr>
            <w:tcW w:w="3606" w:type="dxa"/>
            <w:shd w:val="clear" w:color="auto" w:fill="auto"/>
            <w:vAlign w:val="bottom"/>
            <w:hideMark/>
          </w:tcPr>
          <w:p w14:paraId="1344F470" w14:textId="77777777" w:rsidR="004A0435" w:rsidRPr="007E5807" w:rsidRDefault="004A0435" w:rsidP="00F010F9">
            <w:pPr>
              <w:pStyle w:val="a6"/>
              <w:overflowPunct/>
              <w:spacing w:after="40"/>
              <w:ind w:right="0"/>
              <w:jc w:val="right"/>
            </w:pPr>
            <w:r>
              <w:t>29.5%</w:t>
            </w:r>
          </w:p>
        </w:tc>
      </w:tr>
      <w:tr w:rsidR="004A0435" w:rsidRPr="007E5807" w14:paraId="2A49EC67" w14:textId="77777777" w:rsidTr="00F010F9">
        <w:tc>
          <w:tcPr>
            <w:tcW w:w="3759" w:type="dxa"/>
            <w:tcBorders>
              <w:bottom w:val="single" w:sz="4" w:space="0" w:color="auto"/>
            </w:tcBorders>
            <w:shd w:val="clear" w:color="auto" w:fill="auto"/>
            <w:hideMark/>
          </w:tcPr>
          <w:p w14:paraId="6995A725" w14:textId="77777777" w:rsidR="004A0435" w:rsidRPr="007E5807" w:rsidRDefault="004A0435" w:rsidP="00F010F9">
            <w:pPr>
              <w:pStyle w:val="a6"/>
              <w:overflowPunct/>
              <w:spacing w:after="40"/>
            </w:pPr>
            <w:r>
              <w:t>6</w:t>
            </w:r>
            <w:r w:rsidRPr="007E5807">
              <w:t>0</w:t>
            </w:r>
            <w:r w:rsidRPr="007E5807">
              <w:t>岁或以上人口</w:t>
            </w:r>
          </w:p>
        </w:tc>
        <w:tc>
          <w:tcPr>
            <w:tcW w:w="3606" w:type="dxa"/>
            <w:tcBorders>
              <w:bottom w:val="single" w:sz="4" w:space="0" w:color="auto"/>
            </w:tcBorders>
            <w:shd w:val="clear" w:color="auto" w:fill="auto"/>
            <w:vAlign w:val="bottom"/>
            <w:hideMark/>
          </w:tcPr>
          <w:p w14:paraId="2D3A227D" w14:textId="77777777" w:rsidR="004A0435" w:rsidRPr="007E5807" w:rsidRDefault="004A0435" w:rsidP="00F010F9">
            <w:pPr>
              <w:pStyle w:val="a6"/>
              <w:overflowPunct/>
              <w:spacing w:after="40"/>
              <w:ind w:right="0"/>
              <w:jc w:val="right"/>
            </w:pPr>
            <w:r>
              <w:t>8.5%</w:t>
            </w:r>
          </w:p>
        </w:tc>
      </w:tr>
      <w:tr w:rsidR="004A0435" w:rsidRPr="005E0909" w14:paraId="20F50039" w14:textId="77777777" w:rsidTr="00F010F9">
        <w:tc>
          <w:tcPr>
            <w:tcW w:w="3759" w:type="dxa"/>
            <w:tcBorders>
              <w:top w:val="single" w:sz="4" w:space="0" w:color="auto"/>
              <w:bottom w:val="single" w:sz="4" w:space="0" w:color="auto"/>
            </w:tcBorders>
            <w:shd w:val="clear" w:color="auto" w:fill="auto"/>
            <w:hideMark/>
          </w:tcPr>
          <w:p w14:paraId="70FF00D5" w14:textId="77777777" w:rsidR="004A0435" w:rsidRPr="005E0909" w:rsidRDefault="004A0435" w:rsidP="00F010F9">
            <w:pPr>
              <w:pStyle w:val="a6"/>
              <w:overflowPunct/>
              <w:spacing w:after="40"/>
              <w:rPr>
                <w:rFonts w:ascii="Time New Roman" w:eastAsia="楷体" w:hAnsi="Time New Roman" w:hint="eastAsia"/>
              </w:rPr>
            </w:pPr>
            <w:r w:rsidRPr="005E0909">
              <w:rPr>
                <w:rFonts w:ascii="Time New Roman" w:eastAsia="楷体" w:hAnsi="Time New Roman"/>
              </w:rPr>
              <w:t>出生时预期寿命</w:t>
            </w:r>
          </w:p>
        </w:tc>
        <w:tc>
          <w:tcPr>
            <w:tcW w:w="3606" w:type="dxa"/>
            <w:tcBorders>
              <w:top w:val="single" w:sz="4" w:space="0" w:color="auto"/>
              <w:bottom w:val="single" w:sz="4" w:space="0" w:color="auto"/>
            </w:tcBorders>
            <w:shd w:val="clear" w:color="auto" w:fill="auto"/>
            <w:vAlign w:val="bottom"/>
          </w:tcPr>
          <w:p w14:paraId="01CFEE48" w14:textId="77777777" w:rsidR="004A0435" w:rsidRPr="005E0909" w:rsidRDefault="004A0435" w:rsidP="00F010F9">
            <w:pPr>
              <w:pStyle w:val="a6"/>
              <w:overflowPunct/>
              <w:spacing w:after="40"/>
              <w:ind w:right="0"/>
              <w:jc w:val="right"/>
              <w:rPr>
                <w:rFonts w:ascii="Time New Roman" w:eastAsia="楷体" w:hAnsi="Time New Roman" w:hint="eastAsia"/>
              </w:rPr>
            </w:pPr>
          </w:p>
        </w:tc>
      </w:tr>
      <w:tr w:rsidR="004A0435" w:rsidRPr="007E5807" w14:paraId="6D59A820" w14:textId="77777777" w:rsidTr="00F010F9">
        <w:tc>
          <w:tcPr>
            <w:tcW w:w="3759" w:type="dxa"/>
            <w:tcBorders>
              <w:top w:val="single" w:sz="4" w:space="0" w:color="auto"/>
            </w:tcBorders>
            <w:shd w:val="clear" w:color="auto" w:fill="auto"/>
            <w:hideMark/>
          </w:tcPr>
          <w:p w14:paraId="721649CC" w14:textId="77777777" w:rsidR="004A0435" w:rsidRPr="007E5807" w:rsidRDefault="004A0435" w:rsidP="00F010F9">
            <w:pPr>
              <w:pStyle w:val="a6"/>
              <w:overflowPunct/>
              <w:spacing w:after="40"/>
            </w:pPr>
            <w:r w:rsidRPr="007E5807">
              <w:t>男性</w:t>
            </w:r>
          </w:p>
        </w:tc>
        <w:tc>
          <w:tcPr>
            <w:tcW w:w="3606" w:type="dxa"/>
            <w:tcBorders>
              <w:top w:val="single" w:sz="4" w:space="0" w:color="auto"/>
            </w:tcBorders>
            <w:shd w:val="clear" w:color="auto" w:fill="auto"/>
            <w:vAlign w:val="bottom"/>
            <w:hideMark/>
          </w:tcPr>
          <w:p w14:paraId="5C1A05B4" w14:textId="77777777" w:rsidR="004A0435" w:rsidRPr="007E5807" w:rsidRDefault="004A0435" w:rsidP="00F010F9">
            <w:pPr>
              <w:pStyle w:val="a6"/>
              <w:overflowPunct/>
              <w:spacing w:after="40"/>
              <w:ind w:right="0"/>
              <w:jc w:val="right"/>
            </w:pPr>
            <w:r>
              <w:t>61.1</w:t>
            </w:r>
            <w:r w:rsidRPr="007E5807">
              <w:t>年岁</w:t>
            </w:r>
          </w:p>
        </w:tc>
      </w:tr>
      <w:tr w:rsidR="004A0435" w:rsidRPr="007E5807" w14:paraId="4D62930A" w14:textId="77777777" w:rsidTr="00F010F9">
        <w:tc>
          <w:tcPr>
            <w:tcW w:w="3759" w:type="dxa"/>
            <w:shd w:val="clear" w:color="auto" w:fill="auto"/>
            <w:hideMark/>
          </w:tcPr>
          <w:p w14:paraId="2393B662" w14:textId="77777777" w:rsidR="004A0435" w:rsidRPr="007E5807" w:rsidRDefault="004A0435" w:rsidP="00F010F9">
            <w:pPr>
              <w:pStyle w:val="a6"/>
              <w:overflowPunct/>
              <w:spacing w:after="40"/>
            </w:pPr>
            <w:r w:rsidRPr="007E5807">
              <w:t>女性</w:t>
            </w:r>
          </w:p>
        </w:tc>
        <w:tc>
          <w:tcPr>
            <w:tcW w:w="3606" w:type="dxa"/>
            <w:shd w:val="clear" w:color="auto" w:fill="auto"/>
            <w:vAlign w:val="bottom"/>
            <w:hideMark/>
          </w:tcPr>
          <w:p w14:paraId="74C890A9" w14:textId="77777777" w:rsidR="004A0435" w:rsidRPr="007E5807" w:rsidRDefault="004A0435" w:rsidP="00F010F9">
            <w:pPr>
              <w:pStyle w:val="a6"/>
              <w:overflowPunct/>
              <w:spacing w:after="40"/>
              <w:ind w:right="0"/>
              <w:jc w:val="right"/>
            </w:pPr>
            <w:r>
              <w:t>67.3</w:t>
            </w:r>
            <w:r w:rsidRPr="007E5807">
              <w:t>年岁</w:t>
            </w:r>
          </w:p>
        </w:tc>
      </w:tr>
      <w:tr w:rsidR="004A0435" w:rsidRPr="007E5807" w14:paraId="6FB08C8E" w14:textId="77777777" w:rsidTr="00F010F9">
        <w:tc>
          <w:tcPr>
            <w:tcW w:w="3759" w:type="dxa"/>
            <w:shd w:val="clear" w:color="auto" w:fill="auto"/>
            <w:hideMark/>
          </w:tcPr>
          <w:p w14:paraId="59AFB2FC" w14:textId="77777777" w:rsidR="004A0435" w:rsidRPr="007E5807" w:rsidRDefault="004A0435" w:rsidP="00F010F9">
            <w:pPr>
              <w:pStyle w:val="a6"/>
              <w:overflowPunct/>
              <w:spacing w:after="40"/>
            </w:pPr>
            <w:proofErr w:type="gramStart"/>
            <w:r w:rsidRPr="007E5807">
              <w:t>概约出生率</w:t>
            </w:r>
            <w:proofErr w:type="gramEnd"/>
          </w:p>
        </w:tc>
        <w:tc>
          <w:tcPr>
            <w:tcW w:w="3606" w:type="dxa"/>
            <w:shd w:val="clear" w:color="auto" w:fill="auto"/>
            <w:vAlign w:val="bottom"/>
            <w:hideMark/>
          </w:tcPr>
          <w:p w14:paraId="44724AE8" w14:textId="77777777" w:rsidR="004A0435" w:rsidRPr="007E5807" w:rsidRDefault="004A0435" w:rsidP="00F010F9">
            <w:pPr>
              <w:pStyle w:val="a6"/>
              <w:overflowPunct/>
              <w:spacing w:after="40"/>
              <w:ind w:right="0"/>
              <w:jc w:val="right"/>
            </w:pPr>
            <w:r>
              <w:t>21.6</w:t>
            </w:r>
          </w:p>
        </w:tc>
      </w:tr>
      <w:tr w:rsidR="004A0435" w:rsidRPr="007E5807" w14:paraId="19C0F5DE" w14:textId="77777777" w:rsidTr="00F010F9">
        <w:tc>
          <w:tcPr>
            <w:tcW w:w="3759" w:type="dxa"/>
            <w:shd w:val="clear" w:color="auto" w:fill="auto"/>
            <w:hideMark/>
          </w:tcPr>
          <w:p w14:paraId="630D2177" w14:textId="77777777" w:rsidR="004A0435" w:rsidRPr="007E5807" w:rsidRDefault="004A0435" w:rsidP="00F010F9">
            <w:pPr>
              <w:pStyle w:val="a6"/>
              <w:overflowPunct/>
              <w:spacing w:after="40"/>
            </w:pPr>
            <w:r w:rsidRPr="007E5807">
              <w:t>生育率</w:t>
            </w:r>
            <w:r>
              <w:t>(2</w:t>
            </w:r>
            <w:r w:rsidRPr="007E5807">
              <w:t>0</w:t>
            </w:r>
            <w:r>
              <w:t>16</w:t>
            </w:r>
            <w:r w:rsidRPr="007E5807">
              <w:t>-</w:t>
            </w:r>
            <w:r>
              <w:t>2</w:t>
            </w:r>
            <w:r w:rsidRPr="007E5807">
              <w:t>0</w:t>
            </w:r>
            <w:r>
              <w:t>21</w:t>
            </w:r>
            <w:r w:rsidRPr="007E5807">
              <w:t>年</w:t>
            </w:r>
            <w:r>
              <w:t>)</w:t>
            </w:r>
          </w:p>
        </w:tc>
        <w:tc>
          <w:tcPr>
            <w:tcW w:w="3606" w:type="dxa"/>
            <w:shd w:val="clear" w:color="auto" w:fill="auto"/>
            <w:vAlign w:val="bottom"/>
            <w:hideMark/>
          </w:tcPr>
          <w:p w14:paraId="09C9B211" w14:textId="77777777" w:rsidR="004A0435" w:rsidRPr="007E5807" w:rsidRDefault="004A0435" w:rsidP="00F010F9">
            <w:pPr>
              <w:pStyle w:val="a6"/>
              <w:overflowPunct/>
              <w:spacing w:after="40"/>
              <w:ind w:right="0"/>
              <w:jc w:val="right"/>
            </w:pPr>
            <w:r>
              <w:t>2.54</w:t>
            </w:r>
          </w:p>
        </w:tc>
      </w:tr>
      <w:tr w:rsidR="004A0435" w:rsidRPr="007E5807" w14:paraId="0FB854EB" w14:textId="77777777" w:rsidTr="00F010F9">
        <w:tc>
          <w:tcPr>
            <w:tcW w:w="3759" w:type="dxa"/>
            <w:shd w:val="clear" w:color="auto" w:fill="auto"/>
            <w:hideMark/>
          </w:tcPr>
          <w:p w14:paraId="1AA50843" w14:textId="77777777" w:rsidR="004A0435" w:rsidRPr="007E5807" w:rsidRDefault="004A0435" w:rsidP="00F010F9">
            <w:pPr>
              <w:pStyle w:val="a6"/>
              <w:overflowPunct/>
              <w:spacing w:after="40"/>
            </w:pPr>
            <w:r w:rsidRPr="007E5807">
              <w:t>人口增长</w:t>
            </w:r>
            <w:r>
              <w:t>(2</w:t>
            </w:r>
            <w:r w:rsidRPr="007E5807">
              <w:t>0</w:t>
            </w:r>
            <w:r>
              <w:t>17</w:t>
            </w:r>
            <w:r w:rsidRPr="007E5807">
              <w:t>-</w:t>
            </w:r>
            <w:r>
              <w:t>2</w:t>
            </w:r>
            <w:r w:rsidRPr="007E5807">
              <w:t>0</w:t>
            </w:r>
            <w:r>
              <w:t>18</w:t>
            </w:r>
            <w:r w:rsidRPr="007E5807">
              <w:t>年</w:t>
            </w:r>
            <w:r>
              <w:t>)</w:t>
            </w:r>
          </w:p>
        </w:tc>
        <w:tc>
          <w:tcPr>
            <w:tcW w:w="3606" w:type="dxa"/>
            <w:shd w:val="clear" w:color="auto" w:fill="auto"/>
            <w:vAlign w:val="bottom"/>
            <w:hideMark/>
          </w:tcPr>
          <w:p w14:paraId="483AB82C" w14:textId="77777777" w:rsidR="004A0435" w:rsidRPr="007E5807" w:rsidRDefault="004A0435" w:rsidP="00F010F9">
            <w:pPr>
              <w:pStyle w:val="a6"/>
              <w:overflowPunct/>
              <w:spacing w:after="40"/>
              <w:ind w:right="0"/>
              <w:jc w:val="right"/>
            </w:pPr>
            <w:r>
              <w:t>1.55%</w:t>
            </w:r>
          </w:p>
        </w:tc>
      </w:tr>
      <w:tr w:rsidR="004A0435" w:rsidRPr="007E5807" w14:paraId="437AE2BB" w14:textId="77777777" w:rsidTr="00F010F9">
        <w:tc>
          <w:tcPr>
            <w:tcW w:w="3759" w:type="dxa"/>
            <w:shd w:val="clear" w:color="auto" w:fill="auto"/>
            <w:hideMark/>
          </w:tcPr>
          <w:p w14:paraId="2D9E622F" w14:textId="77777777" w:rsidR="004A0435" w:rsidRPr="007E5807" w:rsidRDefault="004A0435" w:rsidP="00F010F9">
            <w:pPr>
              <w:pStyle w:val="a6"/>
              <w:overflowPunct/>
              <w:spacing w:after="40"/>
            </w:pPr>
            <w:r w:rsidRPr="007E5807">
              <w:t>宗教</w:t>
            </w:r>
          </w:p>
        </w:tc>
        <w:tc>
          <w:tcPr>
            <w:tcW w:w="3606" w:type="dxa"/>
            <w:shd w:val="clear" w:color="auto" w:fill="auto"/>
            <w:vAlign w:val="bottom"/>
          </w:tcPr>
          <w:p w14:paraId="3029825C" w14:textId="77777777" w:rsidR="004A0435" w:rsidRPr="007E5807" w:rsidRDefault="004A0435" w:rsidP="00F010F9">
            <w:pPr>
              <w:pStyle w:val="a6"/>
              <w:overflowPunct/>
              <w:spacing w:after="40"/>
              <w:ind w:right="0"/>
              <w:jc w:val="right"/>
            </w:pPr>
          </w:p>
        </w:tc>
      </w:tr>
      <w:tr w:rsidR="004A0435" w:rsidRPr="007E5807" w14:paraId="176BC4B7" w14:textId="77777777" w:rsidTr="00F010F9">
        <w:tc>
          <w:tcPr>
            <w:tcW w:w="3759" w:type="dxa"/>
            <w:shd w:val="clear" w:color="auto" w:fill="auto"/>
            <w:hideMark/>
          </w:tcPr>
          <w:p w14:paraId="5C58FB92" w14:textId="77777777" w:rsidR="004A0435" w:rsidRPr="007E5807" w:rsidRDefault="004A0435" w:rsidP="00F010F9">
            <w:pPr>
              <w:pStyle w:val="a6"/>
              <w:overflowPunct/>
              <w:spacing w:after="40"/>
              <w:ind w:left="340"/>
            </w:pPr>
            <w:r w:rsidRPr="007E5807">
              <w:t>基督教</w:t>
            </w:r>
          </w:p>
        </w:tc>
        <w:tc>
          <w:tcPr>
            <w:tcW w:w="3606" w:type="dxa"/>
            <w:shd w:val="clear" w:color="auto" w:fill="auto"/>
            <w:vAlign w:val="bottom"/>
            <w:hideMark/>
          </w:tcPr>
          <w:p w14:paraId="5CB7EF7F" w14:textId="77777777" w:rsidR="004A0435" w:rsidRPr="007E5807" w:rsidRDefault="004A0435" w:rsidP="00F010F9">
            <w:pPr>
              <w:pStyle w:val="a6"/>
              <w:overflowPunct/>
              <w:spacing w:after="40"/>
              <w:ind w:right="0"/>
              <w:jc w:val="right"/>
            </w:pPr>
            <w:r>
              <w:t>86%</w:t>
            </w:r>
          </w:p>
        </w:tc>
      </w:tr>
      <w:tr w:rsidR="004A0435" w:rsidRPr="007E5807" w14:paraId="0752DF11" w14:textId="77777777" w:rsidTr="00F010F9">
        <w:tc>
          <w:tcPr>
            <w:tcW w:w="3759" w:type="dxa"/>
            <w:shd w:val="clear" w:color="auto" w:fill="auto"/>
            <w:hideMark/>
          </w:tcPr>
          <w:p w14:paraId="1C665156" w14:textId="77777777" w:rsidR="004A0435" w:rsidRPr="007E5807" w:rsidRDefault="004A0435" w:rsidP="00F010F9">
            <w:pPr>
              <w:pStyle w:val="a6"/>
              <w:overflowPunct/>
              <w:spacing w:after="40"/>
              <w:ind w:left="340"/>
            </w:pPr>
            <w:r w:rsidRPr="007E5807">
              <w:t>无宗教</w:t>
            </w:r>
          </w:p>
        </w:tc>
        <w:tc>
          <w:tcPr>
            <w:tcW w:w="3606" w:type="dxa"/>
            <w:shd w:val="clear" w:color="auto" w:fill="auto"/>
            <w:vAlign w:val="bottom"/>
            <w:hideMark/>
          </w:tcPr>
          <w:p w14:paraId="1C4B1434" w14:textId="77777777" w:rsidR="004A0435" w:rsidRPr="007E5807" w:rsidRDefault="004A0435" w:rsidP="00F010F9">
            <w:pPr>
              <w:pStyle w:val="a6"/>
              <w:overflowPunct/>
              <w:spacing w:after="40"/>
              <w:ind w:right="0"/>
              <w:jc w:val="right"/>
            </w:pPr>
            <w:r>
              <w:t>5.2%</w:t>
            </w:r>
          </w:p>
        </w:tc>
      </w:tr>
      <w:tr w:rsidR="004A0435" w:rsidRPr="007E5807" w14:paraId="2D4A7519" w14:textId="77777777" w:rsidTr="00F010F9">
        <w:tc>
          <w:tcPr>
            <w:tcW w:w="3759" w:type="dxa"/>
            <w:shd w:val="clear" w:color="auto" w:fill="auto"/>
            <w:hideMark/>
          </w:tcPr>
          <w:p w14:paraId="1144504B" w14:textId="77777777" w:rsidR="004A0435" w:rsidRPr="007E5807" w:rsidRDefault="004A0435" w:rsidP="00F010F9">
            <w:pPr>
              <w:pStyle w:val="a6"/>
              <w:overflowPunct/>
              <w:spacing w:after="40"/>
              <w:ind w:left="340"/>
            </w:pPr>
            <w:r w:rsidRPr="007E5807">
              <w:t>伊斯兰教</w:t>
            </w:r>
          </w:p>
        </w:tc>
        <w:tc>
          <w:tcPr>
            <w:tcW w:w="3606" w:type="dxa"/>
            <w:shd w:val="clear" w:color="auto" w:fill="auto"/>
            <w:vAlign w:val="bottom"/>
            <w:hideMark/>
          </w:tcPr>
          <w:p w14:paraId="04C8FACE" w14:textId="77777777" w:rsidR="004A0435" w:rsidRPr="007E5807" w:rsidRDefault="004A0435" w:rsidP="00F010F9">
            <w:pPr>
              <w:pStyle w:val="a6"/>
              <w:overflowPunct/>
              <w:spacing w:after="40"/>
              <w:ind w:right="0"/>
              <w:jc w:val="right"/>
            </w:pPr>
            <w:r>
              <w:t>1.9%</w:t>
            </w:r>
          </w:p>
        </w:tc>
      </w:tr>
      <w:tr w:rsidR="004A0435" w:rsidRPr="007E5807" w14:paraId="27B5DE96" w14:textId="77777777" w:rsidTr="00F010F9">
        <w:tc>
          <w:tcPr>
            <w:tcW w:w="3759" w:type="dxa"/>
            <w:tcBorders>
              <w:bottom w:val="nil"/>
            </w:tcBorders>
            <w:shd w:val="clear" w:color="auto" w:fill="auto"/>
            <w:hideMark/>
          </w:tcPr>
          <w:p w14:paraId="1C7B05C5" w14:textId="77777777" w:rsidR="004A0435" w:rsidRPr="007E5807" w:rsidRDefault="004A0435" w:rsidP="00F010F9">
            <w:pPr>
              <w:pStyle w:val="a6"/>
              <w:overflowPunct/>
              <w:spacing w:after="40"/>
              <w:ind w:left="340"/>
            </w:pPr>
            <w:r w:rsidRPr="007E5807">
              <w:t>印度教</w:t>
            </w:r>
          </w:p>
        </w:tc>
        <w:tc>
          <w:tcPr>
            <w:tcW w:w="3606" w:type="dxa"/>
            <w:tcBorders>
              <w:bottom w:val="nil"/>
            </w:tcBorders>
            <w:shd w:val="clear" w:color="auto" w:fill="auto"/>
            <w:vAlign w:val="bottom"/>
            <w:hideMark/>
          </w:tcPr>
          <w:p w14:paraId="36990732" w14:textId="77777777" w:rsidR="004A0435" w:rsidRPr="007E5807" w:rsidRDefault="004A0435" w:rsidP="00F010F9">
            <w:pPr>
              <w:pStyle w:val="a6"/>
              <w:overflowPunct/>
              <w:spacing w:after="40"/>
              <w:ind w:right="0"/>
              <w:jc w:val="right"/>
            </w:pPr>
            <w:r>
              <w:t>0.9%</w:t>
            </w:r>
          </w:p>
        </w:tc>
      </w:tr>
      <w:tr w:rsidR="004A0435" w:rsidRPr="007E5807" w14:paraId="194FF6A9" w14:textId="77777777" w:rsidTr="00F010F9">
        <w:tc>
          <w:tcPr>
            <w:tcW w:w="3759" w:type="dxa"/>
            <w:tcBorders>
              <w:top w:val="nil"/>
              <w:bottom w:val="nil"/>
            </w:tcBorders>
            <w:shd w:val="clear" w:color="auto" w:fill="auto"/>
            <w:hideMark/>
          </w:tcPr>
          <w:p w14:paraId="0728D6AB" w14:textId="77777777" w:rsidR="004A0435" w:rsidRPr="007E5807" w:rsidRDefault="004A0435" w:rsidP="00F010F9">
            <w:pPr>
              <w:pStyle w:val="a6"/>
              <w:overflowPunct/>
              <w:spacing w:after="40"/>
              <w:ind w:left="340"/>
            </w:pPr>
            <w:r w:rsidRPr="007E5807">
              <w:t>其他信仰</w:t>
            </w:r>
          </w:p>
        </w:tc>
        <w:tc>
          <w:tcPr>
            <w:tcW w:w="3606" w:type="dxa"/>
            <w:tcBorders>
              <w:top w:val="nil"/>
              <w:bottom w:val="nil"/>
            </w:tcBorders>
            <w:shd w:val="clear" w:color="auto" w:fill="auto"/>
            <w:vAlign w:val="bottom"/>
            <w:hideMark/>
          </w:tcPr>
          <w:p w14:paraId="44C01E1C" w14:textId="77777777" w:rsidR="004A0435" w:rsidRPr="007E5807" w:rsidRDefault="004A0435" w:rsidP="00F010F9">
            <w:pPr>
              <w:pStyle w:val="a6"/>
              <w:overflowPunct/>
              <w:spacing w:after="40"/>
              <w:ind w:right="0"/>
              <w:jc w:val="right"/>
            </w:pPr>
            <w:r>
              <w:t>0.6%</w:t>
            </w:r>
          </w:p>
        </w:tc>
      </w:tr>
      <w:tr w:rsidR="004A0435" w:rsidRPr="007E5807" w14:paraId="32C3BA3B" w14:textId="77777777" w:rsidTr="00F010F9">
        <w:tc>
          <w:tcPr>
            <w:tcW w:w="3759" w:type="dxa"/>
            <w:tcBorders>
              <w:top w:val="nil"/>
            </w:tcBorders>
            <w:shd w:val="clear" w:color="auto" w:fill="auto"/>
            <w:hideMark/>
          </w:tcPr>
          <w:p w14:paraId="2BB666BF" w14:textId="77777777" w:rsidR="004A0435" w:rsidRPr="007E5807" w:rsidRDefault="004A0435" w:rsidP="00F010F9">
            <w:pPr>
              <w:pStyle w:val="a6"/>
              <w:overflowPunct/>
              <w:spacing w:after="40"/>
              <w:ind w:left="340"/>
            </w:pPr>
            <w:r w:rsidRPr="007E5807">
              <w:t>非洲传统教会</w:t>
            </w:r>
          </w:p>
        </w:tc>
        <w:tc>
          <w:tcPr>
            <w:tcW w:w="3606" w:type="dxa"/>
            <w:tcBorders>
              <w:top w:val="nil"/>
            </w:tcBorders>
            <w:shd w:val="clear" w:color="auto" w:fill="auto"/>
            <w:vAlign w:val="bottom"/>
            <w:hideMark/>
          </w:tcPr>
          <w:p w14:paraId="0F906D74" w14:textId="77777777" w:rsidR="004A0435" w:rsidRPr="007E5807" w:rsidRDefault="004A0435" w:rsidP="00F010F9">
            <w:pPr>
              <w:pStyle w:val="a6"/>
              <w:overflowPunct/>
              <w:spacing w:after="40"/>
              <w:ind w:right="0"/>
              <w:jc w:val="right"/>
            </w:pPr>
            <w:r>
              <w:t>5.2%</w:t>
            </w:r>
          </w:p>
        </w:tc>
      </w:tr>
      <w:tr w:rsidR="004A0435" w:rsidRPr="007E5807" w14:paraId="07D9A41E" w14:textId="77777777" w:rsidTr="00F010F9">
        <w:tc>
          <w:tcPr>
            <w:tcW w:w="3759" w:type="dxa"/>
            <w:shd w:val="clear" w:color="auto" w:fill="auto"/>
            <w:hideMark/>
          </w:tcPr>
          <w:p w14:paraId="19CC4107" w14:textId="77777777" w:rsidR="004A0435" w:rsidRPr="007E5807" w:rsidRDefault="004A0435" w:rsidP="00F010F9">
            <w:pPr>
              <w:pStyle w:val="a6"/>
              <w:overflowPunct/>
              <w:spacing w:after="40"/>
              <w:ind w:left="340"/>
            </w:pPr>
            <w:r w:rsidRPr="007E5807">
              <w:t>犹太教</w:t>
            </w:r>
          </w:p>
        </w:tc>
        <w:tc>
          <w:tcPr>
            <w:tcW w:w="3606" w:type="dxa"/>
            <w:shd w:val="clear" w:color="auto" w:fill="auto"/>
            <w:vAlign w:val="bottom"/>
            <w:hideMark/>
          </w:tcPr>
          <w:p w14:paraId="4BE769FB" w14:textId="77777777" w:rsidR="004A0435" w:rsidRPr="007E5807" w:rsidRDefault="004A0435" w:rsidP="00F010F9">
            <w:pPr>
              <w:pStyle w:val="a6"/>
              <w:overflowPunct/>
              <w:spacing w:after="40"/>
              <w:ind w:right="0"/>
              <w:jc w:val="right"/>
            </w:pPr>
            <w:r>
              <w:t>0.2%</w:t>
            </w:r>
          </w:p>
        </w:tc>
      </w:tr>
      <w:tr w:rsidR="004A0435" w:rsidRPr="007E5807" w14:paraId="4475CD9E" w14:textId="77777777" w:rsidTr="00F010F9">
        <w:tc>
          <w:tcPr>
            <w:tcW w:w="3759" w:type="dxa"/>
            <w:shd w:val="clear" w:color="auto" w:fill="auto"/>
            <w:hideMark/>
          </w:tcPr>
          <w:p w14:paraId="4379D5E2" w14:textId="77777777" w:rsidR="004A0435" w:rsidRPr="007E5807" w:rsidRDefault="004A0435" w:rsidP="00F010F9">
            <w:pPr>
              <w:pStyle w:val="a6"/>
              <w:overflowPunct/>
              <w:spacing w:after="40"/>
            </w:pPr>
            <w:r w:rsidRPr="007E5807">
              <w:t>语文</w:t>
            </w:r>
          </w:p>
        </w:tc>
        <w:tc>
          <w:tcPr>
            <w:tcW w:w="3606" w:type="dxa"/>
            <w:shd w:val="clear" w:color="auto" w:fill="auto"/>
            <w:vAlign w:val="bottom"/>
            <w:hideMark/>
          </w:tcPr>
          <w:p w14:paraId="340F27C7" w14:textId="77777777" w:rsidR="004A0435" w:rsidRPr="007E5807" w:rsidRDefault="004A0435" w:rsidP="00F010F9">
            <w:pPr>
              <w:pStyle w:val="a6"/>
              <w:overflowPunct/>
              <w:spacing w:after="40"/>
              <w:ind w:right="0"/>
              <w:jc w:val="right"/>
            </w:pPr>
            <w:r>
              <w:t>11</w:t>
            </w:r>
            <w:r w:rsidRPr="007E5807">
              <w:t>种正式语文</w:t>
            </w:r>
          </w:p>
        </w:tc>
      </w:tr>
    </w:tbl>
    <w:p w14:paraId="765DF572" w14:textId="77777777" w:rsidR="004A0435" w:rsidRPr="007E5807" w:rsidRDefault="004A0435" w:rsidP="00E154B6">
      <w:pPr>
        <w:pStyle w:val="SingleTxtGC"/>
        <w:spacing w:before="240"/>
      </w:pPr>
      <w:r>
        <w:t>3.</w:t>
      </w:r>
      <w:r w:rsidRPr="007E5807">
        <w:tab/>
      </w:r>
      <w:r w:rsidRPr="007E5807">
        <w:t>南非在分析其人口种族结构时采用了自我确认</w:t>
      </w:r>
      <w:r>
        <w:t>/</w:t>
      </w:r>
      <w:r w:rsidRPr="007E5807">
        <w:t>自我分类的程序。在衡量公平和纠正情况时</w:t>
      </w:r>
      <w:r>
        <w:t>，</w:t>
      </w:r>
      <w:r w:rsidRPr="007E5807">
        <w:t>需要使用人口种族统计数据和</w:t>
      </w:r>
      <w:r>
        <w:rPr>
          <w:rFonts w:hint="eastAsia"/>
        </w:rPr>
        <w:t>“</w:t>
      </w:r>
      <w:r w:rsidRPr="007E5807">
        <w:t>指定群体</w:t>
      </w:r>
      <w:r>
        <w:rPr>
          <w:rFonts w:hint="eastAsia"/>
        </w:rPr>
        <w:t>”</w:t>
      </w:r>
      <w:r>
        <w:t>(</w:t>
      </w:r>
      <w:r w:rsidRPr="007E5807">
        <w:t>如</w:t>
      </w:r>
      <w:r>
        <w:t>1998</w:t>
      </w:r>
      <w:r w:rsidRPr="007E5807">
        <w:t>年《就业</w:t>
      </w:r>
      <w:r w:rsidRPr="007E5807">
        <w:lastRenderedPageBreak/>
        <w:t>平等法》中所使用</w:t>
      </w:r>
      <w:r>
        <w:t>)</w:t>
      </w:r>
      <w:r w:rsidRPr="007E5807">
        <w:t>。</w:t>
      </w:r>
      <w:r w:rsidRPr="00577B9D">
        <w:rPr>
          <w:color w:val="0000FF"/>
          <w:vertAlign w:val="superscript"/>
        </w:rPr>
        <w:footnoteReference w:id="6"/>
      </w:r>
      <w:r w:rsidRPr="00577B9D">
        <w:rPr>
          <w:color w:val="0000FF"/>
          <w:vertAlign w:val="superscript"/>
        </w:rPr>
        <w:t xml:space="preserve"> </w:t>
      </w:r>
      <w:r w:rsidRPr="007E5807">
        <w:t>下表列出了南非</w:t>
      </w:r>
      <w:r>
        <w:t>2</w:t>
      </w:r>
      <w:r w:rsidRPr="007E5807">
        <w:t>0</w:t>
      </w:r>
      <w:r>
        <w:t>18</w:t>
      </w:r>
      <w:r w:rsidRPr="007E5807">
        <w:t>年按人口组别和性别分列的年中人口估计数。</w:t>
      </w:r>
    </w:p>
    <w:p w14:paraId="0D9E0875" w14:textId="77777777" w:rsidR="004A0435" w:rsidRPr="007E5807" w:rsidRDefault="004A0435" w:rsidP="004A0435">
      <w:pPr>
        <w:pStyle w:val="SingleTxtGC"/>
      </w:pPr>
      <w:bookmarkStart w:id="2" w:name="_Toc26879761"/>
      <w:bookmarkStart w:id="3" w:name="_Toc26803465"/>
      <w:r w:rsidRPr="007E5807">
        <w:t>表</w:t>
      </w:r>
      <w:r>
        <w:t>2</w:t>
      </w:r>
      <w:bookmarkEnd w:id="2"/>
      <w:r>
        <w:br/>
      </w:r>
      <w:bookmarkStart w:id="4" w:name="_Toc26879762"/>
      <w:r w:rsidRPr="00922685">
        <w:rPr>
          <w:rFonts w:ascii="Time New Roman" w:eastAsia="黑体" w:hAnsi="Time New Roman"/>
        </w:rPr>
        <w:t>按人口组别和性别分列的南非年中人口估计数</w:t>
      </w:r>
      <w:r w:rsidRPr="00922685">
        <w:rPr>
          <w:rFonts w:ascii="Time New Roman" w:eastAsia="黑体" w:hAnsi="Time New Roman"/>
        </w:rPr>
        <w:t>(2018</w:t>
      </w:r>
      <w:r w:rsidRPr="00922685">
        <w:rPr>
          <w:rFonts w:ascii="Time New Roman" w:eastAsia="黑体" w:hAnsi="Time New Roman"/>
        </w:rPr>
        <w:t>年</w:t>
      </w:r>
      <w:r w:rsidRPr="00922685">
        <w:rPr>
          <w:rFonts w:ascii="Time New Roman" w:eastAsia="黑体" w:hAnsi="Time New Roman"/>
        </w:rPr>
        <w:t>7</w:t>
      </w:r>
      <w:r w:rsidRPr="00922685">
        <w:rPr>
          <w:rFonts w:ascii="Time New Roman" w:eastAsia="黑体" w:hAnsi="Time New Roman"/>
        </w:rPr>
        <w:t>月</w:t>
      </w:r>
      <w:r w:rsidRPr="00922685">
        <w:rPr>
          <w:rFonts w:ascii="Time New Roman" w:eastAsia="黑体" w:hAnsi="Time New Roman"/>
        </w:rPr>
        <w:t>)</w:t>
      </w:r>
      <w:bookmarkEnd w:id="3"/>
      <w:bookmarkEnd w:id="4"/>
      <w:r w:rsidRPr="00577B9D">
        <w:rPr>
          <w:color w:val="0000FF"/>
          <w:vertAlign w:val="superscript"/>
        </w:rPr>
        <w:footnoteReference w:id="7"/>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941"/>
        <w:gridCol w:w="1022"/>
        <w:gridCol w:w="996"/>
        <w:gridCol w:w="1077"/>
        <w:gridCol w:w="1073"/>
        <w:gridCol w:w="945"/>
      </w:tblGrid>
      <w:tr w:rsidR="004A0435" w:rsidRPr="007E5807" w14:paraId="2BEBAEFF" w14:textId="77777777" w:rsidTr="00F010F9">
        <w:trPr>
          <w:tblHeader/>
        </w:trPr>
        <w:tc>
          <w:tcPr>
            <w:tcW w:w="1316" w:type="dxa"/>
            <w:vMerge w:val="restart"/>
            <w:tcBorders>
              <w:top w:val="single" w:sz="4" w:space="0" w:color="auto"/>
            </w:tcBorders>
            <w:shd w:val="clear" w:color="auto" w:fill="auto"/>
            <w:vAlign w:val="bottom"/>
          </w:tcPr>
          <w:p w14:paraId="02B735AB" w14:textId="77777777" w:rsidR="004A0435" w:rsidRPr="007E5807" w:rsidRDefault="004A0435" w:rsidP="00F010F9">
            <w:pPr>
              <w:pStyle w:val="a6"/>
              <w:spacing w:after="40"/>
              <w:ind w:right="0"/>
            </w:pPr>
            <w:r w:rsidRPr="00B82573">
              <w:rPr>
                <w:rFonts w:ascii="Time New Roman" w:eastAsia="楷体" w:hAnsi="Time New Roman"/>
                <w:iCs/>
              </w:rPr>
              <w:t>人口组别</w:t>
            </w:r>
          </w:p>
        </w:tc>
        <w:tc>
          <w:tcPr>
            <w:tcW w:w="1963" w:type="dxa"/>
            <w:gridSpan w:val="2"/>
            <w:tcBorders>
              <w:top w:val="single" w:sz="4" w:space="0" w:color="auto"/>
              <w:bottom w:val="single" w:sz="4" w:space="0" w:color="auto"/>
              <w:right w:val="single" w:sz="36" w:space="0" w:color="FFFFFF" w:themeColor="background1"/>
            </w:tcBorders>
            <w:shd w:val="clear" w:color="auto" w:fill="auto"/>
            <w:vAlign w:val="bottom"/>
            <w:hideMark/>
          </w:tcPr>
          <w:p w14:paraId="49928756" w14:textId="77777777" w:rsidR="004A0435" w:rsidRPr="007E5807" w:rsidRDefault="004A0435" w:rsidP="00F010F9">
            <w:pPr>
              <w:pStyle w:val="a5"/>
              <w:spacing w:before="40" w:after="40"/>
              <w:ind w:right="0"/>
              <w:jc w:val="center"/>
            </w:pPr>
            <w:r w:rsidRPr="007E5807">
              <w:rPr>
                <w:iCs/>
              </w:rPr>
              <w:t>男性</w:t>
            </w:r>
          </w:p>
        </w:tc>
        <w:tc>
          <w:tcPr>
            <w:tcW w:w="2073" w:type="dxa"/>
            <w:gridSpan w:val="2"/>
            <w:tcBorders>
              <w:top w:val="single" w:sz="4" w:space="0" w:color="auto"/>
              <w:left w:val="single" w:sz="36" w:space="0" w:color="FFFFFF" w:themeColor="background1"/>
              <w:bottom w:val="single" w:sz="4" w:space="0" w:color="auto"/>
              <w:right w:val="single" w:sz="36" w:space="0" w:color="FFFFFF" w:themeColor="background1"/>
            </w:tcBorders>
            <w:shd w:val="clear" w:color="auto" w:fill="auto"/>
            <w:vAlign w:val="bottom"/>
            <w:hideMark/>
          </w:tcPr>
          <w:p w14:paraId="155EBA26" w14:textId="77777777" w:rsidR="004A0435" w:rsidRPr="007E5807" w:rsidRDefault="004A0435" w:rsidP="00F010F9">
            <w:pPr>
              <w:pStyle w:val="a5"/>
              <w:spacing w:before="40" w:after="40"/>
              <w:ind w:right="0"/>
              <w:jc w:val="center"/>
            </w:pPr>
            <w:r w:rsidRPr="007E5807">
              <w:rPr>
                <w:iCs/>
              </w:rPr>
              <w:t>女性</w:t>
            </w:r>
          </w:p>
        </w:tc>
        <w:tc>
          <w:tcPr>
            <w:tcW w:w="2018" w:type="dxa"/>
            <w:gridSpan w:val="2"/>
            <w:tcBorders>
              <w:top w:val="single" w:sz="4" w:space="0" w:color="auto"/>
              <w:left w:val="single" w:sz="36" w:space="0" w:color="FFFFFF" w:themeColor="background1"/>
              <w:bottom w:val="single" w:sz="4" w:space="0" w:color="auto"/>
            </w:tcBorders>
            <w:shd w:val="clear" w:color="auto" w:fill="auto"/>
            <w:vAlign w:val="bottom"/>
            <w:hideMark/>
          </w:tcPr>
          <w:p w14:paraId="6E180E5B" w14:textId="77777777" w:rsidR="004A0435" w:rsidRPr="007E5807" w:rsidRDefault="004A0435" w:rsidP="00F010F9">
            <w:pPr>
              <w:pStyle w:val="a5"/>
              <w:spacing w:before="40" w:after="40"/>
              <w:ind w:right="0"/>
              <w:jc w:val="center"/>
            </w:pPr>
            <w:r w:rsidRPr="007E5807">
              <w:rPr>
                <w:iCs/>
              </w:rPr>
              <w:t>共计</w:t>
            </w:r>
          </w:p>
        </w:tc>
      </w:tr>
      <w:tr w:rsidR="004A0435" w:rsidRPr="00B82573" w14:paraId="034E2F1C" w14:textId="77777777" w:rsidTr="00F010F9">
        <w:tc>
          <w:tcPr>
            <w:tcW w:w="1316" w:type="dxa"/>
            <w:vMerge/>
            <w:tcBorders>
              <w:bottom w:val="single" w:sz="12" w:space="0" w:color="auto"/>
            </w:tcBorders>
            <w:shd w:val="clear" w:color="auto" w:fill="auto"/>
          </w:tcPr>
          <w:p w14:paraId="0BA542E2" w14:textId="77777777" w:rsidR="004A0435" w:rsidRPr="00B82573" w:rsidRDefault="004A0435" w:rsidP="00F010F9">
            <w:pPr>
              <w:pStyle w:val="a6"/>
              <w:overflowPunct/>
              <w:spacing w:after="40"/>
              <w:ind w:right="0"/>
              <w:rPr>
                <w:rFonts w:ascii="Time New Roman" w:eastAsia="楷体" w:hAnsi="Time New Roman" w:hint="eastAsia"/>
              </w:rPr>
            </w:pPr>
          </w:p>
        </w:tc>
        <w:tc>
          <w:tcPr>
            <w:tcW w:w="941" w:type="dxa"/>
            <w:tcBorders>
              <w:top w:val="single" w:sz="4" w:space="0" w:color="auto"/>
              <w:bottom w:val="single" w:sz="12" w:space="0" w:color="auto"/>
            </w:tcBorders>
            <w:shd w:val="clear" w:color="auto" w:fill="auto"/>
            <w:vAlign w:val="bottom"/>
            <w:hideMark/>
          </w:tcPr>
          <w:p w14:paraId="5E038E33"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数</w:t>
            </w:r>
            <w:r w:rsidRPr="00B82573">
              <w:rPr>
                <w:rFonts w:ascii="Time New Roman" w:eastAsia="楷体" w:hAnsi="Time New Roman" w:hint="eastAsia"/>
                <w:iCs/>
              </w:rPr>
              <w:t>量</w:t>
            </w:r>
          </w:p>
        </w:tc>
        <w:tc>
          <w:tcPr>
            <w:tcW w:w="1022" w:type="dxa"/>
            <w:tcBorders>
              <w:top w:val="single" w:sz="4" w:space="0" w:color="auto"/>
              <w:bottom w:val="single" w:sz="12" w:space="0" w:color="auto"/>
              <w:right w:val="single" w:sz="36" w:space="0" w:color="FFFFFF" w:themeColor="background1"/>
            </w:tcBorders>
            <w:shd w:val="clear" w:color="auto" w:fill="auto"/>
            <w:vAlign w:val="bottom"/>
            <w:hideMark/>
          </w:tcPr>
          <w:p w14:paraId="497319E9"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占男性总人口的百分比</w:t>
            </w:r>
          </w:p>
        </w:tc>
        <w:tc>
          <w:tcPr>
            <w:tcW w:w="996" w:type="dxa"/>
            <w:tcBorders>
              <w:top w:val="single" w:sz="4" w:space="0" w:color="auto"/>
              <w:left w:val="single" w:sz="36" w:space="0" w:color="FFFFFF" w:themeColor="background1"/>
              <w:bottom w:val="single" w:sz="12" w:space="0" w:color="auto"/>
            </w:tcBorders>
            <w:shd w:val="clear" w:color="auto" w:fill="auto"/>
            <w:vAlign w:val="bottom"/>
            <w:hideMark/>
          </w:tcPr>
          <w:p w14:paraId="5FB5E240"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数</w:t>
            </w:r>
            <w:r w:rsidRPr="00B82573">
              <w:rPr>
                <w:rFonts w:ascii="Time New Roman" w:eastAsia="楷体" w:hAnsi="Time New Roman" w:hint="eastAsia"/>
                <w:iCs/>
              </w:rPr>
              <w:t>量</w:t>
            </w:r>
          </w:p>
        </w:tc>
        <w:tc>
          <w:tcPr>
            <w:tcW w:w="1077" w:type="dxa"/>
            <w:tcBorders>
              <w:top w:val="single" w:sz="4" w:space="0" w:color="auto"/>
              <w:bottom w:val="single" w:sz="12" w:space="0" w:color="auto"/>
              <w:right w:val="single" w:sz="36" w:space="0" w:color="FFFFFF" w:themeColor="background1"/>
            </w:tcBorders>
            <w:shd w:val="clear" w:color="auto" w:fill="auto"/>
            <w:vAlign w:val="bottom"/>
            <w:hideMark/>
          </w:tcPr>
          <w:p w14:paraId="5FB58C96"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占女性总人口的百分比</w:t>
            </w:r>
          </w:p>
        </w:tc>
        <w:tc>
          <w:tcPr>
            <w:tcW w:w="1073" w:type="dxa"/>
            <w:tcBorders>
              <w:top w:val="single" w:sz="4" w:space="0" w:color="auto"/>
              <w:left w:val="single" w:sz="36" w:space="0" w:color="FFFFFF" w:themeColor="background1"/>
              <w:bottom w:val="single" w:sz="12" w:space="0" w:color="auto"/>
            </w:tcBorders>
            <w:shd w:val="clear" w:color="auto" w:fill="auto"/>
            <w:vAlign w:val="bottom"/>
            <w:hideMark/>
          </w:tcPr>
          <w:p w14:paraId="52DF4071"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数</w:t>
            </w:r>
            <w:r w:rsidRPr="00B82573">
              <w:rPr>
                <w:rFonts w:ascii="Time New Roman" w:eastAsia="楷体" w:hAnsi="Time New Roman" w:hint="eastAsia"/>
                <w:iCs/>
              </w:rPr>
              <w:t>量</w:t>
            </w:r>
          </w:p>
        </w:tc>
        <w:tc>
          <w:tcPr>
            <w:tcW w:w="945" w:type="dxa"/>
            <w:tcBorders>
              <w:top w:val="single" w:sz="4" w:space="0" w:color="auto"/>
              <w:bottom w:val="single" w:sz="12" w:space="0" w:color="auto"/>
            </w:tcBorders>
            <w:shd w:val="clear" w:color="auto" w:fill="auto"/>
            <w:vAlign w:val="bottom"/>
            <w:hideMark/>
          </w:tcPr>
          <w:p w14:paraId="59B802BF" w14:textId="77777777" w:rsidR="004A0435" w:rsidRPr="00B82573" w:rsidRDefault="004A0435" w:rsidP="00F010F9">
            <w:pPr>
              <w:pStyle w:val="a6"/>
              <w:overflowPunct/>
              <w:spacing w:after="40"/>
              <w:ind w:right="0"/>
              <w:jc w:val="right"/>
              <w:rPr>
                <w:rFonts w:ascii="Time New Roman" w:eastAsia="楷体" w:hAnsi="Time New Roman" w:hint="eastAsia"/>
              </w:rPr>
            </w:pPr>
            <w:r w:rsidRPr="00B82573">
              <w:rPr>
                <w:rFonts w:ascii="Time New Roman" w:eastAsia="楷体" w:hAnsi="Time New Roman"/>
                <w:iCs/>
              </w:rPr>
              <w:t>占总人口</w:t>
            </w:r>
            <w:r>
              <w:rPr>
                <w:rFonts w:ascii="Time New Roman" w:eastAsia="楷体" w:hAnsi="Time New Roman"/>
                <w:iCs/>
              </w:rPr>
              <w:br/>
            </w:r>
            <w:r w:rsidRPr="00B82573">
              <w:rPr>
                <w:rFonts w:ascii="Time New Roman" w:eastAsia="楷体" w:hAnsi="Time New Roman"/>
                <w:iCs/>
              </w:rPr>
              <w:t>的百分比</w:t>
            </w:r>
          </w:p>
        </w:tc>
      </w:tr>
      <w:tr w:rsidR="004A0435" w:rsidRPr="007E5807" w14:paraId="6948C94C" w14:textId="77777777" w:rsidTr="00F010F9">
        <w:tc>
          <w:tcPr>
            <w:tcW w:w="1316" w:type="dxa"/>
            <w:tcBorders>
              <w:top w:val="single" w:sz="12" w:space="0" w:color="auto"/>
            </w:tcBorders>
            <w:shd w:val="clear" w:color="auto" w:fill="auto"/>
            <w:hideMark/>
          </w:tcPr>
          <w:p w14:paraId="6971F0DA" w14:textId="77777777" w:rsidR="004A0435" w:rsidRPr="007E5807" w:rsidRDefault="004A0435" w:rsidP="00F010F9">
            <w:pPr>
              <w:pStyle w:val="a6"/>
              <w:overflowPunct/>
              <w:spacing w:after="40"/>
              <w:ind w:right="0"/>
            </w:pPr>
            <w:r w:rsidRPr="007E5807">
              <w:t>非洲黑人</w:t>
            </w:r>
          </w:p>
        </w:tc>
        <w:tc>
          <w:tcPr>
            <w:tcW w:w="941" w:type="dxa"/>
            <w:tcBorders>
              <w:top w:val="single" w:sz="12" w:space="0" w:color="auto"/>
            </w:tcBorders>
            <w:shd w:val="clear" w:color="auto" w:fill="auto"/>
            <w:vAlign w:val="bottom"/>
            <w:hideMark/>
          </w:tcPr>
          <w:p w14:paraId="5331D76E" w14:textId="77777777" w:rsidR="004A0435" w:rsidRPr="007E5807" w:rsidRDefault="004A0435" w:rsidP="00F010F9">
            <w:pPr>
              <w:pStyle w:val="a6"/>
              <w:overflowPunct/>
              <w:spacing w:after="40"/>
              <w:ind w:right="0"/>
              <w:jc w:val="right"/>
            </w:pPr>
            <w:r>
              <w:t>22,786,2</w:t>
            </w:r>
            <w:r w:rsidRPr="007E5807">
              <w:t>00</w:t>
            </w:r>
          </w:p>
        </w:tc>
        <w:tc>
          <w:tcPr>
            <w:tcW w:w="1022" w:type="dxa"/>
            <w:tcBorders>
              <w:top w:val="single" w:sz="12" w:space="0" w:color="auto"/>
            </w:tcBorders>
            <w:shd w:val="clear" w:color="auto" w:fill="auto"/>
            <w:vAlign w:val="bottom"/>
            <w:hideMark/>
          </w:tcPr>
          <w:p w14:paraId="3A226796" w14:textId="77777777" w:rsidR="004A0435" w:rsidRPr="007E5807" w:rsidRDefault="004A0435" w:rsidP="00F010F9">
            <w:pPr>
              <w:pStyle w:val="a6"/>
              <w:overflowPunct/>
              <w:spacing w:after="40"/>
              <w:ind w:right="0"/>
              <w:jc w:val="right"/>
            </w:pPr>
            <w:r>
              <w:t>80.9</w:t>
            </w:r>
          </w:p>
        </w:tc>
        <w:tc>
          <w:tcPr>
            <w:tcW w:w="996" w:type="dxa"/>
            <w:tcBorders>
              <w:top w:val="single" w:sz="12" w:space="0" w:color="auto"/>
            </w:tcBorders>
            <w:shd w:val="clear" w:color="auto" w:fill="auto"/>
            <w:vAlign w:val="bottom"/>
            <w:hideMark/>
          </w:tcPr>
          <w:p w14:paraId="54ECAA0D" w14:textId="77777777" w:rsidR="004A0435" w:rsidRPr="007E5807" w:rsidRDefault="004A0435" w:rsidP="00F010F9">
            <w:pPr>
              <w:pStyle w:val="a6"/>
              <w:overflowPunct/>
              <w:spacing w:after="40"/>
              <w:ind w:right="0"/>
              <w:jc w:val="right"/>
            </w:pPr>
            <w:r>
              <w:t>23,896,7</w:t>
            </w:r>
            <w:r w:rsidRPr="007E5807">
              <w:t>00</w:t>
            </w:r>
          </w:p>
        </w:tc>
        <w:tc>
          <w:tcPr>
            <w:tcW w:w="1077" w:type="dxa"/>
            <w:tcBorders>
              <w:top w:val="single" w:sz="12" w:space="0" w:color="auto"/>
            </w:tcBorders>
            <w:shd w:val="clear" w:color="auto" w:fill="auto"/>
            <w:vAlign w:val="bottom"/>
            <w:hideMark/>
          </w:tcPr>
          <w:p w14:paraId="16449648" w14:textId="77777777" w:rsidR="004A0435" w:rsidRPr="007E5807" w:rsidRDefault="004A0435" w:rsidP="00F010F9">
            <w:pPr>
              <w:pStyle w:val="a6"/>
              <w:overflowPunct/>
              <w:spacing w:after="40"/>
              <w:ind w:right="0"/>
              <w:jc w:val="right"/>
            </w:pPr>
            <w:r>
              <w:t>80.9</w:t>
            </w:r>
          </w:p>
        </w:tc>
        <w:tc>
          <w:tcPr>
            <w:tcW w:w="1073" w:type="dxa"/>
            <w:tcBorders>
              <w:top w:val="single" w:sz="12" w:space="0" w:color="auto"/>
            </w:tcBorders>
            <w:shd w:val="clear" w:color="auto" w:fill="auto"/>
            <w:vAlign w:val="bottom"/>
            <w:hideMark/>
          </w:tcPr>
          <w:p w14:paraId="60460EAA" w14:textId="77777777" w:rsidR="004A0435" w:rsidRPr="007E5807" w:rsidRDefault="004A0435" w:rsidP="00F010F9">
            <w:pPr>
              <w:pStyle w:val="a6"/>
              <w:overflowPunct/>
              <w:spacing w:after="40"/>
              <w:ind w:right="0"/>
              <w:jc w:val="right"/>
            </w:pPr>
            <w:r>
              <w:t>46,682,9</w:t>
            </w:r>
            <w:r w:rsidRPr="007E5807">
              <w:t>00</w:t>
            </w:r>
          </w:p>
        </w:tc>
        <w:tc>
          <w:tcPr>
            <w:tcW w:w="945" w:type="dxa"/>
            <w:tcBorders>
              <w:top w:val="single" w:sz="12" w:space="0" w:color="auto"/>
            </w:tcBorders>
            <w:shd w:val="clear" w:color="auto" w:fill="auto"/>
            <w:vAlign w:val="bottom"/>
            <w:hideMark/>
          </w:tcPr>
          <w:p w14:paraId="7AAD66AC" w14:textId="77777777" w:rsidR="004A0435" w:rsidRPr="007E5807" w:rsidRDefault="004A0435" w:rsidP="00F010F9">
            <w:pPr>
              <w:pStyle w:val="a6"/>
              <w:overflowPunct/>
              <w:spacing w:after="40"/>
              <w:ind w:right="0"/>
              <w:jc w:val="right"/>
            </w:pPr>
            <w:r>
              <w:t>80.9</w:t>
            </w:r>
          </w:p>
        </w:tc>
      </w:tr>
      <w:tr w:rsidR="004A0435" w:rsidRPr="007E5807" w14:paraId="2D6442C4" w14:textId="77777777" w:rsidTr="00F010F9">
        <w:tc>
          <w:tcPr>
            <w:tcW w:w="1316" w:type="dxa"/>
            <w:shd w:val="clear" w:color="auto" w:fill="auto"/>
            <w:hideMark/>
          </w:tcPr>
          <w:p w14:paraId="285F4958" w14:textId="77777777" w:rsidR="004A0435" w:rsidRPr="007E5807" w:rsidRDefault="004A0435" w:rsidP="00F010F9">
            <w:pPr>
              <w:pStyle w:val="a6"/>
              <w:overflowPunct/>
              <w:spacing w:after="40"/>
              <w:ind w:right="0"/>
            </w:pPr>
            <w:r w:rsidRPr="007E5807">
              <w:t>有色人</w:t>
            </w:r>
          </w:p>
        </w:tc>
        <w:tc>
          <w:tcPr>
            <w:tcW w:w="941" w:type="dxa"/>
            <w:shd w:val="clear" w:color="auto" w:fill="auto"/>
            <w:vAlign w:val="bottom"/>
            <w:hideMark/>
          </w:tcPr>
          <w:p w14:paraId="6A8D7B8D" w14:textId="77777777" w:rsidR="004A0435" w:rsidRPr="007E5807" w:rsidRDefault="004A0435" w:rsidP="00F010F9">
            <w:pPr>
              <w:pStyle w:val="a6"/>
              <w:overflowPunct/>
              <w:spacing w:after="40"/>
              <w:ind w:right="0"/>
              <w:jc w:val="right"/>
            </w:pPr>
            <w:r>
              <w:t>2,459,5</w:t>
            </w:r>
            <w:r w:rsidRPr="007E5807">
              <w:t>00</w:t>
            </w:r>
          </w:p>
        </w:tc>
        <w:tc>
          <w:tcPr>
            <w:tcW w:w="1022" w:type="dxa"/>
            <w:shd w:val="clear" w:color="auto" w:fill="auto"/>
            <w:vAlign w:val="bottom"/>
            <w:hideMark/>
          </w:tcPr>
          <w:p w14:paraId="50C9AE1B" w14:textId="77777777" w:rsidR="004A0435" w:rsidRPr="007E5807" w:rsidRDefault="004A0435" w:rsidP="00F010F9">
            <w:pPr>
              <w:pStyle w:val="a6"/>
              <w:overflowPunct/>
              <w:spacing w:after="40"/>
              <w:ind w:right="0"/>
              <w:jc w:val="right"/>
            </w:pPr>
            <w:r>
              <w:t>8.7</w:t>
            </w:r>
          </w:p>
        </w:tc>
        <w:tc>
          <w:tcPr>
            <w:tcW w:w="996" w:type="dxa"/>
            <w:shd w:val="clear" w:color="auto" w:fill="auto"/>
            <w:vAlign w:val="bottom"/>
            <w:hideMark/>
          </w:tcPr>
          <w:p w14:paraId="64293280" w14:textId="77777777" w:rsidR="004A0435" w:rsidRPr="007E5807" w:rsidRDefault="004A0435" w:rsidP="00F010F9">
            <w:pPr>
              <w:pStyle w:val="a6"/>
              <w:overflowPunct/>
              <w:spacing w:after="40"/>
              <w:ind w:right="0"/>
              <w:jc w:val="right"/>
            </w:pPr>
            <w:r>
              <w:t>2,614,8</w:t>
            </w:r>
            <w:r w:rsidRPr="007E5807">
              <w:t>00</w:t>
            </w:r>
          </w:p>
        </w:tc>
        <w:tc>
          <w:tcPr>
            <w:tcW w:w="1077" w:type="dxa"/>
            <w:shd w:val="clear" w:color="auto" w:fill="auto"/>
            <w:vAlign w:val="bottom"/>
            <w:hideMark/>
          </w:tcPr>
          <w:p w14:paraId="1B833989" w14:textId="77777777" w:rsidR="004A0435" w:rsidRPr="007E5807" w:rsidRDefault="004A0435" w:rsidP="00F010F9">
            <w:pPr>
              <w:pStyle w:val="a6"/>
              <w:overflowPunct/>
              <w:spacing w:after="40"/>
              <w:ind w:right="0"/>
              <w:jc w:val="right"/>
            </w:pPr>
            <w:r>
              <w:t>8.9</w:t>
            </w:r>
          </w:p>
        </w:tc>
        <w:tc>
          <w:tcPr>
            <w:tcW w:w="1073" w:type="dxa"/>
            <w:shd w:val="clear" w:color="auto" w:fill="auto"/>
            <w:vAlign w:val="bottom"/>
            <w:hideMark/>
          </w:tcPr>
          <w:p w14:paraId="1442F8DD" w14:textId="77777777" w:rsidR="004A0435" w:rsidRPr="007E5807" w:rsidRDefault="004A0435" w:rsidP="00F010F9">
            <w:pPr>
              <w:pStyle w:val="a6"/>
              <w:overflowPunct/>
              <w:spacing w:after="40"/>
              <w:ind w:right="0"/>
              <w:jc w:val="right"/>
            </w:pPr>
            <w:r>
              <w:t>5,</w:t>
            </w:r>
            <w:r w:rsidRPr="007E5807">
              <w:t>0</w:t>
            </w:r>
            <w:r>
              <w:t>74,3</w:t>
            </w:r>
            <w:r w:rsidRPr="007E5807">
              <w:t>00</w:t>
            </w:r>
          </w:p>
        </w:tc>
        <w:tc>
          <w:tcPr>
            <w:tcW w:w="945" w:type="dxa"/>
            <w:shd w:val="clear" w:color="auto" w:fill="auto"/>
            <w:vAlign w:val="bottom"/>
            <w:hideMark/>
          </w:tcPr>
          <w:p w14:paraId="685203AF" w14:textId="77777777" w:rsidR="004A0435" w:rsidRPr="007E5807" w:rsidRDefault="004A0435" w:rsidP="00F010F9">
            <w:pPr>
              <w:pStyle w:val="a6"/>
              <w:overflowPunct/>
              <w:spacing w:after="40"/>
              <w:ind w:right="0"/>
              <w:jc w:val="right"/>
            </w:pPr>
            <w:r>
              <w:t>8.8</w:t>
            </w:r>
          </w:p>
        </w:tc>
      </w:tr>
      <w:tr w:rsidR="004A0435" w:rsidRPr="007E5807" w14:paraId="11692333" w14:textId="77777777" w:rsidTr="00F010F9">
        <w:tc>
          <w:tcPr>
            <w:tcW w:w="1316" w:type="dxa"/>
            <w:shd w:val="clear" w:color="auto" w:fill="auto"/>
            <w:hideMark/>
          </w:tcPr>
          <w:p w14:paraId="7A622C25" w14:textId="77777777" w:rsidR="004A0435" w:rsidRPr="007E5807" w:rsidRDefault="004A0435" w:rsidP="00F010F9">
            <w:pPr>
              <w:pStyle w:val="a6"/>
              <w:overflowPunct/>
              <w:spacing w:after="40"/>
              <w:ind w:right="0"/>
            </w:pPr>
            <w:r w:rsidRPr="007E5807">
              <w:t>印度人</w:t>
            </w:r>
            <w:r>
              <w:t>/</w:t>
            </w:r>
            <w:r w:rsidRPr="007E5807">
              <w:t>亚洲人</w:t>
            </w:r>
          </w:p>
        </w:tc>
        <w:tc>
          <w:tcPr>
            <w:tcW w:w="941" w:type="dxa"/>
            <w:shd w:val="clear" w:color="auto" w:fill="auto"/>
            <w:vAlign w:val="bottom"/>
            <w:hideMark/>
          </w:tcPr>
          <w:p w14:paraId="23448A91" w14:textId="77777777" w:rsidR="004A0435" w:rsidRPr="007E5807" w:rsidRDefault="004A0435" w:rsidP="00F010F9">
            <w:pPr>
              <w:pStyle w:val="a6"/>
              <w:overflowPunct/>
              <w:spacing w:after="40"/>
              <w:ind w:right="0"/>
              <w:jc w:val="right"/>
            </w:pPr>
            <w:r>
              <w:t>740,2</w:t>
            </w:r>
            <w:r w:rsidRPr="007E5807">
              <w:t>00</w:t>
            </w:r>
          </w:p>
        </w:tc>
        <w:tc>
          <w:tcPr>
            <w:tcW w:w="1022" w:type="dxa"/>
            <w:shd w:val="clear" w:color="auto" w:fill="auto"/>
            <w:vAlign w:val="bottom"/>
            <w:hideMark/>
          </w:tcPr>
          <w:p w14:paraId="1784B1B9" w14:textId="77777777" w:rsidR="004A0435" w:rsidRPr="007E5807" w:rsidRDefault="004A0435" w:rsidP="00F010F9">
            <w:pPr>
              <w:pStyle w:val="a6"/>
              <w:overflowPunct/>
              <w:spacing w:after="40"/>
              <w:ind w:right="0"/>
              <w:jc w:val="right"/>
            </w:pPr>
            <w:r>
              <w:t>2.6</w:t>
            </w:r>
          </w:p>
        </w:tc>
        <w:tc>
          <w:tcPr>
            <w:tcW w:w="996" w:type="dxa"/>
            <w:shd w:val="clear" w:color="auto" w:fill="auto"/>
            <w:vAlign w:val="bottom"/>
            <w:hideMark/>
          </w:tcPr>
          <w:p w14:paraId="58A2BFE7" w14:textId="77777777" w:rsidR="004A0435" w:rsidRPr="007E5807" w:rsidRDefault="004A0435" w:rsidP="00F010F9">
            <w:pPr>
              <w:pStyle w:val="a6"/>
              <w:overflowPunct/>
              <w:spacing w:after="40"/>
              <w:ind w:right="0"/>
              <w:jc w:val="right"/>
            </w:pPr>
            <w:r>
              <w:t>7</w:t>
            </w:r>
            <w:r w:rsidRPr="007E5807">
              <w:t>0</w:t>
            </w:r>
            <w:r>
              <w:t>8,1</w:t>
            </w:r>
            <w:r w:rsidRPr="007E5807">
              <w:t>00</w:t>
            </w:r>
          </w:p>
        </w:tc>
        <w:tc>
          <w:tcPr>
            <w:tcW w:w="1077" w:type="dxa"/>
            <w:shd w:val="clear" w:color="auto" w:fill="auto"/>
            <w:vAlign w:val="bottom"/>
            <w:hideMark/>
          </w:tcPr>
          <w:p w14:paraId="76A8D582" w14:textId="77777777" w:rsidR="004A0435" w:rsidRPr="007E5807" w:rsidRDefault="004A0435" w:rsidP="00F010F9">
            <w:pPr>
              <w:pStyle w:val="a6"/>
              <w:overflowPunct/>
              <w:spacing w:after="40"/>
              <w:ind w:right="0"/>
              <w:jc w:val="right"/>
            </w:pPr>
            <w:r>
              <w:t>2.4</w:t>
            </w:r>
          </w:p>
        </w:tc>
        <w:tc>
          <w:tcPr>
            <w:tcW w:w="1073" w:type="dxa"/>
            <w:shd w:val="clear" w:color="auto" w:fill="auto"/>
            <w:vAlign w:val="bottom"/>
            <w:hideMark/>
          </w:tcPr>
          <w:p w14:paraId="4613DF33" w14:textId="77777777" w:rsidR="004A0435" w:rsidRPr="007E5807" w:rsidRDefault="004A0435" w:rsidP="00F010F9">
            <w:pPr>
              <w:pStyle w:val="a6"/>
              <w:overflowPunct/>
              <w:spacing w:after="40"/>
              <w:ind w:right="0"/>
              <w:jc w:val="right"/>
            </w:pPr>
            <w:r>
              <w:t>1,448,3</w:t>
            </w:r>
            <w:r w:rsidRPr="007E5807">
              <w:t>00</w:t>
            </w:r>
          </w:p>
        </w:tc>
        <w:tc>
          <w:tcPr>
            <w:tcW w:w="945" w:type="dxa"/>
            <w:shd w:val="clear" w:color="auto" w:fill="auto"/>
            <w:vAlign w:val="bottom"/>
            <w:hideMark/>
          </w:tcPr>
          <w:p w14:paraId="036694DA" w14:textId="77777777" w:rsidR="004A0435" w:rsidRPr="007E5807" w:rsidRDefault="004A0435" w:rsidP="00F010F9">
            <w:pPr>
              <w:pStyle w:val="a6"/>
              <w:overflowPunct/>
              <w:spacing w:after="40"/>
              <w:ind w:right="0"/>
              <w:jc w:val="right"/>
            </w:pPr>
            <w:r>
              <w:t>2.5</w:t>
            </w:r>
          </w:p>
        </w:tc>
      </w:tr>
      <w:tr w:rsidR="004A0435" w:rsidRPr="007E5807" w14:paraId="22C0FB2F" w14:textId="77777777" w:rsidTr="00F010F9">
        <w:tc>
          <w:tcPr>
            <w:tcW w:w="1316" w:type="dxa"/>
            <w:tcBorders>
              <w:bottom w:val="single" w:sz="4" w:space="0" w:color="auto"/>
            </w:tcBorders>
            <w:shd w:val="clear" w:color="auto" w:fill="auto"/>
            <w:hideMark/>
          </w:tcPr>
          <w:p w14:paraId="09781141" w14:textId="77777777" w:rsidR="004A0435" w:rsidRPr="007E5807" w:rsidRDefault="004A0435" w:rsidP="00F010F9">
            <w:pPr>
              <w:pStyle w:val="a6"/>
              <w:overflowPunct/>
              <w:spacing w:after="40"/>
              <w:ind w:right="0"/>
            </w:pPr>
            <w:r w:rsidRPr="007E5807">
              <w:t>白人</w:t>
            </w:r>
          </w:p>
        </w:tc>
        <w:tc>
          <w:tcPr>
            <w:tcW w:w="941" w:type="dxa"/>
            <w:tcBorders>
              <w:bottom w:val="single" w:sz="4" w:space="0" w:color="auto"/>
            </w:tcBorders>
            <w:shd w:val="clear" w:color="auto" w:fill="auto"/>
            <w:vAlign w:val="bottom"/>
            <w:hideMark/>
          </w:tcPr>
          <w:p w14:paraId="5E3AA727" w14:textId="77777777" w:rsidR="004A0435" w:rsidRPr="007E5807" w:rsidRDefault="004A0435" w:rsidP="00F010F9">
            <w:pPr>
              <w:pStyle w:val="a6"/>
              <w:overflowPunct/>
              <w:spacing w:after="40"/>
              <w:ind w:right="0"/>
              <w:jc w:val="right"/>
            </w:pPr>
            <w:r>
              <w:t>2,194,2</w:t>
            </w:r>
            <w:r w:rsidRPr="007E5807">
              <w:t>00</w:t>
            </w:r>
          </w:p>
        </w:tc>
        <w:tc>
          <w:tcPr>
            <w:tcW w:w="1022" w:type="dxa"/>
            <w:tcBorders>
              <w:bottom w:val="single" w:sz="4" w:space="0" w:color="auto"/>
            </w:tcBorders>
            <w:shd w:val="clear" w:color="auto" w:fill="auto"/>
            <w:vAlign w:val="bottom"/>
            <w:hideMark/>
          </w:tcPr>
          <w:p w14:paraId="0B2B7A62" w14:textId="77777777" w:rsidR="004A0435" w:rsidRPr="007E5807" w:rsidRDefault="004A0435" w:rsidP="00F010F9">
            <w:pPr>
              <w:pStyle w:val="a6"/>
              <w:overflowPunct/>
              <w:spacing w:after="40"/>
              <w:ind w:right="0"/>
              <w:jc w:val="right"/>
            </w:pPr>
            <w:r>
              <w:t>7.8</w:t>
            </w:r>
          </w:p>
        </w:tc>
        <w:tc>
          <w:tcPr>
            <w:tcW w:w="996" w:type="dxa"/>
            <w:tcBorders>
              <w:bottom w:val="single" w:sz="4" w:space="0" w:color="auto"/>
            </w:tcBorders>
            <w:shd w:val="clear" w:color="auto" w:fill="auto"/>
            <w:vAlign w:val="bottom"/>
            <w:hideMark/>
          </w:tcPr>
          <w:p w14:paraId="1E02B4B4" w14:textId="77777777" w:rsidR="004A0435" w:rsidRPr="007E5807" w:rsidRDefault="004A0435" w:rsidP="00F010F9">
            <w:pPr>
              <w:pStyle w:val="a6"/>
              <w:overflowPunct/>
              <w:spacing w:after="40"/>
              <w:ind w:right="0"/>
              <w:jc w:val="right"/>
            </w:pPr>
            <w:r>
              <w:t>2,325,9</w:t>
            </w:r>
            <w:r w:rsidRPr="007E5807">
              <w:t>00</w:t>
            </w:r>
          </w:p>
        </w:tc>
        <w:tc>
          <w:tcPr>
            <w:tcW w:w="1077" w:type="dxa"/>
            <w:tcBorders>
              <w:bottom w:val="single" w:sz="4" w:space="0" w:color="auto"/>
            </w:tcBorders>
            <w:shd w:val="clear" w:color="auto" w:fill="auto"/>
            <w:vAlign w:val="bottom"/>
            <w:hideMark/>
          </w:tcPr>
          <w:p w14:paraId="68DB3295" w14:textId="77777777" w:rsidR="004A0435" w:rsidRPr="007E5807" w:rsidRDefault="004A0435" w:rsidP="00F010F9">
            <w:pPr>
              <w:pStyle w:val="a6"/>
              <w:overflowPunct/>
              <w:spacing w:after="40"/>
              <w:ind w:right="0"/>
              <w:jc w:val="right"/>
            </w:pPr>
            <w:r>
              <w:t>7.9</w:t>
            </w:r>
          </w:p>
        </w:tc>
        <w:tc>
          <w:tcPr>
            <w:tcW w:w="1073" w:type="dxa"/>
            <w:tcBorders>
              <w:bottom w:val="single" w:sz="4" w:space="0" w:color="auto"/>
            </w:tcBorders>
            <w:shd w:val="clear" w:color="auto" w:fill="auto"/>
            <w:vAlign w:val="bottom"/>
            <w:hideMark/>
          </w:tcPr>
          <w:p w14:paraId="3C306C20" w14:textId="77777777" w:rsidR="004A0435" w:rsidRPr="007E5807" w:rsidRDefault="004A0435" w:rsidP="00F010F9">
            <w:pPr>
              <w:pStyle w:val="a6"/>
              <w:overflowPunct/>
              <w:spacing w:after="40"/>
              <w:ind w:right="0"/>
              <w:jc w:val="right"/>
            </w:pPr>
            <w:r>
              <w:t>4,520,1</w:t>
            </w:r>
            <w:r w:rsidRPr="007E5807">
              <w:t>00</w:t>
            </w:r>
          </w:p>
        </w:tc>
        <w:tc>
          <w:tcPr>
            <w:tcW w:w="945" w:type="dxa"/>
            <w:tcBorders>
              <w:bottom w:val="single" w:sz="4" w:space="0" w:color="auto"/>
            </w:tcBorders>
            <w:shd w:val="clear" w:color="auto" w:fill="auto"/>
            <w:vAlign w:val="bottom"/>
            <w:hideMark/>
          </w:tcPr>
          <w:p w14:paraId="28B0D3FB" w14:textId="77777777" w:rsidR="004A0435" w:rsidRPr="007E5807" w:rsidRDefault="004A0435" w:rsidP="00F010F9">
            <w:pPr>
              <w:pStyle w:val="a6"/>
              <w:overflowPunct/>
              <w:spacing w:after="40"/>
              <w:ind w:right="0"/>
              <w:jc w:val="right"/>
            </w:pPr>
            <w:r>
              <w:t>7.8</w:t>
            </w:r>
          </w:p>
        </w:tc>
      </w:tr>
      <w:tr w:rsidR="004A0435" w:rsidRPr="007E5807" w14:paraId="190B5882" w14:textId="77777777" w:rsidTr="00F010F9">
        <w:tc>
          <w:tcPr>
            <w:tcW w:w="1316" w:type="dxa"/>
            <w:tcBorders>
              <w:top w:val="single" w:sz="4" w:space="0" w:color="auto"/>
              <w:bottom w:val="single" w:sz="12" w:space="0" w:color="auto"/>
            </w:tcBorders>
            <w:shd w:val="clear" w:color="auto" w:fill="auto"/>
            <w:hideMark/>
          </w:tcPr>
          <w:p w14:paraId="6070F9FD" w14:textId="290F5A70" w:rsidR="004A0435" w:rsidRPr="00012780" w:rsidRDefault="00FB5E7D" w:rsidP="00FB5E7D">
            <w:pPr>
              <w:pStyle w:val="a6"/>
              <w:overflowPunct/>
              <w:spacing w:after="40"/>
              <w:ind w:right="0"/>
              <w:jc w:val="left"/>
              <w:rPr>
                <w:rFonts w:ascii="Time New Roman" w:eastAsia="黑体" w:hAnsi="Time New Roman" w:hint="eastAsia"/>
              </w:rPr>
            </w:pPr>
            <w:r>
              <w:rPr>
                <w:rFonts w:ascii="Time New Roman" w:eastAsia="黑体" w:hAnsi="Time New Roman" w:hint="eastAsia"/>
              </w:rPr>
              <w:t xml:space="preserve"> </w:t>
            </w:r>
            <w:r>
              <w:rPr>
                <w:rFonts w:ascii="Time New Roman" w:eastAsia="黑体" w:hAnsi="Time New Roman"/>
              </w:rPr>
              <w:t xml:space="preserve"> </w:t>
            </w:r>
            <w:r w:rsidR="004A0435" w:rsidRPr="00012780">
              <w:rPr>
                <w:rFonts w:ascii="Time New Roman" w:eastAsia="黑体" w:hAnsi="Time New Roman"/>
              </w:rPr>
              <w:t>共计</w:t>
            </w:r>
          </w:p>
        </w:tc>
        <w:tc>
          <w:tcPr>
            <w:tcW w:w="941" w:type="dxa"/>
            <w:tcBorders>
              <w:top w:val="single" w:sz="4" w:space="0" w:color="auto"/>
              <w:bottom w:val="single" w:sz="12" w:space="0" w:color="auto"/>
            </w:tcBorders>
            <w:shd w:val="clear" w:color="auto" w:fill="auto"/>
            <w:vAlign w:val="bottom"/>
            <w:hideMark/>
          </w:tcPr>
          <w:p w14:paraId="6933366D" w14:textId="77777777" w:rsidR="004A0435" w:rsidRPr="007E5807" w:rsidRDefault="004A0435" w:rsidP="00F010F9">
            <w:pPr>
              <w:pStyle w:val="a6"/>
              <w:overflowPunct/>
              <w:spacing w:after="40"/>
              <w:ind w:right="0"/>
              <w:jc w:val="right"/>
              <w:rPr>
                <w:b/>
              </w:rPr>
            </w:pPr>
            <w:r>
              <w:rPr>
                <w:b/>
                <w:bCs/>
              </w:rPr>
              <w:t>28,180,1</w:t>
            </w:r>
            <w:r w:rsidRPr="007E5807">
              <w:rPr>
                <w:b/>
                <w:bCs/>
              </w:rPr>
              <w:t>00</w:t>
            </w:r>
          </w:p>
        </w:tc>
        <w:tc>
          <w:tcPr>
            <w:tcW w:w="1022" w:type="dxa"/>
            <w:tcBorders>
              <w:top w:val="single" w:sz="4" w:space="0" w:color="auto"/>
              <w:bottom w:val="single" w:sz="12" w:space="0" w:color="auto"/>
            </w:tcBorders>
            <w:shd w:val="clear" w:color="auto" w:fill="auto"/>
            <w:vAlign w:val="bottom"/>
            <w:hideMark/>
          </w:tcPr>
          <w:p w14:paraId="6CBBD36E" w14:textId="77777777" w:rsidR="004A0435" w:rsidRPr="007E5807" w:rsidRDefault="004A0435" w:rsidP="00F010F9">
            <w:pPr>
              <w:pStyle w:val="a6"/>
              <w:overflowPunct/>
              <w:spacing w:after="40"/>
              <w:ind w:right="0"/>
              <w:jc w:val="right"/>
              <w:rPr>
                <w:b/>
              </w:rPr>
            </w:pPr>
            <w:r>
              <w:rPr>
                <w:b/>
                <w:bCs/>
              </w:rPr>
              <w:t>1</w:t>
            </w:r>
            <w:r w:rsidRPr="007E5807">
              <w:rPr>
                <w:b/>
                <w:bCs/>
              </w:rPr>
              <w:t>0</w:t>
            </w:r>
            <w:r>
              <w:rPr>
                <w:b/>
                <w:bCs/>
              </w:rPr>
              <w:t>0.</w:t>
            </w:r>
            <w:r w:rsidRPr="007E5807">
              <w:rPr>
                <w:b/>
                <w:bCs/>
              </w:rPr>
              <w:t>0</w:t>
            </w:r>
          </w:p>
        </w:tc>
        <w:tc>
          <w:tcPr>
            <w:tcW w:w="996" w:type="dxa"/>
            <w:tcBorders>
              <w:top w:val="single" w:sz="4" w:space="0" w:color="auto"/>
              <w:bottom w:val="single" w:sz="12" w:space="0" w:color="auto"/>
            </w:tcBorders>
            <w:shd w:val="clear" w:color="auto" w:fill="auto"/>
            <w:vAlign w:val="bottom"/>
            <w:hideMark/>
          </w:tcPr>
          <w:p w14:paraId="7CAB0903" w14:textId="77777777" w:rsidR="004A0435" w:rsidRPr="007E5807" w:rsidRDefault="004A0435" w:rsidP="00F010F9">
            <w:pPr>
              <w:pStyle w:val="a6"/>
              <w:overflowPunct/>
              <w:spacing w:after="40"/>
              <w:ind w:right="0"/>
              <w:jc w:val="right"/>
              <w:rPr>
                <w:b/>
              </w:rPr>
            </w:pPr>
            <w:r>
              <w:rPr>
                <w:b/>
                <w:bCs/>
              </w:rPr>
              <w:t>29,545,5</w:t>
            </w:r>
            <w:r w:rsidRPr="007E5807">
              <w:rPr>
                <w:b/>
                <w:bCs/>
              </w:rPr>
              <w:t>00</w:t>
            </w:r>
          </w:p>
        </w:tc>
        <w:tc>
          <w:tcPr>
            <w:tcW w:w="1077" w:type="dxa"/>
            <w:tcBorders>
              <w:top w:val="single" w:sz="4" w:space="0" w:color="auto"/>
              <w:bottom w:val="single" w:sz="12" w:space="0" w:color="auto"/>
            </w:tcBorders>
            <w:shd w:val="clear" w:color="auto" w:fill="auto"/>
            <w:vAlign w:val="bottom"/>
            <w:hideMark/>
          </w:tcPr>
          <w:p w14:paraId="4885A137" w14:textId="77777777" w:rsidR="004A0435" w:rsidRPr="007E5807" w:rsidRDefault="004A0435" w:rsidP="00F010F9">
            <w:pPr>
              <w:pStyle w:val="a6"/>
              <w:overflowPunct/>
              <w:spacing w:after="40"/>
              <w:ind w:right="0"/>
              <w:jc w:val="right"/>
              <w:rPr>
                <w:b/>
              </w:rPr>
            </w:pPr>
            <w:r>
              <w:rPr>
                <w:b/>
                <w:bCs/>
              </w:rPr>
              <w:t>1</w:t>
            </w:r>
            <w:r w:rsidRPr="007E5807">
              <w:rPr>
                <w:b/>
                <w:bCs/>
              </w:rPr>
              <w:t>0</w:t>
            </w:r>
            <w:r>
              <w:rPr>
                <w:b/>
                <w:bCs/>
              </w:rPr>
              <w:t>0.</w:t>
            </w:r>
            <w:r w:rsidRPr="007E5807">
              <w:rPr>
                <w:b/>
                <w:bCs/>
              </w:rPr>
              <w:t>0</w:t>
            </w:r>
          </w:p>
        </w:tc>
        <w:tc>
          <w:tcPr>
            <w:tcW w:w="1073" w:type="dxa"/>
            <w:tcBorders>
              <w:top w:val="single" w:sz="4" w:space="0" w:color="auto"/>
              <w:bottom w:val="single" w:sz="12" w:space="0" w:color="auto"/>
            </w:tcBorders>
            <w:shd w:val="clear" w:color="auto" w:fill="auto"/>
            <w:vAlign w:val="bottom"/>
            <w:hideMark/>
          </w:tcPr>
          <w:p w14:paraId="49868ED3" w14:textId="77777777" w:rsidR="004A0435" w:rsidRPr="007E5807" w:rsidRDefault="004A0435" w:rsidP="00F010F9">
            <w:pPr>
              <w:pStyle w:val="a6"/>
              <w:overflowPunct/>
              <w:spacing w:after="40"/>
              <w:ind w:right="0"/>
              <w:jc w:val="right"/>
              <w:rPr>
                <w:b/>
              </w:rPr>
            </w:pPr>
            <w:r>
              <w:rPr>
                <w:b/>
                <w:bCs/>
              </w:rPr>
              <w:t>57,725,6</w:t>
            </w:r>
            <w:r w:rsidRPr="007E5807">
              <w:rPr>
                <w:b/>
                <w:bCs/>
              </w:rPr>
              <w:t>00</w:t>
            </w:r>
          </w:p>
        </w:tc>
        <w:tc>
          <w:tcPr>
            <w:tcW w:w="945" w:type="dxa"/>
            <w:tcBorders>
              <w:top w:val="single" w:sz="4" w:space="0" w:color="auto"/>
              <w:bottom w:val="single" w:sz="12" w:space="0" w:color="auto"/>
            </w:tcBorders>
            <w:shd w:val="clear" w:color="auto" w:fill="auto"/>
            <w:vAlign w:val="bottom"/>
            <w:hideMark/>
          </w:tcPr>
          <w:p w14:paraId="4A22184F" w14:textId="77777777" w:rsidR="004A0435" w:rsidRPr="007E5807" w:rsidRDefault="004A0435" w:rsidP="00F010F9">
            <w:pPr>
              <w:pStyle w:val="a6"/>
              <w:overflowPunct/>
              <w:spacing w:after="40"/>
              <w:ind w:right="0"/>
              <w:jc w:val="right"/>
              <w:rPr>
                <w:b/>
              </w:rPr>
            </w:pPr>
            <w:r>
              <w:rPr>
                <w:b/>
                <w:bCs/>
              </w:rPr>
              <w:t>11.</w:t>
            </w:r>
            <w:r w:rsidRPr="007E5807">
              <w:rPr>
                <w:b/>
                <w:bCs/>
              </w:rPr>
              <w:t>0</w:t>
            </w:r>
          </w:p>
        </w:tc>
      </w:tr>
    </w:tbl>
    <w:p w14:paraId="634F237B" w14:textId="77777777" w:rsidR="004A0435" w:rsidRDefault="004A0435" w:rsidP="00F775B4">
      <w:pPr>
        <w:pStyle w:val="SingleTxtGC"/>
        <w:spacing w:before="240"/>
      </w:pPr>
      <w:r>
        <w:t>4.</w:t>
      </w:r>
      <w:r w:rsidRPr="007E5807">
        <w:tab/>
      </w:r>
      <w:r w:rsidRPr="007E5807">
        <w:rPr>
          <w:rFonts w:hint="eastAsia"/>
        </w:rPr>
        <w:t>南非</w:t>
      </w:r>
      <w:r w:rsidRPr="007E5807">
        <w:t>共有</w:t>
      </w:r>
      <w:r>
        <w:t>1,69</w:t>
      </w:r>
      <w:r w:rsidRPr="007E5807">
        <w:t>0</w:t>
      </w:r>
      <w:r w:rsidRPr="007E5807">
        <w:t>万住户</w:t>
      </w:r>
      <w:r>
        <w:rPr>
          <w:rFonts w:hint="eastAsia"/>
        </w:rPr>
        <w:t>，</w:t>
      </w:r>
      <w:r w:rsidRPr="007E5807">
        <w:t>平均住户人数为</w:t>
      </w:r>
      <w:r>
        <w:t>3.3</w:t>
      </w:r>
      <w:r w:rsidRPr="007E5807">
        <w:t>人。</w:t>
      </w:r>
      <w:r w:rsidRPr="00577B9D">
        <w:rPr>
          <w:color w:val="0000FF"/>
          <w:vertAlign w:val="superscript"/>
        </w:rPr>
        <w:footnoteReference w:id="8"/>
      </w:r>
      <w:r w:rsidRPr="00577B9D">
        <w:rPr>
          <w:color w:val="0000FF"/>
          <w:vertAlign w:val="superscript"/>
        </w:rPr>
        <w:t xml:space="preserve"> </w:t>
      </w:r>
      <w:r w:rsidRPr="007E5807">
        <w:t>与平均住户人数为</w:t>
      </w:r>
      <w:r>
        <w:t>3.25</w:t>
      </w:r>
      <w:r w:rsidRPr="007E5807">
        <w:t>人的男户主家庭相比</w:t>
      </w:r>
      <w:r>
        <w:t>，</w:t>
      </w:r>
      <w:r w:rsidRPr="007E5807">
        <w:t>女户主家庭的平均住户人数更高</w:t>
      </w:r>
      <w:r>
        <w:t>，</w:t>
      </w:r>
      <w:r w:rsidRPr="007E5807">
        <w:t>为</w:t>
      </w:r>
      <w:r>
        <w:t>3.36</w:t>
      </w:r>
      <w:r w:rsidRPr="007E5807">
        <w:t>人。所有</w:t>
      </w:r>
      <w:proofErr w:type="gramStart"/>
      <w:r w:rsidRPr="007E5807">
        <w:t>类型住</w:t>
      </w:r>
      <w:proofErr w:type="gramEnd"/>
      <w:r w:rsidRPr="007E5807">
        <w:t>区的总体模式相同。传统地区的女户主家庭的平均住户人数最高</w:t>
      </w:r>
      <w:r>
        <w:t>，</w:t>
      </w:r>
      <w:r w:rsidRPr="007E5807">
        <w:t>为</w:t>
      </w:r>
      <w:r>
        <w:t>4.36</w:t>
      </w:r>
      <w:r w:rsidRPr="007E5807">
        <w:t>人</w:t>
      </w:r>
      <w:r>
        <w:t>，</w:t>
      </w:r>
      <w:r w:rsidRPr="007E5807">
        <w:t>而城市非正规地区的男户主家庭的平均住户人数最少</w:t>
      </w:r>
      <w:r>
        <w:t>，</w:t>
      </w:r>
      <w:r w:rsidRPr="007E5807">
        <w:t>为</w:t>
      </w:r>
      <w:r>
        <w:t>2.71</w:t>
      </w:r>
      <w:r w:rsidRPr="007E5807">
        <w:t>人。</w:t>
      </w:r>
      <w:r w:rsidRPr="00577B9D">
        <w:rPr>
          <w:color w:val="0000FF"/>
          <w:vertAlign w:val="superscript"/>
        </w:rPr>
        <w:footnoteReference w:id="9"/>
      </w:r>
      <w:r w:rsidRPr="00577B9D">
        <w:rPr>
          <w:color w:val="0000FF"/>
          <w:vertAlign w:val="superscript"/>
        </w:rPr>
        <w:t xml:space="preserve"> </w:t>
      </w:r>
      <w:r w:rsidRPr="007E5807">
        <w:t>数据显示</w:t>
      </w:r>
      <w:r>
        <w:t>，</w:t>
      </w:r>
      <w:r w:rsidRPr="007E5807">
        <w:t>妇女、儿童、非洲黑人、生活在农村地区的人和受教育程度低的人是南非最贫困的人。非城市妇女的生育率高于城市妇女。与这一观察结果相一致的是</w:t>
      </w:r>
      <w:r>
        <w:t>，</w:t>
      </w:r>
      <w:r w:rsidRPr="007E5807">
        <w:t>在所有年龄组中</w:t>
      </w:r>
      <w:r>
        <w:t>，</w:t>
      </w:r>
      <w:r w:rsidRPr="007E5807">
        <w:t>非城市地区的特定年龄组生育率高于城市地区。下表列出了生育率的详细情况。</w:t>
      </w:r>
      <w:bookmarkStart w:id="5" w:name="_Toc26879763"/>
      <w:bookmarkStart w:id="6" w:name="_Toc26803466"/>
    </w:p>
    <w:p w14:paraId="1022ADD6" w14:textId="1003D82A" w:rsidR="004A0435" w:rsidRDefault="004A0435" w:rsidP="00FB5E7D">
      <w:pPr>
        <w:pStyle w:val="SingleTxtGC"/>
        <w:spacing w:before="120"/>
      </w:pPr>
      <w:r w:rsidRPr="007E5807">
        <w:t>表</w:t>
      </w:r>
      <w:r>
        <w:t>3</w:t>
      </w:r>
      <w:r w:rsidR="00FB5E7D">
        <w:br/>
      </w:r>
      <w:r w:rsidRPr="00761138">
        <w:rPr>
          <w:rFonts w:ascii="Time New Roman" w:eastAsia="黑体" w:hAnsi="Time New Roman"/>
        </w:rPr>
        <w:t>生育率</w:t>
      </w:r>
      <w:r w:rsidRPr="00761138">
        <w:rPr>
          <w:rFonts w:ascii="Time New Roman" w:eastAsia="黑体" w:hAnsi="Time New Roman"/>
        </w:rPr>
        <w:t>(2016</w:t>
      </w:r>
      <w:r w:rsidRPr="00761138">
        <w:rPr>
          <w:rFonts w:ascii="Time New Roman" w:eastAsia="黑体" w:hAnsi="Time New Roman"/>
        </w:rPr>
        <w:t>年</w:t>
      </w:r>
      <w:r w:rsidRPr="00761138">
        <w:rPr>
          <w:rFonts w:ascii="Time New Roman" w:eastAsia="黑体" w:hAnsi="Time New Roman"/>
        </w:rPr>
        <w:t>)</w:t>
      </w:r>
      <w:r w:rsidRPr="00577B9D">
        <w:rPr>
          <w:color w:val="0000FF"/>
          <w:vertAlign w:val="superscript"/>
        </w:rPr>
        <w:footnoteReference w:id="10"/>
      </w:r>
      <w:r>
        <w:rPr>
          <w:rFonts w:ascii="Time New Roman" w:eastAsia="黑体" w:hAnsi="Time New Roman"/>
        </w:rPr>
        <w:t xml:space="preserve"> </w:t>
      </w:r>
      <w:r w:rsidRPr="00B5351F">
        <w:rPr>
          <w:rFonts w:ascii="Time New Roman" w:eastAsia="黑体" w:hAnsi="Time New Roman"/>
        </w:rPr>
        <w:t>按居住地</w:t>
      </w:r>
      <w:r w:rsidRPr="00B5351F">
        <w:rPr>
          <w:rFonts w:ascii="Time New Roman" w:eastAsia="黑体" w:hAnsi="Time New Roman" w:hint="eastAsia"/>
        </w:rPr>
        <w:t>分列</w:t>
      </w:r>
      <w:r w:rsidRPr="00B5351F">
        <w:rPr>
          <w:rFonts w:ascii="Time New Roman" w:eastAsia="黑体" w:hAnsi="Time New Roman"/>
        </w:rPr>
        <w:t>的调查之前</w:t>
      </w:r>
      <w:r w:rsidRPr="00B5351F">
        <w:rPr>
          <w:rFonts w:ascii="Time New Roman" w:eastAsia="黑体" w:hAnsi="Time New Roman"/>
        </w:rPr>
        <w:t>3</w:t>
      </w:r>
      <w:r w:rsidRPr="00B5351F">
        <w:rPr>
          <w:rFonts w:ascii="Time New Roman" w:eastAsia="黑体" w:hAnsi="Time New Roman"/>
        </w:rPr>
        <w:t>年的特定年龄生育率和总和生育率、总生育率</w:t>
      </w:r>
      <w:proofErr w:type="gramStart"/>
      <w:r w:rsidRPr="00B5351F">
        <w:rPr>
          <w:rFonts w:ascii="Time New Roman" w:eastAsia="黑体" w:hAnsi="Time New Roman"/>
        </w:rPr>
        <w:t>以及概约出生率</w:t>
      </w:r>
      <w:proofErr w:type="gramEnd"/>
    </w:p>
    <w:bookmarkEnd w:id="5"/>
    <w:bookmarkEnd w:id="6"/>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474"/>
        <w:gridCol w:w="1637"/>
        <w:gridCol w:w="1701"/>
        <w:gridCol w:w="1558"/>
      </w:tblGrid>
      <w:tr w:rsidR="004A0435" w:rsidRPr="007E5807" w14:paraId="0D96BE92" w14:textId="77777777" w:rsidTr="00F010F9">
        <w:trPr>
          <w:tblHeader/>
        </w:trPr>
        <w:tc>
          <w:tcPr>
            <w:tcW w:w="2474" w:type="dxa"/>
            <w:tcBorders>
              <w:top w:val="single" w:sz="4" w:space="0" w:color="auto"/>
              <w:bottom w:val="nil"/>
            </w:tcBorders>
            <w:shd w:val="clear" w:color="auto" w:fill="auto"/>
          </w:tcPr>
          <w:p w14:paraId="1D73AE68" w14:textId="77777777" w:rsidR="004A0435" w:rsidRPr="0023405B" w:rsidRDefault="004A0435" w:rsidP="00F010F9">
            <w:pPr>
              <w:pStyle w:val="a6"/>
              <w:overflowPunct/>
              <w:spacing w:after="40"/>
              <w:ind w:right="0"/>
              <w:rPr>
                <w:rFonts w:ascii="Time New Roman" w:eastAsia="楷体" w:hAnsi="Time New Roman" w:hint="eastAsia"/>
              </w:rPr>
            </w:pPr>
          </w:p>
        </w:tc>
        <w:tc>
          <w:tcPr>
            <w:tcW w:w="3338" w:type="dxa"/>
            <w:gridSpan w:val="2"/>
            <w:tcBorders>
              <w:top w:val="single" w:sz="4" w:space="0" w:color="auto"/>
              <w:bottom w:val="single" w:sz="4" w:space="0" w:color="auto"/>
            </w:tcBorders>
            <w:shd w:val="clear" w:color="auto" w:fill="auto"/>
            <w:hideMark/>
          </w:tcPr>
          <w:p w14:paraId="79F68014" w14:textId="77777777" w:rsidR="004A0435" w:rsidRPr="0023405B" w:rsidRDefault="004A0435" w:rsidP="00F010F9">
            <w:pPr>
              <w:pStyle w:val="a6"/>
              <w:overflowPunct/>
              <w:spacing w:after="40"/>
              <w:ind w:right="0"/>
              <w:jc w:val="center"/>
              <w:rPr>
                <w:rFonts w:ascii="Time New Roman" w:eastAsia="楷体" w:hAnsi="Time New Roman" w:hint="eastAsia"/>
              </w:rPr>
            </w:pPr>
            <w:r w:rsidRPr="0023405B">
              <w:rPr>
                <w:rFonts w:ascii="Time New Roman" w:eastAsia="楷体" w:hAnsi="Time New Roman"/>
              </w:rPr>
              <w:t>居住地</w:t>
            </w:r>
          </w:p>
        </w:tc>
        <w:tc>
          <w:tcPr>
            <w:tcW w:w="1558" w:type="dxa"/>
            <w:tcBorders>
              <w:top w:val="single" w:sz="4" w:space="0" w:color="auto"/>
              <w:bottom w:val="nil"/>
            </w:tcBorders>
            <w:shd w:val="clear" w:color="auto" w:fill="auto"/>
          </w:tcPr>
          <w:p w14:paraId="009C773B" w14:textId="77777777" w:rsidR="004A0435" w:rsidRPr="0023405B" w:rsidRDefault="004A0435" w:rsidP="00F010F9">
            <w:pPr>
              <w:pStyle w:val="a6"/>
              <w:overflowPunct/>
              <w:spacing w:after="40"/>
              <w:ind w:right="0"/>
              <w:jc w:val="right"/>
              <w:rPr>
                <w:rFonts w:ascii="Time New Roman" w:eastAsia="楷体" w:hAnsi="Time New Roman" w:hint="eastAsia"/>
              </w:rPr>
            </w:pPr>
          </w:p>
        </w:tc>
      </w:tr>
      <w:tr w:rsidR="004A0435" w:rsidRPr="007E5807" w14:paraId="012C62D8" w14:textId="77777777" w:rsidTr="00F010F9">
        <w:trPr>
          <w:tblHeader/>
        </w:trPr>
        <w:tc>
          <w:tcPr>
            <w:tcW w:w="2474" w:type="dxa"/>
            <w:tcBorders>
              <w:top w:val="nil"/>
              <w:bottom w:val="single" w:sz="12" w:space="0" w:color="auto"/>
            </w:tcBorders>
            <w:shd w:val="clear" w:color="auto" w:fill="auto"/>
            <w:hideMark/>
          </w:tcPr>
          <w:p w14:paraId="6B1999FD" w14:textId="77777777" w:rsidR="004A0435" w:rsidRPr="0023405B" w:rsidRDefault="004A0435" w:rsidP="00F010F9">
            <w:pPr>
              <w:pStyle w:val="a6"/>
              <w:overflowPunct/>
              <w:spacing w:after="40"/>
              <w:ind w:right="0"/>
              <w:rPr>
                <w:rFonts w:ascii="Time New Roman" w:eastAsia="楷体" w:hAnsi="Time New Roman" w:hint="eastAsia"/>
              </w:rPr>
            </w:pPr>
            <w:r w:rsidRPr="0023405B">
              <w:rPr>
                <w:rFonts w:ascii="Time New Roman" w:eastAsia="楷体" w:hAnsi="Time New Roman"/>
              </w:rPr>
              <w:t>年龄组</w:t>
            </w:r>
          </w:p>
        </w:tc>
        <w:tc>
          <w:tcPr>
            <w:tcW w:w="1637" w:type="dxa"/>
            <w:tcBorders>
              <w:top w:val="nil"/>
              <w:bottom w:val="single" w:sz="12" w:space="0" w:color="auto"/>
            </w:tcBorders>
            <w:shd w:val="clear" w:color="auto" w:fill="auto"/>
            <w:hideMark/>
          </w:tcPr>
          <w:p w14:paraId="50357808" w14:textId="77777777" w:rsidR="004A0435" w:rsidRPr="0023405B" w:rsidRDefault="004A0435" w:rsidP="00F010F9">
            <w:pPr>
              <w:pStyle w:val="a6"/>
              <w:overflowPunct/>
              <w:spacing w:after="40"/>
              <w:ind w:right="0"/>
              <w:jc w:val="right"/>
              <w:rPr>
                <w:rFonts w:ascii="Time New Roman" w:eastAsia="楷体" w:hAnsi="Time New Roman" w:hint="eastAsia"/>
              </w:rPr>
            </w:pPr>
            <w:r w:rsidRPr="0023405B">
              <w:rPr>
                <w:rFonts w:ascii="Time New Roman" w:eastAsia="楷体" w:hAnsi="Time New Roman"/>
              </w:rPr>
              <w:t>城市</w:t>
            </w:r>
          </w:p>
        </w:tc>
        <w:tc>
          <w:tcPr>
            <w:tcW w:w="1701" w:type="dxa"/>
            <w:tcBorders>
              <w:top w:val="nil"/>
              <w:bottom w:val="single" w:sz="12" w:space="0" w:color="auto"/>
            </w:tcBorders>
            <w:shd w:val="clear" w:color="auto" w:fill="auto"/>
            <w:hideMark/>
          </w:tcPr>
          <w:p w14:paraId="2E4AA98B" w14:textId="77777777" w:rsidR="004A0435" w:rsidRPr="0023405B" w:rsidRDefault="004A0435" w:rsidP="00F010F9">
            <w:pPr>
              <w:pStyle w:val="a6"/>
              <w:overflowPunct/>
              <w:spacing w:after="40"/>
              <w:ind w:right="0"/>
              <w:jc w:val="right"/>
              <w:rPr>
                <w:rFonts w:ascii="Time New Roman" w:eastAsia="楷体" w:hAnsi="Time New Roman" w:hint="eastAsia"/>
              </w:rPr>
            </w:pPr>
            <w:r w:rsidRPr="0023405B">
              <w:rPr>
                <w:rFonts w:ascii="Time New Roman" w:eastAsia="楷体" w:hAnsi="Time New Roman"/>
              </w:rPr>
              <w:t>非城市</w:t>
            </w:r>
          </w:p>
        </w:tc>
        <w:tc>
          <w:tcPr>
            <w:tcW w:w="1558" w:type="dxa"/>
            <w:tcBorders>
              <w:top w:val="nil"/>
              <w:bottom w:val="single" w:sz="12" w:space="0" w:color="auto"/>
            </w:tcBorders>
            <w:shd w:val="clear" w:color="auto" w:fill="auto"/>
            <w:hideMark/>
          </w:tcPr>
          <w:p w14:paraId="0156FCC9" w14:textId="77777777" w:rsidR="004A0435" w:rsidRPr="0023405B" w:rsidRDefault="004A0435" w:rsidP="00F010F9">
            <w:pPr>
              <w:pStyle w:val="a6"/>
              <w:overflowPunct/>
              <w:spacing w:after="40"/>
              <w:ind w:right="0"/>
              <w:jc w:val="right"/>
              <w:rPr>
                <w:rFonts w:ascii="Time New Roman" w:eastAsia="楷体" w:hAnsi="Time New Roman" w:hint="eastAsia"/>
              </w:rPr>
            </w:pPr>
            <w:r w:rsidRPr="0023405B">
              <w:rPr>
                <w:rFonts w:ascii="Time New Roman" w:eastAsia="楷体" w:hAnsi="Time New Roman"/>
              </w:rPr>
              <w:t>共计</w:t>
            </w:r>
          </w:p>
        </w:tc>
      </w:tr>
      <w:tr w:rsidR="004A0435" w:rsidRPr="007E5807" w14:paraId="652747A6" w14:textId="77777777" w:rsidTr="00F010F9">
        <w:tc>
          <w:tcPr>
            <w:tcW w:w="2474" w:type="dxa"/>
            <w:tcBorders>
              <w:top w:val="single" w:sz="12" w:space="0" w:color="auto"/>
            </w:tcBorders>
            <w:shd w:val="clear" w:color="auto" w:fill="auto"/>
            <w:hideMark/>
          </w:tcPr>
          <w:p w14:paraId="1ED8B850" w14:textId="77777777" w:rsidR="004A0435" w:rsidRPr="007E5807" w:rsidRDefault="004A0435" w:rsidP="00F010F9">
            <w:pPr>
              <w:pStyle w:val="a6"/>
              <w:overflowPunct/>
              <w:spacing w:after="40"/>
              <w:ind w:right="0"/>
            </w:pPr>
            <w:r>
              <w:t>15</w:t>
            </w:r>
            <w:r w:rsidRPr="007E5807">
              <w:t>-</w:t>
            </w:r>
            <w:r>
              <w:t>19</w:t>
            </w:r>
            <w:r w:rsidRPr="007E5807">
              <w:t>岁</w:t>
            </w:r>
          </w:p>
        </w:tc>
        <w:tc>
          <w:tcPr>
            <w:tcW w:w="1637" w:type="dxa"/>
            <w:tcBorders>
              <w:top w:val="single" w:sz="12" w:space="0" w:color="auto"/>
            </w:tcBorders>
            <w:shd w:val="clear" w:color="auto" w:fill="auto"/>
            <w:hideMark/>
          </w:tcPr>
          <w:p w14:paraId="7B238ABE" w14:textId="77777777" w:rsidR="004A0435" w:rsidRPr="007E5807" w:rsidRDefault="004A0435" w:rsidP="00F010F9">
            <w:pPr>
              <w:pStyle w:val="a6"/>
              <w:overflowPunct/>
              <w:spacing w:after="40"/>
              <w:ind w:right="0"/>
              <w:jc w:val="right"/>
            </w:pPr>
            <w:r>
              <w:t>62</w:t>
            </w:r>
          </w:p>
        </w:tc>
        <w:tc>
          <w:tcPr>
            <w:tcW w:w="1701" w:type="dxa"/>
            <w:tcBorders>
              <w:top w:val="single" w:sz="12" w:space="0" w:color="auto"/>
            </w:tcBorders>
            <w:shd w:val="clear" w:color="auto" w:fill="auto"/>
            <w:hideMark/>
          </w:tcPr>
          <w:p w14:paraId="1D8E9CFD" w14:textId="77777777" w:rsidR="004A0435" w:rsidRPr="007E5807" w:rsidRDefault="004A0435" w:rsidP="00F010F9">
            <w:pPr>
              <w:pStyle w:val="a6"/>
              <w:overflowPunct/>
              <w:spacing w:after="40"/>
              <w:ind w:right="0"/>
              <w:jc w:val="right"/>
            </w:pPr>
            <w:r>
              <w:t>86</w:t>
            </w:r>
          </w:p>
        </w:tc>
        <w:tc>
          <w:tcPr>
            <w:tcW w:w="1558" w:type="dxa"/>
            <w:tcBorders>
              <w:top w:val="single" w:sz="12" w:space="0" w:color="auto"/>
            </w:tcBorders>
            <w:shd w:val="clear" w:color="auto" w:fill="auto"/>
            <w:hideMark/>
          </w:tcPr>
          <w:p w14:paraId="03295ED2" w14:textId="77777777" w:rsidR="004A0435" w:rsidRPr="007E5807" w:rsidRDefault="004A0435" w:rsidP="00F010F9">
            <w:pPr>
              <w:pStyle w:val="a6"/>
              <w:overflowPunct/>
              <w:spacing w:after="40"/>
              <w:ind w:right="0"/>
              <w:jc w:val="right"/>
            </w:pPr>
            <w:r>
              <w:t>71</w:t>
            </w:r>
          </w:p>
        </w:tc>
      </w:tr>
      <w:tr w:rsidR="004A0435" w:rsidRPr="007E5807" w14:paraId="009D7D57" w14:textId="77777777" w:rsidTr="00F010F9">
        <w:tc>
          <w:tcPr>
            <w:tcW w:w="2474" w:type="dxa"/>
            <w:shd w:val="clear" w:color="auto" w:fill="auto"/>
            <w:hideMark/>
          </w:tcPr>
          <w:p w14:paraId="2EF48F56" w14:textId="77777777" w:rsidR="004A0435" w:rsidRPr="007E5807" w:rsidRDefault="004A0435" w:rsidP="00F010F9">
            <w:pPr>
              <w:pStyle w:val="a6"/>
              <w:overflowPunct/>
              <w:spacing w:after="40"/>
              <w:ind w:right="0"/>
            </w:pPr>
            <w:r>
              <w:t>2</w:t>
            </w:r>
            <w:r w:rsidRPr="007E5807">
              <w:t>0-</w:t>
            </w:r>
            <w:r>
              <w:t>24</w:t>
            </w:r>
            <w:r w:rsidRPr="007E5807">
              <w:t>岁</w:t>
            </w:r>
          </w:p>
        </w:tc>
        <w:tc>
          <w:tcPr>
            <w:tcW w:w="1637" w:type="dxa"/>
            <w:shd w:val="clear" w:color="auto" w:fill="auto"/>
            <w:hideMark/>
          </w:tcPr>
          <w:p w14:paraId="772BB386" w14:textId="77777777" w:rsidR="004A0435" w:rsidRPr="007E5807" w:rsidRDefault="004A0435" w:rsidP="00F010F9">
            <w:pPr>
              <w:pStyle w:val="a6"/>
              <w:overflowPunct/>
              <w:spacing w:after="40"/>
              <w:ind w:right="0"/>
              <w:jc w:val="right"/>
            </w:pPr>
            <w:r>
              <w:t>125</w:t>
            </w:r>
          </w:p>
        </w:tc>
        <w:tc>
          <w:tcPr>
            <w:tcW w:w="1701" w:type="dxa"/>
            <w:shd w:val="clear" w:color="auto" w:fill="auto"/>
            <w:hideMark/>
          </w:tcPr>
          <w:p w14:paraId="6293215A" w14:textId="77777777" w:rsidR="004A0435" w:rsidRPr="007E5807" w:rsidRDefault="004A0435" w:rsidP="00F010F9">
            <w:pPr>
              <w:pStyle w:val="a6"/>
              <w:overflowPunct/>
              <w:spacing w:after="40"/>
              <w:ind w:right="0"/>
              <w:jc w:val="right"/>
            </w:pPr>
            <w:r>
              <w:t>15</w:t>
            </w:r>
            <w:r w:rsidRPr="007E5807">
              <w:t>0</w:t>
            </w:r>
          </w:p>
        </w:tc>
        <w:tc>
          <w:tcPr>
            <w:tcW w:w="1558" w:type="dxa"/>
            <w:shd w:val="clear" w:color="auto" w:fill="auto"/>
            <w:hideMark/>
          </w:tcPr>
          <w:p w14:paraId="41735555" w14:textId="77777777" w:rsidR="004A0435" w:rsidRPr="007E5807" w:rsidRDefault="004A0435" w:rsidP="00F010F9">
            <w:pPr>
              <w:pStyle w:val="a6"/>
              <w:overflowPunct/>
              <w:spacing w:after="40"/>
              <w:ind w:right="0"/>
              <w:jc w:val="right"/>
            </w:pPr>
            <w:r>
              <w:t>133</w:t>
            </w:r>
          </w:p>
        </w:tc>
      </w:tr>
      <w:tr w:rsidR="004A0435" w:rsidRPr="007E5807" w14:paraId="7F4E727B" w14:textId="77777777" w:rsidTr="00F010F9">
        <w:tc>
          <w:tcPr>
            <w:tcW w:w="2474" w:type="dxa"/>
            <w:shd w:val="clear" w:color="auto" w:fill="auto"/>
            <w:hideMark/>
          </w:tcPr>
          <w:p w14:paraId="34DE35D1" w14:textId="77777777" w:rsidR="004A0435" w:rsidRPr="007E5807" w:rsidRDefault="004A0435" w:rsidP="00F010F9">
            <w:pPr>
              <w:pStyle w:val="a6"/>
              <w:overflowPunct/>
              <w:spacing w:after="40"/>
              <w:ind w:right="0"/>
            </w:pPr>
            <w:r>
              <w:t>25</w:t>
            </w:r>
            <w:r w:rsidRPr="007E5807">
              <w:t>-</w:t>
            </w:r>
            <w:r>
              <w:t>29</w:t>
            </w:r>
            <w:r w:rsidRPr="007E5807">
              <w:t>岁</w:t>
            </w:r>
          </w:p>
        </w:tc>
        <w:tc>
          <w:tcPr>
            <w:tcW w:w="1637" w:type="dxa"/>
            <w:shd w:val="clear" w:color="auto" w:fill="auto"/>
            <w:hideMark/>
          </w:tcPr>
          <w:p w14:paraId="4BC36A25" w14:textId="77777777" w:rsidR="004A0435" w:rsidRPr="007E5807" w:rsidRDefault="004A0435" w:rsidP="00F010F9">
            <w:pPr>
              <w:pStyle w:val="a6"/>
              <w:overflowPunct/>
              <w:spacing w:after="40"/>
              <w:ind w:right="0"/>
              <w:jc w:val="right"/>
            </w:pPr>
            <w:r>
              <w:t>131</w:t>
            </w:r>
          </w:p>
        </w:tc>
        <w:tc>
          <w:tcPr>
            <w:tcW w:w="1701" w:type="dxa"/>
            <w:shd w:val="clear" w:color="auto" w:fill="auto"/>
            <w:hideMark/>
          </w:tcPr>
          <w:p w14:paraId="22CBDCE8" w14:textId="77777777" w:rsidR="004A0435" w:rsidRPr="007E5807" w:rsidRDefault="004A0435" w:rsidP="00F010F9">
            <w:pPr>
              <w:pStyle w:val="a6"/>
              <w:overflowPunct/>
              <w:spacing w:after="40"/>
              <w:ind w:right="0"/>
              <w:jc w:val="right"/>
            </w:pPr>
            <w:r>
              <w:t>156</w:t>
            </w:r>
          </w:p>
        </w:tc>
        <w:tc>
          <w:tcPr>
            <w:tcW w:w="1558" w:type="dxa"/>
            <w:shd w:val="clear" w:color="auto" w:fill="auto"/>
            <w:hideMark/>
          </w:tcPr>
          <w:p w14:paraId="01E668C8" w14:textId="77777777" w:rsidR="004A0435" w:rsidRPr="007E5807" w:rsidRDefault="004A0435" w:rsidP="00F010F9">
            <w:pPr>
              <w:pStyle w:val="a6"/>
              <w:overflowPunct/>
              <w:spacing w:after="40"/>
              <w:ind w:right="0"/>
              <w:jc w:val="right"/>
            </w:pPr>
            <w:r>
              <w:t>139</w:t>
            </w:r>
          </w:p>
        </w:tc>
      </w:tr>
      <w:tr w:rsidR="004A0435" w:rsidRPr="007E5807" w14:paraId="14AF98E3" w14:textId="77777777" w:rsidTr="00F010F9">
        <w:tc>
          <w:tcPr>
            <w:tcW w:w="2474" w:type="dxa"/>
            <w:shd w:val="clear" w:color="auto" w:fill="auto"/>
            <w:hideMark/>
          </w:tcPr>
          <w:p w14:paraId="7F8AD0DE" w14:textId="77777777" w:rsidR="004A0435" w:rsidRPr="007E5807" w:rsidRDefault="004A0435" w:rsidP="00F010F9">
            <w:pPr>
              <w:pStyle w:val="a6"/>
              <w:overflowPunct/>
              <w:spacing w:after="40"/>
              <w:ind w:right="0"/>
            </w:pPr>
            <w:r>
              <w:t>3</w:t>
            </w:r>
            <w:r w:rsidRPr="007E5807">
              <w:t>0-</w:t>
            </w:r>
            <w:r>
              <w:t>34</w:t>
            </w:r>
            <w:r w:rsidRPr="007E5807">
              <w:t>岁</w:t>
            </w:r>
          </w:p>
        </w:tc>
        <w:tc>
          <w:tcPr>
            <w:tcW w:w="1637" w:type="dxa"/>
            <w:shd w:val="clear" w:color="auto" w:fill="auto"/>
            <w:hideMark/>
          </w:tcPr>
          <w:p w14:paraId="0B7BD30E" w14:textId="77777777" w:rsidR="004A0435" w:rsidRPr="007E5807" w:rsidRDefault="004A0435" w:rsidP="00F010F9">
            <w:pPr>
              <w:pStyle w:val="a6"/>
              <w:overflowPunct/>
              <w:spacing w:after="40"/>
              <w:ind w:right="0"/>
              <w:jc w:val="right"/>
            </w:pPr>
            <w:r>
              <w:t>94</w:t>
            </w:r>
          </w:p>
        </w:tc>
        <w:tc>
          <w:tcPr>
            <w:tcW w:w="1701" w:type="dxa"/>
            <w:shd w:val="clear" w:color="auto" w:fill="auto"/>
            <w:hideMark/>
          </w:tcPr>
          <w:p w14:paraId="285C840C" w14:textId="77777777" w:rsidR="004A0435" w:rsidRPr="007E5807" w:rsidRDefault="004A0435" w:rsidP="00F010F9">
            <w:pPr>
              <w:pStyle w:val="a6"/>
              <w:overflowPunct/>
              <w:spacing w:after="40"/>
              <w:ind w:right="0"/>
              <w:jc w:val="right"/>
            </w:pPr>
            <w:r>
              <w:t>1</w:t>
            </w:r>
            <w:r w:rsidRPr="007E5807">
              <w:t>0</w:t>
            </w:r>
            <w:r>
              <w:t>7</w:t>
            </w:r>
          </w:p>
        </w:tc>
        <w:tc>
          <w:tcPr>
            <w:tcW w:w="1558" w:type="dxa"/>
            <w:shd w:val="clear" w:color="auto" w:fill="auto"/>
            <w:hideMark/>
          </w:tcPr>
          <w:p w14:paraId="00429089" w14:textId="77777777" w:rsidR="004A0435" w:rsidRPr="007E5807" w:rsidRDefault="004A0435" w:rsidP="00F010F9">
            <w:pPr>
              <w:pStyle w:val="a6"/>
              <w:overflowPunct/>
              <w:spacing w:after="40"/>
              <w:ind w:right="0"/>
              <w:jc w:val="right"/>
            </w:pPr>
            <w:r>
              <w:t>98</w:t>
            </w:r>
          </w:p>
        </w:tc>
      </w:tr>
      <w:tr w:rsidR="004A0435" w:rsidRPr="007E5807" w14:paraId="7EA260CD" w14:textId="77777777" w:rsidTr="00F010F9">
        <w:tc>
          <w:tcPr>
            <w:tcW w:w="2474" w:type="dxa"/>
            <w:shd w:val="clear" w:color="auto" w:fill="auto"/>
            <w:hideMark/>
          </w:tcPr>
          <w:p w14:paraId="2F88EA06" w14:textId="77777777" w:rsidR="004A0435" w:rsidRPr="007E5807" w:rsidRDefault="004A0435" w:rsidP="00F010F9">
            <w:pPr>
              <w:pStyle w:val="a6"/>
              <w:overflowPunct/>
              <w:spacing w:after="40"/>
              <w:ind w:right="0"/>
            </w:pPr>
            <w:r>
              <w:t>35</w:t>
            </w:r>
            <w:r w:rsidRPr="007E5807">
              <w:t>-</w:t>
            </w:r>
            <w:r>
              <w:t>39</w:t>
            </w:r>
            <w:r w:rsidRPr="007E5807">
              <w:t>岁</w:t>
            </w:r>
          </w:p>
        </w:tc>
        <w:tc>
          <w:tcPr>
            <w:tcW w:w="1637" w:type="dxa"/>
            <w:shd w:val="clear" w:color="auto" w:fill="auto"/>
            <w:hideMark/>
          </w:tcPr>
          <w:p w14:paraId="3286BACF" w14:textId="77777777" w:rsidR="004A0435" w:rsidRPr="007E5807" w:rsidRDefault="004A0435" w:rsidP="00F010F9">
            <w:pPr>
              <w:pStyle w:val="a6"/>
              <w:overflowPunct/>
              <w:spacing w:after="40"/>
              <w:ind w:right="0"/>
              <w:jc w:val="right"/>
            </w:pPr>
            <w:r>
              <w:t>52</w:t>
            </w:r>
          </w:p>
        </w:tc>
        <w:tc>
          <w:tcPr>
            <w:tcW w:w="1701" w:type="dxa"/>
            <w:shd w:val="clear" w:color="auto" w:fill="auto"/>
            <w:hideMark/>
          </w:tcPr>
          <w:p w14:paraId="75B95FF4" w14:textId="77777777" w:rsidR="004A0435" w:rsidRPr="007E5807" w:rsidRDefault="004A0435" w:rsidP="00F010F9">
            <w:pPr>
              <w:pStyle w:val="a6"/>
              <w:overflowPunct/>
              <w:spacing w:after="40"/>
              <w:ind w:right="0"/>
              <w:jc w:val="right"/>
            </w:pPr>
            <w:r>
              <w:t>87</w:t>
            </w:r>
          </w:p>
        </w:tc>
        <w:tc>
          <w:tcPr>
            <w:tcW w:w="1558" w:type="dxa"/>
            <w:shd w:val="clear" w:color="auto" w:fill="auto"/>
            <w:hideMark/>
          </w:tcPr>
          <w:p w14:paraId="63A2FBCA" w14:textId="77777777" w:rsidR="004A0435" w:rsidRPr="007E5807" w:rsidRDefault="004A0435" w:rsidP="00F010F9">
            <w:pPr>
              <w:pStyle w:val="a6"/>
              <w:overflowPunct/>
              <w:spacing w:after="40"/>
              <w:ind w:right="0"/>
              <w:jc w:val="right"/>
            </w:pPr>
            <w:r>
              <w:t>62</w:t>
            </w:r>
          </w:p>
        </w:tc>
      </w:tr>
      <w:tr w:rsidR="004A0435" w:rsidRPr="007E5807" w14:paraId="1877AD0E" w14:textId="77777777" w:rsidTr="00F010F9">
        <w:tc>
          <w:tcPr>
            <w:tcW w:w="2474" w:type="dxa"/>
            <w:tcBorders>
              <w:bottom w:val="nil"/>
            </w:tcBorders>
            <w:shd w:val="clear" w:color="auto" w:fill="auto"/>
            <w:hideMark/>
          </w:tcPr>
          <w:p w14:paraId="3668924F" w14:textId="77777777" w:rsidR="004A0435" w:rsidRPr="007E5807" w:rsidRDefault="004A0435" w:rsidP="00F010F9">
            <w:pPr>
              <w:pStyle w:val="a6"/>
              <w:overflowPunct/>
              <w:spacing w:after="40"/>
              <w:ind w:right="0"/>
            </w:pPr>
            <w:r>
              <w:t>4</w:t>
            </w:r>
            <w:r w:rsidRPr="007E5807">
              <w:t>0-</w:t>
            </w:r>
            <w:r>
              <w:t>44</w:t>
            </w:r>
            <w:r w:rsidRPr="007E5807">
              <w:t>岁</w:t>
            </w:r>
          </w:p>
        </w:tc>
        <w:tc>
          <w:tcPr>
            <w:tcW w:w="1637" w:type="dxa"/>
            <w:tcBorders>
              <w:bottom w:val="nil"/>
            </w:tcBorders>
            <w:shd w:val="clear" w:color="auto" w:fill="auto"/>
            <w:hideMark/>
          </w:tcPr>
          <w:p w14:paraId="64C1A1A9" w14:textId="77777777" w:rsidR="004A0435" w:rsidRPr="007E5807" w:rsidRDefault="004A0435" w:rsidP="00F010F9">
            <w:pPr>
              <w:pStyle w:val="a6"/>
              <w:overflowPunct/>
              <w:spacing w:after="40"/>
              <w:ind w:right="0"/>
              <w:jc w:val="right"/>
            </w:pPr>
            <w:r>
              <w:t>21</w:t>
            </w:r>
          </w:p>
        </w:tc>
        <w:tc>
          <w:tcPr>
            <w:tcW w:w="1701" w:type="dxa"/>
            <w:tcBorders>
              <w:bottom w:val="nil"/>
            </w:tcBorders>
            <w:shd w:val="clear" w:color="auto" w:fill="auto"/>
            <w:hideMark/>
          </w:tcPr>
          <w:p w14:paraId="7363BCBD" w14:textId="77777777" w:rsidR="004A0435" w:rsidRPr="007E5807" w:rsidRDefault="004A0435" w:rsidP="00F010F9">
            <w:pPr>
              <w:pStyle w:val="a6"/>
              <w:overflowPunct/>
              <w:spacing w:after="40"/>
              <w:ind w:right="0"/>
              <w:jc w:val="right"/>
            </w:pPr>
            <w:r>
              <w:t>29</w:t>
            </w:r>
          </w:p>
        </w:tc>
        <w:tc>
          <w:tcPr>
            <w:tcW w:w="1558" w:type="dxa"/>
            <w:tcBorders>
              <w:bottom w:val="nil"/>
            </w:tcBorders>
            <w:shd w:val="clear" w:color="auto" w:fill="auto"/>
            <w:hideMark/>
          </w:tcPr>
          <w:p w14:paraId="544C9186" w14:textId="77777777" w:rsidR="004A0435" w:rsidRPr="007E5807" w:rsidRDefault="004A0435" w:rsidP="00F010F9">
            <w:pPr>
              <w:pStyle w:val="a6"/>
              <w:overflowPunct/>
              <w:spacing w:after="40"/>
              <w:ind w:right="0"/>
              <w:jc w:val="right"/>
            </w:pPr>
            <w:r>
              <w:t>23</w:t>
            </w:r>
          </w:p>
        </w:tc>
      </w:tr>
      <w:tr w:rsidR="004A0435" w:rsidRPr="007E5807" w14:paraId="012BC33F" w14:textId="77777777" w:rsidTr="00F010F9">
        <w:tc>
          <w:tcPr>
            <w:tcW w:w="2474" w:type="dxa"/>
            <w:tcBorders>
              <w:top w:val="nil"/>
              <w:bottom w:val="nil"/>
            </w:tcBorders>
            <w:shd w:val="clear" w:color="auto" w:fill="auto"/>
            <w:hideMark/>
          </w:tcPr>
          <w:p w14:paraId="4236B0BA" w14:textId="77777777" w:rsidR="004A0435" w:rsidRPr="007E5807" w:rsidRDefault="004A0435" w:rsidP="00F010F9">
            <w:pPr>
              <w:pStyle w:val="a6"/>
              <w:overflowPunct/>
              <w:spacing w:after="40"/>
              <w:ind w:right="0"/>
            </w:pPr>
            <w:r>
              <w:t>45</w:t>
            </w:r>
            <w:r w:rsidRPr="007E5807">
              <w:t>-</w:t>
            </w:r>
            <w:r>
              <w:t>49</w:t>
            </w:r>
            <w:r w:rsidRPr="007E5807">
              <w:t>岁</w:t>
            </w:r>
          </w:p>
        </w:tc>
        <w:tc>
          <w:tcPr>
            <w:tcW w:w="1637" w:type="dxa"/>
            <w:tcBorders>
              <w:top w:val="nil"/>
              <w:bottom w:val="nil"/>
            </w:tcBorders>
            <w:shd w:val="clear" w:color="auto" w:fill="auto"/>
            <w:hideMark/>
          </w:tcPr>
          <w:p w14:paraId="4726A3B7" w14:textId="77777777" w:rsidR="004A0435" w:rsidRPr="007E5807" w:rsidRDefault="004A0435" w:rsidP="00F010F9">
            <w:pPr>
              <w:pStyle w:val="a6"/>
              <w:overflowPunct/>
              <w:spacing w:after="40"/>
              <w:ind w:right="0"/>
              <w:jc w:val="right"/>
            </w:pPr>
            <w:r>
              <w:t>1</w:t>
            </w:r>
          </w:p>
        </w:tc>
        <w:tc>
          <w:tcPr>
            <w:tcW w:w="1701" w:type="dxa"/>
            <w:tcBorders>
              <w:top w:val="nil"/>
              <w:bottom w:val="nil"/>
            </w:tcBorders>
            <w:shd w:val="clear" w:color="auto" w:fill="auto"/>
            <w:hideMark/>
          </w:tcPr>
          <w:p w14:paraId="30637CA5" w14:textId="77777777" w:rsidR="004A0435" w:rsidRPr="007E5807" w:rsidRDefault="004A0435" w:rsidP="00F010F9">
            <w:pPr>
              <w:pStyle w:val="a6"/>
              <w:overflowPunct/>
              <w:spacing w:after="40"/>
              <w:ind w:right="0"/>
              <w:jc w:val="right"/>
            </w:pPr>
            <w:r>
              <w:t>4</w:t>
            </w:r>
          </w:p>
        </w:tc>
        <w:tc>
          <w:tcPr>
            <w:tcW w:w="1558" w:type="dxa"/>
            <w:tcBorders>
              <w:top w:val="nil"/>
              <w:bottom w:val="nil"/>
            </w:tcBorders>
            <w:shd w:val="clear" w:color="auto" w:fill="auto"/>
            <w:hideMark/>
          </w:tcPr>
          <w:p w14:paraId="73B1A59F" w14:textId="77777777" w:rsidR="004A0435" w:rsidRPr="007E5807" w:rsidRDefault="004A0435" w:rsidP="00F010F9">
            <w:pPr>
              <w:pStyle w:val="a6"/>
              <w:overflowPunct/>
              <w:spacing w:after="40"/>
              <w:ind w:right="0"/>
              <w:jc w:val="right"/>
            </w:pPr>
            <w:r>
              <w:t>2</w:t>
            </w:r>
          </w:p>
        </w:tc>
      </w:tr>
      <w:tr w:rsidR="004A0435" w:rsidRPr="007E5807" w14:paraId="4C757CD9" w14:textId="77777777" w:rsidTr="00C27C36">
        <w:tc>
          <w:tcPr>
            <w:tcW w:w="2474" w:type="dxa"/>
            <w:tcBorders>
              <w:top w:val="nil"/>
              <w:bottom w:val="nil"/>
            </w:tcBorders>
            <w:shd w:val="clear" w:color="auto" w:fill="auto"/>
            <w:hideMark/>
          </w:tcPr>
          <w:p w14:paraId="06EDEC61" w14:textId="77777777" w:rsidR="004A0435" w:rsidRPr="007E5807" w:rsidRDefault="004A0435" w:rsidP="00F010F9">
            <w:pPr>
              <w:pStyle w:val="a6"/>
              <w:overflowPunct/>
              <w:spacing w:after="40"/>
              <w:ind w:right="0"/>
            </w:pPr>
            <w:r w:rsidRPr="007E5807">
              <w:t>总和生育率</w:t>
            </w:r>
            <w:r>
              <w:t>(15</w:t>
            </w:r>
            <w:r w:rsidRPr="007E5807">
              <w:t>-</w:t>
            </w:r>
            <w:r>
              <w:t>49)</w:t>
            </w:r>
          </w:p>
        </w:tc>
        <w:tc>
          <w:tcPr>
            <w:tcW w:w="1637" w:type="dxa"/>
            <w:tcBorders>
              <w:top w:val="nil"/>
              <w:bottom w:val="nil"/>
            </w:tcBorders>
            <w:shd w:val="clear" w:color="auto" w:fill="auto"/>
            <w:hideMark/>
          </w:tcPr>
          <w:p w14:paraId="70920A52" w14:textId="77777777" w:rsidR="004A0435" w:rsidRPr="007E5807" w:rsidRDefault="004A0435" w:rsidP="00F010F9">
            <w:pPr>
              <w:pStyle w:val="a6"/>
              <w:overflowPunct/>
              <w:spacing w:after="40"/>
              <w:ind w:right="0"/>
              <w:jc w:val="right"/>
            </w:pPr>
            <w:r>
              <w:t>2.4</w:t>
            </w:r>
          </w:p>
        </w:tc>
        <w:tc>
          <w:tcPr>
            <w:tcW w:w="1701" w:type="dxa"/>
            <w:tcBorders>
              <w:top w:val="nil"/>
              <w:bottom w:val="nil"/>
            </w:tcBorders>
            <w:shd w:val="clear" w:color="auto" w:fill="auto"/>
            <w:hideMark/>
          </w:tcPr>
          <w:p w14:paraId="2DA2E344" w14:textId="77777777" w:rsidR="004A0435" w:rsidRPr="007E5807" w:rsidRDefault="004A0435" w:rsidP="00F010F9">
            <w:pPr>
              <w:pStyle w:val="a6"/>
              <w:overflowPunct/>
              <w:spacing w:after="40"/>
              <w:ind w:right="0"/>
              <w:jc w:val="right"/>
            </w:pPr>
            <w:r>
              <w:t>3.1</w:t>
            </w:r>
          </w:p>
        </w:tc>
        <w:tc>
          <w:tcPr>
            <w:tcW w:w="1558" w:type="dxa"/>
            <w:tcBorders>
              <w:top w:val="nil"/>
              <w:bottom w:val="nil"/>
            </w:tcBorders>
            <w:shd w:val="clear" w:color="auto" w:fill="auto"/>
            <w:hideMark/>
          </w:tcPr>
          <w:p w14:paraId="5CF5601F" w14:textId="77777777" w:rsidR="004A0435" w:rsidRPr="007E5807" w:rsidRDefault="004A0435" w:rsidP="00F010F9">
            <w:pPr>
              <w:pStyle w:val="a6"/>
              <w:overflowPunct/>
              <w:spacing w:after="40"/>
              <w:ind w:right="0"/>
              <w:jc w:val="right"/>
            </w:pPr>
            <w:r>
              <w:t>2.6</w:t>
            </w:r>
          </w:p>
        </w:tc>
      </w:tr>
      <w:tr w:rsidR="004A0435" w:rsidRPr="007E5807" w14:paraId="5C20B9CD" w14:textId="77777777" w:rsidTr="00C27C36">
        <w:tc>
          <w:tcPr>
            <w:tcW w:w="2474" w:type="dxa"/>
            <w:tcBorders>
              <w:top w:val="nil"/>
              <w:bottom w:val="nil"/>
            </w:tcBorders>
            <w:shd w:val="clear" w:color="auto" w:fill="auto"/>
            <w:hideMark/>
          </w:tcPr>
          <w:p w14:paraId="524366C6" w14:textId="77777777" w:rsidR="004A0435" w:rsidRPr="007E5807" w:rsidRDefault="004A0435" w:rsidP="00F010F9">
            <w:pPr>
              <w:pStyle w:val="a6"/>
              <w:overflowPunct/>
              <w:spacing w:after="40"/>
              <w:ind w:right="0"/>
            </w:pPr>
            <w:r w:rsidRPr="007E5807">
              <w:t>总生育率</w:t>
            </w:r>
            <w:r>
              <w:t>(15</w:t>
            </w:r>
            <w:r w:rsidRPr="007E5807">
              <w:t>-</w:t>
            </w:r>
            <w:r>
              <w:t>44)</w:t>
            </w:r>
          </w:p>
        </w:tc>
        <w:tc>
          <w:tcPr>
            <w:tcW w:w="1637" w:type="dxa"/>
            <w:tcBorders>
              <w:top w:val="nil"/>
              <w:bottom w:val="nil"/>
            </w:tcBorders>
            <w:shd w:val="clear" w:color="auto" w:fill="auto"/>
            <w:hideMark/>
          </w:tcPr>
          <w:p w14:paraId="7ECAA0E1" w14:textId="77777777" w:rsidR="004A0435" w:rsidRPr="007E5807" w:rsidRDefault="004A0435" w:rsidP="00F010F9">
            <w:pPr>
              <w:pStyle w:val="a6"/>
              <w:overflowPunct/>
              <w:spacing w:after="40"/>
              <w:ind w:right="0"/>
              <w:jc w:val="right"/>
            </w:pPr>
            <w:r>
              <w:t>87</w:t>
            </w:r>
          </w:p>
        </w:tc>
        <w:tc>
          <w:tcPr>
            <w:tcW w:w="1701" w:type="dxa"/>
            <w:tcBorders>
              <w:top w:val="nil"/>
              <w:bottom w:val="nil"/>
            </w:tcBorders>
            <w:shd w:val="clear" w:color="auto" w:fill="auto"/>
            <w:hideMark/>
          </w:tcPr>
          <w:p w14:paraId="3E8AC79B" w14:textId="77777777" w:rsidR="004A0435" w:rsidRPr="007E5807" w:rsidRDefault="004A0435" w:rsidP="00F010F9">
            <w:pPr>
              <w:pStyle w:val="a6"/>
              <w:overflowPunct/>
              <w:spacing w:after="40"/>
              <w:ind w:right="0"/>
              <w:jc w:val="right"/>
            </w:pPr>
            <w:r>
              <w:t>1</w:t>
            </w:r>
            <w:r w:rsidRPr="007E5807">
              <w:t>0</w:t>
            </w:r>
            <w:r>
              <w:t>9</w:t>
            </w:r>
          </w:p>
        </w:tc>
        <w:tc>
          <w:tcPr>
            <w:tcW w:w="1558" w:type="dxa"/>
            <w:tcBorders>
              <w:top w:val="nil"/>
              <w:bottom w:val="nil"/>
            </w:tcBorders>
            <w:shd w:val="clear" w:color="auto" w:fill="auto"/>
            <w:hideMark/>
          </w:tcPr>
          <w:p w14:paraId="6D18667D" w14:textId="77777777" w:rsidR="004A0435" w:rsidRPr="007E5807" w:rsidRDefault="004A0435" w:rsidP="00F010F9">
            <w:pPr>
              <w:pStyle w:val="a6"/>
              <w:overflowPunct/>
              <w:spacing w:after="40"/>
              <w:ind w:right="0"/>
              <w:jc w:val="right"/>
            </w:pPr>
            <w:r>
              <w:t>94</w:t>
            </w:r>
          </w:p>
        </w:tc>
      </w:tr>
      <w:tr w:rsidR="004A0435" w:rsidRPr="007E5807" w14:paraId="51C275BF" w14:textId="77777777" w:rsidTr="00C27C36">
        <w:tc>
          <w:tcPr>
            <w:tcW w:w="2474" w:type="dxa"/>
            <w:tcBorders>
              <w:top w:val="nil"/>
            </w:tcBorders>
            <w:shd w:val="clear" w:color="auto" w:fill="auto"/>
            <w:hideMark/>
          </w:tcPr>
          <w:p w14:paraId="6E84D8FE" w14:textId="77777777" w:rsidR="004A0435" w:rsidRPr="007E5807" w:rsidRDefault="004A0435" w:rsidP="00F010F9">
            <w:pPr>
              <w:pStyle w:val="a6"/>
              <w:overflowPunct/>
              <w:spacing w:after="40"/>
              <w:ind w:right="0"/>
            </w:pPr>
            <w:r w:rsidRPr="007E5807">
              <w:lastRenderedPageBreak/>
              <w:t>总生育率</w:t>
            </w:r>
            <w:r>
              <w:t>(15</w:t>
            </w:r>
            <w:r w:rsidRPr="007E5807">
              <w:t>-</w:t>
            </w:r>
            <w:r>
              <w:t>49)</w:t>
            </w:r>
          </w:p>
        </w:tc>
        <w:tc>
          <w:tcPr>
            <w:tcW w:w="1637" w:type="dxa"/>
            <w:tcBorders>
              <w:top w:val="nil"/>
            </w:tcBorders>
            <w:shd w:val="clear" w:color="auto" w:fill="auto"/>
            <w:hideMark/>
          </w:tcPr>
          <w:p w14:paraId="79857B36" w14:textId="77777777" w:rsidR="004A0435" w:rsidRPr="007E5807" w:rsidRDefault="004A0435" w:rsidP="00F010F9">
            <w:pPr>
              <w:pStyle w:val="a6"/>
              <w:overflowPunct/>
              <w:spacing w:after="40"/>
              <w:ind w:right="0"/>
              <w:jc w:val="right"/>
            </w:pPr>
            <w:r>
              <w:t>8</w:t>
            </w:r>
            <w:r w:rsidRPr="007E5807">
              <w:t>0</w:t>
            </w:r>
          </w:p>
        </w:tc>
        <w:tc>
          <w:tcPr>
            <w:tcW w:w="1701" w:type="dxa"/>
            <w:tcBorders>
              <w:top w:val="nil"/>
            </w:tcBorders>
            <w:shd w:val="clear" w:color="auto" w:fill="auto"/>
            <w:hideMark/>
          </w:tcPr>
          <w:p w14:paraId="10D4B909" w14:textId="77777777" w:rsidR="004A0435" w:rsidRPr="007E5807" w:rsidRDefault="004A0435" w:rsidP="00F010F9">
            <w:pPr>
              <w:pStyle w:val="a6"/>
              <w:overflowPunct/>
              <w:spacing w:after="40"/>
              <w:ind w:right="0"/>
              <w:jc w:val="right"/>
            </w:pPr>
            <w:r>
              <w:t>1</w:t>
            </w:r>
            <w:r w:rsidRPr="007E5807">
              <w:t>0</w:t>
            </w:r>
            <w:r>
              <w:t>1</w:t>
            </w:r>
          </w:p>
        </w:tc>
        <w:tc>
          <w:tcPr>
            <w:tcW w:w="1558" w:type="dxa"/>
            <w:tcBorders>
              <w:top w:val="nil"/>
            </w:tcBorders>
            <w:shd w:val="clear" w:color="auto" w:fill="auto"/>
            <w:hideMark/>
          </w:tcPr>
          <w:p w14:paraId="4BCB4FD5" w14:textId="77777777" w:rsidR="004A0435" w:rsidRPr="007E5807" w:rsidRDefault="004A0435" w:rsidP="00F010F9">
            <w:pPr>
              <w:pStyle w:val="a6"/>
              <w:overflowPunct/>
              <w:spacing w:after="40"/>
              <w:ind w:right="0"/>
              <w:jc w:val="right"/>
            </w:pPr>
            <w:r>
              <w:t>87</w:t>
            </w:r>
          </w:p>
        </w:tc>
      </w:tr>
      <w:tr w:rsidR="004A0435" w:rsidRPr="007E5807" w14:paraId="778FC0EF" w14:textId="77777777" w:rsidTr="00F010F9">
        <w:tc>
          <w:tcPr>
            <w:tcW w:w="2474" w:type="dxa"/>
            <w:shd w:val="clear" w:color="auto" w:fill="auto"/>
            <w:hideMark/>
          </w:tcPr>
          <w:p w14:paraId="2C2BF249" w14:textId="77777777" w:rsidR="004A0435" w:rsidRPr="007E5807" w:rsidRDefault="004A0435" w:rsidP="00F010F9">
            <w:pPr>
              <w:pStyle w:val="a6"/>
              <w:overflowPunct/>
              <w:spacing w:after="40"/>
              <w:ind w:right="0"/>
            </w:pPr>
            <w:proofErr w:type="gramStart"/>
            <w:r w:rsidRPr="007E5807">
              <w:t>概约出生率</w:t>
            </w:r>
            <w:proofErr w:type="gramEnd"/>
          </w:p>
        </w:tc>
        <w:tc>
          <w:tcPr>
            <w:tcW w:w="1637" w:type="dxa"/>
            <w:shd w:val="clear" w:color="auto" w:fill="auto"/>
            <w:hideMark/>
          </w:tcPr>
          <w:p w14:paraId="2CFAA274" w14:textId="77777777" w:rsidR="004A0435" w:rsidRPr="007E5807" w:rsidRDefault="004A0435" w:rsidP="00F010F9">
            <w:pPr>
              <w:pStyle w:val="a6"/>
              <w:overflowPunct/>
              <w:spacing w:after="40"/>
              <w:ind w:right="0"/>
              <w:jc w:val="right"/>
            </w:pPr>
            <w:r>
              <w:t>21.9</w:t>
            </w:r>
          </w:p>
        </w:tc>
        <w:tc>
          <w:tcPr>
            <w:tcW w:w="1701" w:type="dxa"/>
            <w:shd w:val="clear" w:color="auto" w:fill="auto"/>
            <w:hideMark/>
          </w:tcPr>
          <w:p w14:paraId="2636FE01" w14:textId="77777777" w:rsidR="004A0435" w:rsidRPr="007E5807" w:rsidRDefault="004A0435" w:rsidP="00F010F9">
            <w:pPr>
              <w:pStyle w:val="a6"/>
              <w:overflowPunct/>
              <w:spacing w:after="40"/>
              <w:ind w:right="0"/>
              <w:jc w:val="right"/>
            </w:pPr>
            <w:r>
              <w:t>23.1</w:t>
            </w:r>
          </w:p>
        </w:tc>
        <w:tc>
          <w:tcPr>
            <w:tcW w:w="1558" w:type="dxa"/>
            <w:shd w:val="clear" w:color="auto" w:fill="auto"/>
            <w:hideMark/>
          </w:tcPr>
          <w:p w14:paraId="26BB393E" w14:textId="77777777" w:rsidR="004A0435" w:rsidRPr="007E5807" w:rsidRDefault="004A0435" w:rsidP="00F010F9">
            <w:pPr>
              <w:pStyle w:val="a6"/>
              <w:overflowPunct/>
              <w:spacing w:after="40"/>
              <w:ind w:right="0"/>
              <w:jc w:val="right"/>
            </w:pPr>
            <w:r>
              <w:t>22.3</w:t>
            </w:r>
          </w:p>
        </w:tc>
      </w:tr>
    </w:tbl>
    <w:p w14:paraId="60E9809E" w14:textId="69D34CD3" w:rsidR="004A0435" w:rsidRPr="00251ED6" w:rsidRDefault="004A0435" w:rsidP="004A0435">
      <w:pPr>
        <w:pStyle w:val="ad"/>
        <w:spacing w:before="120"/>
      </w:pPr>
      <w:r>
        <w:tab/>
      </w:r>
      <w:r>
        <w:tab/>
      </w:r>
      <w:r w:rsidR="00514E45">
        <w:t xml:space="preserve"> </w:t>
      </w:r>
      <w:r w:rsidRPr="00FA35C3">
        <w:rPr>
          <w:rFonts w:ascii="Time New Roman" w:eastAsia="楷体" w:hAnsi="Time New Roman"/>
        </w:rPr>
        <w:t>注</w:t>
      </w:r>
      <w:r>
        <w:t>：</w:t>
      </w:r>
      <w:r w:rsidRPr="00251ED6">
        <w:t>特定年龄组生育率</w:t>
      </w:r>
      <w:r w:rsidRPr="00251ED6">
        <w:rPr>
          <w:rFonts w:hint="eastAsia"/>
        </w:rPr>
        <w:t>以</w:t>
      </w:r>
      <w:r w:rsidRPr="00251ED6">
        <w:t>每千名妇女</w:t>
      </w:r>
      <w:r w:rsidRPr="00251ED6">
        <w:rPr>
          <w:rFonts w:hint="eastAsia"/>
        </w:rPr>
        <w:t>计算</w:t>
      </w:r>
      <w:r w:rsidRPr="00251ED6">
        <w:t>。由于截断</w:t>
      </w:r>
      <w:r>
        <w:t>，</w:t>
      </w:r>
      <w:r>
        <w:t>45</w:t>
      </w:r>
      <w:r w:rsidRPr="00251ED6">
        <w:t>-</w:t>
      </w:r>
      <w:r>
        <w:t>49</w:t>
      </w:r>
      <w:r w:rsidRPr="00251ED6">
        <w:t>岁年龄组的</w:t>
      </w:r>
      <w:r w:rsidRPr="00251ED6">
        <w:rPr>
          <w:rFonts w:hint="eastAsia"/>
        </w:rPr>
        <w:t>生育</w:t>
      </w:r>
      <w:r w:rsidRPr="00251ED6">
        <w:t>率可能略有偏差。生育率为访查前</w:t>
      </w:r>
      <w:r>
        <w:t>1</w:t>
      </w:r>
      <w:r w:rsidRPr="00251ED6">
        <w:rPr>
          <w:rFonts w:hint="eastAsia"/>
        </w:rPr>
        <w:t>-</w:t>
      </w:r>
      <w:r>
        <w:t>36</w:t>
      </w:r>
      <w:r w:rsidRPr="00251ED6">
        <w:t>个月的生育率。</w:t>
      </w:r>
    </w:p>
    <w:p w14:paraId="78F80789" w14:textId="6A371B3C" w:rsidR="004A0435" w:rsidRPr="00251ED6" w:rsidRDefault="004A0435" w:rsidP="004A0435">
      <w:pPr>
        <w:pStyle w:val="ad"/>
      </w:pPr>
      <w:r>
        <w:tab/>
      </w:r>
      <w:r>
        <w:tab/>
      </w:r>
      <w:r w:rsidR="00514E45">
        <w:t xml:space="preserve"> </w:t>
      </w:r>
      <w:r w:rsidRPr="00251ED6">
        <w:t>总和生育率</w:t>
      </w:r>
      <w:r>
        <w:rPr>
          <w:rFonts w:hint="eastAsia"/>
        </w:rPr>
        <w:t>：</w:t>
      </w:r>
      <w:r w:rsidRPr="00251ED6">
        <w:rPr>
          <w:rFonts w:hint="eastAsia"/>
        </w:rPr>
        <w:t>以</w:t>
      </w:r>
      <w:r w:rsidRPr="00251ED6">
        <w:t>每名妇女的总</w:t>
      </w:r>
      <w:r w:rsidRPr="00251ED6">
        <w:rPr>
          <w:rFonts w:hint="eastAsia"/>
        </w:rPr>
        <w:t>和</w:t>
      </w:r>
      <w:r w:rsidRPr="00251ED6">
        <w:t>生育率</w:t>
      </w:r>
      <w:r w:rsidRPr="00251ED6">
        <w:rPr>
          <w:rFonts w:hint="eastAsia"/>
        </w:rPr>
        <w:t>计算</w:t>
      </w:r>
    </w:p>
    <w:p w14:paraId="5E460050" w14:textId="5F1CABCE" w:rsidR="004A0435" w:rsidRPr="00251ED6" w:rsidRDefault="004A0435" w:rsidP="004A0435">
      <w:pPr>
        <w:pStyle w:val="ad"/>
      </w:pPr>
      <w:r>
        <w:tab/>
      </w:r>
      <w:r>
        <w:tab/>
      </w:r>
      <w:r w:rsidR="00514E45">
        <w:t xml:space="preserve"> </w:t>
      </w:r>
      <w:r w:rsidRPr="00251ED6">
        <w:t>总生育率</w:t>
      </w:r>
      <w:r>
        <w:t>：</w:t>
      </w:r>
      <w:r w:rsidRPr="00251ED6">
        <w:rPr>
          <w:rFonts w:hint="eastAsia"/>
        </w:rPr>
        <w:t>以</w:t>
      </w:r>
      <w:r w:rsidRPr="00251ED6">
        <w:t>每</w:t>
      </w:r>
      <w:r>
        <w:t>1,</w:t>
      </w:r>
      <w:r w:rsidRPr="00251ED6">
        <w:t>000</w:t>
      </w:r>
      <w:r w:rsidRPr="00251ED6">
        <w:t>名</w:t>
      </w:r>
      <w:r>
        <w:t>15</w:t>
      </w:r>
      <w:r w:rsidRPr="00251ED6">
        <w:t>-</w:t>
      </w:r>
      <w:r>
        <w:t>44</w:t>
      </w:r>
      <w:r w:rsidRPr="00251ED6">
        <w:t>岁妇女或每</w:t>
      </w:r>
      <w:r>
        <w:t>1,</w:t>
      </w:r>
      <w:r w:rsidRPr="00251ED6">
        <w:t>000</w:t>
      </w:r>
      <w:r w:rsidRPr="00251ED6">
        <w:t>名</w:t>
      </w:r>
      <w:r>
        <w:t>15</w:t>
      </w:r>
      <w:r w:rsidRPr="00251ED6">
        <w:t>-</w:t>
      </w:r>
      <w:r>
        <w:t>49</w:t>
      </w:r>
      <w:r w:rsidRPr="00251ED6">
        <w:t>岁妇女</w:t>
      </w:r>
      <w:r w:rsidRPr="00251ED6">
        <w:rPr>
          <w:rFonts w:hint="eastAsia"/>
        </w:rPr>
        <w:t>计算</w:t>
      </w:r>
    </w:p>
    <w:p w14:paraId="3E86EC7B" w14:textId="69F7E3F6" w:rsidR="004A0435" w:rsidRPr="00251ED6" w:rsidRDefault="004A0435" w:rsidP="004A0435">
      <w:pPr>
        <w:pStyle w:val="ad"/>
        <w:spacing w:after="120"/>
      </w:pPr>
      <w:r>
        <w:tab/>
      </w:r>
      <w:r>
        <w:tab/>
      </w:r>
      <w:r w:rsidR="00514E45">
        <w:t xml:space="preserve"> </w:t>
      </w:r>
      <w:proofErr w:type="gramStart"/>
      <w:r w:rsidRPr="00251ED6">
        <w:t>概约出生率</w:t>
      </w:r>
      <w:proofErr w:type="gramEnd"/>
      <w:r>
        <w:t>：</w:t>
      </w:r>
      <w:r w:rsidRPr="00251ED6">
        <w:t>以每千人计算</w:t>
      </w:r>
    </w:p>
    <w:p w14:paraId="592B0858" w14:textId="77777777" w:rsidR="004A0435" w:rsidRPr="00251ED6" w:rsidRDefault="004A0435" w:rsidP="004A0435">
      <w:pPr>
        <w:pStyle w:val="SingleTxtGC"/>
      </w:pPr>
      <w:r>
        <w:t>5.</w:t>
      </w:r>
      <w:r w:rsidRPr="00251ED6">
        <w:tab/>
      </w:r>
      <w:r w:rsidRPr="00251ED6">
        <w:t>南非通过的《国家发展计划》构想</w:t>
      </w:r>
      <w:r>
        <w:t>，</w:t>
      </w:r>
      <w:r w:rsidRPr="00251ED6">
        <w:t>到</w:t>
      </w:r>
      <w:r>
        <w:t>2</w:t>
      </w:r>
      <w:r w:rsidRPr="00251ED6">
        <w:t>0</w:t>
      </w:r>
      <w:r>
        <w:t>3</w:t>
      </w:r>
      <w:r w:rsidRPr="00251ED6">
        <w:t>0</w:t>
      </w:r>
      <w:r w:rsidRPr="00251ED6">
        <w:t>年</w:t>
      </w:r>
      <w:r>
        <w:t>，</w:t>
      </w:r>
      <w:r w:rsidRPr="00251ED6">
        <w:t>预期寿命至少</w:t>
      </w:r>
      <w:r>
        <w:t>7</w:t>
      </w:r>
      <w:r w:rsidRPr="00251ED6">
        <w:t>0</w:t>
      </w:r>
      <w:r w:rsidRPr="00251ED6">
        <w:t>岁</w:t>
      </w:r>
      <w:r>
        <w:t>，</w:t>
      </w:r>
      <w:r>
        <w:t>2</w:t>
      </w:r>
      <w:r w:rsidRPr="00251ED6">
        <w:t>0</w:t>
      </w:r>
      <w:r w:rsidRPr="00251ED6">
        <w:t>岁以下人口基本</w:t>
      </w:r>
      <w:proofErr w:type="gramStart"/>
      <w:r w:rsidRPr="00251ED6">
        <w:t>不</w:t>
      </w:r>
      <w:proofErr w:type="gramEnd"/>
      <w:r w:rsidRPr="00251ED6">
        <w:t>感染艾滋病毒</w:t>
      </w:r>
      <w:r>
        <w:t>，</w:t>
      </w:r>
      <w:r w:rsidRPr="00251ED6">
        <w:t>非传染性疾病减少</w:t>
      </w:r>
      <w:r>
        <w:t>28%</w:t>
      </w:r>
      <w:r>
        <w:t>，</w:t>
      </w:r>
      <w:r w:rsidRPr="00251ED6">
        <w:t>伤害、事故和暴力减少</w:t>
      </w:r>
      <w:r>
        <w:t>5</w:t>
      </w:r>
      <w:r w:rsidRPr="00251ED6">
        <w:t>0</w:t>
      </w:r>
      <w:r>
        <w:t>%</w:t>
      </w:r>
      <w:r>
        <w:t>，</w:t>
      </w:r>
      <w:r w:rsidRPr="00251ED6">
        <w:t>每</w:t>
      </w:r>
      <w:r>
        <w:t>1,</w:t>
      </w:r>
      <w:r w:rsidRPr="00251ED6">
        <w:t>000</w:t>
      </w:r>
      <w:r w:rsidRPr="00251ED6">
        <w:t>活产婴儿死亡率低于</w:t>
      </w:r>
      <w:r>
        <w:t>2</w:t>
      </w:r>
      <w:r w:rsidRPr="00251ED6">
        <w:t>0</w:t>
      </w:r>
      <w:r w:rsidRPr="00251ED6">
        <w:t>人</w:t>
      </w:r>
      <w:r>
        <w:t>，</w:t>
      </w:r>
      <w:r w:rsidRPr="00251ED6">
        <w:t>每</w:t>
      </w:r>
      <w:r>
        <w:t>1,</w:t>
      </w:r>
      <w:r w:rsidRPr="00251ED6">
        <w:t>000</w:t>
      </w:r>
      <w:r w:rsidRPr="00251ED6">
        <w:t>活产</w:t>
      </w:r>
      <w:r>
        <w:t>5</w:t>
      </w:r>
      <w:r w:rsidRPr="00251ED6">
        <w:t>岁以下婴儿死亡率低于</w:t>
      </w:r>
      <w:r>
        <w:t>3</w:t>
      </w:r>
      <w:r w:rsidRPr="00251ED6">
        <w:t>0</w:t>
      </w:r>
      <w:r w:rsidRPr="00251ED6">
        <w:t>人</w:t>
      </w:r>
      <w:r>
        <w:t>，</w:t>
      </w:r>
      <w:r w:rsidRPr="00251ED6">
        <w:t>每</w:t>
      </w:r>
      <w:r>
        <w:t>1</w:t>
      </w:r>
      <w:r w:rsidRPr="00251ED6">
        <w:t>0</w:t>
      </w:r>
      <w:r w:rsidRPr="00251ED6">
        <w:t>万活产的孕产妇死亡率低于</w:t>
      </w:r>
      <w:r>
        <w:t>1</w:t>
      </w:r>
      <w:r w:rsidRPr="00251ED6">
        <w:t>00</w:t>
      </w:r>
      <w:r w:rsidRPr="00251ED6">
        <w:t>人</w:t>
      </w:r>
      <w:r>
        <w:t>，</w:t>
      </w:r>
      <w:r w:rsidRPr="00251ED6">
        <w:t>战胜结核病和艾滋病毒</w:t>
      </w:r>
      <w:r>
        <w:t>/</w:t>
      </w:r>
      <w:r w:rsidRPr="00251ED6">
        <w:t>艾滋病流行病。</w:t>
      </w:r>
      <w:r w:rsidRPr="00577B9D">
        <w:rPr>
          <w:color w:val="0000FF"/>
          <w:vertAlign w:val="superscript"/>
        </w:rPr>
        <w:footnoteReference w:id="11"/>
      </w:r>
      <w:r>
        <w:rPr>
          <w:rFonts w:hint="eastAsia"/>
        </w:rPr>
        <w:t>“</w:t>
      </w:r>
      <w:r w:rsidRPr="00251ED6">
        <w:t>全民保健</w:t>
      </w:r>
      <w:r>
        <w:rPr>
          <w:rFonts w:hint="eastAsia"/>
        </w:rPr>
        <w:t>”</w:t>
      </w:r>
      <w:r w:rsidRPr="00251ED6">
        <w:t>是</w:t>
      </w:r>
      <w:r w:rsidRPr="00251ED6">
        <w:rPr>
          <w:rFonts w:hint="eastAsia"/>
        </w:rPr>
        <w:t>《国家发展计划》概述的</w:t>
      </w:r>
      <w:r w:rsidRPr="00251ED6">
        <w:t>实现全民健康覆盖的承诺中的关键发展目标之一。南非采纳了联合国可持续发展目标</w:t>
      </w:r>
      <w:r>
        <w:t>，</w:t>
      </w:r>
      <w:r w:rsidRPr="00251ED6">
        <w:t>这些目标也建立在不让任何人在健康方面掉队的基础</w:t>
      </w:r>
      <w:r w:rsidRPr="00251ED6">
        <w:rPr>
          <w:rFonts w:hint="eastAsia"/>
        </w:rPr>
        <w:t>之</w:t>
      </w:r>
      <w:r w:rsidRPr="00251ED6">
        <w:t>上。南非在实现《国家发展计划》中规定的预期寿命、</w:t>
      </w:r>
      <w:r>
        <w:t>5</w:t>
      </w:r>
      <w:r w:rsidRPr="00251ED6">
        <w:t>岁以下</w:t>
      </w:r>
      <w:r w:rsidRPr="00251ED6">
        <w:rPr>
          <w:rFonts w:hint="eastAsia"/>
        </w:rPr>
        <w:t>儿童</w:t>
      </w:r>
      <w:r w:rsidRPr="00251ED6">
        <w:t>死亡率、新生儿和婴儿死亡率以及</w:t>
      </w:r>
      <w:proofErr w:type="gramStart"/>
      <w:r w:rsidRPr="00251ED6">
        <w:t>孕</w:t>
      </w:r>
      <w:proofErr w:type="gramEnd"/>
      <w:r w:rsidRPr="00251ED6">
        <w:t>产妇死亡率等相关目标方面正取得重大进展。下表列出了</w:t>
      </w:r>
      <w:r>
        <w:t>2</w:t>
      </w:r>
      <w:r w:rsidRPr="00251ED6">
        <w:t>00</w:t>
      </w:r>
      <w:r>
        <w:t>2</w:t>
      </w:r>
      <w:r w:rsidRPr="00251ED6">
        <w:t>至</w:t>
      </w:r>
      <w:r>
        <w:t>2</w:t>
      </w:r>
      <w:r w:rsidRPr="00251ED6">
        <w:t>0</w:t>
      </w:r>
      <w:r>
        <w:t>17</w:t>
      </w:r>
      <w:r w:rsidRPr="00251ED6">
        <w:t>年的完整演示人口指标。</w:t>
      </w:r>
    </w:p>
    <w:p w14:paraId="62EBF3C1" w14:textId="77777777" w:rsidR="004A0435" w:rsidRPr="00251ED6" w:rsidRDefault="004A0435" w:rsidP="004A0435">
      <w:pPr>
        <w:pStyle w:val="SingleTxtGC"/>
      </w:pPr>
      <w:r w:rsidRPr="00251ED6">
        <w:t>表</w:t>
      </w:r>
      <w:r>
        <w:t>4</w:t>
      </w:r>
      <w:r>
        <w:br/>
      </w:r>
      <w:r w:rsidRPr="00FA35C3">
        <w:rPr>
          <w:rFonts w:ascii="Time New Roman" w:eastAsia="黑体" w:hAnsi="Time New Roman"/>
        </w:rPr>
        <w:t>2002-2017</w:t>
      </w:r>
      <w:r w:rsidRPr="00FA35C3">
        <w:rPr>
          <w:rFonts w:ascii="Time New Roman" w:eastAsia="黑体" w:hAnsi="Time New Roman"/>
        </w:rPr>
        <w:t>年人口统计指标</w:t>
      </w:r>
      <w:r w:rsidRPr="00577B9D">
        <w:rPr>
          <w:color w:val="0000FF"/>
          <w:vertAlign w:val="superscript"/>
        </w:rPr>
        <w:footnoteReference w:id="12"/>
      </w:r>
    </w:p>
    <w:p w14:paraId="10F32083" w14:textId="77777777" w:rsidR="004A0435" w:rsidRPr="00251ED6" w:rsidRDefault="004A0435" w:rsidP="004A0435">
      <w:pPr>
        <w:pStyle w:val="SingleTxtGC"/>
        <w:spacing w:line="240" w:lineRule="auto"/>
      </w:pPr>
      <w:r w:rsidRPr="00251ED6">
        <w:rPr>
          <w:noProof/>
        </w:rPr>
        <w:drawing>
          <wp:inline distT="0" distB="0" distL="0" distR="0" wp14:anchorId="49661B59" wp14:editId="6D33F667">
            <wp:extent cx="4895850" cy="31337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133725"/>
                    </a:xfrm>
                    <a:prstGeom prst="rect">
                      <a:avLst/>
                    </a:prstGeom>
                    <a:noFill/>
                    <a:ln>
                      <a:noFill/>
                    </a:ln>
                  </pic:spPr>
                </pic:pic>
              </a:graphicData>
            </a:graphic>
          </wp:inline>
        </w:drawing>
      </w:r>
    </w:p>
    <w:p w14:paraId="5A32FC8F" w14:textId="1A0F1E64" w:rsidR="005D3A8B" w:rsidRDefault="004A0435" w:rsidP="004A0435">
      <w:pPr>
        <w:pStyle w:val="SingleTxtGC"/>
      </w:pPr>
      <w:r>
        <w:t>6.</w:t>
      </w:r>
      <w:r w:rsidRPr="00251ED6">
        <w:tab/>
      </w:r>
      <w:r w:rsidRPr="00251ED6">
        <w:t>下表显示</w:t>
      </w:r>
      <w:r>
        <w:t>2</w:t>
      </w:r>
      <w:r w:rsidRPr="00251ED6">
        <w:t>00</w:t>
      </w:r>
      <w:r>
        <w:t>2</w:t>
      </w:r>
      <w:r w:rsidRPr="00251ED6">
        <w:t>年至</w:t>
      </w:r>
      <w:r>
        <w:t>2</w:t>
      </w:r>
      <w:r w:rsidRPr="00251ED6">
        <w:t>00</w:t>
      </w:r>
      <w:r>
        <w:t>7</w:t>
      </w:r>
      <w:r w:rsidRPr="00251ED6">
        <w:t>年的估计人口年增长率</w:t>
      </w:r>
      <w:r>
        <w:t>：</w:t>
      </w:r>
    </w:p>
    <w:p w14:paraId="510D949B" w14:textId="77777777" w:rsidR="005D3A8B" w:rsidRDefault="005D3A8B">
      <w:pPr>
        <w:tabs>
          <w:tab w:val="clear" w:pos="431"/>
        </w:tabs>
        <w:overflowPunct/>
        <w:adjustRightInd/>
        <w:snapToGrid/>
        <w:spacing w:line="240" w:lineRule="auto"/>
        <w:jc w:val="left"/>
      </w:pPr>
      <w:r>
        <w:br w:type="page"/>
      </w:r>
    </w:p>
    <w:p w14:paraId="710FD1EA" w14:textId="77777777" w:rsidR="004A0435" w:rsidRPr="00251ED6" w:rsidRDefault="004A0435" w:rsidP="004A0435">
      <w:pPr>
        <w:pStyle w:val="SingleTxtGC"/>
      </w:pPr>
      <w:bookmarkStart w:id="7" w:name="_Toc26879764"/>
      <w:r w:rsidRPr="00251ED6">
        <w:lastRenderedPageBreak/>
        <w:t>表</w:t>
      </w:r>
      <w:r>
        <w:t>5</w:t>
      </w:r>
      <w:bookmarkEnd w:id="7"/>
      <w:r>
        <w:br/>
      </w:r>
      <w:r w:rsidRPr="004F5CC8">
        <w:rPr>
          <w:rFonts w:ascii="Time New Roman" w:eastAsia="黑体" w:hAnsi="Time New Roman"/>
        </w:rPr>
        <w:t>估计人口年增长率</w:t>
      </w:r>
      <w:r w:rsidRPr="004F5CC8">
        <w:rPr>
          <w:rFonts w:ascii="Time New Roman" w:eastAsia="黑体" w:hAnsi="Time New Roman"/>
        </w:rPr>
        <w:t>(2002-2017</w:t>
      </w:r>
      <w:r w:rsidRPr="004F5CC8">
        <w:rPr>
          <w:rFonts w:ascii="Time New Roman" w:eastAsia="黑体" w:hAnsi="Time New Roman"/>
        </w:rPr>
        <w:t>年</w:t>
      </w:r>
      <w:r w:rsidRPr="004F5CC8">
        <w:rPr>
          <w:rFonts w:ascii="Time New Roman" w:eastAsia="黑体" w:hAnsi="Time New Roman"/>
        </w:rPr>
        <w:t>)</w:t>
      </w:r>
      <w:r w:rsidRPr="00577B9D">
        <w:rPr>
          <w:color w:val="0000FF"/>
          <w:vertAlign w:val="superscript"/>
        </w:rPr>
        <w:footnoteReference w:id="13"/>
      </w:r>
    </w:p>
    <w:p w14:paraId="06F4E14B" w14:textId="77777777" w:rsidR="004A0435" w:rsidRPr="00251ED6" w:rsidRDefault="004A0435" w:rsidP="004A0435">
      <w:pPr>
        <w:pStyle w:val="SingleTxtGC"/>
        <w:spacing w:line="240" w:lineRule="auto"/>
      </w:pPr>
      <w:r w:rsidRPr="00251ED6">
        <w:rPr>
          <w:noProof/>
        </w:rPr>
        <w:drawing>
          <wp:inline distT="0" distB="0" distL="0" distR="0" wp14:anchorId="7D80BBC9" wp14:editId="4EB0FD4A">
            <wp:extent cx="5734050" cy="3467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467100"/>
                    </a:xfrm>
                    <a:prstGeom prst="rect">
                      <a:avLst/>
                    </a:prstGeom>
                    <a:noFill/>
                    <a:ln>
                      <a:noFill/>
                    </a:ln>
                  </pic:spPr>
                </pic:pic>
              </a:graphicData>
            </a:graphic>
          </wp:inline>
        </w:drawing>
      </w:r>
    </w:p>
    <w:p w14:paraId="7B73A148" w14:textId="77777777" w:rsidR="004A0435" w:rsidRPr="00251ED6" w:rsidRDefault="004A0435" w:rsidP="004A0435">
      <w:pPr>
        <w:pStyle w:val="SingleTxtGC"/>
      </w:pPr>
      <w:r>
        <w:t>7.</w:t>
      </w:r>
      <w:r w:rsidRPr="00251ED6">
        <w:tab/>
      </w:r>
      <w:r w:rsidRPr="00251ED6">
        <w:t>下表列出了</w:t>
      </w:r>
      <w:r>
        <w:t>2</w:t>
      </w:r>
      <w:r w:rsidRPr="00251ED6">
        <w:t>0</w:t>
      </w:r>
      <w:r>
        <w:t>14</w:t>
      </w:r>
      <w:r w:rsidRPr="00251ED6">
        <w:t>-</w:t>
      </w:r>
      <w:r>
        <w:t>2</w:t>
      </w:r>
      <w:r w:rsidRPr="00251ED6">
        <w:t>0</w:t>
      </w:r>
      <w:r>
        <w:t>16</w:t>
      </w:r>
      <w:r w:rsidRPr="00251ED6">
        <w:t>年十大主要</w:t>
      </w:r>
      <w:r w:rsidRPr="00251ED6">
        <w:rPr>
          <w:rFonts w:hint="eastAsia"/>
        </w:rPr>
        <w:t>潜在</w:t>
      </w:r>
      <w:r w:rsidRPr="00251ED6">
        <w:t>自然死亡原因。</w:t>
      </w:r>
    </w:p>
    <w:p w14:paraId="5727268E" w14:textId="77777777" w:rsidR="004A0435" w:rsidRPr="00251ED6" w:rsidRDefault="004A0435" w:rsidP="004A0435">
      <w:pPr>
        <w:pStyle w:val="SingleTxtGC"/>
      </w:pPr>
      <w:bookmarkStart w:id="8" w:name="_Toc26879765"/>
      <w:bookmarkStart w:id="9" w:name="_Toc26803467"/>
      <w:r w:rsidRPr="00251ED6">
        <w:t>表</w:t>
      </w:r>
      <w:r>
        <w:t>6</w:t>
      </w:r>
      <w:bookmarkEnd w:id="8"/>
      <w:bookmarkEnd w:id="9"/>
      <w:r>
        <w:br/>
      </w:r>
      <w:r w:rsidRPr="004F5CC8">
        <w:rPr>
          <w:rFonts w:ascii="Time New Roman" w:eastAsia="黑体" w:hAnsi="Time New Roman"/>
        </w:rPr>
        <w:t>2014-</w:t>
      </w:r>
      <w:proofErr w:type="gramStart"/>
      <w:r w:rsidRPr="004F5CC8">
        <w:rPr>
          <w:rFonts w:ascii="Time New Roman" w:eastAsia="黑体" w:hAnsi="Time New Roman"/>
        </w:rPr>
        <w:t>2016</w:t>
      </w:r>
      <w:r w:rsidRPr="004F5CC8">
        <w:rPr>
          <w:rFonts w:ascii="Time New Roman" w:eastAsia="黑体" w:hAnsi="Time New Roman"/>
        </w:rPr>
        <w:t>年间十大</w:t>
      </w:r>
      <w:proofErr w:type="gramEnd"/>
      <w:r w:rsidRPr="004F5CC8">
        <w:rPr>
          <w:rFonts w:ascii="Time New Roman" w:eastAsia="黑体" w:hAnsi="Time New Roman"/>
        </w:rPr>
        <w:t>主要潜在自然死亡原因</w:t>
      </w:r>
      <w:r w:rsidRPr="00577B9D">
        <w:rPr>
          <w:color w:val="0000FF"/>
          <w:vertAlign w:val="superscript"/>
        </w:rPr>
        <w:footnoteReference w:id="14"/>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7"/>
        <w:gridCol w:w="533"/>
        <w:gridCol w:w="767"/>
        <w:gridCol w:w="707"/>
        <w:gridCol w:w="492"/>
        <w:gridCol w:w="737"/>
        <w:gridCol w:w="616"/>
        <w:gridCol w:w="490"/>
        <w:gridCol w:w="644"/>
        <w:gridCol w:w="707"/>
      </w:tblGrid>
      <w:tr w:rsidR="004A0435" w:rsidRPr="00251ED6" w14:paraId="2C731B55" w14:textId="77777777" w:rsidTr="00F010F9">
        <w:trPr>
          <w:tblHeader/>
        </w:trPr>
        <w:tc>
          <w:tcPr>
            <w:tcW w:w="1677" w:type="dxa"/>
            <w:tcBorders>
              <w:top w:val="single" w:sz="4" w:space="0" w:color="auto"/>
              <w:bottom w:val="nil"/>
            </w:tcBorders>
            <w:shd w:val="clear" w:color="auto" w:fill="auto"/>
            <w:vAlign w:val="bottom"/>
          </w:tcPr>
          <w:p w14:paraId="13FEEA7C" w14:textId="77777777" w:rsidR="004A0435" w:rsidRPr="00251ED6" w:rsidRDefault="004A0435" w:rsidP="00F010F9">
            <w:pPr>
              <w:pStyle w:val="a5"/>
              <w:spacing w:before="40" w:after="40"/>
              <w:ind w:right="0"/>
            </w:pPr>
          </w:p>
        </w:tc>
        <w:tc>
          <w:tcPr>
            <w:tcW w:w="2007" w:type="dxa"/>
            <w:gridSpan w:val="3"/>
            <w:tcBorders>
              <w:top w:val="single" w:sz="4" w:space="0" w:color="auto"/>
              <w:bottom w:val="single" w:sz="4" w:space="0" w:color="auto"/>
              <w:right w:val="single" w:sz="36" w:space="0" w:color="FFFFFF" w:themeColor="background1"/>
            </w:tcBorders>
            <w:shd w:val="clear" w:color="auto" w:fill="auto"/>
            <w:vAlign w:val="bottom"/>
            <w:hideMark/>
          </w:tcPr>
          <w:p w14:paraId="357642CE" w14:textId="77777777" w:rsidR="004A0435" w:rsidRPr="00251ED6" w:rsidRDefault="004A0435" w:rsidP="00F010F9">
            <w:pPr>
              <w:pStyle w:val="a5"/>
              <w:spacing w:before="40" w:after="40"/>
              <w:ind w:right="0"/>
              <w:jc w:val="center"/>
            </w:pPr>
            <w:r>
              <w:rPr>
                <w:iCs/>
              </w:rPr>
              <w:t>2</w:t>
            </w:r>
            <w:r w:rsidRPr="00251ED6">
              <w:rPr>
                <w:iCs/>
              </w:rPr>
              <w:t>0</w:t>
            </w:r>
            <w:r>
              <w:rPr>
                <w:iCs/>
              </w:rPr>
              <w:t>14</w:t>
            </w:r>
          </w:p>
        </w:tc>
        <w:tc>
          <w:tcPr>
            <w:tcW w:w="1845" w:type="dxa"/>
            <w:gridSpan w:val="3"/>
            <w:tcBorders>
              <w:top w:val="single" w:sz="4" w:space="0" w:color="auto"/>
              <w:left w:val="single" w:sz="36" w:space="0" w:color="FFFFFF" w:themeColor="background1"/>
              <w:bottom w:val="single" w:sz="4" w:space="0" w:color="auto"/>
              <w:right w:val="single" w:sz="36" w:space="0" w:color="FFFFFF" w:themeColor="background1"/>
            </w:tcBorders>
            <w:shd w:val="clear" w:color="auto" w:fill="auto"/>
            <w:vAlign w:val="bottom"/>
            <w:hideMark/>
          </w:tcPr>
          <w:p w14:paraId="14EDB5AD" w14:textId="77777777" w:rsidR="004A0435" w:rsidRPr="00251ED6" w:rsidRDefault="004A0435" w:rsidP="00F010F9">
            <w:pPr>
              <w:pStyle w:val="a5"/>
              <w:spacing w:before="40" w:after="40"/>
              <w:ind w:right="0"/>
              <w:jc w:val="center"/>
            </w:pPr>
            <w:r>
              <w:rPr>
                <w:iCs/>
              </w:rPr>
              <w:t>2</w:t>
            </w:r>
            <w:r w:rsidRPr="00251ED6">
              <w:rPr>
                <w:iCs/>
              </w:rPr>
              <w:t>0</w:t>
            </w:r>
            <w:r>
              <w:rPr>
                <w:iCs/>
              </w:rPr>
              <w:t>15</w:t>
            </w:r>
          </w:p>
        </w:tc>
        <w:tc>
          <w:tcPr>
            <w:tcW w:w="1841" w:type="dxa"/>
            <w:gridSpan w:val="3"/>
            <w:tcBorders>
              <w:top w:val="single" w:sz="4" w:space="0" w:color="auto"/>
              <w:left w:val="single" w:sz="36" w:space="0" w:color="FFFFFF" w:themeColor="background1"/>
              <w:bottom w:val="single" w:sz="4" w:space="0" w:color="auto"/>
            </w:tcBorders>
            <w:shd w:val="clear" w:color="auto" w:fill="auto"/>
            <w:vAlign w:val="bottom"/>
            <w:hideMark/>
          </w:tcPr>
          <w:p w14:paraId="7E5F6358" w14:textId="77777777" w:rsidR="004A0435" w:rsidRPr="00251ED6" w:rsidRDefault="004A0435" w:rsidP="00F010F9">
            <w:pPr>
              <w:pStyle w:val="a5"/>
              <w:spacing w:before="40" w:after="40"/>
              <w:ind w:right="0"/>
              <w:jc w:val="center"/>
            </w:pPr>
            <w:r>
              <w:rPr>
                <w:iCs/>
              </w:rPr>
              <w:t>2</w:t>
            </w:r>
            <w:r w:rsidRPr="00251ED6">
              <w:rPr>
                <w:iCs/>
              </w:rPr>
              <w:t>0</w:t>
            </w:r>
            <w:r>
              <w:rPr>
                <w:iCs/>
              </w:rPr>
              <w:t>16</w:t>
            </w:r>
          </w:p>
        </w:tc>
      </w:tr>
      <w:tr w:rsidR="004A0435" w:rsidRPr="00251ED6" w14:paraId="60A0A996" w14:textId="77777777" w:rsidTr="00F010F9">
        <w:trPr>
          <w:tblHeader/>
        </w:trPr>
        <w:tc>
          <w:tcPr>
            <w:tcW w:w="1677" w:type="dxa"/>
            <w:tcBorders>
              <w:top w:val="nil"/>
              <w:bottom w:val="single" w:sz="12" w:space="0" w:color="auto"/>
            </w:tcBorders>
            <w:shd w:val="clear" w:color="auto" w:fill="auto"/>
            <w:hideMark/>
          </w:tcPr>
          <w:p w14:paraId="56EC692A" w14:textId="77777777" w:rsidR="004A0435" w:rsidRPr="008B4F3F" w:rsidRDefault="004A0435" w:rsidP="00F010F9">
            <w:pPr>
              <w:pStyle w:val="a6"/>
              <w:overflowPunct/>
              <w:spacing w:after="40"/>
              <w:ind w:right="0"/>
              <w:rPr>
                <w:rFonts w:ascii="Time New Roman" w:eastAsia="楷体" w:hAnsi="Time New Roman" w:hint="eastAsia"/>
              </w:rPr>
            </w:pPr>
            <w:r w:rsidRPr="008B4F3F">
              <w:rPr>
                <w:rFonts w:ascii="Time New Roman" w:eastAsia="楷体" w:hAnsi="Time New Roman"/>
                <w:iCs/>
              </w:rPr>
              <w:t>死亡原因</w:t>
            </w:r>
            <w:r>
              <w:rPr>
                <w:rFonts w:ascii="Time New Roman" w:eastAsia="楷体" w:hAnsi="Time New Roman"/>
                <w:iCs/>
              </w:rPr>
              <w:br/>
            </w:r>
            <w:r w:rsidRPr="008B4F3F">
              <w:rPr>
                <w:rFonts w:ascii="Time New Roman" w:eastAsia="楷体" w:hAnsi="Time New Roman"/>
                <w:iCs/>
              </w:rPr>
              <w:t>(</w:t>
            </w:r>
            <w:r w:rsidRPr="008B4F3F">
              <w:rPr>
                <w:rFonts w:ascii="Time New Roman" w:eastAsia="楷体" w:hAnsi="Time New Roman" w:hint="eastAsia"/>
                <w:iCs/>
              </w:rPr>
              <w:t>依</w:t>
            </w:r>
            <w:r w:rsidRPr="008B4F3F">
              <w:rPr>
                <w:rFonts w:ascii="Time New Roman" w:eastAsia="楷体" w:hAnsi="Time New Roman"/>
                <w:iCs/>
              </w:rPr>
              <w:t>据</w:t>
            </w:r>
            <w:r w:rsidRPr="008B4F3F">
              <w:rPr>
                <w:rFonts w:ascii="Time New Roman" w:eastAsia="楷体" w:hAnsi="Time New Roman"/>
                <w:iCs/>
              </w:rPr>
              <w:t>ICD-10)</w:t>
            </w:r>
          </w:p>
        </w:tc>
        <w:tc>
          <w:tcPr>
            <w:tcW w:w="533" w:type="dxa"/>
            <w:tcBorders>
              <w:top w:val="single" w:sz="4" w:space="0" w:color="auto"/>
              <w:bottom w:val="single" w:sz="12" w:space="0" w:color="auto"/>
            </w:tcBorders>
            <w:shd w:val="clear" w:color="auto" w:fill="auto"/>
            <w:vAlign w:val="bottom"/>
            <w:hideMark/>
          </w:tcPr>
          <w:p w14:paraId="468B4F91"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排名</w:t>
            </w:r>
          </w:p>
        </w:tc>
        <w:tc>
          <w:tcPr>
            <w:tcW w:w="767" w:type="dxa"/>
            <w:tcBorders>
              <w:top w:val="single" w:sz="4" w:space="0" w:color="auto"/>
              <w:bottom w:val="single" w:sz="12" w:space="0" w:color="auto"/>
            </w:tcBorders>
            <w:shd w:val="clear" w:color="auto" w:fill="auto"/>
            <w:vAlign w:val="bottom"/>
            <w:hideMark/>
          </w:tcPr>
          <w:p w14:paraId="69784950"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数目</w:t>
            </w:r>
          </w:p>
        </w:tc>
        <w:tc>
          <w:tcPr>
            <w:tcW w:w="707" w:type="dxa"/>
            <w:tcBorders>
              <w:top w:val="single" w:sz="4" w:space="0" w:color="auto"/>
              <w:bottom w:val="single" w:sz="12" w:space="0" w:color="auto"/>
              <w:right w:val="single" w:sz="36" w:space="0" w:color="FFFFFF" w:themeColor="background1"/>
            </w:tcBorders>
            <w:shd w:val="clear" w:color="auto" w:fill="auto"/>
            <w:vAlign w:val="bottom"/>
            <w:hideMark/>
          </w:tcPr>
          <w:p w14:paraId="46A16185"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百分比</w:t>
            </w:r>
          </w:p>
        </w:tc>
        <w:tc>
          <w:tcPr>
            <w:tcW w:w="492" w:type="dxa"/>
            <w:tcBorders>
              <w:top w:val="single" w:sz="4" w:space="0" w:color="auto"/>
              <w:left w:val="single" w:sz="36" w:space="0" w:color="FFFFFF" w:themeColor="background1"/>
              <w:bottom w:val="single" w:sz="12" w:space="0" w:color="auto"/>
            </w:tcBorders>
            <w:shd w:val="clear" w:color="auto" w:fill="auto"/>
            <w:vAlign w:val="bottom"/>
            <w:hideMark/>
          </w:tcPr>
          <w:p w14:paraId="382714E4"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排名</w:t>
            </w:r>
          </w:p>
        </w:tc>
        <w:tc>
          <w:tcPr>
            <w:tcW w:w="737" w:type="dxa"/>
            <w:tcBorders>
              <w:top w:val="single" w:sz="4" w:space="0" w:color="auto"/>
              <w:bottom w:val="single" w:sz="12" w:space="0" w:color="auto"/>
            </w:tcBorders>
            <w:shd w:val="clear" w:color="auto" w:fill="auto"/>
            <w:vAlign w:val="bottom"/>
            <w:hideMark/>
          </w:tcPr>
          <w:p w14:paraId="4E59460B"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数目</w:t>
            </w:r>
          </w:p>
        </w:tc>
        <w:tc>
          <w:tcPr>
            <w:tcW w:w="616" w:type="dxa"/>
            <w:tcBorders>
              <w:top w:val="single" w:sz="4" w:space="0" w:color="auto"/>
              <w:bottom w:val="single" w:sz="12" w:space="0" w:color="auto"/>
              <w:right w:val="single" w:sz="36" w:space="0" w:color="FFFFFF" w:themeColor="background1"/>
            </w:tcBorders>
            <w:shd w:val="clear" w:color="auto" w:fill="auto"/>
            <w:vAlign w:val="bottom"/>
            <w:hideMark/>
          </w:tcPr>
          <w:p w14:paraId="51E0FE52"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百分比</w:t>
            </w:r>
          </w:p>
        </w:tc>
        <w:tc>
          <w:tcPr>
            <w:tcW w:w="490" w:type="dxa"/>
            <w:tcBorders>
              <w:top w:val="single" w:sz="4" w:space="0" w:color="auto"/>
              <w:left w:val="single" w:sz="36" w:space="0" w:color="FFFFFF" w:themeColor="background1"/>
              <w:bottom w:val="single" w:sz="12" w:space="0" w:color="auto"/>
            </w:tcBorders>
            <w:shd w:val="clear" w:color="auto" w:fill="auto"/>
            <w:vAlign w:val="bottom"/>
            <w:hideMark/>
          </w:tcPr>
          <w:p w14:paraId="3F895FF6"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排名</w:t>
            </w:r>
          </w:p>
        </w:tc>
        <w:tc>
          <w:tcPr>
            <w:tcW w:w="644" w:type="dxa"/>
            <w:tcBorders>
              <w:top w:val="single" w:sz="4" w:space="0" w:color="auto"/>
              <w:bottom w:val="single" w:sz="12" w:space="0" w:color="auto"/>
            </w:tcBorders>
            <w:shd w:val="clear" w:color="auto" w:fill="auto"/>
            <w:vAlign w:val="bottom"/>
            <w:hideMark/>
          </w:tcPr>
          <w:p w14:paraId="143347D9"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数目</w:t>
            </w:r>
          </w:p>
        </w:tc>
        <w:tc>
          <w:tcPr>
            <w:tcW w:w="707" w:type="dxa"/>
            <w:tcBorders>
              <w:top w:val="single" w:sz="4" w:space="0" w:color="auto"/>
              <w:bottom w:val="single" w:sz="12" w:space="0" w:color="auto"/>
            </w:tcBorders>
            <w:shd w:val="clear" w:color="auto" w:fill="auto"/>
            <w:vAlign w:val="bottom"/>
            <w:hideMark/>
          </w:tcPr>
          <w:p w14:paraId="0E57FD64" w14:textId="77777777" w:rsidR="004A0435" w:rsidRPr="008B4F3F" w:rsidRDefault="004A0435" w:rsidP="00F010F9">
            <w:pPr>
              <w:pStyle w:val="a6"/>
              <w:overflowPunct/>
              <w:spacing w:after="40"/>
              <w:ind w:right="0"/>
              <w:jc w:val="right"/>
              <w:rPr>
                <w:rFonts w:ascii="Time New Roman" w:eastAsia="楷体" w:hAnsi="Time New Roman" w:hint="eastAsia"/>
              </w:rPr>
            </w:pPr>
            <w:r w:rsidRPr="008B4F3F">
              <w:rPr>
                <w:rFonts w:ascii="Time New Roman" w:eastAsia="楷体" w:hAnsi="Time New Roman"/>
                <w:iCs/>
              </w:rPr>
              <w:t>百分比</w:t>
            </w:r>
          </w:p>
        </w:tc>
      </w:tr>
      <w:tr w:rsidR="004A0435" w:rsidRPr="00251ED6" w14:paraId="6D967A31" w14:textId="77777777" w:rsidTr="00F010F9">
        <w:tc>
          <w:tcPr>
            <w:tcW w:w="1677" w:type="dxa"/>
            <w:tcBorders>
              <w:top w:val="single" w:sz="12" w:space="0" w:color="auto"/>
            </w:tcBorders>
            <w:shd w:val="clear" w:color="auto" w:fill="auto"/>
            <w:hideMark/>
          </w:tcPr>
          <w:p w14:paraId="0E96CB8B" w14:textId="77777777" w:rsidR="004A0435" w:rsidRPr="00251ED6" w:rsidRDefault="004A0435" w:rsidP="00F010F9">
            <w:pPr>
              <w:pStyle w:val="a6"/>
              <w:overflowPunct/>
              <w:spacing w:after="40"/>
              <w:ind w:right="0"/>
            </w:pPr>
            <w:r w:rsidRPr="00251ED6">
              <w:t>结核病</w:t>
            </w:r>
            <w:r>
              <w:t>(</w:t>
            </w:r>
            <w:proofErr w:type="spellStart"/>
            <w:r>
              <w:t>A15</w:t>
            </w:r>
            <w:r w:rsidRPr="00251ED6">
              <w:t>-</w:t>
            </w:r>
            <w:r>
              <w:t>A19</w:t>
            </w:r>
            <w:proofErr w:type="spellEnd"/>
            <w:r>
              <w:t>)</w:t>
            </w:r>
          </w:p>
        </w:tc>
        <w:tc>
          <w:tcPr>
            <w:tcW w:w="533" w:type="dxa"/>
            <w:tcBorders>
              <w:top w:val="single" w:sz="12" w:space="0" w:color="auto"/>
            </w:tcBorders>
            <w:shd w:val="clear" w:color="auto" w:fill="auto"/>
            <w:vAlign w:val="bottom"/>
            <w:hideMark/>
          </w:tcPr>
          <w:p w14:paraId="4A0B4420" w14:textId="77777777" w:rsidR="004A0435" w:rsidRPr="00251ED6" w:rsidRDefault="004A0435" w:rsidP="00F010F9">
            <w:pPr>
              <w:pStyle w:val="a6"/>
              <w:overflowPunct/>
              <w:spacing w:after="40"/>
              <w:ind w:right="0"/>
              <w:jc w:val="right"/>
            </w:pPr>
            <w:r>
              <w:t>1</w:t>
            </w:r>
          </w:p>
        </w:tc>
        <w:tc>
          <w:tcPr>
            <w:tcW w:w="767" w:type="dxa"/>
            <w:tcBorders>
              <w:top w:val="single" w:sz="12" w:space="0" w:color="auto"/>
            </w:tcBorders>
            <w:shd w:val="clear" w:color="auto" w:fill="auto"/>
            <w:vAlign w:val="bottom"/>
            <w:hideMark/>
          </w:tcPr>
          <w:p w14:paraId="2D41550B" w14:textId="77777777" w:rsidR="004A0435" w:rsidRPr="00251ED6" w:rsidRDefault="004A0435" w:rsidP="00F010F9">
            <w:pPr>
              <w:pStyle w:val="a6"/>
              <w:overflowPunct/>
              <w:spacing w:after="40"/>
              <w:ind w:right="0"/>
              <w:jc w:val="right"/>
            </w:pPr>
            <w:r>
              <w:t>39,695</w:t>
            </w:r>
          </w:p>
        </w:tc>
        <w:tc>
          <w:tcPr>
            <w:tcW w:w="707" w:type="dxa"/>
            <w:tcBorders>
              <w:top w:val="single" w:sz="12" w:space="0" w:color="auto"/>
            </w:tcBorders>
            <w:shd w:val="clear" w:color="auto" w:fill="auto"/>
            <w:vAlign w:val="bottom"/>
            <w:hideMark/>
          </w:tcPr>
          <w:p w14:paraId="3E686388" w14:textId="77777777" w:rsidR="004A0435" w:rsidRPr="00251ED6" w:rsidRDefault="004A0435" w:rsidP="00F010F9">
            <w:pPr>
              <w:pStyle w:val="a6"/>
              <w:overflowPunct/>
              <w:spacing w:after="40"/>
              <w:ind w:right="0"/>
              <w:jc w:val="right"/>
            </w:pPr>
            <w:r>
              <w:t>8.3</w:t>
            </w:r>
          </w:p>
        </w:tc>
        <w:tc>
          <w:tcPr>
            <w:tcW w:w="492" w:type="dxa"/>
            <w:tcBorders>
              <w:top w:val="single" w:sz="12" w:space="0" w:color="auto"/>
            </w:tcBorders>
            <w:shd w:val="clear" w:color="auto" w:fill="auto"/>
            <w:vAlign w:val="bottom"/>
            <w:hideMark/>
          </w:tcPr>
          <w:p w14:paraId="45BF3EC2" w14:textId="77777777" w:rsidR="004A0435" w:rsidRPr="00251ED6" w:rsidRDefault="004A0435" w:rsidP="00F010F9">
            <w:pPr>
              <w:pStyle w:val="a6"/>
              <w:overflowPunct/>
              <w:spacing w:after="40"/>
              <w:ind w:right="0"/>
              <w:jc w:val="right"/>
            </w:pPr>
            <w:r>
              <w:t>1</w:t>
            </w:r>
          </w:p>
        </w:tc>
        <w:tc>
          <w:tcPr>
            <w:tcW w:w="737" w:type="dxa"/>
            <w:tcBorders>
              <w:top w:val="single" w:sz="12" w:space="0" w:color="auto"/>
            </w:tcBorders>
            <w:shd w:val="clear" w:color="auto" w:fill="auto"/>
            <w:vAlign w:val="bottom"/>
            <w:hideMark/>
          </w:tcPr>
          <w:p w14:paraId="54D776F6" w14:textId="77777777" w:rsidR="004A0435" w:rsidRPr="00251ED6" w:rsidRDefault="004A0435" w:rsidP="00F010F9">
            <w:pPr>
              <w:pStyle w:val="a6"/>
              <w:overflowPunct/>
              <w:spacing w:after="40"/>
              <w:ind w:right="0"/>
              <w:jc w:val="right"/>
            </w:pPr>
            <w:r>
              <w:t>34,</w:t>
            </w:r>
            <w:r w:rsidRPr="00251ED6">
              <w:t>0</w:t>
            </w:r>
            <w:r>
              <w:t>42</w:t>
            </w:r>
          </w:p>
        </w:tc>
        <w:tc>
          <w:tcPr>
            <w:tcW w:w="616" w:type="dxa"/>
            <w:tcBorders>
              <w:top w:val="single" w:sz="12" w:space="0" w:color="auto"/>
            </w:tcBorders>
            <w:shd w:val="clear" w:color="auto" w:fill="auto"/>
            <w:vAlign w:val="bottom"/>
            <w:hideMark/>
          </w:tcPr>
          <w:p w14:paraId="68FB9714" w14:textId="77777777" w:rsidR="004A0435" w:rsidRPr="00251ED6" w:rsidRDefault="004A0435" w:rsidP="00F010F9">
            <w:pPr>
              <w:pStyle w:val="a6"/>
              <w:overflowPunct/>
              <w:spacing w:after="40"/>
              <w:ind w:right="0"/>
              <w:jc w:val="right"/>
            </w:pPr>
            <w:r>
              <w:t>7.2</w:t>
            </w:r>
          </w:p>
        </w:tc>
        <w:tc>
          <w:tcPr>
            <w:tcW w:w="490" w:type="dxa"/>
            <w:tcBorders>
              <w:top w:val="single" w:sz="12" w:space="0" w:color="auto"/>
            </w:tcBorders>
            <w:shd w:val="clear" w:color="auto" w:fill="auto"/>
            <w:vAlign w:val="bottom"/>
            <w:hideMark/>
          </w:tcPr>
          <w:p w14:paraId="16DFC0B2" w14:textId="77777777" w:rsidR="004A0435" w:rsidRPr="00251ED6" w:rsidRDefault="004A0435" w:rsidP="00F010F9">
            <w:pPr>
              <w:pStyle w:val="a6"/>
              <w:overflowPunct/>
              <w:spacing w:after="40"/>
              <w:ind w:right="0"/>
              <w:jc w:val="right"/>
            </w:pPr>
            <w:r>
              <w:t>1</w:t>
            </w:r>
          </w:p>
        </w:tc>
        <w:tc>
          <w:tcPr>
            <w:tcW w:w="644" w:type="dxa"/>
            <w:tcBorders>
              <w:top w:val="single" w:sz="12" w:space="0" w:color="auto"/>
            </w:tcBorders>
            <w:shd w:val="clear" w:color="auto" w:fill="auto"/>
            <w:vAlign w:val="bottom"/>
            <w:hideMark/>
          </w:tcPr>
          <w:p w14:paraId="20F02BC2" w14:textId="77777777" w:rsidR="004A0435" w:rsidRPr="00251ED6" w:rsidRDefault="004A0435" w:rsidP="00F010F9">
            <w:pPr>
              <w:pStyle w:val="a6"/>
              <w:overflowPunct/>
              <w:spacing w:after="40"/>
              <w:ind w:right="0"/>
              <w:jc w:val="right"/>
            </w:pPr>
            <w:r>
              <w:t>29,513</w:t>
            </w:r>
          </w:p>
        </w:tc>
        <w:tc>
          <w:tcPr>
            <w:tcW w:w="707" w:type="dxa"/>
            <w:tcBorders>
              <w:top w:val="single" w:sz="12" w:space="0" w:color="auto"/>
            </w:tcBorders>
            <w:shd w:val="clear" w:color="auto" w:fill="auto"/>
            <w:vAlign w:val="bottom"/>
            <w:hideMark/>
          </w:tcPr>
          <w:p w14:paraId="38CB62B5" w14:textId="77777777" w:rsidR="004A0435" w:rsidRPr="00251ED6" w:rsidRDefault="004A0435" w:rsidP="00F010F9">
            <w:pPr>
              <w:pStyle w:val="a6"/>
              <w:overflowPunct/>
              <w:spacing w:after="40"/>
              <w:ind w:right="0"/>
              <w:jc w:val="right"/>
            </w:pPr>
            <w:r>
              <w:t>6.5</w:t>
            </w:r>
          </w:p>
        </w:tc>
      </w:tr>
      <w:tr w:rsidR="004A0435" w:rsidRPr="00251ED6" w14:paraId="7ABE259B" w14:textId="77777777" w:rsidTr="00F010F9">
        <w:tc>
          <w:tcPr>
            <w:tcW w:w="1677" w:type="dxa"/>
            <w:shd w:val="clear" w:color="auto" w:fill="auto"/>
            <w:hideMark/>
          </w:tcPr>
          <w:p w14:paraId="40DA8BBB" w14:textId="77777777" w:rsidR="004A0435" w:rsidRPr="00251ED6" w:rsidRDefault="004A0435" w:rsidP="00F010F9">
            <w:pPr>
              <w:pStyle w:val="a6"/>
              <w:overflowPunct/>
              <w:spacing w:after="40"/>
              <w:ind w:right="0"/>
            </w:pPr>
            <w:r w:rsidRPr="00251ED6">
              <w:t>糖尿病</w:t>
            </w:r>
            <w:r>
              <w:t>(</w:t>
            </w:r>
            <w:proofErr w:type="spellStart"/>
            <w:r>
              <w:t>E1</w:t>
            </w:r>
            <w:r w:rsidRPr="00251ED6">
              <w:t>0-</w:t>
            </w:r>
            <w:r>
              <w:t>E14</w:t>
            </w:r>
            <w:proofErr w:type="spellEnd"/>
            <w:r>
              <w:t>)</w:t>
            </w:r>
          </w:p>
        </w:tc>
        <w:tc>
          <w:tcPr>
            <w:tcW w:w="533" w:type="dxa"/>
            <w:shd w:val="clear" w:color="auto" w:fill="auto"/>
            <w:vAlign w:val="bottom"/>
            <w:hideMark/>
          </w:tcPr>
          <w:p w14:paraId="1B2F6E5C" w14:textId="77777777" w:rsidR="004A0435" w:rsidRPr="00251ED6" w:rsidRDefault="004A0435" w:rsidP="00F010F9">
            <w:pPr>
              <w:pStyle w:val="a6"/>
              <w:overflowPunct/>
              <w:spacing w:after="40"/>
              <w:ind w:right="0"/>
              <w:jc w:val="right"/>
            </w:pPr>
            <w:r>
              <w:t>3</w:t>
            </w:r>
          </w:p>
        </w:tc>
        <w:tc>
          <w:tcPr>
            <w:tcW w:w="767" w:type="dxa"/>
            <w:shd w:val="clear" w:color="auto" w:fill="auto"/>
            <w:vAlign w:val="bottom"/>
            <w:hideMark/>
          </w:tcPr>
          <w:p w14:paraId="05A988B5" w14:textId="77777777" w:rsidR="004A0435" w:rsidRPr="00251ED6" w:rsidRDefault="004A0435" w:rsidP="00F010F9">
            <w:pPr>
              <w:pStyle w:val="a6"/>
              <w:overflowPunct/>
              <w:spacing w:after="40"/>
              <w:ind w:right="0"/>
              <w:jc w:val="right"/>
            </w:pPr>
            <w:r>
              <w:t>24,</w:t>
            </w:r>
            <w:r w:rsidRPr="00251ED6">
              <w:t>0</w:t>
            </w:r>
            <w:r>
              <w:t>92</w:t>
            </w:r>
          </w:p>
        </w:tc>
        <w:tc>
          <w:tcPr>
            <w:tcW w:w="707" w:type="dxa"/>
            <w:shd w:val="clear" w:color="auto" w:fill="auto"/>
            <w:vAlign w:val="bottom"/>
            <w:hideMark/>
          </w:tcPr>
          <w:p w14:paraId="53EE2D98" w14:textId="77777777" w:rsidR="004A0435" w:rsidRPr="00251ED6" w:rsidRDefault="004A0435" w:rsidP="00F010F9">
            <w:pPr>
              <w:pStyle w:val="a6"/>
              <w:overflowPunct/>
              <w:spacing w:after="40"/>
              <w:ind w:right="0"/>
              <w:jc w:val="right"/>
            </w:pPr>
            <w:r>
              <w:t>5.1</w:t>
            </w:r>
          </w:p>
        </w:tc>
        <w:tc>
          <w:tcPr>
            <w:tcW w:w="492" w:type="dxa"/>
            <w:shd w:val="clear" w:color="auto" w:fill="auto"/>
            <w:vAlign w:val="bottom"/>
            <w:hideMark/>
          </w:tcPr>
          <w:p w14:paraId="7357EFA4" w14:textId="77777777" w:rsidR="004A0435" w:rsidRPr="00251ED6" w:rsidRDefault="004A0435" w:rsidP="00F010F9">
            <w:pPr>
              <w:pStyle w:val="a6"/>
              <w:overflowPunct/>
              <w:spacing w:after="40"/>
              <w:ind w:right="0"/>
              <w:jc w:val="right"/>
            </w:pPr>
            <w:r>
              <w:t>2</w:t>
            </w:r>
          </w:p>
        </w:tc>
        <w:tc>
          <w:tcPr>
            <w:tcW w:w="737" w:type="dxa"/>
            <w:shd w:val="clear" w:color="auto" w:fill="auto"/>
            <w:vAlign w:val="bottom"/>
            <w:hideMark/>
          </w:tcPr>
          <w:p w14:paraId="0F91551A" w14:textId="77777777" w:rsidR="004A0435" w:rsidRPr="00251ED6" w:rsidRDefault="004A0435" w:rsidP="00F010F9">
            <w:pPr>
              <w:pStyle w:val="a6"/>
              <w:overflowPunct/>
              <w:spacing w:after="40"/>
              <w:ind w:right="0"/>
              <w:jc w:val="right"/>
            </w:pPr>
            <w:r>
              <w:t>25,774</w:t>
            </w:r>
          </w:p>
        </w:tc>
        <w:tc>
          <w:tcPr>
            <w:tcW w:w="616" w:type="dxa"/>
            <w:shd w:val="clear" w:color="auto" w:fill="auto"/>
            <w:vAlign w:val="bottom"/>
            <w:hideMark/>
          </w:tcPr>
          <w:p w14:paraId="557A76EC" w14:textId="77777777" w:rsidR="004A0435" w:rsidRPr="00251ED6" w:rsidRDefault="004A0435" w:rsidP="00F010F9">
            <w:pPr>
              <w:pStyle w:val="a6"/>
              <w:overflowPunct/>
              <w:spacing w:after="40"/>
              <w:ind w:right="0"/>
              <w:jc w:val="right"/>
            </w:pPr>
            <w:r>
              <w:t>5.4</w:t>
            </w:r>
          </w:p>
        </w:tc>
        <w:tc>
          <w:tcPr>
            <w:tcW w:w="490" w:type="dxa"/>
            <w:shd w:val="clear" w:color="auto" w:fill="auto"/>
            <w:vAlign w:val="bottom"/>
            <w:hideMark/>
          </w:tcPr>
          <w:p w14:paraId="56312994" w14:textId="77777777" w:rsidR="004A0435" w:rsidRPr="00251ED6" w:rsidRDefault="004A0435" w:rsidP="00F010F9">
            <w:pPr>
              <w:pStyle w:val="a6"/>
              <w:overflowPunct/>
              <w:spacing w:after="40"/>
              <w:ind w:right="0"/>
              <w:jc w:val="right"/>
            </w:pPr>
            <w:r>
              <w:t>2</w:t>
            </w:r>
          </w:p>
        </w:tc>
        <w:tc>
          <w:tcPr>
            <w:tcW w:w="644" w:type="dxa"/>
            <w:shd w:val="clear" w:color="auto" w:fill="auto"/>
            <w:vAlign w:val="bottom"/>
            <w:hideMark/>
          </w:tcPr>
          <w:p w14:paraId="3714F78C" w14:textId="77777777" w:rsidR="004A0435" w:rsidRPr="00251ED6" w:rsidRDefault="004A0435" w:rsidP="00F010F9">
            <w:pPr>
              <w:pStyle w:val="a6"/>
              <w:overflowPunct/>
              <w:spacing w:after="40"/>
              <w:ind w:right="0"/>
              <w:jc w:val="right"/>
            </w:pPr>
            <w:r>
              <w:t>25,255</w:t>
            </w:r>
          </w:p>
        </w:tc>
        <w:tc>
          <w:tcPr>
            <w:tcW w:w="707" w:type="dxa"/>
            <w:shd w:val="clear" w:color="auto" w:fill="auto"/>
            <w:vAlign w:val="bottom"/>
            <w:hideMark/>
          </w:tcPr>
          <w:p w14:paraId="3A697519" w14:textId="77777777" w:rsidR="004A0435" w:rsidRPr="00251ED6" w:rsidRDefault="004A0435" w:rsidP="00F010F9">
            <w:pPr>
              <w:pStyle w:val="a6"/>
              <w:overflowPunct/>
              <w:spacing w:after="40"/>
              <w:ind w:right="0"/>
              <w:jc w:val="right"/>
            </w:pPr>
            <w:r>
              <w:t>5.5</w:t>
            </w:r>
          </w:p>
        </w:tc>
      </w:tr>
      <w:tr w:rsidR="004A0435" w:rsidRPr="00251ED6" w14:paraId="7C7362B3" w14:textId="77777777" w:rsidTr="00F010F9">
        <w:tc>
          <w:tcPr>
            <w:tcW w:w="1677" w:type="dxa"/>
            <w:shd w:val="clear" w:color="auto" w:fill="auto"/>
            <w:hideMark/>
          </w:tcPr>
          <w:p w14:paraId="6BB5B03B" w14:textId="77777777" w:rsidR="004A0435" w:rsidRPr="00251ED6" w:rsidRDefault="004A0435" w:rsidP="00F010F9">
            <w:pPr>
              <w:pStyle w:val="a6"/>
              <w:overflowPunct/>
              <w:spacing w:after="40"/>
              <w:ind w:right="0"/>
            </w:pPr>
            <w:r w:rsidRPr="00251ED6">
              <w:t>其他形式的心脏病</w:t>
            </w:r>
            <w:r>
              <w:t>(</w:t>
            </w:r>
            <w:proofErr w:type="spellStart"/>
            <w:r>
              <w:t>I3</w:t>
            </w:r>
            <w:r w:rsidRPr="00251ED6">
              <w:t>0-</w:t>
            </w:r>
            <w:r>
              <w:t>I52</w:t>
            </w:r>
            <w:proofErr w:type="spellEnd"/>
            <w:r>
              <w:t>)</w:t>
            </w:r>
          </w:p>
        </w:tc>
        <w:tc>
          <w:tcPr>
            <w:tcW w:w="533" w:type="dxa"/>
            <w:shd w:val="clear" w:color="auto" w:fill="auto"/>
            <w:vAlign w:val="bottom"/>
            <w:hideMark/>
          </w:tcPr>
          <w:p w14:paraId="3436AA44" w14:textId="77777777" w:rsidR="004A0435" w:rsidRPr="00251ED6" w:rsidRDefault="004A0435" w:rsidP="00F010F9">
            <w:pPr>
              <w:pStyle w:val="a6"/>
              <w:overflowPunct/>
              <w:spacing w:after="40"/>
              <w:ind w:right="0"/>
              <w:jc w:val="right"/>
            </w:pPr>
            <w:r>
              <w:t>4</w:t>
            </w:r>
          </w:p>
        </w:tc>
        <w:tc>
          <w:tcPr>
            <w:tcW w:w="767" w:type="dxa"/>
            <w:shd w:val="clear" w:color="auto" w:fill="auto"/>
            <w:vAlign w:val="bottom"/>
            <w:hideMark/>
          </w:tcPr>
          <w:p w14:paraId="302EBCA9" w14:textId="77777777" w:rsidR="004A0435" w:rsidRPr="00251ED6" w:rsidRDefault="004A0435" w:rsidP="00F010F9">
            <w:pPr>
              <w:pStyle w:val="a6"/>
              <w:overflowPunct/>
              <w:spacing w:after="40"/>
              <w:ind w:right="0"/>
              <w:jc w:val="right"/>
            </w:pPr>
            <w:r>
              <w:t>23,</w:t>
            </w:r>
            <w:r w:rsidRPr="00251ED6">
              <w:t>00</w:t>
            </w:r>
            <w:r>
              <w:t>9</w:t>
            </w:r>
          </w:p>
        </w:tc>
        <w:tc>
          <w:tcPr>
            <w:tcW w:w="707" w:type="dxa"/>
            <w:shd w:val="clear" w:color="auto" w:fill="auto"/>
            <w:vAlign w:val="bottom"/>
            <w:hideMark/>
          </w:tcPr>
          <w:p w14:paraId="0C085D97" w14:textId="77777777" w:rsidR="004A0435" w:rsidRPr="00251ED6" w:rsidRDefault="004A0435" w:rsidP="00F010F9">
            <w:pPr>
              <w:pStyle w:val="a6"/>
              <w:overflowPunct/>
              <w:spacing w:after="40"/>
              <w:ind w:right="0"/>
              <w:jc w:val="right"/>
            </w:pPr>
            <w:r>
              <w:t>4.8</w:t>
            </w:r>
          </w:p>
        </w:tc>
        <w:tc>
          <w:tcPr>
            <w:tcW w:w="492" w:type="dxa"/>
            <w:shd w:val="clear" w:color="auto" w:fill="auto"/>
            <w:vAlign w:val="bottom"/>
            <w:hideMark/>
          </w:tcPr>
          <w:p w14:paraId="37FB1431" w14:textId="77777777" w:rsidR="004A0435" w:rsidRPr="00251ED6" w:rsidRDefault="004A0435" w:rsidP="00F010F9">
            <w:pPr>
              <w:pStyle w:val="a6"/>
              <w:overflowPunct/>
              <w:spacing w:after="40"/>
              <w:ind w:right="0"/>
              <w:jc w:val="right"/>
            </w:pPr>
            <w:r>
              <w:t>4</w:t>
            </w:r>
          </w:p>
        </w:tc>
        <w:tc>
          <w:tcPr>
            <w:tcW w:w="737" w:type="dxa"/>
            <w:shd w:val="clear" w:color="auto" w:fill="auto"/>
            <w:vAlign w:val="bottom"/>
            <w:hideMark/>
          </w:tcPr>
          <w:p w14:paraId="36426754" w14:textId="77777777" w:rsidR="004A0435" w:rsidRPr="00251ED6" w:rsidRDefault="004A0435" w:rsidP="00F010F9">
            <w:pPr>
              <w:pStyle w:val="a6"/>
              <w:overflowPunct/>
              <w:spacing w:after="40"/>
              <w:ind w:right="0"/>
              <w:jc w:val="right"/>
            </w:pPr>
            <w:r>
              <w:t>23,299</w:t>
            </w:r>
          </w:p>
        </w:tc>
        <w:tc>
          <w:tcPr>
            <w:tcW w:w="616" w:type="dxa"/>
            <w:shd w:val="clear" w:color="auto" w:fill="auto"/>
            <w:vAlign w:val="bottom"/>
            <w:hideMark/>
          </w:tcPr>
          <w:p w14:paraId="2C82DEF4" w14:textId="77777777" w:rsidR="004A0435" w:rsidRPr="00251ED6" w:rsidRDefault="004A0435" w:rsidP="00F010F9">
            <w:pPr>
              <w:pStyle w:val="a6"/>
              <w:overflowPunct/>
              <w:spacing w:after="40"/>
              <w:ind w:right="0"/>
              <w:jc w:val="right"/>
            </w:pPr>
            <w:r>
              <w:t>4.9</w:t>
            </w:r>
          </w:p>
        </w:tc>
        <w:tc>
          <w:tcPr>
            <w:tcW w:w="490" w:type="dxa"/>
            <w:shd w:val="clear" w:color="auto" w:fill="auto"/>
            <w:vAlign w:val="bottom"/>
            <w:hideMark/>
          </w:tcPr>
          <w:p w14:paraId="33AFFD86" w14:textId="77777777" w:rsidR="004A0435" w:rsidRPr="00251ED6" w:rsidRDefault="004A0435" w:rsidP="00F010F9">
            <w:pPr>
              <w:pStyle w:val="a6"/>
              <w:overflowPunct/>
              <w:spacing w:after="40"/>
              <w:ind w:right="0"/>
              <w:jc w:val="right"/>
            </w:pPr>
            <w:r>
              <w:t>3</w:t>
            </w:r>
          </w:p>
        </w:tc>
        <w:tc>
          <w:tcPr>
            <w:tcW w:w="644" w:type="dxa"/>
            <w:shd w:val="clear" w:color="auto" w:fill="auto"/>
            <w:vAlign w:val="bottom"/>
            <w:hideMark/>
          </w:tcPr>
          <w:p w14:paraId="019DD114" w14:textId="77777777" w:rsidR="004A0435" w:rsidRPr="00251ED6" w:rsidRDefault="004A0435" w:rsidP="00F010F9">
            <w:pPr>
              <w:pStyle w:val="a6"/>
              <w:overflowPunct/>
              <w:spacing w:after="40"/>
              <w:ind w:right="0"/>
              <w:jc w:val="right"/>
            </w:pPr>
            <w:r>
              <w:t>23,515</w:t>
            </w:r>
          </w:p>
        </w:tc>
        <w:tc>
          <w:tcPr>
            <w:tcW w:w="707" w:type="dxa"/>
            <w:shd w:val="clear" w:color="auto" w:fill="auto"/>
            <w:vAlign w:val="bottom"/>
            <w:hideMark/>
          </w:tcPr>
          <w:p w14:paraId="1E6AA61D" w14:textId="77777777" w:rsidR="004A0435" w:rsidRPr="00251ED6" w:rsidRDefault="004A0435" w:rsidP="00F010F9">
            <w:pPr>
              <w:pStyle w:val="a6"/>
              <w:overflowPunct/>
              <w:spacing w:after="40"/>
              <w:ind w:right="0"/>
              <w:jc w:val="right"/>
            </w:pPr>
            <w:r>
              <w:t>5.1</w:t>
            </w:r>
          </w:p>
        </w:tc>
      </w:tr>
      <w:tr w:rsidR="004A0435" w:rsidRPr="00251ED6" w14:paraId="1E456D88" w14:textId="77777777" w:rsidTr="00F010F9">
        <w:tc>
          <w:tcPr>
            <w:tcW w:w="1677" w:type="dxa"/>
            <w:shd w:val="clear" w:color="auto" w:fill="auto"/>
            <w:hideMark/>
          </w:tcPr>
          <w:p w14:paraId="719E7342" w14:textId="77777777" w:rsidR="004A0435" w:rsidRPr="00251ED6" w:rsidRDefault="004A0435" w:rsidP="00F010F9">
            <w:pPr>
              <w:pStyle w:val="a6"/>
              <w:overflowPunct/>
              <w:spacing w:after="40"/>
              <w:ind w:right="0"/>
            </w:pPr>
            <w:r w:rsidRPr="00251ED6">
              <w:t>脑血管病</w:t>
            </w:r>
            <w:r>
              <w:t>(</w:t>
            </w:r>
            <w:proofErr w:type="spellStart"/>
            <w:r>
              <w:t>I6</w:t>
            </w:r>
            <w:r w:rsidRPr="00251ED6">
              <w:t>0-</w:t>
            </w:r>
            <w:r>
              <w:t>I69</w:t>
            </w:r>
            <w:proofErr w:type="spellEnd"/>
            <w:r>
              <w:t>)</w:t>
            </w:r>
            <w:r w:rsidRPr="00251ED6">
              <w:t>肠道传染病</w:t>
            </w:r>
            <w:r>
              <w:t>(</w:t>
            </w:r>
            <w:proofErr w:type="spellStart"/>
            <w:r>
              <w:t>A</w:t>
            </w:r>
            <w:r w:rsidRPr="00251ED6">
              <w:t>00-</w:t>
            </w:r>
            <w:r>
              <w:t>A</w:t>
            </w:r>
            <w:r w:rsidRPr="00251ED6">
              <w:t>0</w:t>
            </w:r>
            <w:r>
              <w:t>9</w:t>
            </w:r>
            <w:proofErr w:type="spellEnd"/>
            <w:r>
              <w:t>)</w:t>
            </w:r>
          </w:p>
        </w:tc>
        <w:tc>
          <w:tcPr>
            <w:tcW w:w="533" w:type="dxa"/>
            <w:shd w:val="clear" w:color="auto" w:fill="auto"/>
            <w:vAlign w:val="bottom"/>
            <w:hideMark/>
          </w:tcPr>
          <w:p w14:paraId="66B8A7BB" w14:textId="77777777" w:rsidR="004A0435" w:rsidRPr="00251ED6" w:rsidRDefault="004A0435" w:rsidP="00F010F9">
            <w:pPr>
              <w:pStyle w:val="a6"/>
              <w:overflowPunct/>
              <w:spacing w:after="40"/>
              <w:ind w:right="0"/>
              <w:jc w:val="right"/>
            </w:pPr>
            <w:r>
              <w:t>2</w:t>
            </w:r>
          </w:p>
        </w:tc>
        <w:tc>
          <w:tcPr>
            <w:tcW w:w="767" w:type="dxa"/>
            <w:shd w:val="clear" w:color="auto" w:fill="auto"/>
            <w:vAlign w:val="bottom"/>
            <w:hideMark/>
          </w:tcPr>
          <w:p w14:paraId="55079B68" w14:textId="77777777" w:rsidR="004A0435" w:rsidRPr="00251ED6" w:rsidRDefault="004A0435" w:rsidP="00F010F9">
            <w:pPr>
              <w:pStyle w:val="a6"/>
              <w:overflowPunct/>
              <w:spacing w:after="40"/>
              <w:ind w:right="0"/>
              <w:jc w:val="right"/>
            </w:pPr>
            <w:r>
              <w:t>24,258</w:t>
            </w:r>
          </w:p>
        </w:tc>
        <w:tc>
          <w:tcPr>
            <w:tcW w:w="707" w:type="dxa"/>
            <w:shd w:val="clear" w:color="auto" w:fill="auto"/>
            <w:vAlign w:val="bottom"/>
            <w:hideMark/>
          </w:tcPr>
          <w:p w14:paraId="1FE1C2E5" w14:textId="77777777" w:rsidR="004A0435" w:rsidRPr="00251ED6" w:rsidRDefault="004A0435" w:rsidP="00F010F9">
            <w:pPr>
              <w:pStyle w:val="a6"/>
              <w:overflowPunct/>
              <w:spacing w:after="40"/>
              <w:ind w:right="0"/>
              <w:jc w:val="right"/>
            </w:pPr>
            <w:r>
              <w:t>5.1</w:t>
            </w:r>
          </w:p>
        </w:tc>
        <w:tc>
          <w:tcPr>
            <w:tcW w:w="492" w:type="dxa"/>
            <w:shd w:val="clear" w:color="auto" w:fill="auto"/>
            <w:vAlign w:val="bottom"/>
            <w:hideMark/>
          </w:tcPr>
          <w:p w14:paraId="32FE8410" w14:textId="77777777" w:rsidR="004A0435" w:rsidRPr="00251ED6" w:rsidRDefault="004A0435" w:rsidP="00F010F9">
            <w:pPr>
              <w:pStyle w:val="a6"/>
              <w:overflowPunct/>
              <w:spacing w:after="40"/>
              <w:ind w:right="0"/>
              <w:jc w:val="right"/>
            </w:pPr>
            <w:r>
              <w:t>3</w:t>
            </w:r>
          </w:p>
        </w:tc>
        <w:tc>
          <w:tcPr>
            <w:tcW w:w="737" w:type="dxa"/>
            <w:shd w:val="clear" w:color="auto" w:fill="auto"/>
            <w:vAlign w:val="bottom"/>
            <w:hideMark/>
          </w:tcPr>
          <w:p w14:paraId="691D2E7B" w14:textId="77777777" w:rsidR="004A0435" w:rsidRPr="00251ED6" w:rsidRDefault="004A0435" w:rsidP="00F010F9">
            <w:pPr>
              <w:pStyle w:val="a6"/>
              <w:overflowPunct/>
              <w:spacing w:after="40"/>
              <w:ind w:right="0"/>
              <w:jc w:val="right"/>
            </w:pPr>
            <w:r>
              <w:t>23,5</w:t>
            </w:r>
            <w:r w:rsidRPr="00251ED6">
              <w:t>0</w:t>
            </w:r>
            <w:r>
              <w:t>5</w:t>
            </w:r>
          </w:p>
        </w:tc>
        <w:tc>
          <w:tcPr>
            <w:tcW w:w="616" w:type="dxa"/>
            <w:shd w:val="clear" w:color="auto" w:fill="auto"/>
            <w:vAlign w:val="bottom"/>
            <w:hideMark/>
          </w:tcPr>
          <w:p w14:paraId="1F8D0844" w14:textId="77777777" w:rsidR="004A0435" w:rsidRPr="00251ED6" w:rsidRDefault="004A0435" w:rsidP="00F010F9">
            <w:pPr>
              <w:pStyle w:val="a6"/>
              <w:overflowPunct/>
              <w:spacing w:after="40"/>
              <w:ind w:right="0"/>
              <w:jc w:val="right"/>
            </w:pPr>
            <w:r>
              <w:t>5.</w:t>
            </w:r>
            <w:r w:rsidRPr="00251ED6">
              <w:t>0</w:t>
            </w:r>
          </w:p>
        </w:tc>
        <w:tc>
          <w:tcPr>
            <w:tcW w:w="490" w:type="dxa"/>
            <w:shd w:val="clear" w:color="auto" w:fill="auto"/>
            <w:vAlign w:val="bottom"/>
            <w:hideMark/>
          </w:tcPr>
          <w:p w14:paraId="0082DB8B" w14:textId="77777777" w:rsidR="004A0435" w:rsidRPr="00251ED6" w:rsidRDefault="004A0435" w:rsidP="00F010F9">
            <w:pPr>
              <w:pStyle w:val="a6"/>
              <w:overflowPunct/>
              <w:spacing w:after="40"/>
              <w:ind w:right="0"/>
              <w:jc w:val="right"/>
            </w:pPr>
            <w:r>
              <w:t>4</w:t>
            </w:r>
          </w:p>
        </w:tc>
        <w:tc>
          <w:tcPr>
            <w:tcW w:w="644" w:type="dxa"/>
            <w:shd w:val="clear" w:color="auto" w:fill="auto"/>
            <w:vAlign w:val="bottom"/>
            <w:hideMark/>
          </w:tcPr>
          <w:p w14:paraId="372D17DF" w14:textId="77777777" w:rsidR="004A0435" w:rsidRPr="00251ED6" w:rsidRDefault="004A0435" w:rsidP="00F010F9">
            <w:pPr>
              <w:pStyle w:val="a6"/>
              <w:overflowPunct/>
              <w:spacing w:after="40"/>
              <w:ind w:right="0"/>
              <w:jc w:val="right"/>
            </w:pPr>
            <w:r>
              <w:t>23,137</w:t>
            </w:r>
          </w:p>
        </w:tc>
        <w:tc>
          <w:tcPr>
            <w:tcW w:w="707" w:type="dxa"/>
            <w:shd w:val="clear" w:color="auto" w:fill="auto"/>
            <w:vAlign w:val="bottom"/>
            <w:hideMark/>
          </w:tcPr>
          <w:p w14:paraId="57F99E94" w14:textId="77777777" w:rsidR="004A0435" w:rsidRPr="00251ED6" w:rsidRDefault="004A0435" w:rsidP="00F010F9">
            <w:pPr>
              <w:pStyle w:val="a6"/>
              <w:overflowPunct/>
              <w:spacing w:after="40"/>
              <w:ind w:right="0"/>
              <w:jc w:val="right"/>
            </w:pPr>
            <w:r>
              <w:t>5.1</w:t>
            </w:r>
          </w:p>
        </w:tc>
      </w:tr>
      <w:tr w:rsidR="004A0435" w:rsidRPr="00251ED6" w14:paraId="4AB4EA6F" w14:textId="77777777" w:rsidTr="00F010F9">
        <w:tc>
          <w:tcPr>
            <w:tcW w:w="1677" w:type="dxa"/>
            <w:shd w:val="clear" w:color="auto" w:fill="auto"/>
            <w:hideMark/>
          </w:tcPr>
          <w:p w14:paraId="6887C51C" w14:textId="77777777" w:rsidR="004A0435" w:rsidRPr="00251ED6" w:rsidRDefault="004A0435" w:rsidP="00F010F9">
            <w:pPr>
              <w:pStyle w:val="a6"/>
              <w:overflowPunct/>
              <w:spacing w:after="40"/>
              <w:ind w:right="0"/>
            </w:pPr>
            <w:r w:rsidRPr="00251ED6">
              <w:t>人类免疫缺陷病毒</w:t>
            </w:r>
            <w:r>
              <w:t>[HIV]</w:t>
            </w:r>
            <w:r w:rsidRPr="00251ED6">
              <w:t>病</w:t>
            </w:r>
            <w:r>
              <w:t>(</w:t>
            </w:r>
            <w:proofErr w:type="spellStart"/>
            <w:r>
              <w:t>B2</w:t>
            </w:r>
            <w:r w:rsidRPr="00251ED6">
              <w:t>0-</w:t>
            </w:r>
            <w:r>
              <w:t>B24</w:t>
            </w:r>
            <w:proofErr w:type="spellEnd"/>
            <w:r>
              <w:t>)</w:t>
            </w:r>
          </w:p>
        </w:tc>
        <w:tc>
          <w:tcPr>
            <w:tcW w:w="533" w:type="dxa"/>
            <w:shd w:val="clear" w:color="auto" w:fill="auto"/>
            <w:vAlign w:val="bottom"/>
            <w:hideMark/>
          </w:tcPr>
          <w:p w14:paraId="3BA1A0AF" w14:textId="77777777" w:rsidR="004A0435" w:rsidRPr="00251ED6" w:rsidRDefault="004A0435" w:rsidP="00F010F9">
            <w:pPr>
              <w:pStyle w:val="a6"/>
              <w:overflowPunct/>
              <w:spacing w:after="40"/>
              <w:ind w:right="0"/>
              <w:jc w:val="right"/>
            </w:pPr>
            <w:r>
              <w:t>6</w:t>
            </w:r>
          </w:p>
        </w:tc>
        <w:tc>
          <w:tcPr>
            <w:tcW w:w="767" w:type="dxa"/>
            <w:shd w:val="clear" w:color="auto" w:fill="auto"/>
            <w:vAlign w:val="bottom"/>
            <w:hideMark/>
          </w:tcPr>
          <w:p w14:paraId="429E276D" w14:textId="77777777" w:rsidR="004A0435" w:rsidRPr="00251ED6" w:rsidRDefault="004A0435" w:rsidP="00F010F9">
            <w:pPr>
              <w:pStyle w:val="a6"/>
              <w:overflowPunct/>
              <w:spacing w:after="40"/>
              <w:ind w:right="0"/>
              <w:jc w:val="right"/>
            </w:pPr>
            <w:r>
              <w:t>22,866</w:t>
            </w:r>
          </w:p>
        </w:tc>
        <w:tc>
          <w:tcPr>
            <w:tcW w:w="707" w:type="dxa"/>
            <w:shd w:val="clear" w:color="auto" w:fill="auto"/>
            <w:vAlign w:val="bottom"/>
            <w:hideMark/>
          </w:tcPr>
          <w:p w14:paraId="485B4FDF" w14:textId="77777777" w:rsidR="004A0435" w:rsidRPr="00251ED6" w:rsidRDefault="004A0435" w:rsidP="00F010F9">
            <w:pPr>
              <w:pStyle w:val="a6"/>
              <w:overflowPunct/>
              <w:spacing w:after="40"/>
              <w:ind w:right="0"/>
              <w:jc w:val="right"/>
            </w:pPr>
            <w:r>
              <w:t>4.8</w:t>
            </w:r>
          </w:p>
        </w:tc>
        <w:tc>
          <w:tcPr>
            <w:tcW w:w="492" w:type="dxa"/>
            <w:shd w:val="clear" w:color="auto" w:fill="auto"/>
            <w:vAlign w:val="bottom"/>
            <w:hideMark/>
          </w:tcPr>
          <w:p w14:paraId="7213FE97" w14:textId="77777777" w:rsidR="004A0435" w:rsidRPr="00251ED6" w:rsidRDefault="004A0435" w:rsidP="00F010F9">
            <w:pPr>
              <w:pStyle w:val="a6"/>
              <w:overflowPunct/>
              <w:spacing w:after="40"/>
              <w:ind w:right="0"/>
              <w:jc w:val="right"/>
            </w:pPr>
            <w:r>
              <w:t>5</w:t>
            </w:r>
          </w:p>
        </w:tc>
        <w:tc>
          <w:tcPr>
            <w:tcW w:w="737" w:type="dxa"/>
            <w:shd w:val="clear" w:color="auto" w:fill="auto"/>
            <w:vAlign w:val="bottom"/>
            <w:hideMark/>
          </w:tcPr>
          <w:p w14:paraId="041AEC3B" w14:textId="77777777" w:rsidR="004A0435" w:rsidRPr="00251ED6" w:rsidRDefault="004A0435" w:rsidP="00F010F9">
            <w:pPr>
              <w:pStyle w:val="a6"/>
              <w:overflowPunct/>
              <w:spacing w:after="40"/>
              <w:ind w:right="0"/>
              <w:jc w:val="right"/>
            </w:pPr>
            <w:r>
              <w:t>22,557</w:t>
            </w:r>
          </w:p>
        </w:tc>
        <w:tc>
          <w:tcPr>
            <w:tcW w:w="616" w:type="dxa"/>
            <w:shd w:val="clear" w:color="auto" w:fill="auto"/>
            <w:vAlign w:val="bottom"/>
            <w:hideMark/>
          </w:tcPr>
          <w:p w14:paraId="17E55333" w14:textId="77777777" w:rsidR="004A0435" w:rsidRPr="00251ED6" w:rsidRDefault="004A0435" w:rsidP="00F010F9">
            <w:pPr>
              <w:pStyle w:val="a6"/>
              <w:overflowPunct/>
              <w:spacing w:after="40"/>
              <w:ind w:right="0"/>
              <w:jc w:val="right"/>
            </w:pPr>
            <w:r>
              <w:t>4.8</w:t>
            </w:r>
          </w:p>
        </w:tc>
        <w:tc>
          <w:tcPr>
            <w:tcW w:w="490" w:type="dxa"/>
            <w:shd w:val="clear" w:color="auto" w:fill="auto"/>
            <w:vAlign w:val="bottom"/>
            <w:hideMark/>
          </w:tcPr>
          <w:p w14:paraId="53B5951B" w14:textId="77777777" w:rsidR="004A0435" w:rsidRPr="00251ED6" w:rsidRDefault="004A0435" w:rsidP="00F010F9">
            <w:pPr>
              <w:pStyle w:val="a6"/>
              <w:overflowPunct/>
              <w:spacing w:after="40"/>
              <w:ind w:right="0"/>
              <w:jc w:val="right"/>
            </w:pPr>
            <w:r>
              <w:t>5</w:t>
            </w:r>
          </w:p>
        </w:tc>
        <w:tc>
          <w:tcPr>
            <w:tcW w:w="644" w:type="dxa"/>
            <w:shd w:val="clear" w:color="auto" w:fill="auto"/>
            <w:vAlign w:val="bottom"/>
            <w:hideMark/>
          </w:tcPr>
          <w:p w14:paraId="782614E2" w14:textId="77777777" w:rsidR="004A0435" w:rsidRPr="00251ED6" w:rsidRDefault="004A0435" w:rsidP="00F010F9">
            <w:pPr>
              <w:pStyle w:val="a6"/>
              <w:overflowPunct/>
              <w:spacing w:after="40"/>
              <w:ind w:right="0"/>
              <w:jc w:val="right"/>
            </w:pPr>
            <w:r>
              <w:t>21,83</w:t>
            </w:r>
            <w:r w:rsidRPr="00251ED6">
              <w:t>0</w:t>
            </w:r>
          </w:p>
        </w:tc>
        <w:tc>
          <w:tcPr>
            <w:tcW w:w="707" w:type="dxa"/>
            <w:shd w:val="clear" w:color="auto" w:fill="auto"/>
            <w:vAlign w:val="bottom"/>
            <w:hideMark/>
          </w:tcPr>
          <w:p w14:paraId="67FC0767" w14:textId="77777777" w:rsidR="004A0435" w:rsidRPr="00251ED6" w:rsidRDefault="004A0435" w:rsidP="00F010F9">
            <w:pPr>
              <w:pStyle w:val="a6"/>
              <w:overflowPunct/>
              <w:spacing w:after="40"/>
              <w:ind w:right="0"/>
              <w:jc w:val="right"/>
            </w:pPr>
            <w:r>
              <w:t>4.8</w:t>
            </w:r>
          </w:p>
        </w:tc>
      </w:tr>
      <w:tr w:rsidR="004A0435" w:rsidRPr="00251ED6" w14:paraId="2745ECD4" w14:textId="77777777" w:rsidTr="00F010F9">
        <w:tc>
          <w:tcPr>
            <w:tcW w:w="1677" w:type="dxa"/>
            <w:shd w:val="clear" w:color="auto" w:fill="auto"/>
            <w:hideMark/>
          </w:tcPr>
          <w:p w14:paraId="1992935F" w14:textId="77777777" w:rsidR="004A0435" w:rsidRPr="00251ED6" w:rsidRDefault="004A0435" w:rsidP="00F010F9">
            <w:pPr>
              <w:pStyle w:val="a6"/>
              <w:overflowPunct/>
              <w:spacing w:after="40"/>
              <w:ind w:right="0"/>
            </w:pPr>
            <w:r w:rsidRPr="00251ED6">
              <w:t>高血压疾病</w:t>
            </w:r>
            <w:r>
              <w:t>(</w:t>
            </w:r>
            <w:proofErr w:type="spellStart"/>
            <w:r>
              <w:t>I1</w:t>
            </w:r>
            <w:r w:rsidRPr="00251ED6">
              <w:t>0-</w:t>
            </w:r>
            <w:r>
              <w:t>I15</w:t>
            </w:r>
            <w:proofErr w:type="spellEnd"/>
            <w:r>
              <w:t>)</w:t>
            </w:r>
          </w:p>
        </w:tc>
        <w:tc>
          <w:tcPr>
            <w:tcW w:w="533" w:type="dxa"/>
            <w:shd w:val="clear" w:color="auto" w:fill="auto"/>
            <w:vAlign w:val="bottom"/>
            <w:hideMark/>
          </w:tcPr>
          <w:p w14:paraId="272C5E55" w14:textId="77777777" w:rsidR="004A0435" w:rsidRPr="00251ED6" w:rsidRDefault="004A0435" w:rsidP="00F010F9">
            <w:pPr>
              <w:pStyle w:val="a6"/>
              <w:overflowPunct/>
              <w:spacing w:after="40"/>
              <w:ind w:right="0"/>
              <w:jc w:val="right"/>
            </w:pPr>
            <w:r>
              <w:t>7</w:t>
            </w:r>
          </w:p>
        </w:tc>
        <w:tc>
          <w:tcPr>
            <w:tcW w:w="767" w:type="dxa"/>
            <w:shd w:val="clear" w:color="auto" w:fill="auto"/>
            <w:vAlign w:val="bottom"/>
            <w:hideMark/>
          </w:tcPr>
          <w:p w14:paraId="6C2BACE8" w14:textId="77777777" w:rsidR="004A0435" w:rsidRPr="00251ED6" w:rsidRDefault="004A0435" w:rsidP="00F010F9">
            <w:pPr>
              <w:pStyle w:val="a6"/>
              <w:overflowPunct/>
              <w:spacing w:after="40"/>
              <w:ind w:right="0"/>
              <w:jc w:val="right"/>
            </w:pPr>
            <w:r>
              <w:t>18,416</w:t>
            </w:r>
          </w:p>
        </w:tc>
        <w:tc>
          <w:tcPr>
            <w:tcW w:w="707" w:type="dxa"/>
            <w:shd w:val="clear" w:color="auto" w:fill="auto"/>
            <w:vAlign w:val="bottom"/>
            <w:hideMark/>
          </w:tcPr>
          <w:p w14:paraId="62952BCD" w14:textId="77777777" w:rsidR="004A0435" w:rsidRPr="00251ED6" w:rsidRDefault="004A0435" w:rsidP="00F010F9">
            <w:pPr>
              <w:pStyle w:val="a6"/>
              <w:overflowPunct/>
              <w:spacing w:after="40"/>
              <w:ind w:right="0"/>
              <w:jc w:val="right"/>
            </w:pPr>
            <w:r>
              <w:t>3.9</w:t>
            </w:r>
          </w:p>
        </w:tc>
        <w:tc>
          <w:tcPr>
            <w:tcW w:w="492" w:type="dxa"/>
            <w:shd w:val="clear" w:color="auto" w:fill="auto"/>
            <w:vAlign w:val="bottom"/>
            <w:hideMark/>
          </w:tcPr>
          <w:p w14:paraId="0FBE4A7E" w14:textId="77777777" w:rsidR="004A0435" w:rsidRPr="00251ED6" w:rsidRDefault="004A0435" w:rsidP="00F010F9">
            <w:pPr>
              <w:pStyle w:val="a6"/>
              <w:overflowPunct/>
              <w:spacing w:after="40"/>
              <w:ind w:right="0"/>
              <w:jc w:val="right"/>
            </w:pPr>
            <w:r>
              <w:t>7</w:t>
            </w:r>
          </w:p>
        </w:tc>
        <w:tc>
          <w:tcPr>
            <w:tcW w:w="737" w:type="dxa"/>
            <w:shd w:val="clear" w:color="auto" w:fill="auto"/>
            <w:vAlign w:val="bottom"/>
            <w:hideMark/>
          </w:tcPr>
          <w:p w14:paraId="123C7049" w14:textId="77777777" w:rsidR="004A0435" w:rsidRPr="00251ED6" w:rsidRDefault="004A0435" w:rsidP="00F010F9">
            <w:pPr>
              <w:pStyle w:val="a6"/>
              <w:overflowPunct/>
              <w:spacing w:after="40"/>
              <w:ind w:right="0"/>
              <w:jc w:val="right"/>
            </w:pPr>
            <w:r>
              <w:t>19,845</w:t>
            </w:r>
          </w:p>
        </w:tc>
        <w:tc>
          <w:tcPr>
            <w:tcW w:w="616" w:type="dxa"/>
            <w:shd w:val="clear" w:color="auto" w:fill="auto"/>
            <w:vAlign w:val="bottom"/>
            <w:hideMark/>
          </w:tcPr>
          <w:p w14:paraId="33AC4FF3" w14:textId="77777777" w:rsidR="004A0435" w:rsidRPr="00251ED6" w:rsidRDefault="004A0435" w:rsidP="00F010F9">
            <w:pPr>
              <w:pStyle w:val="a6"/>
              <w:overflowPunct/>
              <w:spacing w:after="40"/>
              <w:ind w:right="0"/>
              <w:jc w:val="right"/>
            </w:pPr>
            <w:r>
              <w:t>4.2</w:t>
            </w:r>
          </w:p>
        </w:tc>
        <w:tc>
          <w:tcPr>
            <w:tcW w:w="490" w:type="dxa"/>
            <w:shd w:val="clear" w:color="auto" w:fill="auto"/>
            <w:vAlign w:val="bottom"/>
            <w:hideMark/>
          </w:tcPr>
          <w:p w14:paraId="7483F64A" w14:textId="77777777" w:rsidR="004A0435" w:rsidRPr="00251ED6" w:rsidRDefault="004A0435" w:rsidP="00F010F9">
            <w:pPr>
              <w:pStyle w:val="a6"/>
              <w:overflowPunct/>
              <w:spacing w:after="40"/>
              <w:ind w:right="0"/>
              <w:jc w:val="right"/>
            </w:pPr>
            <w:r>
              <w:t>6</w:t>
            </w:r>
          </w:p>
        </w:tc>
        <w:tc>
          <w:tcPr>
            <w:tcW w:w="644" w:type="dxa"/>
            <w:shd w:val="clear" w:color="auto" w:fill="auto"/>
            <w:vAlign w:val="bottom"/>
            <w:hideMark/>
          </w:tcPr>
          <w:p w14:paraId="058C6CFF" w14:textId="77777777" w:rsidR="004A0435" w:rsidRPr="00251ED6" w:rsidRDefault="004A0435" w:rsidP="00F010F9">
            <w:pPr>
              <w:pStyle w:val="a6"/>
              <w:overflowPunct/>
              <w:spacing w:after="40"/>
              <w:ind w:right="0"/>
              <w:jc w:val="right"/>
            </w:pPr>
            <w:r>
              <w:t>19,96</w:t>
            </w:r>
            <w:r w:rsidRPr="00251ED6">
              <w:t>0</w:t>
            </w:r>
          </w:p>
        </w:tc>
        <w:tc>
          <w:tcPr>
            <w:tcW w:w="707" w:type="dxa"/>
            <w:shd w:val="clear" w:color="auto" w:fill="auto"/>
            <w:vAlign w:val="bottom"/>
            <w:hideMark/>
          </w:tcPr>
          <w:p w14:paraId="773E2CB4" w14:textId="77777777" w:rsidR="004A0435" w:rsidRPr="00251ED6" w:rsidRDefault="004A0435" w:rsidP="00F010F9">
            <w:pPr>
              <w:pStyle w:val="a6"/>
              <w:overflowPunct/>
              <w:spacing w:after="40"/>
              <w:ind w:right="0"/>
              <w:jc w:val="right"/>
            </w:pPr>
            <w:r>
              <w:t>4.4</w:t>
            </w:r>
          </w:p>
        </w:tc>
      </w:tr>
      <w:tr w:rsidR="004A0435" w:rsidRPr="00251ED6" w14:paraId="2F4B6236" w14:textId="77777777" w:rsidTr="00F010F9">
        <w:tc>
          <w:tcPr>
            <w:tcW w:w="1677" w:type="dxa"/>
            <w:shd w:val="clear" w:color="auto" w:fill="auto"/>
            <w:hideMark/>
          </w:tcPr>
          <w:p w14:paraId="409B492C" w14:textId="77777777" w:rsidR="004A0435" w:rsidRPr="00251ED6" w:rsidRDefault="004A0435" w:rsidP="00F010F9">
            <w:pPr>
              <w:pStyle w:val="a6"/>
              <w:overflowPunct/>
              <w:spacing w:after="40"/>
              <w:ind w:right="0"/>
            </w:pPr>
            <w:r w:rsidRPr="00251ED6">
              <w:t>流感和肺炎</w:t>
            </w:r>
            <w:r>
              <w:t>(</w:t>
            </w:r>
            <w:proofErr w:type="spellStart"/>
            <w:r>
              <w:t>J</w:t>
            </w:r>
            <w:r w:rsidRPr="00251ED6">
              <w:t>0</w:t>
            </w:r>
            <w:r>
              <w:t>9</w:t>
            </w:r>
            <w:r w:rsidRPr="00251ED6">
              <w:t>-</w:t>
            </w:r>
            <w:r>
              <w:t>J18</w:t>
            </w:r>
            <w:proofErr w:type="spellEnd"/>
            <w:r>
              <w:t>)</w:t>
            </w:r>
          </w:p>
        </w:tc>
        <w:tc>
          <w:tcPr>
            <w:tcW w:w="533" w:type="dxa"/>
            <w:shd w:val="clear" w:color="auto" w:fill="auto"/>
            <w:vAlign w:val="bottom"/>
            <w:hideMark/>
          </w:tcPr>
          <w:p w14:paraId="2052F3C1" w14:textId="77777777" w:rsidR="004A0435" w:rsidRPr="00251ED6" w:rsidRDefault="004A0435" w:rsidP="00F010F9">
            <w:pPr>
              <w:pStyle w:val="a6"/>
              <w:overflowPunct/>
              <w:spacing w:after="40"/>
              <w:ind w:right="0"/>
              <w:jc w:val="right"/>
            </w:pPr>
            <w:r>
              <w:t>5</w:t>
            </w:r>
          </w:p>
        </w:tc>
        <w:tc>
          <w:tcPr>
            <w:tcW w:w="767" w:type="dxa"/>
            <w:shd w:val="clear" w:color="auto" w:fill="auto"/>
            <w:vAlign w:val="bottom"/>
            <w:hideMark/>
          </w:tcPr>
          <w:p w14:paraId="295DF3A1" w14:textId="77777777" w:rsidR="004A0435" w:rsidRPr="00251ED6" w:rsidRDefault="004A0435" w:rsidP="00F010F9">
            <w:pPr>
              <w:pStyle w:val="a6"/>
              <w:overflowPunct/>
              <w:spacing w:after="40"/>
              <w:ind w:right="0"/>
              <w:jc w:val="right"/>
            </w:pPr>
            <w:r>
              <w:t>22,878</w:t>
            </w:r>
          </w:p>
        </w:tc>
        <w:tc>
          <w:tcPr>
            <w:tcW w:w="707" w:type="dxa"/>
            <w:shd w:val="clear" w:color="auto" w:fill="auto"/>
            <w:vAlign w:val="bottom"/>
            <w:hideMark/>
          </w:tcPr>
          <w:p w14:paraId="14582A07" w14:textId="77777777" w:rsidR="004A0435" w:rsidRPr="00251ED6" w:rsidRDefault="004A0435" w:rsidP="00F010F9">
            <w:pPr>
              <w:pStyle w:val="a6"/>
              <w:overflowPunct/>
              <w:spacing w:after="40"/>
              <w:ind w:right="0"/>
              <w:jc w:val="right"/>
            </w:pPr>
            <w:r>
              <w:t>4.8</w:t>
            </w:r>
          </w:p>
        </w:tc>
        <w:tc>
          <w:tcPr>
            <w:tcW w:w="492" w:type="dxa"/>
            <w:shd w:val="clear" w:color="auto" w:fill="auto"/>
            <w:vAlign w:val="bottom"/>
            <w:hideMark/>
          </w:tcPr>
          <w:p w14:paraId="15510D69" w14:textId="77777777" w:rsidR="004A0435" w:rsidRPr="00251ED6" w:rsidRDefault="004A0435" w:rsidP="00F010F9">
            <w:pPr>
              <w:pStyle w:val="a6"/>
              <w:overflowPunct/>
              <w:spacing w:after="40"/>
              <w:ind w:right="0"/>
              <w:jc w:val="right"/>
            </w:pPr>
            <w:r>
              <w:t>6</w:t>
            </w:r>
          </w:p>
        </w:tc>
        <w:tc>
          <w:tcPr>
            <w:tcW w:w="737" w:type="dxa"/>
            <w:shd w:val="clear" w:color="auto" w:fill="auto"/>
            <w:vAlign w:val="bottom"/>
            <w:hideMark/>
          </w:tcPr>
          <w:p w14:paraId="617C37D4" w14:textId="77777777" w:rsidR="004A0435" w:rsidRPr="00251ED6" w:rsidRDefault="004A0435" w:rsidP="00F010F9">
            <w:pPr>
              <w:pStyle w:val="a6"/>
              <w:overflowPunct/>
              <w:spacing w:after="40"/>
              <w:ind w:right="0"/>
              <w:jc w:val="right"/>
            </w:pPr>
            <w:r>
              <w:t>21,</w:t>
            </w:r>
            <w:r w:rsidRPr="00251ED6">
              <w:t>00</w:t>
            </w:r>
            <w:r>
              <w:t>1</w:t>
            </w:r>
          </w:p>
        </w:tc>
        <w:tc>
          <w:tcPr>
            <w:tcW w:w="616" w:type="dxa"/>
            <w:shd w:val="clear" w:color="auto" w:fill="auto"/>
            <w:vAlign w:val="bottom"/>
            <w:hideMark/>
          </w:tcPr>
          <w:p w14:paraId="7576B32D" w14:textId="77777777" w:rsidR="004A0435" w:rsidRPr="00251ED6" w:rsidRDefault="004A0435" w:rsidP="00F010F9">
            <w:pPr>
              <w:pStyle w:val="a6"/>
              <w:overflowPunct/>
              <w:spacing w:after="40"/>
              <w:ind w:right="0"/>
              <w:jc w:val="right"/>
            </w:pPr>
            <w:r>
              <w:t>4.4</w:t>
            </w:r>
          </w:p>
        </w:tc>
        <w:tc>
          <w:tcPr>
            <w:tcW w:w="490" w:type="dxa"/>
            <w:shd w:val="clear" w:color="auto" w:fill="auto"/>
            <w:vAlign w:val="bottom"/>
            <w:hideMark/>
          </w:tcPr>
          <w:p w14:paraId="65C4CC84" w14:textId="77777777" w:rsidR="004A0435" w:rsidRPr="00251ED6" w:rsidRDefault="004A0435" w:rsidP="00F010F9">
            <w:pPr>
              <w:pStyle w:val="a6"/>
              <w:overflowPunct/>
              <w:spacing w:after="40"/>
              <w:ind w:right="0"/>
              <w:jc w:val="right"/>
            </w:pPr>
            <w:r>
              <w:t>7</w:t>
            </w:r>
          </w:p>
        </w:tc>
        <w:tc>
          <w:tcPr>
            <w:tcW w:w="644" w:type="dxa"/>
            <w:shd w:val="clear" w:color="auto" w:fill="auto"/>
            <w:vAlign w:val="bottom"/>
            <w:hideMark/>
          </w:tcPr>
          <w:p w14:paraId="49E6D7DE" w14:textId="77777777" w:rsidR="004A0435" w:rsidRPr="00251ED6" w:rsidRDefault="004A0435" w:rsidP="00F010F9">
            <w:pPr>
              <w:pStyle w:val="a6"/>
              <w:overflowPunct/>
              <w:spacing w:after="40"/>
              <w:ind w:right="0"/>
              <w:jc w:val="right"/>
            </w:pPr>
            <w:r>
              <w:t>19,638</w:t>
            </w:r>
          </w:p>
        </w:tc>
        <w:tc>
          <w:tcPr>
            <w:tcW w:w="707" w:type="dxa"/>
            <w:shd w:val="clear" w:color="auto" w:fill="auto"/>
            <w:vAlign w:val="bottom"/>
            <w:hideMark/>
          </w:tcPr>
          <w:p w14:paraId="37F4396A" w14:textId="77777777" w:rsidR="004A0435" w:rsidRPr="00251ED6" w:rsidRDefault="004A0435" w:rsidP="00F010F9">
            <w:pPr>
              <w:pStyle w:val="a6"/>
              <w:overflowPunct/>
              <w:spacing w:after="40"/>
              <w:ind w:right="0"/>
              <w:jc w:val="right"/>
            </w:pPr>
            <w:r>
              <w:t>4.3</w:t>
            </w:r>
          </w:p>
        </w:tc>
      </w:tr>
      <w:tr w:rsidR="004A0435" w:rsidRPr="00251ED6" w14:paraId="20D10038" w14:textId="77777777" w:rsidTr="00F010F9">
        <w:tc>
          <w:tcPr>
            <w:tcW w:w="1677" w:type="dxa"/>
            <w:tcBorders>
              <w:bottom w:val="nil"/>
            </w:tcBorders>
            <w:shd w:val="clear" w:color="auto" w:fill="auto"/>
            <w:hideMark/>
          </w:tcPr>
          <w:p w14:paraId="7A038F20" w14:textId="77777777" w:rsidR="004A0435" w:rsidRPr="00251ED6" w:rsidRDefault="004A0435" w:rsidP="00F010F9">
            <w:pPr>
              <w:pStyle w:val="a6"/>
              <w:overflowPunct/>
              <w:spacing w:after="40"/>
              <w:ind w:right="0"/>
            </w:pPr>
            <w:r w:rsidRPr="00251ED6">
              <w:t>其他病毒性疾病</w:t>
            </w:r>
            <w:r>
              <w:t>(</w:t>
            </w:r>
            <w:proofErr w:type="spellStart"/>
            <w:r>
              <w:t>B25</w:t>
            </w:r>
            <w:r w:rsidRPr="00251ED6">
              <w:t>-</w:t>
            </w:r>
            <w:r>
              <w:t>B34</w:t>
            </w:r>
            <w:proofErr w:type="spellEnd"/>
            <w:r>
              <w:t>)</w:t>
            </w:r>
          </w:p>
        </w:tc>
        <w:tc>
          <w:tcPr>
            <w:tcW w:w="533" w:type="dxa"/>
            <w:tcBorders>
              <w:bottom w:val="nil"/>
            </w:tcBorders>
            <w:shd w:val="clear" w:color="auto" w:fill="auto"/>
            <w:vAlign w:val="bottom"/>
            <w:hideMark/>
          </w:tcPr>
          <w:p w14:paraId="7596B2D6" w14:textId="77777777" w:rsidR="004A0435" w:rsidRPr="00251ED6" w:rsidRDefault="004A0435" w:rsidP="00F010F9">
            <w:pPr>
              <w:pStyle w:val="a6"/>
              <w:overflowPunct/>
              <w:spacing w:after="40"/>
              <w:ind w:right="0"/>
              <w:jc w:val="right"/>
            </w:pPr>
            <w:r>
              <w:t>9</w:t>
            </w:r>
          </w:p>
        </w:tc>
        <w:tc>
          <w:tcPr>
            <w:tcW w:w="767" w:type="dxa"/>
            <w:tcBorders>
              <w:bottom w:val="nil"/>
            </w:tcBorders>
            <w:shd w:val="clear" w:color="auto" w:fill="auto"/>
            <w:vAlign w:val="bottom"/>
            <w:hideMark/>
          </w:tcPr>
          <w:p w14:paraId="3157B175" w14:textId="77777777" w:rsidR="004A0435" w:rsidRPr="00251ED6" w:rsidRDefault="004A0435" w:rsidP="00F010F9">
            <w:pPr>
              <w:pStyle w:val="a6"/>
              <w:overflowPunct/>
              <w:spacing w:after="40"/>
              <w:ind w:right="0"/>
              <w:jc w:val="right"/>
            </w:pPr>
            <w:r>
              <w:t>14,574</w:t>
            </w:r>
          </w:p>
        </w:tc>
        <w:tc>
          <w:tcPr>
            <w:tcW w:w="707" w:type="dxa"/>
            <w:tcBorders>
              <w:bottom w:val="nil"/>
            </w:tcBorders>
            <w:shd w:val="clear" w:color="auto" w:fill="auto"/>
            <w:vAlign w:val="bottom"/>
            <w:hideMark/>
          </w:tcPr>
          <w:p w14:paraId="0C3F96C5" w14:textId="77777777" w:rsidR="004A0435" w:rsidRPr="00251ED6" w:rsidRDefault="004A0435" w:rsidP="00F010F9">
            <w:pPr>
              <w:pStyle w:val="a6"/>
              <w:overflowPunct/>
              <w:spacing w:after="40"/>
              <w:ind w:right="0"/>
              <w:jc w:val="right"/>
            </w:pPr>
            <w:r>
              <w:t>3.1</w:t>
            </w:r>
          </w:p>
        </w:tc>
        <w:tc>
          <w:tcPr>
            <w:tcW w:w="492" w:type="dxa"/>
            <w:tcBorders>
              <w:bottom w:val="nil"/>
            </w:tcBorders>
            <w:shd w:val="clear" w:color="auto" w:fill="auto"/>
            <w:vAlign w:val="bottom"/>
            <w:hideMark/>
          </w:tcPr>
          <w:p w14:paraId="7E87BF0E" w14:textId="77777777" w:rsidR="004A0435" w:rsidRPr="00251ED6" w:rsidRDefault="004A0435" w:rsidP="00F010F9">
            <w:pPr>
              <w:pStyle w:val="a6"/>
              <w:overflowPunct/>
              <w:spacing w:after="40"/>
              <w:ind w:right="0"/>
              <w:jc w:val="right"/>
            </w:pPr>
            <w:r>
              <w:t>8</w:t>
            </w:r>
          </w:p>
        </w:tc>
        <w:tc>
          <w:tcPr>
            <w:tcW w:w="737" w:type="dxa"/>
            <w:tcBorders>
              <w:bottom w:val="nil"/>
            </w:tcBorders>
            <w:shd w:val="clear" w:color="auto" w:fill="auto"/>
            <w:vAlign w:val="bottom"/>
            <w:hideMark/>
          </w:tcPr>
          <w:p w14:paraId="38B984D5" w14:textId="77777777" w:rsidR="004A0435" w:rsidRPr="00251ED6" w:rsidRDefault="004A0435" w:rsidP="00F010F9">
            <w:pPr>
              <w:pStyle w:val="a6"/>
              <w:overflowPunct/>
              <w:spacing w:after="40"/>
              <w:ind w:right="0"/>
              <w:jc w:val="right"/>
            </w:pPr>
            <w:r>
              <w:t>16,475</w:t>
            </w:r>
          </w:p>
        </w:tc>
        <w:tc>
          <w:tcPr>
            <w:tcW w:w="616" w:type="dxa"/>
            <w:tcBorders>
              <w:bottom w:val="nil"/>
            </w:tcBorders>
            <w:shd w:val="clear" w:color="auto" w:fill="auto"/>
            <w:vAlign w:val="bottom"/>
            <w:hideMark/>
          </w:tcPr>
          <w:p w14:paraId="4029A5E3" w14:textId="77777777" w:rsidR="004A0435" w:rsidRPr="00251ED6" w:rsidRDefault="004A0435" w:rsidP="00F010F9">
            <w:pPr>
              <w:pStyle w:val="a6"/>
              <w:overflowPunct/>
              <w:spacing w:after="40"/>
              <w:ind w:right="0"/>
              <w:jc w:val="right"/>
            </w:pPr>
            <w:r>
              <w:t>3.5</w:t>
            </w:r>
          </w:p>
        </w:tc>
        <w:tc>
          <w:tcPr>
            <w:tcW w:w="490" w:type="dxa"/>
            <w:tcBorders>
              <w:bottom w:val="nil"/>
            </w:tcBorders>
            <w:shd w:val="clear" w:color="auto" w:fill="auto"/>
            <w:vAlign w:val="bottom"/>
            <w:hideMark/>
          </w:tcPr>
          <w:p w14:paraId="18CDCC62" w14:textId="77777777" w:rsidR="004A0435" w:rsidRPr="00251ED6" w:rsidRDefault="004A0435" w:rsidP="00F010F9">
            <w:pPr>
              <w:pStyle w:val="a6"/>
              <w:overflowPunct/>
              <w:spacing w:after="40"/>
              <w:ind w:right="0"/>
              <w:jc w:val="right"/>
            </w:pPr>
            <w:r>
              <w:t>8</w:t>
            </w:r>
          </w:p>
        </w:tc>
        <w:tc>
          <w:tcPr>
            <w:tcW w:w="644" w:type="dxa"/>
            <w:tcBorders>
              <w:bottom w:val="nil"/>
            </w:tcBorders>
            <w:shd w:val="clear" w:color="auto" w:fill="auto"/>
            <w:vAlign w:val="bottom"/>
            <w:hideMark/>
          </w:tcPr>
          <w:p w14:paraId="2A269A0E" w14:textId="77777777" w:rsidR="004A0435" w:rsidRPr="00251ED6" w:rsidRDefault="004A0435" w:rsidP="00F010F9">
            <w:pPr>
              <w:pStyle w:val="a6"/>
              <w:overflowPunct/>
              <w:spacing w:after="40"/>
              <w:ind w:right="0"/>
              <w:jc w:val="right"/>
            </w:pPr>
            <w:r>
              <w:t>16,577</w:t>
            </w:r>
          </w:p>
        </w:tc>
        <w:tc>
          <w:tcPr>
            <w:tcW w:w="707" w:type="dxa"/>
            <w:tcBorders>
              <w:bottom w:val="nil"/>
            </w:tcBorders>
            <w:shd w:val="clear" w:color="auto" w:fill="auto"/>
            <w:vAlign w:val="bottom"/>
            <w:hideMark/>
          </w:tcPr>
          <w:p w14:paraId="25F0C562" w14:textId="77777777" w:rsidR="004A0435" w:rsidRPr="00251ED6" w:rsidRDefault="004A0435" w:rsidP="00F010F9">
            <w:pPr>
              <w:pStyle w:val="a6"/>
              <w:overflowPunct/>
              <w:spacing w:after="40"/>
              <w:ind w:right="0"/>
              <w:jc w:val="right"/>
            </w:pPr>
            <w:r>
              <w:t>3.6</w:t>
            </w:r>
          </w:p>
        </w:tc>
      </w:tr>
      <w:tr w:rsidR="004A0435" w:rsidRPr="00251ED6" w14:paraId="1DBD0BCC" w14:textId="77777777" w:rsidTr="00F010F9">
        <w:tc>
          <w:tcPr>
            <w:tcW w:w="1677" w:type="dxa"/>
            <w:tcBorders>
              <w:top w:val="nil"/>
              <w:bottom w:val="nil"/>
            </w:tcBorders>
            <w:shd w:val="clear" w:color="auto" w:fill="auto"/>
            <w:hideMark/>
          </w:tcPr>
          <w:p w14:paraId="0D021FFD" w14:textId="77777777" w:rsidR="004A0435" w:rsidRPr="00251ED6" w:rsidRDefault="004A0435" w:rsidP="00F010F9">
            <w:pPr>
              <w:pStyle w:val="a6"/>
              <w:pageBreakBefore/>
              <w:overflowPunct/>
              <w:spacing w:after="40"/>
              <w:ind w:right="0"/>
            </w:pPr>
            <w:r w:rsidRPr="00251ED6">
              <w:lastRenderedPageBreak/>
              <w:t>缺血性心脏病</w:t>
            </w:r>
            <w:r>
              <w:br/>
              <w:t>(12</w:t>
            </w:r>
            <w:r w:rsidRPr="00251ED6">
              <w:t>0-</w:t>
            </w:r>
            <w:r>
              <w:t>125)</w:t>
            </w:r>
          </w:p>
        </w:tc>
        <w:tc>
          <w:tcPr>
            <w:tcW w:w="533" w:type="dxa"/>
            <w:tcBorders>
              <w:top w:val="nil"/>
              <w:bottom w:val="nil"/>
            </w:tcBorders>
            <w:shd w:val="clear" w:color="auto" w:fill="auto"/>
            <w:vAlign w:val="bottom"/>
            <w:hideMark/>
          </w:tcPr>
          <w:p w14:paraId="2591F6DE" w14:textId="77777777" w:rsidR="004A0435" w:rsidRPr="00251ED6" w:rsidRDefault="004A0435" w:rsidP="00F010F9">
            <w:pPr>
              <w:pStyle w:val="a6"/>
              <w:overflowPunct/>
              <w:spacing w:after="40"/>
              <w:ind w:right="0"/>
              <w:jc w:val="right"/>
            </w:pPr>
            <w:r w:rsidRPr="00251ED6">
              <w:t>..</w:t>
            </w:r>
          </w:p>
        </w:tc>
        <w:tc>
          <w:tcPr>
            <w:tcW w:w="767" w:type="dxa"/>
            <w:tcBorders>
              <w:top w:val="nil"/>
              <w:bottom w:val="nil"/>
            </w:tcBorders>
            <w:shd w:val="clear" w:color="auto" w:fill="auto"/>
            <w:vAlign w:val="bottom"/>
            <w:hideMark/>
          </w:tcPr>
          <w:p w14:paraId="6BB860D6" w14:textId="77777777" w:rsidR="004A0435" w:rsidRPr="00251ED6" w:rsidRDefault="004A0435" w:rsidP="00F010F9">
            <w:pPr>
              <w:pStyle w:val="a6"/>
              <w:overflowPunct/>
              <w:spacing w:after="40"/>
              <w:ind w:right="0"/>
              <w:jc w:val="right"/>
            </w:pPr>
            <w:r w:rsidRPr="00251ED6">
              <w:t>..</w:t>
            </w:r>
          </w:p>
        </w:tc>
        <w:tc>
          <w:tcPr>
            <w:tcW w:w="707" w:type="dxa"/>
            <w:tcBorders>
              <w:top w:val="nil"/>
              <w:bottom w:val="nil"/>
            </w:tcBorders>
            <w:shd w:val="clear" w:color="auto" w:fill="auto"/>
            <w:vAlign w:val="bottom"/>
            <w:hideMark/>
          </w:tcPr>
          <w:p w14:paraId="1B67E8CE" w14:textId="77777777" w:rsidR="004A0435" w:rsidRPr="00251ED6" w:rsidRDefault="004A0435" w:rsidP="00F010F9">
            <w:pPr>
              <w:pStyle w:val="a6"/>
              <w:overflowPunct/>
              <w:spacing w:after="40"/>
              <w:ind w:right="0"/>
              <w:jc w:val="right"/>
            </w:pPr>
            <w:r w:rsidRPr="00251ED6">
              <w:t>..</w:t>
            </w:r>
          </w:p>
        </w:tc>
        <w:tc>
          <w:tcPr>
            <w:tcW w:w="492" w:type="dxa"/>
            <w:tcBorders>
              <w:top w:val="nil"/>
              <w:bottom w:val="nil"/>
            </w:tcBorders>
            <w:shd w:val="clear" w:color="auto" w:fill="auto"/>
            <w:vAlign w:val="bottom"/>
            <w:hideMark/>
          </w:tcPr>
          <w:p w14:paraId="7C5AF26F" w14:textId="77777777" w:rsidR="004A0435" w:rsidRPr="00251ED6" w:rsidRDefault="004A0435" w:rsidP="00F010F9">
            <w:pPr>
              <w:pStyle w:val="a6"/>
              <w:overflowPunct/>
              <w:spacing w:after="40"/>
              <w:ind w:right="0"/>
              <w:jc w:val="right"/>
            </w:pPr>
            <w:r>
              <w:t>1</w:t>
            </w:r>
            <w:r w:rsidRPr="00251ED6">
              <w:t>0</w:t>
            </w:r>
          </w:p>
        </w:tc>
        <w:tc>
          <w:tcPr>
            <w:tcW w:w="737" w:type="dxa"/>
            <w:tcBorders>
              <w:top w:val="nil"/>
              <w:bottom w:val="nil"/>
            </w:tcBorders>
            <w:shd w:val="clear" w:color="auto" w:fill="auto"/>
            <w:vAlign w:val="bottom"/>
            <w:hideMark/>
          </w:tcPr>
          <w:p w14:paraId="48139717" w14:textId="77777777" w:rsidR="004A0435" w:rsidRPr="00251ED6" w:rsidRDefault="004A0435" w:rsidP="00F010F9">
            <w:pPr>
              <w:pStyle w:val="a6"/>
              <w:overflowPunct/>
              <w:spacing w:after="40"/>
              <w:ind w:right="0"/>
              <w:jc w:val="right"/>
            </w:pPr>
            <w:r>
              <w:t>12,714</w:t>
            </w:r>
          </w:p>
        </w:tc>
        <w:tc>
          <w:tcPr>
            <w:tcW w:w="616" w:type="dxa"/>
            <w:tcBorders>
              <w:top w:val="nil"/>
              <w:bottom w:val="nil"/>
            </w:tcBorders>
            <w:shd w:val="clear" w:color="auto" w:fill="auto"/>
            <w:vAlign w:val="bottom"/>
            <w:hideMark/>
          </w:tcPr>
          <w:p w14:paraId="3298367B" w14:textId="77777777" w:rsidR="004A0435" w:rsidRPr="00251ED6" w:rsidRDefault="004A0435" w:rsidP="00F010F9">
            <w:pPr>
              <w:pStyle w:val="a6"/>
              <w:overflowPunct/>
              <w:spacing w:after="40"/>
              <w:ind w:right="0"/>
              <w:jc w:val="right"/>
            </w:pPr>
            <w:r>
              <w:t>2.7</w:t>
            </w:r>
          </w:p>
        </w:tc>
        <w:tc>
          <w:tcPr>
            <w:tcW w:w="490" w:type="dxa"/>
            <w:tcBorders>
              <w:top w:val="nil"/>
              <w:bottom w:val="nil"/>
            </w:tcBorders>
            <w:shd w:val="clear" w:color="auto" w:fill="auto"/>
            <w:vAlign w:val="bottom"/>
            <w:hideMark/>
          </w:tcPr>
          <w:p w14:paraId="146EE075" w14:textId="77777777" w:rsidR="004A0435" w:rsidRPr="00251ED6" w:rsidRDefault="004A0435" w:rsidP="00F010F9">
            <w:pPr>
              <w:pStyle w:val="a6"/>
              <w:overflowPunct/>
              <w:spacing w:after="40"/>
              <w:ind w:right="0"/>
              <w:jc w:val="right"/>
            </w:pPr>
            <w:r>
              <w:t>9</w:t>
            </w:r>
          </w:p>
        </w:tc>
        <w:tc>
          <w:tcPr>
            <w:tcW w:w="644" w:type="dxa"/>
            <w:tcBorders>
              <w:top w:val="nil"/>
              <w:bottom w:val="nil"/>
            </w:tcBorders>
            <w:shd w:val="clear" w:color="auto" w:fill="auto"/>
            <w:vAlign w:val="bottom"/>
            <w:hideMark/>
          </w:tcPr>
          <w:p w14:paraId="7CA59ED3" w14:textId="77777777" w:rsidR="004A0435" w:rsidRPr="00251ED6" w:rsidRDefault="004A0435" w:rsidP="00F010F9">
            <w:pPr>
              <w:pStyle w:val="a6"/>
              <w:overflowPunct/>
              <w:spacing w:after="40"/>
              <w:ind w:right="0"/>
              <w:jc w:val="right"/>
            </w:pPr>
            <w:r>
              <w:t>12,883</w:t>
            </w:r>
          </w:p>
        </w:tc>
        <w:tc>
          <w:tcPr>
            <w:tcW w:w="707" w:type="dxa"/>
            <w:tcBorders>
              <w:top w:val="nil"/>
              <w:bottom w:val="nil"/>
            </w:tcBorders>
            <w:shd w:val="clear" w:color="auto" w:fill="auto"/>
            <w:vAlign w:val="bottom"/>
            <w:hideMark/>
          </w:tcPr>
          <w:p w14:paraId="78CAF8F0" w14:textId="77777777" w:rsidR="004A0435" w:rsidRPr="00251ED6" w:rsidRDefault="004A0435" w:rsidP="00F010F9">
            <w:pPr>
              <w:pStyle w:val="a6"/>
              <w:overflowPunct/>
              <w:spacing w:after="40"/>
              <w:ind w:right="0"/>
              <w:jc w:val="right"/>
            </w:pPr>
            <w:r>
              <w:t>2.8</w:t>
            </w:r>
          </w:p>
        </w:tc>
      </w:tr>
      <w:tr w:rsidR="004A0435" w:rsidRPr="00251ED6" w14:paraId="7CE61E2C" w14:textId="77777777" w:rsidTr="00F010F9">
        <w:tc>
          <w:tcPr>
            <w:tcW w:w="1677" w:type="dxa"/>
            <w:tcBorders>
              <w:top w:val="nil"/>
            </w:tcBorders>
            <w:shd w:val="clear" w:color="auto" w:fill="auto"/>
            <w:hideMark/>
          </w:tcPr>
          <w:p w14:paraId="787A4748" w14:textId="77777777" w:rsidR="004A0435" w:rsidRPr="00251ED6" w:rsidRDefault="004A0435" w:rsidP="00F010F9">
            <w:pPr>
              <w:pStyle w:val="a6"/>
              <w:overflowPunct/>
              <w:spacing w:after="40"/>
              <w:ind w:right="0"/>
            </w:pPr>
            <w:r w:rsidRPr="00251ED6">
              <w:t>慢性下呼吸道疾病</w:t>
            </w:r>
            <w:r>
              <w:t>(</w:t>
            </w:r>
            <w:proofErr w:type="spellStart"/>
            <w:r>
              <w:t>J4</w:t>
            </w:r>
            <w:r w:rsidRPr="00251ED6">
              <w:t>0-</w:t>
            </w:r>
            <w:r>
              <w:t>J47</w:t>
            </w:r>
            <w:proofErr w:type="spellEnd"/>
            <w:r>
              <w:t>)</w:t>
            </w:r>
          </w:p>
        </w:tc>
        <w:tc>
          <w:tcPr>
            <w:tcW w:w="533" w:type="dxa"/>
            <w:tcBorders>
              <w:top w:val="nil"/>
            </w:tcBorders>
            <w:shd w:val="clear" w:color="auto" w:fill="auto"/>
            <w:vAlign w:val="bottom"/>
            <w:hideMark/>
          </w:tcPr>
          <w:p w14:paraId="060D7B83" w14:textId="77777777" w:rsidR="004A0435" w:rsidRPr="00251ED6" w:rsidRDefault="004A0435" w:rsidP="00F010F9">
            <w:pPr>
              <w:pStyle w:val="a6"/>
              <w:overflowPunct/>
              <w:spacing w:after="40"/>
              <w:ind w:right="0"/>
              <w:jc w:val="right"/>
            </w:pPr>
            <w:r>
              <w:t>1</w:t>
            </w:r>
            <w:r w:rsidRPr="00251ED6">
              <w:t>0</w:t>
            </w:r>
          </w:p>
        </w:tc>
        <w:tc>
          <w:tcPr>
            <w:tcW w:w="767" w:type="dxa"/>
            <w:tcBorders>
              <w:top w:val="nil"/>
            </w:tcBorders>
            <w:shd w:val="clear" w:color="auto" w:fill="auto"/>
            <w:vAlign w:val="bottom"/>
            <w:hideMark/>
          </w:tcPr>
          <w:p w14:paraId="4E4808DC" w14:textId="77777777" w:rsidR="004A0435" w:rsidRPr="00251ED6" w:rsidRDefault="004A0435" w:rsidP="00F010F9">
            <w:pPr>
              <w:pStyle w:val="a6"/>
              <w:overflowPunct/>
              <w:spacing w:after="40"/>
              <w:ind w:right="0"/>
              <w:jc w:val="right"/>
            </w:pPr>
            <w:r>
              <w:t>12,793</w:t>
            </w:r>
          </w:p>
        </w:tc>
        <w:tc>
          <w:tcPr>
            <w:tcW w:w="707" w:type="dxa"/>
            <w:tcBorders>
              <w:top w:val="nil"/>
            </w:tcBorders>
            <w:shd w:val="clear" w:color="auto" w:fill="auto"/>
            <w:vAlign w:val="bottom"/>
            <w:hideMark/>
          </w:tcPr>
          <w:p w14:paraId="3C88C992" w14:textId="77777777" w:rsidR="004A0435" w:rsidRPr="00251ED6" w:rsidRDefault="004A0435" w:rsidP="00F010F9">
            <w:pPr>
              <w:pStyle w:val="a6"/>
              <w:overflowPunct/>
              <w:spacing w:after="40"/>
              <w:ind w:right="0"/>
              <w:jc w:val="right"/>
            </w:pPr>
            <w:r>
              <w:t>2.7</w:t>
            </w:r>
          </w:p>
        </w:tc>
        <w:tc>
          <w:tcPr>
            <w:tcW w:w="492" w:type="dxa"/>
            <w:tcBorders>
              <w:top w:val="nil"/>
            </w:tcBorders>
            <w:shd w:val="clear" w:color="auto" w:fill="auto"/>
            <w:vAlign w:val="bottom"/>
            <w:hideMark/>
          </w:tcPr>
          <w:p w14:paraId="66A9C439" w14:textId="77777777" w:rsidR="004A0435" w:rsidRPr="00251ED6" w:rsidRDefault="004A0435" w:rsidP="00F010F9">
            <w:pPr>
              <w:pStyle w:val="a6"/>
              <w:overflowPunct/>
              <w:spacing w:after="40"/>
              <w:ind w:right="0"/>
              <w:jc w:val="right"/>
            </w:pPr>
            <w:r>
              <w:t>9</w:t>
            </w:r>
          </w:p>
        </w:tc>
        <w:tc>
          <w:tcPr>
            <w:tcW w:w="737" w:type="dxa"/>
            <w:tcBorders>
              <w:top w:val="nil"/>
            </w:tcBorders>
            <w:shd w:val="clear" w:color="auto" w:fill="auto"/>
            <w:vAlign w:val="bottom"/>
            <w:hideMark/>
          </w:tcPr>
          <w:p w14:paraId="19D9A4E9" w14:textId="77777777" w:rsidR="004A0435" w:rsidRPr="00251ED6" w:rsidRDefault="004A0435" w:rsidP="00F010F9">
            <w:pPr>
              <w:pStyle w:val="a6"/>
              <w:overflowPunct/>
              <w:spacing w:after="40"/>
              <w:ind w:right="0"/>
              <w:jc w:val="right"/>
            </w:pPr>
            <w:r>
              <w:t>13,</w:t>
            </w:r>
            <w:r w:rsidRPr="00251ED6">
              <w:t>00</w:t>
            </w:r>
            <w:r>
              <w:t>6</w:t>
            </w:r>
          </w:p>
        </w:tc>
        <w:tc>
          <w:tcPr>
            <w:tcW w:w="616" w:type="dxa"/>
            <w:tcBorders>
              <w:top w:val="nil"/>
            </w:tcBorders>
            <w:shd w:val="clear" w:color="auto" w:fill="auto"/>
            <w:vAlign w:val="bottom"/>
            <w:hideMark/>
          </w:tcPr>
          <w:p w14:paraId="4D984F31" w14:textId="77777777" w:rsidR="004A0435" w:rsidRPr="00251ED6" w:rsidRDefault="004A0435" w:rsidP="00F010F9">
            <w:pPr>
              <w:pStyle w:val="a6"/>
              <w:overflowPunct/>
              <w:spacing w:after="40"/>
              <w:ind w:right="0"/>
              <w:jc w:val="right"/>
            </w:pPr>
            <w:r>
              <w:t>2.7</w:t>
            </w:r>
          </w:p>
        </w:tc>
        <w:tc>
          <w:tcPr>
            <w:tcW w:w="490" w:type="dxa"/>
            <w:tcBorders>
              <w:top w:val="nil"/>
            </w:tcBorders>
            <w:shd w:val="clear" w:color="auto" w:fill="auto"/>
            <w:vAlign w:val="bottom"/>
            <w:hideMark/>
          </w:tcPr>
          <w:p w14:paraId="6722EEC1" w14:textId="77777777" w:rsidR="004A0435" w:rsidRPr="00251ED6" w:rsidRDefault="004A0435" w:rsidP="00F010F9">
            <w:pPr>
              <w:pStyle w:val="a6"/>
              <w:overflowPunct/>
              <w:spacing w:after="40"/>
              <w:ind w:right="0"/>
              <w:jc w:val="right"/>
            </w:pPr>
            <w:r>
              <w:t>1</w:t>
            </w:r>
            <w:r w:rsidRPr="00251ED6">
              <w:t>0</w:t>
            </w:r>
          </w:p>
        </w:tc>
        <w:tc>
          <w:tcPr>
            <w:tcW w:w="644" w:type="dxa"/>
            <w:tcBorders>
              <w:top w:val="nil"/>
            </w:tcBorders>
            <w:shd w:val="clear" w:color="auto" w:fill="auto"/>
            <w:vAlign w:val="bottom"/>
            <w:hideMark/>
          </w:tcPr>
          <w:p w14:paraId="422E47CB" w14:textId="77777777" w:rsidR="004A0435" w:rsidRPr="00251ED6" w:rsidRDefault="004A0435" w:rsidP="00F010F9">
            <w:pPr>
              <w:pStyle w:val="a6"/>
              <w:overflowPunct/>
              <w:spacing w:after="40"/>
              <w:ind w:right="0"/>
              <w:jc w:val="right"/>
            </w:pPr>
            <w:r>
              <w:t>12,659</w:t>
            </w:r>
          </w:p>
        </w:tc>
        <w:tc>
          <w:tcPr>
            <w:tcW w:w="707" w:type="dxa"/>
            <w:tcBorders>
              <w:top w:val="nil"/>
            </w:tcBorders>
            <w:shd w:val="clear" w:color="auto" w:fill="auto"/>
            <w:vAlign w:val="bottom"/>
            <w:hideMark/>
          </w:tcPr>
          <w:p w14:paraId="0484FCE2" w14:textId="77777777" w:rsidR="004A0435" w:rsidRPr="00251ED6" w:rsidRDefault="004A0435" w:rsidP="00F010F9">
            <w:pPr>
              <w:pStyle w:val="a6"/>
              <w:overflowPunct/>
              <w:spacing w:after="40"/>
              <w:ind w:right="0"/>
              <w:jc w:val="right"/>
            </w:pPr>
            <w:r>
              <w:t>2.8</w:t>
            </w:r>
          </w:p>
        </w:tc>
      </w:tr>
      <w:tr w:rsidR="004A0435" w:rsidRPr="00251ED6" w14:paraId="4E438D51" w14:textId="77777777" w:rsidTr="00F010F9">
        <w:tc>
          <w:tcPr>
            <w:tcW w:w="1677" w:type="dxa"/>
            <w:shd w:val="clear" w:color="auto" w:fill="auto"/>
            <w:hideMark/>
          </w:tcPr>
          <w:p w14:paraId="23208768" w14:textId="77777777" w:rsidR="004A0435" w:rsidRPr="00251ED6" w:rsidRDefault="004A0435" w:rsidP="00F010F9">
            <w:pPr>
              <w:pStyle w:val="a6"/>
              <w:overflowPunct/>
              <w:spacing w:after="40"/>
              <w:ind w:right="0"/>
            </w:pPr>
            <w:r w:rsidRPr="00251ED6">
              <w:t>肠道传染病</w:t>
            </w:r>
            <w:r>
              <w:br/>
              <w:t>(</w:t>
            </w:r>
            <w:proofErr w:type="spellStart"/>
            <w:r>
              <w:t>A</w:t>
            </w:r>
            <w:r w:rsidRPr="00251ED6">
              <w:t>00-</w:t>
            </w:r>
            <w:r>
              <w:t>A</w:t>
            </w:r>
            <w:r w:rsidRPr="00251ED6">
              <w:t>0</w:t>
            </w:r>
            <w:r>
              <w:t>9</w:t>
            </w:r>
            <w:proofErr w:type="spellEnd"/>
            <w:r>
              <w:t>)</w:t>
            </w:r>
          </w:p>
        </w:tc>
        <w:tc>
          <w:tcPr>
            <w:tcW w:w="533" w:type="dxa"/>
            <w:shd w:val="clear" w:color="auto" w:fill="auto"/>
            <w:vAlign w:val="bottom"/>
            <w:hideMark/>
          </w:tcPr>
          <w:p w14:paraId="31F7595A" w14:textId="77777777" w:rsidR="004A0435" w:rsidRPr="00251ED6" w:rsidRDefault="004A0435" w:rsidP="00F010F9">
            <w:pPr>
              <w:pStyle w:val="a6"/>
              <w:overflowPunct/>
              <w:spacing w:after="40"/>
              <w:ind w:right="0"/>
              <w:jc w:val="right"/>
            </w:pPr>
            <w:r>
              <w:t>8</w:t>
            </w:r>
          </w:p>
        </w:tc>
        <w:tc>
          <w:tcPr>
            <w:tcW w:w="767" w:type="dxa"/>
            <w:shd w:val="clear" w:color="auto" w:fill="auto"/>
            <w:vAlign w:val="bottom"/>
            <w:hideMark/>
          </w:tcPr>
          <w:p w14:paraId="792BB0DA" w14:textId="77777777" w:rsidR="004A0435" w:rsidRPr="00251ED6" w:rsidRDefault="004A0435" w:rsidP="00F010F9">
            <w:pPr>
              <w:pStyle w:val="a6"/>
              <w:overflowPunct/>
              <w:spacing w:after="40"/>
              <w:ind w:right="0"/>
              <w:jc w:val="right"/>
            </w:pPr>
            <w:r>
              <w:t>14,834</w:t>
            </w:r>
          </w:p>
        </w:tc>
        <w:tc>
          <w:tcPr>
            <w:tcW w:w="707" w:type="dxa"/>
            <w:shd w:val="clear" w:color="auto" w:fill="auto"/>
            <w:vAlign w:val="bottom"/>
            <w:hideMark/>
          </w:tcPr>
          <w:p w14:paraId="1C2C8F43" w14:textId="77777777" w:rsidR="004A0435" w:rsidRPr="00251ED6" w:rsidRDefault="004A0435" w:rsidP="00F010F9">
            <w:pPr>
              <w:pStyle w:val="a6"/>
              <w:overflowPunct/>
              <w:spacing w:after="40"/>
              <w:ind w:right="0"/>
              <w:jc w:val="right"/>
            </w:pPr>
            <w:r>
              <w:t>3.1</w:t>
            </w:r>
          </w:p>
        </w:tc>
        <w:tc>
          <w:tcPr>
            <w:tcW w:w="492" w:type="dxa"/>
            <w:shd w:val="clear" w:color="auto" w:fill="auto"/>
            <w:vAlign w:val="bottom"/>
            <w:hideMark/>
          </w:tcPr>
          <w:p w14:paraId="7480BEC0" w14:textId="77777777" w:rsidR="004A0435" w:rsidRPr="00251ED6" w:rsidRDefault="004A0435" w:rsidP="00F010F9">
            <w:pPr>
              <w:pStyle w:val="a6"/>
              <w:overflowPunct/>
              <w:spacing w:after="40"/>
              <w:ind w:right="0"/>
              <w:jc w:val="right"/>
            </w:pPr>
            <w:r w:rsidRPr="00251ED6">
              <w:t>..</w:t>
            </w:r>
          </w:p>
        </w:tc>
        <w:tc>
          <w:tcPr>
            <w:tcW w:w="737" w:type="dxa"/>
            <w:shd w:val="clear" w:color="auto" w:fill="auto"/>
            <w:vAlign w:val="bottom"/>
            <w:hideMark/>
          </w:tcPr>
          <w:p w14:paraId="0A22BB8C" w14:textId="77777777" w:rsidR="004A0435" w:rsidRPr="00251ED6" w:rsidRDefault="004A0435" w:rsidP="00F010F9">
            <w:pPr>
              <w:pStyle w:val="a6"/>
              <w:overflowPunct/>
              <w:spacing w:after="40"/>
              <w:ind w:right="0"/>
              <w:jc w:val="right"/>
            </w:pPr>
            <w:r w:rsidRPr="00251ED6">
              <w:t>..</w:t>
            </w:r>
          </w:p>
        </w:tc>
        <w:tc>
          <w:tcPr>
            <w:tcW w:w="616" w:type="dxa"/>
            <w:shd w:val="clear" w:color="auto" w:fill="auto"/>
            <w:vAlign w:val="bottom"/>
            <w:hideMark/>
          </w:tcPr>
          <w:p w14:paraId="71819DA2" w14:textId="77777777" w:rsidR="004A0435" w:rsidRPr="00251ED6" w:rsidRDefault="004A0435" w:rsidP="00F010F9">
            <w:pPr>
              <w:pStyle w:val="a6"/>
              <w:overflowPunct/>
              <w:spacing w:after="40"/>
              <w:ind w:right="0"/>
              <w:jc w:val="right"/>
            </w:pPr>
            <w:r w:rsidRPr="00251ED6">
              <w:t>..</w:t>
            </w:r>
          </w:p>
        </w:tc>
        <w:tc>
          <w:tcPr>
            <w:tcW w:w="490" w:type="dxa"/>
            <w:shd w:val="clear" w:color="auto" w:fill="auto"/>
            <w:vAlign w:val="bottom"/>
            <w:hideMark/>
          </w:tcPr>
          <w:p w14:paraId="14893D66" w14:textId="77777777" w:rsidR="004A0435" w:rsidRPr="00251ED6" w:rsidRDefault="004A0435" w:rsidP="00F010F9">
            <w:pPr>
              <w:pStyle w:val="a6"/>
              <w:overflowPunct/>
              <w:spacing w:after="40"/>
              <w:ind w:right="0"/>
              <w:jc w:val="right"/>
            </w:pPr>
            <w:r w:rsidRPr="00251ED6">
              <w:t>..</w:t>
            </w:r>
          </w:p>
        </w:tc>
        <w:tc>
          <w:tcPr>
            <w:tcW w:w="644" w:type="dxa"/>
            <w:shd w:val="clear" w:color="auto" w:fill="auto"/>
            <w:vAlign w:val="bottom"/>
            <w:hideMark/>
          </w:tcPr>
          <w:p w14:paraId="70053B1B" w14:textId="77777777" w:rsidR="004A0435" w:rsidRPr="00251ED6" w:rsidRDefault="004A0435" w:rsidP="00F010F9">
            <w:pPr>
              <w:pStyle w:val="a6"/>
              <w:overflowPunct/>
              <w:spacing w:after="40"/>
              <w:ind w:right="0"/>
              <w:jc w:val="right"/>
            </w:pPr>
            <w:r w:rsidRPr="00251ED6">
              <w:t>..</w:t>
            </w:r>
          </w:p>
        </w:tc>
        <w:tc>
          <w:tcPr>
            <w:tcW w:w="707" w:type="dxa"/>
            <w:shd w:val="clear" w:color="auto" w:fill="auto"/>
            <w:vAlign w:val="bottom"/>
            <w:hideMark/>
          </w:tcPr>
          <w:p w14:paraId="13B97ED6" w14:textId="77777777" w:rsidR="004A0435" w:rsidRPr="00251ED6" w:rsidRDefault="004A0435" w:rsidP="00F010F9">
            <w:pPr>
              <w:pStyle w:val="a6"/>
              <w:overflowPunct/>
              <w:spacing w:after="40"/>
              <w:ind w:right="0"/>
              <w:jc w:val="right"/>
            </w:pPr>
            <w:r w:rsidRPr="00251ED6">
              <w:t>..</w:t>
            </w:r>
          </w:p>
        </w:tc>
      </w:tr>
      <w:tr w:rsidR="004A0435" w:rsidRPr="00251ED6" w14:paraId="5F113F11" w14:textId="77777777" w:rsidTr="00F010F9">
        <w:tc>
          <w:tcPr>
            <w:tcW w:w="1677" w:type="dxa"/>
            <w:shd w:val="clear" w:color="auto" w:fill="auto"/>
            <w:hideMark/>
          </w:tcPr>
          <w:p w14:paraId="10913166" w14:textId="77777777" w:rsidR="004A0435" w:rsidRPr="00251ED6" w:rsidRDefault="004A0435" w:rsidP="00F010F9">
            <w:pPr>
              <w:pStyle w:val="a6"/>
              <w:overflowPunct/>
              <w:spacing w:after="40"/>
              <w:ind w:right="0"/>
            </w:pPr>
            <w:r w:rsidRPr="00251ED6">
              <w:t>其他自然原因</w:t>
            </w:r>
          </w:p>
        </w:tc>
        <w:tc>
          <w:tcPr>
            <w:tcW w:w="533" w:type="dxa"/>
            <w:shd w:val="clear" w:color="auto" w:fill="auto"/>
            <w:vAlign w:val="bottom"/>
          </w:tcPr>
          <w:p w14:paraId="2D20C8C8" w14:textId="77777777" w:rsidR="004A0435" w:rsidRPr="00251ED6" w:rsidRDefault="004A0435" w:rsidP="00F010F9">
            <w:pPr>
              <w:pStyle w:val="a6"/>
              <w:overflowPunct/>
              <w:spacing w:after="40"/>
              <w:ind w:right="0"/>
              <w:jc w:val="right"/>
            </w:pPr>
          </w:p>
        </w:tc>
        <w:tc>
          <w:tcPr>
            <w:tcW w:w="767" w:type="dxa"/>
            <w:shd w:val="clear" w:color="auto" w:fill="auto"/>
            <w:vAlign w:val="bottom"/>
            <w:hideMark/>
          </w:tcPr>
          <w:p w14:paraId="5DC3795F" w14:textId="77777777" w:rsidR="004A0435" w:rsidRPr="00251ED6" w:rsidRDefault="004A0435" w:rsidP="00F010F9">
            <w:pPr>
              <w:pStyle w:val="a6"/>
              <w:overflowPunct/>
              <w:spacing w:after="40"/>
              <w:ind w:right="0"/>
              <w:jc w:val="right"/>
            </w:pPr>
            <w:r>
              <w:t>2</w:t>
            </w:r>
            <w:r w:rsidRPr="00251ED6">
              <w:t>0</w:t>
            </w:r>
            <w:r>
              <w:t>8,537</w:t>
            </w:r>
          </w:p>
        </w:tc>
        <w:tc>
          <w:tcPr>
            <w:tcW w:w="707" w:type="dxa"/>
            <w:shd w:val="clear" w:color="auto" w:fill="auto"/>
            <w:vAlign w:val="bottom"/>
            <w:hideMark/>
          </w:tcPr>
          <w:p w14:paraId="2F140DC0" w14:textId="77777777" w:rsidR="004A0435" w:rsidRPr="00251ED6" w:rsidRDefault="004A0435" w:rsidP="00F010F9">
            <w:pPr>
              <w:pStyle w:val="a6"/>
              <w:overflowPunct/>
              <w:spacing w:after="40"/>
              <w:ind w:right="0"/>
              <w:jc w:val="right"/>
            </w:pPr>
            <w:r>
              <w:t>43.7</w:t>
            </w:r>
          </w:p>
        </w:tc>
        <w:tc>
          <w:tcPr>
            <w:tcW w:w="492" w:type="dxa"/>
            <w:shd w:val="clear" w:color="auto" w:fill="auto"/>
            <w:vAlign w:val="bottom"/>
          </w:tcPr>
          <w:p w14:paraId="2F60493B" w14:textId="77777777" w:rsidR="004A0435" w:rsidRPr="00251ED6" w:rsidRDefault="004A0435" w:rsidP="00F010F9">
            <w:pPr>
              <w:pStyle w:val="a6"/>
              <w:overflowPunct/>
              <w:spacing w:after="40"/>
              <w:ind w:right="0"/>
              <w:jc w:val="right"/>
            </w:pPr>
          </w:p>
        </w:tc>
        <w:tc>
          <w:tcPr>
            <w:tcW w:w="737" w:type="dxa"/>
            <w:shd w:val="clear" w:color="auto" w:fill="auto"/>
            <w:vAlign w:val="bottom"/>
            <w:hideMark/>
          </w:tcPr>
          <w:p w14:paraId="1BE6250B" w14:textId="77777777" w:rsidR="004A0435" w:rsidRPr="00251ED6" w:rsidRDefault="004A0435" w:rsidP="00F010F9">
            <w:pPr>
              <w:pStyle w:val="a6"/>
              <w:overflowPunct/>
              <w:spacing w:after="40"/>
              <w:ind w:right="0"/>
              <w:jc w:val="right"/>
            </w:pPr>
            <w:r>
              <w:t>2</w:t>
            </w:r>
            <w:r w:rsidRPr="00251ED6">
              <w:t>0</w:t>
            </w:r>
            <w:r>
              <w:t>7,82</w:t>
            </w:r>
            <w:r w:rsidRPr="00251ED6">
              <w:t>0</w:t>
            </w:r>
          </w:p>
        </w:tc>
        <w:tc>
          <w:tcPr>
            <w:tcW w:w="616" w:type="dxa"/>
            <w:shd w:val="clear" w:color="auto" w:fill="auto"/>
            <w:vAlign w:val="bottom"/>
            <w:hideMark/>
          </w:tcPr>
          <w:p w14:paraId="6727CAD8" w14:textId="77777777" w:rsidR="004A0435" w:rsidRPr="00251ED6" w:rsidRDefault="004A0435" w:rsidP="00F010F9">
            <w:pPr>
              <w:pStyle w:val="a6"/>
              <w:overflowPunct/>
              <w:spacing w:after="40"/>
              <w:ind w:right="0"/>
              <w:jc w:val="right"/>
            </w:pPr>
            <w:r>
              <w:t>43.9</w:t>
            </w:r>
          </w:p>
        </w:tc>
        <w:tc>
          <w:tcPr>
            <w:tcW w:w="490" w:type="dxa"/>
            <w:shd w:val="clear" w:color="auto" w:fill="auto"/>
            <w:vAlign w:val="bottom"/>
          </w:tcPr>
          <w:p w14:paraId="7C9DB4FB" w14:textId="77777777" w:rsidR="004A0435" w:rsidRPr="00251ED6" w:rsidRDefault="004A0435" w:rsidP="00F010F9">
            <w:pPr>
              <w:pStyle w:val="a6"/>
              <w:overflowPunct/>
              <w:spacing w:after="40"/>
              <w:ind w:right="0"/>
              <w:jc w:val="right"/>
            </w:pPr>
          </w:p>
        </w:tc>
        <w:tc>
          <w:tcPr>
            <w:tcW w:w="644" w:type="dxa"/>
            <w:shd w:val="clear" w:color="auto" w:fill="auto"/>
            <w:vAlign w:val="bottom"/>
            <w:hideMark/>
          </w:tcPr>
          <w:p w14:paraId="4934EC55" w14:textId="77777777" w:rsidR="004A0435" w:rsidRPr="00251ED6" w:rsidRDefault="004A0435" w:rsidP="00F010F9">
            <w:pPr>
              <w:pStyle w:val="a6"/>
              <w:overflowPunct/>
              <w:spacing w:after="40"/>
              <w:ind w:right="0"/>
              <w:jc w:val="right"/>
            </w:pPr>
            <w:r>
              <w:t>2</w:t>
            </w:r>
            <w:r w:rsidRPr="00251ED6">
              <w:t>0</w:t>
            </w:r>
            <w:r>
              <w:t>0,4</w:t>
            </w:r>
            <w:r w:rsidRPr="00251ED6">
              <w:t>0</w:t>
            </w:r>
            <w:r>
              <w:t>3</w:t>
            </w:r>
          </w:p>
        </w:tc>
        <w:tc>
          <w:tcPr>
            <w:tcW w:w="707" w:type="dxa"/>
            <w:shd w:val="clear" w:color="auto" w:fill="auto"/>
            <w:vAlign w:val="bottom"/>
            <w:hideMark/>
          </w:tcPr>
          <w:p w14:paraId="0E5B4921" w14:textId="77777777" w:rsidR="004A0435" w:rsidRPr="00251ED6" w:rsidRDefault="004A0435" w:rsidP="00F010F9">
            <w:pPr>
              <w:pStyle w:val="a6"/>
              <w:overflowPunct/>
              <w:spacing w:after="40"/>
              <w:ind w:right="0"/>
              <w:jc w:val="right"/>
            </w:pPr>
            <w:r>
              <w:t>43.9</w:t>
            </w:r>
          </w:p>
        </w:tc>
      </w:tr>
      <w:tr w:rsidR="004A0435" w:rsidRPr="00251ED6" w14:paraId="2A109516" w14:textId="77777777" w:rsidTr="00F010F9">
        <w:tc>
          <w:tcPr>
            <w:tcW w:w="1677" w:type="dxa"/>
            <w:tcBorders>
              <w:bottom w:val="single" w:sz="4" w:space="0" w:color="auto"/>
            </w:tcBorders>
            <w:shd w:val="clear" w:color="auto" w:fill="auto"/>
            <w:hideMark/>
          </w:tcPr>
          <w:p w14:paraId="33AD6557" w14:textId="77777777" w:rsidR="004A0435" w:rsidRPr="00251ED6" w:rsidRDefault="004A0435" w:rsidP="00F010F9">
            <w:pPr>
              <w:pStyle w:val="a6"/>
              <w:overflowPunct/>
              <w:spacing w:after="40"/>
              <w:ind w:right="0"/>
            </w:pPr>
            <w:r w:rsidRPr="00251ED6">
              <w:t>非自然原因</w:t>
            </w:r>
          </w:p>
        </w:tc>
        <w:tc>
          <w:tcPr>
            <w:tcW w:w="533" w:type="dxa"/>
            <w:tcBorders>
              <w:bottom w:val="single" w:sz="4" w:space="0" w:color="auto"/>
            </w:tcBorders>
            <w:shd w:val="clear" w:color="auto" w:fill="auto"/>
            <w:vAlign w:val="bottom"/>
          </w:tcPr>
          <w:p w14:paraId="1E157F3E" w14:textId="77777777" w:rsidR="004A0435" w:rsidRPr="00251ED6" w:rsidRDefault="004A0435" w:rsidP="00F010F9">
            <w:pPr>
              <w:pStyle w:val="a6"/>
              <w:overflowPunct/>
              <w:spacing w:after="40"/>
              <w:ind w:right="0"/>
              <w:jc w:val="right"/>
            </w:pPr>
          </w:p>
        </w:tc>
        <w:tc>
          <w:tcPr>
            <w:tcW w:w="767" w:type="dxa"/>
            <w:tcBorders>
              <w:bottom w:val="single" w:sz="4" w:space="0" w:color="auto"/>
            </w:tcBorders>
            <w:shd w:val="clear" w:color="auto" w:fill="auto"/>
            <w:vAlign w:val="bottom"/>
            <w:hideMark/>
          </w:tcPr>
          <w:p w14:paraId="39BF2FB0" w14:textId="77777777" w:rsidR="004A0435" w:rsidRPr="00251ED6" w:rsidRDefault="004A0435" w:rsidP="00F010F9">
            <w:pPr>
              <w:pStyle w:val="a6"/>
              <w:overflowPunct/>
              <w:spacing w:after="40"/>
              <w:ind w:right="0"/>
              <w:jc w:val="right"/>
            </w:pPr>
            <w:r>
              <w:t>50,939</w:t>
            </w:r>
          </w:p>
        </w:tc>
        <w:tc>
          <w:tcPr>
            <w:tcW w:w="707" w:type="dxa"/>
            <w:tcBorders>
              <w:bottom w:val="single" w:sz="4" w:space="0" w:color="auto"/>
            </w:tcBorders>
            <w:shd w:val="clear" w:color="auto" w:fill="auto"/>
            <w:vAlign w:val="bottom"/>
            <w:hideMark/>
          </w:tcPr>
          <w:p w14:paraId="76953552" w14:textId="77777777" w:rsidR="004A0435" w:rsidRPr="00251ED6" w:rsidRDefault="004A0435" w:rsidP="00F010F9">
            <w:pPr>
              <w:pStyle w:val="a6"/>
              <w:overflowPunct/>
              <w:spacing w:after="40"/>
              <w:ind w:right="0"/>
              <w:jc w:val="right"/>
            </w:pPr>
            <w:r>
              <w:t>10.7</w:t>
            </w:r>
          </w:p>
        </w:tc>
        <w:tc>
          <w:tcPr>
            <w:tcW w:w="492" w:type="dxa"/>
            <w:tcBorders>
              <w:bottom w:val="single" w:sz="4" w:space="0" w:color="auto"/>
            </w:tcBorders>
            <w:shd w:val="clear" w:color="auto" w:fill="auto"/>
            <w:vAlign w:val="bottom"/>
          </w:tcPr>
          <w:p w14:paraId="552B8871" w14:textId="77777777" w:rsidR="004A0435" w:rsidRPr="00251ED6" w:rsidRDefault="004A0435" w:rsidP="00F010F9">
            <w:pPr>
              <w:pStyle w:val="a6"/>
              <w:overflowPunct/>
              <w:spacing w:after="40"/>
              <w:ind w:right="0"/>
              <w:jc w:val="right"/>
            </w:pPr>
          </w:p>
        </w:tc>
        <w:tc>
          <w:tcPr>
            <w:tcW w:w="737" w:type="dxa"/>
            <w:tcBorders>
              <w:bottom w:val="single" w:sz="4" w:space="0" w:color="auto"/>
            </w:tcBorders>
            <w:shd w:val="clear" w:color="auto" w:fill="auto"/>
            <w:vAlign w:val="bottom"/>
            <w:hideMark/>
          </w:tcPr>
          <w:p w14:paraId="021E486C" w14:textId="77777777" w:rsidR="004A0435" w:rsidRPr="00251ED6" w:rsidRDefault="004A0435" w:rsidP="00F010F9">
            <w:pPr>
              <w:pStyle w:val="a6"/>
              <w:overflowPunct/>
              <w:spacing w:after="40"/>
              <w:ind w:right="0"/>
              <w:jc w:val="right"/>
            </w:pPr>
            <w:r>
              <w:t>53,228</w:t>
            </w:r>
          </w:p>
        </w:tc>
        <w:tc>
          <w:tcPr>
            <w:tcW w:w="616" w:type="dxa"/>
            <w:tcBorders>
              <w:bottom w:val="single" w:sz="4" w:space="0" w:color="auto"/>
            </w:tcBorders>
            <w:shd w:val="clear" w:color="auto" w:fill="auto"/>
            <w:vAlign w:val="bottom"/>
            <w:hideMark/>
          </w:tcPr>
          <w:p w14:paraId="5ECD03E4" w14:textId="77777777" w:rsidR="004A0435" w:rsidRPr="00251ED6" w:rsidRDefault="004A0435" w:rsidP="00F010F9">
            <w:pPr>
              <w:pStyle w:val="a6"/>
              <w:overflowPunct/>
              <w:spacing w:after="40"/>
              <w:ind w:right="0"/>
              <w:jc w:val="right"/>
            </w:pPr>
            <w:r>
              <w:t>11.2</w:t>
            </w:r>
          </w:p>
        </w:tc>
        <w:tc>
          <w:tcPr>
            <w:tcW w:w="490" w:type="dxa"/>
            <w:tcBorders>
              <w:bottom w:val="single" w:sz="4" w:space="0" w:color="auto"/>
            </w:tcBorders>
            <w:shd w:val="clear" w:color="auto" w:fill="auto"/>
            <w:vAlign w:val="bottom"/>
          </w:tcPr>
          <w:p w14:paraId="7A1B258F" w14:textId="77777777" w:rsidR="004A0435" w:rsidRPr="00251ED6" w:rsidRDefault="004A0435" w:rsidP="00F010F9">
            <w:pPr>
              <w:pStyle w:val="a6"/>
              <w:overflowPunct/>
              <w:spacing w:after="40"/>
              <w:ind w:right="0"/>
              <w:jc w:val="right"/>
            </w:pPr>
          </w:p>
        </w:tc>
        <w:tc>
          <w:tcPr>
            <w:tcW w:w="644" w:type="dxa"/>
            <w:tcBorders>
              <w:bottom w:val="single" w:sz="4" w:space="0" w:color="auto"/>
            </w:tcBorders>
            <w:shd w:val="clear" w:color="auto" w:fill="auto"/>
            <w:vAlign w:val="bottom"/>
            <w:hideMark/>
          </w:tcPr>
          <w:p w14:paraId="7E7CC6B9" w14:textId="77777777" w:rsidR="004A0435" w:rsidRPr="00251ED6" w:rsidRDefault="004A0435" w:rsidP="00F010F9">
            <w:pPr>
              <w:pStyle w:val="a6"/>
              <w:overflowPunct/>
              <w:spacing w:after="40"/>
              <w:ind w:right="0"/>
              <w:jc w:val="right"/>
            </w:pPr>
            <w:r>
              <w:t>51,242</w:t>
            </w:r>
          </w:p>
        </w:tc>
        <w:tc>
          <w:tcPr>
            <w:tcW w:w="707" w:type="dxa"/>
            <w:tcBorders>
              <w:bottom w:val="single" w:sz="4" w:space="0" w:color="auto"/>
            </w:tcBorders>
            <w:shd w:val="clear" w:color="auto" w:fill="auto"/>
            <w:vAlign w:val="bottom"/>
            <w:hideMark/>
          </w:tcPr>
          <w:p w14:paraId="13E09714" w14:textId="77777777" w:rsidR="004A0435" w:rsidRPr="00251ED6" w:rsidRDefault="004A0435" w:rsidP="00F010F9">
            <w:pPr>
              <w:pStyle w:val="a6"/>
              <w:overflowPunct/>
              <w:spacing w:after="40"/>
              <w:ind w:right="0"/>
              <w:jc w:val="right"/>
            </w:pPr>
            <w:r>
              <w:t>11.2</w:t>
            </w:r>
          </w:p>
        </w:tc>
      </w:tr>
      <w:tr w:rsidR="004A0435" w:rsidRPr="00251ED6" w14:paraId="02BF74BF" w14:textId="77777777" w:rsidTr="00F010F9">
        <w:tc>
          <w:tcPr>
            <w:tcW w:w="1677" w:type="dxa"/>
            <w:tcBorders>
              <w:top w:val="single" w:sz="4" w:space="0" w:color="auto"/>
              <w:bottom w:val="single" w:sz="12" w:space="0" w:color="auto"/>
            </w:tcBorders>
            <w:shd w:val="clear" w:color="auto" w:fill="auto"/>
            <w:hideMark/>
          </w:tcPr>
          <w:p w14:paraId="59343705" w14:textId="77777777" w:rsidR="004A0435" w:rsidRPr="00B54D23" w:rsidRDefault="004A0435" w:rsidP="00F010F9">
            <w:pPr>
              <w:pStyle w:val="a6"/>
              <w:overflowPunct/>
              <w:spacing w:after="40"/>
              <w:ind w:right="720"/>
              <w:rPr>
                <w:rFonts w:ascii="Time New Roman" w:eastAsia="黑体" w:hAnsi="Time New Roman" w:hint="eastAsia"/>
              </w:rPr>
            </w:pPr>
            <w:r w:rsidRPr="00B54D23">
              <w:rPr>
                <w:rFonts w:ascii="Time New Roman" w:eastAsia="黑体" w:hAnsi="Time New Roman"/>
              </w:rPr>
              <w:t>所有原因</w:t>
            </w:r>
          </w:p>
        </w:tc>
        <w:tc>
          <w:tcPr>
            <w:tcW w:w="533" w:type="dxa"/>
            <w:tcBorders>
              <w:top w:val="single" w:sz="4" w:space="0" w:color="auto"/>
              <w:bottom w:val="single" w:sz="12" w:space="0" w:color="auto"/>
            </w:tcBorders>
            <w:shd w:val="clear" w:color="auto" w:fill="auto"/>
            <w:vAlign w:val="bottom"/>
          </w:tcPr>
          <w:p w14:paraId="432FA657" w14:textId="77777777" w:rsidR="004A0435" w:rsidRPr="00251ED6" w:rsidRDefault="004A0435" w:rsidP="00F010F9">
            <w:pPr>
              <w:pStyle w:val="a6"/>
              <w:overflowPunct/>
              <w:spacing w:after="40"/>
              <w:ind w:right="0"/>
              <w:jc w:val="right"/>
              <w:rPr>
                <w:b/>
              </w:rPr>
            </w:pPr>
          </w:p>
        </w:tc>
        <w:tc>
          <w:tcPr>
            <w:tcW w:w="767" w:type="dxa"/>
            <w:tcBorders>
              <w:top w:val="single" w:sz="4" w:space="0" w:color="auto"/>
              <w:bottom w:val="single" w:sz="12" w:space="0" w:color="auto"/>
            </w:tcBorders>
            <w:shd w:val="clear" w:color="auto" w:fill="auto"/>
            <w:vAlign w:val="bottom"/>
            <w:hideMark/>
          </w:tcPr>
          <w:p w14:paraId="160D242F" w14:textId="77777777" w:rsidR="004A0435" w:rsidRPr="00251ED6" w:rsidRDefault="004A0435" w:rsidP="00F010F9">
            <w:pPr>
              <w:pStyle w:val="a6"/>
              <w:overflowPunct/>
              <w:spacing w:after="40"/>
              <w:ind w:right="0"/>
              <w:jc w:val="right"/>
              <w:rPr>
                <w:b/>
              </w:rPr>
            </w:pPr>
            <w:r>
              <w:rPr>
                <w:b/>
                <w:bCs/>
              </w:rPr>
              <w:t>476,891</w:t>
            </w:r>
          </w:p>
        </w:tc>
        <w:tc>
          <w:tcPr>
            <w:tcW w:w="707" w:type="dxa"/>
            <w:tcBorders>
              <w:top w:val="single" w:sz="4" w:space="0" w:color="auto"/>
              <w:bottom w:val="single" w:sz="12" w:space="0" w:color="auto"/>
            </w:tcBorders>
            <w:shd w:val="clear" w:color="auto" w:fill="auto"/>
            <w:vAlign w:val="bottom"/>
            <w:hideMark/>
          </w:tcPr>
          <w:p w14:paraId="1131EAFB" w14:textId="77777777" w:rsidR="004A0435" w:rsidRPr="00251ED6" w:rsidRDefault="004A0435" w:rsidP="00F010F9">
            <w:pPr>
              <w:pStyle w:val="a6"/>
              <w:overflowPunct/>
              <w:spacing w:after="40"/>
              <w:ind w:right="0"/>
              <w:jc w:val="right"/>
              <w:rPr>
                <w:b/>
              </w:rPr>
            </w:pPr>
            <w:r>
              <w:rPr>
                <w:b/>
                <w:bCs/>
              </w:rPr>
              <w:t>1</w:t>
            </w:r>
            <w:r w:rsidRPr="00251ED6">
              <w:rPr>
                <w:b/>
                <w:bCs/>
              </w:rPr>
              <w:t>0</w:t>
            </w:r>
            <w:r>
              <w:rPr>
                <w:b/>
                <w:bCs/>
              </w:rPr>
              <w:t>0.</w:t>
            </w:r>
            <w:r w:rsidRPr="00251ED6">
              <w:rPr>
                <w:b/>
                <w:bCs/>
              </w:rPr>
              <w:t>0</w:t>
            </w:r>
          </w:p>
        </w:tc>
        <w:tc>
          <w:tcPr>
            <w:tcW w:w="492" w:type="dxa"/>
            <w:tcBorders>
              <w:top w:val="single" w:sz="4" w:space="0" w:color="auto"/>
              <w:bottom w:val="single" w:sz="12" w:space="0" w:color="auto"/>
            </w:tcBorders>
            <w:shd w:val="clear" w:color="auto" w:fill="auto"/>
            <w:vAlign w:val="bottom"/>
          </w:tcPr>
          <w:p w14:paraId="431052BC" w14:textId="77777777" w:rsidR="004A0435" w:rsidRPr="00251ED6" w:rsidRDefault="004A0435" w:rsidP="00F010F9">
            <w:pPr>
              <w:pStyle w:val="a6"/>
              <w:overflowPunct/>
              <w:spacing w:after="40"/>
              <w:ind w:right="0"/>
              <w:jc w:val="right"/>
              <w:rPr>
                <w:b/>
              </w:rPr>
            </w:pPr>
          </w:p>
        </w:tc>
        <w:tc>
          <w:tcPr>
            <w:tcW w:w="737" w:type="dxa"/>
            <w:tcBorders>
              <w:top w:val="single" w:sz="4" w:space="0" w:color="auto"/>
              <w:bottom w:val="single" w:sz="12" w:space="0" w:color="auto"/>
            </w:tcBorders>
            <w:shd w:val="clear" w:color="auto" w:fill="auto"/>
            <w:vAlign w:val="bottom"/>
            <w:hideMark/>
          </w:tcPr>
          <w:p w14:paraId="6442CEEF" w14:textId="77777777" w:rsidR="004A0435" w:rsidRPr="00251ED6" w:rsidRDefault="004A0435" w:rsidP="00F010F9">
            <w:pPr>
              <w:pStyle w:val="a6"/>
              <w:overflowPunct/>
              <w:spacing w:after="40"/>
              <w:ind w:right="0"/>
              <w:jc w:val="right"/>
              <w:rPr>
                <w:b/>
              </w:rPr>
            </w:pPr>
            <w:r>
              <w:rPr>
                <w:b/>
                <w:bCs/>
              </w:rPr>
              <w:t>473,266</w:t>
            </w:r>
          </w:p>
        </w:tc>
        <w:tc>
          <w:tcPr>
            <w:tcW w:w="616" w:type="dxa"/>
            <w:tcBorders>
              <w:top w:val="single" w:sz="4" w:space="0" w:color="auto"/>
              <w:bottom w:val="single" w:sz="12" w:space="0" w:color="auto"/>
            </w:tcBorders>
            <w:shd w:val="clear" w:color="auto" w:fill="auto"/>
            <w:vAlign w:val="bottom"/>
            <w:hideMark/>
          </w:tcPr>
          <w:p w14:paraId="7209A274" w14:textId="77777777" w:rsidR="004A0435" w:rsidRPr="00251ED6" w:rsidRDefault="004A0435" w:rsidP="00F010F9">
            <w:pPr>
              <w:pStyle w:val="a6"/>
              <w:overflowPunct/>
              <w:spacing w:after="40"/>
              <w:ind w:right="0"/>
              <w:jc w:val="right"/>
              <w:rPr>
                <w:b/>
              </w:rPr>
            </w:pPr>
            <w:r>
              <w:rPr>
                <w:b/>
                <w:bCs/>
              </w:rPr>
              <w:t>1</w:t>
            </w:r>
            <w:r w:rsidRPr="00251ED6">
              <w:rPr>
                <w:b/>
                <w:bCs/>
              </w:rPr>
              <w:t>0</w:t>
            </w:r>
            <w:r>
              <w:rPr>
                <w:b/>
                <w:bCs/>
              </w:rPr>
              <w:t>0.</w:t>
            </w:r>
            <w:r w:rsidRPr="00251ED6">
              <w:rPr>
                <w:b/>
                <w:bCs/>
              </w:rPr>
              <w:t>0</w:t>
            </w:r>
          </w:p>
        </w:tc>
        <w:tc>
          <w:tcPr>
            <w:tcW w:w="490" w:type="dxa"/>
            <w:tcBorders>
              <w:top w:val="single" w:sz="4" w:space="0" w:color="auto"/>
              <w:bottom w:val="single" w:sz="12" w:space="0" w:color="auto"/>
            </w:tcBorders>
            <w:shd w:val="clear" w:color="auto" w:fill="auto"/>
            <w:vAlign w:val="bottom"/>
          </w:tcPr>
          <w:p w14:paraId="76AA311A" w14:textId="77777777" w:rsidR="004A0435" w:rsidRPr="00251ED6" w:rsidRDefault="004A0435" w:rsidP="00F010F9">
            <w:pPr>
              <w:pStyle w:val="a6"/>
              <w:overflowPunct/>
              <w:spacing w:after="40"/>
              <w:ind w:right="0"/>
              <w:jc w:val="right"/>
              <w:rPr>
                <w:b/>
              </w:rPr>
            </w:pPr>
          </w:p>
        </w:tc>
        <w:tc>
          <w:tcPr>
            <w:tcW w:w="644" w:type="dxa"/>
            <w:tcBorders>
              <w:top w:val="single" w:sz="4" w:space="0" w:color="auto"/>
              <w:bottom w:val="single" w:sz="12" w:space="0" w:color="auto"/>
            </w:tcBorders>
            <w:shd w:val="clear" w:color="auto" w:fill="auto"/>
            <w:vAlign w:val="bottom"/>
            <w:hideMark/>
          </w:tcPr>
          <w:p w14:paraId="7A2AA11C" w14:textId="77777777" w:rsidR="004A0435" w:rsidRPr="00251ED6" w:rsidRDefault="004A0435" w:rsidP="00F010F9">
            <w:pPr>
              <w:pStyle w:val="a6"/>
              <w:overflowPunct/>
              <w:spacing w:after="40"/>
              <w:ind w:right="0"/>
              <w:jc w:val="right"/>
              <w:rPr>
                <w:b/>
              </w:rPr>
            </w:pPr>
            <w:r>
              <w:rPr>
                <w:b/>
                <w:bCs/>
              </w:rPr>
              <w:t>456,612</w:t>
            </w:r>
          </w:p>
        </w:tc>
        <w:tc>
          <w:tcPr>
            <w:tcW w:w="707" w:type="dxa"/>
            <w:tcBorders>
              <w:top w:val="single" w:sz="4" w:space="0" w:color="auto"/>
              <w:bottom w:val="single" w:sz="12" w:space="0" w:color="auto"/>
            </w:tcBorders>
            <w:shd w:val="clear" w:color="auto" w:fill="auto"/>
            <w:vAlign w:val="bottom"/>
            <w:hideMark/>
          </w:tcPr>
          <w:p w14:paraId="5073BA50" w14:textId="77777777" w:rsidR="004A0435" w:rsidRPr="00251ED6" w:rsidRDefault="004A0435" w:rsidP="00F010F9">
            <w:pPr>
              <w:pStyle w:val="a6"/>
              <w:overflowPunct/>
              <w:spacing w:after="40"/>
              <w:ind w:right="0"/>
              <w:jc w:val="right"/>
              <w:rPr>
                <w:b/>
              </w:rPr>
            </w:pPr>
            <w:r>
              <w:rPr>
                <w:b/>
                <w:bCs/>
              </w:rPr>
              <w:t>1</w:t>
            </w:r>
            <w:r w:rsidRPr="00251ED6">
              <w:rPr>
                <w:b/>
                <w:bCs/>
              </w:rPr>
              <w:t>0</w:t>
            </w:r>
            <w:r>
              <w:rPr>
                <w:b/>
                <w:bCs/>
              </w:rPr>
              <w:t>0.</w:t>
            </w:r>
            <w:r w:rsidRPr="00251ED6">
              <w:rPr>
                <w:b/>
                <w:bCs/>
              </w:rPr>
              <w:t>0</w:t>
            </w:r>
          </w:p>
        </w:tc>
      </w:tr>
    </w:tbl>
    <w:p w14:paraId="05EE6329" w14:textId="77777777" w:rsidR="004A0435" w:rsidRPr="00251ED6" w:rsidRDefault="004A0435" w:rsidP="004A0435">
      <w:pPr>
        <w:pStyle w:val="SingleTxtGC"/>
        <w:spacing w:before="120"/>
      </w:pPr>
      <w:r>
        <w:t>8.</w:t>
      </w:r>
      <w:r w:rsidRPr="00251ED6">
        <w:tab/>
      </w:r>
      <w:r w:rsidRPr="00251ED6">
        <w:t>《</w:t>
      </w:r>
      <w:r>
        <w:t>2</w:t>
      </w:r>
      <w:r w:rsidRPr="00251ED6">
        <w:t>0</w:t>
      </w:r>
      <w:r>
        <w:t>17</w:t>
      </w:r>
      <w:r w:rsidRPr="00251ED6">
        <w:t>-</w:t>
      </w:r>
      <w:r>
        <w:t>2</w:t>
      </w:r>
      <w:r w:rsidRPr="00251ED6">
        <w:t>0</w:t>
      </w:r>
      <w:r>
        <w:t>22</w:t>
      </w:r>
      <w:r w:rsidRPr="00251ED6">
        <w:t>年艾滋病毒、结核病和性传播感染国家战略计划》对艾滋病毒流行状况</w:t>
      </w:r>
      <w:r w:rsidRPr="00251ED6">
        <w:rPr>
          <w:rFonts w:hint="eastAsia"/>
        </w:rPr>
        <w:t>以及</w:t>
      </w:r>
      <w:r w:rsidRPr="00251ED6">
        <w:t>遏制新感染和减轻</w:t>
      </w:r>
      <w:proofErr w:type="gramStart"/>
      <w:r w:rsidRPr="00251ED6">
        <w:t>污名化</w:t>
      </w:r>
      <w:proofErr w:type="gramEnd"/>
      <w:r w:rsidRPr="00251ED6">
        <w:t>与歧视现象</w:t>
      </w:r>
      <w:r w:rsidRPr="00251ED6">
        <w:rPr>
          <w:rFonts w:hint="eastAsia"/>
        </w:rPr>
        <w:t>的</w:t>
      </w:r>
      <w:r w:rsidRPr="00251ED6">
        <w:t>计划进行了全面审查。</w:t>
      </w:r>
      <w:r w:rsidRPr="00251ED6">
        <w:rPr>
          <w:rFonts w:hint="eastAsia"/>
        </w:rPr>
        <w:t>南非</w:t>
      </w:r>
      <w:r w:rsidRPr="00251ED6">
        <w:t>目前有</w:t>
      </w:r>
      <w:r>
        <w:t>71</w:t>
      </w:r>
      <w:r w:rsidRPr="00251ED6">
        <w:t>0</w:t>
      </w:r>
      <w:r w:rsidRPr="00251ED6">
        <w:t>万艾滋病毒携带者</w:t>
      </w:r>
      <w:r>
        <w:t>，</w:t>
      </w:r>
      <w:r>
        <w:t>42</w:t>
      </w:r>
      <w:r w:rsidRPr="00251ED6">
        <w:t>0</w:t>
      </w:r>
      <w:r w:rsidRPr="00251ED6">
        <w:t>万人接受抗逆转录病毒治疗。</w:t>
      </w:r>
      <w:r w:rsidRPr="00251ED6">
        <w:rPr>
          <w:rFonts w:hint="eastAsia"/>
        </w:rPr>
        <w:t>该计划旨在</w:t>
      </w:r>
      <w:r w:rsidRPr="00251ED6">
        <w:t>到</w:t>
      </w:r>
      <w:r>
        <w:t>2</w:t>
      </w:r>
      <w:r w:rsidRPr="00251ED6">
        <w:t>0</w:t>
      </w:r>
      <w:r>
        <w:t>2</w:t>
      </w:r>
      <w:r w:rsidRPr="00251ED6">
        <w:t>0</w:t>
      </w:r>
      <w:r w:rsidRPr="00251ED6">
        <w:t>年</w:t>
      </w:r>
      <w:r>
        <w:t>12</w:t>
      </w:r>
      <w:r w:rsidRPr="00251ED6">
        <w:t>月再增加</w:t>
      </w:r>
      <w:r>
        <w:t>2</w:t>
      </w:r>
      <w:r w:rsidRPr="00251ED6">
        <w:t>00</w:t>
      </w:r>
      <w:r w:rsidRPr="00251ED6">
        <w:t>万人服用抗逆转录病毒药物</w:t>
      </w:r>
      <w:r>
        <w:t>，</w:t>
      </w:r>
      <w:r w:rsidRPr="00251ED6">
        <w:t>以</w:t>
      </w:r>
      <w:r w:rsidRPr="00251ED6">
        <w:rPr>
          <w:rFonts w:hint="eastAsia"/>
        </w:rPr>
        <w:t>达到</w:t>
      </w:r>
      <w:r w:rsidRPr="00251ED6">
        <w:t>联合国艾滋病署三个</w:t>
      </w:r>
      <w:r>
        <w:rPr>
          <w:rFonts w:hint="eastAsia"/>
        </w:rPr>
        <w:t>“</w:t>
      </w:r>
      <w:r>
        <w:t>9</w:t>
      </w:r>
      <w:r w:rsidRPr="00251ED6">
        <w:t>0</w:t>
      </w:r>
      <w:r>
        <w:t>%</w:t>
      </w:r>
      <w:r>
        <w:rPr>
          <w:rFonts w:hint="eastAsia"/>
        </w:rPr>
        <w:t>”</w:t>
      </w:r>
      <w:r w:rsidRPr="00251ED6">
        <w:t>的目标。在预防艾滋病毒母婴传播方面</w:t>
      </w:r>
      <w:r>
        <w:t>，</w:t>
      </w:r>
      <w:r w:rsidRPr="00251ED6">
        <w:t>产后</w:t>
      </w:r>
      <w:r>
        <w:t>6</w:t>
      </w:r>
      <w:r w:rsidRPr="00251ED6">
        <w:t>周传染率已从</w:t>
      </w:r>
      <w:r>
        <w:t>2</w:t>
      </w:r>
      <w:r w:rsidRPr="00251ED6">
        <w:t>00</w:t>
      </w:r>
      <w:r>
        <w:t>8</w:t>
      </w:r>
      <w:r w:rsidRPr="00251ED6">
        <w:t>年的</w:t>
      </w:r>
      <w:r>
        <w:t>8%</w:t>
      </w:r>
      <w:r w:rsidRPr="00251ED6">
        <w:t>降至</w:t>
      </w:r>
      <w:r>
        <w:t>2</w:t>
      </w:r>
      <w:r w:rsidRPr="00251ED6">
        <w:t>0</w:t>
      </w:r>
      <w:r>
        <w:t>17</w:t>
      </w:r>
      <w:r w:rsidRPr="00251ED6">
        <w:t>年的</w:t>
      </w:r>
      <w:r>
        <w:t>1.4%</w:t>
      </w:r>
      <w:r w:rsidRPr="00251ED6">
        <w:t>。下表列出了艾滋病毒流行率数字。</w:t>
      </w:r>
    </w:p>
    <w:p w14:paraId="255ECFF9" w14:textId="77777777" w:rsidR="004A0435" w:rsidRPr="00251ED6" w:rsidRDefault="004A0435" w:rsidP="004A0435">
      <w:pPr>
        <w:pStyle w:val="SingleTxtGC"/>
      </w:pPr>
      <w:bookmarkStart w:id="10" w:name="_Toc26879766"/>
      <w:bookmarkStart w:id="11" w:name="_Toc26803468"/>
      <w:r w:rsidRPr="00251ED6">
        <w:t>表</w:t>
      </w:r>
      <w:r>
        <w:t>7</w:t>
      </w:r>
      <w:bookmarkEnd w:id="10"/>
      <w:bookmarkEnd w:id="11"/>
      <w:r>
        <w:br/>
      </w:r>
      <w:r w:rsidRPr="00BF1728">
        <w:rPr>
          <w:rFonts w:ascii="Time New Roman" w:eastAsia="黑体" w:hAnsi="Time New Roman"/>
        </w:rPr>
        <w:t>艾滋病毒流行率</w:t>
      </w:r>
      <w:r w:rsidRPr="00BF1728">
        <w:rPr>
          <w:rFonts w:ascii="Time New Roman" w:eastAsia="黑体" w:hAnsi="Time New Roman"/>
        </w:rPr>
        <w:t>(2014-2017</w:t>
      </w:r>
      <w:r w:rsidRPr="00BF1728">
        <w:rPr>
          <w:rFonts w:ascii="Time New Roman" w:eastAsia="黑体" w:hAnsi="Time New Roman"/>
        </w:rPr>
        <w:t>年</w:t>
      </w:r>
      <w:r w:rsidRPr="00BF1728">
        <w:rPr>
          <w:rFonts w:ascii="Time New Roman" w:eastAsia="黑体" w:hAnsi="Time New Roman"/>
        </w:rPr>
        <w:t>)</w:t>
      </w:r>
      <w:r w:rsidRPr="00577B9D">
        <w:rPr>
          <w:color w:val="0000FF"/>
          <w:vertAlign w:val="superscript"/>
        </w:rPr>
        <w:footnoteReference w:id="15"/>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928"/>
        <w:gridCol w:w="1057"/>
        <w:gridCol w:w="992"/>
        <w:gridCol w:w="1116"/>
        <w:gridCol w:w="1405"/>
        <w:gridCol w:w="1872"/>
      </w:tblGrid>
      <w:tr w:rsidR="004A0435" w:rsidRPr="00251ED6" w14:paraId="04CAB58A" w14:textId="77777777" w:rsidTr="00F010F9">
        <w:trPr>
          <w:tblHeader/>
        </w:trPr>
        <w:tc>
          <w:tcPr>
            <w:tcW w:w="928" w:type="dxa"/>
            <w:tcBorders>
              <w:top w:val="single" w:sz="4" w:space="0" w:color="auto"/>
              <w:bottom w:val="nil"/>
            </w:tcBorders>
            <w:shd w:val="clear" w:color="auto" w:fill="auto"/>
            <w:vAlign w:val="bottom"/>
          </w:tcPr>
          <w:p w14:paraId="415D5725" w14:textId="77777777" w:rsidR="004A0435" w:rsidRPr="00251ED6" w:rsidRDefault="004A0435" w:rsidP="00F010F9">
            <w:pPr>
              <w:pStyle w:val="a5"/>
              <w:spacing w:before="40" w:after="40"/>
            </w:pPr>
          </w:p>
        </w:tc>
        <w:tc>
          <w:tcPr>
            <w:tcW w:w="3165" w:type="dxa"/>
            <w:gridSpan w:val="3"/>
            <w:tcBorders>
              <w:top w:val="single" w:sz="4" w:space="0" w:color="auto"/>
              <w:bottom w:val="single" w:sz="4" w:space="0" w:color="auto"/>
              <w:right w:val="single" w:sz="36" w:space="0" w:color="FFFFFF" w:themeColor="background1"/>
            </w:tcBorders>
            <w:shd w:val="clear" w:color="auto" w:fill="auto"/>
            <w:vAlign w:val="bottom"/>
            <w:hideMark/>
          </w:tcPr>
          <w:p w14:paraId="34E4ECEA" w14:textId="77777777" w:rsidR="004A0435" w:rsidRPr="00251ED6" w:rsidRDefault="004A0435" w:rsidP="00F010F9">
            <w:pPr>
              <w:pStyle w:val="a5"/>
              <w:spacing w:before="40" w:after="40"/>
              <w:jc w:val="center"/>
            </w:pPr>
            <w:r w:rsidRPr="00251ED6">
              <w:rPr>
                <w:iCs/>
              </w:rPr>
              <w:t>流行率</w:t>
            </w:r>
          </w:p>
        </w:tc>
        <w:tc>
          <w:tcPr>
            <w:tcW w:w="1405" w:type="dxa"/>
            <w:tcBorders>
              <w:top w:val="single" w:sz="4" w:space="0" w:color="auto"/>
              <w:left w:val="single" w:sz="36" w:space="0" w:color="FFFFFF" w:themeColor="background1"/>
              <w:bottom w:val="single" w:sz="4" w:space="0" w:color="auto"/>
            </w:tcBorders>
            <w:shd w:val="clear" w:color="auto" w:fill="auto"/>
            <w:vAlign w:val="bottom"/>
            <w:hideMark/>
          </w:tcPr>
          <w:p w14:paraId="4D618D4C" w14:textId="77777777" w:rsidR="004A0435" w:rsidRPr="00251ED6" w:rsidRDefault="004A0435" w:rsidP="00F010F9">
            <w:pPr>
              <w:pStyle w:val="a5"/>
              <w:spacing w:before="40" w:after="40"/>
              <w:jc w:val="center"/>
            </w:pPr>
            <w:r w:rsidRPr="00251ED6">
              <w:rPr>
                <w:iCs/>
              </w:rPr>
              <w:t>发病率</w:t>
            </w:r>
            <w:r>
              <w:rPr>
                <w:iCs/>
              </w:rPr>
              <w:t>%</w:t>
            </w:r>
          </w:p>
        </w:tc>
        <w:tc>
          <w:tcPr>
            <w:tcW w:w="1872" w:type="dxa"/>
            <w:tcBorders>
              <w:top w:val="single" w:sz="4" w:space="0" w:color="auto"/>
              <w:bottom w:val="nil"/>
            </w:tcBorders>
            <w:shd w:val="clear" w:color="auto" w:fill="auto"/>
            <w:vAlign w:val="bottom"/>
          </w:tcPr>
          <w:p w14:paraId="3276709B" w14:textId="77777777" w:rsidR="004A0435" w:rsidRPr="00251ED6" w:rsidRDefault="004A0435" w:rsidP="00F010F9">
            <w:pPr>
              <w:pStyle w:val="a5"/>
              <w:spacing w:before="40" w:after="40"/>
            </w:pPr>
          </w:p>
        </w:tc>
      </w:tr>
      <w:tr w:rsidR="004A0435" w:rsidRPr="00251ED6" w14:paraId="5A6AF541" w14:textId="77777777" w:rsidTr="00F010F9">
        <w:tc>
          <w:tcPr>
            <w:tcW w:w="928" w:type="dxa"/>
            <w:tcBorders>
              <w:top w:val="nil"/>
              <w:bottom w:val="single" w:sz="12" w:space="0" w:color="auto"/>
            </w:tcBorders>
            <w:shd w:val="clear" w:color="auto" w:fill="auto"/>
            <w:hideMark/>
          </w:tcPr>
          <w:p w14:paraId="6FA330B1" w14:textId="77777777" w:rsidR="004A0435" w:rsidRPr="003E2893" w:rsidRDefault="004A0435" w:rsidP="00F010F9">
            <w:pPr>
              <w:pStyle w:val="a6"/>
              <w:overflowPunct/>
              <w:spacing w:after="40"/>
              <w:rPr>
                <w:rFonts w:ascii="Time New Roman" w:eastAsia="楷体" w:hAnsi="Time New Roman" w:hint="eastAsia"/>
              </w:rPr>
            </w:pPr>
            <w:r w:rsidRPr="003E2893">
              <w:rPr>
                <w:rFonts w:ascii="Time New Roman" w:eastAsia="楷体" w:hAnsi="Time New Roman"/>
                <w:iCs/>
              </w:rPr>
              <w:t>年</w:t>
            </w:r>
            <w:r w:rsidRPr="003E2893">
              <w:rPr>
                <w:rFonts w:ascii="Time New Roman" w:eastAsia="楷体" w:hAnsi="Time New Roman" w:hint="eastAsia"/>
                <w:iCs/>
              </w:rPr>
              <w:t>份</w:t>
            </w:r>
          </w:p>
        </w:tc>
        <w:tc>
          <w:tcPr>
            <w:tcW w:w="1057" w:type="dxa"/>
            <w:tcBorders>
              <w:top w:val="single" w:sz="4" w:space="0" w:color="auto"/>
              <w:bottom w:val="single" w:sz="12" w:space="0" w:color="auto"/>
            </w:tcBorders>
            <w:shd w:val="clear" w:color="auto" w:fill="auto"/>
            <w:vAlign w:val="bottom"/>
            <w:hideMark/>
          </w:tcPr>
          <w:p w14:paraId="628FF407" w14:textId="77777777" w:rsidR="004A0435" w:rsidRPr="003E2893" w:rsidRDefault="004A0435" w:rsidP="00F010F9">
            <w:pPr>
              <w:pStyle w:val="a6"/>
              <w:overflowPunct/>
              <w:spacing w:after="40"/>
              <w:ind w:right="0"/>
              <w:jc w:val="right"/>
              <w:rPr>
                <w:rFonts w:ascii="Time New Roman" w:eastAsia="楷体" w:hAnsi="Time New Roman" w:hint="eastAsia"/>
              </w:rPr>
            </w:pPr>
            <w:r w:rsidRPr="003E2893">
              <w:rPr>
                <w:rFonts w:ascii="Time New Roman" w:eastAsia="楷体" w:hAnsi="Time New Roman"/>
                <w:iCs/>
              </w:rPr>
              <w:t>15-49</w:t>
            </w:r>
            <w:r w:rsidRPr="003E2893">
              <w:rPr>
                <w:rFonts w:ascii="Time New Roman" w:eastAsia="楷体" w:hAnsi="Time New Roman"/>
                <w:iCs/>
              </w:rPr>
              <w:t>岁</w:t>
            </w:r>
            <w:r>
              <w:rPr>
                <w:rFonts w:ascii="Time New Roman" w:eastAsia="楷体" w:hAnsi="Time New Roman"/>
                <w:iCs/>
              </w:rPr>
              <w:br/>
            </w:r>
            <w:r w:rsidRPr="003E2893">
              <w:rPr>
                <w:rFonts w:ascii="Time New Roman" w:eastAsia="楷体" w:hAnsi="Time New Roman"/>
                <w:iCs/>
              </w:rPr>
              <w:t>女性</w:t>
            </w:r>
          </w:p>
        </w:tc>
        <w:tc>
          <w:tcPr>
            <w:tcW w:w="992" w:type="dxa"/>
            <w:tcBorders>
              <w:top w:val="single" w:sz="4" w:space="0" w:color="auto"/>
              <w:bottom w:val="single" w:sz="12" w:space="0" w:color="auto"/>
            </w:tcBorders>
            <w:shd w:val="clear" w:color="auto" w:fill="auto"/>
            <w:vAlign w:val="bottom"/>
            <w:hideMark/>
          </w:tcPr>
          <w:p w14:paraId="4791A8F4" w14:textId="77777777" w:rsidR="004A0435" w:rsidRPr="003E2893" w:rsidRDefault="004A0435" w:rsidP="00F010F9">
            <w:pPr>
              <w:pStyle w:val="a6"/>
              <w:overflowPunct/>
              <w:spacing w:after="40"/>
              <w:ind w:right="0"/>
              <w:jc w:val="right"/>
              <w:rPr>
                <w:rFonts w:ascii="Time New Roman" w:eastAsia="楷体" w:hAnsi="Time New Roman" w:hint="eastAsia"/>
              </w:rPr>
            </w:pPr>
            <w:r w:rsidRPr="003E2893">
              <w:rPr>
                <w:rFonts w:ascii="Time New Roman" w:eastAsia="楷体" w:hAnsi="Time New Roman"/>
                <w:iCs/>
              </w:rPr>
              <w:t>15-49</w:t>
            </w:r>
            <w:r w:rsidRPr="003E2893">
              <w:rPr>
                <w:rFonts w:ascii="Time New Roman" w:eastAsia="楷体" w:hAnsi="Time New Roman"/>
                <w:iCs/>
              </w:rPr>
              <w:t>岁</w:t>
            </w:r>
            <w:r>
              <w:rPr>
                <w:rFonts w:ascii="Time New Roman" w:eastAsia="楷体" w:hAnsi="Time New Roman"/>
                <w:iCs/>
              </w:rPr>
              <w:br/>
            </w:r>
            <w:r w:rsidRPr="003E2893">
              <w:rPr>
                <w:rFonts w:ascii="Time New Roman" w:eastAsia="楷体" w:hAnsi="Time New Roman"/>
                <w:iCs/>
              </w:rPr>
              <w:t>成人</w:t>
            </w:r>
          </w:p>
        </w:tc>
        <w:tc>
          <w:tcPr>
            <w:tcW w:w="1116" w:type="dxa"/>
            <w:tcBorders>
              <w:top w:val="single" w:sz="4" w:space="0" w:color="auto"/>
              <w:bottom w:val="single" w:sz="12" w:space="0" w:color="auto"/>
              <w:right w:val="single" w:sz="36" w:space="0" w:color="FFFFFF" w:themeColor="background1"/>
            </w:tcBorders>
            <w:shd w:val="clear" w:color="auto" w:fill="auto"/>
            <w:vAlign w:val="bottom"/>
            <w:hideMark/>
          </w:tcPr>
          <w:p w14:paraId="3A0B6E82" w14:textId="77777777" w:rsidR="004A0435" w:rsidRPr="003E2893" w:rsidRDefault="004A0435" w:rsidP="00F010F9">
            <w:pPr>
              <w:pStyle w:val="a6"/>
              <w:overflowPunct/>
              <w:spacing w:after="40"/>
              <w:ind w:right="0"/>
              <w:jc w:val="right"/>
              <w:rPr>
                <w:rFonts w:ascii="Time New Roman" w:eastAsia="楷体" w:hAnsi="Time New Roman" w:hint="eastAsia"/>
              </w:rPr>
            </w:pPr>
            <w:r w:rsidRPr="003E2893">
              <w:rPr>
                <w:rFonts w:ascii="Time New Roman" w:eastAsia="楷体" w:hAnsi="Time New Roman"/>
                <w:iCs/>
              </w:rPr>
              <w:t>总人口</w:t>
            </w:r>
          </w:p>
        </w:tc>
        <w:tc>
          <w:tcPr>
            <w:tcW w:w="1405" w:type="dxa"/>
            <w:tcBorders>
              <w:top w:val="single" w:sz="4" w:space="0" w:color="auto"/>
              <w:left w:val="single" w:sz="36" w:space="0" w:color="FFFFFF" w:themeColor="background1"/>
              <w:bottom w:val="single" w:sz="12" w:space="0" w:color="auto"/>
            </w:tcBorders>
            <w:shd w:val="clear" w:color="auto" w:fill="auto"/>
            <w:vAlign w:val="bottom"/>
            <w:hideMark/>
          </w:tcPr>
          <w:p w14:paraId="639B5135" w14:textId="77777777" w:rsidR="004A0435" w:rsidRPr="003E2893" w:rsidRDefault="004A0435" w:rsidP="00F010F9">
            <w:pPr>
              <w:pStyle w:val="a6"/>
              <w:overflowPunct/>
              <w:spacing w:after="40"/>
              <w:ind w:right="0"/>
              <w:jc w:val="right"/>
              <w:rPr>
                <w:rFonts w:ascii="Time New Roman" w:eastAsia="楷体" w:hAnsi="Time New Roman" w:hint="eastAsia"/>
              </w:rPr>
            </w:pPr>
            <w:r w:rsidRPr="003E2893">
              <w:rPr>
                <w:rFonts w:ascii="Time New Roman" w:eastAsia="楷体" w:hAnsi="Time New Roman"/>
                <w:iCs/>
              </w:rPr>
              <w:t>15-49</w:t>
            </w:r>
            <w:r w:rsidRPr="003E2893">
              <w:rPr>
                <w:rFonts w:ascii="Time New Roman" w:eastAsia="楷体" w:hAnsi="Time New Roman"/>
                <w:iCs/>
              </w:rPr>
              <w:t>岁</w:t>
            </w:r>
          </w:p>
        </w:tc>
        <w:tc>
          <w:tcPr>
            <w:tcW w:w="1872" w:type="dxa"/>
            <w:tcBorders>
              <w:top w:val="nil"/>
              <w:bottom w:val="single" w:sz="12" w:space="0" w:color="auto"/>
            </w:tcBorders>
            <w:shd w:val="clear" w:color="auto" w:fill="auto"/>
            <w:vAlign w:val="bottom"/>
            <w:hideMark/>
          </w:tcPr>
          <w:p w14:paraId="5887523E" w14:textId="77777777" w:rsidR="004A0435" w:rsidRPr="003E2893" w:rsidRDefault="004A0435" w:rsidP="00F010F9">
            <w:pPr>
              <w:pStyle w:val="a6"/>
              <w:overflowPunct/>
              <w:spacing w:after="40"/>
              <w:ind w:right="0"/>
              <w:jc w:val="right"/>
              <w:rPr>
                <w:rFonts w:ascii="Time New Roman" w:eastAsia="楷体" w:hAnsi="Time New Roman" w:hint="eastAsia"/>
              </w:rPr>
            </w:pPr>
            <w:r w:rsidRPr="003E2893">
              <w:rPr>
                <w:rFonts w:ascii="Time New Roman" w:eastAsia="楷体" w:hAnsi="Time New Roman" w:hint="eastAsia"/>
                <w:iCs/>
              </w:rPr>
              <w:t>感染</w:t>
            </w:r>
            <w:r w:rsidRPr="003E2893">
              <w:rPr>
                <w:rFonts w:ascii="Time New Roman" w:eastAsia="楷体" w:hAnsi="Time New Roman"/>
                <w:iCs/>
              </w:rPr>
              <w:t>艾滋病毒人口</w:t>
            </w:r>
            <w:r>
              <w:rPr>
                <w:rFonts w:ascii="Time New Roman" w:eastAsia="楷体" w:hAnsi="Time New Roman"/>
                <w:iCs/>
              </w:rPr>
              <w:br/>
            </w:r>
            <w:r w:rsidRPr="003E2893">
              <w:rPr>
                <w:rFonts w:ascii="Time New Roman" w:eastAsia="楷体" w:hAnsi="Time New Roman"/>
                <w:iCs/>
              </w:rPr>
              <w:t>(</w:t>
            </w:r>
            <w:r w:rsidRPr="003E2893">
              <w:rPr>
                <w:rFonts w:ascii="Time New Roman" w:eastAsia="楷体" w:hAnsi="Time New Roman"/>
                <w:iCs/>
              </w:rPr>
              <w:t>百万</w:t>
            </w:r>
            <w:r w:rsidRPr="003E2893">
              <w:rPr>
                <w:rFonts w:ascii="Time New Roman" w:eastAsia="楷体" w:hAnsi="Time New Roman"/>
                <w:iCs/>
              </w:rPr>
              <w:t>)</w:t>
            </w:r>
          </w:p>
        </w:tc>
      </w:tr>
      <w:tr w:rsidR="004A0435" w:rsidRPr="00251ED6" w14:paraId="516692F6" w14:textId="77777777" w:rsidTr="00F010F9">
        <w:tc>
          <w:tcPr>
            <w:tcW w:w="928" w:type="dxa"/>
            <w:tcBorders>
              <w:top w:val="single" w:sz="12" w:space="0" w:color="auto"/>
            </w:tcBorders>
            <w:shd w:val="clear" w:color="auto" w:fill="auto"/>
            <w:hideMark/>
          </w:tcPr>
          <w:p w14:paraId="544FAB8F" w14:textId="77777777" w:rsidR="004A0435" w:rsidRPr="00251ED6" w:rsidRDefault="004A0435" w:rsidP="00F010F9">
            <w:pPr>
              <w:pStyle w:val="a6"/>
              <w:overflowPunct/>
              <w:spacing w:after="40"/>
            </w:pPr>
            <w:r>
              <w:t>2</w:t>
            </w:r>
            <w:r w:rsidRPr="00251ED6">
              <w:t>0</w:t>
            </w:r>
            <w:r>
              <w:t>14</w:t>
            </w:r>
          </w:p>
        </w:tc>
        <w:tc>
          <w:tcPr>
            <w:tcW w:w="1057" w:type="dxa"/>
            <w:tcBorders>
              <w:top w:val="single" w:sz="12" w:space="0" w:color="auto"/>
            </w:tcBorders>
            <w:shd w:val="clear" w:color="auto" w:fill="auto"/>
            <w:vAlign w:val="bottom"/>
            <w:hideMark/>
          </w:tcPr>
          <w:p w14:paraId="0F756AD6" w14:textId="77777777" w:rsidR="004A0435" w:rsidRPr="00251ED6" w:rsidRDefault="004A0435" w:rsidP="00F010F9">
            <w:pPr>
              <w:pStyle w:val="a6"/>
              <w:overflowPunct/>
              <w:spacing w:after="40"/>
              <w:ind w:right="0"/>
              <w:jc w:val="right"/>
            </w:pPr>
            <w:r>
              <w:t>21.4</w:t>
            </w:r>
            <w:r w:rsidRPr="00251ED6">
              <w:t>0</w:t>
            </w:r>
          </w:p>
        </w:tc>
        <w:tc>
          <w:tcPr>
            <w:tcW w:w="992" w:type="dxa"/>
            <w:tcBorders>
              <w:top w:val="single" w:sz="12" w:space="0" w:color="auto"/>
            </w:tcBorders>
            <w:shd w:val="clear" w:color="auto" w:fill="auto"/>
            <w:vAlign w:val="bottom"/>
            <w:hideMark/>
          </w:tcPr>
          <w:p w14:paraId="26905E13" w14:textId="77777777" w:rsidR="004A0435" w:rsidRPr="00251ED6" w:rsidRDefault="004A0435" w:rsidP="00F010F9">
            <w:pPr>
              <w:pStyle w:val="a6"/>
              <w:overflowPunct/>
              <w:spacing w:after="40"/>
              <w:ind w:right="0"/>
              <w:jc w:val="right"/>
            </w:pPr>
            <w:r>
              <w:t>18.25</w:t>
            </w:r>
          </w:p>
        </w:tc>
        <w:tc>
          <w:tcPr>
            <w:tcW w:w="1116" w:type="dxa"/>
            <w:tcBorders>
              <w:top w:val="single" w:sz="12" w:space="0" w:color="auto"/>
            </w:tcBorders>
            <w:shd w:val="clear" w:color="auto" w:fill="auto"/>
            <w:vAlign w:val="bottom"/>
            <w:hideMark/>
          </w:tcPr>
          <w:p w14:paraId="0B75B993" w14:textId="77777777" w:rsidR="004A0435" w:rsidRPr="00251ED6" w:rsidRDefault="004A0435" w:rsidP="00F010F9">
            <w:pPr>
              <w:pStyle w:val="a6"/>
              <w:overflowPunct/>
              <w:spacing w:after="40"/>
              <w:ind w:right="0"/>
              <w:jc w:val="right"/>
            </w:pPr>
            <w:r>
              <w:t>12.46</w:t>
            </w:r>
          </w:p>
        </w:tc>
        <w:tc>
          <w:tcPr>
            <w:tcW w:w="1405" w:type="dxa"/>
            <w:tcBorders>
              <w:top w:val="single" w:sz="12" w:space="0" w:color="auto"/>
            </w:tcBorders>
            <w:shd w:val="clear" w:color="auto" w:fill="auto"/>
            <w:vAlign w:val="bottom"/>
            <w:hideMark/>
          </w:tcPr>
          <w:p w14:paraId="3E5CF87F" w14:textId="77777777" w:rsidR="004A0435" w:rsidRPr="00251ED6" w:rsidRDefault="004A0435" w:rsidP="00F010F9">
            <w:pPr>
              <w:pStyle w:val="a6"/>
              <w:overflowPunct/>
              <w:spacing w:after="40"/>
              <w:ind w:right="0"/>
              <w:jc w:val="right"/>
            </w:pPr>
            <w:r>
              <w:t>0.97</w:t>
            </w:r>
          </w:p>
        </w:tc>
        <w:tc>
          <w:tcPr>
            <w:tcW w:w="1872" w:type="dxa"/>
            <w:tcBorders>
              <w:top w:val="single" w:sz="12" w:space="0" w:color="auto"/>
            </w:tcBorders>
            <w:shd w:val="clear" w:color="auto" w:fill="auto"/>
            <w:vAlign w:val="bottom"/>
            <w:hideMark/>
          </w:tcPr>
          <w:p w14:paraId="0FB5ED8A" w14:textId="77777777" w:rsidR="004A0435" w:rsidRPr="00251ED6" w:rsidRDefault="004A0435" w:rsidP="00F010F9">
            <w:pPr>
              <w:pStyle w:val="a6"/>
              <w:overflowPunct/>
              <w:spacing w:after="40"/>
              <w:ind w:right="0"/>
              <w:jc w:val="right"/>
            </w:pPr>
            <w:r>
              <w:t>6.67</w:t>
            </w:r>
          </w:p>
        </w:tc>
      </w:tr>
      <w:tr w:rsidR="004A0435" w:rsidRPr="00251ED6" w14:paraId="3F61386A" w14:textId="77777777" w:rsidTr="00F010F9">
        <w:tc>
          <w:tcPr>
            <w:tcW w:w="928" w:type="dxa"/>
            <w:shd w:val="clear" w:color="auto" w:fill="auto"/>
            <w:hideMark/>
          </w:tcPr>
          <w:p w14:paraId="6720BA50" w14:textId="77777777" w:rsidR="004A0435" w:rsidRPr="00251ED6" w:rsidRDefault="004A0435" w:rsidP="00F010F9">
            <w:pPr>
              <w:pStyle w:val="a6"/>
              <w:overflowPunct/>
              <w:spacing w:after="40"/>
            </w:pPr>
            <w:r>
              <w:t>2</w:t>
            </w:r>
            <w:r w:rsidRPr="00251ED6">
              <w:t>0</w:t>
            </w:r>
            <w:r>
              <w:t>15</w:t>
            </w:r>
          </w:p>
        </w:tc>
        <w:tc>
          <w:tcPr>
            <w:tcW w:w="1057" w:type="dxa"/>
            <w:shd w:val="clear" w:color="auto" w:fill="auto"/>
            <w:vAlign w:val="bottom"/>
            <w:hideMark/>
          </w:tcPr>
          <w:p w14:paraId="6D986BD2" w14:textId="77777777" w:rsidR="004A0435" w:rsidRPr="00251ED6" w:rsidRDefault="004A0435" w:rsidP="00F010F9">
            <w:pPr>
              <w:pStyle w:val="a6"/>
              <w:overflowPunct/>
              <w:spacing w:after="40"/>
              <w:ind w:right="0"/>
              <w:jc w:val="right"/>
            </w:pPr>
            <w:r>
              <w:t>21.34</w:t>
            </w:r>
          </w:p>
        </w:tc>
        <w:tc>
          <w:tcPr>
            <w:tcW w:w="992" w:type="dxa"/>
            <w:shd w:val="clear" w:color="auto" w:fill="auto"/>
            <w:vAlign w:val="bottom"/>
            <w:hideMark/>
          </w:tcPr>
          <w:p w14:paraId="0B6D528D" w14:textId="77777777" w:rsidR="004A0435" w:rsidRPr="00251ED6" w:rsidRDefault="004A0435" w:rsidP="00F010F9">
            <w:pPr>
              <w:pStyle w:val="a6"/>
              <w:overflowPunct/>
              <w:spacing w:after="40"/>
              <w:ind w:right="0"/>
              <w:jc w:val="right"/>
            </w:pPr>
            <w:r>
              <w:t>18.17</w:t>
            </w:r>
          </w:p>
        </w:tc>
        <w:tc>
          <w:tcPr>
            <w:tcW w:w="1116" w:type="dxa"/>
            <w:shd w:val="clear" w:color="auto" w:fill="auto"/>
            <w:vAlign w:val="bottom"/>
            <w:hideMark/>
          </w:tcPr>
          <w:p w14:paraId="7C04970D" w14:textId="77777777" w:rsidR="004A0435" w:rsidRPr="00251ED6" w:rsidRDefault="004A0435" w:rsidP="00F010F9">
            <w:pPr>
              <w:pStyle w:val="a6"/>
              <w:overflowPunct/>
              <w:spacing w:after="40"/>
              <w:ind w:right="0"/>
              <w:jc w:val="right"/>
            </w:pPr>
            <w:r>
              <w:t>12.5</w:t>
            </w:r>
            <w:r w:rsidRPr="00251ED6">
              <w:t>0</w:t>
            </w:r>
          </w:p>
        </w:tc>
        <w:tc>
          <w:tcPr>
            <w:tcW w:w="1405" w:type="dxa"/>
            <w:shd w:val="clear" w:color="auto" w:fill="auto"/>
            <w:vAlign w:val="bottom"/>
            <w:hideMark/>
          </w:tcPr>
          <w:p w14:paraId="5723D7E4" w14:textId="77777777" w:rsidR="004A0435" w:rsidRPr="00251ED6" w:rsidRDefault="004A0435" w:rsidP="00F010F9">
            <w:pPr>
              <w:pStyle w:val="a6"/>
              <w:overflowPunct/>
              <w:spacing w:after="40"/>
              <w:ind w:right="0"/>
              <w:jc w:val="right"/>
            </w:pPr>
            <w:r>
              <w:t>1.</w:t>
            </w:r>
            <w:r w:rsidRPr="00251ED6">
              <w:t>0</w:t>
            </w:r>
            <w:r>
              <w:t>1</w:t>
            </w:r>
          </w:p>
        </w:tc>
        <w:tc>
          <w:tcPr>
            <w:tcW w:w="1872" w:type="dxa"/>
            <w:shd w:val="clear" w:color="auto" w:fill="auto"/>
            <w:vAlign w:val="bottom"/>
            <w:hideMark/>
          </w:tcPr>
          <w:p w14:paraId="151E1D92" w14:textId="77777777" w:rsidR="004A0435" w:rsidRPr="00251ED6" w:rsidRDefault="004A0435" w:rsidP="00F010F9">
            <w:pPr>
              <w:pStyle w:val="a6"/>
              <w:overflowPunct/>
              <w:spacing w:after="40"/>
              <w:ind w:right="0"/>
              <w:jc w:val="right"/>
            </w:pPr>
            <w:r>
              <w:t>8.8</w:t>
            </w:r>
            <w:r w:rsidRPr="00251ED6">
              <w:t>0</w:t>
            </w:r>
          </w:p>
        </w:tc>
      </w:tr>
      <w:tr w:rsidR="004A0435" w:rsidRPr="00251ED6" w14:paraId="2DFED4A1" w14:textId="77777777" w:rsidTr="00F010F9">
        <w:tc>
          <w:tcPr>
            <w:tcW w:w="928" w:type="dxa"/>
            <w:shd w:val="clear" w:color="auto" w:fill="auto"/>
            <w:hideMark/>
          </w:tcPr>
          <w:p w14:paraId="0FBE1433" w14:textId="77777777" w:rsidR="004A0435" w:rsidRPr="00251ED6" w:rsidRDefault="004A0435" w:rsidP="00F010F9">
            <w:pPr>
              <w:pStyle w:val="a6"/>
              <w:overflowPunct/>
              <w:spacing w:after="40"/>
            </w:pPr>
            <w:r>
              <w:t>2</w:t>
            </w:r>
            <w:r w:rsidRPr="00251ED6">
              <w:t>0</w:t>
            </w:r>
            <w:r>
              <w:t>16</w:t>
            </w:r>
          </w:p>
        </w:tc>
        <w:tc>
          <w:tcPr>
            <w:tcW w:w="1057" w:type="dxa"/>
            <w:shd w:val="clear" w:color="auto" w:fill="auto"/>
            <w:vAlign w:val="bottom"/>
            <w:hideMark/>
          </w:tcPr>
          <w:p w14:paraId="0A19AC44" w14:textId="77777777" w:rsidR="004A0435" w:rsidRPr="00251ED6" w:rsidRDefault="004A0435" w:rsidP="00F010F9">
            <w:pPr>
              <w:pStyle w:val="a6"/>
              <w:overflowPunct/>
              <w:spacing w:after="40"/>
              <w:ind w:right="0"/>
              <w:jc w:val="right"/>
            </w:pPr>
            <w:r>
              <w:t>21.29</w:t>
            </w:r>
          </w:p>
        </w:tc>
        <w:tc>
          <w:tcPr>
            <w:tcW w:w="992" w:type="dxa"/>
            <w:shd w:val="clear" w:color="auto" w:fill="auto"/>
            <w:vAlign w:val="bottom"/>
            <w:hideMark/>
          </w:tcPr>
          <w:p w14:paraId="15F267F9" w14:textId="77777777" w:rsidR="004A0435" w:rsidRPr="00251ED6" w:rsidRDefault="004A0435" w:rsidP="00F010F9">
            <w:pPr>
              <w:pStyle w:val="a6"/>
              <w:overflowPunct/>
              <w:spacing w:after="40"/>
              <w:ind w:right="0"/>
              <w:jc w:val="right"/>
            </w:pPr>
            <w:r>
              <w:t>18.1</w:t>
            </w:r>
            <w:r w:rsidRPr="00251ED6">
              <w:t>0</w:t>
            </w:r>
          </w:p>
        </w:tc>
        <w:tc>
          <w:tcPr>
            <w:tcW w:w="1116" w:type="dxa"/>
            <w:shd w:val="clear" w:color="auto" w:fill="auto"/>
            <w:vAlign w:val="bottom"/>
            <w:hideMark/>
          </w:tcPr>
          <w:p w14:paraId="0F8B88F0" w14:textId="77777777" w:rsidR="004A0435" w:rsidRPr="00251ED6" w:rsidRDefault="004A0435" w:rsidP="00F010F9">
            <w:pPr>
              <w:pStyle w:val="a6"/>
              <w:overflowPunct/>
              <w:spacing w:after="40"/>
              <w:ind w:right="0"/>
              <w:jc w:val="right"/>
            </w:pPr>
            <w:r>
              <w:t>12.55</w:t>
            </w:r>
          </w:p>
        </w:tc>
        <w:tc>
          <w:tcPr>
            <w:tcW w:w="1405" w:type="dxa"/>
            <w:shd w:val="clear" w:color="auto" w:fill="auto"/>
            <w:vAlign w:val="bottom"/>
            <w:hideMark/>
          </w:tcPr>
          <w:p w14:paraId="77110B9E" w14:textId="77777777" w:rsidR="004A0435" w:rsidRPr="00251ED6" w:rsidRDefault="004A0435" w:rsidP="00F010F9">
            <w:pPr>
              <w:pStyle w:val="a6"/>
              <w:overflowPunct/>
              <w:spacing w:after="40"/>
              <w:ind w:right="0"/>
              <w:jc w:val="right"/>
            </w:pPr>
            <w:r>
              <w:t>1.</w:t>
            </w:r>
            <w:r w:rsidRPr="00251ED6">
              <w:t>00</w:t>
            </w:r>
          </w:p>
        </w:tc>
        <w:tc>
          <w:tcPr>
            <w:tcW w:w="1872" w:type="dxa"/>
            <w:shd w:val="clear" w:color="auto" w:fill="auto"/>
            <w:vAlign w:val="bottom"/>
            <w:hideMark/>
          </w:tcPr>
          <w:p w14:paraId="63F7A196" w14:textId="77777777" w:rsidR="004A0435" w:rsidRPr="00251ED6" w:rsidRDefault="004A0435" w:rsidP="00F010F9">
            <w:pPr>
              <w:pStyle w:val="a6"/>
              <w:overflowPunct/>
              <w:spacing w:after="40"/>
              <w:ind w:right="0"/>
              <w:jc w:val="right"/>
            </w:pPr>
            <w:r>
              <w:t>6.93</w:t>
            </w:r>
          </w:p>
        </w:tc>
      </w:tr>
      <w:tr w:rsidR="004A0435" w:rsidRPr="00251ED6" w14:paraId="70A24CFE" w14:textId="77777777" w:rsidTr="00F010F9">
        <w:tc>
          <w:tcPr>
            <w:tcW w:w="928" w:type="dxa"/>
            <w:shd w:val="clear" w:color="auto" w:fill="auto"/>
            <w:hideMark/>
          </w:tcPr>
          <w:p w14:paraId="242FF5DD" w14:textId="77777777" w:rsidR="004A0435" w:rsidRPr="00251ED6" w:rsidRDefault="004A0435" w:rsidP="00F010F9">
            <w:pPr>
              <w:pStyle w:val="a6"/>
              <w:overflowPunct/>
              <w:spacing w:after="40"/>
            </w:pPr>
            <w:r>
              <w:t>2</w:t>
            </w:r>
            <w:r w:rsidRPr="00251ED6">
              <w:t>0</w:t>
            </w:r>
            <w:r>
              <w:t>17</w:t>
            </w:r>
          </w:p>
        </w:tc>
        <w:tc>
          <w:tcPr>
            <w:tcW w:w="1057" w:type="dxa"/>
            <w:shd w:val="clear" w:color="auto" w:fill="auto"/>
            <w:vAlign w:val="bottom"/>
            <w:hideMark/>
          </w:tcPr>
          <w:p w14:paraId="5EF7DCCD" w14:textId="77777777" w:rsidR="004A0435" w:rsidRPr="00251ED6" w:rsidRDefault="004A0435" w:rsidP="00F010F9">
            <w:pPr>
              <w:pStyle w:val="a6"/>
              <w:overflowPunct/>
              <w:spacing w:after="40"/>
              <w:ind w:right="0"/>
              <w:jc w:val="right"/>
            </w:pPr>
            <w:r>
              <w:t>21.17</w:t>
            </w:r>
          </w:p>
        </w:tc>
        <w:tc>
          <w:tcPr>
            <w:tcW w:w="992" w:type="dxa"/>
            <w:shd w:val="clear" w:color="auto" w:fill="auto"/>
            <w:vAlign w:val="bottom"/>
            <w:hideMark/>
          </w:tcPr>
          <w:p w14:paraId="65DE832E" w14:textId="77777777" w:rsidR="004A0435" w:rsidRPr="00251ED6" w:rsidRDefault="004A0435" w:rsidP="00F010F9">
            <w:pPr>
              <w:pStyle w:val="a6"/>
              <w:overflowPunct/>
              <w:spacing w:after="40"/>
              <w:ind w:right="0"/>
              <w:jc w:val="right"/>
            </w:pPr>
            <w:r>
              <w:t>17.98</w:t>
            </w:r>
          </w:p>
        </w:tc>
        <w:tc>
          <w:tcPr>
            <w:tcW w:w="1116" w:type="dxa"/>
            <w:shd w:val="clear" w:color="auto" w:fill="auto"/>
            <w:vAlign w:val="bottom"/>
            <w:hideMark/>
          </w:tcPr>
          <w:p w14:paraId="245B6C55" w14:textId="77777777" w:rsidR="004A0435" w:rsidRPr="00251ED6" w:rsidRDefault="004A0435" w:rsidP="00F010F9">
            <w:pPr>
              <w:pStyle w:val="a6"/>
              <w:overflowPunct/>
              <w:spacing w:after="40"/>
              <w:ind w:right="0"/>
              <w:jc w:val="right"/>
            </w:pPr>
            <w:r>
              <w:t>12.57</w:t>
            </w:r>
          </w:p>
        </w:tc>
        <w:tc>
          <w:tcPr>
            <w:tcW w:w="1405" w:type="dxa"/>
            <w:shd w:val="clear" w:color="auto" w:fill="auto"/>
            <w:vAlign w:val="bottom"/>
            <w:hideMark/>
          </w:tcPr>
          <w:p w14:paraId="6257AC94" w14:textId="77777777" w:rsidR="004A0435" w:rsidRPr="00251ED6" w:rsidRDefault="004A0435" w:rsidP="00F010F9">
            <w:pPr>
              <w:pStyle w:val="a6"/>
              <w:overflowPunct/>
              <w:spacing w:after="40"/>
              <w:ind w:right="0"/>
              <w:jc w:val="right"/>
            </w:pPr>
            <w:r>
              <w:t>0.91</w:t>
            </w:r>
          </w:p>
        </w:tc>
        <w:tc>
          <w:tcPr>
            <w:tcW w:w="1872" w:type="dxa"/>
            <w:shd w:val="clear" w:color="auto" w:fill="auto"/>
            <w:vAlign w:val="bottom"/>
            <w:hideMark/>
          </w:tcPr>
          <w:p w14:paraId="58849057" w14:textId="77777777" w:rsidR="004A0435" w:rsidRPr="00251ED6" w:rsidRDefault="004A0435" w:rsidP="00F010F9">
            <w:pPr>
              <w:pStyle w:val="a6"/>
              <w:overflowPunct/>
              <w:spacing w:after="40"/>
              <w:ind w:right="0"/>
              <w:jc w:val="right"/>
            </w:pPr>
            <w:r>
              <w:t>7.</w:t>
            </w:r>
            <w:r w:rsidRPr="00251ED6">
              <w:t>0</w:t>
            </w:r>
            <w:r>
              <w:t>6</w:t>
            </w:r>
          </w:p>
        </w:tc>
      </w:tr>
    </w:tbl>
    <w:p w14:paraId="1D70A1FD" w14:textId="77777777" w:rsidR="004A0435" w:rsidRPr="00251ED6" w:rsidRDefault="004A0435" w:rsidP="004A0435">
      <w:pPr>
        <w:pStyle w:val="SingleTxtGC"/>
        <w:spacing w:before="120"/>
      </w:pPr>
      <w:r>
        <w:t>9.</w:t>
      </w:r>
      <w:r w:rsidRPr="00251ED6">
        <w:tab/>
      </w:r>
      <w:r w:rsidRPr="00251ED6">
        <w:t>大约十分之七</w:t>
      </w:r>
      <w:r>
        <w:t>(71.2%)</w:t>
      </w:r>
      <w:r w:rsidRPr="00251ED6">
        <w:t>的家庭报告说</w:t>
      </w:r>
      <w:r>
        <w:t>，</w:t>
      </w:r>
      <w:r w:rsidRPr="00251ED6">
        <w:t>当家庭成员生病或受伤时</w:t>
      </w:r>
      <w:r>
        <w:t>，</w:t>
      </w:r>
      <w:r w:rsidRPr="00251ED6">
        <w:t>他们利用公立诊所、医院或其他公共机构作为第一个</w:t>
      </w:r>
      <w:r w:rsidRPr="00251ED6">
        <w:rPr>
          <w:rFonts w:hint="eastAsia"/>
        </w:rPr>
        <w:t>接受治疗</w:t>
      </w:r>
      <w:r w:rsidRPr="00251ED6">
        <w:t>点。相比之下</w:t>
      </w:r>
      <w:r>
        <w:t>，</w:t>
      </w:r>
      <w:r w:rsidRPr="00251ED6">
        <w:t>四分之一</w:t>
      </w:r>
      <w:r>
        <w:t>(27.4%)</w:t>
      </w:r>
      <w:r w:rsidRPr="00251ED6">
        <w:t>的家庭表示会</w:t>
      </w:r>
      <w:r w:rsidRPr="00251ED6">
        <w:rPr>
          <w:rFonts w:hint="eastAsia"/>
        </w:rPr>
        <w:t>找</w:t>
      </w:r>
      <w:r w:rsidRPr="00251ED6">
        <w:t>私家医生、私家诊所或医院就诊。近四分之一</w:t>
      </w:r>
      <w:r>
        <w:t>(23.3%)</w:t>
      </w:r>
      <w:r w:rsidRPr="00251ED6">
        <w:t>的南非家庭至少有一名成员参加了医疗援助计划。然而</w:t>
      </w:r>
      <w:r>
        <w:t>，</w:t>
      </w:r>
      <w:r>
        <w:t>2</w:t>
      </w:r>
      <w:r w:rsidRPr="00251ED6">
        <w:t>0</w:t>
      </w:r>
      <w:r>
        <w:t>17</w:t>
      </w:r>
      <w:r w:rsidRPr="00251ED6">
        <w:t>年</w:t>
      </w:r>
      <w:r>
        <w:t>，</w:t>
      </w:r>
      <w:r w:rsidRPr="00251ED6">
        <w:t>南非参加医疗援助计划的个人比例相对较小</w:t>
      </w:r>
      <w:r>
        <w:t>(17.1%)</w:t>
      </w:r>
      <w:r w:rsidRPr="00251ED6">
        <w:t>。</w:t>
      </w:r>
      <w:r w:rsidRPr="00577B9D">
        <w:rPr>
          <w:color w:val="0000FF"/>
          <w:vertAlign w:val="superscript"/>
        </w:rPr>
        <w:footnoteReference w:id="16"/>
      </w:r>
    </w:p>
    <w:p w14:paraId="0503282D" w14:textId="77777777" w:rsidR="004A0435" w:rsidRPr="00251ED6" w:rsidRDefault="004A0435" w:rsidP="004A0435">
      <w:pPr>
        <w:pStyle w:val="SingleTxtGC"/>
      </w:pPr>
      <w:r>
        <w:t>10.</w:t>
      </w:r>
      <w:r>
        <w:tab/>
      </w:r>
      <w:r w:rsidRPr="00251ED6">
        <w:t>南非</w:t>
      </w:r>
      <w:r>
        <w:t>7</w:t>
      </w:r>
      <w:r w:rsidRPr="00251ED6">
        <w:t>至</w:t>
      </w:r>
      <w:r>
        <w:t>17</w:t>
      </w:r>
      <w:r w:rsidRPr="00251ED6">
        <w:t>岁儿童的</w:t>
      </w:r>
      <w:r w:rsidRPr="00251ED6">
        <w:rPr>
          <w:rFonts w:hint="eastAsia"/>
        </w:rPr>
        <w:t>人</w:t>
      </w:r>
      <w:r w:rsidRPr="00251ED6">
        <w:t>数从</w:t>
      </w:r>
      <w:r>
        <w:t>2</w:t>
      </w:r>
      <w:r w:rsidRPr="00251ED6">
        <w:t>0</w:t>
      </w:r>
      <w:r>
        <w:t>1</w:t>
      </w:r>
      <w:r w:rsidRPr="00251ED6">
        <w:t>0</w:t>
      </w:r>
      <w:r w:rsidRPr="00251ED6">
        <w:t>年的</w:t>
      </w:r>
      <w:r>
        <w:t>1,11</w:t>
      </w:r>
      <w:r w:rsidRPr="00251ED6">
        <w:t>0</w:t>
      </w:r>
      <w:r w:rsidRPr="00251ED6">
        <w:t>万增加到</w:t>
      </w:r>
      <w:r>
        <w:t>2</w:t>
      </w:r>
      <w:r w:rsidRPr="00251ED6">
        <w:t>0</w:t>
      </w:r>
      <w:r>
        <w:t>15</w:t>
      </w:r>
      <w:r w:rsidRPr="00251ED6">
        <w:t>年的</w:t>
      </w:r>
      <w:r>
        <w:t>1,12</w:t>
      </w:r>
      <w:r w:rsidRPr="00251ED6">
        <w:t>0</w:t>
      </w:r>
      <w:r w:rsidRPr="00251ED6">
        <w:t>万</w:t>
      </w:r>
      <w:r>
        <w:t>，</w:t>
      </w:r>
      <w:r w:rsidRPr="00251ED6">
        <w:t>增加了约</w:t>
      </w:r>
      <w:r>
        <w:t>127,</w:t>
      </w:r>
      <w:r w:rsidRPr="00251ED6">
        <w:t>000</w:t>
      </w:r>
      <w:r w:rsidRPr="00251ED6">
        <w:t>人。</w:t>
      </w:r>
      <w:r>
        <w:t>2</w:t>
      </w:r>
      <w:r w:rsidRPr="00251ED6">
        <w:t>0</w:t>
      </w:r>
      <w:r>
        <w:t>15</w:t>
      </w:r>
      <w:r w:rsidRPr="00251ED6">
        <w:t>年</w:t>
      </w:r>
      <w:r>
        <w:t>，</w:t>
      </w:r>
      <w:r w:rsidRPr="00251ED6">
        <w:t>儿童两性比例分布均</w:t>
      </w:r>
      <w:r w:rsidRPr="00251ED6">
        <w:rPr>
          <w:rFonts w:hint="eastAsia"/>
        </w:rPr>
        <w:t>等</w:t>
      </w:r>
      <w:r w:rsidRPr="00251ED6">
        <w:t>。</w:t>
      </w:r>
      <w:r>
        <w:t>2</w:t>
      </w:r>
      <w:r w:rsidRPr="00251ED6">
        <w:t>0</w:t>
      </w:r>
      <w:r>
        <w:t>15</w:t>
      </w:r>
      <w:r w:rsidRPr="00251ED6">
        <w:t>年</w:t>
      </w:r>
      <w:r>
        <w:t>，</w:t>
      </w:r>
      <w:r w:rsidRPr="00251ED6">
        <w:t>大多数</w:t>
      </w:r>
      <w:r>
        <w:t>7</w:t>
      </w:r>
      <w:r w:rsidRPr="00251ED6">
        <w:t>-</w:t>
      </w:r>
      <w:r>
        <w:t>17</w:t>
      </w:r>
      <w:r w:rsidRPr="00251ED6">
        <w:t>岁的儿童</w:t>
      </w:r>
      <w:r>
        <w:t>(74.8%)</w:t>
      </w:r>
      <w:r w:rsidRPr="00251ED6">
        <w:t>的父母都在世</w:t>
      </w:r>
      <w:r>
        <w:t>，</w:t>
      </w:r>
      <w:r w:rsidRPr="00251ED6">
        <w:t>而其中</w:t>
      </w:r>
      <w:r>
        <w:t>7.3%</w:t>
      </w:r>
      <w:r w:rsidRPr="00251ED6">
        <w:t>的人的父母都不在世。</w:t>
      </w:r>
      <w:r>
        <w:t>2</w:t>
      </w:r>
      <w:r w:rsidRPr="00251ED6">
        <w:t>0</w:t>
      </w:r>
      <w:r>
        <w:t>15</w:t>
      </w:r>
      <w:r w:rsidRPr="00251ED6">
        <w:t>年</w:t>
      </w:r>
      <w:r>
        <w:t>，</w:t>
      </w:r>
      <w:r w:rsidRPr="00251ED6">
        <w:t>与其他人口组别相比</w:t>
      </w:r>
      <w:r>
        <w:t>，</w:t>
      </w:r>
      <w:r w:rsidRPr="00251ED6">
        <w:t>非洲黑人儿童中父母不是家庭成员的儿童比例更高</w:t>
      </w:r>
      <w:r>
        <w:t>(28.3%)</w:t>
      </w:r>
      <w:r w:rsidRPr="00251ED6">
        <w:t>。据观察</w:t>
      </w:r>
      <w:r>
        <w:t>，</w:t>
      </w:r>
      <w:r>
        <w:t>2</w:t>
      </w:r>
      <w:r w:rsidRPr="00251ED6">
        <w:t>0</w:t>
      </w:r>
      <w:r>
        <w:t>15</w:t>
      </w:r>
      <w:r w:rsidRPr="00251ED6">
        <w:t>年</w:t>
      </w:r>
      <w:r>
        <w:t>，</w:t>
      </w:r>
      <w:r w:rsidRPr="00251ED6">
        <w:t>父母不是家庭成员的儿童在一个家庭中至少与一名祖父母一起生活的人数从</w:t>
      </w:r>
      <w:r>
        <w:t>56.5%</w:t>
      </w:r>
      <w:r w:rsidRPr="00251ED6">
        <w:t>下降到</w:t>
      </w:r>
      <w:r>
        <w:t>52.9%</w:t>
      </w:r>
      <w:r w:rsidRPr="00251ED6">
        <w:t>。</w:t>
      </w:r>
      <w:r>
        <w:t>2</w:t>
      </w:r>
      <w:r w:rsidRPr="00251ED6">
        <w:t>0</w:t>
      </w:r>
      <w:r>
        <w:t>15</w:t>
      </w:r>
      <w:r w:rsidRPr="00251ED6">
        <w:t>年</w:t>
      </w:r>
      <w:r>
        <w:t>，</w:t>
      </w:r>
      <w:r w:rsidRPr="00251ED6">
        <w:t>大约</w:t>
      </w:r>
      <w:r>
        <w:t>(98.4%)</w:t>
      </w:r>
      <w:r w:rsidRPr="00251ED6">
        <w:t>的儿童</w:t>
      </w:r>
      <w:r w:rsidRPr="00251ED6">
        <w:rPr>
          <w:rFonts w:hint="eastAsia"/>
        </w:rPr>
        <w:t>在校</w:t>
      </w:r>
      <w:r w:rsidRPr="00251ED6">
        <w:rPr>
          <w:rFonts w:hint="eastAsia"/>
        </w:rPr>
        <w:lastRenderedPageBreak/>
        <w:t>学习</w:t>
      </w:r>
      <w:r w:rsidRPr="00251ED6">
        <w:t>。</w:t>
      </w:r>
      <w:r>
        <w:t>2</w:t>
      </w:r>
      <w:r w:rsidRPr="00251ED6">
        <w:t>0</w:t>
      </w:r>
      <w:r>
        <w:t>15</w:t>
      </w:r>
      <w:r w:rsidRPr="00251ED6">
        <w:t>年</w:t>
      </w:r>
      <w:r>
        <w:t>，</w:t>
      </w:r>
      <w:r w:rsidRPr="00251ED6">
        <w:t>与父母之一是唯一在世的儿童相比</w:t>
      </w:r>
      <w:r>
        <w:t>，</w:t>
      </w:r>
      <w:r w:rsidRPr="00251ED6">
        <w:t>没有父母在世的儿童更有可能不去上学。与父母同住或与母亲同住的儿童更有可能上学。</w:t>
      </w:r>
      <w:r w:rsidRPr="00577B9D">
        <w:rPr>
          <w:color w:val="0000FF"/>
          <w:vertAlign w:val="superscript"/>
        </w:rPr>
        <w:footnoteReference w:id="17"/>
      </w:r>
    </w:p>
    <w:p w14:paraId="652901D7" w14:textId="77777777" w:rsidR="004A0435" w:rsidRPr="00251ED6" w:rsidRDefault="004A0435" w:rsidP="004A0435">
      <w:pPr>
        <w:pStyle w:val="SingleTxtGC"/>
      </w:pPr>
      <w:r>
        <w:t>11.</w:t>
      </w:r>
      <w:r>
        <w:tab/>
      </w:r>
      <w:r w:rsidRPr="00251ED6">
        <w:rPr>
          <w:rFonts w:hint="eastAsia"/>
        </w:rPr>
        <w:t>在</w:t>
      </w:r>
      <w:r w:rsidRPr="00582F44">
        <w:rPr>
          <w:rFonts w:eastAsia="黑体"/>
        </w:rPr>
        <w:t>教育</w:t>
      </w:r>
      <w:r w:rsidRPr="00251ED6">
        <w:rPr>
          <w:rFonts w:hint="eastAsia"/>
        </w:rPr>
        <w:t>方面</w:t>
      </w:r>
      <w:r>
        <w:t>，</w:t>
      </w:r>
      <w:r>
        <w:t>1996</w:t>
      </w:r>
      <w:r w:rsidRPr="00251ED6">
        <w:t>年《南非共和国宪法》</w:t>
      </w:r>
      <w:r>
        <w:t>(</w:t>
      </w:r>
      <w:r w:rsidRPr="00251ED6">
        <w:t>《宪法》</w:t>
      </w:r>
      <w:r>
        <w:t>)</w:t>
      </w:r>
      <w:r w:rsidRPr="00577B9D">
        <w:rPr>
          <w:color w:val="0000FF"/>
          <w:vertAlign w:val="superscript"/>
        </w:rPr>
        <w:footnoteReference w:id="18"/>
      </w:r>
      <w:r w:rsidRPr="00577B9D">
        <w:rPr>
          <w:color w:val="0000FF"/>
          <w:vertAlign w:val="superscript"/>
        </w:rPr>
        <w:t xml:space="preserve"> </w:t>
      </w:r>
      <w:r w:rsidRPr="00251ED6">
        <w:t>第</w:t>
      </w:r>
      <w:r>
        <w:t>29</w:t>
      </w:r>
      <w:r w:rsidRPr="00251ED6">
        <w:t>款规定了受教育权。国家颁布法律</w:t>
      </w:r>
      <w:r>
        <w:t>，</w:t>
      </w:r>
      <w:r w:rsidRPr="00251ED6">
        <w:t>规定儿童从</w:t>
      </w:r>
      <w:r>
        <w:t>7</w:t>
      </w:r>
      <w:r w:rsidRPr="00251ED6">
        <w:t>岁到</w:t>
      </w:r>
      <w:r>
        <w:t>15</w:t>
      </w:r>
      <w:r w:rsidRPr="00251ED6">
        <w:t>岁</w:t>
      </w:r>
      <w:r>
        <w:t>(</w:t>
      </w:r>
      <w:r w:rsidRPr="00251ED6">
        <w:t>或</w:t>
      </w:r>
      <w:r>
        <w:t>9</w:t>
      </w:r>
      <w:r w:rsidRPr="00251ED6">
        <w:t>年级</w:t>
      </w:r>
      <w:r>
        <w:t>，</w:t>
      </w:r>
      <w:r w:rsidRPr="00251ED6">
        <w:t>以先发生者为准</w:t>
      </w:r>
      <w:r>
        <w:t>)</w:t>
      </w:r>
      <w:r w:rsidRPr="00251ED6">
        <w:t>接受义务教育</w:t>
      </w:r>
      <w:r>
        <w:t>，</w:t>
      </w:r>
      <w:r w:rsidRPr="00251ED6">
        <w:t>以迫使家长和省教育局采取一切必要举措</w:t>
      </w:r>
      <w:r>
        <w:t>，</w:t>
      </w:r>
      <w:r w:rsidRPr="00251ED6">
        <w:t>确保儿童接受基础教育。为促进这一举措</w:t>
      </w:r>
      <w:r>
        <w:t>，</w:t>
      </w:r>
      <w:r w:rsidRPr="00251ED6">
        <w:t>采取了进一步立法步骤</w:t>
      </w:r>
      <w:r>
        <w:t>，</w:t>
      </w:r>
      <w:r w:rsidRPr="00251ED6">
        <w:t>允许宣布贫困地区的学校为</w:t>
      </w:r>
      <w:r>
        <w:rPr>
          <w:rFonts w:hint="eastAsia"/>
        </w:rPr>
        <w:t>“</w:t>
      </w:r>
      <w:r w:rsidRPr="00251ED6">
        <w:t>免费学校</w:t>
      </w:r>
      <w:r>
        <w:rPr>
          <w:rFonts w:hint="eastAsia"/>
        </w:rPr>
        <w:t>”</w:t>
      </w:r>
      <w:r>
        <w:t>，</w:t>
      </w:r>
      <w:r w:rsidRPr="00251ED6">
        <w:t>从而为贫困家庭的儿童和孤儿提供支</w:t>
      </w:r>
      <w:r w:rsidRPr="00251ED6">
        <w:rPr>
          <w:rFonts w:hint="eastAsia"/>
        </w:rPr>
        <w:t>助</w:t>
      </w:r>
      <w:r w:rsidRPr="00251ED6">
        <w:t>。</w:t>
      </w:r>
      <w:r>
        <w:t>20,965</w:t>
      </w:r>
      <w:r w:rsidRPr="00251ED6">
        <w:t>所公立学校中的约</w:t>
      </w:r>
      <w:r>
        <w:t>9</w:t>
      </w:r>
      <w:r w:rsidRPr="00251ED6">
        <w:t>00</w:t>
      </w:r>
      <w:r w:rsidRPr="00251ED6">
        <w:t>万名学生受益于</w:t>
      </w:r>
      <w:r>
        <w:rPr>
          <w:rFonts w:hint="eastAsia"/>
        </w:rPr>
        <w:t>“</w:t>
      </w:r>
      <w:r w:rsidRPr="00251ED6">
        <w:t>免费学校</w:t>
      </w:r>
      <w:r>
        <w:rPr>
          <w:rFonts w:hint="eastAsia"/>
        </w:rPr>
        <w:t>”</w:t>
      </w:r>
      <w:r w:rsidRPr="00251ED6">
        <w:t>政策。这意味着</w:t>
      </w:r>
      <w:r>
        <w:t>87.1%</w:t>
      </w:r>
      <w:r w:rsidRPr="00251ED6">
        <w:t>的公立学校被归类为</w:t>
      </w:r>
      <w:r>
        <w:rPr>
          <w:rFonts w:hint="eastAsia"/>
        </w:rPr>
        <w:t>“</w:t>
      </w:r>
      <w:r w:rsidRPr="00251ED6">
        <w:t>免费学校</w:t>
      </w:r>
      <w:r>
        <w:rPr>
          <w:rFonts w:hint="eastAsia"/>
        </w:rPr>
        <w:t>”</w:t>
      </w:r>
      <w:r>
        <w:t>，</w:t>
      </w:r>
      <w:r w:rsidRPr="00251ED6">
        <w:t>从而使这些学校</w:t>
      </w:r>
      <w:r>
        <w:t>71.8%</w:t>
      </w:r>
      <w:r w:rsidRPr="00251ED6">
        <w:t>的学生受益。</w:t>
      </w:r>
      <w:r w:rsidRPr="00577B9D">
        <w:rPr>
          <w:color w:val="0000FF"/>
          <w:vertAlign w:val="superscript"/>
        </w:rPr>
        <w:footnoteReference w:id="19"/>
      </w:r>
    </w:p>
    <w:p w14:paraId="7138777C" w14:textId="77777777" w:rsidR="004A0435" w:rsidRDefault="004A0435" w:rsidP="004A0435">
      <w:pPr>
        <w:pStyle w:val="SingleTxtGC"/>
        <w:rPr>
          <w:color w:val="0000FF"/>
          <w:vertAlign w:val="superscript"/>
        </w:rPr>
      </w:pPr>
      <w:r>
        <w:t>12.</w:t>
      </w:r>
      <w:r>
        <w:tab/>
      </w:r>
      <w:r w:rsidRPr="00251ED6">
        <w:t>研究证实</w:t>
      </w:r>
      <w:r>
        <w:t>，</w:t>
      </w:r>
      <w:r w:rsidRPr="00251ED6">
        <w:t>满足</w:t>
      </w:r>
      <w:r w:rsidRPr="00251ED6">
        <w:t>0-</w:t>
      </w:r>
      <w:r>
        <w:t>4</w:t>
      </w:r>
      <w:r w:rsidRPr="00251ED6">
        <w:t>岁儿童早期发展的需求会带来巨大的收益。在这方面</w:t>
      </w:r>
      <w:r>
        <w:t>，</w:t>
      </w:r>
      <w:r w:rsidRPr="00251ED6">
        <w:t>南非已</w:t>
      </w:r>
      <w:proofErr w:type="gramStart"/>
      <w:r w:rsidRPr="00251ED6">
        <w:t>使享受</w:t>
      </w:r>
      <w:proofErr w:type="gramEnd"/>
      <w:r w:rsidRPr="00251ED6">
        <w:t>全面儿童早期发展方案成为非常重要的教育优先事项。在日托中心、托婴所、学龄前游戏组、幼儿园和学龄前学校提供儿童早期发展方案。大约</w:t>
      </w:r>
      <w:r>
        <w:t>42.8%</w:t>
      </w:r>
      <w:r w:rsidRPr="00251ED6">
        <w:t>的南非</w:t>
      </w:r>
      <w:r w:rsidRPr="00251ED6">
        <w:t>0-</w:t>
      </w:r>
      <w:r>
        <w:t>4</w:t>
      </w:r>
      <w:r w:rsidRPr="00251ED6">
        <w:t>岁儿童在家庭以外的日托或教育设施中就学。在五岁以上的南非人中</w:t>
      </w:r>
      <w:r>
        <w:t>，</w:t>
      </w:r>
      <w:r w:rsidRPr="00251ED6">
        <w:t>约有</w:t>
      </w:r>
      <w:r>
        <w:t>87.5%</w:t>
      </w:r>
      <w:r w:rsidRPr="00251ED6">
        <w:t>在教育机构</w:t>
      </w:r>
      <w:r w:rsidRPr="00251ED6">
        <w:rPr>
          <w:rFonts w:hint="eastAsia"/>
        </w:rPr>
        <w:t>中</w:t>
      </w:r>
      <w:r w:rsidRPr="00251ED6">
        <w:t>的人</w:t>
      </w:r>
      <w:r w:rsidRPr="00251ED6">
        <w:rPr>
          <w:rFonts w:hint="eastAsia"/>
        </w:rPr>
        <w:t>在</w:t>
      </w:r>
      <w:r w:rsidRPr="00251ED6">
        <w:t>上学</w:t>
      </w:r>
      <w:r>
        <w:t>，</w:t>
      </w:r>
      <w:r w:rsidRPr="00251ED6">
        <w:t>另有</w:t>
      </w:r>
      <w:r>
        <w:t>4.5%</w:t>
      </w:r>
      <w:r w:rsidRPr="00251ED6">
        <w:t>的人在高等教育机构上学。相比之下</w:t>
      </w:r>
      <w:r>
        <w:t>，</w:t>
      </w:r>
      <w:r w:rsidRPr="00251ED6">
        <w:t>只有</w:t>
      </w:r>
      <w:r>
        <w:t>2.1%</w:t>
      </w:r>
      <w:r w:rsidRPr="00251ED6">
        <w:t>的人上过职业技术教育和培训学院。虽然这一</w:t>
      </w:r>
      <w:r w:rsidRPr="00251ED6">
        <w:rPr>
          <w:rFonts w:hint="eastAsia"/>
        </w:rPr>
        <w:t>大</w:t>
      </w:r>
      <w:r w:rsidRPr="00251ED6">
        <w:t>年龄组别的比例没有变化</w:t>
      </w:r>
      <w:r>
        <w:t>，</w:t>
      </w:r>
      <w:r w:rsidRPr="00251ED6">
        <w:t>但在</w:t>
      </w:r>
      <w:r>
        <w:t>7</w:t>
      </w:r>
      <w:r w:rsidRPr="00251ED6">
        <w:t>-</w:t>
      </w:r>
      <w:r>
        <w:t>15</w:t>
      </w:r>
      <w:r w:rsidRPr="00251ED6">
        <w:t>岁的高峰段</w:t>
      </w:r>
      <w:r>
        <w:t>，</w:t>
      </w:r>
      <w:r w:rsidRPr="00251ED6">
        <w:t>就学率几乎是普遍的。</w:t>
      </w:r>
      <w:r w:rsidRPr="00577B9D">
        <w:rPr>
          <w:color w:val="0000FF"/>
          <w:vertAlign w:val="superscript"/>
        </w:rPr>
        <w:footnoteReference w:id="20"/>
      </w:r>
    </w:p>
    <w:p w14:paraId="1E4CBCD8" w14:textId="77777777" w:rsidR="004A0435" w:rsidRPr="00251ED6" w:rsidRDefault="004A0435" w:rsidP="004A0435">
      <w:pPr>
        <w:pStyle w:val="SingleTxtGC"/>
      </w:pPr>
      <w:r>
        <w:rPr>
          <w:rFonts w:hint="eastAsia"/>
        </w:rPr>
        <w:t>1</w:t>
      </w:r>
      <w:r>
        <w:t>3.</w:t>
      </w:r>
      <w:r>
        <w:tab/>
      </w:r>
      <w:r w:rsidRPr="00251ED6">
        <w:t>报告免交学费的学生比例从</w:t>
      </w:r>
      <w:r>
        <w:t>2</w:t>
      </w:r>
      <w:r w:rsidRPr="00251ED6">
        <w:t>00</w:t>
      </w:r>
      <w:r>
        <w:t>2</w:t>
      </w:r>
      <w:r w:rsidRPr="00251ED6">
        <w:t>年的</w:t>
      </w:r>
      <w:r>
        <w:t>0.4%</w:t>
      </w:r>
      <w:r w:rsidRPr="00251ED6">
        <w:t>上升到</w:t>
      </w:r>
      <w:r>
        <w:t>2</w:t>
      </w:r>
      <w:r w:rsidRPr="00251ED6">
        <w:t>0</w:t>
      </w:r>
      <w:r>
        <w:t>17</w:t>
      </w:r>
      <w:r w:rsidRPr="00251ED6">
        <w:t>年的</w:t>
      </w:r>
      <w:r>
        <w:t>66.</w:t>
      </w:r>
      <w:r w:rsidRPr="00251ED6">
        <w:t>0</w:t>
      </w:r>
      <w:r>
        <w:t>%</w:t>
      </w:r>
      <w:r w:rsidRPr="00251ED6">
        <w:t>。</w:t>
      </w:r>
      <w:r>
        <w:rPr>
          <w:rFonts w:hint="eastAsia"/>
        </w:rPr>
        <w:t>就省一级而言</w:t>
      </w:r>
      <w:r>
        <w:t>，</w:t>
      </w:r>
      <w:r w:rsidRPr="00251ED6">
        <w:t>林波</w:t>
      </w:r>
      <w:proofErr w:type="gramStart"/>
      <w:r w:rsidRPr="00251ED6">
        <w:t>波</w:t>
      </w:r>
      <w:proofErr w:type="gramEnd"/>
      <w:r>
        <w:rPr>
          <w:rFonts w:hint="eastAsia"/>
        </w:rPr>
        <w:t>省</w:t>
      </w:r>
      <w:r>
        <w:t>91.4%</w:t>
      </w:r>
      <w:r w:rsidRPr="00251ED6">
        <w:t>的学生和东开普省</w:t>
      </w:r>
      <w:r>
        <w:t>76.6%</w:t>
      </w:r>
      <w:r w:rsidRPr="00251ED6">
        <w:t>的学生上免费学校</w:t>
      </w:r>
      <w:r>
        <w:t>，</w:t>
      </w:r>
      <w:r w:rsidRPr="00251ED6">
        <w:t>而西开普省和</w:t>
      </w:r>
      <w:proofErr w:type="gramStart"/>
      <w:r w:rsidRPr="00251ED6">
        <w:t>豪滕省</w:t>
      </w:r>
      <w:proofErr w:type="gramEnd"/>
      <w:r w:rsidRPr="00251ED6">
        <w:t>的学生比例分别为</w:t>
      </w:r>
      <w:r>
        <w:t>48.8%</w:t>
      </w:r>
      <w:r w:rsidRPr="00251ED6">
        <w:t>和</w:t>
      </w:r>
      <w:r>
        <w:t>48.5%</w:t>
      </w:r>
      <w:r w:rsidRPr="00251ED6">
        <w:t>。</w:t>
      </w:r>
    </w:p>
    <w:p w14:paraId="00F57A6C" w14:textId="77777777" w:rsidR="004A0435" w:rsidRPr="00251ED6" w:rsidRDefault="004A0435" w:rsidP="004A0435">
      <w:pPr>
        <w:pStyle w:val="SingleTxtGC"/>
      </w:pPr>
      <w:r>
        <w:t>14.</w:t>
      </w:r>
      <w:r>
        <w:tab/>
        <w:t>2</w:t>
      </w:r>
      <w:r w:rsidRPr="00251ED6">
        <w:t>0</w:t>
      </w:r>
      <w:r>
        <w:t>17</w:t>
      </w:r>
      <w:r w:rsidRPr="00251ED6">
        <w:t>年在校学生约为</w:t>
      </w:r>
      <w:r>
        <w:t>1,4</w:t>
      </w:r>
      <w:r w:rsidRPr="00251ED6">
        <w:t>00</w:t>
      </w:r>
      <w:r w:rsidRPr="00251ED6">
        <w:t>万</w:t>
      </w:r>
      <w:r>
        <w:t>，</w:t>
      </w:r>
      <w:r w:rsidRPr="00251ED6">
        <w:t>其中</w:t>
      </w:r>
      <w:r>
        <w:t>5.9%</w:t>
      </w:r>
      <w:r w:rsidRPr="00251ED6">
        <w:t>就读于私立学校。在公立学校就读的学生中</w:t>
      </w:r>
      <w:r>
        <w:t>，</w:t>
      </w:r>
      <w:r w:rsidRPr="00251ED6">
        <w:t>四分之三</w:t>
      </w:r>
      <w:r>
        <w:t>(77.3%)</w:t>
      </w:r>
      <w:r w:rsidRPr="00251ED6">
        <w:t>受益于学校供餐计划。此外</w:t>
      </w:r>
      <w:r>
        <w:t>，</w:t>
      </w:r>
      <w:r>
        <w:t>68.1%</w:t>
      </w:r>
      <w:r w:rsidRPr="00251ED6">
        <w:t>的学生步行上学</w:t>
      </w:r>
      <w:r>
        <w:t>，</w:t>
      </w:r>
      <w:r w:rsidRPr="00251ED6">
        <w:t>而</w:t>
      </w:r>
      <w:r>
        <w:t>8.2%</w:t>
      </w:r>
      <w:r w:rsidRPr="00251ED6">
        <w:t>的学生使用私家车。</w:t>
      </w:r>
      <w:r>
        <w:t>2</w:t>
      </w:r>
      <w:r w:rsidRPr="00251ED6">
        <w:t>0</w:t>
      </w:r>
      <w:r>
        <w:t>17</w:t>
      </w:r>
      <w:r w:rsidRPr="00251ED6">
        <w:t>年高校在校生约</w:t>
      </w:r>
      <w:r>
        <w:t>68.6</w:t>
      </w:r>
      <w:r w:rsidRPr="00251ED6">
        <w:t>万人。这些学生中超过三分之二</w:t>
      </w:r>
      <w:r>
        <w:t>(66.4%)</w:t>
      </w:r>
      <w:r w:rsidRPr="00251ED6">
        <w:t>是非洲黑人。然而</w:t>
      </w:r>
      <w:r>
        <w:t>，</w:t>
      </w:r>
      <w:r w:rsidRPr="00251ED6">
        <w:t>从比例上看</w:t>
      </w:r>
      <w:r>
        <w:t>，</w:t>
      </w:r>
      <w:r w:rsidRPr="00251ED6">
        <w:t>这一群体的人数仍然偏低。</w:t>
      </w:r>
      <w:r w:rsidRPr="00577B9D">
        <w:rPr>
          <w:color w:val="0000FF"/>
          <w:vertAlign w:val="superscript"/>
        </w:rPr>
        <w:footnoteReference w:id="21"/>
      </w:r>
    </w:p>
    <w:p w14:paraId="64662D71" w14:textId="77777777" w:rsidR="004A0435" w:rsidRPr="00251ED6" w:rsidRDefault="004A0435" w:rsidP="004A0435">
      <w:pPr>
        <w:pStyle w:val="SingleTxtGC"/>
      </w:pPr>
      <w:r>
        <w:t>15.</w:t>
      </w:r>
      <w:r>
        <w:tab/>
      </w:r>
      <w:r w:rsidRPr="00251ED6">
        <w:t>随着享受教育设施和服务的机会增加</w:t>
      </w:r>
      <w:r>
        <w:t>，</w:t>
      </w:r>
      <w:r w:rsidRPr="00251ED6">
        <w:t>教育成果继续改善。在</w:t>
      </w:r>
      <w:r>
        <w:t>2</w:t>
      </w:r>
      <w:r w:rsidRPr="00251ED6">
        <w:t>0</w:t>
      </w:r>
      <w:r w:rsidRPr="00251ED6">
        <w:t>岁及以上人群中</w:t>
      </w:r>
      <w:r>
        <w:t>，</w:t>
      </w:r>
      <w:r w:rsidRPr="00251ED6">
        <w:t>最高学历达到</w:t>
      </w:r>
      <w:r>
        <w:t>12</w:t>
      </w:r>
      <w:r w:rsidRPr="00251ED6">
        <w:t>年级的比例从</w:t>
      </w:r>
      <w:r>
        <w:t>2</w:t>
      </w:r>
      <w:r w:rsidRPr="00251ED6">
        <w:t>00</w:t>
      </w:r>
      <w:r>
        <w:t>2</w:t>
      </w:r>
      <w:r w:rsidRPr="00251ED6">
        <w:t>年的</w:t>
      </w:r>
      <w:r>
        <w:t>30.7%</w:t>
      </w:r>
      <w:r w:rsidRPr="00251ED6">
        <w:t>上升到</w:t>
      </w:r>
      <w:r>
        <w:t>2</w:t>
      </w:r>
      <w:r w:rsidRPr="00251ED6">
        <w:t>0</w:t>
      </w:r>
      <w:r>
        <w:t>17</w:t>
      </w:r>
      <w:r w:rsidRPr="00251ED6">
        <w:t>年的</w:t>
      </w:r>
      <w:r>
        <w:t>43.6%</w:t>
      </w:r>
      <w:r w:rsidRPr="00251ED6">
        <w:t>。此外</w:t>
      </w:r>
      <w:r>
        <w:t>，</w:t>
      </w:r>
      <w:r w:rsidRPr="00251ED6">
        <w:t>具有高等教育资格者的比例从</w:t>
      </w:r>
      <w:r>
        <w:t>9.2%</w:t>
      </w:r>
      <w:r w:rsidRPr="00251ED6">
        <w:rPr>
          <w:rFonts w:hint="eastAsia"/>
        </w:rPr>
        <w:t>增加</w:t>
      </w:r>
      <w:r w:rsidRPr="00251ED6">
        <w:t>到</w:t>
      </w:r>
      <w:r>
        <w:t>13.9%</w:t>
      </w:r>
      <w:r w:rsidRPr="00251ED6">
        <w:t>。未受过任何教育的人口比例从</w:t>
      </w:r>
      <w:r>
        <w:t>2</w:t>
      </w:r>
      <w:r w:rsidRPr="00251ED6">
        <w:t>00</w:t>
      </w:r>
      <w:r>
        <w:t>2</w:t>
      </w:r>
      <w:r w:rsidRPr="00251ED6">
        <w:t>年的</w:t>
      </w:r>
      <w:r>
        <w:t>11.4%</w:t>
      </w:r>
      <w:r w:rsidRPr="00251ED6">
        <w:t>下降到</w:t>
      </w:r>
      <w:r>
        <w:t>2</w:t>
      </w:r>
      <w:r w:rsidRPr="00251ED6">
        <w:t>0</w:t>
      </w:r>
      <w:r>
        <w:t>17</w:t>
      </w:r>
      <w:r w:rsidRPr="00251ED6">
        <w:t>年的</w:t>
      </w:r>
      <w:r>
        <w:t>4.7%</w:t>
      </w:r>
      <w:r w:rsidRPr="00251ED6">
        <w:t>。结果显示</w:t>
      </w:r>
      <w:r>
        <w:t>，</w:t>
      </w:r>
      <w:r w:rsidRPr="00251ED6">
        <w:t>在</w:t>
      </w:r>
      <w:r>
        <w:t>2</w:t>
      </w:r>
      <w:r w:rsidRPr="00251ED6">
        <w:t>00</w:t>
      </w:r>
      <w:r>
        <w:t>2</w:t>
      </w:r>
      <w:r w:rsidRPr="00251ED6">
        <w:t>年至</w:t>
      </w:r>
      <w:r>
        <w:t>2</w:t>
      </w:r>
      <w:r w:rsidRPr="00251ED6">
        <w:t>0</w:t>
      </w:r>
      <w:r>
        <w:t>17</w:t>
      </w:r>
      <w:r w:rsidRPr="00251ED6">
        <w:t>年期间</w:t>
      </w:r>
      <w:r>
        <w:t>，</w:t>
      </w:r>
      <w:r w:rsidRPr="00251ED6">
        <w:t>所有省份没有接受过正规教育的人的比例都有所下降。虽然半文盲比例从</w:t>
      </w:r>
      <w:r>
        <w:t>2</w:t>
      </w:r>
      <w:r w:rsidRPr="00251ED6">
        <w:t>00</w:t>
      </w:r>
      <w:r>
        <w:t>2</w:t>
      </w:r>
      <w:r w:rsidRPr="00251ED6">
        <w:t>年的</w:t>
      </w:r>
      <w:r>
        <w:t>27.3%</w:t>
      </w:r>
      <w:r w:rsidRPr="00251ED6">
        <w:t>下降到</w:t>
      </w:r>
      <w:r>
        <w:t>2</w:t>
      </w:r>
      <w:r w:rsidRPr="00251ED6">
        <w:t>0</w:t>
      </w:r>
      <w:r>
        <w:t>17</w:t>
      </w:r>
      <w:r w:rsidRPr="00251ED6">
        <w:t>年的</w:t>
      </w:r>
      <w:r>
        <w:t>13.7%</w:t>
      </w:r>
      <w:r>
        <w:t>，</w:t>
      </w:r>
      <w:r w:rsidRPr="00251ED6">
        <w:t>但受教育机会的改善导致</w:t>
      </w:r>
      <w:r>
        <w:t>2</w:t>
      </w:r>
      <w:r w:rsidRPr="00251ED6">
        <w:t>0-</w:t>
      </w:r>
      <w:r>
        <w:t>39</w:t>
      </w:r>
      <w:r w:rsidRPr="00251ED6">
        <w:t>岁年龄组的半文盲比例大幅下降。</w:t>
      </w:r>
    </w:p>
    <w:p w14:paraId="3EEA2856" w14:textId="77777777" w:rsidR="004A0435" w:rsidRPr="00251ED6" w:rsidRDefault="004A0435" w:rsidP="004A0435">
      <w:pPr>
        <w:pStyle w:val="SingleTxtGC"/>
      </w:pPr>
      <w:r>
        <w:lastRenderedPageBreak/>
        <w:t>16.</w:t>
      </w:r>
      <w:r>
        <w:tab/>
        <w:t>2</w:t>
      </w:r>
      <w:r w:rsidRPr="00251ED6">
        <w:t>00</w:t>
      </w:r>
      <w:r>
        <w:t>2</w:t>
      </w:r>
      <w:r w:rsidRPr="00251ED6">
        <w:t>至</w:t>
      </w:r>
      <w:r>
        <w:t>2</w:t>
      </w:r>
      <w:r w:rsidRPr="00251ED6">
        <w:t>0</w:t>
      </w:r>
      <w:r>
        <w:t>17</w:t>
      </w:r>
      <w:r w:rsidRPr="00251ED6">
        <w:t>年间</w:t>
      </w:r>
      <w:r>
        <w:t>，</w:t>
      </w:r>
      <w:r>
        <w:t>2</w:t>
      </w:r>
      <w:r w:rsidRPr="00251ED6">
        <w:t>0-</w:t>
      </w:r>
      <w:r>
        <w:t>39</w:t>
      </w:r>
      <w:r w:rsidRPr="00251ED6">
        <w:t>岁年龄组的半文盲比率明显下降</w:t>
      </w:r>
      <w:r>
        <w:t>，</w:t>
      </w:r>
      <w:r w:rsidRPr="00251ED6">
        <w:t>男性从</w:t>
      </w:r>
      <w:r>
        <w:t>17.1%</w:t>
      </w:r>
      <w:r w:rsidRPr="00251ED6">
        <w:rPr>
          <w:rFonts w:hint="eastAsia"/>
        </w:rPr>
        <w:t>降</w:t>
      </w:r>
      <w:r w:rsidRPr="00251ED6">
        <w:t>到</w:t>
      </w:r>
      <w:r>
        <w:t>6.</w:t>
      </w:r>
      <w:r w:rsidRPr="00251ED6">
        <w:t>0</w:t>
      </w:r>
      <w:r>
        <w:t>%</w:t>
      </w:r>
      <w:r>
        <w:t>，</w:t>
      </w:r>
      <w:r w:rsidRPr="00251ED6">
        <w:t>女性从</w:t>
      </w:r>
      <w:r>
        <w:t>15.8%</w:t>
      </w:r>
      <w:r w:rsidRPr="00251ED6">
        <w:t>降到</w:t>
      </w:r>
      <w:r>
        <w:t>3.5%</w:t>
      </w:r>
      <w:r w:rsidRPr="00251ED6">
        <w:t>。然而</w:t>
      </w:r>
      <w:r>
        <w:t>，</w:t>
      </w:r>
      <w:r w:rsidRPr="00251ED6">
        <w:t>以下各省成年人识字率落后于全国平均水平</w:t>
      </w:r>
      <w:r>
        <w:t>(94.3%)</w:t>
      </w:r>
      <w:r>
        <w:t>：</w:t>
      </w:r>
      <w:r w:rsidRPr="00251ED6">
        <w:t>北开普省</w:t>
      </w:r>
      <w:r>
        <w:t>(89.5%)</w:t>
      </w:r>
      <w:r w:rsidRPr="00251ED6">
        <w:t>、西北省</w:t>
      </w:r>
      <w:r>
        <w:t>(89.6%)</w:t>
      </w:r>
      <w:r w:rsidRPr="00251ED6">
        <w:t>、林波波省</w:t>
      </w:r>
      <w:r>
        <w:t>(89.9%)</w:t>
      </w:r>
      <w:r w:rsidRPr="00251ED6">
        <w:t>。</w:t>
      </w:r>
    </w:p>
    <w:p w14:paraId="381A39D8" w14:textId="77777777" w:rsidR="004A0435" w:rsidRPr="00251ED6" w:rsidRDefault="004A0435" w:rsidP="004A0435">
      <w:pPr>
        <w:pStyle w:val="SingleTxtGC"/>
      </w:pPr>
      <w:r>
        <w:t>17.</w:t>
      </w:r>
      <w:r>
        <w:tab/>
      </w:r>
      <w:r w:rsidRPr="00251ED6">
        <w:t>在实现几乎普及初等教育之后</w:t>
      </w:r>
      <w:r>
        <w:t>，</w:t>
      </w:r>
      <w:r w:rsidRPr="00251ED6">
        <w:t>南非</w:t>
      </w:r>
      <w:r w:rsidRPr="00251ED6">
        <w:rPr>
          <w:rFonts w:hint="eastAsia"/>
        </w:rPr>
        <w:t>目前</w:t>
      </w:r>
      <w:r w:rsidRPr="00251ED6">
        <w:t>正专注于提高教育质量</w:t>
      </w:r>
      <w:r>
        <w:t>，</w:t>
      </w:r>
      <w:r w:rsidRPr="00251ED6">
        <w:t>扩大基础设施、设施和学习资源的提供</w:t>
      </w:r>
      <w:r>
        <w:t>，</w:t>
      </w:r>
      <w:r w:rsidRPr="00251ED6">
        <w:t>并加强教育干部的能力</w:t>
      </w:r>
      <w:r>
        <w:t>，</w:t>
      </w:r>
      <w:r w:rsidRPr="00251ED6">
        <w:t>以提高基础教育的范围和质量。</w:t>
      </w:r>
      <w:r>
        <w:t>2</w:t>
      </w:r>
      <w:r w:rsidRPr="00251ED6">
        <w:t>0</w:t>
      </w:r>
      <w:r>
        <w:t>1</w:t>
      </w:r>
      <w:r w:rsidRPr="00251ED6">
        <w:t>0</w:t>
      </w:r>
      <w:r w:rsidRPr="00251ED6">
        <w:t>年</w:t>
      </w:r>
      <w:r w:rsidRPr="00251ED6">
        <w:rPr>
          <w:rFonts w:hint="eastAsia"/>
        </w:rPr>
        <w:t>开始实行</w:t>
      </w:r>
      <w:r>
        <w:rPr>
          <w:rFonts w:hint="eastAsia"/>
        </w:rPr>
        <w:t>“</w:t>
      </w:r>
      <w:r w:rsidRPr="00251ED6">
        <w:t>年度国家评估</w:t>
      </w:r>
      <w:r>
        <w:rPr>
          <w:rFonts w:hint="eastAsia"/>
        </w:rPr>
        <w:t>”</w:t>
      </w:r>
      <w:r>
        <w:t>，</w:t>
      </w:r>
      <w:r w:rsidRPr="00251ED6">
        <w:t>目的是提高教育质量。政府还致力于通过</w:t>
      </w:r>
      <w:r>
        <w:rPr>
          <w:rFonts w:hint="eastAsia"/>
        </w:rPr>
        <w:t>“</w:t>
      </w:r>
      <w:r w:rsidRPr="00251ED6">
        <w:t>加速学校基础设施交付倡议</w:t>
      </w:r>
      <w:r>
        <w:rPr>
          <w:rFonts w:hint="eastAsia"/>
        </w:rPr>
        <w:t>”</w:t>
      </w:r>
      <w:r w:rsidRPr="00251ED6">
        <w:t>方案和省基础设施方案消除</w:t>
      </w:r>
      <w:r>
        <w:rPr>
          <w:rFonts w:hint="eastAsia"/>
        </w:rPr>
        <w:t>“</w:t>
      </w:r>
      <w:r w:rsidRPr="00251ED6">
        <w:t>泥巴</w:t>
      </w:r>
      <w:r>
        <w:rPr>
          <w:rFonts w:hint="eastAsia"/>
        </w:rPr>
        <w:t>”</w:t>
      </w:r>
      <w:r w:rsidRPr="00251ED6">
        <w:t>学校</w:t>
      </w:r>
      <w:r>
        <w:t>，</w:t>
      </w:r>
      <w:r w:rsidRPr="00251ED6">
        <w:t>并提供水、卫生设施和电力。在提供基本服务</w:t>
      </w:r>
      <w:r>
        <w:t>(</w:t>
      </w:r>
      <w:r w:rsidRPr="00251ED6">
        <w:t>水、卫生设施和电力供应</w:t>
      </w:r>
      <w:r>
        <w:t>)</w:t>
      </w:r>
      <w:r w:rsidRPr="00251ED6">
        <w:t>、新建学校和维护现有学校方面取得了良好进展。补充性</w:t>
      </w:r>
      <w:r>
        <w:rPr>
          <w:rFonts w:hint="eastAsia"/>
        </w:rPr>
        <w:t>“</w:t>
      </w:r>
      <w:r w:rsidRPr="00251ED6">
        <w:t>省级学校建设方案</w:t>
      </w:r>
      <w:r>
        <w:rPr>
          <w:rFonts w:hint="eastAsia"/>
        </w:rPr>
        <w:t>”</w:t>
      </w:r>
      <w:r w:rsidRPr="00251ED6">
        <w:t>由各省实施</w:t>
      </w:r>
      <w:r>
        <w:t>，</w:t>
      </w:r>
      <w:r w:rsidRPr="00251ED6">
        <w:t>其目标是提供基本服务、新建学校、扩建现有学校、新建和升级服务及维护</w:t>
      </w:r>
      <w:r>
        <w:t>，</w:t>
      </w:r>
      <w:r w:rsidRPr="00251ED6">
        <w:t>而</w:t>
      </w:r>
      <w:r>
        <w:rPr>
          <w:rFonts w:hint="eastAsia"/>
        </w:rPr>
        <w:t>“</w:t>
      </w:r>
      <w:r w:rsidRPr="00251ED6">
        <w:t>加速学校基础设施交付倡议</w:t>
      </w:r>
      <w:r>
        <w:rPr>
          <w:rFonts w:hint="eastAsia"/>
        </w:rPr>
        <w:t>”</w:t>
      </w:r>
      <w:r w:rsidRPr="00251ED6">
        <w:t>是由</w:t>
      </w:r>
      <w:r>
        <w:t>DBE</w:t>
      </w:r>
      <w:r w:rsidRPr="00251ED6">
        <w:t>推动的方案</w:t>
      </w:r>
      <w:r>
        <w:t>，</w:t>
      </w:r>
      <w:r w:rsidRPr="00251ED6">
        <w:t>用以解决所有不符合基本安全规范和标准的学校基础设施积压问题。该方案的目的是</w:t>
      </w:r>
      <w:r w:rsidRPr="00251ED6">
        <w:rPr>
          <w:rFonts w:hint="eastAsia"/>
        </w:rPr>
        <w:t>消除</w:t>
      </w:r>
      <w:r w:rsidRPr="00251ED6">
        <w:t>完全由不适当</w:t>
      </w:r>
      <w:r w:rsidRPr="00251ED6">
        <w:rPr>
          <w:rFonts w:hint="eastAsia"/>
        </w:rPr>
        <w:t>机</w:t>
      </w:r>
      <w:r w:rsidRPr="00251ED6">
        <w:t>构组成的学校</w:t>
      </w:r>
      <w:r>
        <w:t>，</w:t>
      </w:r>
      <w:r w:rsidRPr="00251ED6">
        <w:t>并向学校提供基本</w:t>
      </w:r>
      <w:r w:rsidRPr="00251ED6">
        <w:rPr>
          <w:rFonts w:hint="eastAsia"/>
        </w:rPr>
        <w:t>数量</w:t>
      </w:r>
      <w:r w:rsidRPr="00251ED6">
        <w:t>的水、卫生设施和电力。通过</w:t>
      </w:r>
      <w:r>
        <w:rPr>
          <w:rFonts w:hint="eastAsia"/>
        </w:rPr>
        <w:t>“</w:t>
      </w:r>
      <w:r w:rsidRPr="00251ED6">
        <w:t>加速学校基础设施交付倡议</w:t>
      </w:r>
      <w:r>
        <w:rPr>
          <w:rFonts w:hint="eastAsia"/>
        </w:rPr>
        <w:t>”</w:t>
      </w:r>
      <w:r>
        <w:t>，</w:t>
      </w:r>
      <w:r w:rsidRPr="00251ED6">
        <w:t>已经</w:t>
      </w:r>
      <w:r w:rsidRPr="00251ED6">
        <w:rPr>
          <w:rFonts w:hint="eastAsia"/>
        </w:rPr>
        <w:t>消除</w:t>
      </w:r>
      <w:r w:rsidRPr="00251ED6">
        <w:t>了</w:t>
      </w:r>
      <w:r>
        <w:t>173</w:t>
      </w:r>
      <w:r w:rsidRPr="00251ED6">
        <w:t>个不适当的机构</w:t>
      </w:r>
      <w:r>
        <w:t>，</w:t>
      </w:r>
      <w:r w:rsidRPr="00251ED6">
        <w:t>为</w:t>
      </w:r>
      <w:r>
        <w:t>615</w:t>
      </w:r>
      <w:r w:rsidRPr="00251ED6">
        <w:t>所学校提供了水</w:t>
      </w:r>
      <w:r>
        <w:t>，</w:t>
      </w:r>
      <w:r w:rsidRPr="00251ED6">
        <w:t>为</w:t>
      </w:r>
      <w:r>
        <w:t>425</w:t>
      </w:r>
      <w:r w:rsidRPr="00251ED6">
        <w:t>所学校提供了卫生设施</w:t>
      </w:r>
      <w:r>
        <w:t>，</w:t>
      </w:r>
      <w:r w:rsidRPr="00251ED6">
        <w:t>为</w:t>
      </w:r>
      <w:r>
        <w:t>3</w:t>
      </w:r>
      <w:r w:rsidRPr="00251ED6">
        <w:t>0</w:t>
      </w:r>
      <w:r>
        <w:t>7</w:t>
      </w:r>
      <w:r w:rsidRPr="00251ED6">
        <w:t>所学校提供了电力。这两个方案共同负责改善了基础设施</w:t>
      </w:r>
      <w:r>
        <w:t>，</w:t>
      </w:r>
      <w:r w:rsidRPr="00251ED6">
        <w:t>从而使更多的幼儿</w:t>
      </w:r>
      <w:r w:rsidRPr="00251ED6">
        <w:rPr>
          <w:rFonts w:hint="eastAsia"/>
        </w:rPr>
        <w:t>可以</w:t>
      </w:r>
      <w:r w:rsidRPr="00251ED6">
        <w:t>使用教室设施。</w:t>
      </w:r>
    </w:p>
    <w:p w14:paraId="6129DBB3" w14:textId="77777777" w:rsidR="004A0435" w:rsidRPr="00251ED6" w:rsidRDefault="004A0435" w:rsidP="004A0435">
      <w:pPr>
        <w:pStyle w:val="SingleTxtGC"/>
      </w:pPr>
      <w:r>
        <w:t>18.</w:t>
      </w:r>
      <w:r>
        <w:tab/>
      </w:r>
      <w:r w:rsidRPr="00251ED6">
        <w:rPr>
          <w:rFonts w:hint="eastAsia"/>
        </w:rPr>
        <w:t>南非</w:t>
      </w:r>
      <w:r w:rsidRPr="00251ED6">
        <w:t>有各种机制来监测充分</w:t>
      </w:r>
      <w:proofErr w:type="gramStart"/>
      <w:r w:rsidRPr="00251ED6">
        <w:t>落实受</w:t>
      </w:r>
      <w:proofErr w:type="gramEnd"/>
      <w:r w:rsidRPr="00251ED6">
        <w:t>教育权利的进展情况。考虑到南非的历史</w:t>
      </w:r>
      <w:r>
        <w:t>，</w:t>
      </w:r>
      <w:r w:rsidRPr="00251ED6">
        <w:t>贫困、种族和历史劣势</w:t>
      </w:r>
      <w:r w:rsidRPr="00251ED6">
        <w:rPr>
          <w:rFonts w:hint="eastAsia"/>
        </w:rPr>
        <w:t>交织</w:t>
      </w:r>
      <w:r w:rsidRPr="00251ED6">
        <w:t>在一起。虽然教育和经济政策的设计是有利于穷人的</w:t>
      </w:r>
      <w:r>
        <w:t>，</w:t>
      </w:r>
      <w:r w:rsidRPr="00251ED6">
        <w:t>但家庭背景因素的负面影响不能完全消除。因此</w:t>
      </w:r>
      <w:r>
        <w:t>，</w:t>
      </w:r>
      <w:r w:rsidRPr="00251ED6">
        <w:t>该国社会和经济发展的</w:t>
      </w:r>
      <w:r w:rsidRPr="00251ED6">
        <w:rPr>
          <w:rFonts w:hint="eastAsia"/>
        </w:rPr>
        <w:t>缓慢</w:t>
      </w:r>
      <w:r w:rsidRPr="00251ED6">
        <w:t>速度是充分实现受教育权利的长期障碍。</w:t>
      </w:r>
    </w:p>
    <w:p w14:paraId="1DDE3FC4" w14:textId="77777777" w:rsidR="004A0435" w:rsidRPr="00C20D1E" w:rsidRDefault="004A0435" w:rsidP="004A0435">
      <w:pPr>
        <w:pStyle w:val="H23GC"/>
      </w:pPr>
      <w:r w:rsidRPr="00C20D1E">
        <w:tab/>
      </w:r>
      <w:r w:rsidRPr="00C20D1E">
        <w:tab/>
      </w:r>
      <w:r w:rsidRPr="00C20D1E">
        <w:t>经济指标</w:t>
      </w:r>
    </w:p>
    <w:p w14:paraId="7240FE98" w14:textId="77777777" w:rsidR="004A0435" w:rsidRPr="00C20D1E" w:rsidRDefault="004A0435" w:rsidP="004A0435">
      <w:pPr>
        <w:pStyle w:val="SingleTxtGC"/>
      </w:pPr>
      <w:r>
        <w:t>19.</w:t>
      </w:r>
      <w:r w:rsidRPr="00C20D1E">
        <w:tab/>
      </w:r>
      <w:r w:rsidRPr="00C20D1E">
        <w:t>在经济指标和政府支出方面</w:t>
      </w:r>
      <w:r>
        <w:t>，</w:t>
      </w:r>
      <w:r w:rsidRPr="00C20D1E">
        <w:t>预算赤字预计将从</w:t>
      </w:r>
      <w:r>
        <w:t>2</w:t>
      </w:r>
      <w:r w:rsidRPr="00C20D1E">
        <w:t>0</w:t>
      </w:r>
      <w:r>
        <w:t>17/18</w:t>
      </w:r>
      <w:r w:rsidRPr="00C20D1E">
        <w:t>年度占国内生产总值的</w:t>
      </w:r>
      <w:r>
        <w:t>4.3%</w:t>
      </w:r>
      <w:r w:rsidRPr="00C20D1E">
        <w:rPr>
          <w:rFonts w:hint="eastAsia"/>
        </w:rPr>
        <w:t>收窄至</w:t>
      </w:r>
      <w:r>
        <w:t>2</w:t>
      </w:r>
      <w:r w:rsidRPr="00C20D1E">
        <w:t>0</w:t>
      </w:r>
      <w:r>
        <w:t>2</w:t>
      </w:r>
      <w:r w:rsidRPr="00C20D1E">
        <w:t>0</w:t>
      </w:r>
      <w:r>
        <w:t>/21</w:t>
      </w:r>
      <w:r w:rsidRPr="00C20D1E">
        <w:t>年度的</w:t>
      </w:r>
      <w:r>
        <w:t>3.5%</w:t>
      </w:r>
      <w:r w:rsidRPr="00C20D1E">
        <w:t>。尽管</w:t>
      </w:r>
      <w:r>
        <w:t>2</w:t>
      </w:r>
      <w:r w:rsidRPr="00C20D1E">
        <w:t>0</w:t>
      </w:r>
      <w:r>
        <w:t>23/24</w:t>
      </w:r>
      <w:r w:rsidRPr="00C20D1E">
        <w:t>年</w:t>
      </w:r>
      <w:r w:rsidRPr="00C20D1E">
        <w:rPr>
          <w:rFonts w:hint="eastAsia"/>
        </w:rPr>
        <w:t>度</w:t>
      </w:r>
      <w:r w:rsidRPr="00C20D1E">
        <w:t>净债务预计稳定在</w:t>
      </w:r>
      <w:r>
        <w:t>53.2%</w:t>
      </w:r>
      <w:r>
        <w:t>，</w:t>
      </w:r>
      <w:r w:rsidRPr="00C20D1E">
        <w:t>但债务在中期内继续上升</w:t>
      </w:r>
      <w:r>
        <w:t>，</w:t>
      </w:r>
      <w:r w:rsidRPr="00C20D1E">
        <w:t>偿债成本也是如此。</w:t>
      </w:r>
      <w:r>
        <w:t>2</w:t>
      </w:r>
      <w:r w:rsidRPr="00C20D1E">
        <w:t>0</w:t>
      </w:r>
      <w:r>
        <w:t>18</w:t>
      </w:r>
      <w:r w:rsidRPr="00C20D1E">
        <w:t>年第一季度名义国内生产总值估计为</w:t>
      </w:r>
      <w:r>
        <w:t>1,184</w:t>
      </w:r>
      <w:proofErr w:type="gramStart"/>
      <w:r w:rsidRPr="00C20D1E">
        <w:t>万亿</w:t>
      </w:r>
      <w:proofErr w:type="gramEnd"/>
      <w:r w:rsidRPr="00C20D1E">
        <w:t>兰特</w:t>
      </w:r>
      <w:r>
        <w:t>，</w:t>
      </w:r>
      <w:r w:rsidRPr="00C20D1E">
        <w:t>比</w:t>
      </w:r>
      <w:r>
        <w:t>2</w:t>
      </w:r>
      <w:r w:rsidRPr="00C20D1E">
        <w:t>0</w:t>
      </w:r>
      <w:r>
        <w:t>17</w:t>
      </w:r>
      <w:r w:rsidRPr="00C20D1E">
        <w:t>年第四季度减少</w:t>
      </w:r>
      <w:r>
        <w:t>24</w:t>
      </w:r>
      <w:r w:rsidRPr="00C20D1E">
        <w:t>0</w:t>
      </w:r>
      <w:r w:rsidRPr="00C20D1E">
        <w:t>亿兰特。南非</w:t>
      </w:r>
      <w:r>
        <w:t>2</w:t>
      </w:r>
      <w:r w:rsidRPr="00C20D1E">
        <w:t>0</w:t>
      </w:r>
      <w:r>
        <w:t>18</w:t>
      </w:r>
      <w:r w:rsidRPr="00C20D1E">
        <w:t>年第一季度国内生产总值下降了</w:t>
      </w:r>
      <w:r>
        <w:t>2.2%</w:t>
      </w:r>
      <w:r w:rsidRPr="00C20D1E">
        <w:t>。</w:t>
      </w:r>
      <w:r>
        <w:t>2</w:t>
      </w:r>
      <w:r w:rsidRPr="00C20D1E">
        <w:t>0</w:t>
      </w:r>
      <w:r>
        <w:t>18</w:t>
      </w:r>
      <w:r w:rsidRPr="00C20D1E">
        <w:t>年第一季度实际国内生产总值支出下降</w:t>
      </w:r>
      <w:r>
        <w:t>2.5%</w:t>
      </w:r>
      <w:r w:rsidRPr="00C20D1E">
        <w:t>。第一季度家庭最终消费支出增长</w:t>
      </w:r>
      <w:r>
        <w:t>1.5%</w:t>
      </w:r>
      <w:r>
        <w:t>，</w:t>
      </w:r>
      <w:r w:rsidRPr="00C20D1E">
        <w:t>对总增长的贡献率为</w:t>
      </w:r>
      <w:r>
        <w:t>0.9</w:t>
      </w:r>
      <w:r w:rsidRPr="00C20D1E">
        <w:t>个百分点。下表列出了截至</w:t>
      </w:r>
      <w:r>
        <w:t>2</w:t>
      </w:r>
      <w:r w:rsidRPr="00C20D1E">
        <w:t>0</w:t>
      </w:r>
      <w:r>
        <w:t>17</w:t>
      </w:r>
      <w:r w:rsidRPr="00C20D1E">
        <w:t>年</w:t>
      </w:r>
      <w:r>
        <w:t>12</w:t>
      </w:r>
      <w:r w:rsidRPr="00C20D1E">
        <w:t>月的主要统计数据</w:t>
      </w:r>
      <w:r>
        <w:t>：</w:t>
      </w:r>
    </w:p>
    <w:p w14:paraId="4273F67E" w14:textId="77777777" w:rsidR="004A0435" w:rsidRPr="00A6152C" w:rsidRDefault="004A0435" w:rsidP="004A0435">
      <w:pPr>
        <w:pStyle w:val="SingleTxtGC"/>
        <w:rPr>
          <w:rFonts w:ascii="Time New Roman" w:eastAsia="黑体" w:hAnsi="Time New Roman" w:hint="eastAsia"/>
        </w:rPr>
      </w:pPr>
      <w:bookmarkStart w:id="12" w:name="_Toc26803469"/>
      <w:bookmarkStart w:id="13" w:name="_Toc26879767"/>
      <w:r w:rsidRPr="00C20D1E">
        <w:t>表</w:t>
      </w:r>
      <w:r>
        <w:t>8</w:t>
      </w:r>
      <w:bookmarkEnd w:id="12"/>
      <w:bookmarkEnd w:id="13"/>
      <w:r>
        <w:br/>
      </w:r>
      <w:r w:rsidRPr="00A6152C">
        <w:rPr>
          <w:rFonts w:ascii="Time New Roman" w:eastAsia="黑体" w:hAnsi="Time New Roman"/>
        </w:rPr>
        <w:t>主要统计数据</w:t>
      </w:r>
      <w:r w:rsidRPr="00A6152C">
        <w:rPr>
          <w:rFonts w:ascii="Time New Roman" w:eastAsia="黑体" w:hAnsi="Time New Roman"/>
        </w:rPr>
        <w:t>(2017</w:t>
      </w:r>
      <w:r w:rsidRPr="00A6152C">
        <w:rPr>
          <w:rFonts w:ascii="Time New Roman" w:eastAsia="黑体" w:hAnsi="Time New Roman"/>
        </w:rPr>
        <w:t>年</w:t>
      </w:r>
      <w:r w:rsidRPr="00A6152C">
        <w:rPr>
          <w:rFonts w:ascii="Time New Roman" w:eastAsia="黑体" w:hAnsi="Time New Roman"/>
        </w:rPr>
        <w:t>12</w:t>
      </w:r>
      <w:r w:rsidRPr="00A6152C">
        <w:rPr>
          <w:rFonts w:ascii="Time New Roman" w:eastAsia="黑体" w:hAnsi="Time New Roman"/>
        </w:rPr>
        <w:t>月</w:t>
      </w:r>
      <w:r w:rsidRPr="00A6152C">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506"/>
        <w:gridCol w:w="2864"/>
      </w:tblGrid>
      <w:tr w:rsidR="004A0435" w:rsidRPr="00C20D1E" w14:paraId="6A006A8D" w14:textId="77777777" w:rsidTr="00F010F9">
        <w:tc>
          <w:tcPr>
            <w:tcW w:w="4506" w:type="dxa"/>
            <w:tcBorders>
              <w:top w:val="single" w:sz="12" w:space="0" w:color="auto"/>
            </w:tcBorders>
            <w:shd w:val="clear" w:color="auto" w:fill="auto"/>
          </w:tcPr>
          <w:p w14:paraId="75C4218D" w14:textId="77777777" w:rsidR="004A0435" w:rsidRPr="00C20D1E" w:rsidRDefault="004A0435" w:rsidP="00F010F9">
            <w:pPr>
              <w:pStyle w:val="a6"/>
              <w:overflowPunct/>
              <w:spacing w:after="120"/>
            </w:pPr>
            <w:r w:rsidRPr="00C20D1E">
              <w:t>居民消费价格指数</w:t>
            </w:r>
            <w:r>
              <w:t>：</w:t>
            </w:r>
            <w:r>
              <w:t>2</w:t>
            </w:r>
            <w:r w:rsidRPr="00C20D1E">
              <w:t>0</w:t>
            </w:r>
            <w:r>
              <w:t>17</w:t>
            </w:r>
            <w:r w:rsidRPr="00C20D1E">
              <w:t>年</w:t>
            </w:r>
            <w:r>
              <w:t>12</w:t>
            </w:r>
            <w:r w:rsidRPr="00C20D1E">
              <w:t>月</w:t>
            </w:r>
            <w:r>
              <w:t>(</w:t>
            </w:r>
            <w:r w:rsidRPr="00C20D1E">
              <w:t>标题</w:t>
            </w:r>
            <w:r>
              <w:t>)</w:t>
            </w:r>
          </w:p>
        </w:tc>
        <w:tc>
          <w:tcPr>
            <w:tcW w:w="2864" w:type="dxa"/>
            <w:tcBorders>
              <w:top w:val="single" w:sz="12" w:space="0" w:color="auto"/>
            </w:tcBorders>
            <w:shd w:val="clear" w:color="auto" w:fill="auto"/>
            <w:vAlign w:val="bottom"/>
          </w:tcPr>
          <w:p w14:paraId="00482001" w14:textId="77777777" w:rsidR="004A0435" w:rsidRPr="00C20D1E" w:rsidRDefault="004A0435" w:rsidP="00F010F9">
            <w:pPr>
              <w:pStyle w:val="a6"/>
              <w:overflowPunct/>
              <w:spacing w:after="120"/>
              <w:ind w:right="0"/>
              <w:jc w:val="right"/>
            </w:pPr>
            <w:r>
              <w:t>4.6%</w:t>
            </w:r>
          </w:p>
        </w:tc>
      </w:tr>
      <w:tr w:rsidR="004A0435" w:rsidRPr="00C20D1E" w14:paraId="28EC929B" w14:textId="77777777" w:rsidTr="00F010F9">
        <w:tc>
          <w:tcPr>
            <w:tcW w:w="4506" w:type="dxa"/>
            <w:shd w:val="clear" w:color="auto" w:fill="auto"/>
          </w:tcPr>
          <w:p w14:paraId="2D04992A" w14:textId="77777777" w:rsidR="004A0435" w:rsidRPr="00C20D1E" w:rsidRDefault="004A0435" w:rsidP="00F010F9">
            <w:pPr>
              <w:pStyle w:val="a6"/>
              <w:overflowPunct/>
              <w:spacing w:after="120"/>
            </w:pPr>
            <w:r w:rsidRPr="00C20D1E">
              <w:t>生产者价格指数</w:t>
            </w:r>
            <w:r>
              <w:t>：</w:t>
            </w:r>
            <w:r>
              <w:t>2</w:t>
            </w:r>
            <w:r w:rsidRPr="00C20D1E">
              <w:t>0</w:t>
            </w:r>
            <w:r>
              <w:t>17</w:t>
            </w:r>
            <w:r w:rsidRPr="00C20D1E">
              <w:t>年</w:t>
            </w:r>
            <w:r>
              <w:t>12</w:t>
            </w:r>
            <w:r w:rsidRPr="00C20D1E">
              <w:t>月</w:t>
            </w:r>
            <w:r>
              <w:t>(</w:t>
            </w:r>
            <w:r w:rsidRPr="00C20D1E">
              <w:t>标题</w:t>
            </w:r>
            <w:r>
              <w:t>)</w:t>
            </w:r>
          </w:p>
        </w:tc>
        <w:tc>
          <w:tcPr>
            <w:tcW w:w="2864" w:type="dxa"/>
            <w:shd w:val="clear" w:color="auto" w:fill="auto"/>
            <w:vAlign w:val="bottom"/>
          </w:tcPr>
          <w:p w14:paraId="24749E60" w14:textId="77777777" w:rsidR="004A0435" w:rsidRPr="00C20D1E" w:rsidRDefault="004A0435" w:rsidP="00F010F9">
            <w:pPr>
              <w:pStyle w:val="a6"/>
              <w:overflowPunct/>
              <w:spacing w:after="120"/>
              <w:ind w:right="0"/>
              <w:jc w:val="right"/>
            </w:pPr>
            <w:r>
              <w:t>5.1%</w:t>
            </w:r>
          </w:p>
        </w:tc>
      </w:tr>
      <w:tr w:rsidR="004A0435" w:rsidRPr="00C20D1E" w14:paraId="6DA90594" w14:textId="77777777" w:rsidTr="00F010F9">
        <w:tc>
          <w:tcPr>
            <w:tcW w:w="4506" w:type="dxa"/>
            <w:shd w:val="clear" w:color="auto" w:fill="auto"/>
          </w:tcPr>
          <w:p w14:paraId="16C113F6" w14:textId="77777777" w:rsidR="004A0435" w:rsidRPr="00C20D1E" w:rsidRDefault="004A0435" w:rsidP="00F010F9">
            <w:pPr>
              <w:pStyle w:val="a6"/>
              <w:overflowPunct/>
              <w:spacing w:after="120"/>
            </w:pPr>
            <w:r w:rsidRPr="00C20D1E">
              <w:t>生产者价格指数</w:t>
            </w:r>
            <w:r>
              <w:t>：</w:t>
            </w:r>
            <w:r>
              <w:t>2</w:t>
            </w:r>
            <w:r w:rsidRPr="00C20D1E">
              <w:t>0</w:t>
            </w:r>
            <w:r>
              <w:t>17</w:t>
            </w:r>
            <w:r w:rsidRPr="00C20D1E">
              <w:t>年</w:t>
            </w:r>
            <w:r>
              <w:t>12</w:t>
            </w:r>
            <w:r w:rsidRPr="00C20D1E">
              <w:t>月</w:t>
            </w:r>
            <w:r>
              <w:t>(</w:t>
            </w:r>
            <w:r w:rsidRPr="00C20D1E">
              <w:t>中间制造业</w:t>
            </w:r>
            <w:r>
              <w:t>)</w:t>
            </w:r>
          </w:p>
        </w:tc>
        <w:tc>
          <w:tcPr>
            <w:tcW w:w="2864" w:type="dxa"/>
            <w:shd w:val="clear" w:color="auto" w:fill="auto"/>
            <w:vAlign w:val="bottom"/>
          </w:tcPr>
          <w:p w14:paraId="08277B12" w14:textId="77777777" w:rsidR="004A0435" w:rsidRPr="00C20D1E" w:rsidRDefault="004A0435" w:rsidP="00F010F9">
            <w:pPr>
              <w:pStyle w:val="a6"/>
              <w:overflowPunct/>
              <w:spacing w:after="120"/>
              <w:ind w:right="0"/>
              <w:jc w:val="right"/>
            </w:pPr>
            <w:r>
              <w:t>4.1%</w:t>
            </w:r>
          </w:p>
        </w:tc>
      </w:tr>
      <w:tr w:rsidR="004A0435" w:rsidRPr="00C20D1E" w14:paraId="6DC93AE8" w14:textId="77777777" w:rsidTr="00F010F9">
        <w:tc>
          <w:tcPr>
            <w:tcW w:w="4506" w:type="dxa"/>
            <w:shd w:val="clear" w:color="auto" w:fill="auto"/>
          </w:tcPr>
          <w:p w14:paraId="0847E6C5" w14:textId="77777777" w:rsidR="004A0435" w:rsidRPr="00C20D1E" w:rsidRDefault="004A0435" w:rsidP="00F010F9">
            <w:pPr>
              <w:pStyle w:val="a6"/>
              <w:overflowPunct/>
              <w:spacing w:after="120"/>
            </w:pPr>
            <w:r w:rsidRPr="00C20D1E">
              <w:t>生产者价格指数</w:t>
            </w:r>
            <w:r>
              <w:t>：</w:t>
            </w:r>
            <w:r>
              <w:t>2</w:t>
            </w:r>
            <w:r w:rsidRPr="00C20D1E">
              <w:t>0</w:t>
            </w:r>
            <w:r>
              <w:t>17</w:t>
            </w:r>
            <w:r w:rsidRPr="00C20D1E">
              <w:t>年</w:t>
            </w:r>
            <w:r>
              <w:t>12</w:t>
            </w:r>
            <w:r w:rsidRPr="00C20D1E">
              <w:t>月</w:t>
            </w:r>
            <w:r>
              <w:t>(</w:t>
            </w:r>
            <w:r w:rsidRPr="00C20D1E">
              <w:t>农业</w:t>
            </w:r>
            <w:r>
              <w:t>)</w:t>
            </w:r>
          </w:p>
        </w:tc>
        <w:tc>
          <w:tcPr>
            <w:tcW w:w="2864" w:type="dxa"/>
            <w:shd w:val="clear" w:color="auto" w:fill="auto"/>
            <w:vAlign w:val="bottom"/>
          </w:tcPr>
          <w:p w14:paraId="496CCB8A" w14:textId="77777777" w:rsidR="004A0435" w:rsidRPr="00C20D1E" w:rsidRDefault="004A0435" w:rsidP="00F010F9">
            <w:pPr>
              <w:pStyle w:val="a6"/>
              <w:overflowPunct/>
              <w:spacing w:after="120"/>
              <w:ind w:right="0"/>
              <w:jc w:val="right"/>
            </w:pPr>
            <w:r>
              <w:t>6.78%</w:t>
            </w:r>
          </w:p>
        </w:tc>
      </w:tr>
      <w:tr w:rsidR="004A0435" w:rsidRPr="00C20D1E" w14:paraId="52CD95B0" w14:textId="77777777" w:rsidTr="00F010F9">
        <w:tc>
          <w:tcPr>
            <w:tcW w:w="4506" w:type="dxa"/>
            <w:shd w:val="clear" w:color="auto" w:fill="auto"/>
          </w:tcPr>
          <w:p w14:paraId="5BE5C4F3" w14:textId="77777777" w:rsidR="004A0435" w:rsidRPr="00C20D1E" w:rsidRDefault="004A0435" w:rsidP="00F010F9">
            <w:pPr>
              <w:pStyle w:val="a6"/>
              <w:overflowPunct/>
              <w:spacing w:after="120"/>
            </w:pPr>
            <w:r w:rsidRPr="00C20D1E">
              <w:t>国内生产总值</w:t>
            </w:r>
            <w:r>
              <w:t>(2</w:t>
            </w:r>
            <w:r w:rsidRPr="00C20D1E">
              <w:t>0</w:t>
            </w:r>
            <w:r>
              <w:t>17</w:t>
            </w:r>
            <w:r w:rsidRPr="00C20D1E">
              <w:t>年第</w:t>
            </w:r>
            <w:r>
              <w:t>4</w:t>
            </w:r>
            <w:r w:rsidRPr="00C20D1E">
              <w:t>季度</w:t>
            </w:r>
            <w:r>
              <w:t>)</w:t>
            </w:r>
          </w:p>
        </w:tc>
        <w:tc>
          <w:tcPr>
            <w:tcW w:w="2864" w:type="dxa"/>
            <w:shd w:val="clear" w:color="auto" w:fill="auto"/>
            <w:vAlign w:val="bottom"/>
          </w:tcPr>
          <w:p w14:paraId="18C1830F" w14:textId="77777777" w:rsidR="004A0435" w:rsidRPr="00C20D1E" w:rsidRDefault="004A0435" w:rsidP="00F010F9">
            <w:pPr>
              <w:pStyle w:val="a6"/>
              <w:overflowPunct/>
              <w:spacing w:after="120"/>
              <w:ind w:right="0"/>
              <w:jc w:val="right"/>
            </w:pPr>
            <w:r>
              <w:t>2%</w:t>
            </w:r>
            <w:r w:rsidRPr="00C20D1E">
              <w:t>季度</w:t>
            </w:r>
            <w:r>
              <w:t>/</w:t>
            </w:r>
            <w:r w:rsidRPr="00C20D1E">
              <w:t>季度</w:t>
            </w:r>
          </w:p>
        </w:tc>
      </w:tr>
      <w:tr w:rsidR="004A0435" w:rsidRPr="00C20D1E" w14:paraId="58164510" w14:textId="77777777" w:rsidTr="00F010F9">
        <w:tc>
          <w:tcPr>
            <w:tcW w:w="4506" w:type="dxa"/>
            <w:shd w:val="clear" w:color="auto" w:fill="auto"/>
          </w:tcPr>
          <w:p w14:paraId="33F46677" w14:textId="77777777" w:rsidR="004A0435" w:rsidRPr="00C20D1E" w:rsidRDefault="004A0435" w:rsidP="00F010F9">
            <w:pPr>
              <w:pStyle w:val="a6"/>
              <w:overflowPunct/>
              <w:spacing w:after="120"/>
            </w:pPr>
            <w:r w:rsidRPr="00C20D1E">
              <w:t>国民总收入</w:t>
            </w:r>
            <w:r>
              <w:t>(2</w:t>
            </w:r>
            <w:r w:rsidRPr="00C20D1E">
              <w:t>0</w:t>
            </w:r>
            <w:r>
              <w:t>17</w:t>
            </w:r>
            <w:r w:rsidRPr="00C20D1E">
              <w:t>年</w:t>
            </w:r>
            <w:r>
              <w:t>)</w:t>
            </w:r>
          </w:p>
        </w:tc>
        <w:tc>
          <w:tcPr>
            <w:tcW w:w="2864" w:type="dxa"/>
            <w:shd w:val="clear" w:color="auto" w:fill="auto"/>
            <w:vAlign w:val="bottom"/>
          </w:tcPr>
          <w:p w14:paraId="420BC1CA" w14:textId="77777777" w:rsidR="004A0435" w:rsidRPr="00C20D1E" w:rsidRDefault="004A0435" w:rsidP="00F010F9">
            <w:pPr>
              <w:pStyle w:val="a6"/>
              <w:overflowPunct/>
              <w:spacing w:after="120"/>
              <w:ind w:right="0"/>
              <w:jc w:val="right"/>
            </w:pPr>
            <w:r>
              <w:t>30,856,</w:t>
            </w:r>
            <w:r w:rsidRPr="00C20D1E">
              <w:t>0</w:t>
            </w:r>
            <w:r>
              <w:t>6</w:t>
            </w:r>
            <w:r w:rsidRPr="00C20D1E">
              <w:t>0</w:t>
            </w:r>
            <w:r w:rsidRPr="00C20D1E">
              <w:t>亿兰特</w:t>
            </w:r>
          </w:p>
        </w:tc>
      </w:tr>
    </w:tbl>
    <w:p w14:paraId="6964591E" w14:textId="77777777" w:rsidR="004A0435" w:rsidRPr="00C20D1E" w:rsidRDefault="004A0435" w:rsidP="007338B5">
      <w:pPr>
        <w:pStyle w:val="SingleTxtGC"/>
        <w:spacing w:before="120"/>
      </w:pPr>
      <w:r>
        <w:lastRenderedPageBreak/>
        <w:t>20.</w:t>
      </w:r>
      <w:r w:rsidRPr="00C20D1E">
        <w:tab/>
      </w:r>
      <w:r w:rsidRPr="00C20D1E">
        <w:t>南非国家政府财政统计报告的统计数字显示</w:t>
      </w:r>
      <w:r>
        <w:t>，</w:t>
      </w:r>
      <w:r>
        <w:t>2</w:t>
      </w:r>
      <w:r w:rsidRPr="00C20D1E">
        <w:t>0</w:t>
      </w:r>
      <w:r>
        <w:t>16/17</w:t>
      </w:r>
      <w:r w:rsidRPr="00C20D1E">
        <w:t>年度国家政府支出总额为</w:t>
      </w:r>
      <w:r>
        <w:t>1.33</w:t>
      </w:r>
      <w:proofErr w:type="gramStart"/>
      <w:r w:rsidRPr="00C20D1E">
        <w:t>万亿</w:t>
      </w:r>
      <w:proofErr w:type="gramEnd"/>
      <w:r w:rsidRPr="00C20D1E">
        <w:t>兰特。</w:t>
      </w:r>
      <w:r w:rsidRPr="00577B9D">
        <w:rPr>
          <w:color w:val="0000FF"/>
          <w:vertAlign w:val="superscript"/>
        </w:rPr>
        <w:footnoteReference w:id="22"/>
      </w:r>
      <w:r w:rsidRPr="00C20D1E">
        <w:rPr>
          <w:rFonts w:hint="eastAsia"/>
        </w:rPr>
        <w:t xml:space="preserve"> </w:t>
      </w:r>
      <w:r w:rsidRPr="00C20D1E">
        <w:t>这比</w:t>
      </w:r>
      <w:r>
        <w:t>2</w:t>
      </w:r>
      <w:r w:rsidRPr="00C20D1E">
        <w:t>0</w:t>
      </w:r>
      <w:r>
        <w:t>15/16</w:t>
      </w:r>
      <w:r w:rsidRPr="00C20D1E">
        <w:t>年度</w:t>
      </w:r>
      <w:r>
        <w:t>1.28</w:t>
      </w:r>
      <w:proofErr w:type="gramStart"/>
      <w:r w:rsidRPr="00C20D1E">
        <w:t>万亿</w:t>
      </w:r>
      <w:proofErr w:type="gramEnd"/>
      <w:r w:rsidRPr="00C20D1E">
        <w:t>兰特的支出高出</w:t>
      </w:r>
      <w:r>
        <w:t>4%</w:t>
      </w:r>
      <w:r w:rsidRPr="00C20D1E">
        <w:t>。最大的支出项目是财政补助。不要与社会补助混淆</w:t>
      </w:r>
      <w:r>
        <w:t>，</w:t>
      </w:r>
      <w:r w:rsidRPr="00C20D1E">
        <w:t>财政补助是从一个政府单位到另一个政府单位或者国际组织的资金转移。补助是维持政府运转的财政燃料。</w:t>
      </w:r>
      <w:r>
        <w:t>2</w:t>
      </w:r>
      <w:r w:rsidRPr="00C20D1E">
        <w:t>0</w:t>
      </w:r>
      <w:r>
        <w:t>16/17</w:t>
      </w:r>
      <w:r w:rsidRPr="00C20D1E">
        <w:t>年度</w:t>
      </w:r>
      <w:r>
        <w:t>，</w:t>
      </w:r>
      <w:r w:rsidRPr="00C20D1E">
        <w:t>国家政府以补助的形式向其他各级政府和国际组织转移了</w:t>
      </w:r>
      <w:r>
        <w:t>7,64</w:t>
      </w:r>
      <w:r w:rsidRPr="00C20D1E">
        <w:t>0</w:t>
      </w:r>
      <w:r w:rsidRPr="00C20D1E">
        <w:t>亿兰特</w:t>
      </w:r>
      <w:r>
        <w:t>(</w:t>
      </w:r>
      <w:r w:rsidRPr="00C20D1E">
        <w:t>占总支出的</w:t>
      </w:r>
      <w:r>
        <w:t>57%)</w:t>
      </w:r>
      <w:r w:rsidRPr="00C20D1E">
        <w:t>。</w:t>
      </w:r>
      <w:r w:rsidRPr="00C20D1E">
        <w:rPr>
          <w:rFonts w:hint="eastAsia"/>
        </w:rPr>
        <w:t>各</w:t>
      </w:r>
      <w:r w:rsidRPr="00C20D1E">
        <w:t>省政府在</w:t>
      </w:r>
      <w:r>
        <w:t>2</w:t>
      </w:r>
      <w:r w:rsidRPr="00C20D1E">
        <w:t>0</w:t>
      </w:r>
      <w:r>
        <w:t>16/17</w:t>
      </w:r>
      <w:r w:rsidRPr="00C20D1E">
        <w:t>年度获得了大部分补助</w:t>
      </w:r>
      <w:r>
        <w:t>，</w:t>
      </w:r>
      <w:r w:rsidRPr="00C20D1E">
        <w:t>几乎占</w:t>
      </w:r>
      <w:r>
        <w:t>7,64</w:t>
      </w:r>
      <w:r w:rsidRPr="00C20D1E">
        <w:t>0</w:t>
      </w:r>
      <w:r w:rsidRPr="00C20D1E">
        <w:t>亿兰特的三分之二。这比</w:t>
      </w:r>
      <w:r>
        <w:t>2</w:t>
      </w:r>
      <w:r w:rsidRPr="00C20D1E">
        <w:t>0</w:t>
      </w:r>
      <w:r>
        <w:t>15/16</w:t>
      </w:r>
      <w:r w:rsidRPr="00C20D1E">
        <w:t>年度收到的金额多</w:t>
      </w:r>
      <w:r>
        <w:t>6%</w:t>
      </w:r>
      <w:r w:rsidRPr="00C20D1E">
        <w:t>。这是意料之中的</w:t>
      </w:r>
      <w:r>
        <w:t>，</w:t>
      </w:r>
      <w:r w:rsidRPr="00C20D1E">
        <w:t>因为这</w:t>
      </w:r>
      <w:r>
        <w:t>9</w:t>
      </w:r>
      <w:r w:rsidRPr="00C20D1E">
        <w:t>个省负责管理政府的一些核心职能</w:t>
      </w:r>
      <w:r>
        <w:t>(</w:t>
      </w:r>
      <w:r w:rsidRPr="00C20D1E">
        <w:t>例如教育和卫生</w:t>
      </w:r>
      <w:r>
        <w:t>)</w:t>
      </w:r>
      <w:r w:rsidRPr="00C20D1E">
        <w:t>。大约</w:t>
      </w:r>
      <w:r>
        <w:t>14%</w:t>
      </w:r>
      <w:r w:rsidRPr="00C20D1E">
        <w:t>的财政补助转移到了</w:t>
      </w:r>
      <w:r>
        <w:t>257</w:t>
      </w:r>
      <w:r w:rsidRPr="00C20D1E">
        <w:t>个城市。向南非的</w:t>
      </w:r>
      <w:r>
        <w:t>252</w:t>
      </w:r>
      <w:r w:rsidRPr="00C20D1E">
        <w:t>个预算外账户和基金支付的资金略高于</w:t>
      </w:r>
      <w:r>
        <w:t>11%(87</w:t>
      </w:r>
      <w:r w:rsidRPr="00C20D1E">
        <w:t>0</w:t>
      </w:r>
      <w:r w:rsidRPr="00C20D1E">
        <w:t>亿兰特</w:t>
      </w:r>
      <w:r>
        <w:t>)(</w:t>
      </w:r>
      <w:r w:rsidRPr="00C20D1E">
        <w:t>比</w:t>
      </w:r>
      <w:r>
        <w:t>2</w:t>
      </w:r>
      <w:r w:rsidRPr="00C20D1E">
        <w:t>0</w:t>
      </w:r>
      <w:r>
        <w:t>15/16</w:t>
      </w:r>
      <w:r w:rsidRPr="00C20D1E">
        <w:t>年度增加</w:t>
      </w:r>
      <w:r>
        <w:t>8%)</w:t>
      </w:r>
      <w:r w:rsidRPr="00C20D1E">
        <w:t>。向外国组织和国际机构支付了</w:t>
      </w:r>
      <w:r>
        <w:t>46</w:t>
      </w:r>
      <w:r w:rsidRPr="00C20D1E">
        <w:t>0</w:t>
      </w:r>
      <w:r w:rsidRPr="00C20D1E">
        <w:t>亿兰特</w:t>
      </w:r>
      <w:r>
        <w:t>(6%)</w:t>
      </w:r>
      <w:r w:rsidRPr="00C20D1E">
        <w:t>。其中</w:t>
      </w:r>
      <w:r>
        <w:t>39</w:t>
      </w:r>
      <w:r w:rsidRPr="00C20D1E">
        <w:t>0</w:t>
      </w:r>
      <w:r w:rsidRPr="00C20D1E">
        <w:t>亿兰特支付给南部非洲关税同盟</w:t>
      </w:r>
      <w:r>
        <w:t>，</w:t>
      </w:r>
      <w:r w:rsidRPr="00C20D1E">
        <w:t>南非是该联盟的成员。由金砖国家</w:t>
      </w:r>
      <w:r>
        <w:t>(</w:t>
      </w:r>
      <w:r w:rsidRPr="00C20D1E">
        <w:t>巴西、俄罗斯、印度、中国和南非</w:t>
      </w:r>
      <w:r>
        <w:t>)</w:t>
      </w:r>
      <w:r w:rsidRPr="00C20D1E">
        <w:t>成立的新开发银行获得了</w:t>
      </w:r>
      <w:r>
        <w:t>35</w:t>
      </w:r>
      <w:r w:rsidRPr="00C20D1E">
        <w:t>亿兰特。</w:t>
      </w:r>
      <w:r>
        <w:t>2</w:t>
      </w:r>
      <w:r w:rsidRPr="00C20D1E">
        <w:t>0</w:t>
      </w:r>
      <w:r>
        <w:t>16/17</w:t>
      </w:r>
      <w:r w:rsidRPr="00C20D1E">
        <w:t>年度</w:t>
      </w:r>
      <w:r>
        <w:t>，</w:t>
      </w:r>
      <w:r w:rsidRPr="00C20D1E">
        <w:t>南非的</w:t>
      </w:r>
      <w:r>
        <w:t>26</w:t>
      </w:r>
      <w:r w:rsidRPr="00C20D1E">
        <w:t>所高等教育机构获得了</w:t>
      </w:r>
      <w:r>
        <w:t>28</w:t>
      </w:r>
      <w:r w:rsidRPr="00C20D1E">
        <w:t>0</w:t>
      </w:r>
      <w:r w:rsidRPr="00C20D1E">
        <w:t>亿兰特</w:t>
      </w:r>
      <w:r>
        <w:t>(4%)</w:t>
      </w:r>
      <w:r w:rsidRPr="00C20D1E">
        <w:t>的国家政府补助转账。</w:t>
      </w:r>
    </w:p>
    <w:p w14:paraId="49BBB9BA" w14:textId="77777777" w:rsidR="004A0435" w:rsidRPr="00C20D1E" w:rsidRDefault="004A0435" w:rsidP="004A0435">
      <w:pPr>
        <w:pStyle w:val="SingleTxtGC"/>
      </w:pPr>
      <w:r>
        <w:t>21.</w:t>
      </w:r>
      <w:r w:rsidRPr="00C20D1E">
        <w:tab/>
      </w:r>
      <w:r w:rsidRPr="00C20D1E">
        <w:t>来自税收的公共收入比例见下表。</w:t>
      </w:r>
    </w:p>
    <w:p w14:paraId="41D0E8A4" w14:textId="77777777" w:rsidR="004A0435" w:rsidRPr="00C20D1E" w:rsidRDefault="004A0435" w:rsidP="004A0435">
      <w:pPr>
        <w:pStyle w:val="SingleTxtGC"/>
      </w:pPr>
      <w:bookmarkStart w:id="14" w:name="_Toc26803470"/>
      <w:bookmarkStart w:id="15" w:name="_Toc26879768"/>
      <w:r w:rsidRPr="00C20D1E">
        <w:t>表</w:t>
      </w:r>
      <w:r>
        <w:t>9</w:t>
      </w:r>
      <w:bookmarkEnd w:id="14"/>
      <w:bookmarkEnd w:id="15"/>
      <w:r>
        <w:br/>
      </w:r>
      <w:r w:rsidRPr="005A6F5B">
        <w:rPr>
          <w:rFonts w:ascii="Time New Roman" w:eastAsia="黑体" w:hAnsi="Time New Roman"/>
        </w:rPr>
        <w:t>税收公共收入</w:t>
      </w:r>
      <w:r w:rsidRPr="005A6F5B">
        <w:rPr>
          <w:rFonts w:ascii="Time New Roman" w:eastAsia="黑体" w:hAnsi="Time New Roman"/>
        </w:rPr>
        <w:t>(2006-2019</w:t>
      </w:r>
      <w:r w:rsidRPr="005A6F5B">
        <w:rPr>
          <w:rFonts w:ascii="Time New Roman" w:eastAsia="黑体" w:hAnsi="Time New Roman"/>
        </w:rPr>
        <w:t>年</w:t>
      </w:r>
      <w:r w:rsidRPr="005A6F5B">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625"/>
        <w:gridCol w:w="4745"/>
      </w:tblGrid>
      <w:tr w:rsidR="004A0435" w:rsidRPr="00C20D1E" w14:paraId="481ACC0A" w14:textId="77777777" w:rsidTr="00F010F9">
        <w:trPr>
          <w:tblHeader/>
        </w:trPr>
        <w:tc>
          <w:tcPr>
            <w:tcW w:w="2625" w:type="dxa"/>
            <w:tcBorders>
              <w:top w:val="single" w:sz="4" w:space="0" w:color="auto"/>
              <w:bottom w:val="single" w:sz="12" w:space="0" w:color="auto"/>
            </w:tcBorders>
            <w:shd w:val="clear" w:color="auto" w:fill="auto"/>
            <w:noWrap/>
            <w:vAlign w:val="bottom"/>
            <w:hideMark/>
          </w:tcPr>
          <w:p w14:paraId="0679ADC7" w14:textId="77777777" w:rsidR="004A0435" w:rsidRPr="00C20D1E" w:rsidRDefault="004A0435" w:rsidP="00F010F9">
            <w:pPr>
              <w:pStyle w:val="a5"/>
              <w:spacing w:before="40" w:after="60"/>
            </w:pPr>
            <w:r w:rsidRPr="00C20D1E">
              <w:t>财政年度</w:t>
            </w:r>
          </w:p>
        </w:tc>
        <w:tc>
          <w:tcPr>
            <w:tcW w:w="4745" w:type="dxa"/>
            <w:tcBorders>
              <w:top w:val="single" w:sz="4" w:space="0" w:color="auto"/>
              <w:bottom w:val="single" w:sz="12" w:space="0" w:color="auto"/>
            </w:tcBorders>
            <w:shd w:val="clear" w:color="auto" w:fill="auto"/>
            <w:vAlign w:val="bottom"/>
            <w:hideMark/>
          </w:tcPr>
          <w:p w14:paraId="050C68BD" w14:textId="77777777" w:rsidR="004A0435" w:rsidRPr="00C20D1E" w:rsidRDefault="004A0435" w:rsidP="00F010F9">
            <w:pPr>
              <w:pStyle w:val="a5"/>
              <w:spacing w:before="40" w:after="60"/>
              <w:jc w:val="right"/>
            </w:pPr>
            <w:r w:rsidRPr="00C20D1E">
              <w:t>税收在公共财政收入中所占比例</w:t>
            </w:r>
          </w:p>
        </w:tc>
      </w:tr>
      <w:tr w:rsidR="004A0435" w:rsidRPr="00C20D1E" w14:paraId="5E3ED49B" w14:textId="77777777" w:rsidTr="00F010F9">
        <w:tc>
          <w:tcPr>
            <w:tcW w:w="2625" w:type="dxa"/>
            <w:tcBorders>
              <w:top w:val="single" w:sz="12" w:space="0" w:color="auto"/>
            </w:tcBorders>
            <w:shd w:val="clear" w:color="auto" w:fill="auto"/>
            <w:noWrap/>
            <w:hideMark/>
          </w:tcPr>
          <w:p w14:paraId="47126A02" w14:textId="77777777" w:rsidR="004A0435" w:rsidRPr="00C20D1E" w:rsidRDefault="004A0435" w:rsidP="00F010F9">
            <w:pPr>
              <w:pStyle w:val="a6"/>
              <w:overflowPunct/>
              <w:spacing w:after="60"/>
            </w:pPr>
            <w:r>
              <w:t>2</w:t>
            </w:r>
            <w:r w:rsidRPr="00C20D1E">
              <w:t>00</w:t>
            </w:r>
            <w:r>
              <w:t>6/</w:t>
            </w:r>
            <w:r w:rsidRPr="00C20D1E">
              <w:t>0</w:t>
            </w:r>
            <w:r>
              <w:t>7</w:t>
            </w:r>
            <w:r w:rsidRPr="00C20D1E">
              <w:t>年度</w:t>
            </w:r>
          </w:p>
        </w:tc>
        <w:tc>
          <w:tcPr>
            <w:tcW w:w="4745" w:type="dxa"/>
            <w:tcBorders>
              <w:top w:val="single" w:sz="12" w:space="0" w:color="auto"/>
            </w:tcBorders>
            <w:shd w:val="clear" w:color="auto" w:fill="auto"/>
            <w:noWrap/>
            <w:vAlign w:val="bottom"/>
            <w:hideMark/>
          </w:tcPr>
          <w:p w14:paraId="2879A86B" w14:textId="77777777" w:rsidR="004A0435" w:rsidRPr="00C20D1E" w:rsidRDefault="004A0435" w:rsidP="00F010F9">
            <w:pPr>
              <w:pStyle w:val="a6"/>
              <w:overflowPunct/>
              <w:spacing w:after="60"/>
              <w:jc w:val="right"/>
            </w:pPr>
            <w:r>
              <w:t>97.75%</w:t>
            </w:r>
          </w:p>
        </w:tc>
      </w:tr>
      <w:tr w:rsidR="004A0435" w:rsidRPr="00C20D1E" w14:paraId="03D79558" w14:textId="77777777" w:rsidTr="00F010F9">
        <w:tc>
          <w:tcPr>
            <w:tcW w:w="2625" w:type="dxa"/>
            <w:shd w:val="clear" w:color="auto" w:fill="auto"/>
            <w:noWrap/>
            <w:hideMark/>
          </w:tcPr>
          <w:p w14:paraId="2B6F1FF1" w14:textId="77777777" w:rsidR="004A0435" w:rsidRPr="00C20D1E" w:rsidRDefault="004A0435" w:rsidP="00F010F9">
            <w:pPr>
              <w:pStyle w:val="a6"/>
              <w:overflowPunct/>
              <w:spacing w:after="60"/>
            </w:pPr>
            <w:r>
              <w:t>2</w:t>
            </w:r>
            <w:r w:rsidRPr="00C20D1E">
              <w:t>00</w:t>
            </w:r>
            <w:r>
              <w:t>7/</w:t>
            </w:r>
            <w:r w:rsidRPr="00C20D1E">
              <w:t>0</w:t>
            </w:r>
            <w:r>
              <w:t>8</w:t>
            </w:r>
            <w:r w:rsidRPr="00C20D1E">
              <w:t>年度</w:t>
            </w:r>
          </w:p>
        </w:tc>
        <w:tc>
          <w:tcPr>
            <w:tcW w:w="4745" w:type="dxa"/>
            <w:shd w:val="clear" w:color="auto" w:fill="auto"/>
            <w:noWrap/>
            <w:vAlign w:val="bottom"/>
            <w:hideMark/>
          </w:tcPr>
          <w:p w14:paraId="61292E06" w14:textId="77777777" w:rsidR="004A0435" w:rsidRPr="00C20D1E" w:rsidRDefault="004A0435" w:rsidP="00F010F9">
            <w:pPr>
              <w:pStyle w:val="a6"/>
              <w:overflowPunct/>
              <w:spacing w:after="60"/>
              <w:jc w:val="right"/>
            </w:pPr>
            <w:r>
              <w:t>97.74%</w:t>
            </w:r>
          </w:p>
        </w:tc>
      </w:tr>
      <w:tr w:rsidR="004A0435" w:rsidRPr="00C20D1E" w14:paraId="22506675" w14:textId="77777777" w:rsidTr="00F010F9">
        <w:tc>
          <w:tcPr>
            <w:tcW w:w="2625" w:type="dxa"/>
            <w:shd w:val="clear" w:color="auto" w:fill="auto"/>
            <w:noWrap/>
            <w:hideMark/>
          </w:tcPr>
          <w:p w14:paraId="0088F96F" w14:textId="77777777" w:rsidR="004A0435" w:rsidRPr="00C20D1E" w:rsidRDefault="004A0435" w:rsidP="00F010F9">
            <w:pPr>
              <w:pStyle w:val="a6"/>
              <w:overflowPunct/>
              <w:spacing w:after="60"/>
            </w:pPr>
            <w:r>
              <w:t>2</w:t>
            </w:r>
            <w:r w:rsidRPr="00C20D1E">
              <w:t>00</w:t>
            </w:r>
            <w:r>
              <w:t>8/</w:t>
            </w:r>
            <w:r w:rsidRPr="00C20D1E">
              <w:t>0</w:t>
            </w:r>
            <w:r>
              <w:t>9</w:t>
            </w:r>
            <w:r w:rsidRPr="00C20D1E">
              <w:t>年度</w:t>
            </w:r>
          </w:p>
        </w:tc>
        <w:tc>
          <w:tcPr>
            <w:tcW w:w="4745" w:type="dxa"/>
            <w:shd w:val="clear" w:color="auto" w:fill="auto"/>
            <w:noWrap/>
            <w:vAlign w:val="bottom"/>
            <w:hideMark/>
          </w:tcPr>
          <w:p w14:paraId="21D5CE19" w14:textId="77777777" w:rsidR="004A0435" w:rsidRPr="00C20D1E" w:rsidRDefault="004A0435" w:rsidP="00F010F9">
            <w:pPr>
              <w:pStyle w:val="a6"/>
              <w:overflowPunct/>
              <w:spacing w:after="60"/>
              <w:jc w:val="right"/>
            </w:pPr>
            <w:r>
              <w:t>97.93%</w:t>
            </w:r>
          </w:p>
        </w:tc>
      </w:tr>
      <w:tr w:rsidR="004A0435" w:rsidRPr="00C20D1E" w14:paraId="7F74DD83" w14:textId="77777777" w:rsidTr="00F010F9">
        <w:tc>
          <w:tcPr>
            <w:tcW w:w="2625" w:type="dxa"/>
            <w:shd w:val="clear" w:color="auto" w:fill="auto"/>
            <w:noWrap/>
            <w:hideMark/>
          </w:tcPr>
          <w:p w14:paraId="01775F87" w14:textId="77777777" w:rsidR="004A0435" w:rsidRPr="00C20D1E" w:rsidRDefault="004A0435" w:rsidP="00F010F9">
            <w:pPr>
              <w:pStyle w:val="a6"/>
              <w:overflowPunct/>
              <w:spacing w:after="60"/>
            </w:pPr>
            <w:r>
              <w:t>2</w:t>
            </w:r>
            <w:r w:rsidRPr="00C20D1E">
              <w:t>00</w:t>
            </w:r>
            <w:r>
              <w:t>9/1</w:t>
            </w:r>
            <w:r w:rsidRPr="00C20D1E">
              <w:t>0</w:t>
            </w:r>
            <w:r w:rsidRPr="00C20D1E">
              <w:t>年度</w:t>
            </w:r>
          </w:p>
        </w:tc>
        <w:tc>
          <w:tcPr>
            <w:tcW w:w="4745" w:type="dxa"/>
            <w:shd w:val="clear" w:color="auto" w:fill="auto"/>
            <w:noWrap/>
            <w:vAlign w:val="bottom"/>
            <w:hideMark/>
          </w:tcPr>
          <w:p w14:paraId="5B985EAC" w14:textId="77777777" w:rsidR="004A0435" w:rsidRPr="00C20D1E" w:rsidRDefault="004A0435" w:rsidP="00F010F9">
            <w:pPr>
              <w:pStyle w:val="a6"/>
              <w:overflowPunct/>
              <w:spacing w:after="60"/>
              <w:jc w:val="right"/>
            </w:pPr>
            <w:r>
              <w:t>98.47%</w:t>
            </w:r>
          </w:p>
        </w:tc>
      </w:tr>
      <w:tr w:rsidR="004A0435" w:rsidRPr="00C20D1E" w14:paraId="44CD4811" w14:textId="77777777" w:rsidTr="00F010F9">
        <w:tc>
          <w:tcPr>
            <w:tcW w:w="2625" w:type="dxa"/>
            <w:shd w:val="clear" w:color="auto" w:fill="auto"/>
            <w:noWrap/>
            <w:hideMark/>
          </w:tcPr>
          <w:p w14:paraId="4162E34D" w14:textId="2BFF7E8C" w:rsidR="004A0435" w:rsidRPr="00C20D1E" w:rsidRDefault="004A0435" w:rsidP="00F010F9">
            <w:pPr>
              <w:pStyle w:val="a6"/>
              <w:overflowPunct/>
              <w:spacing w:after="60"/>
            </w:pPr>
            <w:r>
              <w:t>2</w:t>
            </w:r>
            <w:r w:rsidRPr="00C20D1E">
              <w:t>0</w:t>
            </w:r>
            <w:r>
              <w:t>1</w:t>
            </w:r>
            <w:r w:rsidRPr="00C20D1E">
              <w:t>0</w:t>
            </w:r>
            <w:r w:rsidR="003F0EBE">
              <w:t>/</w:t>
            </w:r>
            <w:r>
              <w:t>11</w:t>
            </w:r>
            <w:r w:rsidRPr="00C20D1E">
              <w:t>年</w:t>
            </w:r>
            <w:r w:rsidR="003F0EBE" w:rsidRPr="00C20D1E">
              <w:t>度</w:t>
            </w:r>
          </w:p>
        </w:tc>
        <w:tc>
          <w:tcPr>
            <w:tcW w:w="4745" w:type="dxa"/>
            <w:shd w:val="clear" w:color="auto" w:fill="auto"/>
            <w:noWrap/>
            <w:vAlign w:val="bottom"/>
            <w:hideMark/>
          </w:tcPr>
          <w:p w14:paraId="09B6CC6E" w14:textId="77777777" w:rsidR="004A0435" w:rsidRPr="00C20D1E" w:rsidRDefault="004A0435" w:rsidP="00F010F9">
            <w:pPr>
              <w:pStyle w:val="a6"/>
              <w:overflowPunct/>
              <w:spacing w:after="60"/>
              <w:jc w:val="right"/>
            </w:pPr>
            <w:r>
              <w:t>97.55%</w:t>
            </w:r>
          </w:p>
        </w:tc>
      </w:tr>
      <w:tr w:rsidR="004A0435" w:rsidRPr="00C20D1E" w14:paraId="6A051BA9" w14:textId="77777777" w:rsidTr="00F010F9">
        <w:tc>
          <w:tcPr>
            <w:tcW w:w="2625" w:type="dxa"/>
            <w:shd w:val="clear" w:color="auto" w:fill="auto"/>
            <w:noWrap/>
            <w:hideMark/>
          </w:tcPr>
          <w:p w14:paraId="12527F2F" w14:textId="77777777" w:rsidR="004A0435" w:rsidRPr="00C20D1E" w:rsidRDefault="004A0435" w:rsidP="00F010F9">
            <w:pPr>
              <w:pStyle w:val="a6"/>
              <w:overflowPunct/>
              <w:spacing w:after="60"/>
            </w:pPr>
            <w:r>
              <w:t>2</w:t>
            </w:r>
            <w:r w:rsidRPr="00C20D1E">
              <w:t>0</w:t>
            </w:r>
            <w:r>
              <w:t>11/12</w:t>
            </w:r>
            <w:r w:rsidRPr="00C20D1E">
              <w:t>年度</w:t>
            </w:r>
          </w:p>
        </w:tc>
        <w:tc>
          <w:tcPr>
            <w:tcW w:w="4745" w:type="dxa"/>
            <w:shd w:val="clear" w:color="auto" w:fill="auto"/>
            <w:noWrap/>
            <w:vAlign w:val="bottom"/>
            <w:hideMark/>
          </w:tcPr>
          <w:p w14:paraId="01E5DABC" w14:textId="77777777" w:rsidR="004A0435" w:rsidRPr="00C20D1E" w:rsidRDefault="004A0435" w:rsidP="00F010F9">
            <w:pPr>
              <w:pStyle w:val="a6"/>
              <w:overflowPunct/>
              <w:spacing w:after="60"/>
              <w:jc w:val="right"/>
            </w:pPr>
            <w:r>
              <w:t>96.73%</w:t>
            </w:r>
          </w:p>
        </w:tc>
      </w:tr>
      <w:tr w:rsidR="004A0435" w:rsidRPr="00C20D1E" w14:paraId="03271789" w14:textId="77777777" w:rsidTr="00F010F9">
        <w:tc>
          <w:tcPr>
            <w:tcW w:w="2625" w:type="dxa"/>
            <w:shd w:val="clear" w:color="auto" w:fill="auto"/>
            <w:noWrap/>
            <w:hideMark/>
          </w:tcPr>
          <w:p w14:paraId="61031988" w14:textId="77777777" w:rsidR="004A0435" w:rsidRPr="00C20D1E" w:rsidRDefault="004A0435" w:rsidP="00F010F9">
            <w:pPr>
              <w:pStyle w:val="a6"/>
              <w:overflowPunct/>
              <w:spacing w:after="60"/>
            </w:pPr>
            <w:r>
              <w:t>2</w:t>
            </w:r>
            <w:r w:rsidRPr="00C20D1E">
              <w:t>0</w:t>
            </w:r>
            <w:r>
              <w:t>12/13</w:t>
            </w:r>
            <w:r w:rsidRPr="00C20D1E">
              <w:t>年度</w:t>
            </w:r>
          </w:p>
        </w:tc>
        <w:tc>
          <w:tcPr>
            <w:tcW w:w="4745" w:type="dxa"/>
            <w:shd w:val="clear" w:color="auto" w:fill="auto"/>
            <w:noWrap/>
            <w:vAlign w:val="bottom"/>
            <w:hideMark/>
          </w:tcPr>
          <w:p w14:paraId="4EF75FE8" w14:textId="77777777" w:rsidR="004A0435" w:rsidRPr="00C20D1E" w:rsidRDefault="004A0435" w:rsidP="00F010F9">
            <w:pPr>
              <w:pStyle w:val="a6"/>
              <w:overflowPunct/>
              <w:spacing w:after="60"/>
              <w:jc w:val="right"/>
            </w:pPr>
            <w:r>
              <w:t>96.44%</w:t>
            </w:r>
          </w:p>
        </w:tc>
      </w:tr>
      <w:tr w:rsidR="004A0435" w:rsidRPr="00C20D1E" w14:paraId="12361642" w14:textId="77777777" w:rsidTr="00F010F9">
        <w:tc>
          <w:tcPr>
            <w:tcW w:w="2625" w:type="dxa"/>
            <w:shd w:val="clear" w:color="auto" w:fill="auto"/>
            <w:noWrap/>
            <w:hideMark/>
          </w:tcPr>
          <w:p w14:paraId="0DBE847E" w14:textId="77777777" w:rsidR="004A0435" w:rsidRPr="00C20D1E" w:rsidRDefault="004A0435" w:rsidP="00F010F9">
            <w:pPr>
              <w:pStyle w:val="a6"/>
              <w:overflowPunct/>
              <w:spacing w:after="60"/>
            </w:pPr>
            <w:r>
              <w:t>2</w:t>
            </w:r>
            <w:r w:rsidRPr="00C20D1E">
              <w:t>0</w:t>
            </w:r>
            <w:r>
              <w:t>13/14</w:t>
            </w:r>
            <w:r w:rsidRPr="00C20D1E">
              <w:t>年度</w:t>
            </w:r>
          </w:p>
        </w:tc>
        <w:tc>
          <w:tcPr>
            <w:tcW w:w="4745" w:type="dxa"/>
            <w:shd w:val="clear" w:color="auto" w:fill="auto"/>
            <w:noWrap/>
            <w:vAlign w:val="bottom"/>
            <w:hideMark/>
          </w:tcPr>
          <w:p w14:paraId="60ED7F36" w14:textId="77777777" w:rsidR="004A0435" w:rsidRPr="00C20D1E" w:rsidRDefault="004A0435" w:rsidP="00F010F9">
            <w:pPr>
              <w:pStyle w:val="a6"/>
              <w:overflowPunct/>
              <w:spacing w:after="60"/>
              <w:jc w:val="right"/>
            </w:pPr>
            <w:r>
              <w:t>96.54%</w:t>
            </w:r>
          </w:p>
        </w:tc>
      </w:tr>
      <w:tr w:rsidR="004A0435" w:rsidRPr="00C20D1E" w14:paraId="18CD8EC1" w14:textId="77777777" w:rsidTr="00F010F9">
        <w:tc>
          <w:tcPr>
            <w:tcW w:w="2625" w:type="dxa"/>
            <w:shd w:val="clear" w:color="auto" w:fill="auto"/>
            <w:noWrap/>
            <w:hideMark/>
          </w:tcPr>
          <w:p w14:paraId="40009B12" w14:textId="77777777" w:rsidR="004A0435" w:rsidRPr="00C20D1E" w:rsidRDefault="004A0435" w:rsidP="00F010F9">
            <w:pPr>
              <w:pStyle w:val="a6"/>
              <w:overflowPunct/>
              <w:spacing w:after="60"/>
            </w:pPr>
            <w:r>
              <w:t>2</w:t>
            </w:r>
            <w:r w:rsidRPr="00C20D1E">
              <w:t>0</w:t>
            </w:r>
            <w:r>
              <w:t>14/15</w:t>
            </w:r>
            <w:r w:rsidRPr="00C20D1E">
              <w:t>年度</w:t>
            </w:r>
          </w:p>
        </w:tc>
        <w:tc>
          <w:tcPr>
            <w:tcW w:w="4745" w:type="dxa"/>
            <w:shd w:val="clear" w:color="auto" w:fill="auto"/>
            <w:noWrap/>
            <w:vAlign w:val="bottom"/>
            <w:hideMark/>
          </w:tcPr>
          <w:p w14:paraId="7249EB1C" w14:textId="77777777" w:rsidR="004A0435" w:rsidRPr="00C20D1E" w:rsidRDefault="004A0435" w:rsidP="00F010F9">
            <w:pPr>
              <w:pStyle w:val="a6"/>
              <w:overflowPunct/>
              <w:spacing w:after="60"/>
              <w:jc w:val="right"/>
            </w:pPr>
            <w:r>
              <w:t>96.8</w:t>
            </w:r>
            <w:r w:rsidRPr="00C20D1E">
              <w:t>0</w:t>
            </w:r>
            <w:r>
              <w:t>%</w:t>
            </w:r>
          </w:p>
        </w:tc>
      </w:tr>
      <w:tr w:rsidR="004A0435" w:rsidRPr="00C20D1E" w14:paraId="4A751B61" w14:textId="77777777" w:rsidTr="00F010F9">
        <w:tc>
          <w:tcPr>
            <w:tcW w:w="2625" w:type="dxa"/>
            <w:shd w:val="clear" w:color="auto" w:fill="auto"/>
            <w:noWrap/>
            <w:hideMark/>
          </w:tcPr>
          <w:p w14:paraId="20EA4613" w14:textId="77777777" w:rsidR="004A0435" w:rsidRPr="00C20D1E" w:rsidRDefault="004A0435" w:rsidP="00F010F9">
            <w:pPr>
              <w:pStyle w:val="a6"/>
              <w:overflowPunct/>
              <w:spacing w:after="60"/>
            </w:pPr>
            <w:r>
              <w:t>2</w:t>
            </w:r>
            <w:r w:rsidRPr="00C20D1E">
              <w:t>0</w:t>
            </w:r>
            <w:r>
              <w:t>15/16</w:t>
            </w:r>
            <w:r w:rsidRPr="00C20D1E">
              <w:t>年度</w:t>
            </w:r>
          </w:p>
        </w:tc>
        <w:tc>
          <w:tcPr>
            <w:tcW w:w="4745" w:type="dxa"/>
            <w:shd w:val="clear" w:color="auto" w:fill="auto"/>
            <w:noWrap/>
            <w:vAlign w:val="bottom"/>
            <w:hideMark/>
          </w:tcPr>
          <w:p w14:paraId="568F1713" w14:textId="77777777" w:rsidR="004A0435" w:rsidRPr="00C20D1E" w:rsidRDefault="004A0435" w:rsidP="00F010F9">
            <w:pPr>
              <w:pStyle w:val="a6"/>
              <w:overflowPunct/>
              <w:spacing w:after="60"/>
              <w:jc w:val="right"/>
            </w:pPr>
            <w:r>
              <w:t>94.68%</w:t>
            </w:r>
          </w:p>
        </w:tc>
      </w:tr>
      <w:tr w:rsidR="004A0435" w:rsidRPr="00C20D1E" w14:paraId="510DF537" w14:textId="77777777" w:rsidTr="00F010F9">
        <w:tc>
          <w:tcPr>
            <w:tcW w:w="2625" w:type="dxa"/>
            <w:shd w:val="clear" w:color="auto" w:fill="auto"/>
            <w:noWrap/>
            <w:hideMark/>
          </w:tcPr>
          <w:p w14:paraId="09A82C29" w14:textId="77777777" w:rsidR="004A0435" w:rsidRPr="00C20D1E" w:rsidRDefault="004A0435" w:rsidP="00F010F9">
            <w:pPr>
              <w:pStyle w:val="a6"/>
              <w:overflowPunct/>
              <w:spacing w:after="60"/>
            </w:pPr>
            <w:r>
              <w:t>2</w:t>
            </w:r>
            <w:r w:rsidRPr="00C20D1E">
              <w:t>0</w:t>
            </w:r>
            <w:r>
              <w:t>16/17</w:t>
            </w:r>
            <w:r w:rsidRPr="00C20D1E">
              <w:t>年度</w:t>
            </w:r>
          </w:p>
        </w:tc>
        <w:tc>
          <w:tcPr>
            <w:tcW w:w="4745" w:type="dxa"/>
            <w:shd w:val="clear" w:color="auto" w:fill="auto"/>
            <w:noWrap/>
            <w:vAlign w:val="bottom"/>
            <w:hideMark/>
          </w:tcPr>
          <w:p w14:paraId="13B2E528" w14:textId="77777777" w:rsidR="004A0435" w:rsidRPr="00C20D1E" w:rsidRDefault="004A0435" w:rsidP="00F010F9">
            <w:pPr>
              <w:pStyle w:val="a6"/>
              <w:overflowPunct/>
              <w:spacing w:after="60"/>
              <w:jc w:val="right"/>
            </w:pPr>
            <w:r>
              <w:t>97.</w:t>
            </w:r>
            <w:r w:rsidRPr="00C20D1E">
              <w:t>0</w:t>
            </w:r>
            <w:r>
              <w:t>8%</w:t>
            </w:r>
          </w:p>
        </w:tc>
      </w:tr>
      <w:tr w:rsidR="004A0435" w:rsidRPr="00C20D1E" w14:paraId="18E25BEA" w14:textId="77777777" w:rsidTr="00F010F9">
        <w:tc>
          <w:tcPr>
            <w:tcW w:w="2625" w:type="dxa"/>
            <w:shd w:val="clear" w:color="auto" w:fill="auto"/>
            <w:noWrap/>
            <w:hideMark/>
          </w:tcPr>
          <w:p w14:paraId="1F8515F9" w14:textId="77777777" w:rsidR="004A0435" w:rsidRPr="00C20D1E" w:rsidRDefault="004A0435" w:rsidP="00F010F9">
            <w:pPr>
              <w:pStyle w:val="a6"/>
              <w:overflowPunct/>
              <w:spacing w:after="60"/>
            </w:pPr>
            <w:r>
              <w:t>2</w:t>
            </w:r>
            <w:r w:rsidRPr="00C20D1E">
              <w:t>0</w:t>
            </w:r>
            <w:r>
              <w:t>17/18</w:t>
            </w:r>
            <w:r w:rsidRPr="00C20D1E">
              <w:t>年度</w:t>
            </w:r>
            <w:r w:rsidRPr="00C20D1E">
              <w:t>*</w:t>
            </w:r>
          </w:p>
        </w:tc>
        <w:tc>
          <w:tcPr>
            <w:tcW w:w="4745" w:type="dxa"/>
            <w:shd w:val="clear" w:color="auto" w:fill="auto"/>
            <w:noWrap/>
            <w:vAlign w:val="bottom"/>
            <w:hideMark/>
          </w:tcPr>
          <w:p w14:paraId="4FA8C6E0" w14:textId="77777777" w:rsidR="004A0435" w:rsidRPr="00C20D1E" w:rsidRDefault="004A0435" w:rsidP="00F010F9">
            <w:pPr>
              <w:pStyle w:val="a6"/>
              <w:overflowPunct/>
              <w:spacing w:after="60"/>
              <w:jc w:val="right"/>
            </w:pPr>
            <w:r>
              <w:t>97.22%</w:t>
            </w:r>
          </w:p>
        </w:tc>
      </w:tr>
      <w:tr w:rsidR="004A0435" w:rsidRPr="00C20D1E" w14:paraId="3B5C38F9" w14:textId="77777777" w:rsidTr="00F010F9">
        <w:tc>
          <w:tcPr>
            <w:tcW w:w="2625" w:type="dxa"/>
            <w:shd w:val="clear" w:color="auto" w:fill="auto"/>
            <w:noWrap/>
            <w:hideMark/>
          </w:tcPr>
          <w:p w14:paraId="3EECDFFF" w14:textId="37C6B491" w:rsidR="004A0435" w:rsidRPr="00C20D1E" w:rsidRDefault="004A0435" w:rsidP="00F010F9">
            <w:pPr>
              <w:pStyle w:val="a6"/>
              <w:overflowPunct/>
              <w:spacing w:after="60"/>
            </w:pPr>
            <w:r>
              <w:t>2</w:t>
            </w:r>
            <w:r w:rsidRPr="00C20D1E">
              <w:t>0</w:t>
            </w:r>
            <w:r>
              <w:t>18/19</w:t>
            </w:r>
            <w:r w:rsidRPr="00C20D1E">
              <w:t>年</w:t>
            </w:r>
            <w:r w:rsidR="003F0EBE" w:rsidRPr="00C20D1E">
              <w:t>度</w:t>
            </w:r>
            <w:r w:rsidRPr="00C20D1E">
              <w:t>*</w:t>
            </w:r>
          </w:p>
        </w:tc>
        <w:tc>
          <w:tcPr>
            <w:tcW w:w="4745" w:type="dxa"/>
            <w:shd w:val="clear" w:color="auto" w:fill="auto"/>
            <w:noWrap/>
            <w:vAlign w:val="bottom"/>
            <w:hideMark/>
          </w:tcPr>
          <w:p w14:paraId="205A1820" w14:textId="77777777" w:rsidR="004A0435" w:rsidRPr="00C20D1E" w:rsidRDefault="004A0435" w:rsidP="00F010F9">
            <w:pPr>
              <w:pStyle w:val="a6"/>
              <w:overflowPunct/>
              <w:spacing w:after="60"/>
              <w:jc w:val="right"/>
            </w:pPr>
            <w:r>
              <w:t>98.15%</w:t>
            </w:r>
          </w:p>
        </w:tc>
      </w:tr>
    </w:tbl>
    <w:p w14:paraId="7EE8742C" w14:textId="77777777" w:rsidR="004A0435" w:rsidRPr="00564891" w:rsidRDefault="004A0435" w:rsidP="004A0435">
      <w:pPr>
        <w:pStyle w:val="SingleTxtGC"/>
        <w:spacing w:before="120"/>
        <w:rPr>
          <w:sz w:val="18"/>
          <w:szCs w:val="16"/>
        </w:rPr>
      </w:pPr>
      <w:r w:rsidRPr="00564891">
        <w:rPr>
          <w:sz w:val="18"/>
          <w:szCs w:val="16"/>
        </w:rPr>
        <w:tab/>
        <w:t xml:space="preserve">* </w:t>
      </w:r>
      <w:r w:rsidRPr="00564891">
        <w:rPr>
          <w:sz w:val="18"/>
          <w:szCs w:val="16"/>
        </w:rPr>
        <w:t>估计数</w:t>
      </w:r>
      <w:r w:rsidRPr="00564891">
        <w:rPr>
          <w:rFonts w:hint="eastAsia"/>
          <w:sz w:val="18"/>
          <w:szCs w:val="16"/>
        </w:rPr>
        <w:t>。</w:t>
      </w:r>
    </w:p>
    <w:p w14:paraId="36BDC926" w14:textId="77777777" w:rsidR="004A0435" w:rsidRPr="00C20D1E" w:rsidRDefault="004A0435" w:rsidP="004A0435">
      <w:pPr>
        <w:pStyle w:val="SingleTxtGC"/>
        <w:spacing w:before="120"/>
      </w:pPr>
      <w:r>
        <w:t>22.</w:t>
      </w:r>
      <w:r w:rsidRPr="00C20D1E">
        <w:tab/>
      </w:r>
      <w:r w:rsidRPr="00C20D1E">
        <w:t>企业利润税、个人所得税、增值税</w:t>
      </w:r>
      <w:r>
        <w:t>(</w:t>
      </w:r>
      <w:r w:rsidRPr="00C20D1E">
        <w:t>不含奢侈品增值税、烟酒或含糖饮料</w:t>
      </w:r>
      <w:r>
        <w:t>/</w:t>
      </w:r>
      <w:r w:rsidRPr="00C20D1E">
        <w:t>零食增值税、汽油增值税</w:t>
      </w:r>
      <w:r>
        <w:t>)</w:t>
      </w:r>
      <w:r w:rsidRPr="00C20D1E">
        <w:t>的税率</w:t>
      </w:r>
      <w:r>
        <w:t>，</w:t>
      </w:r>
      <w:r w:rsidRPr="00C20D1E">
        <w:t>以及向最富十分之一人口征收的个人所得税占总收入的百分比如下表所示</w:t>
      </w:r>
      <w:r>
        <w:t>：</w:t>
      </w:r>
    </w:p>
    <w:p w14:paraId="29DA98BD" w14:textId="77777777" w:rsidR="004A0435" w:rsidRDefault="004A0435" w:rsidP="004A0435">
      <w:pPr>
        <w:tabs>
          <w:tab w:val="clear" w:pos="431"/>
        </w:tabs>
        <w:overflowPunct/>
        <w:adjustRightInd/>
        <w:snapToGrid/>
        <w:spacing w:line="240" w:lineRule="auto"/>
        <w:jc w:val="left"/>
      </w:pPr>
      <w:bookmarkStart w:id="16" w:name="_Toc26803471"/>
      <w:bookmarkStart w:id="17" w:name="_Toc26879769"/>
      <w:r>
        <w:br w:type="page"/>
      </w:r>
    </w:p>
    <w:p w14:paraId="42224DA5" w14:textId="77777777" w:rsidR="004A0435" w:rsidRPr="00C20D1E" w:rsidRDefault="004A0435" w:rsidP="004A0435">
      <w:pPr>
        <w:pStyle w:val="SingleTxtGC"/>
      </w:pPr>
      <w:r w:rsidRPr="00C20D1E">
        <w:lastRenderedPageBreak/>
        <w:t>表</w:t>
      </w:r>
      <w:r>
        <w:t>10</w:t>
      </w:r>
      <w:bookmarkEnd w:id="16"/>
      <w:bookmarkEnd w:id="17"/>
      <w:r>
        <w:br/>
      </w:r>
      <w:r w:rsidRPr="00846DA5">
        <w:rPr>
          <w:rFonts w:ascii="Time New Roman" w:eastAsia="黑体" w:hAnsi="Time New Roman"/>
        </w:rPr>
        <w:t>税收</w:t>
      </w:r>
      <w:r w:rsidRPr="00846DA5">
        <w:rPr>
          <w:rFonts w:ascii="Time New Roman" w:eastAsia="黑体" w:hAnsi="Time New Roman"/>
        </w:rPr>
        <w:t>(2006-2019</w:t>
      </w:r>
      <w:r w:rsidRPr="00846DA5">
        <w:rPr>
          <w:rFonts w:ascii="Time New Roman" w:eastAsia="黑体" w:hAnsi="Time New Roman"/>
        </w:rPr>
        <w:t>年</w:t>
      </w:r>
      <w:r w:rsidRPr="00846DA5">
        <w:rPr>
          <w:rFonts w:ascii="Time New Roman" w:eastAsia="黑体" w:hAnsi="Time New Roman"/>
        </w:rPr>
        <w:t>)</w:t>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83"/>
        <w:gridCol w:w="1310"/>
        <w:gridCol w:w="1203"/>
        <w:gridCol w:w="1256"/>
        <w:gridCol w:w="1256"/>
        <w:gridCol w:w="962"/>
      </w:tblGrid>
      <w:tr w:rsidR="004A0435" w:rsidRPr="00C20D1E" w14:paraId="3618E65C" w14:textId="77777777" w:rsidTr="00972274">
        <w:trPr>
          <w:tblHeader/>
        </w:trPr>
        <w:tc>
          <w:tcPr>
            <w:tcW w:w="1383" w:type="dxa"/>
            <w:tcBorders>
              <w:top w:val="single" w:sz="4" w:space="0" w:color="auto"/>
              <w:bottom w:val="single" w:sz="12" w:space="0" w:color="auto"/>
            </w:tcBorders>
            <w:shd w:val="clear" w:color="auto" w:fill="auto"/>
            <w:noWrap/>
            <w:vAlign w:val="bottom"/>
            <w:hideMark/>
          </w:tcPr>
          <w:p w14:paraId="39099B9E" w14:textId="77777777" w:rsidR="004A0435" w:rsidRPr="00C20D1E" w:rsidRDefault="004A0435" w:rsidP="00F010F9">
            <w:pPr>
              <w:pStyle w:val="a5"/>
            </w:pPr>
            <w:r w:rsidRPr="00C20D1E">
              <w:t>财政年度</w:t>
            </w:r>
          </w:p>
        </w:tc>
        <w:tc>
          <w:tcPr>
            <w:tcW w:w="1310" w:type="dxa"/>
            <w:tcBorders>
              <w:top w:val="single" w:sz="4" w:space="0" w:color="auto"/>
              <w:bottom w:val="single" w:sz="12" w:space="0" w:color="auto"/>
            </w:tcBorders>
            <w:shd w:val="clear" w:color="auto" w:fill="auto"/>
            <w:vAlign w:val="bottom"/>
            <w:hideMark/>
          </w:tcPr>
          <w:p w14:paraId="40A3CCB9" w14:textId="77777777" w:rsidR="004A0435" w:rsidRPr="00C20D1E" w:rsidRDefault="004A0435" w:rsidP="00F010F9">
            <w:pPr>
              <w:pStyle w:val="a5"/>
              <w:ind w:right="0"/>
              <w:jc w:val="right"/>
            </w:pPr>
            <w:r w:rsidRPr="00C20D1E">
              <w:t>公司所得税</w:t>
            </w:r>
            <w:r>
              <w:br/>
            </w:r>
            <w:r w:rsidRPr="00C20D1E">
              <w:t>税率</w:t>
            </w:r>
          </w:p>
        </w:tc>
        <w:tc>
          <w:tcPr>
            <w:tcW w:w="1203" w:type="dxa"/>
            <w:tcBorders>
              <w:top w:val="single" w:sz="4" w:space="0" w:color="auto"/>
              <w:bottom w:val="single" w:sz="12" w:space="0" w:color="auto"/>
            </w:tcBorders>
            <w:shd w:val="clear" w:color="auto" w:fill="auto"/>
            <w:vAlign w:val="bottom"/>
            <w:hideMark/>
          </w:tcPr>
          <w:p w14:paraId="66F1A441" w14:textId="77777777" w:rsidR="004A0435" w:rsidRPr="00C20D1E" w:rsidRDefault="004A0435" w:rsidP="00F010F9">
            <w:pPr>
              <w:pStyle w:val="a5"/>
              <w:ind w:right="0"/>
              <w:jc w:val="right"/>
            </w:pPr>
            <w:r w:rsidRPr="00C20D1E">
              <w:t>个人所得税</w:t>
            </w:r>
            <w:r>
              <w:br/>
            </w:r>
            <w:r w:rsidRPr="00C20D1E">
              <w:t>最低税率</w:t>
            </w:r>
          </w:p>
        </w:tc>
        <w:tc>
          <w:tcPr>
            <w:tcW w:w="1256" w:type="dxa"/>
            <w:tcBorders>
              <w:top w:val="single" w:sz="4" w:space="0" w:color="auto"/>
              <w:bottom w:val="single" w:sz="12" w:space="0" w:color="auto"/>
            </w:tcBorders>
            <w:shd w:val="clear" w:color="auto" w:fill="auto"/>
            <w:vAlign w:val="bottom"/>
            <w:hideMark/>
          </w:tcPr>
          <w:p w14:paraId="5F3743A7" w14:textId="77777777" w:rsidR="004A0435" w:rsidRPr="00C20D1E" w:rsidRDefault="004A0435" w:rsidP="00F010F9">
            <w:pPr>
              <w:pStyle w:val="a5"/>
              <w:ind w:right="0"/>
              <w:jc w:val="right"/>
            </w:pPr>
            <w:r w:rsidRPr="00C20D1E">
              <w:t>个人所得税</w:t>
            </w:r>
            <w:r>
              <w:br/>
            </w:r>
            <w:r w:rsidRPr="00C20D1E">
              <w:t>最高税率</w:t>
            </w:r>
          </w:p>
        </w:tc>
        <w:tc>
          <w:tcPr>
            <w:tcW w:w="1256" w:type="dxa"/>
            <w:tcBorders>
              <w:top w:val="single" w:sz="4" w:space="0" w:color="auto"/>
              <w:bottom w:val="single" w:sz="12" w:space="0" w:color="auto"/>
            </w:tcBorders>
            <w:shd w:val="clear" w:color="auto" w:fill="auto"/>
            <w:vAlign w:val="bottom"/>
            <w:hideMark/>
          </w:tcPr>
          <w:p w14:paraId="662B490A" w14:textId="77777777" w:rsidR="004A0435" w:rsidRPr="00C20D1E" w:rsidRDefault="004A0435" w:rsidP="00F010F9">
            <w:pPr>
              <w:pStyle w:val="a5"/>
              <w:ind w:right="0"/>
              <w:jc w:val="right"/>
            </w:pPr>
            <w:r w:rsidRPr="00C20D1E">
              <w:t>标准增值</w:t>
            </w:r>
            <w:r>
              <w:br/>
            </w:r>
            <w:r w:rsidRPr="00C20D1E">
              <w:t>税率</w:t>
            </w:r>
          </w:p>
        </w:tc>
        <w:tc>
          <w:tcPr>
            <w:tcW w:w="962" w:type="dxa"/>
            <w:tcBorders>
              <w:top w:val="single" w:sz="4" w:space="0" w:color="auto"/>
              <w:bottom w:val="single" w:sz="12" w:space="0" w:color="auto"/>
            </w:tcBorders>
            <w:shd w:val="clear" w:color="auto" w:fill="auto"/>
            <w:vAlign w:val="bottom"/>
            <w:hideMark/>
          </w:tcPr>
          <w:p w14:paraId="259DE9A3" w14:textId="77777777" w:rsidR="004A0435" w:rsidRPr="00C20D1E" w:rsidRDefault="004A0435" w:rsidP="00F010F9">
            <w:pPr>
              <w:pStyle w:val="a5"/>
              <w:ind w:right="0"/>
              <w:jc w:val="right"/>
            </w:pPr>
            <w:r w:rsidRPr="00C20D1E">
              <w:t>向最</w:t>
            </w:r>
            <w:r w:rsidRPr="00C20D1E">
              <w:rPr>
                <w:rFonts w:hint="eastAsia"/>
              </w:rPr>
              <w:t>富</w:t>
            </w:r>
            <w:r>
              <w:br/>
            </w:r>
            <w:r w:rsidRPr="00C20D1E">
              <w:t>十分之一</w:t>
            </w:r>
            <w:r>
              <w:br/>
            </w:r>
            <w:r w:rsidRPr="00C20D1E">
              <w:t>人口征收的个人所得税百分比</w:t>
            </w:r>
            <w:r w:rsidRPr="00C20D1E">
              <w:t>**</w:t>
            </w:r>
          </w:p>
        </w:tc>
      </w:tr>
      <w:tr w:rsidR="004A0435" w:rsidRPr="00C20D1E" w14:paraId="7DCD5DC4" w14:textId="77777777" w:rsidTr="00972274">
        <w:tc>
          <w:tcPr>
            <w:tcW w:w="1383" w:type="dxa"/>
            <w:tcBorders>
              <w:top w:val="single" w:sz="12" w:space="0" w:color="auto"/>
            </w:tcBorders>
            <w:shd w:val="clear" w:color="auto" w:fill="auto"/>
            <w:noWrap/>
            <w:hideMark/>
          </w:tcPr>
          <w:p w14:paraId="744A3095" w14:textId="77777777" w:rsidR="004A0435" w:rsidRPr="00C20D1E" w:rsidRDefault="004A0435" w:rsidP="00F010F9">
            <w:pPr>
              <w:pStyle w:val="a6"/>
              <w:overflowPunct/>
              <w:spacing w:after="120"/>
            </w:pPr>
            <w:r>
              <w:t>2</w:t>
            </w:r>
            <w:r w:rsidRPr="00C20D1E">
              <w:t>00</w:t>
            </w:r>
            <w:r>
              <w:t>6/</w:t>
            </w:r>
            <w:r w:rsidRPr="00C20D1E">
              <w:t>0</w:t>
            </w:r>
            <w:r>
              <w:t>7</w:t>
            </w:r>
            <w:r w:rsidRPr="00C20D1E">
              <w:t>年度</w:t>
            </w:r>
          </w:p>
        </w:tc>
        <w:tc>
          <w:tcPr>
            <w:tcW w:w="1310" w:type="dxa"/>
            <w:tcBorders>
              <w:top w:val="single" w:sz="12" w:space="0" w:color="auto"/>
            </w:tcBorders>
            <w:shd w:val="clear" w:color="auto" w:fill="auto"/>
            <w:noWrap/>
            <w:vAlign w:val="bottom"/>
            <w:hideMark/>
          </w:tcPr>
          <w:p w14:paraId="5D36CA2D" w14:textId="77777777" w:rsidR="004A0435" w:rsidRPr="00C20D1E" w:rsidRDefault="004A0435" w:rsidP="00F010F9">
            <w:pPr>
              <w:pStyle w:val="a6"/>
              <w:overflowPunct/>
              <w:spacing w:after="120"/>
              <w:ind w:right="0"/>
              <w:jc w:val="right"/>
            </w:pPr>
            <w:r>
              <w:t>29.</w:t>
            </w:r>
            <w:r w:rsidRPr="00C20D1E">
              <w:t>0</w:t>
            </w:r>
            <w:r>
              <w:t>%</w:t>
            </w:r>
          </w:p>
        </w:tc>
        <w:tc>
          <w:tcPr>
            <w:tcW w:w="1203" w:type="dxa"/>
            <w:tcBorders>
              <w:top w:val="single" w:sz="12" w:space="0" w:color="auto"/>
            </w:tcBorders>
            <w:shd w:val="clear" w:color="auto" w:fill="auto"/>
            <w:noWrap/>
            <w:vAlign w:val="bottom"/>
            <w:hideMark/>
          </w:tcPr>
          <w:p w14:paraId="19F6F88A" w14:textId="77777777" w:rsidR="004A0435" w:rsidRPr="00C20D1E" w:rsidRDefault="004A0435" w:rsidP="00F010F9">
            <w:pPr>
              <w:pStyle w:val="a6"/>
              <w:overflowPunct/>
              <w:spacing w:after="120"/>
              <w:ind w:right="0"/>
              <w:jc w:val="right"/>
            </w:pPr>
            <w:r>
              <w:t>18.</w:t>
            </w:r>
            <w:r w:rsidRPr="00C20D1E">
              <w:t>0</w:t>
            </w:r>
            <w:r>
              <w:t>%</w:t>
            </w:r>
          </w:p>
        </w:tc>
        <w:tc>
          <w:tcPr>
            <w:tcW w:w="1256" w:type="dxa"/>
            <w:tcBorders>
              <w:top w:val="single" w:sz="12" w:space="0" w:color="auto"/>
            </w:tcBorders>
            <w:shd w:val="clear" w:color="auto" w:fill="auto"/>
            <w:noWrap/>
            <w:vAlign w:val="bottom"/>
            <w:hideMark/>
          </w:tcPr>
          <w:p w14:paraId="32A997F5" w14:textId="77777777" w:rsidR="004A0435" w:rsidRPr="00C20D1E" w:rsidRDefault="004A0435" w:rsidP="00F010F9">
            <w:pPr>
              <w:pStyle w:val="a6"/>
              <w:overflowPunct/>
              <w:spacing w:after="120"/>
              <w:ind w:right="0"/>
              <w:jc w:val="right"/>
            </w:pPr>
            <w:r>
              <w:t>40.</w:t>
            </w:r>
            <w:r w:rsidRPr="00C20D1E">
              <w:t>0</w:t>
            </w:r>
            <w:r>
              <w:t>%</w:t>
            </w:r>
          </w:p>
        </w:tc>
        <w:tc>
          <w:tcPr>
            <w:tcW w:w="1256" w:type="dxa"/>
            <w:tcBorders>
              <w:top w:val="single" w:sz="12" w:space="0" w:color="auto"/>
            </w:tcBorders>
            <w:shd w:val="clear" w:color="auto" w:fill="auto"/>
            <w:noWrap/>
            <w:vAlign w:val="bottom"/>
            <w:hideMark/>
          </w:tcPr>
          <w:p w14:paraId="2F3752F8" w14:textId="77777777" w:rsidR="004A0435" w:rsidRPr="00C20D1E" w:rsidRDefault="004A0435" w:rsidP="00F010F9">
            <w:pPr>
              <w:pStyle w:val="a6"/>
              <w:overflowPunct/>
              <w:spacing w:after="120"/>
              <w:ind w:right="0"/>
              <w:jc w:val="right"/>
            </w:pPr>
            <w:r>
              <w:t>14.</w:t>
            </w:r>
            <w:r w:rsidRPr="00C20D1E">
              <w:t>0</w:t>
            </w:r>
            <w:r>
              <w:t>%</w:t>
            </w:r>
          </w:p>
        </w:tc>
        <w:tc>
          <w:tcPr>
            <w:tcW w:w="962" w:type="dxa"/>
            <w:tcBorders>
              <w:top w:val="single" w:sz="12" w:space="0" w:color="auto"/>
            </w:tcBorders>
            <w:shd w:val="clear" w:color="auto" w:fill="auto"/>
            <w:noWrap/>
            <w:vAlign w:val="bottom"/>
            <w:hideMark/>
          </w:tcPr>
          <w:p w14:paraId="7876BA13" w14:textId="77777777" w:rsidR="004A0435" w:rsidRPr="00C20D1E" w:rsidRDefault="004A0435" w:rsidP="00F010F9">
            <w:pPr>
              <w:pStyle w:val="a6"/>
              <w:overflowPunct/>
              <w:spacing w:after="120"/>
              <w:ind w:right="0"/>
              <w:jc w:val="right"/>
            </w:pPr>
          </w:p>
        </w:tc>
      </w:tr>
      <w:tr w:rsidR="004A0435" w:rsidRPr="00C20D1E" w14:paraId="71327C42" w14:textId="77777777" w:rsidTr="00972274">
        <w:tc>
          <w:tcPr>
            <w:tcW w:w="1383" w:type="dxa"/>
            <w:shd w:val="clear" w:color="auto" w:fill="auto"/>
            <w:noWrap/>
            <w:hideMark/>
          </w:tcPr>
          <w:p w14:paraId="4A931393" w14:textId="77777777" w:rsidR="004A0435" w:rsidRPr="00C20D1E" w:rsidRDefault="004A0435" w:rsidP="00F010F9">
            <w:pPr>
              <w:pStyle w:val="a6"/>
              <w:overflowPunct/>
              <w:spacing w:after="120"/>
            </w:pPr>
            <w:r>
              <w:t>2</w:t>
            </w:r>
            <w:r w:rsidRPr="00C20D1E">
              <w:t>00</w:t>
            </w:r>
            <w:r>
              <w:t>7/</w:t>
            </w:r>
            <w:r w:rsidRPr="00C20D1E">
              <w:t>0</w:t>
            </w:r>
            <w:r>
              <w:t>8</w:t>
            </w:r>
            <w:r w:rsidRPr="00C20D1E">
              <w:t>年度</w:t>
            </w:r>
          </w:p>
        </w:tc>
        <w:tc>
          <w:tcPr>
            <w:tcW w:w="1310" w:type="dxa"/>
            <w:shd w:val="clear" w:color="auto" w:fill="auto"/>
            <w:noWrap/>
            <w:vAlign w:val="bottom"/>
            <w:hideMark/>
          </w:tcPr>
          <w:p w14:paraId="0762D37C" w14:textId="77777777" w:rsidR="004A0435" w:rsidRPr="00C20D1E" w:rsidRDefault="004A0435" w:rsidP="00F010F9">
            <w:pPr>
              <w:pStyle w:val="a6"/>
              <w:overflowPunct/>
              <w:spacing w:after="120"/>
              <w:ind w:right="0"/>
              <w:jc w:val="right"/>
            </w:pPr>
            <w:r>
              <w:t>29.</w:t>
            </w:r>
            <w:r w:rsidRPr="00C20D1E">
              <w:t>0</w:t>
            </w:r>
            <w:r>
              <w:t>%</w:t>
            </w:r>
          </w:p>
        </w:tc>
        <w:tc>
          <w:tcPr>
            <w:tcW w:w="1203" w:type="dxa"/>
            <w:shd w:val="clear" w:color="auto" w:fill="auto"/>
            <w:noWrap/>
            <w:vAlign w:val="bottom"/>
            <w:hideMark/>
          </w:tcPr>
          <w:p w14:paraId="7557F0CB"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49BD9727"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095C934E"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3F8BCC89" w14:textId="77777777" w:rsidR="004A0435" w:rsidRPr="00C20D1E" w:rsidRDefault="004A0435" w:rsidP="00F010F9">
            <w:pPr>
              <w:pStyle w:val="a6"/>
              <w:overflowPunct/>
              <w:spacing w:after="120"/>
              <w:ind w:right="0"/>
              <w:jc w:val="right"/>
            </w:pPr>
          </w:p>
        </w:tc>
      </w:tr>
      <w:tr w:rsidR="004A0435" w:rsidRPr="00C20D1E" w14:paraId="415616FE" w14:textId="77777777" w:rsidTr="00972274">
        <w:tc>
          <w:tcPr>
            <w:tcW w:w="1383" w:type="dxa"/>
            <w:shd w:val="clear" w:color="auto" w:fill="auto"/>
            <w:noWrap/>
            <w:hideMark/>
          </w:tcPr>
          <w:p w14:paraId="38D5DDAC" w14:textId="77777777" w:rsidR="004A0435" w:rsidRPr="00C20D1E" w:rsidRDefault="004A0435" w:rsidP="00F010F9">
            <w:pPr>
              <w:pStyle w:val="a6"/>
              <w:overflowPunct/>
              <w:spacing w:after="120"/>
            </w:pPr>
            <w:r>
              <w:t>2</w:t>
            </w:r>
            <w:r w:rsidRPr="00C20D1E">
              <w:t>00</w:t>
            </w:r>
            <w:r>
              <w:t>8/</w:t>
            </w:r>
            <w:r w:rsidRPr="00C20D1E">
              <w:t>0</w:t>
            </w:r>
            <w:r>
              <w:t>9</w:t>
            </w:r>
            <w:r w:rsidRPr="00C20D1E">
              <w:t>年度</w:t>
            </w:r>
          </w:p>
        </w:tc>
        <w:tc>
          <w:tcPr>
            <w:tcW w:w="1310" w:type="dxa"/>
            <w:shd w:val="clear" w:color="auto" w:fill="auto"/>
            <w:noWrap/>
            <w:vAlign w:val="bottom"/>
            <w:hideMark/>
          </w:tcPr>
          <w:p w14:paraId="7FA5E653"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1A81EC00"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05477A92"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2235D9DB"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06F35D7C" w14:textId="77777777" w:rsidR="004A0435" w:rsidRPr="00C20D1E" w:rsidRDefault="004A0435" w:rsidP="00F010F9">
            <w:pPr>
              <w:pStyle w:val="a6"/>
              <w:overflowPunct/>
              <w:spacing w:after="120"/>
              <w:ind w:right="0"/>
              <w:jc w:val="right"/>
            </w:pPr>
          </w:p>
        </w:tc>
      </w:tr>
      <w:tr w:rsidR="004A0435" w:rsidRPr="00C20D1E" w14:paraId="65E0552B" w14:textId="77777777" w:rsidTr="00972274">
        <w:tc>
          <w:tcPr>
            <w:tcW w:w="1383" w:type="dxa"/>
            <w:shd w:val="clear" w:color="auto" w:fill="auto"/>
            <w:noWrap/>
            <w:hideMark/>
          </w:tcPr>
          <w:p w14:paraId="1EBCE9EA" w14:textId="77777777" w:rsidR="004A0435" w:rsidRPr="00C20D1E" w:rsidRDefault="004A0435" w:rsidP="00F010F9">
            <w:pPr>
              <w:pStyle w:val="a6"/>
              <w:overflowPunct/>
              <w:spacing w:after="120"/>
            </w:pPr>
            <w:r>
              <w:t>2</w:t>
            </w:r>
            <w:r w:rsidRPr="00C20D1E">
              <w:t>00</w:t>
            </w:r>
            <w:r>
              <w:t>9/1</w:t>
            </w:r>
            <w:r w:rsidRPr="00C20D1E">
              <w:t>0</w:t>
            </w:r>
            <w:r w:rsidRPr="00C20D1E">
              <w:t>年度</w:t>
            </w:r>
          </w:p>
        </w:tc>
        <w:tc>
          <w:tcPr>
            <w:tcW w:w="1310" w:type="dxa"/>
            <w:shd w:val="clear" w:color="auto" w:fill="auto"/>
            <w:noWrap/>
            <w:vAlign w:val="bottom"/>
            <w:hideMark/>
          </w:tcPr>
          <w:p w14:paraId="50666F1A"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04C12206"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0042F10A"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2325AA3B"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7700699B" w14:textId="77777777" w:rsidR="004A0435" w:rsidRPr="00C20D1E" w:rsidRDefault="004A0435" w:rsidP="00F010F9">
            <w:pPr>
              <w:pStyle w:val="a6"/>
              <w:overflowPunct/>
              <w:spacing w:after="120"/>
              <w:ind w:right="0"/>
              <w:jc w:val="right"/>
            </w:pPr>
          </w:p>
        </w:tc>
      </w:tr>
      <w:tr w:rsidR="004A0435" w:rsidRPr="00C20D1E" w14:paraId="33F5D8CA" w14:textId="77777777" w:rsidTr="00972274">
        <w:tc>
          <w:tcPr>
            <w:tcW w:w="1383" w:type="dxa"/>
            <w:shd w:val="clear" w:color="auto" w:fill="auto"/>
            <w:noWrap/>
            <w:hideMark/>
          </w:tcPr>
          <w:p w14:paraId="6A30482E" w14:textId="77777777" w:rsidR="004A0435" w:rsidRPr="00C20D1E" w:rsidRDefault="004A0435" w:rsidP="00F010F9">
            <w:pPr>
              <w:pStyle w:val="a6"/>
              <w:overflowPunct/>
              <w:spacing w:after="120"/>
            </w:pPr>
            <w:r>
              <w:t>2</w:t>
            </w:r>
            <w:r w:rsidRPr="00C20D1E">
              <w:t>0</w:t>
            </w:r>
            <w:r>
              <w:t>1</w:t>
            </w:r>
            <w:r w:rsidRPr="00C20D1E">
              <w:t>0</w:t>
            </w:r>
            <w:r>
              <w:t>/11</w:t>
            </w:r>
            <w:r w:rsidRPr="00C20D1E">
              <w:t>年度</w:t>
            </w:r>
          </w:p>
        </w:tc>
        <w:tc>
          <w:tcPr>
            <w:tcW w:w="1310" w:type="dxa"/>
            <w:shd w:val="clear" w:color="auto" w:fill="auto"/>
            <w:noWrap/>
            <w:vAlign w:val="bottom"/>
            <w:hideMark/>
          </w:tcPr>
          <w:p w14:paraId="594E0CB0"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22499F12"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7D6834ED"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21C35B90"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5E9C79B4" w14:textId="77777777" w:rsidR="004A0435" w:rsidRPr="00C20D1E" w:rsidRDefault="004A0435" w:rsidP="00F010F9">
            <w:pPr>
              <w:pStyle w:val="a6"/>
              <w:overflowPunct/>
              <w:spacing w:after="120"/>
              <w:ind w:right="0"/>
              <w:jc w:val="right"/>
            </w:pPr>
          </w:p>
        </w:tc>
      </w:tr>
      <w:tr w:rsidR="004A0435" w:rsidRPr="00C20D1E" w14:paraId="602DC5FD" w14:textId="77777777" w:rsidTr="00972274">
        <w:tc>
          <w:tcPr>
            <w:tcW w:w="1383" w:type="dxa"/>
            <w:shd w:val="clear" w:color="auto" w:fill="auto"/>
            <w:noWrap/>
            <w:hideMark/>
          </w:tcPr>
          <w:p w14:paraId="798A9485" w14:textId="77777777" w:rsidR="004A0435" w:rsidRPr="00C20D1E" w:rsidRDefault="004A0435" w:rsidP="00F010F9">
            <w:pPr>
              <w:pStyle w:val="a6"/>
              <w:overflowPunct/>
              <w:spacing w:after="120"/>
            </w:pPr>
            <w:r>
              <w:t>2</w:t>
            </w:r>
            <w:r w:rsidRPr="00C20D1E">
              <w:t>0</w:t>
            </w:r>
            <w:r>
              <w:t>11/12</w:t>
            </w:r>
            <w:r w:rsidRPr="00C20D1E">
              <w:t>年度</w:t>
            </w:r>
          </w:p>
        </w:tc>
        <w:tc>
          <w:tcPr>
            <w:tcW w:w="1310" w:type="dxa"/>
            <w:shd w:val="clear" w:color="auto" w:fill="auto"/>
            <w:noWrap/>
            <w:vAlign w:val="bottom"/>
            <w:hideMark/>
          </w:tcPr>
          <w:p w14:paraId="5470BC09"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03EA79B8"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554C3027"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66E03DBA"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43AD088C" w14:textId="77777777" w:rsidR="004A0435" w:rsidRPr="00C20D1E" w:rsidRDefault="004A0435" w:rsidP="00F010F9">
            <w:pPr>
              <w:pStyle w:val="a6"/>
              <w:overflowPunct/>
              <w:spacing w:after="120"/>
              <w:ind w:right="0"/>
              <w:jc w:val="right"/>
            </w:pPr>
          </w:p>
        </w:tc>
      </w:tr>
      <w:tr w:rsidR="004A0435" w:rsidRPr="00C20D1E" w14:paraId="294CF151" w14:textId="77777777" w:rsidTr="00972274">
        <w:tc>
          <w:tcPr>
            <w:tcW w:w="1383" w:type="dxa"/>
            <w:shd w:val="clear" w:color="auto" w:fill="auto"/>
            <w:noWrap/>
            <w:hideMark/>
          </w:tcPr>
          <w:p w14:paraId="571160A9" w14:textId="77777777" w:rsidR="004A0435" w:rsidRPr="00C20D1E" w:rsidRDefault="004A0435" w:rsidP="00F010F9">
            <w:pPr>
              <w:pStyle w:val="a6"/>
              <w:overflowPunct/>
              <w:spacing w:after="120"/>
            </w:pPr>
            <w:r>
              <w:t>2</w:t>
            </w:r>
            <w:r w:rsidRPr="00C20D1E">
              <w:t>0</w:t>
            </w:r>
            <w:r>
              <w:t>12/13</w:t>
            </w:r>
            <w:r w:rsidRPr="00C20D1E">
              <w:t>年度</w:t>
            </w:r>
          </w:p>
        </w:tc>
        <w:tc>
          <w:tcPr>
            <w:tcW w:w="1310" w:type="dxa"/>
            <w:shd w:val="clear" w:color="auto" w:fill="auto"/>
            <w:noWrap/>
            <w:vAlign w:val="bottom"/>
            <w:hideMark/>
          </w:tcPr>
          <w:p w14:paraId="50B626DC"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76FD9C3C"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7A5FB396"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44798331"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04AAD8D4" w14:textId="77777777" w:rsidR="004A0435" w:rsidRPr="00C20D1E" w:rsidRDefault="004A0435" w:rsidP="00F010F9">
            <w:pPr>
              <w:pStyle w:val="a6"/>
              <w:overflowPunct/>
              <w:spacing w:after="120"/>
              <w:ind w:right="0"/>
              <w:jc w:val="right"/>
            </w:pPr>
          </w:p>
        </w:tc>
      </w:tr>
      <w:tr w:rsidR="004A0435" w:rsidRPr="00C20D1E" w14:paraId="222337E6" w14:textId="77777777" w:rsidTr="00972274">
        <w:tc>
          <w:tcPr>
            <w:tcW w:w="1383" w:type="dxa"/>
            <w:shd w:val="clear" w:color="auto" w:fill="auto"/>
            <w:noWrap/>
            <w:hideMark/>
          </w:tcPr>
          <w:p w14:paraId="07D28207" w14:textId="77777777" w:rsidR="004A0435" w:rsidRPr="00C20D1E" w:rsidRDefault="004A0435" w:rsidP="00F010F9">
            <w:pPr>
              <w:pStyle w:val="a6"/>
              <w:overflowPunct/>
              <w:spacing w:after="120"/>
            </w:pPr>
            <w:r>
              <w:t>2</w:t>
            </w:r>
            <w:r w:rsidRPr="00C20D1E">
              <w:t>0</w:t>
            </w:r>
            <w:r>
              <w:t>13/14</w:t>
            </w:r>
            <w:r w:rsidRPr="00C20D1E">
              <w:t>年度</w:t>
            </w:r>
          </w:p>
        </w:tc>
        <w:tc>
          <w:tcPr>
            <w:tcW w:w="1310" w:type="dxa"/>
            <w:shd w:val="clear" w:color="auto" w:fill="auto"/>
            <w:noWrap/>
            <w:vAlign w:val="bottom"/>
            <w:hideMark/>
          </w:tcPr>
          <w:p w14:paraId="31D2F29A"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04B1D04C"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349098A0"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2A3C01A0"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5B17263F" w14:textId="77777777" w:rsidR="004A0435" w:rsidRPr="00C20D1E" w:rsidRDefault="004A0435" w:rsidP="00F010F9">
            <w:pPr>
              <w:pStyle w:val="a6"/>
              <w:overflowPunct/>
              <w:spacing w:after="120"/>
              <w:ind w:right="0"/>
              <w:jc w:val="right"/>
            </w:pPr>
          </w:p>
        </w:tc>
      </w:tr>
      <w:tr w:rsidR="004A0435" w:rsidRPr="00C20D1E" w14:paraId="1BEB9AC1" w14:textId="77777777" w:rsidTr="00972274">
        <w:tc>
          <w:tcPr>
            <w:tcW w:w="1383" w:type="dxa"/>
            <w:shd w:val="clear" w:color="auto" w:fill="auto"/>
            <w:noWrap/>
            <w:hideMark/>
          </w:tcPr>
          <w:p w14:paraId="3C243371" w14:textId="77777777" w:rsidR="004A0435" w:rsidRPr="00C20D1E" w:rsidRDefault="004A0435" w:rsidP="00F010F9">
            <w:pPr>
              <w:pStyle w:val="a6"/>
              <w:overflowPunct/>
              <w:spacing w:after="120"/>
            </w:pPr>
            <w:r>
              <w:t>2</w:t>
            </w:r>
            <w:r w:rsidRPr="00C20D1E">
              <w:t>0</w:t>
            </w:r>
            <w:r>
              <w:t>14/15</w:t>
            </w:r>
            <w:r w:rsidRPr="00C20D1E">
              <w:t>年度</w:t>
            </w:r>
          </w:p>
        </w:tc>
        <w:tc>
          <w:tcPr>
            <w:tcW w:w="1310" w:type="dxa"/>
            <w:shd w:val="clear" w:color="auto" w:fill="auto"/>
            <w:noWrap/>
            <w:vAlign w:val="bottom"/>
            <w:hideMark/>
          </w:tcPr>
          <w:p w14:paraId="53D65B6E"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617E5B95"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478C4E0D" w14:textId="77777777" w:rsidR="004A0435" w:rsidRPr="00C20D1E" w:rsidRDefault="004A0435" w:rsidP="00F010F9">
            <w:pPr>
              <w:pStyle w:val="a6"/>
              <w:overflowPunct/>
              <w:spacing w:after="120"/>
              <w:ind w:right="0"/>
              <w:jc w:val="right"/>
            </w:pPr>
            <w:r>
              <w:t>40.</w:t>
            </w:r>
            <w:r w:rsidRPr="00C20D1E">
              <w:t>0</w:t>
            </w:r>
            <w:r>
              <w:t>%</w:t>
            </w:r>
          </w:p>
        </w:tc>
        <w:tc>
          <w:tcPr>
            <w:tcW w:w="1256" w:type="dxa"/>
            <w:shd w:val="clear" w:color="auto" w:fill="auto"/>
            <w:noWrap/>
            <w:vAlign w:val="bottom"/>
            <w:hideMark/>
          </w:tcPr>
          <w:p w14:paraId="6C9B2A47"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17B1D2AB" w14:textId="77777777" w:rsidR="004A0435" w:rsidRPr="00C20D1E" w:rsidRDefault="004A0435" w:rsidP="00F010F9">
            <w:pPr>
              <w:pStyle w:val="a6"/>
              <w:overflowPunct/>
              <w:spacing w:after="120"/>
              <w:ind w:right="0"/>
              <w:jc w:val="right"/>
            </w:pPr>
          </w:p>
        </w:tc>
      </w:tr>
      <w:tr w:rsidR="004A0435" w:rsidRPr="00C20D1E" w14:paraId="0312A6F5" w14:textId="77777777" w:rsidTr="00972274">
        <w:tc>
          <w:tcPr>
            <w:tcW w:w="1383" w:type="dxa"/>
            <w:shd w:val="clear" w:color="auto" w:fill="auto"/>
            <w:noWrap/>
            <w:hideMark/>
          </w:tcPr>
          <w:p w14:paraId="389C8D2B" w14:textId="77777777" w:rsidR="004A0435" w:rsidRPr="00C20D1E" w:rsidRDefault="004A0435" w:rsidP="00F010F9">
            <w:pPr>
              <w:pStyle w:val="a6"/>
              <w:overflowPunct/>
              <w:spacing w:after="120"/>
            </w:pPr>
            <w:r>
              <w:t>2</w:t>
            </w:r>
            <w:r w:rsidRPr="00C20D1E">
              <w:t>0</w:t>
            </w:r>
            <w:r>
              <w:t>15/16</w:t>
            </w:r>
            <w:r w:rsidRPr="00C20D1E">
              <w:t>年度</w:t>
            </w:r>
          </w:p>
        </w:tc>
        <w:tc>
          <w:tcPr>
            <w:tcW w:w="1310" w:type="dxa"/>
            <w:shd w:val="clear" w:color="auto" w:fill="auto"/>
            <w:noWrap/>
            <w:vAlign w:val="bottom"/>
            <w:hideMark/>
          </w:tcPr>
          <w:p w14:paraId="68E08728"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08ADEFE3"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13D88F97" w14:textId="77777777" w:rsidR="004A0435" w:rsidRPr="00C20D1E" w:rsidRDefault="004A0435" w:rsidP="00F010F9">
            <w:pPr>
              <w:pStyle w:val="a6"/>
              <w:overflowPunct/>
              <w:spacing w:after="120"/>
              <w:ind w:right="0"/>
              <w:jc w:val="right"/>
            </w:pPr>
            <w:r>
              <w:t>41.</w:t>
            </w:r>
            <w:r w:rsidRPr="00C20D1E">
              <w:t>0</w:t>
            </w:r>
            <w:r>
              <w:t>%</w:t>
            </w:r>
          </w:p>
        </w:tc>
        <w:tc>
          <w:tcPr>
            <w:tcW w:w="1256" w:type="dxa"/>
            <w:shd w:val="clear" w:color="auto" w:fill="auto"/>
            <w:noWrap/>
            <w:vAlign w:val="bottom"/>
            <w:hideMark/>
          </w:tcPr>
          <w:p w14:paraId="76094934"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5D4A3651" w14:textId="77777777" w:rsidR="004A0435" w:rsidRPr="00C20D1E" w:rsidRDefault="004A0435" w:rsidP="00F010F9">
            <w:pPr>
              <w:pStyle w:val="a6"/>
              <w:overflowPunct/>
              <w:spacing w:after="120"/>
              <w:ind w:right="0"/>
              <w:jc w:val="right"/>
            </w:pPr>
          </w:p>
        </w:tc>
      </w:tr>
      <w:tr w:rsidR="004A0435" w:rsidRPr="00C20D1E" w14:paraId="0ED08C46" w14:textId="77777777" w:rsidTr="00972274">
        <w:tc>
          <w:tcPr>
            <w:tcW w:w="1383" w:type="dxa"/>
            <w:shd w:val="clear" w:color="auto" w:fill="auto"/>
            <w:noWrap/>
            <w:hideMark/>
          </w:tcPr>
          <w:p w14:paraId="7D9BBD32" w14:textId="77777777" w:rsidR="004A0435" w:rsidRPr="00C20D1E" w:rsidRDefault="004A0435" w:rsidP="00F010F9">
            <w:pPr>
              <w:pStyle w:val="a6"/>
              <w:overflowPunct/>
              <w:spacing w:after="120"/>
            </w:pPr>
            <w:r>
              <w:t>2</w:t>
            </w:r>
            <w:r w:rsidRPr="00C20D1E">
              <w:t>0</w:t>
            </w:r>
            <w:r>
              <w:t>16/17</w:t>
            </w:r>
            <w:r w:rsidRPr="00C20D1E">
              <w:t>年度</w:t>
            </w:r>
          </w:p>
        </w:tc>
        <w:tc>
          <w:tcPr>
            <w:tcW w:w="1310" w:type="dxa"/>
            <w:shd w:val="clear" w:color="auto" w:fill="auto"/>
            <w:noWrap/>
            <w:vAlign w:val="bottom"/>
            <w:hideMark/>
          </w:tcPr>
          <w:p w14:paraId="5AB63035"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1A645A91"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16F32314" w14:textId="77777777" w:rsidR="004A0435" w:rsidRPr="00C20D1E" w:rsidRDefault="004A0435" w:rsidP="00F010F9">
            <w:pPr>
              <w:pStyle w:val="a6"/>
              <w:overflowPunct/>
              <w:spacing w:after="120"/>
              <w:ind w:right="0"/>
              <w:jc w:val="right"/>
            </w:pPr>
            <w:r>
              <w:t>41.</w:t>
            </w:r>
            <w:r w:rsidRPr="00C20D1E">
              <w:t>0</w:t>
            </w:r>
            <w:r>
              <w:t>%</w:t>
            </w:r>
          </w:p>
        </w:tc>
        <w:tc>
          <w:tcPr>
            <w:tcW w:w="1256" w:type="dxa"/>
            <w:shd w:val="clear" w:color="auto" w:fill="auto"/>
            <w:noWrap/>
            <w:vAlign w:val="bottom"/>
            <w:hideMark/>
          </w:tcPr>
          <w:p w14:paraId="089564CD"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6648B83B" w14:textId="77777777" w:rsidR="004A0435" w:rsidRPr="00C20D1E" w:rsidRDefault="004A0435" w:rsidP="00F010F9">
            <w:pPr>
              <w:pStyle w:val="a6"/>
              <w:overflowPunct/>
              <w:spacing w:after="120"/>
              <w:ind w:right="0"/>
              <w:jc w:val="right"/>
            </w:pPr>
          </w:p>
        </w:tc>
      </w:tr>
      <w:tr w:rsidR="004A0435" w:rsidRPr="00C20D1E" w14:paraId="770EA088" w14:textId="77777777" w:rsidTr="00972274">
        <w:tc>
          <w:tcPr>
            <w:tcW w:w="1383" w:type="dxa"/>
            <w:shd w:val="clear" w:color="auto" w:fill="auto"/>
            <w:noWrap/>
            <w:hideMark/>
          </w:tcPr>
          <w:p w14:paraId="71A20EED" w14:textId="77777777" w:rsidR="004A0435" w:rsidRPr="00C20D1E" w:rsidRDefault="004A0435" w:rsidP="00F010F9">
            <w:pPr>
              <w:pStyle w:val="a6"/>
              <w:overflowPunct/>
              <w:spacing w:after="120"/>
            </w:pPr>
            <w:r>
              <w:t>2</w:t>
            </w:r>
            <w:r w:rsidRPr="00C20D1E">
              <w:t>0</w:t>
            </w:r>
            <w:r>
              <w:t>17/18</w:t>
            </w:r>
            <w:r w:rsidRPr="00C20D1E">
              <w:t>年度</w:t>
            </w:r>
          </w:p>
        </w:tc>
        <w:tc>
          <w:tcPr>
            <w:tcW w:w="1310" w:type="dxa"/>
            <w:shd w:val="clear" w:color="auto" w:fill="auto"/>
            <w:noWrap/>
            <w:vAlign w:val="bottom"/>
            <w:hideMark/>
          </w:tcPr>
          <w:p w14:paraId="71238E75"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7C1D2226"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04B4118E" w14:textId="77777777" w:rsidR="004A0435" w:rsidRPr="00C20D1E" w:rsidRDefault="004A0435" w:rsidP="00F010F9">
            <w:pPr>
              <w:pStyle w:val="a6"/>
              <w:overflowPunct/>
              <w:spacing w:after="120"/>
              <w:ind w:right="0"/>
              <w:jc w:val="right"/>
            </w:pPr>
            <w:r>
              <w:t>45.</w:t>
            </w:r>
            <w:r w:rsidRPr="00C20D1E">
              <w:t>0</w:t>
            </w:r>
            <w:r>
              <w:t>%</w:t>
            </w:r>
          </w:p>
        </w:tc>
        <w:tc>
          <w:tcPr>
            <w:tcW w:w="1256" w:type="dxa"/>
            <w:shd w:val="clear" w:color="auto" w:fill="auto"/>
            <w:noWrap/>
            <w:vAlign w:val="bottom"/>
            <w:hideMark/>
          </w:tcPr>
          <w:p w14:paraId="0B1230E8" w14:textId="77777777" w:rsidR="004A0435" w:rsidRPr="00C20D1E" w:rsidRDefault="004A0435" w:rsidP="00F010F9">
            <w:pPr>
              <w:pStyle w:val="a6"/>
              <w:overflowPunct/>
              <w:spacing w:after="120"/>
              <w:ind w:right="0"/>
              <w:jc w:val="right"/>
            </w:pPr>
            <w:r>
              <w:t>14.</w:t>
            </w:r>
            <w:r w:rsidRPr="00C20D1E">
              <w:t>0</w:t>
            </w:r>
            <w:r>
              <w:t>%</w:t>
            </w:r>
          </w:p>
        </w:tc>
        <w:tc>
          <w:tcPr>
            <w:tcW w:w="962" w:type="dxa"/>
            <w:shd w:val="clear" w:color="auto" w:fill="auto"/>
            <w:noWrap/>
            <w:vAlign w:val="bottom"/>
            <w:hideMark/>
          </w:tcPr>
          <w:p w14:paraId="53EAF039" w14:textId="77777777" w:rsidR="004A0435" w:rsidRPr="00C20D1E" w:rsidRDefault="004A0435" w:rsidP="00F010F9">
            <w:pPr>
              <w:pStyle w:val="a6"/>
              <w:overflowPunct/>
              <w:spacing w:after="120"/>
              <w:ind w:right="0"/>
              <w:jc w:val="right"/>
            </w:pPr>
          </w:p>
        </w:tc>
      </w:tr>
      <w:tr w:rsidR="004A0435" w:rsidRPr="00C20D1E" w14:paraId="4A922A66" w14:textId="77777777" w:rsidTr="00972274">
        <w:tc>
          <w:tcPr>
            <w:tcW w:w="1383" w:type="dxa"/>
            <w:shd w:val="clear" w:color="auto" w:fill="auto"/>
            <w:noWrap/>
            <w:hideMark/>
          </w:tcPr>
          <w:p w14:paraId="07317BD8" w14:textId="4F971712" w:rsidR="004A0435" w:rsidRPr="00C20D1E" w:rsidRDefault="004A0435" w:rsidP="00F010F9">
            <w:pPr>
              <w:pStyle w:val="a6"/>
              <w:overflowPunct/>
              <w:spacing w:after="120"/>
            </w:pPr>
            <w:r>
              <w:t>2</w:t>
            </w:r>
            <w:r w:rsidRPr="00C20D1E">
              <w:t>0</w:t>
            </w:r>
            <w:r>
              <w:t>18/19</w:t>
            </w:r>
            <w:r w:rsidRPr="00C20D1E">
              <w:t>年</w:t>
            </w:r>
            <w:r w:rsidR="003F0EBE" w:rsidRPr="00C20D1E">
              <w:t>度</w:t>
            </w:r>
            <w:r w:rsidRPr="008070D4">
              <w:t>*</w:t>
            </w:r>
          </w:p>
        </w:tc>
        <w:tc>
          <w:tcPr>
            <w:tcW w:w="1310" w:type="dxa"/>
            <w:shd w:val="clear" w:color="auto" w:fill="auto"/>
            <w:noWrap/>
            <w:vAlign w:val="bottom"/>
            <w:hideMark/>
          </w:tcPr>
          <w:p w14:paraId="1068B974" w14:textId="77777777" w:rsidR="004A0435" w:rsidRPr="00C20D1E" w:rsidRDefault="004A0435" w:rsidP="00F010F9">
            <w:pPr>
              <w:pStyle w:val="a6"/>
              <w:overflowPunct/>
              <w:spacing w:after="120"/>
              <w:ind w:right="0"/>
              <w:jc w:val="right"/>
            </w:pPr>
            <w:r>
              <w:t>28.</w:t>
            </w:r>
            <w:r w:rsidRPr="00C20D1E">
              <w:t>0</w:t>
            </w:r>
            <w:r>
              <w:t>%</w:t>
            </w:r>
          </w:p>
        </w:tc>
        <w:tc>
          <w:tcPr>
            <w:tcW w:w="1203" w:type="dxa"/>
            <w:shd w:val="clear" w:color="auto" w:fill="auto"/>
            <w:noWrap/>
            <w:vAlign w:val="bottom"/>
            <w:hideMark/>
          </w:tcPr>
          <w:p w14:paraId="1C9F6285" w14:textId="77777777" w:rsidR="004A0435" w:rsidRPr="00C20D1E" w:rsidRDefault="004A0435" w:rsidP="00F010F9">
            <w:pPr>
              <w:pStyle w:val="a6"/>
              <w:overflowPunct/>
              <w:spacing w:after="120"/>
              <w:ind w:right="0"/>
              <w:jc w:val="right"/>
            </w:pPr>
            <w:r>
              <w:t>18.</w:t>
            </w:r>
            <w:r w:rsidRPr="00C20D1E">
              <w:t>0</w:t>
            </w:r>
            <w:r>
              <w:t>%</w:t>
            </w:r>
          </w:p>
        </w:tc>
        <w:tc>
          <w:tcPr>
            <w:tcW w:w="1256" w:type="dxa"/>
            <w:shd w:val="clear" w:color="auto" w:fill="auto"/>
            <w:noWrap/>
            <w:vAlign w:val="bottom"/>
            <w:hideMark/>
          </w:tcPr>
          <w:p w14:paraId="299357D1" w14:textId="77777777" w:rsidR="004A0435" w:rsidRPr="00C20D1E" w:rsidRDefault="004A0435" w:rsidP="00F010F9">
            <w:pPr>
              <w:pStyle w:val="a6"/>
              <w:overflowPunct/>
              <w:spacing w:after="120"/>
              <w:ind w:right="0"/>
              <w:jc w:val="right"/>
            </w:pPr>
            <w:r>
              <w:t>45.</w:t>
            </w:r>
            <w:r w:rsidRPr="00C20D1E">
              <w:t>0</w:t>
            </w:r>
            <w:r>
              <w:t>%</w:t>
            </w:r>
          </w:p>
        </w:tc>
        <w:tc>
          <w:tcPr>
            <w:tcW w:w="1256" w:type="dxa"/>
            <w:shd w:val="clear" w:color="auto" w:fill="auto"/>
            <w:noWrap/>
            <w:vAlign w:val="bottom"/>
            <w:hideMark/>
          </w:tcPr>
          <w:p w14:paraId="149CBC0E" w14:textId="77777777" w:rsidR="004A0435" w:rsidRPr="00C20D1E" w:rsidRDefault="004A0435" w:rsidP="00F010F9">
            <w:pPr>
              <w:pStyle w:val="a6"/>
              <w:overflowPunct/>
              <w:spacing w:after="120"/>
              <w:ind w:right="0"/>
              <w:jc w:val="right"/>
            </w:pPr>
            <w:r>
              <w:t>15.</w:t>
            </w:r>
            <w:r w:rsidRPr="00C20D1E">
              <w:t>0</w:t>
            </w:r>
            <w:r>
              <w:t>%</w:t>
            </w:r>
          </w:p>
        </w:tc>
        <w:tc>
          <w:tcPr>
            <w:tcW w:w="962" w:type="dxa"/>
            <w:shd w:val="clear" w:color="auto" w:fill="auto"/>
            <w:noWrap/>
            <w:vAlign w:val="bottom"/>
            <w:hideMark/>
          </w:tcPr>
          <w:p w14:paraId="5BE7115E" w14:textId="77777777" w:rsidR="004A0435" w:rsidRPr="00C20D1E" w:rsidRDefault="004A0435" w:rsidP="00F010F9">
            <w:pPr>
              <w:pStyle w:val="a6"/>
              <w:overflowPunct/>
              <w:spacing w:after="120"/>
              <w:ind w:right="0"/>
              <w:jc w:val="right"/>
            </w:pPr>
          </w:p>
        </w:tc>
      </w:tr>
    </w:tbl>
    <w:p w14:paraId="009088D7" w14:textId="77777777" w:rsidR="004A0435" w:rsidRPr="00972274" w:rsidRDefault="004A0435" w:rsidP="004A0435">
      <w:pPr>
        <w:pStyle w:val="SingleTxtGC"/>
        <w:spacing w:before="120"/>
        <w:rPr>
          <w:sz w:val="18"/>
          <w:szCs w:val="16"/>
        </w:rPr>
      </w:pPr>
      <w:r w:rsidRPr="00972274">
        <w:rPr>
          <w:sz w:val="18"/>
          <w:szCs w:val="16"/>
        </w:rPr>
        <w:tab/>
        <w:t>*  2018</w:t>
      </w:r>
      <w:r w:rsidRPr="00972274">
        <w:rPr>
          <w:sz w:val="18"/>
          <w:szCs w:val="16"/>
        </w:rPr>
        <w:t>年预算中的税收建议，以及</w:t>
      </w:r>
      <w:r w:rsidRPr="00972274">
        <w:rPr>
          <w:sz w:val="18"/>
          <w:szCs w:val="16"/>
        </w:rPr>
        <w:t>2018</w:t>
      </w:r>
      <w:r w:rsidRPr="00972274">
        <w:rPr>
          <w:sz w:val="18"/>
          <w:szCs w:val="16"/>
        </w:rPr>
        <w:t>年预算审查中公布的估计数</w:t>
      </w:r>
      <w:r w:rsidRPr="00972274">
        <w:rPr>
          <w:rFonts w:hint="eastAsia"/>
          <w:sz w:val="18"/>
          <w:szCs w:val="16"/>
        </w:rPr>
        <w:t>。</w:t>
      </w:r>
    </w:p>
    <w:p w14:paraId="43DE5B60" w14:textId="77777777" w:rsidR="004A0435" w:rsidRPr="00C20D1E" w:rsidRDefault="004A0435" w:rsidP="004A0435">
      <w:pPr>
        <w:pStyle w:val="SingleTxtGC"/>
        <w:spacing w:before="120"/>
      </w:pPr>
      <w:r>
        <w:t>23.</w:t>
      </w:r>
      <w:r w:rsidRPr="00C20D1E">
        <w:tab/>
      </w:r>
      <w:r w:rsidRPr="00C20D1E">
        <w:t>下表列出了公共支出占国内生产总值的百分比</w:t>
      </w:r>
      <w:r>
        <w:t>，</w:t>
      </w:r>
      <w:r w:rsidRPr="00C20D1E">
        <w:t>以及公共预算中专门用于社会优先事项</w:t>
      </w:r>
      <w:r>
        <w:t>(</w:t>
      </w:r>
      <w:r w:rsidRPr="00C20D1E">
        <w:t>教育、食品、卫生、水和环境卫生及住房</w:t>
      </w:r>
      <w:r>
        <w:t>)</w:t>
      </w:r>
      <w:r w:rsidRPr="00C20D1E">
        <w:t>的比例</w:t>
      </w:r>
      <w:r>
        <w:t>：</w:t>
      </w:r>
    </w:p>
    <w:p w14:paraId="44643F5A" w14:textId="77777777" w:rsidR="004A0435" w:rsidRPr="00086D17" w:rsidRDefault="004A0435" w:rsidP="004A0435">
      <w:pPr>
        <w:pStyle w:val="SingleTxtGC"/>
        <w:rPr>
          <w:rFonts w:ascii="Time New Roman" w:eastAsia="黑体" w:hAnsi="Time New Roman" w:hint="eastAsia"/>
        </w:rPr>
      </w:pPr>
      <w:bookmarkStart w:id="18" w:name="_Toc26803472"/>
      <w:bookmarkStart w:id="19" w:name="_Toc26879770"/>
      <w:r w:rsidRPr="00C20D1E">
        <w:t>表</w:t>
      </w:r>
      <w:r>
        <w:t>11</w:t>
      </w:r>
      <w:bookmarkEnd w:id="18"/>
      <w:bookmarkEnd w:id="19"/>
      <w:r>
        <w:br/>
      </w:r>
      <w:r w:rsidRPr="00086D17">
        <w:rPr>
          <w:rFonts w:ascii="Time New Roman" w:eastAsia="黑体" w:hAnsi="Time New Roman"/>
        </w:rPr>
        <w:t>公共开支占国内生产总值的百分比</w:t>
      </w:r>
      <w:r w:rsidRPr="00086D17">
        <w:rPr>
          <w:rFonts w:ascii="Time New Roman" w:eastAsia="黑体" w:hAnsi="Time New Roman"/>
        </w:rPr>
        <w:t>(2007-2018</w:t>
      </w:r>
      <w:r w:rsidRPr="00086D17">
        <w:rPr>
          <w:rFonts w:ascii="Time New Roman" w:eastAsia="黑体" w:hAnsi="Time New Roman"/>
        </w:rPr>
        <w:t>年</w:t>
      </w:r>
      <w:r w:rsidRPr="00086D17">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411"/>
        <w:gridCol w:w="1976"/>
        <w:gridCol w:w="1983"/>
      </w:tblGrid>
      <w:tr w:rsidR="004A0435" w:rsidRPr="00C20D1E" w14:paraId="7DFDDF3C" w14:textId="77777777" w:rsidTr="00D97F3E">
        <w:trPr>
          <w:tblHeader/>
        </w:trPr>
        <w:tc>
          <w:tcPr>
            <w:tcW w:w="3411" w:type="dxa"/>
            <w:tcBorders>
              <w:top w:val="single" w:sz="4" w:space="0" w:color="auto"/>
              <w:bottom w:val="single" w:sz="12" w:space="0" w:color="auto"/>
            </w:tcBorders>
            <w:shd w:val="clear" w:color="auto" w:fill="auto"/>
            <w:vAlign w:val="bottom"/>
            <w:hideMark/>
          </w:tcPr>
          <w:p w14:paraId="54DF3DF4" w14:textId="77777777" w:rsidR="004A0435" w:rsidRPr="00C20D1E" w:rsidRDefault="004A0435" w:rsidP="00F010F9">
            <w:pPr>
              <w:pStyle w:val="a5"/>
              <w:spacing w:before="40" w:after="40"/>
            </w:pPr>
            <w:r w:rsidRPr="00C20D1E">
              <w:t>社会优先事项</w:t>
            </w:r>
            <w:r>
              <w:t>(</w:t>
            </w:r>
            <w:r w:rsidRPr="00C20D1E">
              <w:t>社会保障、教育、卫生、住房和社区服务设施</w:t>
            </w:r>
            <w:r>
              <w:t>)</w:t>
            </w:r>
          </w:p>
        </w:tc>
        <w:tc>
          <w:tcPr>
            <w:tcW w:w="1976" w:type="dxa"/>
            <w:tcBorders>
              <w:top w:val="single" w:sz="4" w:space="0" w:color="auto"/>
              <w:bottom w:val="single" w:sz="12" w:space="0" w:color="auto"/>
            </w:tcBorders>
            <w:shd w:val="clear" w:color="auto" w:fill="auto"/>
            <w:vAlign w:val="bottom"/>
            <w:hideMark/>
          </w:tcPr>
          <w:p w14:paraId="1358A6D0" w14:textId="77777777" w:rsidR="004A0435" w:rsidRPr="00C20D1E" w:rsidRDefault="004A0435" w:rsidP="00F010F9">
            <w:pPr>
              <w:pStyle w:val="a5"/>
              <w:spacing w:before="40" w:after="40"/>
              <w:ind w:right="0"/>
              <w:jc w:val="right"/>
            </w:pPr>
            <w:r w:rsidRPr="00C20D1E">
              <w:t>政府综合支出总额占</w:t>
            </w:r>
            <w:r>
              <w:br/>
            </w:r>
            <w:r w:rsidRPr="00C20D1E">
              <w:t>国内生产总值百分比</w:t>
            </w:r>
          </w:p>
        </w:tc>
        <w:tc>
          <w:tcPr>
            <w:tcW w:w="1983" w:type="dxa"/>
            <w:tcBorders>
              <w:top w:val="single" w:sz="4" w:space="0" w:color="auto"/>
              <w:bottom w:val="single" w:sz="12" w:space="0" w:color="auto"/>
            </w:tcBorders>
            <w:shd w:val="clear" w:color="auto" w:fill="auto"/>
            <w:vAlign w:val="bottom"/>
            <w:hideMark/>
          </w:tcPr>
          <w:p w14:paraId="4B0445FD" w14:textId="77777777" w:rsidR="004A0435" w:rsidRPr="00C20D1E" w:rsidRDefault="004A0435" w:rsidP="00F010F9">
            <w:pPr>
              <w:pStyle w:val="a5"/>
              <w:spacing w:before="40" w:after="40"/>
              <w:ind w:right="0"/>
              <w:jc w:val="right"/>
            </w:pPr>
            <w:r w:rsidRPr="00C20D1E">
              <w:t>社会优先</w:t>
            </w:r>
            <w:r w:rsidRPr="00C20D1E">
              <w:rPr>
                <w:rFonts w:hint="eastAsia"/>
              </w:rPr>
              <w:t>事项</w:t>
            </w:r>
            <w:r w:rsidRPr="00C20D1E">
              <w:t>占</w:t>
            </w:r>
            <w:r>
              <w:br/>
            </w:r>
            <w:r w:rsidRPr="00C20D1E">
              <w:t>国内生产总值百分比</w:t>
            </w:r>
          </w:p>
        </w:tc>
      </w:tr>
      <w:tr w:rsidR="004A0435" w:rsidRPr="00C20D1E" w14:paraId="11AADB0B" w14:textId="77777777" w:rsidTr="00D97F3E">
        <w:tc>
          <w:tcPr>
            <w:tcW w:w="3411" w:type="dxa"/>
            <w:tcBorders>
              <w:top w:val="single" w:sz="12" w:space="0" w:color="auto"/>
            </w:tcBorders>
            <w:shd w:val="clear" w:color="auto" w:fill="auto"/>
            <w:noWrap/>
            <w:hideMark/>
          </w:tcPr>
          <w:p w14:paraId="0F6A0952" w14:textId="77777777" w:rsidR="004A0435" w:rsidRPr="00C20D1E" w:rsidRDefault="004A0435" w:rsidP="00F010F9">
            <w:pPr>
              <w:pStyle w:val="a6"/>
              <w:overflowPunct/>
              <w:spacing w:after="40"/>
            </w:pPr>
            <w:r>
              <w:t>2</w:t>
            </w:r>
            <w:r w:rsidRPr="00C20D1E">
              <w:t>00</w:t>
            </w:r>
            <w:r>
              <w:t>7/</w:t>
            </w:r>
            <w:r w:rsidRPr="00C20D1E">
              <w:t>0</w:t>
            </w:r>
            <w:r>
              <w:t>8</w:t>
            </w:r>
            <w:r w:rsidRPr="00C20D1E">
              <w:t>年度</w:t>
            </w:r>
          </w:p>
        </w:tc>
        <w:tc>
          <w:tcPr>
            <w:tcW w:w="1976" w:type="dxa"/>
            <w:tcBorders>
              <w:top w:val="single" w:sz="12" w:space="0" w:color="auto"/>
            </w:tcBorders>
            <w:shd w:val="clear" w:color="auto" w:fill="auto"/>
            <w:noWrap/>
            <w:vAlign w:val="bottom"/>
            <w:hideMark/>
          </w:tcPr>
          <w:p w14:paraId="71F44077" w14:textId="77777777" w:rsidR="004A0435" w:rsidRPr="00C20D1E" w:rsidRDefault="004A0435" w:rsidP="00F010F9">
            <w:pPr>
              <w:pStyle w:val="a6"/>
              <w:overflowPunct/>
              <w:spacing w:after="40"/>
              <w:ind w:right="0"/>
              <w:jc w:val="right"/>
            </w:pPr>
            <w:r>
              <w:t>27.2%</w:t>
            </w:r>
          </w:p>
        </w:tc>
        <w:tc>
          <w:tcPr>
            <w:tcW w:w="1983" w:type="dxa"/>
            <w:tcBorders>
              <w:top w:val="single" w:sz="12" w:space="0" w:color="auto"/>
            </w:tcBorders>
            <w:shd w:val="clear" w:color="auto" w:fill="auto"/>
            <w:noWrap/>
            <w:vAlign w:val="bottom"/>
            <w:hideMark/>
          </w:tcPr>
          <w:p w14:paraId="4259FF7B" w14:textId="77777777" w:rsidR="004A0435" w:rsidRPr="00C20D1E" w:rsidRDefault="004A0435" w:rsidP="00F010F9">
            <w:pPr>
              <w:pStyle w:val="a6"/>
              <w:overflowPunct/>
              <w:spacing w:after="40"/>
              <w:ind w:right="0"/>
              <w:jc w:val="right"/>
            </w:pPr>
            <w:r>
              <w:t>14.9%</w:t>
            </w:r>
          </w:p>
        </w:tc>
      </w:tr>
      <w:tr w:rsidR="004A0435" w:rsidRPr="00C20D1E" w14:paraId="63286BEA" w14:textId="77777777" w:rsidTr="00D97F3E">
        <w:tc>
          <w:tcPr>
            <w:tcW w:w="3411" w:type="dxa"/>
            <w:shd w:val="clear" w:color="auto" w:fill="auto"/>
            <w:noWrap/>
            <w:hideMark/>
          </w:tcPr>
          <w:p w14:paraId="62A1E1CD" w14:textId="77777777" w:rsidR="004A0435" w:rsidRPr="00C20D1E" w:rsidRDefault="004A0435" w:rsidP="00F010F9">
            <w:pPr>
              <w:pStyle w:val="a6"/>
              <w:overflowPunct/>
              <w:spacing w:after="40"/>
            </w:pPr>
            <w:r>
              <w:t>2</w:t>
            </w:r>
            <w:r w:rsidRPr="00C20D1E">
              <w:t>00</w:t>
            </w:r>
            <w:r>
              <w:t>8/</w:t>
            </w:r>
            <w:r w:rsidRPr="00C20D1E">
              <w:t>0</w:t>
            </w:r>
            <w:r>
              <w:t>9</w:t>
            </w:r>
            <w:r w:rsidRPr="00C20D1E">
              <w:t>年度</w:t>
            </w:r>
          </w:p>
        </w:tc>
        <w:tc>
          <w:tcPr>
            <w:tcW w:w="1976" w:type="dxa"/>
            <w:shd w:val="clear" w:color="auto" w:fill="auto"/>
            <w:noWrap/>
            <w:vAlign w:val="bottom"/>
            <w:hideMark/>
          </w:tcPr>
          <w:p w14:paraId="77606723" w14:textId="77777777" w:rsidR="004A0435" w:rsidRPr="00C20D1E" w:rsidRDefault="004A0435" w:rsidP="00F010F9">
            <w:pPr>
              <w:pStyle w:val="a6"/>
              <w:overflowPunct/>
              <w:spacing w:after="40"/>
              <w:ind w:right="0"/>
              <w:jc w:val="right"/>
            </w:pPr>
            <w:r>
              <w:t>29.4%</w:t>
            </w:r>
          </w:p>
        </w:tc>
        <w:tc>
          <w:tcPr>
            <w:tcW w:w="1983" w:type="dxa"/>
            <w:shd w:val="clear" w:color="auto" w:fill="auto"/>
            <w:noWrap/>
            <w:vAlign w:val="bottom"/>
            <w:hideMark/>
          </w:tcPr>
          <w:p w14:paraId="4861989C" w14:textId="77777777" w:rsidR="004A0435" w:rsidRPr="00C20D1E" w:rsidRDefault="004A0435" w:rsidP="00F010F9">
            <w:pPr>
              <w:pStyle w:val="a6"/>
              <w:overflowPunct/>
              <w:spacing w:after="40"/>
              <w:ind w:right="0"/>
              <w:jc w:val="right"/>
            </w:pPr>
            <w:r>
              <w:t>16.1%</w:t>
            </w:r>
          </w:p>
        </w:tc>
      </w:tr>
      <w:tr w:rsidR="004A0435" w:rsidRPr="00C20D1E" w14:paraId="6D02782C" w14:textId="77777777" w:rsidTr="00D97F3E">
        <w:tc>
          <w:tcPr>
            <w:tcW w:w="3411" w:type="dxa"/>
            <w:shd w:val="clear" w:color="auto" w:fill="auto"/>
            <w:noWrap/>
            <w:hideMark/>
          </w:tcPr>
          <w:p w14:paraId="20C0E8A5" w14:textId="77777777" w:rsidR="004A0435" w:rsidRPr="00C20D1E" w:rsidRDefault="004A0435" w:rsidP="00F010F9">
            <w:pPr>
              <w:pStyle w:val="a6"/>
              <w:overflowPunct/>
              <w:spacing w:after="40"/>
            </w:pPr>
            <w:r>
              <w:t>2</w:t>
            </w:r>
            <w:r w:rsidRPr="00C20D1E">
              <w:t>00</w:t>
            </w:r>
            <w:r>
              <w:t>9/1</w:t>
            </w:r>
            <w:r w:rsidRPr="00C20D1E">
              <w:t>0</w:t>
            </w:r>
            <w:r w:rsidRPr="00C20D1E">
              <w:t>年度</w:t>
            </w:r>
          </w:p>
        </w:tc>
        <w:tc>
          <w:tcPr>
            <w:tcW w:w="1976" w:type="dxa"/>
            <w:shd w:val="clear" w:color="auto" w:fill="auto"/>
            <w:noWrap/>
            <w:vAlign w:val="bottom"/>
            <w:hideMark/>
          </w:tcPr>
          <w:p w14:paraId="23A9C65A" w14:textId="77777777" w:rsidR="004A0435" w:rsidRPr="00C20D1E" w:rsidRDefault="004A0435" w:rsidP="00F010F9">
            <w:pPr>
              <w:pStyle w:val="a6"/>
              <w:overflowPunct/>
              <w:spacing w:after="40"/>
              <w:ind w:right="0"/>
              <w:jc w:val="right"/>
            </w:pPr>
            <w:r>
              <w:t>32.3%</w:t>
            </w:r>
          </w:p>
        </w:tc>
        <w:tc>
          <w:tcPr>
            <w:tcW w:w="1983" w:type="dxa"/>
            <w:shd w:val="clear" w:color="auto" w:fill="auto"/>
            <w:noWrap/>
            <w:vAlign w:val="bottom"/>
            <w:hideMark/>
          </w:tcPr>
          <w:p w14:paraId="432B3E51" w14:textId="77777777" w:rsidR="004A0435" w:rsidRPr="00C20D1E" w:rsidRDefault="004A0435" w:rsidP="00F010F9">
            <w:pPr>
              <w:pStyle w:val="a6"/>
              <w:overflowPunct/>
              <w:spacing w:after="40"/>
              <w:ind w:right="0"/>
              <w:jc w:val="right"/>
            </w:pPr>
            <w:r>
              <w:t>17.5%</w:t>
            </w:r>
          </w:p>
        </w:tc>
      </w:tr>
      <w:tr w:rsidR="004A0435" w:rsidRPr="00C20D1E" w14:paraId="14422663" w14:textId="77777777" w:rsidTr="00D97F3E">
        <w:tc>
          <w:tcPr>
            <w:tcW w:w="3411" w:type="dxa"/>
            <w:shd w:val="clear" w:color="auto" w:fill="auto"/>
            <w:noWrap/>
            <w:hideMark/>
          </w:tcPr>
          <w:p w14:paraId="12C92C85" w14:textId="77777777" w:rsidR="004A0435" w:rsidRPr="00C20D1E" w:rsidRDefault="004A0435" w:rsidP="00F010F9">
            <w:pPr>
              <w:pStyle w:val="a6"/>
              <w:overflowPunct/>
              <w:spacing w:after="40"/>
            </w:pPr>
            <w:r>
              <w:t>2</w:t>
            </w:r>
            <w:r w:rsidRPr="00C20D1E">
              <w:t>0</w:t>
            </w:r>
            <w:r>
              <w:t>1</w:t>
            </w:r>
            <w:r w:rsidRPr="00C20D1E">
              <w:t>0</w:t>
            </w:r>
            <w:r>
              <w:t>/11</w:t>
            </w:r>
            <w:r w:rsidRPr="00C20D1E">
              <w:t>年度</w:t>
            </w:r>
          </w:p>
        </w:tc>
        <w:tc>
          <w:tcPr>
            <w:tcW w:w="1976" w:type="dxa"/>
            <w:shd w:val="clear" w:color="auto" w:fill="auto"/>
            <w:noWrap/>
            <w:vAlign w:val="bottom"/>
            <w:hideMark/>
          </w:tcPr>
          <w:p w14:paraId="4ABD9999" w14:textId="77777777" w:rsidR="004A0435" w:rsidRPr="00C20D1E" w:rsidRDefault="004A0435" w:rsidP="00F010F9">
            <w:pPr>
              <w:pStyle w:val="a6"/>
              <w:overflowPunct/>
              <w:spacing w:after="40"/>
              <w:ind w:right="0"/>
              <w:jc w:val="right"/>
            </w:pPr>
            <w:r>
              <w:t>31.1%</w:t>
            </w:r>
          </w:p>
        </w:tc>
        <w:tc>
          <w:tcPr>
            <w:tcW w:w="1983" w:type="dxa"/>
            <w:shd w:val="clear" w:color="auto" w:fill="auto"/>
            <w:noWrap/>
            <w:vAlign w:val="bottom"/>
            <w:hideMark/>
          </w:tcPr>
          <w:p w14:paraId="66BA4DA8" w14:textId="77777777" w:rsidR="004A0435" w:rsidRPr="00C20D1E" w:rsidRDefault="004A0435" w:rsidP="00F010F9">
            <w:pPr>
              <w:pStyle w:val="a6"/>
              <w:overflowPunct/>
              <w:spacing w:after="40"/>
              <w:ind w:right="0"/>
              <w:jc w:val="right"/>
            </w:pPr>
            <w:r>
              <w:t>17.7%</w:t>
            </w:r>
          </w:p>
        </w:tc>
      </w:tr>
      <w:tr w:rsidR="004A0435" w:rsidRPr="00C20D1E" w14:paraId="5A79586B" w14:textId="77777777" w:rsidTr="00D97F3E">
        <w:tc>
          <w:tcPr>
            <w:tcW w:w="3411" w:type="dxa"/>
            <w:shd w:val="clear" w:color="auto" w:fill="auto"/>
            <w:noWrap/>
            <w:hideMark/>
          </w:tcPr>
          <w:p w14:paraId="48C75D36" w14:textId="77777777" w:rsidR="004A0435" w:rsidRPr="00C20D1E" w:rsidRDefault="004A0435" w:rsidP="00F010F9">
            <w:pPr>
              <w:pStyle w:val="a6"/>
              <w:overflowPunct/>
              <w:spacing w:after="40"/>
            </w:pPr>
            <w:r>
              <w:t>2</w:t>
            </w:r>
            <w:r w:rsidRPr="00C20D1E">
              <w:t>0</w:t>
            </w:r>
            <w:r>
              <w:t>11/12</w:t>
            </w:r>
            <w:r w:rsidRPr="00C20D1E">
              <w:t>年度</w:t>
            </w:r>
          </w:p>
        </w:tc>
        <w:tc>
          <w:tcPr>
            <w:tcW w:w="1976" w:type="dxa"/>
            <w:shd w:val="clear" w:color="auto" w:fill="auto"/>
            <w:noWrap/>
            <w:vAlign w:val="bottom"/>
            <w:hideMark/>
          </w:tcPr>
          <w:p w14:paraId="234FB1C4" w14:textId="77777777" w:rsidR="004A0435" w:rsidRPr="00C20D1E" w:rsidRDefault="004A0435" w:rsidP="00F010F9">
            <w:pPr>
              <w:pStyle w:val="a6"/>
              <w:overflowPunct/>
              <w:spacing w:after="40"/>
              <w:ind w:right="0"/>
              <w:jc w:val="right"/>
            </w:pPr>
            <w:r>
              <w:t>30.9%</w:t>
            </w:r>
          </w:p>
        </w:tc>
        <w:tc>
          <w:tcPr>
            <w:tcW w:w="1983" w:type="dxa"/>
            <w:shd w:val="clear" w:color="auto" w:fill="auto"/>
            <w:noWrap/>
            <w:vAlign w:val="bottom"/>
            <w:hideMark/>
          </w:tcPr>
          <w:p w14:paraId="43637B2D" w14:textId="77777777" w:rsidR="004A0435" w:rsidRPr="00C20D1E" w:rsidRDefault="004A0435" w:rsidP="00F010F9">
            <w:pPr>
              <w:pStyle w:val="a6"/>
              <w:overflowPunct/>
              <w:spacing w:after="40"/>
              <w:ind w:right="0"/>
              <w:jc w:val="right"/>
            </w:pPr>
            <w:r>
              <w:t>18.1%</w:t>
            </w:r>
          </w:p>
        </w:tc>
      </w:tr>
      <w:tr w:rsidR="004A0435" w:rsidRPr="00C20D1E" w14:paraId="3B801BA0" w14:textId="77777777" w:rsidTr="00D97F3E">
        <w:tc>
          <w:tcPr>
            <w:tcW w:w="3411" w:type="dxa"/>
            <w:shd w:val="clear" w:color="auto" w:fill="auto"/>
            <w:noWrap/>
            <w:hideMark/>
          </w:tcPr>
          <w:p w14:paraId="7C41F05C" w14:textId="77777777" w:rsidR="004A0435" w:rsidRPr="00C20D1E" w:rsidRDefault="004A0435" w:rsidP="00F010F9">
            <w:pPr>
              <w:pStyle w:val="a6"/>
              <w:overflowPunct/>
              <w:spacing w:after="40"/>
            </w:pPr>
            <w:r>
              <w:t>2</w:t>
            </w:r>
            <w:r w:rsidRPr="00C20D1E">
              <w:t>0</w:t>
            </w:r>
            <w:r>
              <w:t>12/13</w:t>
            </w:r>
            <w:r w:rsidRPr="00C20D1E">
              <w:t>年度</w:t>
            </w:r>
          </w:p>
        </w:tc>
        <w:tc>
          <w:tcPr>
            <w:tcW w:w="1976" w:type="dxa"/>
            <w:shd w:val="clear" w:color="auto" w:fill="auto"/>
            <w:noWrap/>
            <w:vAlign w:val="bottom"/>
            <w:hideMark/>
          </w:tcPr>
          <w:p w14:paraId="08AF046B" w14:textId="77777777" w:rsidR="004A0435" w:rsidRPr="00C20D1E" w:rsidRDefault="004A0435" w:rsidP="00F010F9">
            <w:pPr>
              <w:pStyle w:val="a6"/>
              <w:overflowPunct/>
              <w:spacing w:after="40"/>
              <w:ind w:right="0"/>
              <w:jc w:val="right"/>
            </w:pPr>
            <w:r>
              <w:t>31.4%</w:t>
            </w:r>
          </w:p>
        </w:tc>
        <w:tc>
          <w:tcPr>
            <w:tcW w:w="1983" w:type="dxa"/>
            <w:shd w:val="clear" w:color="auto" w:fill="auto"/>
            <w:noWrap/>
            <w:vAlign w:val="bottom"/>
            <w:hideMark/>
          </w:tcPr>
          <w:p w14:paraId="3D492E40" w14:textId="77777777" w:rsidR="004A0435" w:rsidRPr="00C20D1E" w:rsidRDefault="004A0435" w:rsidP="00F010F9">
            <w:pPr>
              <w:pStyle w:val="a6"/>
              <w:overflowPunct/>
              <w:spacing w:after="40"/>
              <w:ind w:right="0"/>
              <w:jc w:val="right"/>
            </w:pPr>
            <w:r>
              <w:t>18.3%</w:t>
            </w:r>
          </w:p>
        </w:tc>
      </w:tr>
      <w:tr w:rsidR="004A0435" w:rsidRPr="00C20D1E" w14:paraId="63EDC204" w14:textId="77777777" w:rsidTr="00D97F3E">
        <w:tc>
          <w:tcPr>
            <w:tcW w:w="3411" w:type="dxa"/>
            <w:shd w:val="clear" w:color="auto" w:fill="auto"/>
            <w:noWrap/>
            <w:hideMark/>
          </w:tcPr>
          <w:p w14:paraId="3CB0A2D1" w14:textId="77777777" w:rsidR="004A0435" w:rsidRPr="00C20D1E" w:rsidRDefault="004A0435" w:rsidP="00F010F9">
            <w:pPr>
              <w:pStyle w:val="a6"/>
              <w:overflowPunct/>
              <w:spacing w:after="40"/>
            </w:pPr>
            <w:r>
              <w:t>2</w:t>
            </w:r>
            <w:r w:rsidRPr="00C20D1E">
              <w:t>0</w:t>
            </w:r>
            <w:r>
              <w:t>13/14</w:t>
            </w:r>
            <w:r w:rsidRPr="00C20D1E">
              <w:t>年度</w:t>
            </w:r>
          </w:p>
        </w:tc>
        <w:tc>
          <w:tcPr>
            <w:tcW w:w="1976" w:type="dxa"/>
            <w:shd w:val="clear" w:color="auto" w:fill="auto"/>
            <w:noWrap/>
            <w:vAlign w:val="bottom"/>
            <w:hideMark/>
          </w:tcPr>
          <w:p w14:paraId="5F62EFA9" w14:textId="77777777" w:rsidR="004A0435" w:rsidRPr="00C20D1E" w:rsidRDefault="004A0435" w:rsidP="00F010F9">
            <w:pPr>
              <w:pStyle w:val="a6"/>
              <w:overflowPunct/>
              <w:spacing w:after="40"/>
              <w:ind w:right="0"/>
              <w:jc w:val="right"/>
            </w:pPr>
            <w:r>
              <w:t>31.6%</w:t>
            </w:r>
          </w:p>
        </w:tc>
        <w:tc>
          <w:tcPr>
            <w:tcW w:w="1983" w:type="dxa"/>
            <w:shd w:val="clear" w:color="auto" w:fill="auto"/>
            <w:noWrap/>
            <w:vAlign w:val="bottom"/>
            <w:hideMark/>
          </w:tcPr>
          <w:p w14:paraId="71910806" w14:textId="77777777" w:rsidR="004A0435" w:rsidRPr="00C20D1E" w:rsidRDefault="004A0435" w:rsidP="00F010F9">
            <w:pPr>
              <w:pStyle w:val="a6"/>
              <w:overflowPunct/>
              <w:spacing w:after="40"/>
              <w:ind w:right="0"/>
              <w:jc w:val="right"/>
            </w:pPr>
            <w:r>
              <w:t>18.4%</w:t>
            </w:r>
          </w:p>
        </w:tc>
      </w:tr>
      <w:tr w:rsidR="004A0435" w:rsidRPr="00C20D1E" w14:paraId="51B10B3A" w14:textId="77777777" w:rsidTr="00D97F3E">
        <w:tc>
          <w:tcPr>
            <w:tcW w:w="3411" w:type="dxa"/>
            <w:shd w:val="clear" w:color="auto" w:fill="auto"/>
            <w:noWrap/>
            <w:hideMark/>
          </w:tcPr>
          <w:p w14:paraId="33390CC3" w14:textId="77777777" w:rsidR="004A0435" w:rsidRPr="00C20D1E" w:rsidRDefault="004A0435" w:rsidP="00F010F9">
            <w:pPr>
              <w:pStyle w:val="a6"/>
              <w:overflowPunct/>
              <w:spacing w:after="40"/>
            </w:pPr>
            <w:r>
              <w:t>2</w:t>
            </w:r>
            <w:r w:rsidRPr="00C20D1E">
              <w:t>0</w:t>
            </w:r>
            <w:r>
              <w:t>14/15</w:t>
            </w:r>
            <w:r w:rsidRPr="00C20D1E">
              <w:t>年度</w:t>
            </w:r>
          </w:p>
        </w:tc>
        <w:tc>
          <w:tcPr>
            <w:tcW w:w="1976" w:type="dxa"/>
            <w:shd w:val="clear" w:color="auto" w:fill="auto"/>
            <w:noWrap/>
            <w:vAlign w:val="bottom"/>
            <w:hideMark/>
          </w:tcPr>
          <w:p w14:paraId="2EAB719A" w14:textId="77777777" w:rsidR="004A0435" w:rsidRPr="00C20D1E" w:rsidRDefault="004A0435" w:rsidP="00F010F9">
            <w:pPr>
              <w:pStyle w:val="a6"/>
              <w:overflowPunct/>
              <w:spacing w:after="40"/>
              <w:ind w:right="0"/>
              <w:jc w:val="right"/>
            </w:pPr>
            <w:r>
              <w:t>31.9%</w:t>
            </w:r>
          </w:p>
        </w:tc>
        <w:tc>
          <w:tcPr>
            <w:tcW w:w="1983" w:type="dxa"/>
            <w:shd w:val="clear" w:color="auto" w:fill="auto"/>
            <w:noWrap/>
            <w:vAlign w:val="bottom"/>
            <w:hideMark/>
          </w:tcPr>
          <w:p w14:paraId="0231F5D8" w14:textId="77777777" w:rsidR="004A0435" w:rsidRPr="00C20D1E" w:rsidRDefault="004A0435" w:rsidP="00F010F9">
            <w:pPr>
              <w:pStyle w:val="a6"/>
              <w:overflowPunct/>
              <w:spacing w:after="40"/>
              <w:ind w:right="0"/>
              <w:jc w:val="right"/>
            </w:pPr>
            <w:r>
              <w:t>18.2%</w:t>
            </w:r>
          </w:p>
        </w:tc>
      </w:tr>
      <w:tr w:rsidR="004A0435" w:rsidRPr="00C20D1E" w14:paraId="2B7E79B2" w14:textId="77777777" w:rsidTr="00D97F3E">
        <w:tc>
          <w:tcPr>
            <w:tcW w:w="3411" w:type="dxa"/>
            <w:shd w:val="clear" w:color="auto" w:fill="auto"/>
            <w:noWrap/>
            <w:hideMark/>
          </w:tcPr>
          <w:p w14:paraId="10088CE9" w14:textId="77777777" w:rsidR="004A0435" w:rsidRPr="00C20D1E" w:rsidRDefault="004A0435" w:rsidP="00F010F9">
            <w:pPr>
              <w:pStyle w:val="a6"/>
              <w:overflowPunct/>
              <w:spacing w:after="40"/>
            </w:pPr>
            <w:r>
              <w:t>2</w:t>
            </w:r>
            <w:r w:rsidRPr="00C20D1E">
              <w:t>0</w:t>
            </w:r>
            <w:r>
              <w:t>15/16</w:t>
            </w:r>
            <w:r w:rsidRPr="00C20D1E">
              <w:t>年度</w:t>
            </w:r>
          </w:p>
        </w:tc>
        <w:tc>
          <w:tcPr>
            <w:tcW w:w="1976" w:type="dxa"/>
            <w:shd w:val="clear" w:color="auto" w:fill="auto"/>
            <w:noWrap/>
            <w:vAlign w:val="bottom"/>
            <w:hideMark/>
          </w:tcPr>
          <w:p w14:paraId="33129326" w14:textId="77777777" w:rsidR="004A0435" w:rsidRPr="00C20D1E" w:rsidRDefault="004A0435" w:rsidP="00F010F9">
            <w:pPr>
              <w:pStyle w:val="a6"/>
              <w:overflowPunct/>
              <w:spacing w:after="40"/>
              <w:ind w:right="0"/>
              <w:jc w:val="right"/>
            </w:pPr>
            <w:r>
              <w:t>33.1%</w:t>
            </w:r>
          </w:p>
        </w:tc>
        <w:tc>
          <w:tcPr>
            <w:tcW w:w="1983" w:type="dxa"/>
            <w:shd w:val="clear" w:color="auto" w:fill="auto"/>
            <w:noWrap/>
            <w:vAlign w:val="bottom"/>
            <w:hideMark/>
          </w:tcPr>
          <w:p w14:paraId="6AA3DDBD" w14:textId="77777777" w:rsidR="004A0435" w:rsidRPr="00C20D1E" w:rsidRDefault="004A0435" w:rsidP="00F010F9">
            <w:pPr>
              <w:pStyle w:val="a6"/>
              <w:overflowPunct/>
              <w:spacing w:after="40"/>
              <w:ind w:right="0"/>
              <w:jc w:val="right"/>
            </w:pPr>
            <w:r>
              <w:t>18.7%</w:t>
            </w:r>
          </w:p>
        </w:tc>
      </w:tr>
      <w:tr w:rsidR="004A0435" w:rsidRPr="00C20D1E" w14:paraId="6707D8DC" w14:textId="77777777" w:rsidTr="00D97F3E">
        <w:tc>
          <w:tcPr>
            <w:tcW w:w="3411" w:type="dxa"/>
            <w:shd w:val="clear" w:color="auto" w:fill="auto"/>
            <w:noWrap/>
            <w:hideMark/>
          </w:tcPr>
          <w:p w14:paraId="2E0F79EE" w14:textId="77777777" w:rsidR="004A0435" w:rsidRPr="00C20D1E" w:rsidRDefault="004A0435" w:rsidP="00F010F9">
            <w:pPr>
              <w:pStyle w:val="a6"/>
              <w:overflowPunct/>
              <w:spacing w:after="40"/>
            </w:pPr>
            <w:r>
              <w:t>2</w:t>
            </w:r>
            <w:r w:rsidRPr="00C20D1E">
              <w:t>0</w:t>
            </w:r>
            <w:r>
              <w:t>16/17</w:t>
            </w:r>
            <w:r w:rsidRPr="00C20D1E">
              <w:t>年度</w:t>
            </w:r>
          </w:p>
        </w:tc>
        <w:tc>
          <w:tcPr>
            <w:tcW w:w="1976" w:type="dxa"/>
            <w:shd w:val="clear" w:color="auto" w:fill="auto"/>
            <w:noWrap/>
            <w:vAlign w:val="bottom"/>
            <w:hideMark/>
          </w:tcPr>
          <w:p w14:paraId="22C57841" w14:textId="77777777" w:rsidR="004A0435" w:rsidRPr="00C20D1E" w:rsidRDefault="004A0435" w:rsidP="00F010F9">
            <w:pPr>
              <w:pStyle w:val="a6"/>
              <w:overflowPunct/>
              <w:spacing w:after="40"/>
              <w:ind w:right="0"/>
              <w:jc w:val="right"/>
            </w:pPr>
            <w:r>
              <w:t>32.7%</w:t>
            </w:r>
          </w:p>
        </w:tc>
        <w:tc>
          <w:tcPr>
            <w:tcW w:w="1983" w:type="dxa"/>
            <w:shd w:val="clear" w:color="auto" w:fill="auto"/>
            <w:noWrap/>
            <w:vAlign w:val="bottom"/>
            <w:hideMark/>
          </w:tcPr>
          <w:p w14:paraId="0CA31275" w14:textId="77777777" w:rsidR="004A0435" w:rsidRPr="00C20D1E" w:rsidRDefault="004A0435" w:rsidP="00F010F9">
            <w:pPr>
              <w:pStyle w:val="a6"/>
              <w:overflowPunct/>
              <w:spacing w:after="40"/>
              <w:ind w:right="0"/>
              <w:jc w:val="right"/>
            </w:pPr>
            <w:r>
              <w:t>18.8%</w:t>
            </w:r>
          </w:p>
        </w:tc>
      </w:tr>
      <w:tr w:rsidR="004A0435" w:rsidRPr="00C20D1E" w14:paraId="2988EE9B" w14:textId="77777777" w:rsidTr="00D97F3E">
        <w:tc>
          <w:tcPr>
            <w:tcW w:w="3411" w:type="dxa"/>
            <w:shd w:val="clear" w:color="auto" w:fill="auto"/>
            <w:noWrap/>
            <w:hideMark/>
          </w:tcPr>
          <w:p w14:paraId="33175F44" w14:textId="77777777" w:rsidR="004A0435" w:rsidRPr="00C20D1E" w:rsidRDefault="004A0435" w:rsidP="00F010F9">
            <w:pPr>
              <w:pStyle w:val="a6"/>
              <w:overflowPunct/>
              <w:spacing w:after="40"/>
            </w:pPr>
            <w:r>
              <w:t>2</w:t>
            </w:r>
            <w:r w:rsidRPr="00C20D1E">
              <w:t>0</w:t>
            </w:r>
            <w:r>
              <w:t>17/18</w:t>
            </w:r>
            <w:r w:rsidRPr="00C20D1E">
              <w:t>年度</w:t>
            </w:r>
            <w:r w:rsidRPr="00C20D1E">
              <w:t>*</w:t>
            </w:r>
          </w:p>
        </w:tc>
        <w:tc>
          <w:tcPr>
            <w:tcW w:w="1976" w:type="dxa"/>
            <w:shd w:val="clear" w:color="auto" w:fill="auto"/>
            <w:noWrap/>
            <w:vAlign w:val="bottom"/>
            <w:hideMark/>
          </w:tcPr>
          <w:p w14:paraId="22AE8A66" w14:textId="77777777" w:rsidR="004A0435" w:rsidRPr="00C20D1E" w:rsidRDefault="004A0435" w:rsidP="00F010F9">
            <w:pPr>
              <w:pStyle w:val="a6"/>
              <w:overflowPunct/>
              <w:spacing w:after="40"/>
              <w:ind w:right="0"/>
              <w:jc w:val="right"/>
            </w:pPr>
            <w:r>
              <w:t>33.2%</w:t>
            </w:r>
          </w:p>
        </w:tc>
        <w:tc>
          <w:tcPr>
            <w:tcW w:w="1983" w:type="dxa"/>
            <w:shd w:val="clear" w:color="auto" w:fill="auto"/>
            <w:noWrap/>
            <w:vAlign w:val="bottom"/>
            <w:hideMark/>
          </w:tcPr>
          <w:p w14:paraId="1D00249A" w14:textId="77777777" w:rsidR="004A0435" w:rsidRPr="00C20D1E" w:rsidRDefault="004A0435" w:rsidP="00F010F9">
            <w:pPr>
              <w:pStyle w:val="a6"/>
              <w:overflowPunct/>
              <w:spacing w:after="40"/>
              <w:ind w:right="0"/>
              <w:jc w:val="right"/>
            </w:pPr>
            <w:r>
              <w:t>19.2%</w:t>
            </w:r>
          </w:p>
        </w:tc>
      </w:tr>
    </w:tbl>
    <w:p w14:paraId="05366ECD" w14:textId="77777777" w:rsidR="004A0435" w:rsidRPr="00C20D1E" w:rsidRDefault="004A0435" w:rsidP="004A0435">
      <w:pPr>
        <w:pStyle w:val="SingleTxtGC"/>
        <w:spacing w:before="120"/>
      </w:pPr>
      <w:r>
        <w:t>24.</w:t>
      </w:r>
      <w:r w:rsidRPr="00C20D1E">
        <w:tab/>
      </w:r>
      <w:r w:rsidRPr="00C20D1E">
        <w:t>下表列出了用于这些社会优先事项的经通胀调整的绝对支出水平</w:t>
      </w:r>
      <w:r>
        <w:t>：</w:t>
      </w:r>
    </w:p>
    <w:p w14:paraId="144574AF" w14:textId="5EA4D5BA" w:rsidR="004A0435" w:rsidRPr="00EA0F2B" w:rsidRDefault="004A0435" w:rsidP="004A0435">
      <w:pPr>
        <w:tabs>
          <w:tab w:val="clear" w:pos="431"/>
        </w:tabs>
        <w:overflowPunct/>
        <w:adjustRightInd/>
        <w:snapToGrid/>
        <w:spacing w:line="240" w:lineRule="auto"/>
        <w:ind w:left="1134"/>
        <w:jc w:val="left"/>
        <w:rPr>
          <w:rFonts w:ascii="Time New Roman" w:eastAsia="黑体" w:hAnsi="Time New Roman" w:hint="eastAsia"/>
        </w:rPr>
      </w:pPr>
      <w:bookmarkStart w:id="20" w:name="_Toc26803473"/>
      <w:bookmarkStart w:id="21" w:name="_Toc26879771"/>
      <w:r w:rsidRPr="00C20D1E">
        <w:lastRenderedPageBreak/>
        <w:t>表</w:t>
      </w:r>
      <w:r>
        <w:t>12</w:t>
      </w:r>
      <w:bookmarkEnd w:id="20"/>
      <w:bookmarkEnd w:id="21"/>
      <w:r>
        <w:br/>
      </w:r>
      <w:r w:rsidRPr="00EA0F2B">
        <w:rPr>
          <w:rFonts w:ascii="Time New Roman" w:eastAsia="黑体" w:hAnsi="Time New Roman"/>
        </w:rPr>
        <w:t>用于这些社会优先事项的经通胀调整的绝对支出水平</w:t>
      </w:r>
      <w:r w:rsidRPr="00846DA5">
        <w:rPr>
          <w:rFonts w:ascii="Time New Roman" w:eastAsia="黑体" w:hAnsi="Time New Roman"/>
        </w:rPr>
        <w:t>(200</w:t>
      </w:r>
      <w:r>
        <w:rPr>
          <w:rFonts w:ascii="Time New Roman" w:eastAsia="黑体" w:hAnsi="Time New Roman" w:hint="eastAsia"/>
        </w:rPr>
        <w:t>7</w:t>
      </w:r>
      <w:r w:rsidRPr="00846DA5">
        <w:rPr>
          <w:rFonts w:ascii="Time New Roman" w:eastAsia="黑体" w:hAnsi="Time New Roman"/>
        </w:rPr>
        <w:t>-201</w:t>
      </w:r>
      <w:r>
        <w:rPr>
          <w:rFonts w:ascii="Time New Roman" w:eastAsia="黑体" w:hAnsi="Time New Roman" w:hint="eastAsia"/>
        </w:rPr>
        <w:t>8</w:t>
      </w:r>
      <w:r w:rsidRPr="00846DA5">
        <w:rPr>
          <w:rFonts w:ascii="Time New Roman" w:eastAsia="黑体" w:hAnsi="Time New Roman"/>
        </w:rPr>
        <w:t>年</w:t>
      </w:r>
      <w:r w:rsidRPr="00846DA5">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552"/>
        <w:gridCol w:w="2693"/>
        <w:gridCol w:w="2125"/>
      </w:tblGrid>
      <w:tr w:rsidR="004A0435" w:rsidRPr="00C20D1E" w14:paraId="10545D7D" w14:textId="77777777" w:rsidTr="00F010F9">
        <w:trPr>
          <w:tblHeader/>
        </w:trPr>
        <w:tc>
          <w:tcPr>
            <w:tcW w:w="2552" w:type="dxa"/>
            <w:tcBorders>
              <w:top w:val="single" w:sz="4" w:space="0" w:color="auto"/>
              <w:bottom w:val="single" w:sz="12" w:space="0" w:color="auto"/>
            </w:tcBorders>
            <w:shd w:val="clear" w:color="auto" w:fill="auto"/>
            <w:vAlign w:val="bottom"/>
            <w:hideMark/>
          </w:tcPr>
          <w:p w14:paraId="479A189E" w14:textId="77777777" w:rsidR="004A0435" w:rsidRPr="00C20D1E" w:rsidRDefault="004A0435" w:rsidP="00F010F9">
            <w:pPr>
              <w:pStyle w:val="a5"/>
              <w:spacing w:before="40" w:after="40"/>
            </w:pPr>
            <w:r w:rsidRPr="00C20D1E">
              <w:t>社会优先事项</w:t>
            </w:r>
            <w:r>
              <w:t>(</w:t>
            </w:r>
            <w:r w:rsidRPr="00C20D1E">
              <w:t>社会保障、</w:t>
            </w:r>
            <w:r>
              <w:br/>
            </w:r>
            <w:r w:rsidRPr="00C20D1E">
              <w:t>教育、卫生、住房和社区</w:t>
            </w:r>
            <w:r>
              <w:br/>
            </w:r>
            <w:r w:rsidRPr="00C20D1E">
              <w:t>服务设施</w:t>
            </w:r>
            <w:r>
              <w:t>)</w:t>
            </w:r>
          </w:p>
        </w:tc>
        <w:tc>
          <w:tcPr>
            <w:tcW w:w="2693" w:type="dxa"/>
            <w:tcBorders>
              <w:top w:val="single" w:sz="4" w:space="0" w:color="auto"/>
              <w:bottom w:val="single" w:sz="12" w:space="0" w:color="auto"/>
            </w:tcBorders>
            <w:shd w:val="clear" w:color="auto" w:fill="auto"/>
            <w:vAlign w:val="bottom"/>
            <w:hideMark/>
          </w:tcPr>
          <w:p w14:paraId="7DAF4454" w14:textId="77777777" w:rsidR="004A0435" w:rsidRPr="00C20D1E" w:rsidRDefault="004A0435" w:rsidP="00F010F9">
            <w:pPr>
              <w:pStyle w:val="a5"/>
              <w:spacing w:before="40" w:after="40"/>
              <w:ind w:right="0"/>
              <w:jc w:val="right"/>
            </w:pPr>
            <w:r w:rsidRPr="00C20D1E">
              <w:t>综合支出总额</w:t>
            </w:r>
            <w:r>
              <w:br/>
              <w:t>(</w:t>
            </w:r>
            <w:r w:rsidRPr="00C20D1E">
              <w:t>实际</w:t>
            </w:r>
            <w:r>
              <w:t>)</w:t>
            </w:r>
          </w:p>
        </w:tc>
        <w:tc>
          <w:tcPr>
            <w:tcW w:w="2125" w:type="dxa"/>
            <w:tcBorders>
              <w:top w:val="single" w:sz="4" w:space="0" w:color="auto"/>
              <w:bottom w:val="single" w:sz="12" w:space="0" w:color="auto"/>
            </w:tcBorders>
            <w:shd w:val="clear" w:color="auto" w:fill="auto"/>
            <w:vAlign w:val="bottom"/>
            <w:hideMark/>
          </w:tcPr>
          <w:p w14:paraId="47DD500A" w14:textId="77777777" w:rsidR="004A0435" w:rsidRPr="00C20D1E" w:rsidRDefault="004A0435" w:rsidP="00F010F9">
            <w:pPr>
              <w:pStyle w:val="a5"/>
              <w:spacing w:before="40" w:after="40"/>
              <w:ind w:right="0"/>
              <w:jc w:val="right"/>
            </w:pPr>
            <w:r w:rsidRPr="00C20D1E">
              <w:t>社会优先事项总额</w:t>
            </w:r>
            <w:r>
              <w:br/>
              <w:t>(</w:t>
            </w:r>
            <w:r w:rsidRPr="00C20D1E">
              <w:t>实际</w:t>
            </w:r>
            <w:r>
              <w:t>)</w:t>
            </w:r>
          </w:p>
        </w:tc>
      </w:tr>
      <w:tr w:rsidR="004A0435" w:rsidRPr="00C20D1E" w14:paraId="0AC77E72" w14:textId="77777777" w:rsidTr="00F010F9">
        <w:tc>
          <w:tcPr>
            <w:tcW w:w="2552" w:type="dxa"/>
            <w:tcBorders>
              <w:top w:val="single" w:sz="12" w:space="0" w:color="auto"/>
            </w:tcBorders>
            <w:shd w:val="clear" w:color="auto" w:fill="auto"/>
            <w:noWrap/>
            <w:hideMark/>
          </w:tcPr>
          <w:p w14:paraId="0F932D53" w14:textId="77777777" w:rsidR="004A0435" w:rsidRPr="00C20D1E" w:rsidRDefault="004A0435" w:rsidP="00F010F9">
            <w:pPr>
              <w:pStyle w:val="a6"/>
              <w:overflowPunct/>
              <w:spacing w:after="40"/>
            </w:pPr>
            <w:r>
              <w:t>2</w:t>
            </w:r>
            <w:r w:rsidRPr="00C20D1E">
              <w:t>00</w:t>
            </w:r>
            <w:r>
              <w:t>7/</w:t>
            </w:r>
            <w:r w:rsidRPr="00C20D1E">
              <w:t>0</w:t>
            </w:r>
            <w:r>
              <w:t>8</w:t>
            </w:r>
            <w:r w:rsidRPr="00C20D1E">
              <w:t>年度</w:t>
            </w:r>
          </w:p>
        </w:tc>
        <w:tc>
          <w:tcPr>
            <w:tcW w:w="2693" w:type="dxa"/>
            <w:tcBorders>
              <w:top w:val="single" w:sz="12" w:space="0" w:color="auto"/>
            </w:tcBorders>
            <w:shd w:val="clear" w:color="auto" w:fill="auto"/>
            <w:noWrap/>
            <w:vAlign w:val="bottom"/>
            <w:hideMark/>
          </w:tcPr>
          <w:p w14:paraId="1C3E8360" w14:textId="77777777" w:rsidR="004A0435" w:rsidRPr="00C20D1E" w:rsidRDefault="004A0435" w:rsidP="00F010F9">
            <w:pPr>
              <w:pStyle w:val="a6"/>
              <w:overflowPunct/>
              <w:spacing w:after="40"/>
              <w:ind w:right="0"/>
              <w:jc w:val="right"/>
            </w:pPr>
            <w:r>
              <w:t>1,</w:t>
            </w:r>
            <w:r w:rsidRPr="00C20D1E">
              <w:t>00</w:t>
            </w:r>
            <w:r>
              <w:t>6,36</w:t>
            </w:r>
            <w:r w:rsidRPr="00C20D1E">
              <w:t>0</w:t>
            </w:r>
          </w:p>
        </w:tc>
        <w:tc>
          <w:tcPr>
            <w:tcW w:w="2125" w:type="dxa"/>
            <w:tcBorders>
              <w:top w:val="single" w:sz="12" w:space="0" w:color="auto"/>
            </w:tcBorders>
            <w:shd w:val="clear" w:color="auto" w:fill="auto"/>
            <w:noWrap/>
            <w:vAlign w:val="bottom"/>
            <w:hideMark/>
          </w:tcPr>
          <w:p w14:paraId="2542B286" w14:textId="77777777" w:rsidR="004A0435" w:rsidRPr="00C20D1E" w:rsidRDefault="004A0435" w:rsidP="00F010F9">
            <w:pPr>
              <w:pStyle w:val="a6"/>
              <w:overflowPunct/>
              <w:spacing w:after="40"/>
              <w:ind w:right="0"/>
              <w:jc w:val="right"/>
            </w:pPr>
            <w:r>
              <w:t>551,858</w:t>
            </w:r>
          </w:p>
        </w:tc>
      </w:tr>
      <w:tr w:rsidR="004A0435" w:rsidRPr="00C20D1E" w14:paraId="042091E0" w14:textId="77777777" w:rsidTr="00F010F9">
        <w:tc>
          <w:tcPr>
            <w:tcW w:w="2552" w:type="dxa"/>
            <w:shd w:val="clear" w:color="auto" w:fill="auto"/>
            <w:noWrap/>
            <w:hideMark/>
          </w:tcPr>
          <w:p w14:paraId="224AA4FF" w14:textId="77777777" w:rsidR="004A0435" w:rsidRPr="00C20D1E" w:rsidRDefault="004A0435" w:rsidP="00F010F9">
            <w:pPr>
              <w:pStyle w:val="a6"/>
              <w:overflowPunct/>
              <w:spacing w:after="40"/>
            </w:pPr>
            <w:r>
              <w:t>2</w:t>
            </w:r>
            <w:r w:rsidRPr="00C20D1E">
              <w:t>00</w:t>
            </w:r>
            <w:r>
              <w:t>8/</w:t>
            </w:r>
            <w:r w:rsidRPr="00C20D1E">
              <w:t>0</w:t>
            </w:r>
            <w:r>
              <w:t>9</w:t>
            </w:r>
            <w:r w:rsidRPr="00C20D1E">
              <w:t>年度</w:t>
            </w:r>
          </w:p>
        </w:tc>
        <w:tc>
          <w:tcPr>
            <w:tcW w:w="2693" w:type="dxa"/>
            <w:shd w:val="clear" w:color="auto" w:fill="auto"/>
            <w:noWrap/>
            <w:vAlign w:val="bottom"/>
            <w:hideMark/>
          </w:tcPr>
          <w:p w14:paraId="24A88C5A" w14:textId="77777777" w:rsidR="004A0435" w:rsidRPr="00C20D1E" w:rsidRDefault="004A0435" w:rsidP="00F010F9">
            <w:pPr>
              <w:pStyle w:val="a6"/>
              <w:overflowPunct/>
              <w:spacing w:after="40"/>
              <w:ind w:right="0"/>
              <w:jc w:val="right"/>
            </w:pPr>
            <w:r>
              <w:t>1,</w:t>
            </w:r>
            <w:r w:rsidRPr="00C20D1E">
              <w:t>0</w:t>
            </w:r>
            <w:r>
              <w:t>97,</w:t>
            </w:r>
            <w:r w:rsidRPr="00C20D1E">
              <w:t>0</w:t>
            </w:r>
            <w:r>
              <w:t>15</w:t>
            </w:r>
          </w:p>
        </w:tc>
        <w:tc>
          <w:tcPr>
            <w:tcW w:w="2125" w:type="dxa"/>
            <w:shd w:val="clear" w:color="auto" w:fill="auto"/>
            <w:noWrap/>
            <w:vAlign w:val="bottom"/>
            <w:hideMark/>
          </w:tcPr>
          <w:p w14:paraId="711D17A2" w14:textId="77777777" w:rsidR="004A0435" w:rsidRPr="00C20D1E" w:rsidRDefault="004A0435" w:rsidP="00F010F9">
            <w:pPr>
              <w:pStyle w:val="a6"/>
              <w:overflowPunct/>
              <w:spacing w:after="40"/>
              <w:ind w:right="0"/>
              <w:jc w:val="right"/>
            </w:pPr>
            <w:r>
              <w:t>599,165</w:t>
            </w:r>
          </w:p>
        </w:tc>
      </w:tr>
      <w:tr w:rsidR="004A0435" w:rsidRPr="00C20D1E" w14:paraId="2488965F" w14:textId="77777777" w:rsidTr="00F010F9">
        <w:tc>
          <w:tcPr>
            <w:tcW w:w="2552" w:type="dxa"/>
            <w:shd w:val="clear" w:color="auto" w:fill="auto"/>
            <w:noWrap/>
            <w:hideMark/>
          </w:tcPr>
          <w:p w14:paraId="7088E0C4" w14:textId="77777777" w:rsidR="004A0435" w:rsidRPr="00C20D1E" w:rsidRDefault="004A0435" w:rsidP="00F010F9">
            <w:pPr>
              <w:pStyle w:val="a6"/>
              <w:overflowPunct/>
              <w:spacing w:after="40"/>
            </w:pPr>
            <w:r>
              <w:t>2</w:t>
            </w:r>
            <w:r w:rsidRPr="00C20D1E">
              <w:t>00</w:t>
            </w:r>
            <w:r>
              <w:t>9/1</w:t>
            </w:r>
            <w:r w:rsidRPr="00C20D1E">
              <w:t>0</w:t>
            </w:r>
            <w:r w:rsidRPr="00C20D1E">
              <w:t>年度</w:t>
            </w:r>
          </w:p>
        </w:tc>
        <w:tc>
          <w:tcPr>
            <w:tcW w:w="2693" w:type="dxa"/>
            <w:shd w:val="clear" w:color="auto" w:fill="auto"/>
            <w:noWrap/>
            <w:vAlign w:val="bottom"/>
            <w:hideMark/>
          </w:tcPr>
          <w:p w14:paraId="4E23A75A" w14:textId="77777777" w:rsidR="004A0435" w:rsidRPr="00C20D1E" w:rsidRDefault="004A0435" w:rsidP="00F010F9">
            <w:pPr>
              <w:pStyle w:val="a6"/>
              <w:overflowPunct/>
              <w:spacing w:after="40"/>
              <w:ind w:right="0"/>
              <w:jc w:val="right"/>
            </w:pPr>
            <w:r>
              <w:t>1,198,63</w:t>
            </w:r>
            <w:r w:rsidRPr="00C20D1E">
              <w:t>0</w:t>
            </w:r>
          </w:p>
        </w:tc>
        <w:tc>
          <w:tcPr>
            <w:tcW w:w="2125" w:type="dxa"/>
            <w:shd w:val="clear" w:color="auto" w:fill="auto"/>
            <w:noWrap/>
            <w:vAlign w:val="bottom"/>
            <w:hideMark/>
          </w:tcPr>
          <w:p w14:paraId="48D8141E" w14:textId="77777777" w:rsidR="004A0435" w:rsidRPr="00C20D1E" w:rsidRDefault="004A0435" w:rsidP="00F010F9">
            <w:pPr>
              <w:pStyle w:val="a6"/>
              <w:overflowPunct/>
              <w:spacing w:after="40"/>
              <w:ind w:right="0"/>
              <w:jc w:val="right"/>
            </w:pPr>
            <w:r>
              <w:t>648,</w:t>
            </w:r>
            <w:r w:rsidRPr="00C20D1E">
              <w:t>0</w:t>
            </w:r>
            <w:r>
              <w:t>6</w:t>
            </w:r>
            <w:r w:rsidRPr="00C20D1E">
              <w:t>0</w:t>
            </w:r>
          </w:p>
        </w:tc>
      </w:tr>
      <w:tr w:rsidR="004A0435" w:rsidRPr="00C20D1E" w14:paraId="65A4CDA2" w14:textId="77777777" w:rsidTr="00F010F9">
        <w:tc>
          <w:tcPr>
            <w:tcW w:w="2552" w:type="dxa"/>
            <w:shd w:val="clear" w:color="auto" w:fill="auto"/>
            <w:noWrap/>
            <w:hideMark/>
          </w:tcPr>
          <w:p w14:paraId="26FD7B54" w14:textId="77777777" w:rsidR="004A0435" w:rsidRPr="00C20D1E" w:rsidRDefault="004A0435" w:rsidP="00F010F9">
            <w:pPr>
              <w:pStyle w:val="a6"/>
              <w:overflowPunct/>
              <w:spacing w:after="40"/>
            </w:pPr>
            <w:r>
              <w:t>2</w:t>
            </w:r>
            <w:r w:rsidRPr="00C20D1E">
              <w:t>0</w:t>
            </w:r>
            <w:r>
              <w:t>1</w:t>
            </w:r>
            <w:r w:rsidRPr="00C20D1E">
              <w:t>0</w:t>
            </w:r>
            <w:r>
              <w:t>/11</w:t>
            </w:r>
            <w:r w:rsidRPr="00C20D1E">
              <w:t>年度</w:t>
            </w:r>
          </w:p>
        </w:tc>
        <w:tc>
          <w:tcPr>
            <w:tcW w:w="2693" w:type="dxa"/>
            <w:shd w:val="clear" w:color="auto" w:fill="auto"/>
            <w:noWrap/>
            <w:vAlign w:val="bottom"/>
            <w:hideMark/>
          </w:tcPr>
          <w:p w14:paraId="6570FD8F" w14:textId="77777777" w:rsidR="004A0435" w:rsidRPr="00C20D1E" w:rsidRDefault="004A0435" w:rsidP="00F010F9">
            <w:pPr>
              <w:pStyle w:val="a6"/>
              <w:overflowPunct/>
              <w:spacing w:after="40"/>
              <w:ind w:right="0"/>
              <w:jc w:val="right"/>
            </w:pPr>
            <w:r>
              <w:t>1,232,851</w:t>
            </w:r>
          </w:p>
        </w:tc>
        <w:tc>
          <w:tcPr>
            <w:tcW w:w="2125" w:type="dxa"/>
            <w:shd w:val="clear" w:color="auto" w:fill="auto"/>
            <w:noWrap/>
            <w:vAlign w:val="bottom"/>
            <w:hideMark/>
          </w:tcPr>
          <w:p w14:paraId="3ABC520F" w14:textId="77777777" w:rsidR="004A0435" w:rsidRPr="00C20D1E" w:rsidRDefault="004A0435" w:rsidP="00F010F9">
            <w:pPr>
              <w:pStyle w:val="a6"/>
              <w:overflowPunct/>
              <w:spacing w:after="40"/>
              <w:ind w:right="0"/>
              <w:jc w:val="right"/>
            </w:pPr>
            <w:r>
              <w:t>7</w:t>
            </w:r>
            <w:r w:rsidRPr="00C20D1E">
              <w:t>0</w:t>
            </w:r>
            <w:r>
              <w:t>1,112</w:t>
            </w:r>
          </w:p>
        </w:tc>
      </w:tr>
      <w:tr w:rsidR="004A0435" w:rsidRPr="00C20D1E" w14:paraId="76118278" w14:textId="77777777" w:rsidTr="00F010F9">
        <w:tc>
          <w:tcPr>
            <w:tcW w:w="2552" w:type="dxa"/>
            <w:shd w:val="clear" w:color="auto" w:fill="auto"/>
            <w:noWrap/>
            <w:hideMark/>
          </w:tcPr>
          <w:p w14:paraId="7E71A4ED" w14:textId="77777777" w:rsidR="004A0435" w:rsidRPr="00C20D1E" w:rsidRDefault="004A0435" w:rsidP="00F010F9">
            <w:pPr>
              <w:pStyle w:val="a6"/>
              <w:overflowPunct/>
              <w:spacing w:after="40"/>
            </w:pPr>
            <w:r>
              <w:t>2</w:t>
            </w:r>
            <w:r w:rsidRPr="00C20D1E">
              <w:t>0</w:t>
            </w:r>
            <w:r>
              <w:t>11/12</w:t>
            </w:r>
            <w:r w:rsidRPr="00C20D1E">
              <w:t>年度</w:t>
            </w:r>
          </w:p>
        </w:tc>
        <w:tc>
          <w:tcPr>
            <w:tcW w:w="2693" w:type="dxa"/>
            <w:shd w:val="clear" w:color="auto" w:fill="auto"/>
            <w:noWrap/>
            <w:vAlign w:val="bottom"/>
            <w:hideMark/>
          </w:tcPr>
          <w:p w14:paraId="68D11992" w14:textId="77777777" w:rsidR="004A0435" w:rsidRPr="00C20D1E" w:rsidRDefault="004A0435" w:rsidP="00F010F9">
            <w:pPr>
              <w:pStyle w:val="a6"/>
              <w:overflowPunct/>
              <w:spacing w:after="40"/>
              <w:ind w:right="0"/>
              <w:jc w:val="right"/>
            </w:pPr>
            <w:r>
              <w:t>1,264,127</w:t>
            </w:r>
          </w:p>
        </w:tc>
        <w:tc>
          <w:tcPr>
            <w:tcW w:w="2125" w:type="dxa"/>
            <w:shd w:val="clear" w:color="auto" w:fill="auto"/>
            <w:noWrap/>
            <w:vAlign w:val="bottom"/>
            <w:hideMark/>
          </w:tcPr>
          <w:p w14:paraId="38CEF172" w14:textId="77777777" w:rsidR="004A0435" w:rsidRPr="00C20D1E" w:rsidRDefault="004A0435" w:rsidP="00F010F9">
            <w:pPr>
              <w:pStyle w:val="a6"/>
              <w:overflowPunct/>
              <w:spacing w:after="40"/>
              <w:ind w:right="0"/>
              <w:jc w:val="right"/>
            </w:pPr>
            <w:r>
              <w:t>739,361</w:t>
            </w:r>
          </w:p>
        </w:tc>
      </w:tr>
      <w:tr w:rsidR="004A0435" w:rsidRPr="00C20D1E" w14:paraId="62A52448" w14:textId="77777777" w:rsidTr="00F010F9">
        <w:tc>
          <w:tcPr>
            <w:tcW w:w="2552" w:type="dxa"/>
            <w:shd w:val="clear" w:color="auto" w:fill="auto"/>
            <w:noWrap/>
            <w:hideMark/>
          </w:tcPr>
          <w:p w14:paraId="18C7308E" w14:textId="77777777" w:rsidR="004A0435" w:rsidRPr="00C20D1E" w:rsidRDefault="004A0435" w:rsidP="00F010F9">
            <w:pPr>
              <w:pStyle w:val="a6"/>
              <w:overflowPunct/>
              <w:spacing w:after="40"/>
            </w:pPr>
            <w:r>
              <w:t>2</w:t>
            </w:r>
            <w:r w:rsidRPr="00C20D1E">
              <w:t>0</w:t>
            </w:r>
            <w:r>
              <w:t>12/13</w:t>
            </w:r>
            <w:r w:rsidRPr="00C20D1E">
              <w:t>年度</w:t>
            </w:r>
          </w:p>
        </w:tc>
        <w:tc>
          <w:tcPr>
            <w:tcW w:w="2693" w:type="dxa"/>
            <w:shd w:val="clear" w:color="auto" w:fill="auto"/>
            <w:noWrap/>
            <w:vAlign w:val="bottom"/>
            <w:hideMark/>
          </w:tcPr>
          <w:p w14:paraId="2C9E6DE9" w14:textId="77777777" w:rsidR="004A0435" w:rsidRPr="00C20D1E" w:rsidRDefault="004A0435" w:rsidP="00F010F9">
            <w:pPr>
              <w:pStyle w:val="a6"/>
              <w:overflowPunct/>
              <w:spacing w:after="40"/>
              <w:ind w:right="0"/>
              <w:jc w:val="right"/>
            </w:pPr>
            <w:r>
              <w:t>1,312,357</w:t>
            </w:r>
          </w:p>
        </w:tc>
        <w:tc>
          <w:tcPr>
            <w:tcW w:w="2125" w:type="dxa"/>
            <w:shd w:val="clear" w:color="auto" w:fill="auto"/>
            <w:noWrap/>
            <w:vAlign w:val="bottom"/>
            <w:hideMark/>
          </w:tcPr>
          <w:p w14:paraId="54EB5192" w14:textId="77777777" w:rsidR="004A0435" w:rsidRPr="00C20D1E" w:rsidRDefault="004A0435" w:rsidP="00F010F9">
            <w:pPr>
              <w:pStyle w:val="a6"/>
              <w:overflowPunct/>
              <w:spacing w:after="40"/>
              <w:ind w:right="0"/>
              <w:jc w:val="right"/>
            </w:pPr>
            <w:r>
              <w:t>764,349</w:t>
            </w:r>
          </w:p>
        </w:tc>
      </w:tr>
      <w:tr w:rsidR="004A0435" w:rsidRPr="00C20D1E" w14:paraId="62AFE28C" w14:textId="77777777" w:rsidTr="00F010F9">
        <w:tc>
          <w:tcPr>
            <w:tcW w:w="2552" w:type="dxa"/>
            <w:shd w:val="clear" w:color="auto" w:fill="auto"/>
            <w:noWrap/>
            <w:hideMark/>
          </w:tcPr>
          <w:p w14:paraId="746DBA9D" w14:textId="77777777" w:rsidR="004A0435" w:rsidRPr="00C20D1E" w:rsidRDefault="004A0435" w:rsidP="00F010F9">
            <w:pPr>
              <w:pStyle w:val="a6"/>
              <w:overflowPunct/>
              <w:spacing w:after="40"/>
            </w:pPr>
            <w:r>
              <w:t>2</w:t>
            </w:r>
            <w:r w:rsidRPr="00C20D1E">
              <w:t>0</w:t>
            </w:r>
            <w:r>
              <w:t>13/14</w:t>
            </w:r>
            <w:r w:rsidRPr="00C20D1E">
              <w:t>年度</w:t>
            </w:r>
          </w:p>
        </w:tc>
        <w:tc>
          <w:tcPr>
            <w:tcW w:w="2693" w:type="dxa"/>
            <w:shd w:val="clear" w:color="auto" w:fill="auto"/>
            <w:noWrap/>
            <w:vAlign w:val="bottom"/>
            <w:hideMark/>
          </w:tcPr>
          <w:p w14:paraId="309D1EC9" w14:textId="77777777" w:rsidR="004A0435" w:rsidRPr="00C20D1E" w:rsidRDefault="004A0435" w:rsidP="00F010F9">
            <w:pPr>
              <w:pStyle w:val="a6"/>
              <w:overflowPunct/>
              <w:spacing w:after="40"/>
              <w:ind w:right="0"/>
              <w:jc w:val="right"/>
            </w:pPr>
            <w:r>
              <w:t>1,359,</w:t>
            </w:r>
            <w:r w:rsidRPr="00C20D1E">
              <w:t>0</w:t>
            </w:r>
            <w:r>
              <w:t>59</w:t>
            </w:r>
          </w:p>
        </w:tc>
        <w:tc>
          <w:tcPr>
            <w:tcW w:w="2125" w:type="dxa"/>
            <w:shd w:val="clear" w:color="auto" w:fill="auto"/>
            <w:noWrap/>
            <w:vAlign w:val="bottom"/>
            <w:hideMark/>
          </w:tcPr>
          <w:p w14:paraId="16B2C157" w14:textId="77777777" w:rsidR="004A0435" w:rsidRPr="00C20D1E" w:rsidRDefault="004A0435" w:rsidP="00F010F9">
            <w:pPr>
              <w:pStyle w:val="a6"/>
              <w:overflowPunct/>
              <w:spacing w:after="40"/>
              <w:ind w:right="0"/>
              <w:jc w:val="right"/>
            </w:pPr>
            <w:r>
              <w:t>788,628</w:t>
            </w:r>
          </w:p>
        </w:tc>
      </w:tr>
      <w:tr w:rsidR="004A0435" w:rsidRPr="00C20D1E" w14:paraId="24C2DD9E" w14:textId="77777777" w:rsidTr="00F010F9">
        <w:tc>
          <w:tcPr>
            <w:tcW w:w="2552" w:type="dxa"/>
            <w:shd w:val="clear" w:color="auto" w:fill="auto"/>
            <w:noWrap/>
            <w:hideMark/>
          </w:tcPr>
          <w:p w14:paraId="1092FAB1" w14:textId="77777777" w:rsidR="004A0435" w:rsidRPr="00C20D1E" w:rsidRDefault="004A0435" w:rsidP="00F010F9">
            <w:pPr>
              <w:pStyle w:val="a6"/>
              <w:overflowPunct/>
              <w:spacing w:after="40"/>
            </w:pPr>
            <w:r>
              <w:t>2</w:t>
            </w:r>
            <w:r w:rsidRPr="00C20D1E">
              <w:t>0</w:t>
            </w:r>
            <w:r>
              <w:t>14/15</w:t>
            </w:r>
            <w:r w:rsidRPr="00C20D1E">
              <w:t>年度</w:t>
            </w:r>
          </w:p>
        </w:tc>
        <w:tc>
          <w:tcPr>
            <w:tcW w:w="2693" w:type="dxa"/>
            <w:shd w:val="clear" w:color="auto" w:fill="auto"/>
            <w:noWrap/>
            <w:vAlign w:val="bottom"/>
            <w:hideMark/>
          </w:tcPr>
          <w:p w14:paraId="71A80601" w14:textId="77777777" w:rsidR="004A0435" w:rsidRPr="00C20D1E" w:rsidRDefault="004A0435" w:rsidP="00F010F9">
            <w:pPr>
              <w:pStyle w:val="a6"/>
              <w:overflowPunct/>
              <w:spacing w:after="40"/>
              <w:ind w:right="0"/>
              <w:jc w:val="right"/>
            </w:pPr>
            <w:r>
              <w:t>1,389,7</w:t>
            </w:r>
            <w:r w:rsidRPr="00C20D1E">
              <w:t>0</w:t>
            </w:r>
            <w:r>
              <w:t>7</w:t>
            </w:r>
          </w:p>
        </w:tc>
        <w:tc>
          <w:tcPr>
            <w:tcW w:w="2125" w:type="dxa"/>
            <w:shd w:val="clear" w:color="auto" w:fill="auto"/>
            <w:noWrap/>
            <w:vAlign w:val="bottom"/>
            <w:hideMark/>
          </w:tcPr>
          <w:p w14:paraId="55FB4CEC" w14:textId="77777777" w:rsidR="004A0435" w:rsidRPr="00C20D1E" w:rsidRDefault="004A0435" w:rsidP="00F010F9">
            <w:pPr>
              <w:pStyle w:val="a6"/>
              <w:overflowPunct/>
              <w:spacing w:after="40"/>
              <w:ind w:right="0"/>
              <w:jc w:val="right"/>
            </w:pPr>
            <w:r>
              <w:t>792,592</w:t>
            </w:r>
          </w:p>
        </w:tc>
      </w:tr>
      <w:tr w:rsidR="004A0435" w:rsidRPr="00C20D1E" w14:paraId="0293EA4F" w14:textId="77777777" w:rsidTr="00F010F9">
        <w:tc>
          <w:tcPr>
            <w:tcW w:w="2552" w:type="dxa"/>
            <w:shd w:val="clear" w:color="auto" w:fill="auto"/>
            <w:noWrap/>
            <w:hideMark/>
          </w:tcPr>
          <w:p w14:paraId="62BCAEBE" w14:textId="77777777" w:rsidR="004A0435" w:rsidRPr="00C20D1E" w:rsidRDefault="004A0435" w:rsidP="00F010F9">
            <w:pPr>
              <w:pStyle w:val="a6"/>
              <w:overflowPunct/>
              <w:spacing w:after="40"/>
            </w:pPr>
            <w:r>
              <w:t>2</w:t>
            </w:r>
            <w:r w:rsidRPr="00C20D1E">
              <w:t>0</w:t>
            </w:r>
            <w:r>
              <w:t>15/16</w:t>
            </w:r>
            <w:r w:rsidRPr="00C20D1E">
              <w:t>年度</w:t>
            </w:r>
          </w:p>
        </w:tc>
        <w:tc>
          <w:tcPr>
            <w:tcW w:w="2693" w:type="dxa"/>
            <w:shd w:val="clear" w:color="auto" w:fill="auto"/>
            <w:noWrap/>
            <w:vAlign w:val="bottom"/>
            <w:hideMark/>
          </w:tcPr>
          <w:p w14:paraId="7B889FA3" w14:textId="77777777" w:rsidR="004A0435" w:rsidRPr="00C20D1E" w:rsidRDefault="004A0435" w:rsidP="00F010F9">
            <w:pPr>
              <w:pStyle w:val="a6"/>
              <w:overflowPunct/>
              <w:spacing w:after="40"/>
              <w:ind w:right="0"/>
              <w:jc w:val="right"/>
            </w:pPr>
            <w:r>
              <w:t>1,461,881</w:t>
            </w:r>
          </w:p>
        </w:tc>
        <w:tc>
          <w:tcPr>
            <w:tcW w:w="2125" w:type="dxa"/>
            <w:shd w:val="clear" w:color="auto" w:fill="auto"/>
            <w:noWrap/>
            <w:vAlign w:val="bottom"/>
            <w:hideMark/>
          </w:tcPr>
          <w:p w14:paraId="436130A4" w14:textId="77777777" w:rsidR="004A0435" w:rsidRPr="00C20D1E" w:rsidRDefault="004A0435" w:rsidP="00F010F9">
            <w:pPr>
              <w:pStyle w:val="a6"/>
              <w:overflowPunct/>
              <w:spacing w:after="40"/>
              <w:ind w:right="0"/>
              <w:jc w:val="right"/>
            </w:pPr>
            <w:r>
              <w:t>827,</w:t>
            </w:r>
            <w:r w:rsidRPr="00C20D1E">
              <w:t>0</w:t>
            </w:r>
            <w:r>
              <w:t>57</w:t>
            </w:r>
          </w:p>
        </w:tc>
      </w:tr>
      <w:tr w:rsidR="004A0435" w:rsidRPr="00C20D1E" w14:paraId="1B854BD2" w14:textId="77777777" w:rsidTr="00F010F9">
        <w:tc>
          <w:tcPr>
            <w:tcW w:w="2552" w:type="dxa"/>
            <w:shd w:val="clear" w:color="auto" w:fill="auto"/>
            <w:noWrap/>
            <w:hideMark/>
          </w:tcPr>
          <w:p w14:paraId="7F908D4C" w14:textId="77777777" w:rsidR="004A0435" w:rsidRPr="00C20D1E" w:rsidRDefault="004A0435" w:rsidP="00F010F9">
            <w:pPr>
              <w:pStyle w:val="a6"/>
              <w:overflowPunct/>
              <w:spacing w:after="40"/>
            </w:pPr>
            <w:r>
              <w:t>2</w:t>
            </w:r>
            <w:r w:rsidRPr="00C20D1E">
              <w:t>0</w:t>
            </w:r>
            <w:r>
              <w:t>16/17</w:t>
            </w:r>
            <w:r w:rsidRPr="00C20D1E">
              <w:t>年度</w:t>
            </w:r>
          </w:p>
        </w:tc>
        <w:tc>
          <w:tcPr>
            <w:tcW w:w="2693" w:type="dxa"/>
            <w:shd w:val="clear" w:color="auto" w:fill="auto"/>
            <w:noWrap/>
            <w:vAlign w:val="bottom"/>
            <w:hideMark/>
          </w:tcPr>
          <w:p w14:paraId="67898A14" w14:textId="77777777" w:rsidR="004A0435" w:rsidRPr="00C20D1E" w:rsidRDefault="004A0435" w:rsidP="00F010F9">
            <w:pPr>
              <w:pStyle w:val="a6"/>
              <w:overflowPunct/>
              <w:spacing w:after="40"/>
              <w:ind w:right="0"/>
              <w:jc w:val="right"/>
            </w:pPr>
            <w:r>
              <w:t>1,451,332</w:t>
            </w:r>
          </w:p>
        </w:tc>
        <w:tc>
          <w:tcPr>
            <w:tcW w:w="2125" w:type="dxa"/>
            <w:shd w:val="clear" w:color="auto" w:fill="auto"/>
            <w:noWrap/>
            <w:vAlign w:val="bottom"/>
            <w:hideMark/>
          </w:tcPr>
          <w:p w14:paraId="22832092" w14:textId="77777777" w:rsidR="004A0435" w:rsidRPr="00C20D1E" w:rsidRDefault="004A0435" w:rsidP="00F010F9">
            <w:pPr>
              <w:pStyle w:val="a6"/>
              <w:overflowPunct/>
              <w:spacing w:after="40"/>
              <w:ind w:right="0"/>
              <w:jc w:val="right"/>
            </w:pPr>
            <w:r>
              <w:t>835,41</w:t>
            </w:r>
            <w:r w:rsidRPr="00C20D1E">
              <w:t>0</w:t>
            </w:r>
          </w:p>
        </w:tc>
      </w:tr>
      <w:tr w:rsidR="004A0435" w:rsidRPr="00C20D1E" w14:paraId="701AEE39" w14:textId="77777777" w:rsidTr="00F010F9">
        <w:tc>
          <w:tcPr>
            <w:tcW w:w="2552" w:type="dxa"/>
            <w:shd w:val="clear" w:color="auto" w:fill="auto"/>
            <w:noWrap/>
            <w:hideMark/>
          </w:tcPr>
          <w:p w14:paraId="63BA7567" w14:textId="77777777" w:rsidR="004A0435" w:rsidRPr="00C20D1E" w:rsidRDefault="004A0435" w:rsidP="00F010F9">
            <w:pPr>
              <w:pStyle w:val="a6"/>
              <w:overflowPunct/>
              <w:spacing w:after="40"/>
            </w:pPr>
            <w:r>
              <w:t>2</w:t>
            </w:r>
            <w:r w:rsidRPr="00C20D1E">
              <w:t>0</w:t>
            </w:r>
            <w:r>
              <w:t>17/18</w:t>
            </w:r>
            <w:r w:rsidRPr="00C20D1E">
              <w:t>年度</w:t>
            </w:r>
            <w:r w:rsidRPr="00C20D1E">
              <w:t>*</w:t>
            </w:r>
          </w:p>
        </w:tc>
        <w:tc>
          <w:tcPr>
            <w:tcW w:w="2693" w:type="dxa"/>
            <w:shd w:val="clear" w:color="auto" w:fill="auto"/>
            <w:noWrap/>
            <w:vAlign w:val="bottom"/>
            <w:hideMark/>
          </w:tcPr>
          <w:p w14:paraId="0336E084" w14:textId="77777777" w:rsidR="004A0435" w:rsidRPr="00C20D1E" w:rsidRDefault="004A0435" w:rsidP="00F010F9">
            <w:pPr>
              <w:pStyle w:val="a6"/>
              <w:overflowPunct/>
              <w:spacing w:after="40"/>
              <w:ind w:right="0"/>
              <w:jc w:val="right"/>
            </w:pPr>
            <w:r>
              <w:t>1,495,2</w:t>
            </w:r>
            <w:r w:rsidRPr="00C20D1E">
              <w:t>0</w:t>
            </w:r>
            <w:r>
              <w:t>1</w:t>
            </w:r>
          </w:p>
        </w:tc>
        <w:tc>
          <w:tcPr>
            <w:tcW w:w="2125" w:type="dxa"/>
            <w:shd w:val="clear" w:color="auto" w:fill="auto"/>
            <w:noWrap/>
            <w:vAlign w:val="bottom"/>
            <w:hideMark/>
          </w:tcPr>
          <w:p w14:paraId="6B4FD13C" w14:textId="77777777" w:rsidR="004A0435" w:rsidRPr="00C20D1E" w:rsidRDefault="004A0435" w:rsidP="00F010F9">
            <w:pPr>
              <w:pStyle w:val="a6"/>
              <w:overflowPunct/>
              <w:spacing w:after="40"/>
              <w:ind w:right="0"/>
              <w:jc w:val="right"/>
            </w:pPr>
            <w:r>
              <w:t>864,845</w:t>
            </w:r>
          </w:p>
        </w:tc>
      </w:tr>
    </w:tbl>
    <w:p w14:paraId="5431E230" w14:textId="77777777" w:rsidR="004A0435" w:rsidRPr="00C20D1E" w:rsidRDefault="004A0435" w:rsidP="004A0435">
      <w:pPr>
        <w:pStyle w:val="SingleTxtGC"/>
        <w:spacing w:before="120"/>
      </w:pPr>
      <w:r>
        <w:t>25.</w:t>
      </w:r>
      <w:r w:rsidRPr="00C20D1E">
        <w:tab/>
      </w:r>
      <w:r w:rsidRPr="00C20D1E">
        <w:t>预算赤字预计将从</w:t>
      </w:r>
      <w:r>
        <w:t>2</w:t>
      </w:r>
      <w:r w:rsidRPr="00C20D1E">
        <w:t>0</w:t>
      </w:r>
      <w:r>
        <w:t>17/18</w:t>
      </w:r>
      <w:r w:rsidRPr="00C20D1E">
        <w:t>年度占国内生产总值的</w:t>
      </w:r>
      <w:r>
        <w:t>4.3%</w:t>
      </w:r>
      <w:r w:rsidRPr="00C20D1E">
        <w:t>收窄至</w:t>
      </w:r>
      <w:r>
        <w:t>2</w:t>
      </w:r>
      <w:r w:rsidRPr="00C20D1E">
        <w:t>0</w:t>
      </w:r>
      <w:r>
        <w:t>2</w:t>
      </w:r>
      <w:r w:rsidRPr="00C20D1E">
        <w:t>0</w:t>
      </w:r>
      <w:r>
        <w:t>/21</w:t>
      </w:r>
      <w:r w:rsidRPr="00C20D1E">
        <w:t>年度的</w:t>
      </w:r>
      <w:r>
        <w:t>3.5%</w:t>
      </w:r>
      <w:r w:rsidRPr="00C20D1E">
        <w:t>。预计</w:t>
      </w:r>
      <w:r>
        <w:t>2</w:t>
      </w:r>
      <w:r w:rsidRPr="00C20D1E">
        <w:t>0</w:t>
      </w:r>
      <w:r>
        <w:t>17/18</w:t>
      </w:r>
      <w:r w:rsidRPr="00C20D1E">
        <w:t>年度至</w:t>
      </w:r>
      <w:r>
        <w:t>2</w:t>
      </w:r>
      <w:r w:rsidRPr="00C20D1E">
        <w:t>0</w:t>
      </w:r>
      <w:r>
        <w:t>2</w:t>
      </w:r>
      <w:r w:rsidRPr="00C20D1E">
        <w:t>0</w:t>
      </w:r>
      <w:r>
        <w:t>/21</w:t>
      </w:r>
      <w:r w:rsidRPr="00C20D1E">
        <w:t>年度</w:t>
      </w:r>
      <w:r>
        <w:t>，</w:t>
      </w:r>
      <w:r w:rsidRPr="00C20D1E">
        <w:t>主要预算非利息支出占国内生产总值的比例将稳定在</w:t>
      </w:r>
      <w:r>
        <w:t>26.6%</w:t>
      </w:r>
      <w:r w:rsidRPr="00C20D1E">
        <w:t>。预计</w:t>
      </w:r>
      <w:r>
        <w:t>2</w:t>
      </w:r>
      <w:r w:rsidRPr="00C20D1E">
        <w:t>0</w:t>
      </w:r>
      <w:r>
        <w:t>23/24</w:t>
      </w:r>
      <w:r w:rsidRPr="00C20D1E">
        <w:t>年净债务将稳定在国内生产总值的</w:t>
      </w:r>
      <w:r>
        <w:t>53.2%</w:t>
      </w:r>
      <w:r w:rsidRPr="00C20D1E">
        <w:t>。</w:t>
      </w:r>
      <w:r>
        <w:t>2</w:t>
      </w:r>
      <w:r w:rsidRPr="00C20D1E">
        <w:t>0</w:t>
      </w:r>
      <w:r>
        <w:t>18/19</w:t>
      </w:r>
      <w:r w:rsidRPr="00C20D1E">
        <w:t>年度拟议的税收措施将额外筹集</w:t>
      </w:r>
      <w:r>
        <w:t>36</w:t>
      </w:r>
      <w:r w:rsidRPr="00C20D1E">
        <w:t>0</w:t>
      </w:r>
      <w:r w:rsidRPr="00C20D1E">
        <w:t>亿兰特。财政框架反映了两个主要变化</w:t>
      </w:r>
      <w:r>
        <w:t>：</w:t>
      </w:r>
      <w:r w:rsidRPr="00C20D1E">
        <w:t>内阁小组委员会确定的中期</w:t>
      </w:r>
      <w:r w:rsidRPr="00C20D1E">
        <w:rPr>
          <w:rFonts w:hint="eastAsia"/>
        </w:rPr>
        <w:t>支出</w:t>
      </w:r>
      <w:r w:rsidRPr="00C20D1E">
        <w:t>削减总额为</w:t>
      </w:r>
      <w:r>
        <w:t>85</w:t>
      </w:r>
      <w:r w:rsidRPr="00C20D1E">
        <w:t>0</w:t>
      </w:r>
      <w:r w:rsidRPr="00C20D1E">
        <w:t>亿兰特</w:t>
      </w:r>
      <w:r>
        <w:t>，</w:t>
      </w:r>
      <w:r w:rsidRPr="00C20D1E">
        <w:t>以及为免费高等教育和培训额外拨款</w:t>
      </w:r>
      <w:r>
        <w:t>57</w:t>
      </w:r>
      <w:r w:rsidRPr="00C20D1E">
        <w:t>0</w:t>
      </w:r>
      <w:r w:rsidRPr="00C20D1E">
        <w:t>亿兰特。未来</w:t>
      </w:r>
      <w:r>
        <w:t>3</w:t>
      </w:r>
      <w:r w:rsidRPr="00C20D1E">
        <w:t>年应急储备金已上调至</w:t>
      </w:r>
      <w:r>
        <w:t>26</w:t>
      </w:r>
      <w:r w:rsidRPr="00C20D1E">
        <w:t>0</w:t>
      </w:r>
      <w:r w:rsidRPr="00C20D1E">
        <w:t>亿兰特。未来</w:t>
      </w:r>
      <w:r>
        <w:t>3</w:t>
      </w:r>
      <w:r w:rsidRPr="00C20D1E">
        <w:t>年非利息支出的实际增长率将平均为</w:t>
      </w:r>
      <w:r>
        <w:t>1.8%</w:t>
      </w:r>
      <w:r w:rsidRPr="00C20D1E">
        <w:t>。校后教育和培训是增长最快的类别。</w:t>
      </w:r>
    </w:p>
    <w:p w14:paraId="18BF316B" w14:textId="77777777" w:rsidR="004A0435" w:rsidRPr="00C20D1E" w:rsidRDefault="004A0435" w:rsidP="004A0435">
      <w:pPr>
        <w:pStyle w:val="SingleTxtGC"/>
      </w:pPr>
      <w:r>
        <w:t>26.</w:t>
      </w:r>
      <w:r w:rsidRPr="00C20D1E">
        <w:tab/>
      </w:r>
      <w:r w:rsidRPr="00C20D1E">
        <w:t>按功能分类的综合政府支出载于下表</w:t>
      </w:r>
      <w:r>
        <w:t>：</w:t>
      </w:r>
    </w:p>
    <w:p w14:paraId="79D79183" w14:textId="77777777" w:rsidR="004A0435" w:rsidRDefault="004A0435" w:rsidP="004A0435">
      <w:pPr>
        <w:pStyle w:val="SingleTxtGC"/>
        <w:spacing w:after="0" w:line="240" w:lineRule="auto"/>
        <w:rPr>
          <w:rFonts w:ascii="Time New Roman" w:eastAsia="黑体" w:hAnsi="Time New Roman" w:hint="eastAsia"/>
        </w:rPr>
      </w:pPr>
      <w:bookmarkStart w:id="22" w:name="_Toc26803474"/>
      <w:bookmarkStart w:id="23" w:name="_Toc26879772"/>
      <w:r w:rsidRPr="00C20D1E">
        <w:t>表</w:t>
      </w:r>
      <w:r>
        <w:t>13</w:t>
      </w:r>
      <w:bookmarkEnd w:id="22"/>
      <w:bookmarkEnd w:id="23"/>
      <w:r>
        <w:br/>
      </w:r>
      <w:r w:rsidRPr="0015384F">
        <w:rPr>
          <w:rFonts w:ascii="Time New Roman" w:eastAsia="黑体" w:hAnsi="Time New Roman" w:hint="eastAsia"/>
        </w:rPr>
        <w:t>按功</w:t>
      </w:r>
      <w:r w:rsidRPr="0015384F">
        <w:rPr>
          <w:rFonts w:ascii="Time New Roman" w:eastAsia="黑体" w:hAnsi="Time New Roman"/>
        </w:rPr>
        <w:t>能分类的综合政府支出</w:t>
      </w:r>
      <w:r w:rsidRPr="0015384F">
        <w:rPr>
          <w:rFonts w:ascii="Time New Roman" w:eastAsia="黑体" w:hAnsi="Time New Roman"/>
        </w:rPr>
        <w:t>2017-2020</w:t>
      </w:r>
      <w:r w:rsidRPr="0015384F">
        <w:rPr>
          <w:rFonts w:ascii="Time New Roman" w:eastAsia="黑体" w:hAnsi="Time New Roman"/>
        </w:rPr>
        <w:t>年</w:t>
      </w:r>
      <w:r w:rsidRPr="0015384F">
        <w:rPr>
          <w:rFonts w:ascii="Time New Roman" w:eastAsia="黑体" w:hAnsi="Time New Roman"/>
        </w:rPr>
        <w:t>)</w:t>
      </w:r>
    </w:p>
    <w:p w14:paraId="5DF63EE8" w14:textId="5417E37C" w:rsidR="004A0435" w:rsidRPr="002D6E1C" w:rsidRDefault="00E530EF" w:rsidP="004A0435">
      <w:pPr>
        <w:pStyle w:val="SingleTxtGC"/>
        <w:spacing w:line="240" w:lineRule="auto"/>
      </w:pPr>
      <w:r w:rsidRPr="00755A33">
        <w:rPr>
          <w:bCs/>
          <w:noProof/>
          <w:sz w:val="24"/>
          <w:szCs w:val="24"/>
          <w:lang w:eastAsia="en-GB"/>
        </w:rPr>
        <w:drawing>
          <wp:inline distT="0" distB="0" distL="0" distR="0" wp14:anchorId="337EF878" wp14:editId="7717FE45">
            <wp:extent cx="3932727" cy="34657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2727" cy="3465768"/>
                    </a:xfrm>
                    <a:prstGeom prst="rect">
                      <a:avLst/>
                    </a:prstGeom>
                    <a:noFill/>
                    <a:ln>
                      <a:noFill/>
                    </a:ln>
                  </pic:spPr>
                </pic:pic>
              </a:graphicData>
            </a:graphic>
          </wp:inline>
        </w:drawing>
      </w:r>
    </w:p>
    <w:p w14:paraId="41F05C78" w14:textId="7C69249C" w:rsidR="004A0435" w:rsidRPr="00C20D1E" w:rsidRDefault="004A0435" w:rsidP="004A0435">
      <w:pPr>
        <w:pStyle w:val="SingleTxtGC"/>
      </w:pPr>
      <w:r>
        <w:lastRenderedPageBreak/>
        <w:t>27.</w:t>
      </w:r>
      <w:r w:rsidRPr="00C20D1E">
        <w:tab/>
      </w:r>
      <w:r w:rsidRPr="00C20D1E">
        <w:t>在未来</w:t>
      </w:r>
      <w:r>
        <w:t>3</w:t>
      </w:r>
      <w:r w:rsidRPr="00C20D1E">
        <w:t>年</w:t>
      </w:r>
      <w:r>
        <w:t>，</w:t>
      </w:r>
      <w:r w:rsidRPr="00C20D1E">
        <w:t>政府将支出</w:t>
      </w:r>
      <w:r w:rsidR="00A56899">
        <w:rPr>
          <w:rFonts w:hint="eastAsia"/>
        </w:rPr>
        <w:t>：</w:t>
      </w:r>
    </w:p>
    <w:p w14:paraId="3D184568" w14:textId="051785F6" w:rsidR="004A0435" w:rsidRPr="00C20D1E" w:rsidRDefault="004A0435" w:rsidP="004A0435">
      <w:pPr>
        <w:pStyle w:val="Bullet1GC"/>
        <w:tabs>
          <w:tab w:val="clear" w:pos="431"/>
        </w:tabs>
        <w:jc w:val="left"/>
      </w:pPr>
      <w:r>
        <w:t>5,284</w:t>
      </w:r>
      <w:r w:rsidRPr="00C20D1E">
        <w:t>亿兰特的社会补助金</w:t>
      </w:r>
      <w:r w:rsidR="00A56899">
        <w:rPr>
          <w:rFonts w:hint="eastAsia"/>
        </w:rPr>
        <w:t>；</w:t>
      </w:r>
    </w:p>
    <w:p w14:paraId="672B6A24" w14:textId="6D45A383" w:rsidR="004A0435" w:rsidRPr="00C20D1E" w:rsidRDefault="004A0435" w:rsidP="004A0435">
      <w:pPr>
        <w:pStyle w:val="Bullet1GC"/>
        <w:tabs>
          <w:tab w:val="clear" w:pos="431"/>
        </w:tabs>
        <w:jc w:val="left"/>
      </w:pPr>
      <w:r w:rsidRPr="00C20D1E">
        <w:t>总</w:t>
      </w:r>
      <w:r w:rsidRPr="00C20D1E">
        <w:rPr>
          <w:rFonts w:hint="eastAsia"/>
        </w:rPr>
        <w:t>计</w:t>
      </w:r>
      <w:r>
        <w:t>3,24</w:t>
      </w:r>
      <w:r w:rsidRPr="00C20D1E">
        <w:t>0</w:t>
      </w:r>
      <w:r w:rsidRPr="00C20D1E">
        <w:t>亿兰特</w:t>
      </w:r>
      <w:r w:rsidRPr="00C20D1E">
        <w:rPr>
          <w:rFonts w:hint="eastAsia"/>
        </w:rPr>
        <w:t>用于</w:t>
      </w:r>
      <w:r w:rsidRPr="00C20D1E">
        <w:t>高等教育和培训</w:t>
      </w:r>
      <w:r>
        <w:t>，</w:t>
      </w:r>
      <w:r w:rsidRPr="00C20D1E">
        <w:t>其中包括</w:t>
      </w:r>
      <w:r>
        <w:t>57</w:t>
      </w:r>
      <w:r w:rsidRPr="00C20D1E">
        <w:t>0</w:t>
      </w:r>
      <w:r w:rsidRPr="00C20D1E">
        <w:t>亿兰特的新拨款</w:t>
      </w:r>
      <w:r>
        <w:t>，</w:t>
      </w:r>
      <w:r w:rsidRPr="00C20D1E">
        <w:t>用于免费高等教育和培训</w:t>
      </w:r>
      <w:r w:rsidR="00A56899">
        <w:rPr>
          <w:rFonts w:hint="eastAsia"/>
        </w:rPr>
        <w:t>；</w:t>
      </w:r>
    </w:p>
    <w:p w14:paraId="0793CC3C" w14:textId="1D7D11B0" w:rsidR="004A0435" w:rsidRPr="00C20D1E" w:rsidRDefault="004A0435" w:rsidP="004A0435">
      <w:pPr>
        <w:pStyle w:val="Bullet1GC"/>
        <w:tabs>
          <w:tab w:val="clear" w:pos="431"/>
        </w:tabs>
        <w:jc w:val="left"/>
      </w:pPr>
      <w:r>
        <w:t>7,92</w:t>
      </w:r>
      <w:r w:rsidRPr="00C20D1E">
        <w:t>0</w:t>
      </w:r>
      <w:r w:rsidRPr="00C20D1E">
        <w:t>亿兰特用于基础教育</w:t>
      </w:r>
      <w:r>
        <w:t>，</w:t>
      </w:r>
      <w:r w:rsidRPr="00C20D1E">
        <w:t>其中</w:t>
      </w:r>
      <w:r>
        <w:t>35</w:t>
      </w:r>
      <w:r w:rsidRPr="00C20D1E">
        <w:t>0</w:t>
      </w:r>
      <w:r w:rsidRPr="00C20D1E">
        <w:t>亿兰特用于基础设施</w:t>
      </w:r>
      <w:r>
        <w:t>，</w:t>
      </w:r>
      <w:r>
        <w:t>153</w:t>
      </w:r>
      <w:r w:rsidRPr="00C20D1E">
        <w:t>亿兰特用于学习者和教师支持材料</w:t>
      </w:r>
      <w:r>
        <w:t>，</w:t>
      </w:r>
      <w:r w:rsidRPr="00C20D1E">
        <w:t>包括信息和通信技术</w:t>
      </w:r>
      <w:r w:rsidR="00A56899">
        <w:rPr>
          <w:rFonts w:hint="eastAsia"/>
        </w:rPr>
        <w:t>；</w:t>
      </w:r>
    </w:p>
    <w:p w14:paraId="4C0ED584" w14:textId="74412D40" w:rsidR="004A0435" w:rsidRPr="00C20D1E" w:rsidRDefault="004A0435" w:rsidP="004A0435">
      <w:pPr>
        <w:pStyle w:val="Bullet1GC"/>
        <w:tabs>
          <w:tab w:val="clear" w:pos="431"/>
        </w:tabs>
        <w:jc w:val="left"/>
      </w:pPr>
      <w:r>
        <w:t>6,678</w:t>
      </w:r>
      <w:r w:rsidRPr="00C20D1E">
        <w:t>亿兰特用于卫生</w:t>
      </w:r>
      <w:r>
        <w:t>，</w:t>
      </w:r>
      <w:r>
        <w:t>664</w:t>
      </w:r>
      <w:r w:rsidRPr="00C20D1E">
        <w:t>亿兰特用于艾滋病毒、艾滋病和结核病有条件赠款</w:t>
      </w:r>
      <w:r w:rsidR="00A56899">
        <w:rPr>
          <w:rFonts w:hint="eastAsia"/>
        </w:rPr>
        <w:t>；</w:t>
      </w:r>
    </w:p>
    <w:p w14:paraId="7021F9E0" w14:textId="43259ADA" w:rsidR="004A0435" w:rsidRPr="00C20D1E" w:rsidRDefault="004A0435" w:rsidP="004A0435">
      <w:pPr>
        <w:pStyle w:val="Bullet1GC"/>
        <w:tabs>
          <w:tab w:val="clear" w:pos="431"/>
        </w:tabs>
        <w:jc w:val="left"/>
      </w:pPr>
      <w:r>
        <w:t>1,233</w:t>
      </w:r>
      <w:r w:rsidRPr="00C20D1E">
        <w:t>亿兰特用于补贴公共住房</w:t>
      </w:r>
      <w:r w:rsidR="00A56899">
        <w:rPr>
          <w:rFonts w:hint="eastAsia"/>
        </w:rPr>
        <w:t>；</w:t>
      </w:r>
    </w:p>
    <w:p w14:paraId="627BE6CE" w14:textId="1FA6EDC2" w:rsidR="004A0435" w:rsidRPr="00C20D1E" w:rsidRDefault="004A0435" w:rsidP="004A0435">
      <w:pPr>
        <w:pStyle w:val="Bullet1GC"/>
        <w:tabs>
          <w:tab w:val="clear" w:pos="431"/>
        </w:tabs>
        <w:jc w:val="left"/>
      </w:pPr>
      <w:r>
        <w:t>1,258</w:t>
      </w:r>
      <w:r w:rsidRPr="00C20D1E">
        <w:t>亿兰特用于水利基础设施和服务</w:t>
      </w:r>
      <w:r w:rsidR="00A56899">
        <w:rPr>
          <w:rFonts w:hint="eastAsia"/>
        </w:rPr>
        <w:t>；</w:t>
      </w:r>
    </w:p>
    <w:p w14:paraId="46526459" w14:textId="1BD22CB2" w:rsidR="004A0435" w:rsidRPr="00C20D1E" w:rsidRDefault="004A0435" w:rsidP="004A0435">
      <w:pPr>
        <w:pStyle w:val="Bullet1GC"/>
        <w:tabs>
          <w:tab w:val="clear" w:pos="431"/>
        </w:tabs>
        <w:jc w:val="left"/>
      </w:pPr>
      <w:r>
        <w:t>2,</w:t>
      </w:r>
      <w:r w:rsidRPr="00C20D1E">
        <w:t>0</w:t>
      </w:r>
      <w:r>
        <w:t>74</w:t>
      </w:r>
      <w:r w:rsidRPr="00C20D1E">
        <w:t>亿兰特用于转让地方政府公平份额</w:t>
      </w:r>
      <w:r>
        <w:t>，</w:t>
      </w:r>
      <w:r w:rsidRPr="00C20D1E">
        <w:t>为贫困户提供基本服务</w:t>
      </w:r>
      <w:r w:rsidR="00A56899">
        <w:rPr>
          <w:rFonts w:hint="eastAsia"/>
        </w:rPr>
        <w:t>；</w:t>
      </w:r>
    </w:p>
    <w:p w14:paraId="61E0794E" w14:textId="77777777" w:rsidR="004A0435" w:rsidRPr="00C20D1E" w:rsidRDefault="004A0435" w:rsidP="004A0435">
      <w:pPr>
        <w:pStyle w:val="Bullet1GC"/>
        <w:tabs>
          <w:tab w:val="clear" w:pos="431"/>
        </w:tabs>
        <w:jc w:val="left"/>
      </w:pPr>
      <w:r>
        <w:t>1,292</w:t>
      </w:r>
      <w:r w:rsidRPr="00C20D1E">
        <w:t>亿兰特用于支持可负担的公共交通。</w:t>
      </w:r>
    </w:p>
    <w:p w14:paraId="7B9A9068" w14:textId="77777777" w:rsidR="004A0435" w:rsidRPr="00C20D1E" w:rsidRDefault="004A0435" w:rsidP="004A0435">
      <w:pPr>
        <w:pStyle w:val="SingleTxtGC"/>
      </w:pPr>
      <w:r>
        <w:t>28.</w:t>
      </w:r>
      <w:r w:rsidRPr="00C20D1E">
        <w:tab/>
      </w:r>
      <w:r w:rsidRPr="00C20D1E">
        <w:t>就经济特征和社会特征而言</w:t>
      </w:r>
      <w:r>
        <w:t>，</w:t>
      </w:r>
      <w:r w:rsidRPr="00C20D1E">
        <w:t>南非仍然身负</w:t>
      </w:r>
      <w:r>
        <w:t>3</w:t>
      </w:r>
      <w:r w:rsidRPr="00C20D1E">
        <w:t>0</w:t>
      </w:r>
      <w:r w:rsidRPr="00C20D1E">
        <w:t>多年殖民主义和种族隔离的伤疤。尽管许多种族隔离法律已从法规</w:t>
      </w:r>
      <w:r w:rsidRPr="00C20D1E">
        <w:rPr>
          <w:rFonts w:hint="eastAsia"/>
        </w:rPr>
        <w:t>文</w:t>
      </w:r>
      <w:r w:rsidRPr="00C20D1E">
        <w:t>书中删除</w:t>
      </w:r>
      <w:r>
        <w:t>，</w:t>
      </w:r>
      <w:r w:rsidRPr="00C20D1E">
        <w:t>但这些法律和政策的社会和经济后果继续决定着南非的面貌。基于种族的经济和社会不平等仍然是南非生活的一部分。种族隔离的遗毒使南非国内巨大的经济不平等根深蒂固</w:t>
      </w:r>
      <w:r>
        <w:t>，</w:t>
      </w:r>
      <w:r w:rsidRPr="00C20D1E">
        <w:t>并</w:t>
      </w:r>
      <w:r w:rsidRPr="00C20D1E">
        <w:rPr>
          <w:rFonts w:hint="eastAsia"/>
        </w:rPr>
        <w:t>使</w:t>
      </w:r>
      <w:r w:rsidRPr="00C20D1E">
        <w:t>南非成为世界上最不平等的国家之一。</w:t>
      </w:r>
      <w:r w:rsidRPr="00577B9D">
        <w:rPr>
          <w:color w:val="0000FF"/>
          <w:vertAlign w:val="superscript"/>
        </w:rPr>
        <w:footnoteReference w:id="23"/>
      </w:r>
      <w:r w:rsidRPr="00C20D1E">
        <w:t>《国家发展计划》的目标是到</w:t>
      </w:r>
      <w:r>
        <w:t>2</w:t>
      </w:r>
      <w:r w:rsidRPr="00C20D1E">
        <w:t>0</w:t>
      </w:r>
      <w:r>
        <w:t>3</w:t>
      </w:r>
      <w:r w:rsidRPr="00C20D1E">
        <w:t>0</w:t>
      </w:r>
      <w:r w:rsidRPr="00C20D1E">
        <w:t>年将以人均收入</w:t>
      </w:r>
      <w:r>
        <w:t>(</w:t>
      </w:r>
      <w:r w:rsidRPr="00C20D1E">
        <w:t>包括薪金、工资和社会补助</w:t>
      </w:r>
      <w:r>
        <w:t>)</w:t>
      </w:r>
      <w:r w:rsidRPr="00C20D1E">
        <w:t>为基础的基尼系数衡量的不平等程度从</w:t>
      </w:r>
      <w:r>
        <w:t>2</w:t>
      </w:r>
      <w:r w:rsidRPr="00C20D1E">
        <w:t>0</w:t>
      </w:r>
      <w:r>
        <w:t>1</w:t>
      </w:r>
      <w:r w:rsidRPr="00C20D1E">
        <w:t>0</w:t>
      </w:r>
      <w:r w:rsidRPr="00C20D1E">
        <w:t>年的</w:t>
      </w:r>
      <w:r>
        <w:t>0.7</w:t>
      </w:r>
      <w:r w:rsidRPr="00C20D1E">
        <w:t>减少到</w:t>
      </w:r>
      <w:r>
        <w:t>0.6</w:t>
      </w:r>
      <w:r w:rsidRPr="00C20D1E">
        <w:t>。</w:t>
      </w:r>
    </w:p>
    <w:p w14:paraId="73A2D546" w14:textId="77777777" w:rsidR="004A0435" w:rsidRPr="00C20D1E" w:rsidRDefault="004A0435" w:rsidP="004A0435">
      <w:pPr>
        <w:pStyle w:val="SingleTxtGC"/>
      </w:pPr>
      <w:r>
        <w:t>29.</w:t>
      </w:r>
      <w:r w:rsidRPr="00C20D1E">
        <w:tab/>
      </w:r>
      <w:r w:rsidRPr="00C20D1E">
        <w:t>贫困人口比例从</w:t>
      </w:r>
      <w:r>
        <w:t>2</w:t>
      </w:r>
      <w:r w:rsidRPr="00C20D1E">
        <w:t>00</w:t>
      </w:r>
      <w:r>
        <w:t>6</w:t>
      </w:r>
      <w:r w:rsidRPr="00C20D1E">
        <w:t>年的</w:t>
      </w:r>
      <w:r>
        <w:t>66.6%(3,16</w:t>
      </w:r>
      <w:r w:rsidRPr="00C20D1E">
        <w:t>0</w:t>
      </w:r>
      <w:r w:rsidRPr="00C20D1E">
        <w:t>万人</w:t>
      </w:r>
      <w:r>
        <w:t>)</w:t>
      </w:r>
      <w:r w:rsidRPr="00C20D1E">
        <w:t>下降到</w:t>
      </w:r>
      <w:r>
        <w:t>2</w:t>
      </w:r>
      <w:r w:rsidRPr="00C20D1E">
        <w:t>0</w:t>
      </w:r>
      <w:r>
        <w:t>11</w:t>
      </w:r>
      <w:r w:rsidRPr="00C20D1E">
        <w:t>年的</w:t>
      </w:r>
      <w:r>
        <w:t>53.2%(2,73</w:t>
      </w:r>
      <w:r w:rsidRPr="00C20D1E">
        <w:t>0</w:t>
      </w:r>
      <w:r w:rsidRPr="00C20D1E">
        <w:t>万人</w:t>
      </w:r>
      <w:r>
        <w:t>)</w:t>
      </w:r>
      <w:r>
        <w:t>，</w:t>
      </w:r>
      <w:r w:rsidRPr="00C20D1E">
        <w:t>但在</w:t>
      </w:r>
      <w:r>
        <w:t>2</w:t>
      </w:r>
      <w:r w:rsidRPr="00C20D1E">
        <w:t>0</w:t>
      </w:r>
      <w:r>
        <w:t>15</w:t>
      </w:r>
      <w:r w:rsidRPr="00C20D1E">
        <w:t>年增加到</w:t>
      </w:r>
      <w:r>
        <w:t>55.5%(3,</w:t>
      </w:r>
      <w:r w:rsidRPr="00C20D1E">
        <w:t>0</w:t>
      </w:r>
      <w:r>
        <w:t>4</w:t>
      </w:r>
      <w:r w:rsidRPr="00C20D1E">
        <w:t>0</w:t>
      </w:r>
      <w:r w:rsidRPr="00C20D1E">
        <w:t>万人</w:t>
      </w:r>
      <w:r>
        <w:t>)</w:t>
      </w:r>
      <w:r w:rsidRPr="00C20D1E">
        <w:t>。南非极端贫困人口</w:t>
      </w:r>
      <w:r>
        <w:t>(</w:t>
      </w:r>
      <w:r w:rsidRPr="00C20D1E">
        <w:t>生活在每人每月</w:t>
      </w:r>
      <w:r>
        <w:t>441</w:t>
      </w:r>
      <w:r w:rsidRPr="00C20D1E">
        <w:t>兰特的</w:t>
      </w:r>
      <w:r>
        <w:t>2</w:t>
      </w:r>
      <w:r w:rsidRPr="00C20D1E">
        <w:t>0</w:t>
      </w:r>
      <w:r>
        <w:t>15</w:t>
      </w:r>
      <w:r w:rsidRPr="00C20D1E">
        <w:t>年食物贫困线以下的人</w:t>
      </w:r>
      <w:r>
        <w:t>)</w:t>
      </w:r>
      <w:r w:rsidRPr="00C20D1E">
        <w:t>增加了</w:t>
      </w:r>
      <w:r>
        <w:t>28</w:t>
      </w:r>
      <w:r w:rsidRPr="00C20D1E">
        <w:t>0</w:t>
      </w:r>
      <w:r w:rsidRPr="00C20D1E">
        <w:t>万人</w:t>
      </w:r>
      <w:r>
        <w:t>，</w:t>
      </w:r>
      <w:r w:rsidRPr="00C20D1E">
        <w:t>即从</w:t>
      </w:r>
      <w:r>
        <w:t>2</w:t>
      </w:r>
      <w:r w:rsidRPr="00C20D1E">
        <w:t>0</w:t>
      </w:r>
      <w:r>
        <w:t>11</w:t>
      </w:r>
      <w:r w:rsidRPr="00C20D1E">
        <w:t>年的</w:t>
      </w:r>
      <w:r>
        <w:t>1,1</w:t>
      </w:r>
      <w:r w:rsidRPr="00C20D1E">
        <w:t>00</w:t>
      </w:r>
      <w:r w:rsidRPr="00C20D1E">
        <w:t>万人增加到</w:t>
      </w:r>
      <w:r>
        <w:t>2</w:t>
      </w:r>
      <w:r w:rsidRPr="00C20D1E">
        <w:t>0</w:t>
      </w:r>
      <w:r>
        <w:t>15</w:t>
      </w:r>
      <w:r w:rsidRPr="00C20D1E">
        <w:t>年的</w:t>
      </w:r>
      <w:r>
        <w:t>1,38</w:t>
      </w:r>
      <w:r w:rsidRPr="00C20D1E">
        <w:t>0</w:t>
      </w:r>
      <w:r w:rsidRPr="00C20D1E">
        <w:t>万人。然而</w:t>
      </w:r>
      <w:r>
        <w:t>，</w:t>
      </w:r>
      <w:r w:rsidRPr="00C20D1E">
        <w:t>这一数字低于</w:t>
      </w:r>
      <w:r>
        <w:t>2</w:t>
      </w:r>
      <w:r w:rsidRPr="00C20D1E">
        <w:t>00</w:t>
      </w:r>
      <w:r>
        <w:t>9</w:t>
      </w:r>
      <w:r w:rsidRPr="00C20D1E">
        <w:t>年</w:t>
      </w:r>
      <w:r>
        <w:t>，</w:t>
      </w:r>
      <w:r w:rsidRPr="00C20D1E">
        <w:t>当时极端贫困人口为</w:t>
      </w:r>
      <w:r>
        <w:t>1,67</w:t>
      </w:r>
      <w:r w:rsidRPr="00C20D1E">
        <w:t>0</w:t>
      </w:r>
      <w:r w:rsidRPr="00C20D1E">
        <w:t>万。</w:t>
      </w:r>
      <w:r w:rsidRPr="00577B9D">
        <w:rPr>
          <w:color w:val="0000FF"/>
          <w:vertAlign w:val="superscript"/>
        </w:rPr>
        <w:footnoteReference w:id="24"/>
      </w:r>
      <w:r w:rsidRPr="00C20D1E">
        <w:rPr>
          <w:rFonts w:hint="eastAsia"/>
        </w:rPr>
        <w:t xml:space="preserve"> </w:t>
      </w:r>
      <w:r w:rsidRPr="00C20D1E">
        <w:t>我国社会中最易受贫困影响的群体是儿童</w:t>
      </w:r>
      <w:r>
        <w:t>(17</w:t>
      </w:r>
      <w:r w:rsidRPr="00C20D1E">
        <w:t>岁或以下</w:t>
      </w:r>
      <w:r>
        <w:t>)</w:t>
      </w:r>
      <w:r w:rsidRPr="00C20D1E">
        <w:t>、女性、非洲黑人、生活在农村地区的人、居住在东开普省和林波波</w:t>
      </w:r>
      <w:r w:rsidRPr="00C20D1E">
        <w:rPr>
          <w:rFonts w:hint="eastAsia"/>
        </w:rPr>
        <w:t>省</w:t>
      </w:r>
      <w:r w:rsidRPr="00C20D1E">
        <w:t>的人以及受教育程度很低或没有受过教育的人。</w:t>
      </w:r>
    </w:p>
    <w:p w14:paraId="48DCC30F" w14:textId="77777777" w:rsidR="004A0435" w:rsidRPr="00C20D1E" w:rsidRDefault="004A0435" w:rsidP="004A0435">
      <w:pPr>
        <w:pStyle w:val="SingleTxtGC"/>
      </w:pPr>
      <w:r>
        <w:t>30.</w:t>
      </w:r>
      <w:r w:rsidRPr="00C20D1E">
        <w:tab/>
      </w:r>
      <w:r w:rsidRPr="00C20D1E">
        <w:t>人均收入基尼系数</w:t>
      </w:r>
      <w:r>
        <w:t>(</w:t>
      </w:r>
      <w:r w:rsidRPr="00C20D1E">
        <w:t>收入不平等</w:t>
      </w:r>
      <w:r>
        <w:t>)</w:t>
      </w:r>
      <w:r w:rsidRPr="00C20D1E">
        <w:t>从</w:t>
      </w:r>
      <w:r>
        <w:t>2</w:t>
      </w:r>
      <w:r w:rsidRPr="00C20D1E">
        <w:t>00</w:t>
      </w:r>
      <w:r>
        <w:t>6</w:t>
      </w:r>
      <w:r w:rsidRPr="00C20D1E">
        <w:t>年的</w:t>
      </w:r>
      <w:r>
        <w:t>0.72%</w:t>
      </w:r>
      <w:r w:rsidRPr="00C20D1E">
        <w:t>下降到</w:t>
      </w:r>
      <w:r>
        <w:t>2</w:t>
      </w:r>
      <w:r w:rsidRPr="00C20D1E">
        <w:t>0</w:t>
      </w:r>
      <w:r>
        <w:t>15</w:t>
      </w:r>
      <w:r w:rsidRPr="00C20D1E">
        <w:t>年的</w:t>
      </w:r>
      <w:r>
        <w:t>0.68%</w:t>
      </w:r>
      <w:r>
        <w:t>；</w:t>
      </w:r>
      <w:r w:rsidRPr="00C20D1E">
        <w:t>然而</w:t>
      </w:r>
      <w:r>
        <w:t>，</w:t>
      </w:r>
      <w:r w:rsidRPr="00C20D1E">
        <w:t>不同的人口组别之间存在着显著的差异。非洲黑人的收入不平等程度最高</w:t>
      </w:r>
      <w:r>
        <w:t>，</w:t>
      </w:r>
      <w:r>
        <w:t>2</w:t>
      </w:r>
      <w:r w:rsidRPr="00C20D1E">
        <w:t>0</w:t>
      </w:r>
      <w:r>
        <w:t>15</w:t>
      </w:r>
      <w:r w:rsidRPr="00C20D1E">
        <w:t>年的基尼系数为</w:t>
      </w:r>
      <w:r>
        <w:t xml:space="preserve">0.65, </w:t>
      </w:r>
      <w:r w:rsidRPr="00C20D1E">
        <w:t>高于</w:t>
      </w:r>
      <w:r>
        <w:t>2</w:t>
      </w:r>
      <w:r w:rsidRPr="00C20D1E">
        <w:t>00</w:t>
      </w:r>
      <w:r>
        <w:t>6</w:t>
      </w:r>
      <w:r w:rsidRPr="00C20D1E">
        <w:t>年的</w:t>
      </w:r>
      <w:r>
        <w:t>0.64</w:t>
      </w:r>
      <w:r w:rsidRPr="00C20D1E">
        <w:t>。白人之间的收入不平等从</w:t>
      </w:r>
      <w:r>
        <w:t>2</w:t>
      </w:r>
      <w:r w:rsidRPr="00C20D1E">
        <w:t>00</w:t>
      </w:r>
      <w:r>
        <w:t>6</w:t>
      </w:r>
      <w:r w:rsidRPr="00C20D1E">
        <w:t>年的</w:t>
      </w:r>
      <w:r>
        <w:t>0.56</w:t>
      </w:r>
      <w:r w:rsidRPr="00C20D1E">
        <w:t>下降到</w:t>
      </w:r>
      <w:r>
        <w:t>2</w:t>
      </w:r>
      <w:r w:rsidRPr="00C20D1E">
        <w:t>0</w:t>
      </w:r>
      <w:r>
        <w:t>15</w:t>
      </w:r>
      <w:r w:rsidRPr="00C20D1E">
        <w:t>年的</w:t>
      </w:r>
      <w:r>
        <w:t>0.51</w:t>
      </w:r>
      <w:r w:rsidRPr="00C20D1E">
        <w:t>。有色人种的基尼系数从</w:t>
      </w:r>
      <w:r>
        <w:t>2</w:t>
      </w:r>
      <w:r w:rsidRPr="00C20D1E">
        <w:t>00</w:t>
      </w:r>
      <w:r>
        <w:t>6</w:t>
      </w:r>
      <w:r w:rsidRPr="00C20D1E">
        <w:t>年的</w:t>
      </w:r>
      <w:r>
        <w:t>0.6</w:t>
      </w:r>
      <w:r w:rsidRPr="00C20D1E">
        <w:t>0</w:t>
      </w:r>
      <w:r w:rsidRPr="00C20D1E">
        <w:t>下降到</w:t>
      </w:r>
      <w:r>
        <w:t>2</w:t>
      </w:r>
      <w:r w:rsidRPr="00C20D1E">
        <w:t>0</w:t>
      </w:r>
      <w:r>
        <w:t>15</w:t>
      </w:r>
      <w:r w:rsidRPr="00C20D1E">
        <w:t>年的</w:t>
      </w:r>
      <w:r>
        <w:t>0.58</w:t>
      </w:r>
      <w:r w:rsidRPr="00C20D1E">
        <w:t>。尽管在</w:t>
      </w:r>
      <w:r>
        <w:t>2</w:t>
      </w:r>
      <w:r w:rsidRPr="00C20D1E">
        <w:t>00</w:t>
      </w:r>
      <w:r>
        <w:t>9</w:t>
      </w:r>
      <w:r w:rsidRPr="00C20D1E">
        <w:t>年</w:t>
      </w:r>
      <w:r>
        <w:t>(0.53)</w:t>
      </w:r>
      <w:r w:rsidRPr="00C20D1E">
        <w:t>和</w:t>
      </w:r>
      <w:r>
        <w:t>2</w:t>
      </w:r>
      <w:r w:rsidRPr="00C20D1E">
        <w:t>0</w:t>
      </w:r>
      <w:r>
        <w:t>11</w:t>
      </w:r>
      <w:r w:rsidRPr="00C20D1E">
        <w:t>年</w:t>
      </w:r>
      <w:r>
        <w:t>(0.5</w:t>
      </w:r>
      <w:r w:rsidRPr="00C20D1E">
        <w:t>0</w:t>
      </w:r>
      <w:r>
        <w:t>)</w:t>
      </w:r>
      <w:r w:rsidRPr="00C20D1E">
        <w:t>经历了收入不平等的下降</w:t>
      </w:r>
      <w:r>
        <w:t>，</w:t>
      </w:r>
      <w:r w:rsidRPr="00C20D1E">
        <w:t>但印度</w:t>
      </w:r>
      <w:r>
        <w:t>/</w:t>
      </w:r>
      <w:r w:rsidRPr="00C20D1E">
        <w:t>亚洲人的基尼系数在</w:t>
      </w:r>
      <w:r>
        <w:t>2</w:t>
      </w:r>
      <w:r w:rsidRPr="00C20D1E">
        <w:t>00</w:t>
      </w:r>
      <w:r>
        <w:t>6</w:t>
      </w:r>
      <w:r w:rsidRPr="00C20D1E">
        <w:t>年和</w:t>
      </w:r>
      <w:r>
        <w:t>2</w:t>
      </w:r>
      <w:r w:rsidRPr="00C20D1E">
        <w:t>0</w:t>
      </w:r>
      <w:r>
        <w:t>15</w:t>
      </w:r>
      <w:r w:rsidRPr="00C20D1E">
        <w:t>年为</w:t>
      </w:r>
      <w:r>
        <w:t>0.56</w:t>
      </w:r>
      <w:r w:rsidRPr="00C20D1E">
        <w:t>。</w:t>
      </w:r>
    </w:p>
    <w:p w14:paraId="5833EE30" w14:textId="77777777" w:rsidR="004A0435" w:rsidRPr="00C20D1E" w:rsidRDefault="004A0435" w:rsidP="004A0435">
      <w:pPr>
        <w:pStyle w:val="SingleTxtGC"/>
      </w:pPr>
      <w:r>
        <w:t>31.</w:t>
      </w:r>
      <w:r w:rsidRPr="00C20D1E">
        <w:tab/>
      </w:r>
      <w:r w:rsidRPr="00C20D1E">
        <w:t>失业仍然是南非最大的挑战之一</w:t>
      </w:r>
      <w:r>
        <w:t>，</w:t>
      </w:r>
      <w:r w:rsidRPr="00C20D1E">
        <w:t>因此构成了我们</w:t>
      </w:r>
      <w:r w:rsidRPr="00C20D1E">
        <w:rPr>
          <w:rFonts w:hint="eastAsia"/>
        </w:rPr>
        <w:t>《</w:t>
      </w:r>
      <w:r w:rsidRPr="00C20D1E">
        <w:t>国家发展计划</w:t>
      </w:r>
      <w:r w:rsidRPr="00C20D1E">
        <w:rPr>
          <w:rFonts w:hint="eastAsia"/>
        </w:rPr>
        <w:t>》</w:t>
      </w:r>
      <w:r w:rsidRPr="00C20D1E">
        <w:t>不可或缺的一部分。下表列出了我们的劳动力调查比较。</w:t>
      </w:r>
    </w:p>
    <w:p w14:paraId="5B459C2D" w14:textId="77777777" w:rsidR="004A0435" w:rsidRPr="00C20D1E" w:rsidRDefault="004A0435" w:rsidP="004A0435">
      <w:pPr>
        <w:pStyle w:val="SingleTxtGC"/>
      </w:pPr>
      <w:bookmarkStart w:id="24" w:name="_Toc26803475"/>
      <w:bookmarkStart w:id="25" w:name="_Toc26879773"/>
      <w:r w:rsidRPr="00C20D1E">
        <w:lastRenderedPageBreak/>
        <w:t>表</w:t>
      </w:r>
      <w:r>
        <w:t>14</w:t>
      </w:r>
      <w:bookmarkEnd w:id="24"/>
      <w:bookmarkEnd w:id="25"/>
      <w:r>
        <w:br/>
      </w:r>
      <w:r w:rsidRPr="006B13FE">
        <w:rPr>
          <w:rFonts w:ascii="Time New Roman" w:eastAsia="黑体" w:hAnsi="Time New Roman"/>
        </w:rPr>
        <w:t>季度劳动力调查比较</w:t>
      </w:r>
      <w:r w:rsidRPr="006B13FE">
        <w:rPr>
          <w:rFonts w:ascii="Time New Roman" w:eastAsia="黑体" w:hAnsi="Time New Roman"/>
        </w:rPr>
        <w:t>(2013-2017</w:t>
      </w:r>
      <w:r w:rsidRPr="006B13FE">
        <w:rPr>
          <w:rFonts w:ascii="Time New Roman" w:eastAsia="黑体" w:hAnsi="Time New Roman"/>
        </w:rPr>
        <w:t>年</w:t>
      </w:r>
      <w:r w:rsidRPr="006B13FE">
        <w:rPr>
          <w:rFonts w:ascii="Time New Roman" w:eastAsia="黑体" w:hAnsi="Time New Roman"/>
        </w:rPr>
        <w:t>)</w:t>
      </w:r>
      <w:r w:rsidRPr="00577B9D">
        <w:rPr>
          <w:color w:val="0000FF"/>
          <w:vertAlign w:val="superscript"/>
        </w:rPr>
        <w:footnoteReference w:id="25"/>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4A0435" w:rsidRPr="00C20D1E" w14:paraId="6B910467" w14:textId="77777777" w:rsidTr="00F010F9">
        <w:trPr>
          <w:tblHeader/>
        </w:trPr>
        <w:tc>
          <w:tcPr>
            <w:tcW w:w="1843" w:type="dxa"/>
            <w:tcBorders>
              <w:top w:val="single" w:sz="4" w:space="0" w:color="auto"/>
              <w:bottom w:val="single" w:sz="12" w:space="0" w:color="auto"/>
            </w:tcBorders>
            <w:shd w:val="clear" w:color="auto" w:fill="auto"/>
            <w:noWrap/>
            <w:vAlign w:val="bottom"/>
            <w:hideMark/>
          </w:tcPr>
          <w:p w14:paraId="1885440A" w14:textId="77777777" w:rsidR="004A0435" w:rsidRPr="00AC44C5" w:rsidRDefault="004A0435" w:rsidP="001D330E">
            <w:pPr>
              <w:pStyle w:val="a5"/>
              <w:spacing w:before="40" w:after="40"/>
              <w:rPr>
                <w:rFonts w:ascii="Time New Roman" w:hAnsi="Time New Roman" w:hint="eastAsia"/>
              </w:rPr>
            </w:pPr>
            <w:r w:rsidRPr="00AC44C5">
              <w:rPr>
                <w:rFonts w:ascii="Time New Roman" w:hAnsi="Time New Roman"/>
              </w:rPr>
              <w:t>两性</w:t>
            </w:r>
          </w:p>
        </w:tc>
        <w:tc>
          <w:tcPr>
            <w:tcW w:w="1105" w:type="dxa"/>
            <w:tcBorders>
              <w:top w:val="single" w:sz="4" w:space="0" w:color="auto"/>
              <w:bottom w:val="single" w:sz="12" w:space="0" w:color="auto"/>
            </w:tcBorders>
            <w:shd w:val="clear" w:color="auto" w:fill="auto"/>
            <w:vAlign w:val="bottom"/>
            <w:hideMark/>
          </w:tcPr>
          <w:p w14:paraId="4B8FF75E" w14:textId="77777777" w:rsidR="004A0435" w:rsidRPr="00C20D1E" w:rsidRDefault="004A0435" w:rsidP="001D330E">
            <w:pPr>
              <w:pStyle w:val="a5"/>
              <w:spacing w:before="40" w:after="40"/>
              <w:ind w:right="0"/>
              <w:jc w:val="right"/>
            </w:pPr>
            <w:r w:rsidRPr="00C20D1E">
              <w:t>季度劳动力</w:t>
            </w:r>
            <w:r>
              <w:br/>
            </w:r>
            <w:r w:rsidRPr="00C20D1E">
              <w:t>调查</w:t>
            </w:r>
            <w:r>
              <w:t>2</w:t>
            </w:r>
            <w:r w:rsidRPr="00C20D1E">
              <w:t>0</w:t>
            </w:r>
            <w:r>
              <w:t>13</w:t>
            </w:r>
            <w:r w:rsidRPr="00C20D1E">
              <w:rPr>
                <w:rFonts w:hint="eastAsia"/>
              </w:rPr>
              <w:t>年</w:t>
            </w:r>
            <w:r>
              <w:br/>
            </w:r>
            <w:r w:rsidRPr="00C20D1E">
              <w:t>千人</w:t>
            </w:r>
          </w:p>
        </w:tc>
        <w:tc>
          <w:tcPr>
            <w:tcW w:w="1105" w:type="dxa"/>
            <w:tcBorders>
              <w:top w:val="single" w:sz="4" w:space="0" w:color="auto"/>
              <w:bottom w:val="single" w:sz="12" w:space="0" w:color="auto"/>
            </w:tcBorders>
            <w:shd w:val="clear" w:color="auto" w:fill="auto"/>
            <w:vAlign w:val="bottom"/>
            <w:hideMark/>
          </w:tcPr>
          <w:p w14:paraId="6D11B2C7" w14:textId="77777777" w:rsidR="004A0435" w:rsidRPr="00C20D1E" w:rsidRDefault="004A0435" w:rsidP="001D330E">
            <w:pPr>
              <w:pStyle w:val="a5"/>
              <w:spacing w:before="40" w:after="40"/>
              <w:ind w:right="0"/>
              <w:jc w:val="right"/>
            </w:pPr>
            <w:r w:rsidRPr="00C20D1E">
              <w:t>季度劳动力</w:t>
            </w:r>
            <w:r>
              <w:br/>
            </w:r>
            <w:r w:rsidRPr="00C20D1E">
              <w:t>调查</w:t>
            </w:r>
            <w:r>
              <w:t>2</w:t>
            </w:r>
            <w:r w:rsidRPr="00C20D1E">
              <w:t>0</w:t>
            </w:r>
            <w:r>
              <w:t>14</w:t>
            </w:r>
            <w:r w:rsidRPr="00C20D1E">
              <w:rPr>
                <w:rFonts w:hint="eastAsia"/>
              </w:rPr>
              <w:t>年</w:t>
            </w:r>
            <w:r w:rsidRPr="00C20D1E">
              <w:t>千人</w:t>
            </w:r>
          </w:p>
        </w:tc>
        <w:tc>
          <w:tcPr>
            <w:tcW w:w="1106" w:type="dxa"/>
            <w:tcBorders>
              <w:top w:val="single" w:sz="4" w:space="0" w:color="auto"/>
              <w:bottom w:val="single" w:sz="12" w:space="0" w:color="auto"/>
            </w:tcBorders>
            <w:shd w:val="clear" w:color="auto" w:fill="auto"/>
            <w:vAlign w:val="bottom"/>
            <w:hideMark/>
          </w:tcPr>
          <w:p w14:paraId="5B047021" w14:textId="77777777" w:rsidR="004A0435" w:rsidRPr="00C20D1E" w:rsidRDefault="004A0435" w:rsidP="001D330E">
            <w:pPr>
              <w:pStyle w:val="a5"/>
              <w:spacing w:before="40" w:after="40"/>
              <w:ind w:right="0"/>
              <w:jc w:val="right"/>
            </w:pPr>
            <w:r w:rsidRPr="00C20D1E">
              <w:t>季度劳动力</w:t>
            </w:r>
            <w:r>
              <w:br/>
            </w:r>
            <w:r w:rsidRPr="00C20D1E">
              <w:t>调查</w:t>
            </w:r>
            <w:r>
              <w:t>2</w:t>
            </w:r>
            <w:r w:rsidRPr="00C20D1E">
              <w:t>0</w:t>
            </w:r>
            <w:r>
              <w:t>15</w:t>
            </w:r>
            <w:r w:rsidRPr="00C20D1E">
              <w:rPr>
                <w:rFonts w:hint="eastAsia"/>
              </w:rPr>
              <w:t>年</w:t>
            </w:r>
            <w:r w:rsidRPr="00C20D1E">
              <w:t>千人</w:t>
            </w:r>
          </w:p>
        </w:tc>
        <w:tc>
          <w:tcPr>
            <w:tcW w:w="1105" w:type="dxa"/>
            <w:tcBorders>
              <w:top w:val="single" w:sz="4" w:space="0" w:color="auto"/>
              <w:bottom w:val="single" w:sz="12" w:space="0" w:color="auto"/>
            </w:tcBorders>
            <w:shd w:val="clear" w:color="auto" w:fill="auto"/>
            <w:vAlign w:val="bottom"/>
            <w:hideMark/>
          </w:tcPr>
          <w:p w14:paraId="544E9B4C" w14:textId="77777777" w:rsidR="004A0435" w:rsidRPr="00C20D1E" w:rsidRDefault="004A0435" w:rsidP="001D330E">
            <w:pPr>
              <w:pStyle w:val="a5"/>
              <w:spacing w:before="40" w:after="40"/>
              <w:ind w:right="0"/>
              <w:jc w:val="right"/>
            </w:pPr>
            <w:r w:rsidRPr="00C20D1E">
              <w:t>季度劳动力</w:t>
            </w:r>
            <w:r>
              <w:br/>
            </w:r>
            <w:r w:rsidRPr="00C20D1E">
              <w:t>调查</w:t>
            </w:r>
            <w:r>
              <w:t>2</w:t>
            </w:r>
            <w:r w:rsidRPr="00C20D1E">
              <w:t>0</w:t>
            </w:r>
            <w:r>
              <w:t>16</w:t>
            </w:r>
            <w:r w:rsidRPr="00C20D1E">
              <w:rPr>
                <w:rFonts w:hint="eastAsia"/>
              </w:rPr>
              <w:t>年</w:t>
            </w:r>
            <w:r w:rsidRPr="00C20D1E">
              <w:t>千人</w:t>
            </w:r>
          </w:p>
        </w:tc>
        <w:tc>
          <w:tcPr>
            <w:tcW w:w="1106" w:type="dxa"/>
            <w:tcBorders>
              <w:top w:val="single" w:sz="4" w:space="0" w:color="auto"/>
              <w:bottom w:val="single" w:sz="12" w:space="0" w:color="auto"/>
            </w:tcBorders>
            <w:shd w:val="clear" w:color="auto" w:fill="auto"/>
            <w:vAlign w:val="bottom"/>
            <w:hideMark/>
          </w:tcPr>
          <w:p w14:paraId="66A88F5E" w14:textId="77777777" w:rsidR="004A0435" w:rsidRPr="00C20D1E" w:rsidRDefault="004A0435" w:rsidP="001D330E">
            <w:pPr>
              <w:pStyle w:val="a5"/>
              <w:spacing w:before="40" w:after="40"/>
              <w:ind w:right="0"/>
              <w:jc w:val="right"/>
            </w:pPr>
            <w:r w:rsidRPr="00C20D1E">
              <w:t>季度劳动力</w:t>
            </w:r>
            <w:r>
              <w:br/>
            </w:r>
            <w:r w:rsidRPr="00C20D1E">
              <w:t>调查</w:t>
            </w:r>
            <w:r>
              <w:t>2</w:t>
            </w:r>
            <w:r w:rsidRPr="00C20D1E">
              <w:t>0</w:t>
            </w:r>
            <w:r>
              <w:t>17</w:t>
            </w:r>
            <w:r w:rsidRPr="00C20D1E">
              <w:rPr>
                <w:rFonts w:hint="eastAsia"/>
              </w:rPr>
              <w:t>年</w:t>
            </w:r>
            <w:r w:rsidRPr="00C20D1E">
              <w:t>千人</w:t>
            </w:r>
          </w:p>
        </w:tc>
      </w:tr>
      <w:tr w:rsidR="004A0435" w:rsidRPr="007C5D5D" w14:paraId="5E8DB5D6" w14:textId="77777777" w:rsidTr="00F010F9">
        <w:tc>
          <w:tcPr>
            <w:tcW w:w="1843" w:type="dxa"/>
            <w:shd w:val="clear" w:color="auto" w:fill="auto"/>
            <w:noWrap/>
            <w:hideMark/>
          </w:tcPr>
          <w:p w14:paraId="527C65C1" w14:textId="77777777" w:rsidR="004A0435" w:rsidRPr="007C5D5D" w:rsidRDefault="004A0435" w:rsidP="001D330E">
            <w:pPr>
              <w:pStyle w:val="a6"/>
              <w:overflowPunct/>
              <w:spacing w:after="40"/>
              <w:rPr>
                <w:rFonts w:ascii="Time New Roman" w:eastAsia="黑体" w:hAnsi="Time New Roman" w:hint="eastAsia"/>
              </w:rPr>
            </w:pPr>
            <w:r w:rsidRPr="007C5D5D">
              <w:rPr>
                <w:rFonts w:ascii="Time New Roman" w:eastAsia="黑体" w:hAnsi="Time New Roman"/>
              </w:rPr>
              <w:t>15-64</w:t>
            </w:r>
            <w:r w:rsidRPr="007C5D5D">
              <w:rPr>
                <w:rFonts w:ascii="Time New Roman" w:eastAsia="黑体" w:hAnsi="Time New Roman"/>
              </w:rPr>
              <w:t>岁人群</w:t>
            </w:r>
          </w:p>
        </w:tc>
        <w:tc>
          <w:tcPr>
            <w:tcW w:w="1105" w:type="dxa"/>
            <w:shd w:val="clear" w:color="auto" w:fill="auto"/>
            <w:noWrap/>
            <w:vAlign w:val="bottom"/>
            <w:hideMark/>
          </w:tcPr>
          <w:p w14:paraId="0958856B" w14:textId="77777777" w:rsidR="004A0435" w:rsidRPr="007C5D5D" w:rsidRDefault="004A0435" w:rsidP="001D330E">
            <w:pPr>
              <w:pStyle w:val="a6"/>
              <w:overflowPunct/>
              <w:spacing w:after="40"/>
              <w:ind w:right="0"/>
              <w:jc w:val="right"/>
              <w:rPr>
                <w:b/>
                <w:bCs/>
              </w:rPr>
            </w:pPr>
            <w:r w:rsidRPr="007C5D5D">
              <w:rPr>
                <w:b/>
                <w:bCs/>
              </w:rPr>
              <w:t>34,790</w:t>
            </w:r>
          </w:p>
        </w:tc>
        <w:tc>
          <w:tcPr>
            <w:tcW w:w="1105" w:type="dxa"/>
            <w:shd w:val="clear" w:color="auto" w:fill="auto"/>
            <w:noWrap/>
            <w:vAlign w:val="bottom"/>
            <w:hideMark/>
          </w:tcPr>
          <w:p w14:paraId="2403075B" w14:textId="77777777" w:rsidR="004A0435" w:rsidRPr="007C5D5D" w:rsidRDefault="004A0435" w:rsidP="001D330E">
            <w:pPr>
              <w:pStyle w:val="a6"/>
              <w:overflowPunct/>
              <w:spacing w:after="40"/>
              <w:ind w:right="0"/>
              <w:jc w:val="right"/>
              <w:rPr>
                <w:b/>
                <w:bCs/>
              </w:rPr>
            </w:pPr>
            <w:r w:rsidRPr="007C5D5D">
              <w:rPr>
                <w:b/>
                <w:bCs/>
              </w:rPr>
              <w:t>35,410</w:t>
            </w:r>
          </w:p>
        </w:tc>
        <w:tc>
          <w:tcPr>
            <w:tcW w:w="1106" w:type="dxa"/>
            <w:shd w:val="clear" w:color="auto" w:fill="auto"/>
            <w:noWrap/>
            <w:vAlign w:val="bottom"/>
            <w:hideMark/>
          </w:tcPr>
          <w:p w14:paraId="233DEB5A" w14:textId="77777777" w:rsidR="004A0435" w:rsidRPr="007C5D5D" w:rsidRDefault="004A0435" w:rsidP="001D330E">
            <w:pPr>
              <w:pStyle w:val="a6"/>
              <w:overflowPunct/>
              <w:spacing w:after="40"/>
              <w:ind w:right="0"/>
              <w:jc w:val="right"/>
              <w:rPr>
                <w:b/>
                <w:bCs/>
              </w:rPr>
            </w:pPr>
            <w:r w:rsidRPr="007C5D5D">
              <w:rPr>
                <w:b/>
                <w:bCs/>
              </w:rPr>
              <w:t>36,035</w:t>
            </w:r>
          </w:p>
        </w:tc>
        <w:tc>
          <w:tcPr>
            <w:tcW w:w="1105" w:type="dxa"/>
            <w:shd w:val="clear" w:color="auto" w:fill="auto"/>
            <w:noWrap/>
            <w:vAlign w:val="bottom"/>
            <w:hideMark/>
          </w:tcPr>
          <w:p w14:paraId="197AA581" w14:textId="77777777" w:rsidR="004A0435" w:rsidRPr="007C5D5D" w:rsidRDefault="004A0435" w:rsidP="001D330E">
            <w:pPr>
              <w:pStyle w:val="a6"/>
              <w:overflowPunct/>
              <w:spacing w:after="40"/>
              <w:ind w:right="0"/>
              <w:jc w:val="right"/>
              <w:rPr>
                <w:b/>
                <w:bCs/>
              </w:rPr>
            </w:pPr>
            <w:r w:rsidRPr="007C5D5D">
              <w:rPr>
                <w:b/>
                <w:bCs/>
              </w:rPr>
              <w:t>36,669</w:t>
            </w:r>
          </w:p>
        </w:tc>
        <w:tc>
          <w:tcPr>
            <w:tcW w:w="1106" w:type="dxa"/>
            <w:shd w:val="clear" w:color="auto" w:fill="auto"/>
            <w:noWrap/>
            <w:vAlign w:val="bottom"/>
            <w:hideMark/>
          </w:tcPr>
          <w:p w14:paraId="112BF61F" w14:textId="77777777" w:rsidR="004A0435" w:rsidRPr="007C5D5D" w:rsidRDefault="004A0435" w:rsidP="001D330E">
            <w:pPr>
              <w:pStyle w:val="a6"/>
              <w:overflowPunct/>
              <w:spacing w:after="40"/>
              <w:ind w:right="0"/>
              <w:jc w:val="right"/>
              <w:rPr>
                <w:b/>
                <w:bCs/>
              </w:rPr>
            </w:pPr>
            <w:r w:rsidRPr="007C5D5D">
              <w:rPr>
                <w:b/>
                <w:bCs/>
              </w:rPr>
              <w:t>37,294</w:t>
            </w:r>
          </w:p>
        </w:tc>
      </w:tr>
      <w:tr w:rsidR="004A0435" w:rsidRPr="007C5D5D" w14:paraId="7C5C1A12" w14:textId="77777777" w:rsidTr="00F010F9">
        <w:tc>
          <w:tcPr>
            <w:tcW w:w="1843" w:type="dxa"/>
            <w:shd w:val="clear" w:color="auto" w:fill="auto"/>
            <w:noWrap/>
            <w:hideMark/>
          </w:tcPr>
          <w:p w14:paraId="7D85C3E1" w14:textId="77777777" w:rsidR="004A0435" w:rsidRPr="007C5D5D" w:rsidRDefault="004A0435" w:rsidP="001D330E">
            <w:pPr>
              <w:pStyle w:val="a6"/>
              <w:overflowPunct/>
              <w:spacing w:after="40"/>
              <w:rPr>
                <w:rFonts w:ascii="Time New Roman" w:eastAsia="黑体" w:hAnsi="Time New Roman" w:hint="eastAsia"/>
              </w:rPr>
            </w:pPr>
            <w:r w:rsidRPr="007C5D5D">
              <w:rPr>
                <w:rFonts w:ascii="Time New Roman" w:eastAsia="黑体" w:hAnsi="Time New Roman"/>
              </w:rPr>
              <w:t>劳动力</w:t>
            </w:r>
          </w:p>
        </w:tc>
        <w:tc>
          <w:tcPr>
            <w:tcW w:w="1105" w:type="dxa"/>
            <w:shd w:val="clear" w:color="auto" w:fill="auto"/>
            <w:noWrap/>
            <w:vAlign w:val="bottom"/>
            <w:hideMark/>
          </w:tcPr>
          <w:p w14:paraId="0FB89995" w14:textId="77777777" w:rsidR="004A0435" w:rsidRPr="007C5D5D" w:rsidRDefault="004A0435" w:rsidP="001D330E">
            <w:pPr>
              <w:pStyle w:val="a6"/>
              <w:overflowPunct/>
              <w:spacing w:after="40"/>
              <w:ind w:right="0"/>
              <w:jc w:val="right"/>
              <w:rPr>
                <w:b/>
                <w:bCs/>
              </w:rPr>
            </w:pPr>
            <w:r w:rsidRPr="007C5D5D">
              <w:rPr>
                <w:b/>
                <w:bCs/>
              </w:rPr>
              <w:t>19,752</w:t>
            </w:r>
          </w:p>
        </w:tc>
        <w:tc>
          <w:tcPr>
            <w:tcW w:w="1105" w:type="dxa"/>
            <w:shd w:val="clear" w:color="auto" w:fill="auto"/>
            <w:noWrap/>
            <w:vAlign w:val="bottom"/>
            <w:hideMark/>
          </w:tcPr>
          <w:p w14:paraId="37E8B2EF" w14:textId="77777777" w:rsidR="004A0435" w:rsidRPr="007C5D5D" w:rsidRDefault="004A0435" w:rsidP="001D330E">
            <w:pPr>
              <w:pStyle w:val="a6"/>
              <w:overflowPunct/>
              <w:spacing w:after="40"/>
              <w:ind w:right="0"/>
              <w:jc w:val="right"/>
              <w:rPr>
                <w:b/>
                <w:bCs/>
              </w:rPr>
            </w:pPr>
            <w:r w:rsidRPr="007C5D5D">
              <w:rPr>
                <w:b/>
                <w:bCs/>
              </w:rPr>
              <w:t>20,216</w:t>
            </w:r>
          </w:p>
        </w:tc>
        <w:tc>
          <w:tcPr>
            <w:tcW w:w="1106" w:type="dxa"/>
            <w:shd w:val="clear" w:color="auto" w:fill="auto"/>
            <w:noWrap/>
            <w:vAlign w:val="bottom"/>
            <w:hideMark/>
          </w:tcPr>
          <w:p w14:paraId="75255170" w14:textId="77777777" w:rsidR="004A0435" w:rsidRPr="007C5D5D" w:rsidRDefault="004A0435" w:rsidP="001D330E">
            <w:pPr>
              <w:pStyle w:val="a6"/>
              <w:overflowPunct/>
              <w:spacing w:after="40"/>
              <w:ind w:right="0"/>
              <w:jc w:val="right"/>
              <w:rPr>
                <w:b/>
                <w:bCs/>
              </w:rPr>
            </w:pPr>
            <w:r w:rsidRPr="007C5D5D">
              <w:rPr>
                <w:b/>
                <w:bCs/>
              </w:rPr>
              <w:t>21,085</w:t>
            </w:r>
          </w:p>
        </w:tc>
        <w:tc>
          <w:tcPr>
            <w:tcW w:w="1105" w:type="dxa"/>
            <w:shd w:val="clear" w:color="auto" w:fill="auto"/>
            <w:noWrap/>
            <w:vAlign w:val="bottom"/>
            <w:hideMark/>
          </w:tcPr>
          <w:p w14:paraId="33B234FE" w14:textId="77777777" w:rsidR="004A0435" w:rsidRPr="007C5D5D" w:rsidRDefault="004A0435" w:rsidP="001D330E">
            <w:pPr>
              <w:pStyle w:val="a6"/>
              <w:overflowPunct/>
              <w:spacing w:after="40"/>
              <w:ind w:right="0"/>
              <w:jc w:val="right"/>
              <w:rPr>
                <w:b/>
                <w:bCs/>
              </w:rPr>
            </w:pPr>
            <w:r w:rsidRPr="007C5D5D">
              <w:rPr>
                <w:b/>
                <w:bCs/>
              </w:rPr>
              <w:t>21,533</w:t>
            </w:r>
          </w:p>
        </w:tc>
        <w:tc>
          <w:tcPr>
            <w:tcW w:w="1106" w:type="dxa"/>
            <w:shd w:val="clear" w:color="auto" w:fill="auto"/>
            <w:noWrap/>
            <w:vAlign w:val="bottom"/>
            <w:hideMark/>
          </w:tcPr>
          <w:p w14:paraId="56A7BF20" w14:textId="77777777" w:rsidR="004A0435" w:rsidRPr="007C5D5D" w:rsidRDefault="004A0435" w:rsidP="001D330E">
            <w:pPr>
              <w:pStyle w:val="a6"/>
              <w:overflowPunct/>
              <w:spacing w:after="40"/>
              <w:ind w:right="0"/>
              <w:jc w:val="right"/>
              <w:rPr>
                <w:b/>
                <w:bCs/>
              </w:rPr>
            </w:pPr>
            <w:r w:rsidRPr="007C5D5D">
              <w:rPr>
                <w:b/>
                <w:bCs/>
              </w:rPr>
              <w:t>22,289</w:t>
            </w:r>
          </w:p>
        </w:tc>
      </w:tr>
      <w:tr w:rsidR="004A0435" w:rsidRPr="00C20D1E" w14:paraId="75046F85" w14:textId="77777777" w:rsidTr="00F010F9">
        <w:tc>
          <w:tcPr>
            <w:tcW w:w="1843" w:type="dxa"/>
            <w:shd w:val="clear" w:color="auto" w:fill="auto"/>
            <w:noWrap/>
            <w:hideMark/>
          </w:tcPr>
          <w:p w14:paraId="74611082" w14:textId="77777777" w:rsidR="004A0435" w:rsidRPr="00C20D1E" w:rsidRDefault="004A0435" w:rsidP="001D330E">
            <w:pPr>
              <w:pStyle w:val="a6"/>
              <w:overflowPunct/>
              <w:spacing w:after="40"/>
              <w:ind w:left="340"/>
            </w:pPr>
            <w:r w:rsidRPr="00C20D1E">
              <w:t>就业</w:t>
            </w:r>
          </w:p>
        </w:tc>
        <w:tc>
          <w:tcPr>
            <w:tcW w:w="1105" w:type="dxa"/>
            <w:shd w:val="clear" w:color="auto" w:fill="auto"/>
            <w:noWrap/>
            <w:vAlign w:val="bottom"/>
            <w:hideMark/>
          </w:tcPr>
          <w:p w14:paraId="4AC341B0" w14:textId="77777777" w:rsidR="004A0435" w:rsidRPr="00C20D1E" w:rsidRDefault="004A0435" w:rsidP="001D330E">
            <w:pPr>
              <w:pStyle w:val="a6"/>
              <w:overflowPunct/>
              <w:spacing w:after="40"/>
              <w:ind w:right="0"/>
              <w:jc w:val="right"/>
            </w:pPr>
            <w:r>
              <w:t>14,866</w:t>
            </w:r>
          </w:p>
        </w:tc>
        <w:tc>
          <w:tcPr>
            <w:tcW w:w="1105" w:type="dxa"/>
            <w:shd w:val="clear" w:color="auto" w:fill="auto"/>
            <w:noWrap/>
            <w:vAlign w:val="bottom"/>
            <w:hideMark/>
          </w:tcPr>
          <w:p w14:paraId="3FBBDD85" w14:textId="77777777" w:rsidR="004A0435" w:rsidRPr="00C20D1E" w:rsidRDefault="004A0435" w:rsidP="001D330E">
            <w:pPr>
              <w:pStyle w:val="a6"/>
              <w:overflowPunct/>
              <w:spacing w:after="40"/>
              <w:ind w:right="0"/>
              <w:jc w:val="right"/>
            </w:pPr>
            <w:r>
              <w:t>15,146</w:t>
            </w:r>
          </w:p>
        </w:tc>
        <w:tc>
          <w:tcPr>
            <w:tcW w:w="1106" w:type="dxa"/>
            <w:shd w:val="clear" w:color="auto" w:fill="auto"/>
            <w:noWrap/>
            <w:vAlign w:val="bottom"/>
            <w:hideMark/>
          </w:tcPr>
          <w:p w14:paraId="252E1654" w14:textId="77777777" w:rsidR="004A0435" w:rsidRPr="00C20D1E" w:rsidRDefault="004A0435" w:rsidP="001D330E">
            <w:pPr>
              <w:pStyle w:val="a6"/>
              <w:overflowPunct/>
              <w:spacing w:after="40"/>
              <w:ind w:right="0"/>
              <w:jc w:val="right"/>
            </w:pPr>
            <w:r>
              <w:t>15,741</w:t>
            </w:r>
          </w:p>
        </w:tc>
        <w:tc>
          <w:tcPr>
            <w:tcW w:w="1105" w:type="dxa"/>
            <w:shd w:val="clear" w:color="auto" w:fill="auto"/>
            <w:noWrap/>
            <w:vAlign w:val="bottom"/>
            <w:hideMark/>
          </w:tcPr>
          <w:p w14:paraId="741B5447" w14:textId="77777777" w:rsidR="004A0435" w:rsidRPr="00C20D1E" w:rsidRDefault="004A0435" w:rsidP="001D330E">
            <w:pPr>
              <w:pStyle w:val="a6"/>
              <w:overflowPunct/>
              <w:spacing w:after="40"/>
              <w:ind w:right="0"/>
              <w:jc w:val="right"/>
            </w:pPr>
            <w:r>
              <w:t>15,78</w:t>
            </w:r>
            <w:r w:rsidRPr="00C20D1E">
              <w:t>0</w:t>
            </w:r>
          </w:p>
        </w:tc>
        <w:tc>
          <w:tcPr>
            <w:tcW w:w="1106" w:type="dxa"/>
            <w:shd w:val="clear" w:color="auto" w:fill="auto"/>
            <w:noWrap/>
            <w:vAlign w:val="bottom"/>
            <w:hideMark/>
          </w:tcPr>
          <w:p w14:paraId="577D17BC" w14:textId="77777777" w:rsidR="004A0435" w:rsidRPr="00C20D1E" w:rsidRDefault="004A0435" w:rsidP="001D330E">
            <w:pPr>
              <w:pStyle w:val="a6"/>
              <w:overflowPunct/>
              <w:spacing w:after="40"/>
              <w:ind w:right="0"/>
              <w:jc w:val="right"/>
            </w:pPr>
            <w:r>
              <w:t>16,169</w:t>
            </w:r>
          </w:p>
        </w:tc>
      </w:tr>
      <w:tr w:rsidR="004A0435" w:rsidRPr="00C20D1E" w14:paraId="56542953" w14:textId="77777777" w:rsidTr="00F010F9">
        <w:tc>
          <w:tcPr>
            <w:tcW w:w="1843" w:type="dxa"/>
            <w:shd w:val="clear" w:color="auto" w:fill="auto"/>
            <w:noWrap/>
            <w:hideMark/>
          </w:tcPr>
          <w:p w14:paraId="4637348E" w14:textId="77777777" w:rsidR="004A0435" w:rsidRPr="00B50965" w:rsidRDefault="004A0435" w:rsidP="001D330E">
            <w:pPr>
              <w:pStyle w:val="a6"/>
              <w:overflowPunct/>
              <w:spacing w:after="40"/>
              <w:ind w:left="340"/>
            </w:pPr>
            <w:r w:rsidRPr="00B50965">
              <w:t>正规经济部门</w:t>
            </w:r>
          </w:p>
        </w:tc>
        <w:tc>
          <w:tcPr>
            <w:tcW w:w="1105" w:type="dxa"/>
            <w:shd w:val="clear" w:color="auto" w:fill="auto"/>
            <w:noWrap/>
            <w:vAlign w:val="bottom"/>
          </w:tcPr>
          <w:p w14:paraId="4EE81383"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38415FF5"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3F0B0BE7"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25D464DA"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602DC10E" w14:textId="77777777" w:rsidR="004A0435" w:rsidRPr="00C20D1E" w:rsidRDefault="004A0435" w:rsidP="001D330E">
            <w:pPr>
              <w:pStyle w:val="a6"/>
              <w:overflowPunct/>
              <w:spacing w:after="40"/>
              <w:ind w:right="0"/>
              <w:jc w:val="right"/>
            </w:pPr>
          </w:p>
        </w:tc>
      </w:tr>
      <w:tr w:rsidR="004A0435" w:rsidRPr="00C20D1E" w14:paraId="31019BC8" w14:textId="77777777" w:rsidTr="00F010F9">
        <w:tc>
          <w:tcPr>
            <w:tcW w:w="1843" w:type="dxa"/>
            <w:shd w:val="clear" w:color="auto" w:fill="auto"/>
            <w:noWrap/>
          </w:tcPr>
          <w:p w14:paraId="75C23CED" w14:textId="77777777" w:rsidR="004A0435" w:rsidRPr="00B50965" w:rsidRDefault="004A0435" w:rsidP="001D330E">
            <w:pPr>
              <w:pStyle w:val="a6"/>
              <w:overflowPunct/>
              <w:spacing w:after="40"/>
              <w:ind w:firstLineChars="250" w:firstLine="450"/>
            </w:pPr>
            <w:r w:rsidRPr="00B50965">
              <w:t>(</w:t>
            </w:r>
            <w:r w:rsidRPr="00B50965">
              <w:t>非农业</w:t>
            </w:r>
            <w:r w:rsidRPr="00B50965">
              <w:t>)</w:t>
            </w:r>
          </w:p>
        </w:tc>
        <w:tc>
          <w:tcPr>
            <w:tcW w:w="1105" w:type="dxa"/>
            <w:shd w:val="clear" w:color="auto" w:fill="auto"/>
            <w:noWrap/>
            <w:vAlign w:val="bottom"/>
          </w:tcPr>
          <w:p w14:paraId="37A83FE4" w14:textId="77777777" w:rsidR="004A0435" w:rsidRPr="00C20D1E" w:rsidRDefault="004A0435" w:rsidP="001D330E">
            <w:pPr>
              <w:pStyle w:val="a6"/>
              <w:overflowPunct/>
              <w:spacing w:after="40"/>
              <w:ind w:right="0"/>
              <w:jc w:val="right"/>
            </w:pPr>
            <w:r>
              <w:t>10,524</w:t>
            </w:r>
          </w:p>
        </w:tc>
        <w:tc>
          <w:tcPr>
            <w:tcW w:w="1105" w:type="dxa"/>
            <w:shd w:val="clear" w:color="auto" w:fill="auto"/>
            <w:noWrap/>
            <w:vAlign w:val="bottom"/>
          </w:tcPr>
          <w:p w14:paraId="4CA7E7F7" w14:textId="77777777" w:rsidR="004A0435" w:rsidRPr="00C20D1E" w:rsidRDefault="004A0435" w:rsidP="001D330E">
            <w:pPr>
              <w:pStyle w:val="a6"/>
              <w:overflowPunct/>
              <w:spacing w:after="40"/>
              <w:ind w:right="0"/>
              <w:jc w:val="right"/>
            </w:pPr>
            <w:r>
              <w:t>10,822</w:t>
            </w:r>
          </w:p>
        </w:tc>
        <w:tc>
          <w:tcPr>
            <w:tcW w:w="1106" w:type="dxa"/>
            <w:shd w:val="clear" w:color="auto" w:fill="auto"/>
            <w:noWrap/>
            <w:vAlign w:val="bottom"/>
          </w:tcPr>
          <w:p w14:paraId="607ADC46" w14:textId="77777777" w:rsidR="004A0435" w:rsidRPr="00C20D1E" w:rsidRDefault="004A0435" w:rsidP="001D330E">
            <w:pPr>
              <w:pStyle w:val="a6"/>
              <w:overflowPunct/>
              <w:spacing w:after="40"/>
              <w:ind w:right="0"/>
              <w:jc w:val="right"/>
            </w:pPr>
            <w:r>
              <w:t>10,935</w:t>
            </w:r>
          </w:p>
        </w:tc>
        <w:tc>
          <w:tcPr>
            <w:tcW w:w="1105" w:type="dxa"/>
            <w:shd w:val="clear" w:color="auto" w:fill="auto"/>
            <w:noWrap/>
            <w:vAlign w:val="bottom"/>
          </w:tcPr>
          <w:p w14:paraId="646158B2" w14:textId="77777777" w:rsidR="004A0435" w:rsidRPr="00C20D1E" w:rsidRDefault="004A0435" w:rsidP="001D330E">
            <w:pPr>
              <w:pStyle w:val="a6"/>
              <w:overflowPunct/>
              <w:spacing w:after="40"/>
              <w:ind w:right="0"/>
              <w:jc w:val="right"/>
            </w:pPr>
            <w:r>
              <w:t>11,</w:t>
            </w:r>
            <w:r w:rsidRPr="00C20D1E">
              <w:t>0</w:t>
            </w:r>
            <w:r>
              <w:t>21</w:t>
            </w:r>
          </w:p>
        </w:tc>
        <w:tc>
          <w:tcPr>
            <w:tcW w:w="1106" w:type="dxa"/>
            <w:shd w:val="clear" w:color="auto" w:fill="auto"/>
            <w:noWrap/>
            <w:vAlign w:val="bottom"/>
          </w:tcPr>
          <w:p w14:paraId="05949AC1" w14:textId="77777777" w:rsidR="004A0435" w:rsidRPr="00C20D1E" w:rsidRDefault="004A0435" w:rsidP="001D330E">
            <w:pPr>
              <w:pStyle w:val="a6"/>
              <w:overflowPunct/>
              <w:spacing w:after="40"/>
              <w:ind w:right="0"/>
              <w:jc w:val="right"/>
            </w:pPr>
            <w:r>
              <w:t>11,288</w:t>
            </w:r>
          </w:p>
        </w:tc>
      </w:tr>
      <w:tr w:rsidR="004A0435" w:rsidRPr="00C20D1E" w14:paraId="35D85514" w14:textId="77777777" w:rsidTr="00F010F9">
        <w:tc>
          <w:tcPr>
            <w:tcW w:w="1843" w:type="dxa"/>
            <w:shd w:val="clear" w:color="auto" w:fill="auto"/>
            <w:noWrap/>
            <w:hideMark/>
          </w:tcPr>
          <w:p w14:paraId="25C20DF1" w14:textId="77777777" w:rsidR="004A0435" w:rsidRPr="00C20D1E" w:rsidRDefault="004A0435" w:rsidP="001D330E">
            <w:pPr>
              <w:pStyle w:val="a6"/>
              <w:overflowPunct/>
              <w:spacing w:after="40"/>
              <w:ind w:left="340"/>
            </w:pPr>
            <w:r w:rsidRPr="00C20D1E">
              <w:t>非正规经济部门</w:t>
            </w:r>
          </w:p>
        </w:tc>
        <w:tc>
          <w:tcPr>
            <w:tcW w:w="1105" w:type="dxa"/>
            <w:shd w:val="clear" w:color="auto" w:fill="auto"/>
            <w:noWrap/>
            <w:vAlign w:val="bottom"/>
          </w:tcPr>
          <w:p w14:paraId="209D9891"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58F2A720"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70025628"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24B02D13"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15BE0527" w14:textId="77777777" w:rsidR="004A0435" w:rsidRPr="00C20D1E" w:rsidRDefault="004A0435" w:rsidP="001D330E">
            <w:pPr>
              <w:pStyle w:val="a6"/>
              <w:overflowPunct/>
              <w:spacing w:after="40"/>
              <w:ind w:right="0"/>
              <w:jc w:val="right"/>
            </w:pPr>
          </w:p>
        </w:tc>
      </w:tr>
      <w:tr w:rsidR="004A0435" w:rsidRPr="00C20D1E" w14:paraId="2B9778B6" w14:textId="77777777" w:rsidTr="00F010F9">
        <w:tc>
          <w:tcPr>
            <w:tcW w:w="1843" w:type="dxa"/>
            <w:shd w:val="clear" w:color="auto" w:fill="auto"/>
            <w:noWrap/>
          </w:tcPr>
          <w:p w14:paraId="4744A4AD" w14:textId="77777777" w:rsidR="004A0435" w:rsidRPr="00C20D1E" w:rsidRDefault="004A0435" w:rsidP="001D330E">
            <w:pPr>
              <w:pStyle w:val="a6"/>
              <w:overflowPunct/>
              <w:spacing w:after="40"/>
              <w:ind w:firstLineChars="250" w:firstLine="450"/>
            </w:pPr>
            <w:r>
              <w:t>(</w:t>
            </w:r>
            <w:r w:rsidRPr="00C20D1E">
              <w:t>非农业</w:t>
            </w:r>
            <w:r>
              <w:t>)</w:t>
            </w:r>
          </w:p>
        </w:tc>
        <w:tc>
          <w:tcPr>
            <w:tcW w:w="1105" w:type="dxa"/>
            <w:shd w:val="clear" w:color="auto" w:fill="auto"/>
            <w:noWrap/>
            <w:vAlign w:val="bottom"/>
          </w:tcPr>
          <w:p w14:paraId="2F6E5478" w14:textId="77777777" w:rsidR="004A0435" w:rsidRPr="00C20D1E" w:rsidRDefault="004A0435" w:rsidP="001D330E">
            <w:pPr>
              <w:pStyle w:val="a6"/>
              <w:overflowPunct/>
              <w:spacing w:after="40"/>
              <w:ind w:right="0"/>
              <w:jc w:val="right"/>
            </w:pPr>
            <w:r>
              <w:t>2,366</w:t>
            </w:r>
          </w:p>
        </w:tc>
        <w:tc>
          <w:tcPr>
            <w:tcW w:w="1105" w:type="dxa"/>
            <w:shd w:val="clear" w:color="auto" w:fill="auto"/>
            <w:noWrap/>
            <w:vAlign w:val="bottom"/>
          </w:tcPr>
          <w:p w14:paraId="36AB4E58" w14:textId="77777777" w:rsidR="004A0435" w:rsidRPr="00C20D1E" w:rsidRDefault="004A0435" w:rsidP="001D330E">
            <w:pPr>
              <w:pStyle w:val="a6"/>
              <w:overflowPunct/>
              <w:spacing w:after="40"/>
              <w:ind w:right="0"/>
              <w:jc w:val="right"/>
            </w:pPr>
            <w:r>
              <w:t>2,393</w:t>
            </w:r>
          </w:p>
        </w:tc>
        <w:tc>
          <w:tcPr>
            <w:tcW w:w="1106" w:type="dxa"/>
            <w:shd w:val="clear" w:color="auto" w:fill="auto"/>
            <w:noWrap/>
            <w:vAlign w:val="bottom"/>
          </w:tcPr>
          <w:p w14:paraId="64E95C22" w14:textId="77777777" w:rsidR="004A0435" w:rsidRPr="00C20D1E" w:rsidRDefault="004A0435" w:rsidP="001D330E">
            <w:pPr>
              <w:pStyle w:val="a6"/>
              <w:overflowPunct/>
              <w:spacing w:after="40"/>
              <w:ind w:right="0"/>
              <w:jc w:val="right"/>
            </w:pPr>
            <w:r>
              <w:t>2,637</w:t>
            </w:r>
          </w:p>
        </w:tc>
        <w:tc>
          <w:tcPr>
            <w:tcW w:w="1105" w:type="dxa"/>
            <w:shd w:val="clear" w:color="auto" w:fill="auto"/>
            <w:noWrap/>
            <w:vAlign w:val="bottom"/>
          </w:tcPr>
          <w:p w14:paraId="67808035" w14:textId="77777777" w:rsidR="004A0435" w:rsidRPr="00C20D1E" w:rsidRDefault="004A0435" w:rsidP="001D330E">
            <w:pPr>
              <w:pStyle w:val="a6"/>
              <w:overflowPunct/>
              <w:spacing w:after="40"/>
              <w:ind w:right="0"/>
              <w:jc w:val="right"/>
            </w:pPr>
            <w:r>
              <w:t>2,6</w:t>
            </w:r>
            <w:r w:rsidRPr="00C20D1E">
              <w:t>0</w:t>
            </w:r>
            <w:r>
              <w:t>2</w:t>
            </w:r>
          </w:p>
        </w:tc>
        <w:tc>
          <w:tcPr>
            <w:tcW w:w="1106" w:type="dxa"/>
            <w:shd w:val="clear" w:color="auto" w:fill="auto"/>
            <w:noWrap/>
            <w:vAlign w:val="bottom"/>
          </w:tcPr>
          <w:p w14:paraId="47C354C2" w14:textId="77777777" w:rsidR="004A0435" w:rsidRPr="00C20D1E" w:rsidRDefault="004A0435" w:rsidP="001D330E">
            <w:pPr>
              <w:pStyle w:val="a6"/>
              <w:overflowPunct/>
              <w:spacing w:after="40"/>
              <w:ind w:right="0"/>
              <w:jc w:val="right"/>
            </w:pPr>
            <w:r>
              <w:t>2,735</w:t>
            </w:r>
          </w:p>
        </w:tc>
      </w:tr>
      <w:tr w:rsidR="004A0435" w:rsidRPr="00C20D1E" w14:paraId="2B4E3216" w14:textId="77777777" w:rsidTr="00F010F9">
        <w:tc>
          <w:tcPr>
            <w:tcW w:w="1843" w:type="dxa"/>
            <w:shd w:val="clear" w:color="auto" w:fill="auto"/>
            <w:noWrap/>
            <w:hideMark/>
          </w:tcPr>
          <w:p w14:paraId="6CFE969C" w14:textId="77777777" w:rsidR="004A0435" w:rsidRPr="00C20D1E" w:rsidRDefault="004A0435" w:rsidP="001D330E">
            <w:pPr>
              <w:pStyle w:val="a6"/>
              <w:overflowPunct/>
              <w:spacing w:after="40"/>
              <w:ind w:left="340"/>
            </w:pPr>
            <w:r w:rsidRPr="00C20D1E">
              <w:t>农业</w:t>
            </w:r>
          </w:p>
        </w:tc>
        <w:tc>
          <w:tcPr>
            <w:tcW w:w="1105" w:type="dxa"/>
            <w:shd w:val="clear" w:color="auto" w:fill="auto"/>
            <w:noWrap/>
            <w:vAlign w:val="bottom"/>
            <w:hideMark/>
          </w:tcPr>
          <w:p w14:paraId="7DE4DD39" w14:textId="77777777" w:rsidR="004A0435" w:rsidRPr="00C20D1E" w:rsidRDefault="004A0435" w:rsidP="001D330E">
            <w:pPr>
              <w:pStyle w:val="a6"/>
              <w:overflowPunct/>
              <w:spacing w:after="40"/>
              <w:ind w:right="0"/>
              <w:jc w:val="right"/>
            </w:pPr>
            <w:r>
              <w:t>74</w:t>
            </w:r>
            <w:r w:rsidRPr="00C20D1E">
              <w:t>0</w:t>
            </w:r>
          </w:p>
        </w:tc>
        <w:tc>
          <w:tcPr>
            <w:tcW w:w="1105" w:type="dxa"/>
            <w:shd w:val="clear" w:color="auto" w:fill="auto"/>
            <w:noWrap/>
            <w:vAlign w:val="bottom"/>
            <w:hideMark/>
          </w:tcPr>
          <w:p w14:paraId="5007CBF7" w14:textId="77777777" w:rsidR="004A0435" w:rsidRPr="00C20D1E" w:rsidRDefault="004A0435" w:rsidP="001D330E">
            <w:pPr>
              <w:pStyle w:val="a6"/>
              <w:overflowPunct/>
              <w:spacing w:after="40"/>
              <w:ind w:right="0"/>
              <w:jc w:val="right"/>
            </w:pPr>
            <w:r>
              <w:t>7</w:t>
            </w:r>
            <w:r w:rsidRPr="00C20D1E">
              <w:t>0</w:t>
            </w:r>
            <w:r>
              <w:t>2</w:t>
            </w:r>
          </w:p>
        </w:tc>
        <w:tc>
          <w:tcPr>
            <w:tcW w:w="1106" w:type="dxa"/>
            <w:shd w:val="clear" w:color="auto" w:fill="auto"/>
            <w:noWrap/>
            <w:vAlign w:val="bottom"/>
            <w:hideMark/>
          </w:tcPr>
          <w:p w14:paraId="5628B119" w14:textId="77777777" w:rsidR="004A0435" w:rsidRPr="00C20D1E" w:rsidRDefault="004A0435" w:rsidP="001D330E">
            <w:pPr>
              <w:pStyle w:val="a6"/>
              <w:overflowPunct/>
              <w:spacing w:after="40"/>
              <w:ind w:right="0"/>
              <w:jc w:val="right"/>
            </w:pPr>
            <w:r>
              <w:t>88</w:t>
            </w:r>
            <w:r w:rsidRPr="00C20D1E">
              <w:t>0</w:t>
            </w:r>
          </w:p>
        </w:tc>
        <w:tc>
          <w:tcPr>
            <w:tcW w:w="1105" w:type="dxa"/>
            <w:shd w:val="clear" w:color="auto" w:fill="auto"/>
            <w:noWrap/>
            <w:vAlign w:val="bottom"/>
            <w:hideMark/>
          </w:tcPr>
          <w:p w14:paraId="721EFB46" w14:textId="77777777" w:rsidR="004A0435" w:rsidRPr="00C20D1E" w:rsidRDefault="004A0435" w:rsidP="001D330E">
            <w:pPr>
              <w:pStyle w:val="a6"/>
              <w:overflowPunct/>
              <w:spacing w:after="40"/>
              <w:ind w:right="0"/>
              <w:jc w:val="right"/>
            </w:pPr>
            <w:r>
              <w:t>874</w:t>
            </w:r>
          </w:p>
        </w:tc>
        <w:tc>
          <w:tcPr>
            <w:tcW w:w="1106" w:type="dxa"/>
            <w:shd w:val="clear" w:color="auto" w:fill="auto"/>
            <w:noWrap/>
            <w:vAlign w:val="bottom"/>
            <w:hideMark/>
          </w:tcPr>
          <w:p w14:paraId="299A9B8D" w14:textId="77777777" w:rsidR="004A0435" w:rsidRPr="00C20D1E" w:rsidRDefault="004A0435" w:rsidP="001D330E">
            <w:pPr>
              <w:pStyle w:val="a6"/>
              <w:overflowPunct/>
              <w:spacing w:after="40"/>
              <w:ind w:right="0"/>
              <w:jc w:val="right"/>
            </w:pPr>
            <w:r>
              <w:t>843</w:t>
            </w:r>
          </w:p>
        </w:tc>
      </w:tr>
      <w:tr w:rsidR="004A0435" w:rsidRPr="00C20D1E" w14:paraId="5B42C090" w14:textId="77777777" w:rsidTr="00F010F9">
        <w:tc>
          <w:tcPr>
            <w:tcW w:w="1843" w:type="dxa"/>
            <w:shd w:val="clear" w:color="auto" w:fill="auto"/>
            <w:noWrap/>
            <w:hideMark/>
          </w:tcPr>
          <w:p w14:paraId="71E442DE" w14:textId="77777777" w:rsidR="004A0435" w:rsidRPr="00C20D1E" w:rsidRDefault="004A0435" w:rsidP="001D330E">
            <w:pPr>
              <w:pStyle w:val="a6"/>
              <w:overflowPunct/>
              <w:spacing w:after="40"/>
              <w:ind w:left="340"/>
            </w:pPr>
            <w:r w:rsidRPr="00C20D1E">
              <w:t>私人家庭</w:t>
            </w:r>
          </w:p>
        </w:tc>
        <w:tc>
          <w:tcPr>
            <w:tcW w:w="1105" w:type="dxa"/>
            <w:shd w:val="clear" w:color="auto" w:fill="auto"/>
            <w:noWrap/>
            <w:vAlign w:val="bottom"/>
            <w:hideMark/>
          </w:tcPr>
          <w:p w14:paraId="5CE6266C" w14:textId="77777777" w:rsidR="004A0435" w:rsidRPr="00C20D1E" w:rsidRDefault="004A0435" w:rsidP="001D330E">
            <w:pPr>
              <w:pStyle w:val="a6"/>
              <w:overflowPunct/>
              <w:spacing w:after="40"/>
              <w:ind w:right="0"/>
              <w:jc w:val="right"/>
            </w:pPr>
            <w:r>
              <w:t>1,236</w:t>
            </w:r>
          </w:p>
        </w:tc>
        <w:tc>
          <w:tcPr>
            <w:tcW w:w="1105" w:type="dxa"/>
            <w:shd w:val="clear" w:color="auto" w:fill="auto"/>
            <w:noWrap/>
            <w:vAlign w:val="bottom"/>
            <w:hideMark/>
          </w:tcPr>
          <w:p w14:paraId="045CED1B" w14:textId="77777777" w:rsidR="004A0435" w:rsidRPr="00C20D1E" w:rsidRDefault="004A0435" w:rsidP="001D330E">
            <w:pPr>
              <w:pStyle w:val="a6"/>
              <w:overflowPunct/>
              <w:spacing w:after="40"/>
              <w:ind w:right="0"/>
              <w:jc w:val="right"/>
            </w:pPr>
            <w:r>
              <w:t>1,23</w:t>
            </w:r>
            <w:r w:rsidRPr="00C20D1E">
              <w:t>0</w:t>
            </w:r>
          </w:p>
        </w:tc>
        <w:tc>
          <w:tcPr>
            <w:tcW w:w="1106" w:type="dxa"/>
            <w:shd w:val="clear" w:color="auto" w:fill="auto"/>
            <w:noWrap/>
            <w:vAlign w:val="bottom"/>
            <w:hideMark/>
          </w:tcPr>
          <w:p w14:paraId="7C00DF8D" w14:textId="77777777" w:rsidR="004A0435" w:rsidRPr="00C20D1E" w:rsidRDefault="004A0435" w:rsidP="001D330E">
            <w:pPr>
              <w:pStyle w:val="a6"/>
              <w:overflowPunct/>
              <w:spacing w:after="40"/>
              <w:ind w:right="0"/>
              <w:jc w:val="right"/>
            </w:pPr>
            <w:r>
              <w:t>1,288</w:t>
            </w:r>
          </w:p>
        </w:tc>
        <w:tc>
          <w:tcPr>
            <w:tcW w:w="1105" w:type="dxa"/>
            <w:shd w:val="clear" w:color="auto" w:fill="auto"/>
            <w:noWrap/>
            <w:vAlign w:val="bottom"/>
            <w:hideMark/>
          </w:tcPr>
          <w:p w14:paraId="488D0DA6" w14:textId="77777777" w:rsidR="004A0435" w:rsidRPr="00C20D1E" w:rsidRDefault="004A0435" w:rsidP="001D330E">
            <w:pPr>
              <w:pStyle w:val="a6"/>
              <w:overflowPunct/>
              <w:spacing w:after="40"/>
              <w:ind w:right="0"/>
              <w:jc w:val="right"/>
            </w:pPr>
            <w:r>
              <w:t>1,283</w:t>
            </w:r>
          </w:p>
        </w:tc>
        <w:tc>
          <w:tcPr>
            <w:tcW w:w="1106" w:type="dxa"/>
            <w:shd w:val="clear" w:color="auto" w:fill="auto"/>
            <w:noWrap/>
            <w:vAlign w:val="bottom"/>
            <w:hideMark/>
          </w:tcPr>
          <w:p w14:paraId="665162A8" w14:textId="77777777" w:rsidR="004A0435" w:rsidRPr="00C20D1E" w:rsidRDefault="004A0435" w:rsidP="001D330E">
            <w:pPr>
              <w:pStyle w:val="a6"/>
              <w:overflowPunct/>
              <w:spacing w:after="40"/>
              <w:ind w:right="0"/>
              <w:jc w:val="right"/>
            </w:pPr>
            <w:r>
              <w:t>1,3</w:t>
            </w:r>
            <w:r w:rsidRPr="00C20D1E">
              <w:t>0</w:t>
            </w:r>
            <w:r>
              <w:t>3</w:t>
            </w:r>
          </w:p>
        </w:tc>
      </w:tr>
      <w:tr w:rsidR="004A0435" w:rsidRPr="00C20D1E" w14:paraId="1372EB2D" w14:textId="77777777" w:rsidTr="00F010F9">
        <w:tc>
          <w:tcPr>
            <w:tcW w:w="1843" w:type="dxa"/>
            <w:shd w:val="clear" w:color="auto" w:fill="auto"/>
            <w:noWrap/>
            <w:hideMark/>
          </w:tcPr>
          <w:p w14:paraId="2AE245FB" w14:textId="77777777" w:rsidR="004A0435" w:rsidRPr="00C20D1E" w:rsidRDefault="004A0435" w:rsidP="001D330E">
            <w:pPr>
              <w:pStyle w:val="a6"/>
              <w:overflowPunct/>
              <w:spacing w:after="40"/>
              <w:ind w:left="340"/>
            </w:pPr>
            <w:r w:rsidRPr="00C20D1E">
              <w:t>失业</w:t>
            </w:r>
          </w:p>
        </w:tc>
        <w:tc>
          <w:tcPr>
            <w:tcW w:w="1105" w:type="dxa"/>
            <w:shd w:val="clear" w:color="auto" w:fill="auto"/>
            <w:noWrap/>
            <w:vAlign w:val="bottom"/>
            <w:hideMark/>
          </w:tcPr>
          <w:p w14:paraId="45A376B7" w14:textId="77777777" w:rsidR="004A0435" w:rsidRPr="00C20D1E" w:rsidRDefault="004A0435" w:rsidP="001D330E">
            <w:pPr>
              <w:pStyle w:val="a6"/>
              <w:overflowPunct/>
              <w:spacing w:after="40"/>
              <w:ind w:right="0"/>
              <w:jc w:val="right"/>
            </w:pPr>
            <w:r>
              <w:t>4,886</w:t>
            </w:r>
          </w:p>
        </w:tc>
        <w:tc>
          <w:tcPr>
            <w:tcW w:w="1105" w:type="dxa"/>
            <w:shd w:val="clear" w:color="auto" w:fill="auto"/>
            <w:noWrap/>
            <w:vAlign w:val="bottom"/>
            <w:hideMark/>
          </w:tcPr>
          <w:p w14:paraId="2B0E1DBA" w14:textId="77777777" w:rsidR="004A0435" w:rsidRPr="00C20D1E" w:rsidRDefault="004A0435" w:rsidP="001D330E">
            <w:pPr>
              <w:pStyle w:val="a6"/>
              <w:overflowPunct/>
              <w:spacing w:after="40"/>
              <w:ind w:right="0"/>
              <w:jc w:val="right"/>
            </w:pPr>
            <w:r>
              <w:t>5,</w:t>
            </w:r>
            <w:r w:rsidRPr="00C20D1E">
              <w:t>0</w:t>
            </w:r>
            <w:r>
              <w:t>7</w:t>
            </w:r>
            <w:r w:rsidRPr="00C20D1E">
              <w:t>0</w:t>
            </w:r>
          </w:p>
        </w:tc>
        <w:tc>
          <w:tcPr>
            <w:tcW w:w="1106" w:type="dxa"/>
            <w:shd w:val="clear" w:color="auto" w:fill="auto"/>
            <w:noWrap/>
            <w:vAlign w:val="bottom"/>
            <w:hideMark/>
          </w:tcPr>
          <w:p w14:paraId="57973AD7" w14:textId="77777777" w:rsidR="004A0435" w:rsidRPr="00C20D1E" w:rsidRDefault="004A0435" w:rsidP="001D330E">
            <w:pPr>
              <w:pStyle w:val="a6"/>
              <w:overflowPunct/>
              <w:spacing w:after="40"/>
              <w:ind w:right="0"/>
              <w:jc w:val="right"/>
            </w:pPr>
            <w:r>
              <w:t>5,344</w:t>
            </w:r>
          </w:p>
        </w:tc>
        <w:tc>
          <w:tcPr>
            <w:tcW w:w="1105" w:type="dxa"/>
            <w:shd w:val="clear" w:color="auto" w:fill="auto"/>
            <w:noWrap/>
            <w:vAlign w:val="bottom"/>
            <w:hideMark/>
          </w:tcPr>
          <w:p w14:paraId="5FB934E0" w14:textId="77777777" w:rsidR="004A0435" w:rsidRPr="00C20D1E" w:rsidRDefault="004A0435" w:rsidP="001D330E">
            <w:pPr>
              <w:pStyle w:val="a6"/>
              <w:overflowPunct/>
              <w:spacing w:after="40"/>
              <w:ind w:right="0"/>
              <w:jc w:val="right"/>
            </w:pPr>
            <w:r>
              <w:t>5,753</w:t>
            </w:r>
          </w:p>
        </w:tc>
        <w:tc>
          <w:tcPr>
            <w:tcW w:w="1106" w:type="dxa"/>
            <w:shd w:val="clear" w:color="auto" w:fill="auto"/>
            <w:noWrap/>
            <w:vAlign w:val="bottom"/>
            <w:hideMark/>
          </w:tcPr>
          <w:p w14:paraId="5F2E6F5B" w14:textId="77777777" w:rsidR="004A0435" w:rsidRPr="00C20D1E" w:rsidRDefault="004A0435" w:rsidP="001D330E">
            <w:pPr>
              <w:pStyle w:val="a6"/>
              <w:overflowPunct/>
              <w:spacing w:after="40"/>
              <w:ind w:right="0"/>
              <w:jc w:val="right"/>
            </w:pPr>
            <w:r>
              <w:t>6,12</w:t>
            </w:r>
            <w:r w:rsidRPr="00C20D1E">
              <w:t>0</w:t>
            </w:r>
          </w:p>
        </w:tc>
      </w:tr>
      <w:tr w:rsidR="004A0435" w:rsidRPr="00C20D1E" w14:paraId="63CD1548" w14:textId="77777777" w:rsidTr="00F010F9">
        <w:tc>
          <w:tcPr>
            <w:tcW w:w="1843" w:type="dxa"/>
            <w:shd w:val="clear" w:color="auto" w:fill="auto"/>
            <w:noWrap/>
            <w:hideMark/>
          </w:tcPr>
          <w:p w14:paraId="3AB4CD27" w14:textId="77777777" w:rsidR="004A0435" w:rsidRPr="00C20D1E" w:rsidRDefault="004A0435" w:rsidP="001D330E">
            <w:pPr>
              <w:pStyle w:val="a6"/>
              <w:overflowPunct/>
              <w:spacing w:after="40"/>
              <w:ind w:left="340"/>
            </w:pPr>
            <w:r w:rsidRPr="00C20D1E">
              <w:t>经济不活跃</w:t>
            </w:r>
          </w:p>
        </w:tc>
        <w:tc>
          <w:tcPr>
            <w:tcW w:w="1105" w:type="dxa"/>
            <w:shd w:val="clear" w:color="auto" w:fill="auto"/>
            <w:noWrap/>
            <w:vAlign w:val="bottom"/>
            <w:hideMark/>
          </w:tcPr>
          <w:p w14:paraId="452F26A9" w14:textId="77777777" w:rsidR="004A0435" w:rsidRPr="00C20D1E" w:rsidRDefault="004A0435" w:rsidP="001D330E">
            <w:pPr>
              <w:pStyle w:val="a6"/>
              <w:overflowPunct/>
              <w:spacing w:after="40"/>
              <w:ind w:right="0"/>
              <w:jc w:val="right"/>
            </w:pPr>
            <w:r>
              <w:t>15,</w:t>
            </w:r>
            <w:r w:rsidRPr="00C20D1E">
              <w:t>0</w:t>
            </w:r>
            <w:r>
              <w:t>38</w:t>
            </w:r>
          </w:p>
        </w:tc>
        <w:tc>
          <w:tcPr>
            <w:tcW w:w="1105" w:type="dxa"/>
            <w:shd w:val="clear" w:color="auto" w:fill="auto"/>
            <w:noWrap/>
            <w:vAlign w:val="bottom"/>
            <w:hideMark/>
          </w:tcPr>
          <w:p w14:paraId="3CEB04E6" w14:textId="77777777" w:rsidR="004A0435" w:rsidRPr="00C20D1E" w:rsidRDefault="004A0435" w:rsidP="001D330E">
            <w:pPr>
              <w:pStyle w:val="a6"/>
              <w:overflowPunct/>
              <w:spacing w:after="40"/>
              <w:ind w:right="0"/>
              <w:jc w:val="right"/>
            </w:pPr>
            <w:r>
              <w:t>15,194</w:t>
            </w:r>
          </w:p>
        </w:tc>
        <w:tc>
          <w:tcPr>
            <w:tcW w:w="1106" w:type="dxa"/>
            <w:shd w:val="clear" w:color="auto" w:fill="auto"/>
            <w:noWrap/>
            <w:vAlign w:val="bottom"/>
            <w:hideMark/>
          </w:tcPr>
          <w:p w14:paraId="1F27CDCA" w14:textId="77777777" w:rsidR="004A0435" w:rsidRPr="00C20D1E" w:rsidRDefault="004A0435" w:rsidP="001D330E">
            <w:pPr>
              <w:pStyle w:val="a6"/>
              <w:overflowPunct/>
              <w:spacing w:after="40"/>
              <w:ind w:right="0"/>
              <w:jc w:val="right"/>
            </w:pPr>
            <w:r>
              <w:t>14,95</w:t>
            </w:r>
            <w:r w:rsidRPr="00C20D1E">
              <w:t>0</w:t>
            </w:r>
          </w:p>
        </w:tc>
        <w:tc>
          <w:tcPr>
            <w:tcW w:w="1105" w:type="dxa"/>
            <w:shd w:val="clear" w:color="auto" w:fill="auto"/>
            <w:noWrap/>
            <w:vAlign w:val="bottom"/>
            <w:hideMark/>
          </w:tcPr>
          <w:p w14:paraId="550E76E1" w14:textId="77777777" w:rsidR="004A0435" w:rsidRPr="00C20D1E" w:rsidRDefault="004A0435" w:rsidP="001D330E">
            <w:pPr>
              <w:pStyle w:val="a6"/>
              <w:overflowPunct/>
              <w:spacing w:after="40"/>
              <w:ind w:right="0"/>
              <w:jc w:val="right"/>
            </w:pPr>
            <w:r>
              <w:t>15,136</w:t>
            </w:r>
          </w:p>
        </w:tc>
        <w:tc>
          <w:tcPr>
            <w:tcW w:w="1106" w:type="dxa"/>
            <w:shd w:val="clear" w:color="auto" w:fill="auto"/>
            <w:noWrap/>
            <w:vAlign w:val="bottom"/>
            <w:hideMark/>
          </w:tcPr>
          <w:p w14:paraId="26F36DEE" w14:textId="77777777" w:rsidR="004A0435" w:rsidRPr="00C20D1E" w:rsidRDefault="004A0435" w:rsidP="001D330E">
            <w:pPr>
              <w:pStyle w:val="a6"/>
              <w:overflowPunct/>
              <w:spacing w:after="40"/>
              <w:ind w:right="0"/>
              <w:jc w:val="right"/>
            </w:pPr>
            <w:r>
              <w:t>15,</w:t>
            </w:r>
            <w:r w:rsidRPr="00C20D1E">
              <w:t>00</w:t>
            </w:r>
            <w:r>
              <w:t>5</w:t>
            </w:r>
          </w:p>
        </w:tc>
      </w:tr>
      <w:tr w:rsidR="004A0435" w:rsidRPr="00C20D1E" w14:paraId="71C110F3" w14:textId="77777777" w:rsidTr="00F010F9">
        <w:tc>
          <w:tcPr>
            <w:tcW w:w="1843" w:type="dxa"/>
            <w:shd w:val="clear" w:color="auto" w:fill="auto"/>
            <w:noWrap/>
            <w:hideMark/>
          </w:tcPr>
          <w:p w14:paraId="4DB6527B" w14:textId="77777777" w:rsidR="004A0435" w:rsidRPr="00C20D1E" w:rsidRDefault="004A0435" w:rsidP="001D330E">
            <w:pPr>
              <w:pStyle w:val="a6"/>
              <w:overflowPunct/>
              <w:spacing w:after="40"/>
              <w:ind w:left="340"/>
            </w:pPr>
            <w:r w:rsidRPr="00C20D1E">
              <w:t>气馁的求职者</w:t>
            </w:r>
          </w:p>
        </w:tc>
        <w:tc>
          <w:tcPr>
            <w:tcW w:w="1105" w:type="dxa"/>
            <w:shd w:val="clear" w:color="auto" w:fill="auto"/>
            <w:noWrap/>
            <w:vAlign w:val="bottom"/>
            <w:hideMark/>
          </w:tcPr>
          <w:p w14:paraId="66872507" w14:textId="77777777" w:rsidR="004A0435" w:rsidRPr="00C20D1E" w:rsidRDefault="004A0435" w:rsidP="001D330E">
            <w:pPr>
              <w:pStyle w:val="a6"/>
              <w:overflowPunct/>
              <w:spacing w:after="40"/>
              <w:ind w:right="0"/>
              <w:jc w:val="right"/>
            </w:pPr>
            <w:r>
              <w:t>2,331</w:t>
            </w:r>
          </w:p>
        </w:tc>
        <w:tc>
          <w:tcPr>
            <w:tcW w:w="1105" w:type="dxa"/>
            <w:shd w:val="clear" w:color="auto" w:fill="auto"/>
            <w:noWrap/>
            <w:vAlign w:val="bottom"/>
            <w:hideMark/>
          </w:tcPr>
          <w:p w14:paraId="69A47068" w14:textId="77777777" w:rsidR="004A0435" w:rsidRPr="00C20D1E" w:rsidRDefault="004A0435" w:rsidP="001D330E">
            <w:pPr>
              <w:pStyle w:val="a6"/>
              <w:overflowPunct/>
              <w:spacing w:after="40"/>
              <w:ind w:right="0"/>
              <w:jc w:val="right"/>
            </w:pPr>
            <w:r>
              <w:t>2,422</w:t>
            </w:r>
          </w:p>
        </w:tc>
        <w:tc>
          <w:tcPr>
            <w:tcW w:w="1106" w:type="dxa"/>
            <w:shd w:val="clear" w:color="auto" w:fill="auto"/>
            <w:noWrap/>
            <w:vAlign w:val="bottom"/>
            <w:hideMark/>
          </w:tcPr>
          <w:p w14:paraId="64793114" w14:textId="77777777" w:rsidR="004A0435" w:rsidRPr="00C20D1E" w:rsidRDefault="004A0435" w:rsidP="001D330E">
            <w:pPr>
              <w:pStyle w:val="a6"/>
              <w:overflowPunct/>
              <w:spacing w:after="40"/>
              <w:ind w:right="0"/>
              <w:jc w:val="right"/>
            </w:pPr>
            <w:r>
              <w:t>2,334</w:t>
            </w:r>
          </w:p>
        </w:tc>
        <w:tc>
          <w:tcPr>
            <w:tcW w:w="1105" w:type="dxa"/>
            <w:shd w:val="clear" w:color="auto" w:fill="auto"/>
            <w:noWrap/>
            <w:vAlign w:val="bottom"/>
            <w:hideMark/>
          </w:tcPr>
          <w:p w14:paraId="185CAA4E" w14:textId="77777777" w:rsidR="004A0435" w:rsidRPr="00C20D1E" w:rsidRDefault="004A0435" w:rsidP="001D330E">
            <w:pPr>
              <w:pStyle w:val="a6"/>
              <w:overflowPunct/>
              <w:spacing w:after="40"/>
              <w:ind w:right="0"/>
              <w:jc w:val="right"/>
            </w:pPr>
            <w:r>
              <w:t>2,386</w:t>
            </w:r>
          </w:p>
        </w:tc>
        <w:tc>
          <w:tcPr>
            <w:tcW w:w="1106" w:type="dxa"/>
            <w:shd w:val="clear" w:color="auto" w:fill="auto"/>
            <w:noWrap/>
            <w:vAlign w:val="bottom"/>
            <w:hideMark/>
          </w:tcPr>
          <w:p w14:paraId="35FE243D" w14:textId="77777777" w:rsidR="004A0435" w:rsidRPr="00C20D1E" w:rsidRDefault="004A0435" w:rsidP="001D330E">
            <w:pPr>
              <w:pStyle w:val="a6"/>
              <w:overflowPunct/>
              <w:spacing w:after="40"/>
              <w:ind w:right="0"/>
              <w:jc w:val="right"/>
            </w:pPr>
            <w:r>
              <w:t>2,4</w:t>
            </w:r>
            <w:r w:rsidRPr="00C20D1E">
              <w:t>0</w:t>
            </w:r>
            <w:r>
              <w:t>3</w:t>
            </w:r>
          </w:p>
        </w:tc>
      </w:tr>
      <w:tr w:rsidR="004A0435" w:rsidRPr="00C20D1E" w14:paraId="2879327C" w14:textId="77777777" w:rsidTr="00F010F9">
        <w:tc>
          <w:tcPr>
            <w:tcW w:w="1843" w:type="dxa"/>
            <w:shd w:val="clear" w:color="auto" w:fill="auto"/>
            <w:noWrap/>
            <w:hideMark/>
          </w:tcPr>
          <w:p w14:paraId="16B41D7C" w14:textId="77777777" w:rsidR="004A0435" w:rsidRPr="00C20D1E" w:rsidRDefault="004A0435" w:rsidP="001D330E">
            <w:pPr>
              <w:pStyle w:val="a6"/>
              <w:overflowPunct/>
              <w:spacing w:after="40"/>
              <w:ind w:left="340"/>
            </w:pPr>
            <w:r w:rsidRPr="00C20D1E">
              <w:t>其他</w:t>
            </w:r>
          </w:p>
        </w:tc>
        <w:tc>
          <w:tcPr>
            <w:tcW w:w="1105" w:type="dxa"/>
            <w:shd w:val="clear" w:color="auto" w:fill="auto"/>
            <w:noWrap/>
            <w:vAlign w:val="bottom"/>
          </w:tcPr>
          <w:p w14:paraId="16DBE468"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0CD632C4"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10663989"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3CB9F651"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452B4815" w14:textId="77777777" w:rsidR="004A0435" w:rsidRPr="00C20D1E" w:rsidRDefault="004A0435" w:rsidP="001D330E">
            <w:pPr>
              <w:pStyle w:val="a6"/>
              <w:overflowPunct/>
              <w:spacing w:after="40"/>
              <w:ind w:right="0"/>
              <w:jc w:val="right"/>
            </w:pPr>
          </w:p>
        </w:tc>
      </w:tr>
      <w:tr w:rsidR="004A0435" w:rsidRPr="00C20D1E" w14:paraId="1D0EBDF3" w14:textId="77777777" w:rsidTr="00F010F9">
        <w:tc>
          <w:tcPr>
            <w:tcW w:w="1843" w:type="dxa"/>
            <w:shd w:val="clear" w:color="auto" w:fill="auto"/>
            <w:noWrap/>
          </w:tcPr>
          <w:p w14:paraId="4C928541" w14:textId="77777777" w:rsidR="004A0435" w:rsidRPr="00C20D1E" w:rsidRDefault="004A0435" w:rsidP="001D330E">
            <w:pPr>
              <w:pStyle w:val="a6"/>
              <w:overflowPunct/>
              <w:spacing w:after="40"/>
              <w:ind w:firstLineChars="200" w:firstLine="360"/>
            </w:pPr>
            <w:r>
              <w:rPr>
                <w:rFonts w:hint="eastAsia"/>
              </w:rPr>
              <w:t>(</w:t>
            </w:r>
            <w:r w:rsidRPr="00C20D1E">
              <w:t>经济不活跃</w:t>
            </w:r>
            <w:r>
              <w:rPr>
                <w:rFonts w:hint="eastAsia"/>
              </w:rPr>
              <w:t>)</w:t>
            </w:r>
          </w:p>
        </w:tc>
        <w:tc>
          <w:tcPr>
            <w:tcW w:w="1105" w:type="dxa"/>
            <w:shd w:val="clear" w:color="auto" w:fill="auto"/>
            <w:noWrap/>
            <w:vAlign w:val="bottom"/>
          </w:tcPr>
          <w:p w14:paraId="2C0EF006" w14:textId="77777777" w:rsidR="004A0435" w:rsidRPr="00C20D1E" w:rsidRDefault="004A0435" w:rsidP="001D330E">
            <w:pPr>
              <w:pStyle w:val="a6"/>
              <w:overflowPunct/>
              <w:spacing w:after="40"/>
              <w:ind w:right="0"/>
              <w:jc w:val="right"/>
            </w:pPr>
            <w:r>
              <w:t>12,7</w:t>
            </w:r>
            <w:r w:rsidRPr="00C20D1E">
              <w:t>0</w:t>
            </w:r>
            <w:r>
              <w:t>8</w:t>
            </w:r>
          </w:p>
        </w:tc>
        <w:tc>
          <w:tcPr>
            <w:tcW w:w="1105" w:type="dxa"/>
            <w:shd w:val="clear" w:color="auto" w:fill="auto"/>
            <w:noWrap/>
            <w:vAlign w:val="bottom"/>
          </w:tcPr>
          <w:p w14:paraId="541ACEC0" w14:textId="77777777" w:rsidR="004A0435" w:rsidRPr="00C20D1E" w:rsidRDefault="004A0435" w:rsidP="001D330E">
            <w:pPr>
              <w:pStyle w:val="a6"/>
              <w:overflowPunct/>
              <w:spacing w:after="40"/>
              <w:ind w:right="0"/>
              <w:jc w:val="right"/>
            </w:pPr>
            <w:r>
              <w:t>12,771</w:t>
            </w:r>
          </w:p>
        </w:tc>
        <w:tc>
          <w:tcPr>
            <w:tcW w:w="1106" w:type="dxa"/>
            <w:shd w:val="clear" w:color="auto" w:fill="auto"/>
            <w:noWrap/>
            <w:vAlign w:val="bottom"/>
          </w:tcPr>
          <w:p w14:paraId="237A7AE9" w14:textId="77777777" w:rsidR="004A0435" w:rsidRPr="00C20D1E" w:rsidRDefault="004A0435" w:rsidP="001D330E">
            <w:pPr>
              <w:pStyle w:val="a6"/>
              <w:overflowPunct/>
              <w:spacing w:after="40"/>
              <w:ind w:right="0"/>
              <w:jc w:val="right"/>
            </w:pPr>
            <w:r>
              <w:t>12,616</w:t>
            </w:r>
          </w:p>
        </w:tc>
        <w:tc>
          <w:tcPr>
            <w:tcW w:w="1105" w:type="dxa"/>
            <w:shd w:val="clear" w:color="auto" w:fill="auto"/>
            <w:noWrap/>
            <w:vAlign w:val="bottom"/>
          </w:tcPr>
          <w:p w14:paraId="2CCA0A59" w14:textId="77777777" w:rsidR="004A0435" w:rsidRPr="00C20D1E" w:rsidRDefault="004A0435" w:rsidP="001D330E">
            <w:pPr>
              <w:pStyle w:val="a6"/>
              <w:overflowPunct/>
              <w:spacing w:after="40"/>
              <w:ind w:right="0"/>
              <w:jc w:val="right"/>
            </w:pPr>
            <w:r>
              <w:t>12,75</w:t>
            </w:r>
            <w:r w:rsidRPr="00C20D1E">
              <w:t>0</w:t>
            </w:r>
          </w:p>
        </w:tc>
        <w:tc>
          <w:tcPr>
            <w:tcW w:w="1106" w:type="dxa"/>
            <w:shd w:val="clear" w:color="auto" w:fill="auto"/>
            <w:noWrap/>
            <w:vAlign w:val="bottom"/>
          </w:tcPr>
          <w:p w14:paraId="5DFBB9AB" w14:textId="77777777" w:rsidR="004A0435" w:rsidRPr="00C20D1E" w:rsidRDefault="004A0435" w:rsidP="001D330E">
            <w:pPr>
              <w:pStyle w:val="a6"/>
              <w:overflowPunct/>
              <w:spacing w:after="40"/>
              <w:ind w:right="0"/>
              <w:jc w:val="right"/>
            </w:pPr>
            <w:r>
              <w:t>12,6</w:t>
            </w:r>
            <w:r w:rsidRPr="00C20D1E">
              <w:t>0</w:t>
            </w:r>
            <w:r>
              <w:t>2</w:t>
            </w:r>
          </w:p>
        </w:tc>
      </w:tr>
      <w:tr w:rsidR="004A0435" w:rsidRPr="00C20D1E" w14:paraId="49618A48" w14:textId="77777777" w:rsidTr="00F010F9">
        <w:tc>
          <w:tcPr>
            <w:tcW w:w="1843" w:type="dxa"/>
            <w:shd w:val="clear" w:color="auto" w:fill="auto"/>
            <w:noWrap/>
            <w:hideMark/>
          </w:tcPr>
          <w:p w14:paraId="5999CB2C" w14:textId="77777777" w:rsidR="004A0435" w:rsidRPr="00056B42" w:rsidRDefault="004A0435" w:rsidP="001D330E">
            <w:pPr>
              <w:pStyle w:val="a6"/>
              <w:overflowPunct/>
              <w:spacing w:after="40"/>
              <w:rPr>
                <w:rFonts w:ascii="Time New Roman" w:eastAsia="黑体" w:hAnsi="Time New Roman" w:hint="eastAsia"/>
              </w:rPr>
            </w:pPr>
            <w:r w:rsidRPr="00056B42">
              <w:rPr>
                <w:rFonts w:ascii="Time New Roman" w:eastAsia="黑体" w:hAnsi="Time New Roman"/>
              </w:rPr>
              <w:t>比率</w:t>
            </w:r>
            <w:r w:rsidRPr="00056B42">
              <w:rPr>
                <w:rFonts w:ascii="Time New Roman" w:eastAsia="黑体" w:hAnsi="Time New Roman"/>
              </w:rPr>
              <w:t>(%)</w:t>
            </w:r>
          </w:p>
        </w:tc>
        <w:tc>
          <w:tcPr>
            <w:tcW w:w="1105" w:type="dxa"/>
            <w:shd w:val="clear" w:color="auto" w:fill="auto"/>
            <w:noWrap/>
            <w:vAlign w:val="bottom"/>
          </w:tcPr>
          <w:p w14:paraId="7C144427"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30877EF6"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591E6155"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7D88DC08"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066E1D2A" w14:textId="77777777" w:rsidR="004A0435" w:rsidRPr="00C20D1E" w:rsidRDefault="004A0435" w:rsidP="001D330E">
            <w:pPr>
              <w:pStyle w:val="a6"/>
              <w:overflowPunct/>
              <w:spacing w:after="40"/>
              <w:ind w:right="0"/>
              <w:jc w:val="right"/>
            </w:pPr>
          </w:p>
        </w:tc>
      </w:tr>
      <w:tr w:rsidR="004A0435" w:rsidRPr="00C20D1E" w14:paraId="69E84B36" w14:textId="77777777" w:rsidTr="00F010F9">
        <w:tc>
          <w:tcPr>
            <w:tcW w:w="1843" w:type="dxa"/>
            <w:shd w:val="clear" w:color="auto" w:fill="auto"/>
            <w:noWrap/>
            <w:hideMark/>
          </w:tcPr>
          <w:p w14:paraId="3E02C492" w14:textId="77777777" w:rsidR="004A0435" w:rsidRPr="00C20D1E" w:rsidRDefault="004A0435" w:rsidP="001D330E">
            <w:pPr>
              <w:pStyle w:val="a6"/>
              <w:overflowPunct/>
              <w:spacing w:after="40"/>
              <w:ind w:left="340"/>
            </w:pPr>
            <w:r w:rsidRPr="00C20D1E">
              <w:t>失业率</w:t>
            </w:r>
          </w:p>
        </w:tc>
        <w:tc>
          <w:tcPr>
            <w:tcW w:w="1105" w:type="dxa"/>
            <w:shd w:val="clear" w:color="auto" w:fill="auto"/>
            <w:noWrap/>
            <w:vAlign w:val="bottom"/>
            <w:hideMark/>
          </w:tcPr>
          <w:p w14:paraId="0B3BFBC5" w14:textId="77777777" w:rsidR="004A0435" w:rsidRPr="00C20D1E" w:rsidRDefault="004A0435" w:rsidP="001D330E">
            <w:pPr>
              <w:pStyle w:val="a6"/>
              <w:overflowPunct/>
              <w:spacing w:after="40"/>
              <w:ind w:right="0"/>
              <w:jc w:val="right"/>
            </w:pPr>
            <w:r>
              <w:t>24.7</w:t>
            </w:r>
          </w:p>
        </w:tc>
        <w:tc>
          <w:tcPr>
            <w:tcW w:w="1105" w:type="dxa"/>
            <w:shd w:val="clear" w:color="auto" w:fill="auto"/>
            <w:noWrap/>
            <w:vAlign w:val="bottom"/>
            <w:hideMark/>
          </w:tcPr>
          <w:p w14:paraId="1736692B" w14:textId="77777777" w:rsidR="004A0435" w:rsidRPr="00C20D1E" w:rsidRDefault="004A0435" w:rsidP="001D330E">
            <w:pPr>
              <w:pStyle w:val="a6"/>
              <w:overflowPunct/>
              <w:spacing w:after="40"/>
              <w:ind w:right="0"/>
              <w:jc w:val="right"/>
            </w:pPr>
            <w:r>
              <w:t>25.1</w:t>
            </w:r>
          </w:p>
        </w:tc>
        <w:tc>
          <w:tcPr>
            <w:tcW w:w="1106" w:type="dxa"/>
            <w:shd w:val="clear" w:color="auto" w:fill="auto"/>
            <w:noWrap/>
            <w:vAlign w:val="bottom"/>
            <w:hideMark/>
          </w:tcPr>
          <w:p w14:paraId="1D6D5DBB" w14:textId="77777777" w:rsidR="004A0435" w:rsidRPr="00C20D1E" w:rsidRDefault="004A0435" w:rsidP="001D330E">
            <w:pPr>
              <w:pStyle w:val="a6"/>
              <w:overflowPunct/>
              <w:spacing w:after="40"/>
              <w:ind w:right="0"/>
              <w:jc w:val="right"/>
            </w:pPr>
            <w:r>
              <w:t>25.3</w:t>
            </w:r>
          </w:p>
        </w:tc>
        <w:tc>
          <w:tcPr>
            <w:tcW w:w="1105" w:type="dxa"/>
            <w:shd w:val="clear" w:color="auto" w:fill="auto"/>
            <w:noWrap/>
            <w:vAlign w:val="bottom"/>
            <w:hideMark/>
          </w:tcPr>
          <w:p w14:paraId="07B190E0" w14:textId="77777777" w:rsidR="004A0435" w:rsidRPr="00C20D1E" w:rsidRDefault="004A0435" w:rsidP="001D330E">
            <w:pPr>
              <w:pStyle w:val="a6"/>
              <w:overflowPunct/>
              <w:spacing w:after="40"/>
              <w:ind w:right="0"/>
              <w:jc w:val="right"/>
            </w:pPr>
            <w:r>
              <w:t>26.7</w:t>
            </w:r>
          </w:p>
        </w:tc>
        <w:tc>
          <w:tcPr>
            <w:tcW w:w="1106" w:type="dxa"/>
            <w:shd w:val="clear" w:color="auto" w:fill="auto"/>
            <w:noWrap/>
            <w:vAlign w:val="bottom"/>
            <w:hideMark/>
          </w:tcPr>
          <w:p w14:paraId="420F8EDB" w14:textId="77777777" w:rsidR="004A0435" w:rsidRPr="00C20D1E" w:rsidRDefault="004A0435" w:rsidP="001D330E">
            <w:pPr>
              <w:pStyle w:val="a6"/>
              <w:overflowPunct/>
              <w:spacing w:after="40"/>
              <w:ind w:right="0"/>
              <w:jc w:val="right"/>
            </w:pPr>
            <w:r>
              <w:t>27.5</w:t>
            </w:r>
          </w:p>
        </w:tc>
      </w:tr>
      <w:tr w:rsidR="004A0435" w:rsidRPr="00C20D1E" w14:paraId="283181B4" w14:textId="77777777" w:rsidTr="00F010F9">
        <w:tc>
          <w:tcPr>
            <w:tcW w:w="1843" w:type="dxa"/>
            <w:shd w:val="clear" w:color="auto" w:fill="auto"/>
            <w:noWrap/>
            <w:hideMark/>
          </w:tcPr>
          <w:p w14:paraId="0F9A46CA" w14:textId="77777777" w:rsidR="004A0435" w:rsidRPr="00C20D1E" w:rsidRDefault="004A0435" w:rsidP="001D330E">
            <w:pPr>
              <w:pStyle w:val="a6"/>
              <w:overflowPunct/>
              <w:spacing w:after="40"/>
              <w:ind w:left="340"/>
            </w:pPr>
            <w:r w:rsidRPr="00C20D1E">
              <w:t>就业</w:t>
            </w:r>
            <w:r>
              <w:t>/</w:t>
            </w:r>
            <w:r w:rsidRPr="00C20D1E">
              <w:t>人口比率</w:t>
            </w:r>
          </w:p>
        </w:tc>
        <w:tc>
          <w:tcPr>
            <w:tcW w:w="1105" w:type="dxa"/>
            <w:shd w:val="clear" w:color="auto" w:fill="auto"/>
            <w:noWrap/>
            <w:vAlign w:val="bottom"/>
          </w:tcPr>
          <w:p w14:paraId="2C9A63A3"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39ED3D28"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5D4FF24F"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5F0FA52D"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76409F70" w14:textId="77777777" w:rsidR="004A0435" w:rsidRPr="00C20D1E" w:rsidRDefault="004A0435" w:rsidP="001D330E">
            <w:pPr>
              <w:pStyle w:val="a6"/>
              <w:overflowPunct/>
              <w:spacing w:after="40"/>
              <w:ind w:right="0"/>
              <w:jc w:val="right"/>
            </w:pPr>
          </w:p>
        </w:tc>
      </w:tr>
      <w:tr w:rsidR="004A0435" w:rsidRPr="00C20D1E" w14:paraId="00ECE5E0" w14:textId="77777777" w:rsidTr="00F010F9">
        <w:tc>
          <w:tcPr>
            <w:tcW w:w="1843" w:type="dxa"/>
            <w:tcBorders>
              <w:bottom w:val="nil"/>
            </w:tcBorders>
            <w:shd w:val="clear" w:color="auto" w:fill="auto"/>
            <w:noWrap/>
          </w:tcPr>
          <w:p w14:paraId="0E498D2B" w14:textId="77777777" w:rsidR="004A0435" w:rsidRPr="00C20D1E" w:rsidRDefault="004A0435" w:rsidP="001D330E">
            <w:pPr>
              <w:pStyle w:val="a6"/>
              <w:overflowPunct/>
              <w:spacing w:after="40"/>
              <w:ind w:firstLineChars="200" w:firstLine="360"/>
            </w:pPr>
            <w:r>
              <w:t>(</w:t>
            </w:r>
            <w:r w:rsidRPr="00C20D1E">
              <w:t>吸收</w:t>
            </w:r>
            <w:r w:rsidRPr="00C20D1E">
              <w:rPr>
                <w:rFonts w:hint="eastAsia"/>
              </w:rPr>
              <w:t>率</w:t>
            </w:r>
            <w:r>
              <w:t>)</w:t>
            </w:r>
          </w:p>
        </w:tc>
        <w:tc>
          <w:tcPr>
            <w:tcW w:w="1105" w:type="dxa"/>
            <w:tcBorders>
              <w:bottom w:val="nil"/>
            </w:tcBorders>
            <w:shd w:val="clear" w:color="auto" w:fill="auto"/>
            <w:noWrap/>
            <w:vAlign w:val="bottom"/>
          </w:tcPr>
          <w:p w14:paraId="36B955A1" w14:textId="77777777" w:rsidR="004A0435" w:rsidRPr="00C20D1E" w:rsidRDefault="004A0435" w:rsidP="001D330E">
            <w:pPr>
              <w:pStyle w:val="a6"/>
              <w:overflowPunct/>
              <w:spacing w:after="40"/>
              <w:ind w:right="0"/>
              <w:jc w:val="right"/>
            </w:pPr>
            <w:r>
              <w:t>42.7</w:t>
            </w:r>
          </w:p>
        </w:tc>
        <w:tc>
          <w:tcPr>
            <w:tcW w:w="1105" w:type="dxa"/>
            <w:tcBorders>
              <w:bottom w:val="nil"/>
            </w:tcBorders>
            <w:shd w:val="clear" w:color="auto" w:fill="auto"/>
            <w:noWrap/>
            <w:vAlign w:val="bottom"/>
          </w:tcPr>
          <w:p w14:paraId="7F16E55D" w14:textId="77777777" w:rsidR="004A0435" w:rsidRPr="00C20D1E" w:rsidRDefault="004A0435" w:rsidP="001D330E">
            <w:pPr>
              <w:pStyle w:val="a6"/>
              <w:overflowPunct/>
              <w:spacing w:after="40"/>
              <w:ind w:right="0"/>
              <w:jc w:val="right"/>
            </w:pPr>
            <w:r>
              <w:t>42.8</w:t>
            </w:r>
          </w:p>
        </w:tc>
        <w:tc>
          <w:tcPr>
            <w:tcW w:w="1106" w:type="dxa"/>
            <w:tcBorders>
              <w:bottom w:val="nil"/>
            </w:tcBorders>
            <w:shd w:val="clear" w:color="auto" w:fill="auto"/>
            <w:noWrap/>
            <w:vAlign w:val="bottom"/>
          </w:tcPr>
          <w:p w14:paraId="2C6A25DC" w14:textId="77777777" w:rsidR="004A0435" w:rsidRPr="00C20D1E" w:rsidRDefault="004A0435" w:rsidP="001D330E">
            <w:pPr>
              <w:pStyle w:val="a6"/>
              <w:overflowPunct/>
              <w:spacing w:after="40"/>
              <w:ind w:right="0"/>
              <w:jc w:val="right"/>
            </w:pPr>
            <w:r>
              <w:t>43.7</w:t>
            </w:r>
          </w:p>
        </w:tc>
        <w:tc>
          <w:tcPr>
            <w:tcW w:w="1105" w:type="dxa"/>
            <w:tcBorders>
              <w:bottom w:val="nil"/>
            </w:tcBorders>
            <w:shd w:val="clear" w:color="auto" w:fill="auto"/>
            <w:noWrap/>
            <w:vAlign w:val="bottom"/>
          </w:tcPr>
          <w:p w14:paraId="7F3B332C" w14:textId="77777777" w:rsidR="004A0435" w:rsidRPr="00C20D1E" w:rsidRDefault="004A0435" w:rsidP="001D330E">
            <w:pPr>
              <w:pStyle w:val="a6"/>
              <w:overflowPunct/>
              <w:spacing w:after="40"/>
              <w:ind w:right="0"/>
              <w:jc w:val="right"/>
            </w:pPr>
            <w:r>
              <w:t>43.</w:t>
            </w:r>
            <w:r w:rsidRPr="00C20D1E">
              <w:t>0</w:t>
            </w:r>
          </w:p>
        </w:tc>
        <w:tc>
          <w:tcPr>
            <w:tcW w:w="1106" w:type="dxa"/>
            <w:tcBorders>
              <w:bottom w:val="nil"/>
            </w:tcBorders>
            <w:shd w:val="clear" w:color="auto" w:fill="auto"/>
            <w:noWrap/>
            <w:vAlign w:val="bottom"/>
          </w:tcPr>
          <w:p w14:paraId="1D271F6A" w14:textId="77777777" w:rsidR="004A0435" w:rsidRPr="00C20D1E" w:rsidRDefault="004A0435" w:rsidP="001D330E">
            <w:pPr>
              <w:pStyle w:val="a6"/>
              <w:overflowPunct/>
              <w:spacing w:after="40"/>
              <w:ind w:right="0"/>
              <w:jc w:val="right"/>
            </w:pPr>
            <w:r>
              <w:t>43.4</w:t>
            </w:r>
          </w:p>
        </w:tc>
      </w:tr>
      <w:tr w:rsidR="004A0435" w:rsidRPr="00C20D1E" w14:paraId="04A6E7E5" w14:textId="77777777" w:rsidTr="00F010F9">
        <w:tc>
          <w:tcPr>
            <w:tcW w:w="1843" w:type="dxa"/>
            <w:tcBorders>
              <w:top w:val="nil"/>
              <w:bottom w:val="nil"/>
            </w:tcBorders>
            <w:shd w:val="clear" w:color="auto" w:fill="auto"/>
            <w:noWrap/>
            <w:hideMark/>
          </w:tcPr>
          <w:p w14:paraId="1B3B76FA" w14:textId="77777777" w:rsidR="004A0435" w:rsidRPr="00C20D1E" w:rsidRDefault="004A0435" w:rsidP="001D330E">
            <w:pPr>
              <w:pStyle w:val="a6"/>
              <w:overflowPunct/>
              <w:spacing w:after="40"/>
              <w:ind w:left="340"/>
            </w:pPr>
            <w:r w:rsidRPr="00C20D1E">
              <w:t>劳动力参与率</w:t>
            </w:r>
          </w:p>
        </w:tc>
        <w:tc>
          <w:tcPr>
            <w:tcW w:w="1105" w:type="dxa"/>
            <w:tcBorders>
              <w:top w:val="nil"/>
              <w:bottom w:val="nil"/>
            </w:tcBorders>
            <w:shd w:val="clear" w:color="auto" w:fill="auto"/>
            <w:noWrap/>
            <w:vAlign w:val="bottom"/>
            <w:hideMark/>
          </w:tcPr>
          <w:p w14:paraId="53501BED" w14:textId="77777777" w:rsidR="004A0435" w:rsidRPr="00C20D1E" w:rsidRDefault="004A0435" w:rsidP="001D330E">
            <w:pPr>
              <w:pStyle w:val="a6"/>
              <w:overflowPunct/>
              <w:spacing w:after="40"/>
              <w:ind w:right="0"/>
              <w:jc w:val="right"/>
            </w:pPr>
            <w:r>
              <w:t>56.8</w:t>
            </w:r>
          </w:p>
        </w:tc>
        <w:tc>
          <w:tcPr>
            <w:tcW w:w="1105" w:type="dxa"/>
            <w:tcBorders>
              <w:top w:val="nil"/>
              <w:bottom w:val="nil"/>
            </w:tcBorders>
            <w:shd w:val="clear" w:color="auto" w:fill="auto"/>
            <w:noWrap/>
            <w:vAlign w:val="bottom"/>
            <w:hideMark/>
          </w:tcPr>
          <w:p w14:paraId="434C46E6" w14:textId="77777777" w:rsidR="004A0435" w:rsidRPr="00C20D1E" w:rsidRDefault="004A0435" w:rsidP="001D330E">
            <w:pPr>
              <w:pStyle w:val="a6"/>
              <w:overflowPunct/>
              <w:spacing w:after="40"/>
              <w:ind w:right="0"/>
              <w:jc w:val="right"/>
            </w:pPr>
            <w:r>
              <w:t>57.1</w:t>
            </w:r>
          </w:p>
        </w:tc>
        <w:tc>
          <w:tcPr>
            <w:tcW w:w="1106" w:type="dxa"/>
            <w:tcBorders>
              <w:top w:val="nil"/>
              <w:bottom w:val="nil"/>
            </w:tcBorders>
            <w:shd w:val="clear" w:color="auto" w:fill="auto"/>
            <w:noWrap/>
            <w:vAlign w:val="bottom"/>
            <w:hideMark/>
          </w:tcPr>
          <w:p w14:paraId="6048C802" w14:textId="77777777" w:rsidR="004A0435" w:rsidRPr="00C20D1E" w:rsidRDefault="004A0435" w:rsidP="001D330E">
            <w:pPr>
              <w:pStyle w:val="a6"/>
              <w:overflowPunct/>
              <w:spacing w:after="40"/>
              <w:ind w:right="0"/>
              <w:jc w:val="right"/>
            </w:pPr>
            <w:r>
              <w:t>58.5</w:t>
            </w:r>
          </w:p>
        </w:tc>
        <w:tc>
          <w:tcPr>
            <w:tcW w:w="1105" w:type="dxa"/>
            <w:tcBorders>
              <w:top w:val="nil"/>
              <w:bottom w:val="nil"/>
            </w:tcBorders>
            <w:shd w:val="clear" w:color="auto" w:fill="auto"/>
            <w:noWrap/>
            <w:vAlign w:val="bottom"/>
            <w:hideMark/>
          </w:tcPr>
          <w:p w14:paraId="632DE87D" w14:textId="77777777" w:rsidR="004A0435" w:rsidRPr="00C20D1E" w:rsidRDefault="004A0435" w:rsidP="001D330E">
            <w:pPr>
              <w:pStyle w:val="a6"/>
              <w:overflowPunct/>
              <w:spacing w:after="40"/>
              <w:ind w:right="0"/>
              <w:jc w:val="right"/>
            </w:pPr>
            <w:r>
              <w:t>58.7</w:t>
            </w:r>
          </w:p>
        </w:tc>
        <w:tc>
          <w:tcPr>
            <w:tcW w:w="1106" w:type="dxa"/>
            <w:tcBorders>
              <w:top w:val="nil"/>
              <w:bottom w:val="nil"/>
            </w:tcBorders>
            <w:shd w:val="clear" w:color="auto" w:fill="auto"/>
            <w:noWrap/>
            <w:vAlign w:val="bottom"/>
            <w:hideMark/>
          </w:tcPr>
          <w:p w14:paraId="733CF599" w14:textId="77777777" w:rsidR="004A0435" w:rsidRPr="00C20D1E" w:rsidRDefault="004A0435" w:rsidP="001D330E">
            <w:pPr>
              <w:pStyle w:val="a6"/>
              <w:overflowPunct/>
              <w:spacing w:after="40"/>
              <w:ind w:right="0"/>
              <w:jc w:val="right"/>
            </w:pPr>
            <w:r>
              <w:t>59.8</w:t>
            </w:r>
          </w:p>
        </w:tc>
      </w:tr>
      <w:tr w:rsidR="004A0435" w:rsidRPr="00C20D1E" w14:paraId="5644661F" w14:textId="77777777" w:rsidTr="00F010F9">
        <w:tc>
          <w:tcPr>
            <w:tcW w:w="1843" w:type="dxa"/>
            <w:tcBorders>
              <w:top w:val="nil"/>
            </w:tcBorders>
            <w:shd w:val="clear" w:color="auto" w:fill="auto"/>
            <w:noWrap/>
            <w:hideMark/>
          </w:tcPr>
          <w:p w14:paraId="121AF2AB" w14:textId="77777777" w:rsidR="004A0435" w:rsidRPr="00056B42" w:rsidRDefault="004A0435" w:rsidP="001D330E">
            <w:pPr>
              <w:pStyle w:val="a6"/>
              <w:overflowPunct/>
              <w:spacing w:after="40"/>
              <w:rPr>
                <w:rFonts w:ascii="Time New Roman" w:eastAsia="黑体" w:hAnsi="Time New Roman" w:hint="eastAsia"/>
              </w:rPr>
            </w:pPr>
            <w:r w:rsidRPr="00056B42">
              <w:rPr>
                <w:rFonts w:ascii="Time New Roman" w:eastAsia="黑体" w:hAnsi="Time New Roman"/>
              </w:rPr>
              <w:t>妇女</w:t>
            </w:r>
          </w:p>
        </w:tc>
        <w:tc>
          <w:tcPr>
            <w:tcW w:w="1105" w:type="dxa"/>
            <w:tcBorders>
              <w:top w:val="nil"/>
            </w:tcBorders>
            <w:shd w:val="clear" w:color="auto" w:fill="auto"/>
            <w:noWrap/>
            <w:vAlign w:val="bottom"/>
          </w:tcPr>
          <w:p w14:paraId="2EDC3F9F" w14:textId="77777777" w:rsidR="004A0435" w:rsidRPr="00C20D1E" w:rsidRDefault="004A0435" w:rsidP="001D330E">
            <w:pPr>
              <w:pStyle w:val="a6"/>
              <w:overflowPunct/>
              <w:spacing w:after="40"/>
              <w:ind w:right="0"/>
              <w:jc w:val="right"/>
            </w:pPr>
          </w:p>
        </w:tc>
        <w:tc>
          <w:tcPr>
            <w:tcW w:w="1105" w:type="dxa"/>
            <w:tcBorders>
              <w:top w:val="nil"/>
            </w:tcBorders>
            <w:shd w:val="clear" w:color="auto" w:fill="auto"/>
            <w:noWrap/>
            <w:vAlign w:val="bottom"/>
          </w:tcPr>
          <w:p w14:paraId="528184C3" w14:textId="77777777" w:rsidR="004A0435" w:rsidRPr="00C20D1E" w:rsidRDefault="004A0435" w:rsidP="001D330E">
            <w:pPr>
              <w:pStyle w:val="a6"/>
              <w:overflowPunct/>
              <w:spacing w:after="40"/>
              <w:ind w:right="0"/>
              <w:jc w:val="right"/>
            </w:pPr>
          </w:p>
        </w:tc>
        <w:tc>
          <w:tcPr>
            <w:tcW w:w="1106" w:type="dxa"/>
            <w:tcBorders>
              <w:top w:val="nil"/>
            </w:tcBorders>
            <w:shd w:val="clear" w:color="auto" w:fill="auto"/>
            <w:noWrap/>
            <w:vAlign w:val="bottom"/>
          </w:tcPr>
          <w:p w14:paraId="4DCF0A0D" w14:textId="77777777" w:rsidR="004A0435" w:rsidRPr="00C20D1E" w:rsidRDefault="004A0435" w:rsidP="001D330E">
            <w:pPr>
              <w:pStyle w:val="a6"/>
              <w:overflowPunct/>
              <w:spacing w:after="40"/>
              <w:ind w:right="0"/>
              <w:jc w:val="right"/>
            </w:pPr>
          </w:p>
        </w:tc>
        <w:tc>
          <w:tcPr>
            <w:tcW w:w="1105" w:type="dxa"/>
            <w:tcBorders>
              <w:top w:val="nil"/>
            </w:tcBorders>
            <w:shd w:val="clear" w:color="auto" w:fill="auto"/>
            <w:noWrap/>
            <w:vAlign w:val="bottom"/>
          </w:tcPr>
          <w:p w14:paraId="1AC16D11" w14:textId="77777777" w:rsidR="004A0435" w:rsidRPr="00C20D1E" w:rsidRDefault="004A0435" w:rsidP="001D330E">
            <w:pPr>
              <w:pStyle w:val="a6"/>
              <w:overflowPunct/>
              <w:spacing w:after="40"/>
              <w:ind w:right="0"/>
              <w:jc w:val="right"/>
            </w:pPr>
          </w:p>
        </w:tc>
        <w:tc>
          <w:tcPr>
            <w:tcW w:w="1106" w:type="dxa"/>
            <w:tcBorders>
              <w:top w:val="nil"/>
            </w:tcBorders>
            <w:shd w:val="clear" w:color="auto" w:fill="auto"/>
            <w:noWrap/>
            <w:vAlign w:val="bottom"/>
          </w:tcPr>
          <w:p w14:paraId="0981DE93" w14:textId="77777777" w:rsidR="004A0435" w:rsidRPr="00C20D1E" w:rsidRDefault="004A0435" w:rsidP="001D330E">
            <w:pPr>
              <w:pStyle w:val="a6"/>
              <w:overflowPunct/>
              <w:spacing w:after="40"/>
              <w:ind w:right="0"/>
              <w:jc w:val="right"/>
            </w:pPr>
          </w:p>
        </w:tc>
      </w:tr>
      <w:tr w:rsidR="004A0435" w:rsidRPr="00C20D1E" w14:paraId="073AD77C" w14:textId="77777777" w:rsidTr="00F010F9">
        <w:tc>
          <w:tcPr>
            <w:tcW w:w="1843" w:type="dxa"/>
            <w:tcBorders>
              <w:bottom w:val="nil"/>
            </w:tcBorders>
            <w:shd w:val="clear" w:color="auto" w:fill="auto"/>
            <w:noWrap/>
            <w:hideMark/>
          </w:tcPr>
          <w:p w14:paraId="190EA05C" w14:textId="77777777" w:rsidR="004A0435" w:rsidRPr="00C20D1E" w:rsidRDefault="004A0435" w:rsidP="001D330E">
            <w:pPr>
              <w:pStyle w:val="a6"/>
              <w:overflowPunct/>
              <w:spacing w:after="40"/>
              <w:ind w:left="340"/>
            </w:pPr>
            <w:r>
              <w:t>15</w:t>
            </w:r>
            <w:r w:rsidRPr="00C20D1E">
              <w:t>-</w:t>
            </w:r>
            <w:r>
              <w:t>64</w:t>
            </w:r>
            <w:r w:rsidRPr="00C20D1E">
              <w:t>岁人群</w:t>
            </w:r>
          </w:p>
        </w:tc>
        <w:tc>
          <w:tcPr>
            <w:tcW w:w="1105" w:type="dxa"/>
            <w:tcBorders>
              <w:bottom w:val="nil"/>
            </w:tcBorders>
            <w:shd w:val="clear" w:color="auto" w:fill="auto"/>
            <w:noWrap/>
            <w:vAlign w:val="bottom"/>
            <w:hideMark/>
          </w:tcPr>
          <w:p w14:paraId="612AAEE1" w14:textId="77777777" w:rsidR="004A0435" w:rsidRPr="00C20D1E" w:rsidRDefault="004A0435" w:rsidP="001D330E">
            <w:pPr>
              <w:pStyle w:val="a6"/>
              <w:overflowPunct/>
              <w:spacing w:after="40"/>
              <w:ind w:right="0"/>
              <w:jc w:val="right"/>
            </w:pPr>
            <w:r>
              <w:t>17,7</w:t>
            </w:r>
            <w:r w:rsidRPr="00C20D1E">
              <w:t>0</w:t>
            </w:r>
            <w:r>
              <w:t>2</w:t>
            </w:r>
          </w:p>
        </w:tc>
        <w:tc>
          <w:tcPr>
            <w:tcW w:w="1105" w:type="dxa"/>
            <w:tcBorders>
              <w:bottom w:val="nil"/>
            </w:tcBorders>
            <w:shd w:val="clear" w:color="auto" w:fill="auto"/>
            <w:noWrap/>
            <w:vAlign w:val="bottom"/>
            <w:hideMark/>
          </w:tcPr>
          <w:p w14:paraId="3D83D630" w14:textId="77777777" w:rsidR="004A0435" w:rsidRPr="00C20D1E" w:rsidRDefault="004A0435" w:rsidP="001D330E">
            <w:pPr>
              <w:pStyle w:val="a6"/>
              <w:overflowPunct/>
              <w:spacing w:after="40"/>
              <w:ind w:right="0"/>
              <w:jc w:val="right"/>
            </w:pPr>
            <w:r>
              <w:t>17,986</w:t>
            </w:r>
          </w:p>
        </w:tc>
        <w:tc>
          <w:tcPr>
            <w:tcW w:w="1106" w:type="dxa"/>
            <w:tcBorders>
              <w:bottom w:val="nil"/>
            </w:tcBorders>
            <w:shd w:val="clear" w:color="auto" w:fill="auto"/>
            <w:noWrap/>
            <w:vAlign w:val="bottom"/>
            <w:hideMark/>
          </w:tcPr>
          <w:p w14:paraId="05BCD139" w14:textId="77777777" w:rsidR="004A0435" w:rsidRPr="00C20D1E" w:rsidRDefault="004A0435" w:rsidP="001D330E">
            <w:pPr>
              <w:pStyle w:val="a6"/>
              <w:overflowPunct/>
              <w:spacing w:after="40"/>
              <w:ind w:right="0"/>
              <w:jc w:val="right"/>
            </w:pPr>
            <w:r>
              <w:t>18,273</w:t>
            </w:r>
          </w:p>
        </w:tc>
        <w:tc>
          <w:tcPr>
            <w:tcW w:w="1105" w:type="dxa"/>
            <w:tcBorders>
              <w:bottom w:val="nil"/>
            </w:tcBorders>
            <w:shd w:val="clear" w:color="auto" w:fill="auto"/>
            <w:noWrap/>
            <w:vAlign w:val="bottom"/>
            <w:hideMark/>
          </w:tcPr>
          <w:p w14:paraId="37B32CC2" w14:textId="77777777" w:rsidR="004A0435" w:rsidRPr="00C20D1E" w:rsidRDefault="004A0435" w:rsidP="001D330E">
            <w:pPr>
              <w:pStyle w:val="a6"/>
              <w:overflowPunct/>
              <w:spacing w:after="40"/>
              <w:ind w:right="0"/>
              <w:jc w:val="right"/>
            </w:pPr>
            <w:r>
              <w:t>18,567</w:t>
            </w:r>
          </w:p>
        </w:tc>
        <w:tc>
          <w:tcPr>
            <w:tcW w:w="1106" w:type="dxa"/>
            <w:tcBorders>
              <w:bottom w:val="nil"/>
            </w:tcBorders>
            <w:shd w:val="clear" w:color="auto" w:fill="auto"/>
            <w:noWrap/>
            <w:vAlign w:val="bottom"/>
            <w:hideMark/>
          </w:tcPr>
          <w:p w14:paraId="6FC8D907" w14:textId="77777777" w:rsidR="004A0435" w:rsidRPr="00C20D1E" w:rsidRDefault="004A0435" w:rsidP="001D330E">
            <w:pPr>
              <w:pStyle w:val="a6"/>
              <w:overflowPunct/>
              <w:spacing w:after="40"/>
              <w:ind w:right="0"/>
              <w:jc w:val="right"/>
            </w:pPr>
            <w:r>
              <w:t>18,865</w:t>
            </w:r>
          </w:p>
        </w:tc>
      </w:tr>
      <w:tr w:rsidR="004A0435" w:rsidRPr="00C20D1E" w14:paraId="6BF647A7" w14:textId="77777777" w:rsidTr="00F010F9">
        <w:tc>
          <w:tcPr>
            <w:tcW w:w="1843" w:type="dxa"/>
            <w:tcBorders>
              <w:top w:val="nil"/>
              <w:bottom w:val="nil"/>
            </w:tcBorders>
            <w:shd w:val="clear" w:color="auto" w:fill="auto"/>
            <w:noWrap/>
            <w:hideMark/>
          </w:tcPr>
          <w:p w14:paraId="77695FEC" w14:textId="77777777" w:rsidR="004A0435" w:rsidRPr="00C20D1E" w:rsidRDefault="004A0435" w:rsidP="001D330E">
            <w:pPr>
              <w:pStyle w:val="a6"/>
              <w:overflowPunct/>
              <w:spacing w:after="40"/>
              <w:ind w:left="340"/>
            </w:pPr>
            <w:r w:rsidRPr="00C20D1E">
              <w:t>劳动力</w:t>
            </w:r>
          </w:p>
        </w:tc>
        <w:tc>
          <w:tcPr>
            <w:tcW w:w="1105" w:type="dxa"/>
            <w:tcBorders>
              <w:top w:val="nil"/>
              <w:bottom w:val="nil"/>
            </w:tcBorders>
            <w:shd w:val="clear" w:color="auto" w:fill="auto"/>
            <w:noWrap/>
            <w:vAlign w:val="bottom"/>
            <w:hideMark/>
          </w:tcPr>
          <w:p w14:paraId="2091E390" w14:textId="77777777" w:rsidR="004A0435" w:rsidRPr="00C20D1E" w:rsidRDefault="004A0435" w:rsidP="001D330E">
            <w:pPr>
              <w:pStyle w:val="a6"/>
              <w:overflowPunct/>
              <w:spacing w:after="40"/>
              <w:ind w:right="0"/>
              <w:jc w:val="right"/>
            </w:pPr>
            <w:r>
              <w:t>8,92</w:t>
            </w:r>
            <w:r w:rsidRPr="00C20D1E">
              <w:t>0</w:t>
            </w:r>
          </w:p>
        </w:tc>
        <w:tc>
          <w:tcPr>
            <w:tcW w:w="1105" w:type="dxa"/>
            <w:tcBorders>
              <w:top w:val="nil"/>
              <w:bottom w:val="nil"/>
            </w:tcBorders>
            <w:shd w:val="clear" w:color="auto" w:fill="auto"/>
            <w:noWrap/>
            <w:vAlign w:val="bottom"/>
            <w:hideMark/>
          </w:tcPr>
          <w:p w14:paraId="17D3C47C" w14:textId="77777777" w:rsidR="004A0435" w:rsidRPr="00C20D1E" w:rsidRDefault="004A0435" w:rsidP="001D330E">
            <w:pPr>
              <w:pStyle w:val="a6"/>
              <w:overflowPunct/>
              <w:spacing w:after="40"/>
              <w:ind w:right="0"/>
              <w:jc w:val="right"/>
            </w:pPr>
            <w:r>
              <w:t>9,115</w:t>
            </w:r>
          </w:p>
        </w:tc>
        <w:tc>
          <w:tcPr>
            <w:tcW w:w="1106" w:type="dxa"/>
            <w:tcBorders>
              <w:top w:val="nil"/>
              <w:bottom w:val="nil"/>
            </w:tcBorders>
            <w:shd w:val="clear" w:color="auto" w:fill="auto"/>
            <w:noWrap/>
            <w:vAlign w:val="bottom"/>
            <w:hideMark/>
          </w:tcPr>
          <w:p w14:paraId="3225933A" w14:textId="77777777" w:rsidR="004A0435" w:rsidRPr="00C20D1E" w:rsidRDefault="004A0435" w:rsidP="001D330E">
            <w:pPr>
              <w:pStyle w:val="a6"/>
              <w:overflowPunct/>
              <w:spacing w:after="40"/>
              <w:ind w:right="0"/>
              <w:jc w:val="right"/>
            </w:pPr>
            <w:r>
              <w:t>9,522</w:t>
            </w:r>
          </w:p>
        </w:tc>
        <w:tc>
          <w:tcPr>
            <w:tcW w:w="1105" w:type="dxa"/>
            <w:tcBorders>
              <w:top w:val="nil"/>
              <w:bottom w:val="nil"/>
            </w:tcBorders>
            <w:shd w:val="clear" w:color="auto" w:fill="auto"/>
            <w:noWrap/>
            <w:vAlign w:val="bottom"/>
            <w:hideMark/>
          </w:tcPr>
          <w:p w14:paraId="668DEB2A" w14:textId="77777777" w:rsidR="004A0435" w:rsidRPr="00C20D1E" w:rsidRDefault="004A0435" w:rsidP="001D330E">
            <w:pPr>
              <w:pStyle w:val="a6"/>
              <w:overflowPunct/>
              <w:spacing w:after="40"/>
              <w:ind w:right="0"/>
              <w:jc w:val="right"/>
            </w:pPr>
            <w:r>
              <w:t>9,7</w:t>
            </w:r>
            <w:r w:rsidRPr="00C20D1E">
              <w:t>0</w:t>
            </w:r>
            <w:r>
              <w:t>1</w:t>
            </w:r>
          </w:p>
        </w:tc>
        <w:tc>
          <w:tcPr>
            <w:tcW w:w="1106" w:type="dxa"/>
            <w:tcBorders>
              <w:top w:val="nil"/>
              <w:bottom w:val="nil"/>
            </w:tcBorders>
            <w:shd w:val="clear" w:color="auto" w:fill="auto"/>
            <w:noWrap/>
            <w:vAlign w:val="bottom"/>
            <w:hideMark/>
          </w:tcPr>
          <w:p w14:paraId="6D8394F4" w14:textId="77777777" w:rsidR="004A0435" w:rsidRPr="00C20D1E" w:rsidRDefault="004A0435" w:rsidP="001D330E">
            <w:pPr>
              <w:pStyle w:val="a6"/>
              <w:overflowPunct/>
              <w:spacing w:after="40"/>
              <w:ind w:right="0"/>
              <w:jc w:val="right"/>
            </w:pPr>
            <w:r>
              <w:t>10,1</w:t>
            </w:r>
            <w:r w:rsidRPr="00C20D1E">
              <w:t>0</w:t>
            </w:r>
            <w:r>
              <w:t>4</w:t>
            </w:r>
          </w:p>
        </w:tc>
      </w:tr>
      <w:tr w:rsidR="004A0435" w:rsidRPr="00C20D1E" w14:paraId="6607EBCB" w14:textId="77777777" w:rsidTr="00F010F9">
        <w:tc>
          <w:tcPr>
            <w:tcW w:w="1843" w:type="dxa"/>
            <w:tcBorders>
              <w:top w:val="nil"/>
            </w:tcBorders>
            <w:shd w:val="clear" w:color="auto" w:fill="auto"/>
            <w:noWrap/>
            <w:hideMark/>
          </w:tcPr>
          <w:p w14:paraId="6227CAFA" w14:textId="77777777" w:rsidR="004A0435" w:rsidRPr="00C20D1E" w:rsidRDefault="004A0435" w:rsidP="001D330E">
            <w:pPr>
              <w:pStyle w:val="a6"/>
              <w:overflowPunct/>
              <w:spacing w:after="40"/>
              <w:ind w:left="340"/>
            </w:pPr>
            <w:r w:rsidRPr="00C20D1E">
              <w:t>就业</w:t>
            </w:r>
          </w:p>
        </w:tc>
        <w:tc>
          <w:tcPr>
            <w:tcW w:w="1105" w:type="dxa"/>
            <w:tcBorders>
              <w:top w:val="nil"/>
            </w:tcBorders>
            <w:shd w:val="clear" w:color="auto" w:fill="auto"/>
            <w:noWrap/>
            <w:vAlign w:val="bottom"/>
            <w:hideMark/>
          </w:tcPr>
          <w:p w14:paraId="2BA2B5A8" w14:textId="77777777" w:rsidR="004A0435" w:rsidRPr="00C20D1E" w:rsidRDefault="004A0435" w:rsidP="001D330E">
            <w:pPr>
              <w:pStyle w:val="a6"/>
              <w:overflowPunct/>
              <w:spacing w:after="40"/>
              <w:ind w:right="0"/>
              <w:jc w:val="right"/>
            </w:pPr>
            <w:r>
              <w:t>6,539</w:t>
            </w:r>
          </w:p>
        </w:tc>
        <w:tc>
          <w:tcPr>
            <w:tcW w:w="1105" w:type="dxa"/>
            <w:tcBorders>
              <w:top w:val="nil"/>
            </w:tcBorders>
            <w:shd w:val="clear" w:color="auto" w:fill="auto"/>
            <w:noWrap/>
            <w:vAlign w:val="bottom"/>
            <w:hideMark/>
          </w:tcPr>
          <w:p w14:paraId="1C1FC9E5" w14:textId="77777777" w:rsidR="004A0435" w:rsidRPr="00C20D1E" w:rsidRDefault="004A0435" w:rsidP="001D330E">
            <w:pPr>
              <w:pStyle w:val="a6"/>
              <w:overflowPunct/>
              <w:spacing w:after="40"/>
              <w:ind w:right="0"/>
              <w:jc w:val="right"/>
            </w:pPr>
            <w:r>
              <w:t>6,634</w:t>
            </w:r>
          </w:p>
        </w:tc>
        <w:tc>
          <w:tcPr>
            <w:tcW w:w="1106" w:type="dxa"/>
            <w:tcBorders>
              <w:top w:val="nil"/>
            </w:tcBorders>
            <w:shd w:val="clear" w:color="auto" w:fill="auto"/>
            <w:noWrap/>
            <w:vAlign w:val="bottom"/>
            <w:hideMark/>
          </w:tcPr>
          <w:p w14:paraId="0A912432" w14:textId="77777777" w:rsidR="004A0435" w:rsidRPr="00C20D1E" w:rsidRDefault="004A0435" w:rsidP="001D330E">
            <w:pPr>
              <w:pStyle w:val="a6"/>
              <w:overflowPunct/>
              <w:spacing w:after="40"/>
              <w:ind w:right="0"/>
              <w:jc w:val="right"/>
            </w:pPr>
            <w:r>
              <w:t>6,882</w:t>
            </w:r>
          </w:p>
        </w:tc>
        <w:tc>
          <w:tcPr>
            <w:tcW w:w="1105" w:type="dxa"/>
            <w:tcBorders>
              <w:top w:val="nil"/>
            </w:tcBorders>
            <w:shd w:val="clear" w:color="auto" w:fill="auto"/>
            <w:noWrap/>
            <w:vAlign w:val="bottom"/>
            <w:hideMark/>
          </w:tcPr>
          <w:p w14:paraId="7D264902" w14:textId="77777777" w:rsidR="004A0435" w:rsidRPr="00C20D1E" w:rsidRDefault="004A0435" w:rsidP="001D330E">
            <w:pPr>
              <w:pStyle w:val="a6"/>
              <w:overflowPunct/>
              <w:spacing w:after="40"/>
              <w:ind w:right="0"/>
              <w:jc w:val="right"/>
            </w:pPr>
            <w:r>
              <w:t>6,874</w:t>
            </w:r>
          </w:p>
        </w:tc>
        <w:tc>
          <w:tcPr>
            <w:tcW w:w="1106" w:type="dxa"/>
            <w:tcBorders>
              <w:top w:val="nil"/>
            </w:tcBorders>
            <w:shd w:val="clear" w:color="auto" w:fill="auto"/>
            <w:noWrap/>
            <w:vAlign w:val="bottom"/>
            <w:hideMark/>
          </w:tcPr>
          <w:p w14:paraId="40CBD06E" w14:textId="77777777" w:rsidR="004A0435" w:rsidRPr="00C20D1E" w:rsidRDefault="004A0435" w:rsidP="001D330E">
            <w:pPr>
              <w:pStyle w:val="a6"/>
              <w:overflowPunct/>
              <w:spacing w:after="40"/>
              <w:ind w:right="0"/>
              <w:jc w:val="right"/>
            </w:pPr>
            <w:r>
              <w:t>7,114</w:t>
            </w:r>
          </w:p>
        </w:tc>
      </w:tr>
      <w:tr w:rsidR="004A0435" w:rsidRPr="00C20D1E" w14:paraId="58E65425" w14:textId="77777777" w:rsidTr="00F010F9">
        <w:tc>
          <w:tcPr>
            <w:tcW w:w="1843" w:type="dxa"/>
            <w:shd w:val="clear" w:color="auto" w:fill="auto"/>
            <w:noWrap/>
            <w:hideMark/>
          </w:tcPr>
          <w:p w14:paraId="58EDB0CC" w14:textId="77777777" w:rsidR="004A0435" w:rsidRPr="00C20D1E" w:rsidRDefault="004A0435" w:rsidP="001D330E">
            <w:pPr>
              <w:pStyle w:val="a6"/>
              <w:overflowPunct/>
              <w:spacing w:after="40"/>
              <w:ind w:left="340"/>
            </w:pPr>
            <w:r w:rsidRPr="00C20D1E">
              <w:t>正规经济部门</w:t>
            </w:r>
          </w:p>
        </w:tc>
        <w:tc>
          <w:tcPr>
            <w:tcW w:w="1105" w:type="dxa"/>
            <w:shd w:val="clear" w:color="auto" w:fill="auto"/>
            <w:noWrap/>
            <w:vAlign w:val="bottom"/>
          </w:tcPr>
          <w:p w14:paraId="31A46B16"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0BACF0D4"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049FB396"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7DB9284D"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434C159F" w14:textId="77777777" w:rsidR="004A0435" w:rsidRPr="00C20D1E" w:rsidRDefault="004A0435" w:rsidP="001D330E">
            <w:pPr>
              <w:pStyle w:val="a6"/>
              <w:overflowPunct/>
              <w:spacing w:after="40"/>
              <w:ind w:right="0"/>
              <w:jc w:val="right"/>
            </w:pPr>
          </w:p>
        </w:tc>
      </w:tr>
      <w:tr w:rsidR="004A0435" w:rsidRPr="00C20D1E" w14:paraId="4EE48C3D" w14:textId="77777777" w:rsidTr="00F010F9">
        <w:tc>
          <w:tcPr>
            <w:tcW w:w="1843" w:type="dxa"/>
            <w:shd w:val="clear" w:color="auto" w:fill="auto"/>
            <w:noWrap/>
          </w:tcPr>
          <w:p w14:paraId="1736F20D" w14:textId="77777777" w:rsidR="004A0435" w:rsidRPr="00C20D1E" w:rsidRDefault="004A0435" w:rsidP="001D330E">
            <w:pPr>
              <w:pStyle w:val="a6"/>
              <w:overflowPunct/>
              <w:spacing w:after="40"/>
              <w:ind w:firstLineChars="200" w:firstLine="360"/>
            </w:pPr>
            <w:r>
              <w:t>(</w:t>
            </w:r>
            <w:r w:rsidRPr="00C20D1E">
              <w:t>非农业</w:t>
            </w:r>
            <w:r>
              <w:t>)</w:t>
            </w:r>
          </w:p>
        </w:tc>
        <w:tc>
          <w:tcPr>
            <w:tcW w:w="1105" w:type="dxa"/>
            <w:shd w:val="clear" w:color="auto" w:fill="auto"/>
            <w:noWrap/>
            <w:vAlign w:val="bottom"/>
          </w:tcPr>
          <w:p w14:paraId="31F091B3" w14:textId="77777777" w:rsidR="004A0435" w:rsidRPr="00C20D1E" w:rsidRDefault="004A0435" w:rsidP="001D330E">
            <w:pPr>
              <w:pStyle w:val="a6"/>
              <w:overflowPunct/>
              <w:spacing w:after="40"/>
              <w:ind w:right="0"/>
              <w:jc w:val="right"/>
            </w:pPr>
            <w:r>
              <w:t>4,369</w:t>
            </w:r>
          </w:p>
        </w:tc>
        <w:tc>
          <w:tcPr>
            <w:tcW w:w="1105" w:type="dxa"/>
            <w:shd w:val="clear" w:color="auto" w:fill="auto"/>
            <w:noWrap/>
            <w:vAlign w:val="bottom"/>
          </w:tcPr>
          <w:p w14:paraId="7512439C" w14:textId="77777777" w:rsidR="004A0435" w:rsidRPr="00C20D1E" w:rsidRDefault="004A0435" w:rsidP="001D330E">
            <w:pPr>
              <w:pStyle w:val="a6"/>
              <w:overflowPunct/>
              <w:spacing w:after="40"/>
              <w:ind w:right="0"/>
              <w:jc w:val="right"/>
            </w:pPr>
            <w:r>
              <w:t>4,514</w:t>
            </w:r>
          </w:p>
        </w:tc>
        <w:tc>
          <w:tcPr>
            <w:tcW w:w="1106" w:type="dxa"/>
            <w:shd w:val="clear" w:color="auto" w:fill="auto"/>
            <w:noWrap/>
            <w:vAlign w:val="bottom"/>
          </w:tcPr>
          <w:p w14:paraId="58B8B1BB" w14:textId="77777777" w:rsidR="004A0435" w:rsidRPr="00C20D1E" w:rsidRDefault="004A0435" w:rsidP="001D330E">
            <w:pPr>
              <w:pStyle w:val="a6"/>
              <w:overflowPunct/>
              <w:spacing w:after="40"/>
              <w:ind w:right="0"/>
              <w:jc w:val="right"/>
            </w:pPr>
            <w:r>
              <w:t>4,577</w:t>
            </w:r>
          </w:p>
        </w:tc>
        <w:tc>
          <w:tcPr>
            <w:tcW w:w="1105" w:type="dxa"/>
            <w:shd w:val="clear" w:color="auto" w:fill="auto"/>
            <w:noWrap/>
            <w:vAlign w:val="bottom"/>
          </w:tcPr>
          <w:p w14:paraId="408728BA" w14:textId="77777777" w:rsidR="004A0435" w:rsidRPr="00C20D1E" w:rsidRDefault="004A0435" w:rsidP="001D330E">
            <w:pPr>
              <w:pStyle w:val="a6"/>
              <w:overflowPunct/>
              <w:spacing w:after="40"/>
              <w:ind w:right="0"/>
              <w:jc w:val="right"/>
            </w:pPr>
            <w:r>
              <w:t>4,657</w:t>
            </w:r>
          </w:p>
        </w:tc>
        <w:tc>
          <w:tcPr>
            <w:tcW w:w="1106" w:type="dxa"/>
            <w:shd w:val="clear" w:color="auto" w:fill="auto"/>
            <w:noWrap/>
            <w:vAlign w:val="bottom"/>
          </w:tcPr>
          <w:p w14:paraId="1C324096" w14:textId="77777777" w:rsidR="004A0435" w:rsidRPr="00C20D1E" w:rsidRDefault="004A0435" w:rsidP="001D330E">
            <w:pPr>
              <w:pStyle w:val="a6"/>
              <w:overflowPunct/>
              <w:spacing w:after="40"/>
              <w:ind w:right="0"/>
              <w:jc w:val="right"/>
            </w:pPr>
            <w:r>
              <w:t>4,797</w:t>
            </w:r>
          </w:p>
        </w:tc>
      </w:tr>
      <w:tr w:rsidR="004A0435" w:rsidRPr="00C20D1E" w14:paraId="79599FAE" w14:textId="77777777" w:rsidTr="00F010F9">
        <w:tc>
          <w:tcPr>
            <w:tcW w:w="1843" w:type="dxa"/>
            <w:shd w:val="clear" w:color="auto" w:fill="auto"/>
            <w:noWrap/>
            <w:hideMark/>
          </w:tcPr>
          <w:p w14:paraId="30E4E085" w14:textId="77777777" w:rsidR="004A0435" w:rsidRPr="00C20D1E" w:rsidRDefault="004A0435" w:rsidP="001D330E">
            <w:pPr>
              <w:pStyle w:val="a6"/>
              <w:overflowPunct/>
              <w:spacing w:after="40"/>
              <w:ind w:left="340"/>
            </w:pPr>
            <w:r w:rsidRPr="00C20D1E">
              <w:t>非正规经济部门</w:t>
            </w:r>
          </w:p>
        </w:tc>
        <w:tc>
          <w:tcPr>
            <w:tcW w:w="1105" w:type="dxa"/>
            <w:shd w:val="clear" w:color="auto" w:fill="auto"/>
            <w:noWrap/>
            <w:vAlign w:val="bottom"/>
          </w:tcPr>
          <w:p w14:paraId="5786186B"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4E63B35C"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61E4BF3D"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1F8979CE"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781283DD" w14:textId="77777777" w:rsidR="004A0435" w:rsidRPr="00C20D1E" w:rsidRDefault="004A0435" w:rsidP="001D330E">
            <w:pPr>
              <w:pStyle w:val="a6"/>
              <w:overflowPunct/>
              <w:spacing w:after="40"/>
              <w:ind w:right="0"/>
              <w:jc w:val="right"/>
            </w:pPr>
          </w:p>
        </w:tc>
      </w:tr>
      <w:tr w:rsidR="004A0435" w:rsidRPr="00C20D1E" w14:paraId="19900119" w14:textId="77777777" w:rsidTr="00F010F9">
        <w:tc>
          <w:tcPr>
            <w:tcW w:w="1843" w:type="dxa"/>
            <w:shd w:val="clear" w:color="auto" w:fill="auto"/>
            <w:noWrap/>
          </w:tcPr>
          <w:p w14:paraId="7E4FD3B6" w14:textId="77777777" w:rsidR="004A0435" w:rsidRPr="00C20D1E" w:rsidRDefault="004A0435" w:rsidP="001D330E">
            <w:pPr>
              <w:pStyle w:val="a6"/>
              <w:overflowPunct/>
              <w:spacing w:after="40"/>
              <w:ind w:firstLineChars="200" w:firstLine="360"/>
            </w:pPr>
            <w:r>
              <w:t>(</w:t>
            </w:r>
            <w:r w:rsidRPr="00C20D1E">
              <w:t>非农业</w:t>
            </w:r>
            <w:r>
              <w:t>)</w:t>
            </w:r>
          </w:p>
        </w:tc>
        <w:tc>
          <w:tcPr>
            <w:tcW w:w="1105" w:type="dxa"/>
            <w:shd w:val="clear" w:color="auto" w:fill="auto"/>
            <w:noWrap/>
            <w:vAlign w:val="bottom"/>
          </w:tcPr>
          <w:p w14:paraId="5779F6E9" w14:textId="77777777" w:rsidR="004A0435" w:rsidRPr="00C20D1E" w:rsidRDefault="004A0435" w:rsidP="001D330E">
            <w:pPr>
              <w:pStyle w:val="a6"/>
              <w:overflowPunct/>
              <w:spacing w:after="40"/>
              <w:ind w:right="0"/>
              <w:jc w:val="right"/>
            </w:pPr>
            <w:r>
              <w:t>954</w:t>
            </w:r>
          </w:p>
        </w:tc>
        <w:tc>
          <w:tcPr>
            <w:tcW w:w="1105" w:type="dxa"/>
            <w:shd w:val="clear" w:color="auto" w:fill="auto"/>
            <w:noWrap/>
            <w:vAlign w:val="bottom"/>
          </w:tcPr>
          <w:p w14:paraId="7D0223FB" w14:textId="77777777" w:rsidR="004A0435" w:rsidRPr="00C20D1E" w:rsidRDefault="004A0435" w:rsidP="001D330E">
            <w:pPr>
              <w:pStyle w:val="a6"/>
              <w:overflowPunct/>
              <w:spacing w:after="40"/>
              <w:ind w:right="0"/>
              <w:jc w:val="right"/>
            </w:pPr>
            <w:r>
              <w:t>937</w:t>
            </w:r>
          </w:p>
        </w:tc>
        <w:tc>
          <w:tcPr>
            <w:tcW w:w="1106" w:type="dxa"/>
            <w:shd w:val="clear" w:color="auto" w:fill="auto"/>
            <w:noWrap/>
            <w:vAlign w:val="bottom"/>
          </w:tcPr>
          <w:p w14:paraId="562B3E22" w14:textId="77777777" w:rsidR="004A0435" w:rsidRPr="00C20D1E" w:rsidRDefault="004A0435" w:rsidP="001D330E">
            <w:pPr>
              <w:pStyle w:val="a6"/>
              <w:overflowPunct/>
              <w:spacing w:after="40"/>
              <w:ind w:right="0"/>
              <w:jc w:val="right"/>
            </w:pPr>
            <w:r>
              <w:t>1,</w:t>
            </w:r>
            <w:r w:rsidRPr="00C20D1E">
              <w:t>00</w:t>
            </w:r>
            <w:r>
              <w:t>7</w:t>
            </w:r>
          </w:p>
        </w:tc>
        <w:tc>
          <w:tcPr>
            <w:tcW w:w="1105" w:type="dxa"/>
            <w:shd w:val="clear" w:color="auto" w:fill="auto"/>
            <w:noWrap/>
            <w:vAlign w:val="bottom"/>
          </w:tcPr>
          <w:p w14:paraId="53FB7232" w14:textId="77777777" w:rsidR="004A0435" w:rsidRPr="00C20D1E" w:rsidRDefault="004A0435" w:rsidP="001D330E">
            <w:pPr>
              <w:pStyle w:val="a6"/>
              <w:overflowPunct/>
              <w:spacing w:after="40"/>
              <w:ind w:right="0"/>
              <w:jc w:val="right"/>
            </w:pPr>
            <w:r>
              <w:t>968</w:t>
            </w:r>
          </w:p>
        </w:tc>
        <w:tc>
          <w:tcPr>
            <w:tcW w:w="1106" w:type="dxa"/>
            <w:shd w:val="clear" w:color="auto" w:fill="auto"/>
            <w:noWrap/>
            <w:vAlign w:val="bottom"/>
          </w:tcPr>
          <w:p w14:paraId="7058CBD1" w14:textId="77777777" w:rsidR="004A0435" w:rsidRPr="00C20D1E" w:rsidRDefault="004A0435" w:rsidP="001D330E">
            <w:pPr>
              <w:pStyle w:val="a6"/>
              <w:overflowPunct/>
              <w:spacing w:after="40"/>
              <w:ind w:right="0"/>
              <w:jc w:val="right"/>
            </w:pPr>
            <w:r>
              <w:t>1,</w:t>
            </w:r>
            <w:r w:rsidRPr="00C20D1E">
              <w:t>0</w:t>
            </w:r>
            <w:r>
              <w:t>47</w:t>
            </w:r>
          </w:p>
        </w:tc>
      </w:tr>
      <w:tr w:rsidR="004A0435" w:rsidRPr="00C20D1E" w14:paraId="3BF5F328" w14:textId="77777777" w:rsidTr="00F010F9">
        <w:tc>
          <w:tcPr>
            <w:tcW w:w="1843" w:type="dxa"/>
            <w:shd w:val="clear" w:color="auto" w:fill="auto"/>
            <w:noWrap/>
            <w:hideMark/>
          </w:tcPr>
          <w:p w14:paraId="4486CC69" w14:textId="77777777" w:rsidR="004A0435" w:rsidRPr="00C20D1E" w:rsidRDefault="004A0435" w:rsidP="001D330E">
            <w:pPr>
              <w:pStyle w:val="a6"/>
              <w:overflowPunct/>
              <w:spacing w:after="40"/>
              <w:ind w:left="340"/>
            </w:pPr>
            <w:r w:rsidRPr="00C20D1E">
              <w:t>农业</w:t>
            </w:r>
          </w:p>
        </w:tc>
        <w:tc>
          <w:tcPr>
            <w:tcW w:w="1105" w:type="dxa"/>
            <w:shd w:val="clear" w:color="auto" w:fill="auto"/>
            <w:noWrap/>
            <w:vAlign w:val="bottom"/>
            <w:hideMark/>
          </w:tcPr>
          <w:p w14:paraId="025CB80F" w14:textId="77777777" w:rsidR="004A0435" w:rsidRPr="00C20D1E" w:rsidRDefault="004A0435" w:rsidP="001D330E">
            <w:pPr>
              <w:pStyle w:val="a6"/>
              <w:overflowPunct/>
              <w:spacing w:after="40"/>
              <w:ind w:right="0"/>
              <w:jc w:val="right"/>
            </w:pPr>
            <w:r>
              <w:t>23</w:t>
            </w:r>
            <w:r w:rsidRPr="00C20D1E">
              <w:t>0</w:t>
            </w:r>
          </w:p>
        </w:tc>
        <w:tc>
          <w:tcPr>
            <w:tcW w:w="1105" w:type="dxa"/>
            <w:shd w:val="clear" w:color="auto" w:fill="auto"/>
            <w:noWrap/>
            <w:vAlign w:val="bottom"/>
            <w:hideMark/>
          </w:tcPr>
          <w:p w14:paraId="3A0DB7BE" w14:textId="77777777" w:rsidR="004A0435" w:rsidRPr="00C20D1E" w:rsidRDefault="004A0435" w:rsidP="001D330E">
            <w:pPr>
              <w:pStyle w:val="a6"/>
              <w:overflowPunct/>
              <w:spacing w:after="40"/>
              <w:ind w:right="0"/>
              <w:jc w:val="right"/>
            </w:pPr>
            <w:r>
              <w:t>213</w:t>
            </w:r>
          </w:p>
        </w:tc>
        <w:tc>
          <w:tcPr>
            <w:tcW w:w="1106" w:type="dxa"/>
            <w:shd w:val="clear" w:color="auto" w:fill="auto"/>
            <w:noWrap/>
            <w:vAlign w:val="bottom"/>
            <w:hideMark/>
          </w:tcPr>
          <w:p w14:paraId="3B4ED8E1" w14:textId="77777777" w:rsidR="004A0435" w:rsidRPr="00C20D1E" w:rsidRDefault="004A0435" w:rsidP="001D330E">
            <w:pPr>
              <w:pStyle w:val="a6"/>
              <w:overflowPunct/>
              <w:spacing w:after="40"/>
              <w:ind w:right="0"/>
              <w:jc w:val="right"/>
            </w:pPr>
            <w:r>
              <w:t>293</w:t>
            </w:r>
          </w:p>
        </w:tc>
        <w:tc>
          <w:tcPr>
            <w:tcW w:w="1105" w:type="dxa"/>
            <w:shd w:val="clear" w:color="auto" w:fill="auto"/>
            <w:noWrap/>
            <w:vAlign w:val="bottom"/>
            <w:hideMark/>
          </w:tcPr>
          <w:p w14:paraId="5AE30CF3" w14:textId="77777777" w:rsidR="004A0435" w:rsidRPr="00C20D1E" w:rsidRDefault="004A0435" w:rsidP="001D330E">
            <w:pPr>
              <w:pStyle w:val="a6"/>
              <w:overflowPunct/>
              <w:spacing w:after="40"/>
              <w:ind w:right="0"/>
              <w:jc w:val="right"/>
            </w:pPr>
            <w:r>
              <w:t>267</w:t>
            </w:r>
          </w:p>
        </w:tc>
        <w:tc>
          <w:tcPr>
            <w:tcW w:w="1106" w:type="dxa"/>
            <w:shd w:val="clear" w:color="auto" w:fill="auto"/>
            <w:noWrap/>
            <w:vAlign w:val="bottom"/>
            <w:hideMark/>
          </w:tcPr>
          <w:p w14:paraId="53749E9E" w14:textId="77777777" w:rsidR="004A0435" w:rsidRPr="00C20D1E" w:rsidRDefault="004A0435" w:rsidP="001D330E">
            <w:pPr>
              <w:pStyle w:val="a6"/>
              <w:overflowPunct/>
              <w:spacing w:after="40"/>
              <w:ind w:right="0"/>
              <w:jc w:val="right"/>
            </w:pPr>
            <w:r>
              <w:t>265</w:t>
            </w:r>
          </w:p>
        </w:tc>
      </w:tr>
      <w:tr w:rsidR="004A0435" w:rsidRPr="00C20D1E" w14:paraId="36A8D356" w14:textId="77777777" w:rsidTr="00F010F9">
        <w:tc>
          <w:tcPr>
            <w:tcW w:w="1843" w:type="dxa"/>
            <w:shd w:val="clear" w:color="auto" w:fill="auto"/>
            <w:noWrap/>
            <w:hideMark/>
          </w:tcPr>
          <w:p w14:paraId="657E249D" w14:textId="77777777" w:rsidR="004A0435" w:rsidRPr="00C20D1E" w:rsidRDefault="004A0435" w:rsidP="001D330E">
            <w:pPr>
              <w:pStyle w:val="a6"/>
              <w:overflowPunct/>
              <w:spacing w:after="40"/>
              <w:ind w:left="340"/>
            </w:pPr>
            <w:r w:rsidRPr="00C20D1E">
              <w:t>私人家庭</w:t>
            </w:r>
          </w:p>
        </w:tc>
        <w:tc>
          <w:tcPr>
            <w:tcW w:w="1105" w:type="dxa"/>
            <w:shd w:val="clear" w:color="auto" w:fill="auto"/>
            <w:noWrap/>
            <w:vAlign w:val="bottom"/>
            <w:hideMark/>
          </w:tcPr>
          <w:p w14:paraId="334F8822" w14:textId="77777777" w:rsidR="004A0435" w:rsidRPr="00C20D1E" w:rsidRDefault="004A0435" w:rsidP="001D330E">
            <w:pPr>
              <w:pStyle w:val="a6"/>
              <w:overflowPunct/>
              <w:spacing w:after="40"/>
              <w:ind w:right="0"/>
              <w:jc w:val="right"/>
            </w:pPr>
            <w:r>
              <w:t>987</w:t>
            </w:r>
          </w:p>
        </w:tc>
        <w:tc>
          <w:tcPr>
            <w:tcW w:w="1105" w:type="dxa"/>
            <w:shd w:val="clear" w:color="auto" w:fill="auto"/>
            <w:noWrap/>
            <w:vAlign w:val="bottom"/>
            <w:hideMark/>
          </w:tcPr>
          <w:p w14:paraId="0D2645D0" w14:textId="77777777" w:rsidR="004A0435" w:rsidRPr="00C20D1E" w:rsidRDefault="004A0435" w:rsidP="001D330E">
            <w:pPr>
              <w:pStyle w:val="a6"/>
              <w:overflowPunct/>
              <w:spacing w:after="40"/>
              <w:ind w:right="0"/>
              <w:jc w:val="right"/>
            </w:pPr>
            <w:r>
              <w:t>969</w:t>
            </w:r>
          </w:p>
        </w:tc>
        <w:tc>
          <w:tcPr>
            <w:tcW w:w="1106" w:type="dxa"/>
            <w:shd w:val="clear" w:color="auto" w:fill="auto"/>
            <w:noWrap/>
            <w:vAlign w:val="bottom"/>
            <w:hideMark/>
          </w:tcPr>
          <w:p w14:paraId="1050FEA7" w14:textId="77777777" w:rsidR="004A0435" w:rsidRPr="00C20D1E" w:rsidRDefault="004A0435" w:rsidP="001D330E">
            <w:pPr>
              <w:pStyle w:val="a6"/>
              <w:overflowPunct/>
              <w:spacing w:after="40"/>
              <w:ind w:right="0"/>
              <w:jc w:val="right"/>
            </w:pPr>
            <w:r>
              <w:t>1,</w:t>
            </w:r>
            <w:r w:rsidRPr="00C20D1E">
              <w:t>00</w:t>
            </w:r>
            <w:r>
              <w:t>6</w:t>
            </w:r>
          </w:p>
        </w:tc>
        <w:tc>
          <w:tcPr>
            <w:tcW w:w="1105" w:type="dxa"/>
            <w:shd w:val="clear" w:color="auto" w:fill="auto"/>
            <w:noWrap/>
            <w:vAlign w:val="bottom"/>
            <w:hideMark/>
          </w:tcPr>
          <w:p w14:paraId="0E460817" w14:textId="77777777" w:rsidR="004A0435" w:rsidRPr="00C20D1E" w:rsidRDefault="004A0435" w:rsidP="001D330E">
            <w:pPr>
              <w:pStyle w:val="a6"/>
              <w:overflowPunct/>
              <w:spacing w:after="40"/>
              <w:ind w:right="0"/>
              <w:jc w:val="right"/>
            </w:pPr>
            <w:r>
              <w:t>982</w:t>
            </w:r>
          </w:p>
        </w:tc>
        <w:tc>
          <w:tcPr>
            <w:tcW w:w="1106" w:type="dxa"/>
            <w:shd w:val="clear" w:color="auto" w:fill="auto"/>
            <w:noWrap/>
            <w:vAlign w:val="bottom"/>
            <w:hideMark/>
          </w:tcPr>
          <w:p w14:paraId="2FB10F68" w14:textId="77777777" w:rsidR="004A0435" w:rsidRPr="00C20D1E" w:rsidRDefault="004A0435" w:rsidP="001D330E">
            <w:pPr>
              <w:pStyle w:val="a6"/>
              <w:overflowPunct/>
              <w:spacing w:after="40"/>
              <w:ind w:right="0"/>
              <w:jc w:val="right"/>
            </w:pPr>
            <w:r>
              <w:t>1,</w:t>
            </w:r>
            <w:r w:rsidRPr="00C20D1E">
              <w:t>00</w:t>
            </w:r>
            <w:r>
              <w:t>4</w:t>
            </w:r>
          </w:p>
        </w:tc>
      </w:tr>
      <w:tr w:rsidR="004A0435" w:rsidRPr="00C20D1E" w14:paraId="580552E5" w14:textId="77777777" w:rsidTr="00F010F9">
        <w:tc>
          <w:tcPr>
            <w:tcW w:w="1843" w:type="dxa"/>
            <w:shd w:val="clear" w:color="auto" w:fill="auto"/>
            <w:noWrap/>
            <w:hideMark/>
          </w:tcPr>
          <w:p w14:paraId="05C059D2" w14:textId="77777777" w:rsidR="004A0435" w:rsidRPr="00C20D1E" w:rsidRDefault="004A0435" w:rsidP="001D330E">
            <w:pPr>
              <w:pStyle w:val="a6"/>
              <w:overflowPunct/>
              <w:spacing w:after="40"/>
              <w:ind w:left="340"/>
            </w:pPr>
            <w:r w:rsidRPr="00C20D1E">
              <w:t>失业</w:t>
            </w:r>
          </w:p>
        </w:tc>
        <w:tc>
          <w:tcPr>
            <w:tcW w:w="1105" w:type="dxa"/>
            <w:shd w:val="clear" w:color="auto" w:fill="auto"/>
            <w:noWrap/>
            <w:vAlign w:val="bottom"/>
            <w:hideMark/>
          </w:tcPr>
          <w:p w14:paraId="3F427D05" w14:textId="77777777" w:rsidR="004A0435" w:rsidRPr="00C20D1E" w:rsidRDefault="004A0435" w:rsidP="001D330E">
            <w:pPr>
              <w:pStyle w:val="a6"/>
              <w:overflowPunct/>
              <w:spacing w:after="40"/>
              <w:ind w:right="0"/>
              <w:jc w:val="right"/>
            </w:pPr>
            <w:r>
              <w:t>2,381</w:t>
            </w:r>
          </w:p>
        </w:tc>
        <w:tc>
          <w:tcPr>
            <w:tcW w:w="1105" w:type="dxa"/>
            <w:shd w:val="clear" w:color="auto" w:fill="auto"/>
            <w:noWrap/>
            <w:vAlign w:val="bottom"/>
            <w:hideMark/>
          </w:tcPr>
          <w:p w14:paraId="74C2F757" w14:textId="77777777" w:rsidR="004A0435" w:rsidRPr="00C20D1E" w:rsidRDefault="004A0435" w:rsidP="001D330E">
            <w:pPr>
              <w:pStyle w:val="a6"/>
              <w:overflowPunct/>
              <w:spacing w:after="40"/>
              <w:ind w:right="0"/>
              <w:jc w:val="right"/>
            </w:pPr>
            <w:r>
              <w:t>2,482</w:t>
            </w:r>
          </w:p>
        </w:tc>
        <w:tc>
          <w:tcPr>
            <w:tcW w:w="1106" w:type="dxa"/>
            <w:shd w:val="clear" w:color="auto" w:fill="auto"/>
            <w:noWrap/>
            <w:vAlign w:val="bottom"/>
            <w:hideMark/>
          </w:tcPr>
          <w:p w14:paraId="7697AC3A" w14:textId="77777777" w:rsidR="004A0435" w:rsidRPr="00C20D1E" w:rsidRDefault="004A0435" w:rsidP="001D330E">
            <w:pPr>
              <w:pStyle w:val="a6"/>
              <w:overflowPunct/>
              <w:spacing w:after="40"/>
              <w:ind w:right="0"/>
              <w:jc w:val="right"/>
            </w:pPr>
            <w:r>
              <w:t>2,64</w:t>
            </w:r>
            <w:r w:rsidRPr="00C20D1E">
              <w:t>0</w:t>
            </w:r>
          </w:p>
        </w:tc>
        <w:tc>
          <w:tcPr>
            <w:tcW w:w="1105" w:type="dxa"/>
            <w:shd w:val="clear" w:color="auto" w:fill="auto"/>
            <w:noWrap/>
            <w:vAlign w:val="bottom"/>
            <w:hideMark/>
          </w:tcPr>
          <w:p w14:paraId="33B7355E" w14:textId="77777777" w:rsidR="004A0435" w:rsidRPr="00C20D1E" w:rsidRDefault="004A0435" w:rsidP="001D330E">
            <w:pPr>
              <w:pStyle w:val="a6"/>
              <w:overflowPunct/>
              <w:spacing w:after="40"/>
              <w:ind w:right="0"/>
              <w:jc w:val="right"/>
            </w:pPr>
            <w:r>
              <w:t>2,827</w:t>
            </w:r>
          </w:p>
        </w:tc>
        <w:tc>
          <w:tcPr>
            <w:tcW w:w="1106" w:type="dxa"/>
            <w:shd w:val="clear" w:color="auto" w:fill="auto"/>
            <w:noWrap/>
            <w:vAlign w:val="bottom"/>
            <w:hideMark/>
          </w:tcPr>
          <w:p w14:paraId="16871A36" w14:textId="77777777" w:rsidR="004A0435" w:rsidRPr="00C20D1E" w:rsidRDefault="004A0435" w:rsidP="001D330E">
            <w:pPr>
              <w:pStyle w:val="a6"/>
              <w:overflowPunct/>
              <w:spacing w:after="40"/>
              <w:ind w:right="0"/>
              <w:jc w:val="right"/>
            </w:pPr>
            <w:r>
              <w:t>2,99</w:t>
            </w:r>
            <w:r w:rsidRPr="00C20D1E">
              <w:t>0</w:t>
            </w:r>
          </w:p>
        </w:tc>
      </w:tr>
      <w:tr w:rsidR="004A0435" w:rsidRPr="00C20D1E" w14:paraId="670A28FF" w14:textId="77777777" w:rsidTr="00F010F9">
        <w:tc>
          <w:tcPr>
            <w:tcW w:w="1843" w:type="dxa"/>
            <w:shd w:val="clear" w:color="auto" w:fill="auto"/>
            <w:noWrap/>
            <w:hideMark/>
          </w:tcPr>
          <w:p w14:paraId="5F4A0DC1" w14:textId="77777777" w:rsidR="004A0435" w:rsidRPr="00C20D1E" w:rsidRDefault="004A0435" w:rsidP="001D330E">
            <w:pPr>
              <w:pStyle w:val="a6"/>
              <w:overflowPunct/>
              <w:spacing w:after="40"/>
              <w:ind w:left="340"/>
            </w:pPr>
            <w:r w:rsidRPr="00C20D1E">
              <w:t>经济不活跃</w:t>
            </w:r>
          </w:p>
        </w:tc>
        <w:tc>
          <w:tcPr>
            <w:tcW w:w="1105" w:type="dxa"/>
            <w:shd w:val="clear" w:color="auto" w:fill="auto"/>
            <w:noWrap/>
            <w:vAlign w:val="bottom"/>
            <w:hideMark/>
          </w:tcPr>
          <w:p w14:paraId="36FE9AE7" w14:textId="77777777" w:rsidR="004A0435" w:rsidRPr="00C20D1E" w:rsidRDefault="004A0435" w:rsidP="001D330E">
            <w:pPr>
              <w:pStyle w:val="a6"/>
              <w:overflowPunct/>
              <w:spacing w:after="40"/>
              <w:ind w:right="0"/>
              <w:jc w:val="right"/>
            </w:pPr>
            <w:r>
              <w:t>8,782</w:t>
            </w:r>
          </w:p>
        </w:tc>
        <w:tc>
          <w:tcPr>
            <w:tcW w:w="1105" w:type="dxa"/>
            <w:shd w:val="clear" w:color="auto" w:fill="auto"/>
            <w:noWrap/>
            <w:vAlign w:val="bottom"/>
            <w:hideMark/>
          </w:tcPr>
          <w:p w14:paraId="60895812" w14:textId="77777777" w:rsidR="004A0435" w:rsidRPr="00C20D1E" w:rsidRDefault="004A0435" w:rsidP="001D330E">
            <w:pPr>
              <w:pStyle w:val="a6"/>
              <w:overflowPunct/>
              <w:spacing w:after="40"/>
              <w:ind w:right="0"/>
              <w:jc w:val="right"/>
            </w:pPr>
            <w:r>
              <w:t>8,871</w:t>
            </w:r>
          </w:p>
        </w:tc>
        <w:tc>
          <w:tcPr>
            <w:tcW w:w="1106" w:type="dxa"/>
            <w:shd w:val="clear" w:color="auto" w:fill="auto"/>
            <w:noWrap/>
            <w:vAlign w:val="bottom"/>
            <w:hideMark/>
          </w:tcPr>
          <w:p w14:paraId="1004A7AC" w14:textId="77777777" w:rsidR="004A0435" w:rsidRPr="00C20D1E" w:rsidRDefault="004A0435" w:rsidP="001D330E">
            <w:pPr>
              <w:pStyle w:val="a6"/>
              <w:overflowPunct/>
              <w:spacing w:after="40"/>
              <w:ind w:right="0"/>
              <w:jc w:val="right"/>
            </w:pPr>
            <w:r>
              <w:t>8,751</w:t>
            </w:r>
          </w:p>
        </w:tc>
        <w:tc>
          <w:tcPr>
            <w:tcW w:w="1105" w:type="dxa"/>
            <w:shd w:val="clear" w:color="auto" w:fill="auto"/>
            <w:noWrap/>
            <w:vAlign w:val="bottom"/>
            <w:hideMark/>
          </w:tcPr>
          <w:p w14:paraId="1DA13200" w14:textId="77777777" w:rsidR="004A0435" w:rsidRPr="00C20D1E" w:rsidRDefault="004A0435" w:rsidP="001D330E">
            <w:pPr>
              <w:pStyle w:val="a6"/>
              <w:overflowPunct/>
              <w:spacing w:after="40"/>
              <w:ind w:right="0"/>
              <w:jc w:val="right"/>
            </w:pPr>
            <w:r>
              <w:t>8,866</w:t>
            </w:r>
          </w:p>
        </w:tc>
        <w:tc>
          <w:tcPr>
            <w:tcW w:w="1106" w:type="dxa"/>
            <w:shd w:val="clear" w:color="auto" w:fill="auto"/>
            <w:noWrap/>
            <w:vAlign w:val="bottom"/>
            <w:hideMark/>
          </w:tcPr>
          <w:p w14:paraId="4C07EC89" w14:textId="77777777" w:rsidR="004A0435" w:rsidRPr="00C20D1E" w:rsidRDefault="004A0435" w:rsidP="001D330E">
            <w:pPr>
              <w:pStyle w:val="a6"/>
              <w:overflowPunct/>
              <w:spacing w:after="40"/>
              <w:ind w:right="0"/>
              <w:jc w:val="right"/>
            </w:pPr>
            <w:r>
              <w:t>8,761</w:t>
            </w:r>
          </w:p>
        </w:tc>
      </w:tr>
      <w:tr w:rsidR="004A0435" w:rsidRPr="00C20D1E" w14:paraId="367CD568" w14:textId="77777777" w:rsidTr="00F010F9">
        <w:tc>
          <w:tcPr>
            <w:tcW w:w="1843" w:type="dxa"/>
            <w:shd w:val="clear" w:color="auto" w:fill="auto"/>
            <w:noWrap/>
            <w:hideMark/>
          </w:tcPr>
          <w:p w14:paraId="0BD3A7B1" w14:textId="77777777" w:rsidR="004A0435" w:rsidRPr="00C20D1E" w:rsidRDefault="004A0435" w:rsidP="001D330E">
            <w:pPr>
              <w:pStyle w:val="a6"/>
              <w:overflowPunct/>
              <w:spacing w:after="40"/>
              <w:ind w:left="340"/>
            </w:pPr>
            <w:r w:rsidRPr="00C20D1E">
              <w:t>气馁的求职者</w:t>
            </w:r>
          </w:p>
        </w:tc>
        <w:tc>
          <w:tcPr>
            <w:tcW w:w="1105" w:type="dxa"/>
            <w:shd w:val="clear" w:color="auto" w:fill="auto"/>
            <w:noWrap/>
            <w:vAlign w:val="bottom"/>
            <w:hideMark/>
          </w:tcPr>
          <w:p w14:paraId="51D4D7BD" w14:textId="77777777" w:rsidR="004A0435" w:rsidRPr="00C20D1E" w:rsidRDefault="004A0435" w:rsidP="001D330E">
            <w:pPr>
              <w:pStyle w:val="a6"/>
              <w:overflowPunct/>
              <w:spacing w:after="40"/>
              <w:ind w:right="0"/>
              <w:jc w:val="right"/>
            </w:pPr>
            <w:r>
              <w:t>1,27</w:t>
            </w:r>
            <w:r w:rsidRPr="00C20D1E">
              <w:t>0</w:t>
            </w:r>
          </w:p>
        </w:tc>
        <w:tc>
          <w:tcPr>
            <w:tcW w:w="1105" w:type="dxa"/>
            <w:shd w:val="clear" w:color="auto" w:fill="auto"/>
            <w:noWrap/>
            <w:vAlign w:val="bottom"/>
            <w:hideMark/>
          </w:tcPr>
          <w:p w14:paraId="6D654E77" w14:textId="77777777" w:rsidR="004A0435" w:rsidRPr="00C20D1E" w:rsidRDefault="004A0435" w:rsidP="001D330E">
            <w:pPr>
              <w:pStyle w:val="a6"/>
              <w:overflowPunct/>
              <w:spacing w:after="40"/>
              <w:ind w:right="0"/>
              <w:jc w:val="right"/>
            </w:pPr>
            <w:r>
              <w:t>1,285</w:t>
            </w:r>
          </w:p>
        </w:tc>
        <w:tc>
          <w:tcPr>
            <w:tcW w:w="1106" w:type="dxa"/>
            <w:shd w:val="clear" w:color="auto" w:fill="auto"/>
            <w:noWrap/>
            <w:vAlign w:val="bottom"/>
            <w:hideMark/>
          </w:tcPr>
          <w:p w14:paraId="62801F25" w14:textId="77777777" w:rsidR="004A0435" w:rsidRPr="00C20D1E" w:rsidRDefault="004A0435" w:rsidP="001D330E">
            <w:pPr>
              <w:pStyle w:val="a6"/>
              <w:overflowPunct/>
              <w:spacing w:after="40"/>
              <w:ind w:right="0"/>
              <w:jc w:val="right"/>
            </w:pPr>
            <w:r>
              <w:t>1,3</w:t>
            </w:r>
            <w:r w:rsidRPr="00C20D1E">
              <w:t>0</w:t>
            </w:r>
            <w:r>
              <w:t>9</w:t>
            </w:r>
          </w:p>
        </w:tc>
        <w:tc>
          <w:tcPr>
            <w:tcW w:w="1105" w:type="dxa"/>
            <w:shd w:val="clear" w:color="auto" w:fill="auto"/>
            <w:noWrap/>
            <w:vAlign w:val="bottom"/>
            <w:hideMark/>
          </w:tcPr>
          <w:p w14:paraId="6837A847" w14:textId="77777777" w:rsidR="004A0435" w:rsidRPr="00C20D1E" w:rsidRDefault="004A0435" w:rsidP="001D330E">
            <w:pPr>
              <w:pStyle w:val="a6"/>
              <w:overflowPunct/>
              <w:spacing w:after="40"/>
              <w:ind w:right="0"/>
              <w:jc w:val="right"/>
            </w:pPr>
            <w:r>
              <w:t>1,316</w:t>
            </w:r>
          </w:p>
        </w:tc>
        <w:tc>
          <w:tcPr>
            <w:tcW w:w="1106" w:type="dxa"/>
            <w:shd w:val="clear" w:color="auto" w:fill="auto"/>
            <w:noWrap/>
            <w:vAlign w:val="bottom"/>
            <w:hideMark/>
          </w:tcPr>
          <w:p w14:paraId="3A3FA3D4" w14:textId="77777777" w:rsidR="004A0435" w:rsidRPr="00C20D1E" w:rsidRDefault="004A0435" w:rsidP="001D330E">
            <w:pPr>
              <w:pStyle w:val="a6"/>
              <w:overflowPunct/>
              <w:spacing w:after="40"/>
              <w:ind w:right="0"/>
              <w:jc w:val="right"/>
            </w:pPr>
            <w:r>
              <w:t>1,323</w:t>
            </w:r>
          </w:p>
        </w:tc>
      </w:tr>
      <w:tr w:rsidR="004A0435" w:rsidRPr="00C20D1E" w14:paraId="1CEF1734" w14:textId="77777777" w:rsidTr="00F010F9">
        <w:tc>
          <w:tcPr>
            <w:tcW w:w="1843" w:type="dxa"/>
            <w:shd w:val="clear" w:color="auto" w:fill="auto"/>
            <w:noWrap/>
            <w:hideMark/>
          </w:tcPr>
          <w:p w14:paraId="6E13C501" w14:textId="77777777" w:rsidR="004A0435" w:rsidRPr="00C20D1E" w:rsidRDefault="004A0435" w:rsidP="001D330E">
            <w:pPr>
              <w:pStyle w:val="a6"/>
              <w:overflowPunct/>
              <w:spacing w:after="40"/>
              <w:ind w:left="340"/>
            </w:pPr>
            <w:r w:rsidRPr="00C20D1E">
              <w:t>经济不活跃</w:t>
            </w:r>
          </w:p>
        </w:tc>
        <w:tc>
          <w:tcPr>
            <w:tcW w:w="1105" w:type="dxa"/>
            <w:shd w:val="clear" w:color="auto" w:fill="auto"/>
            <w:noWrap/>
            <w:vAlign w:val="bottom"/>
            <w:hideMark/>
          </w:tcPr>
          <w:p w14:paraId="0779A97C" w14:textId="77777777" w:rsidR="004A0435" w:rsidRPr="00C20D1E" w:rsidRDefault="004A0435" w:rsidP="001D330E">
            <w:pPr>
              <w:pStyle w:val="a6"/>
              <w:overflowPunct/>
              <w:spacing w:after="40"/>
              <w:ind w:right="0"/>
              <w:jc w:val="right"/>
            </w:pPr>
            <w:r>
              <w:t>7,512</w:t>
            </w:r>
          </w:p>
        </w:tc>
        <w:tc>
          <w:tcPr>
            <w:tcW w:w="1105" w:type="dxa"/>
            <w:shd w:val="clear" w:color="auto" w:fill="auto"/>
            <w:noWrap/>
            <w:vAlign w:val="bottom"/>
            <w:hideMark/>
          </w:tcPr>
          <w:p w14:paraId="61679FBC" w14:textId="77777777" w:rsidR="004A0435" w:rsidRPr="00C20D1E" w:rsidRDefault="004A0435" w:rsidP="001D330E">
            <w:pPr>
              <w:pStyle w:val="a6"/>
              <w:overflowPunct/>
              <w:spacing w:after="40"/>
              <w:ind w:right="0"/>
              <w:jc w:val="right"/>
            </w:pPr>
            <w:r>
              <w:t>7,586</w:t>
            </w:r>
          </w:p>
        </w:tc>
        <w:tc>
          <w:tcPr>
            <w:tcW w:w="1106" w:type="dxa"/>
            <w:shd w:val="clear" w:color="auto" w:fill="auto"/>
            <w:noWrap/>
            <w:vAlign w:val="bottom"/>
            <w:hideMark/>
          </w:tcPr>
          <w:p w14:paraId="5F67D725" w14:textId="77777777" w:rsidR="004A0435" w:rsidRPr="00C20D1E" w:rsidRDefault="004A0435" w:rsidP="001D330E">
            <w:pPr>
              <w:pStyle w:val="a6"/>
              <w:overflowPunct/>
              <w:spacing w:after="40"/>
              <w:ind w:right="0"/>
              <w:jc w:val="right"/>
            </w:pPr>
            <w:r>
              <w:t>7,443</w:t>
            </w:r>
          </w:p>
        </w:tc>
        <w:tc>
          <w:tcPr>
            <w:tcW w:w="1105" w:type="dxa"/>
            <w:shd w:val="clear" w:color="auto" w:fill="auto"/>
            <w:noWrap/>
            <w:vAlign w:val="bottom"/>
            <w:hideMark/>
          </w:tcPr>
          <w:p w14:paraId="2DB59D34" w14:textId="77777777" w:rsidR="004A0435" w:rsidRPr="00C20D1E" w:rsidRDefault="004A0435" w:rsidP="001D330E">
            <w:pPr>
              <w:pStyle w:val="a6"/>
              <w:overflowPunct/>
              <w:spacing w:after="40"/>
              <w:ind w:right="0"/>
              <w:jc w:val="right"/>
            </w:pPr>
            <w:r>
              <w:t>7,55</w:t>
            </w:r>
            <w:r w:rsidRPr="00C20D1E">
              <w:t>0</w:t>
            </w:r>
          </w:p>
        </w:tc>
        <w:tc>
          <w:tcPr>
            <w:tcW w:w="1106" w:type="dxa"/>
            <w:shd w:val="clear" w:color="auto" w:fill="auto"/>
            <w:noWrap/>
            <w:vAlign w:val="bottom"/>
            <w:hideMark/>
          </w:tcPr>
          <w:p w14:paraId="2B5CA9E9" w14:textId="77777777" w:rsidR="004A0435" w:rsidRPr="00C20D1E" w:rsidRDefault="004A0435" w:rsidP="001D330E">
            <w:pPr>
              <w:pStyle w:val="a6"/>
              <w:overflowPunct/>
              <w:spacing w:after="40"/>
              <w:ind w:right="0"/>
              <w:jc w:val="right"/>
            </w:pPr>
            <w:r>
              <w:t>7,438</w:t>
            </w:r>
          </w:p>
        </w:tc>
      </w:tr>
      <w:tr w:rsidR="004A0435" w:rsidRPr="00C20D1E" w14:paraId="166B076B" w14:textId="77777777" w:rsidTr="00F010F9">
        <w:tc>
          <w:tcPr>
            <w:tcW w:w="1843" w:type="dxa"/>
            <w:shd w:val="clear" w:color="auto" w:fill="auto"/>
            <w:noWrap/>
            <w:hideMark/>
          </w:tcPr>
          <w:p w14:paraId="1B59EB47" w14:textId="77777777" w:rsidR="004A0435" w:rsidRPr="005D6AF9" w:rsidRDefault="004A0435" w:rsidP="001D330E">
            <w:pPr>
              <w:pStyle w:val="a6"/>
              <w:overflowPunct/>
              <w:spacing w:after="40"/>
              <w:rPr>
                <w:rFonts w:ascii="Time New Roman" w:eastAsia="黑体" w:hAnsi="Time New Roman" w:hint="eastAsia"/>
              </w:rPr>
            </w:pPr>
            <w:r w:rsidRPr="005D6AF9">
              <w:rPr>
                <w:rFonts w:ascii="Time New Roman" w:eastAsia="黑体" w:hAnsi="Time New Roman"/>
              </w:rPr>
              <w:t>比率</w:t>
            </w:r>
            <w:r w:rsidRPr="005D6AF9">
              <w:rPr>
                <w:rFonts w:ascii="Time New Roman" w:eastAsia="黑体" w:hAnsi="Time New Roman"/>
              </w:rPr>
              <w:t>(%)</w:t>
            </w:r>
          </w:p>
        </w:tc>
        <w:tc>
          <w:tcPr>
            <w:tcW w:w="1105" w:type="dxa"/>
            <w:shd w:val="clear" w:color="auto" w:fill="auto"/>
            <w:noWrap/>
            <w:vAlign w:val="bottom"/>
          </w:tcPr>
          <w:p w14:paraId="63A3BDE9"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1BB9798D"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3578CAE6"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760CA7A1"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5E87AFAA" w14:textId="77777777" w:rsidR="004A0435" w:rsidRPr="00C20D1E" w:rsidRDefault="004A0435" w:rsidP="001D330E">
            <w:pPr>
              <w:pStyle w:val="a6"/>
              <w:overflowPunct/>
              <w:spacing w:after="40"/>
              <w:ind w:right="0"/>
              <w:jc w:val="right"/>
            </w:pPr>
          </w:p>
        </w:tc>
      </w:tr>
      <w:tr w:rsidR="004A0435" w:rsidRPr="00C20D1E" w14:paraId="68302B46" w14:textId="77777777" w:rsidTr="00F010F9">
        <w:tc>
          <w:tcPr>
            <w:tcW w:w="1843" w:type="dxa"/>
            <w:shd w:val="clear" w:color="auto" w:fill="auto"/>
            <w:noWrap/>
            <w:hideMark/>
          </w:tcPr>
          <w:p w14:paraId="2308549C" w14:textId="77777777" w:rsidR="004A0435" w:rsidRPr="00C20D1E" w:rsidRDefault="004A0435" w:rsidP="001D330E">
            <w:pPr>
              <w:pStyle w:val="a6"/>
              <w:overflowPunct/>
              <w:spacing w:after="40"/>
              <w:ind w:left="340"/>
            </w:pPr>
            <w:r w:rsidRPr="00C20D1E">
              <w:t>失业率</w:t>
            </w:r>
          </w:p>
        </w:tc>
        <w:tc>
          <w:tcPr>
            <w:tcW w:w="1105" w:type="dxa"/>
            <w:shd w:val="clear" w:color="auto" w:fill="auto"/>
            <w:noWrap/>
            <w:vAlign w:val="bottom"/>
            <w:hideMark/>
          </w:tcPr>
          <w:p w14:paraId="11A2BC1E" w14:textId="77777777" w:rsidR="004A0435" w:rsidRPr="00C20D1E" w:rsidRDefault="004A0435" w:rsidP="001D330E">
            <w:pPr>
              <w:pStyle w:val="a6"/>
              <w:overflowPunct/>
              <w:spacing w:after="40"/>
              <w:ind w:right="0"/>
              <w:jc w:val="right"/>
            </w:pPr>
            <w:r>
              <w:t>26.7</w:t>
            </w:r>
          </w:p>
        </w:tc>
        <w:tc>
          <w:tcPr>
            <w:tcW w:w="1105" w:type="dxa"/>
            <w:shd w:val="clear" w:color="auto" w:fill="auto"/>
            <w:noWrap/>
            <w:vAlign w:val="bottom"/>
            <w:hideMark/>
          </w:tcPr>
          <w:p w14:paraId="2B177D67" w14:textId="77777777" w:rsidR="004A0435" w:rsidRPr="00C20D1E" w:rsidRDefault="004A0435" w:rsidP="001D330E">
            <w:pPr>
              <w:pStyle w:val="a6"/>
              <w:overflowPunct/>
              <w:spacing w:after="40"/>
              <w:ind w:right="0"/>
              <w:jc w:val="right"/>
            </w:pPr>
            <w:r>
              <w:t>27.2</w:t>
            </w:r>
          </w:p>
        </w:tc>
        <w:tc>
          <w:tcPr>
            <w:tcW w:w="1106" w:type="dxa"/>
            <w:shd w:val="clear" w:color="auto" w:fill="auto"/>
            <w:noWrap/>
            <w:vAlign w:val="bottom"/>
            <w:hideMark/>
          </w:tcPr>
          <w:p w14:paraId="3F329C3A" w14:textId="77777777" w:rsidR="004A0435" w:rsidRPr="00C20D1E" w:rsidRDefault="004A0435" w:rsidP="001D330E">
            <w:pPr>
              <w:pStyle w:val="a6"/>
              <w:overflowPunct/>
              <w:spacing w:after="40"/>
              <w:ind w:right="0"/>
              <w:jc w:val="right"/>
            </w:pPr>
            <w:r>
              <w:t>27.7</w:t>
            </w:r>
          </w:p>
        </w:tc>
        <w:tc>
          <w:tcPr>
            <w:tcW w:w="1105" w:type="dxa"/>
            <w:shd w:val="clear" w:color="auto" w:fill="auto"/>
            <w:noWrap/>
            <w:vAlign w:val="bottom"/>
            <w:hideMark/>
          </w:tcPr>
          <w:p w14:paraId="13A045AC" w14:textId="77777777" w:rsidR="004A0435" w:rsidRPr="00C20D1E" w:rsidRDefault="004A0435" w:rsidP="001D330E">
            <w:pPr>
              <w:pStyle w:val="a6"/>
              <w:overflowPunct/>
              <w:spacing w:after="40"/>
              <w:ind w:right="0"/>
              <w:jc w:val="right"/>
            </w:pPr>
            <w:r>
              <w:t>29.1</w:t>
            </w:r>
          </w:p>
        </w:tc>
        <w:tc>
          <w:tcPr>
            <w:tcW w:w="1106" w:type="dxa"/>
            <w:shd w:val="clear" w:color="auto" w:fill="auto"/>
            <w:noWrap/>
            <w:vAlign w:val="bottom"/>
            <w:hideMark/>
          </w:tcPr>
          <w:p w14:paraId="069DA0D8" w14:textId="77777777" w:rsidR="004A0435" w:rsidRPr="00C20D1E" w:rsidRDefault="004A0435" w:rsidP="001D330E">
            <w:pPr>
              <w:pStyle w:val="a6"/>
              <w:overflowPunct/>
              <w:spacing w:after="40"/>
              <w:ind w:right="0"/>
              <w:jc w:val="right"/>
            </w:pPr>
            <w:r>
              <w:t>29.6</w:t>
            </w:r>
          </w:p>
        </w:tc>
      </w:tr>
      <w:tr w:rsidR="004A0435" w:rsidRPr="00C20D1E" w14:paraId="67DAD619" w14:textId="77777777" w:rsidTr="001D330E">
        <w:tc>
          <w:tcPr>
            <w:tcW w:w="1843" w:type="dxa"/>
            <w:tcBorders>
              <w:bottom w:val="nil"/>
            </w:tcBorders>
            <w:shd w:val="clear" w:color="auto" w:fill="auto"/>
            <w:noWrap/>
            <w:hideMark/>
          </w:tcPr>
          <w:p w14:paraId="1AF90E19" w14:textId="77777777" w:rsidR="004A0435" w:rsidRPr="00C20D1E" w:rsidRDefault="004A0435" w:rsidP="001D330E">
            <w:pPr>
              <w:pStyle w:val="a6"/>
              <w:overflowPunct/>
              <w:spacing w:after="40"/>
              <w:ind w:left="340"/>
            </w:pPr>
            <w:r w:rsidRPr="00C20D1E">
              <w:t>就业</w:t>
            </w:r>
            <w:r>
              <w:t>/</w:t>
            </w:r>
            <w:r w:rsidRPr="00C20D1E">
              <w:t>人口比率</w:t>
            </w:r>
          </w:p>
        </w:tc>
        <w:tc>
          <w:tcPr>
            <w:tcW w:w="1105" w:type="dxa"/>
            <w:tcBorders>
              <w:bottom w:val="nil"/>
            </w:tcBorders>
            <w:shd w:val="clear" w:color="auto" w:fill="auto"/>
            <w:noWrap/>
            <w:vAlign w:val="bottom"/>
          </w:tcPr>
          <w:p w14:paraId="5F9E9D9C" w14:textId="77777777" w:rsidR="004A0435" w:rsidRPr="00C20D1E" w:rsidRDefault="004A0435" w:rsidP="001D330E">
            <w:pPr>
              <w:pStyle w:val="a6"/>
              <w:overflowPunct/>
              <w:spacing w:after="40"/>
              <w:ind w:right="0"/>
              <w:jc w:val="right"/>
            </w:pPr>
          </w:p>
        </w:tc>
        <w:tc>
          <w:tcPr>
            <w:tcW w:w="1105" w:type="dxa"/>
            <w:tcBorders>
              <w:bottom w:val="nil"/>
            </w:tcBorders>
            <w:shd w:val="clear" w:color="auto" w:fill="auto"/>
            <w:noWrap/>
            <w:vAlign w:val="bottom"/>
          </w:tcPr>
          <w:p w14:paraId="63116347" w14:textId="77777777" w:rsidR="004A0435" w:rsidRPr="00C20D1E" w:rsidRDefault="004A0435" w:rsidP="001D330E">
            <w:pPr>
              <w:pStyle w:val="a6"/>
              <w:overflowPunct/>
              <w:spacing w:after="40"/>
              <w:ind w:right="0"/>
              <w:jc w:val="right"/>
            </w:pPr>
          </w:p>
        </w:tc>
        <w:tc>
          <w:tcPr>
            <w:tcW w:w="1106" w:type="dxa"/>
            <w:tcBorders>
              <w:bottom w:val="nil"/>
            </w:tcBorders>
            <w:shd w:val="clear" w:color="auto" w:fill="auto"/>
            <w:noWrap/>
            <w:vAlign w:val="bottom"/>
          </w:tcPr>
          <w:p w14:paraId="2D1A936E" w14:textId="77777777" w:rsidR="004A0435" w:rsidRPr="00C20D1E" w:rsidRDefault="004A0435" w:rsidP="001D330E">
            <w:pPr>
              <w:pStyle w:val="a6"/>
              <w:overflowPunct/>
              <w:spacing w:after="40"/>
              <w:ind w:right="0"/>
              <w:jc w:val="right"/>
            </w:pPr>
          </w:p>
        </w:tc>
        <w:tc>
          <w:tcPr>
            <w:tcW w:w="1105" w:type="dxa"/>
            <w:tcBorders>
              <w:bottom w:val="nil"/>
            </w:tcBorders>
            <w:shd w:val="clear" w:color="auto" w:fill="auto"/>
            <w:noWrap/>
            <w:vAlign w:val="bottom"/>
          </w:tcPr>
          <w:p w14:paraId="6F96A75E" w14:textId="77777777" w:rsidR="004A0435" w:rsidRPr="00C20D1E" w:rsidRDefault="004A0435" w:rsidP="001D330E">
            <w:pPr>
              <w:pStyle w:val="a6"/>
              <w:overflowPunct/>
              <w:spacing w:after="40"/>
              <w:ind w:right="0"/>
              <w:jc w:val="right"/>
            </w:pPr>
          </w:p>
        </w:tc>
        <w:tc>
          <w:tcPr>
            <w:tcW w:w="1106" w:type="dxa"/>
            <w:tcBorders>
              <w:bottom w:val="nil"/>
            </w:tcBorders>
            <w:shd w:val="clear" w:color="auto" w:fill="auto"/>
            <w:noWrap/>
            <w:vAlign w:val="bottom"/>
          </w:tcPr>
          <w:p w14:paraId="019FBB23" w14:textId="77777777" w:rsidR="004A0435" w:rsidRPr="00C20D1E" w:rsidRDefault="004A0435" w:rsidP="001D330E">
            <w:pPr>
              <w:pStyle w:val="a6"/>
              <w:overflowPunct/>
              <w:spacing w:after="40"/>
              <w:ind w:right="0"/>
              <w:jc w:val="right"/>
            </w:pPr>
          </w:p>
        </w:tc>
      </w:tr>
      <w:tr w:rsidR="004A0435" w:rsidRPr="00C20D1E" w14:paraId="3BF0C97E" w14:textId="77777777" w:rsidTr="001D330E">
        <w:tc>
          <w:tcPr>
            <w:tcW w:w="1843" w:type="dxa"/>
            <w:tcBorders>
              <w:top w:val="nil"/>
              <w:bottom w:val="nil"/>
            </w:tcBorders>
            <w:shd w:val="clear" w:color="auto" w:fill="auto"/>
            <w:noWrap/>
          </w:tcPr>
          <w:p w14:paraId="5154799D" w14:textId="77777777" w:rsidR="004A0435" w:rsidRPr="00C20D1E" w:rsidRDefault="004A0435" w:rsidP="001D330E">
            <w:pPr>
              <w:pStyle w:val="a6"/>
              <w:overflowPunct/>
              <w:spacing w:after="40"/>
              <w:ind w:firstLineChars="200" w:firstLine="360"/>
            </w:pPr>
            <w:r>
              <w:t>(</w:t>
            </w:r>
            <w:r w:rsidRPr="00C20D1E">
              <w:t>吸收</w:t>
            </w:r>
            <w:r w:rsidRPr="00C20D1E">
              <w:rPr>
                <w:rFonts w:hint="eastAsia"/>
              </w:rPr>
              <w:t>率</w:t>
            </w:r>
            <w:r>
              <w:t>)</w:t>
            </w:r>
          </w:p>
        </w:tc>
        <w:tc>
          <w:tcPr>
            <w:tcW w:w="1105" w:type="dxa"/>
            <w:tcBorders>
              <w:top w:val="nil"/>
              <w:bottom w:val="nil"/>
            </w:tcBorders>
            <w:shd w:val="clear" w:color="auto" w:fill="auto"/>
            <w:noWrap/>
            <w:vAlign w:val="bottom"/>
          </w:tcPr>
          <w:p w14:paraId="30CA5CFE" w14:textId="77777777" w:rsidR="004A0435" w:rsidRPr="00C20D1E" w:rsidRDefault="004A0435" w:rsidP="001D330E">
            <w:pPr>
              <w:pStyle w:val="a6"/>
              <w:overflowPunct/>
              <w:spacing w:after="40"/>
              <w:ind w:right="0"/>
              <w:jc w:val="right"/>
            </w:pPr>
            <w:r>
              <w:t>36.9</w:t>
            </w:r>
          </w:p>
        </w:tc>
        <w:tc>
          <w:tcPr>
            <w:tcW w:w="1105" w:type="dxa"/>
            <w:tcBorders>
              <w:top w:val="nil"/>
              <w:bottom w:val="nil"/>
            </w:tcBorders>
            <w:shd w:val="clear" w:color="auto" w:fill="auto"/>
            <w:noWrap/>
            <w:vAlign w:val="bottom"/>
          </w:tcPr>
          <w:p w14:paraId="5E5E57C2" w14:textId="77777777" w:rsidR="004A0435" w:rsidRPr="00C20D1E" w:rsidRDefault="004A0435" w:rsidP="001D330E">
            <w:pPr>
              <w:pStyle w:val="a6"/>
              <w:overflowPunct/>
              <w:spacing w:after="40"/>
              <w:ind w:right="0"/>
              <w:jc w:val="right"/>
            </w:pPr>
            <w:r>
              <w:t>36.9</w:t>
            </w:r>
          </w:p>
        </w:tc>
        <w:tc>
          <w:tcPr>
            <w:tcW w:w="1106" w:type="dxa"/>
            <w:tcBorders>
              <w:top w:val="nil"/>
              <w:bottom w:val="nil"/>
            </w:tcBorders>
            <w:shd w:val="clear" w:color="auto" w:fill="auto"/>
            <w:noWrap/>
            <w:vAlign w:val="bottom"/>
          </w:tcPr>
          <w:p w14:paraId="6459A55C" w14:textId="77777777" w:rsidR="004A0435" w:rsidRPr="00C20D1E" w:rsidRDefault="004A0435" w:rsidP="001D330E">
            <w:pPr>
              <w:pStyle w:val="a6"/>
              <w:overflowPunct/>
              <w:spacing w:after="40"/>
              <w:ind w:right="0"/>
              <w:jc w:val="right"/>
            </w:pPr>
            <w:r>
              <w:t>37.7</w:t>
            </w:r>
          </w:p>
        </w:tc>
        <w:tc>
          <w:tcPr>
            <w:tcW w:w="1105" w:type="dxa"/>
            <w:tcBorders>
              <w:top w:val="nil"/>
              <w:bottom w:val="nil"/>
            </w:tcBorders>
            <w:shd w:val="clear" w:color="auto" w:fill="auto"/>
            <w:noWrap/>
            <w:vAlign w:val="bottom"/>
          </w:tcPr>
          <w:p w14:paraId="5E29AC3D" w14:textId="77777777" w:rsidR="004A0435" w:rsidRPr="00C20D1E" w:rsidRDefault="004A0435" w:rsidP="001D330E">
            <w:pPr>
              <w:pStyle w:val="a6"/>
              <w:overflowPunct/>
              <w:spacing w:after="40"/>
              <w:ind w:right="0"/>
              <w:jc w:val="right"/>
            </w:pPr>
            <w:r>
              <w:t>37.</w:t>
            </w:r>
            <w:r w:rsidRPr="00C20D1E">
              <w:t>0</w:t>
            </w:r>
          </w:p>
        </w:tc>
        <w:tc>
          <w:tcPr>
            <w:tcW w:w="1106" w:type="dxa"/>
            <w:tcBorders>
              <w:top w:val="nil"/>
              <w:bottom w:val="nil"/>
            </w:tcBorders>
            <w:shd w:val="clear" w:color="auto" w:fill="auto"/>
            <w:noWrap/>
            <w:vAlign w:val="bottom"/>
          </w:tcPr>
          <w:p w14:paraId="7FC176A0" w14:textId="77777777" w:rsidR="004A0435" w:rsidRPr="00C20D1E" w:rsidRDefault="004A0435" w:rsidP="001D330E">
            <w:pPr>
              <w:pStyle w:val="a6"/>
              <w:overflowPunct/>
              <w:spacing w:after="40"/>
              <w:ind w:right="0"/>
              <w:jc w:val="right"/>
            </w:pPr>
            <w:r>
              <w:t>37.7</w:t>
            </w:r>
          </w:p>
        </w:tc>
      </w:tr>
      <w:tr w:rsidR="004A0435" w:rsidRPr="00C20D1E" w14:paraId="25BAE99F" w14:textId="77777777" w:rsidTr="001D330E">
        <w:tc>
          <w:tcPr>
            <w:tcW w:w="1843" w:type="dxa"/>
            <w:tcBorders>
              <w:top w:val="nil"/>
              <w:bottom w:val="nil"/>
            </w:tcBorders>
            <w:shd w:val="clear" w:color="auto" w:fill="auto"/>
            <w:noWrap/>
            <w:hideMark/>
          </w:tcPr>
          <w:p w14:paraId="1F6EB9DF" w14:textId="77777777" w:rsidR="004A0435" w:rsidRPr="00C20D1E" w:rsidRDefault="004A0435" w:rsidP="001D330E">
            <w:pPr>
              <w:pStyle w:val="a6"/>
              <w:overflowPunct/>
              <w:spacing w:after="40"/>
              <w:ind w:left="340"/>
            </w:pPr>
            <w:r w:rsidRPr="00C20D1E">
              <w:lastRenderedPageBreak/>
              <w:t>劳动力参与率</w:t>
            </w:r>
          </w:p>
        </w:tc>
        <w:tc>
          <w:tcPr>
            <w:tcW w:w="1105" w:type="dxa"/>
            <w:tcBorders>
              <w:top w:val="nil"/>
              <w:bottom w:val="nil"/>
            </w:tcBorders>
            <w:shd w:val="clear" w:color="auto" w:fill="auto"/>
            <w:noWrap/>
            <w:vAlign w:val="bottom"/>
            <w:hideMark/>
          </w:tcPr>
          <w:p w14:paraId="75DD6458" w14:textId="77777777" w:rsidR="004A0435" w:rsidRPr="00C20D1E" w:rsidRDefault="004A0435" w:rsidP="001D330E">
            <w:pPr>
              <w:pStyle w:val="a6"/>
              <w:overflowPunct/>
              <w:spacing w:after="40"/>
              <w:ind w:right="0"/>
              <w:jc w:val="right"/>
            </w:pPr>
            <w:r>
              <w:t>50.4</w:t>
            </w:r>
          </w:p>
        </w:tc>
        <w:tc>
          <w:tcPr>
            <w:tcW w:w="1105" w:type="dxa"/>
            <w:tcBorders>
              <w:top w:val="nil"/>
              <w:bottom w:val="nil"/>
            </w:tcBorders>
            <w:shd w:val="clear" w:color="auto" w:fill="auto"/>
            <w:noWrap/>
            <w:vAlign w:val="bottom"/>
            <w:hideMark/>
          </w:tcPr>
          <w:p w14:paraId="495F76FC" w14:textId="77777777" w:rsidR="004A0435" w:rsidRPr="00C20D1E" w:rsidRDefault="004A0435" w:rsidP="001D330E">
            <w:pPr>
              <w:pStyle w:val="a6"/>
              <w:overflowPunct/>
              <w:spacing w:after="40"/>
              <w:ind w:right="0"/>
              <w:jc w:val="right"/>
            </w:pPr>
            <w:r>
              <w:t>50.7</w:t>
            </w:r>
          </w:p>
        </w:tc>
        <w:tc>
          <w:tcPr>
            <w:tcW w:w="1106" w:type="dxa"/>
            <w:tcBorders>
              <w:top w:val="nil"/>
              <w:bottom w:val="nil"/>
            </w:tcBorders>
            <w:shd w:val="clear" w:color="auto" w:fill="auto"/>
            <w:noWrap/>
            <w:vAlign w:val="bottom"/>
            <w:hideMark/>
          </w:tcPr>
          <w:p w14:paraId="6E64747D" w14:textId="77777777" w:rsidR="004A0435" w:rsidRPr="00C20D1E" w:rsidRDefault="004A0435" w:rsidP="001D330E">
            <w:pPr>
              <w:pStyle w:val="a6"/>
              <w:overflowPunct/>
              <w:spacing w:after="40"/>
              <w:ind w:right="0"/>
              <w:jc w:val="right"/>
            </w:pPr>
            <w:r>
              <w:t>52.1</w:t>
            </w:r>
          </w:p>
        </w:tc>
        <w:tc>
          <w:tcPr>
            <w:tcW w:w="1105" w:type="dxa"/>
            <w:tcBorders>
              <w:top w:val="nil"/>
              <w:bottom w:val="nil"/>
            </w:tcBorders>
            <w:shd w:val="clear" w:color="auto" w:fill="auto"/>
            <w:noWrap/>
            <w:vAlign w:val="bottom"/>
            <w:hideMark/>
          </w:tcPr>
          <w:p w14:paraId="1ED5E289" w14:textId="77777777" w:rsidR="004A0435" w:rsidRPr="00C20D1E" w:rsidRDefault="004A0435" w:rsidP="001D330E">
            <w:pPr>
              <w:pStyle w:val="a6"/>
              <w:overflowPunct/>
              <w:spacing w:after="40"/>
              <w:ind w:right="0"/>
              <w:jc w:val="right"/>
            </w:pPr>
            <w:r>
              <w:t>52.3</w:t>
            </w:r>
          </w:p>
        </w:tc>
        <w:tc>
          <w:tcPr>
            <w:tcW w:w="1106" w:type="dxa"/>
            <w:tcBorders>
              <w:top w:val="nil"/>
              <w:bottom w:val="nil"/>
            </w:tcBorders>
            <w:shd w:val="clear" w:color="auto" w:fill="auto"/>
            <w:noWrap/>
            <w:vAlign w:val="bottom"/>
            <w:hideMark/>
          </w:tcPr>
          <w:p w14:paraId="0E6076D1" w14:textId="77777777" w:rsidR="004A0435" w:rsidRPr="00C20D1E" w:rsidRDefault="004A0435" w:rsidP="001D330E">
            <w:pPr>
              <w:pStyle w:val="a6"/>
              <w:overflowPunct/>
              <w:spacing w:after="40"/>
              <w:ind w:right="0"/>
              <w:jc w:val="right"/>
            </w:pPr>
            <w:r>
              <w:t>53.6</w:t>
            </w:r>
          </w:p>
        </w:tc>
      </w:tr>
      <w:tr w:rsidR="004A0435" w:rsidRPr="00C20D1E" w14:paraId="2706AE79" w14:textId="77777777" w:rsidTr="001D330E">
        <w:tc>
          <w:tcPr>
            <w:tcW w:w="1843" w:type="dxa"/>
            <w:tcBorders>
              <w:top w:val="nil"/>
              <w:bottom w:val="nil"/>
            </w:tcBorders>
            <w:shd w:val="clear" w:color="auto" w:fill="auto"/>
            <w:noWrap/>
            <w:hideMark/>
          </w:tcPr>
          <w:p w14:paraId="0EA14D5C" w14:textId="77777777" w:rsidR="004A0435" w:rsidRPr="005D6AF9" w:rsidRDefault="004A0435" w:rsidP="001D330E">
            <w:pPr>
              <w:pStyle w:val="a6"/>
              <w:overflowPunct/>
              <w:spacing w:after="40"/>
              <w:rPr>
                <w:rFonts w:ascii="Time New Roman" w:eastAsia="黑体" w:hAnsi="Time New Roman" w:hint="eastAsia"/>
              </w:rPr>
            </w:pPr>
            <w:r w:rsidRPr="005D6AF9">
              <w:rPr>
                <w:rFonts w:ascii="Time New Roman" w:eastAsia="黑体" w:hAnsi="Time New Roman"/>
              </w:rPr>
              <w:t>男子</w:t>
            </w:r>
          </w:p>
        </w:tc>
        <w:tc>
          <w:tcPr>
            <w:tcW w:w="1105" w:type="dxa"/>
            <w:tcBorders>
              <w:top w:val="nil"/>
              <w:bottom w:val="nil"/>
            </w:tcBorders>
            <w:shd w:val="clear" w:color="auto" w:fill="auto"/>
            <w:noWrap/>
            <w:vAlign w:val="bottom"/>
          </w:tcPr>
          <w:p w14:paraId="5D2178AB" w14:textId="77777777" w:rsidR="004A0435" w:rsidRPr="00C20D1E" w:rsidRDefault="004A0435" w:rsidP="001D330E">
            <w:pPr>
              <w:pStyle w:val="a6"/>
              <w:overflowPunct/>
              <w:spacing w:after="40"/>
              <w:ind w:right="0"/>
              <w:jc w:val="right"/>
            </w:pPr>
          </w:p>
        </w:tc>
        <w:tc>
          <w:tcPr>
            <w:tcW w:w="1105" w:type="dxa"/>
            <w:tcBorders>
              <w:top w:val="nil"/>
              <w:bottom w:val="nil"/>
            </w:tcBorders>
            <w:shd w:val="clear" w:color="auto" w:fill="auto"/>
            <w:noWrap/>
            <w:vAlign w:val="bottom"/>
          </w:tcPr>
          <w:p w14:paraId="681F2570" w14:textId="77777777" w:rsidR="004A0435" w:rsidRPr="00C20D1E" w:rsidRDefault="004A0435" w:rsidP="001D330E">
            <w:pPr>
              <w:pStyle w:val="a6"/>
              <w:overflowPunct/>
              <w:spacing w:after="40"/>
              <w:ind w:right="0"/>
              <w:jc w:val="right"/>
            </w:pPr>
          </w:p>
        </w:tc>
        <w:tc>
          <w:tcPr>
            <w:tcW w:w="1106" w:type="dxa"/>
            <w:tcBorders>
              <w:top w:val="nil"/>
              <w:bottom w:val="nil"/>
            </w:tcBorders>
            <w:shd w:val="clear" w:color="auto" w:fill="auto"/>
            <w:noWrap/>
            <w:vAlign w:val="bottom"/>
          </w:tcPr>
          <w:p w14:paraId="0DEC3A6B" w14:textId="77777777" w:rsidR="004A0435" w:rsidRPr="00C20D1E" w:rsidRDefault="004A0435" w:rsidP="001D330E">
            <w:pPr>
              <w:pStyle w:val="a6"/>
              <w:overflowPunct/>
              <w:spacing w:after="40"/>
              <w:ind w:right="0"/>
              <w:jc w:val="right"/>
            </w:pPr>
          </w:p>
        </w:tc>
        <w:tc>
          <w:tcPr>
            <w:tcW w:w="1105" w:type="dxa"/>
            <w:tcBorders>
              <w:top w:val="nil"/>
              <w:bottom w:val="nil"/>
            </w:tcBorders>
            <w:shd w:val="clear" w:color="auto" w:fill="auto"/>
            <w:noWrap/>
            <w:vAlign w:val="bottom"/>
          </w:tcPr>
          <w:p w14:paraId="3A89D098" w14:textId="77777777" w:rsidR="004A0435" w:rsidRPr="00C20D1E" w:rsidRDefault="004A0435" w:rsidP="001D330E">
            <w:pPr>
              <w:pStyle w:val="a6"/>
              <w:overflowPunct/>
              <w:spacing w:after="40"/>
              <w:ind w:right="0"/>
              <w:jc w:val="right"/>
            </w:pPr>
          </w:p>
        </w:tc>
        <w:tc>
          <w:tcPr>
            <w:tcW w:w="1106" w:type="dxa"/>
            <w:tcBorders>
              <w:top w:val="nil"/>
              <w:bottom w:val="nil"/>
            </w:tcBorders>
            <w:shd w:val="clear" w:color="auto" w:fill="auto"/>
            <w:noWrap/>
            <w:vAlign w:val="bottom"/>
          </w:tcPr>
          <w:p w14:paraId="54143A20" w14:textId="77777777" w:rsidR="004A0435" w:rsidRPr="00C20D1E" w:rsidRDefault="004A0435" w:rsidP="001D330E">
            <w:pPr>
              <w:pStyle w:val="a6"/>
              <w:overflowPunct/>
              <w:spacing w:after="40"/>
              <w:ind w:right="0"/>
              <w:jc w:val="right"/>
            </w:pPr>
          </w:p>
        </w:tc>
      </w:tr>
      <w:tr w:rsidR="004A0435" w:rsidRPr="00C20D1E" w14:paraId="3B41E465" w14:textId="77777777" w:rsidTr="001D330E">
        <w:tc>
          <w:tcPr>
            <w:tcW w:w="1843" w:type="dxa"/>
            <w:tcBorders>
              <w:top w:val="nil"/>
              <w:bottom w:val="nil"/>
            </w:tcBorders>
            <w:shd w:val="clear" w:color="auto" w:fill="auto"/>
            <w:noWrap/>
            <w:hideMark/>
          </w:tcPr>
          <w:p w14:paraId="4660316C" w14:textId="77777777" w:rsidR="004A0435" w:rsidRPr="00C20D1E" w:rsidRDefault="004A0435" w:rsidP="001D330E">
            <w:pPr>
              <w:pStyle w:val="a6"/>
              <w:overflowPunct/>
              <w:spacing w:after="40"/>
              <w:ind w:left="340"/>
            </w:pPr>
            <w:r>
              <w:t>15</w:t>
            </w:r>
            <w:r w:rsidRPr="00C20D1E">
              <w:t>-</w:t>
            </w:r>
            <w:r>
              <w:t>64</w:t>
            </w:r>
            <w:r w:rsidRPr="00C20D1E">
              <w:t>岁人群</w:t>
            </w:r>
          </w:p>
        </w:tc>
        <w:tc>
          <w:tcPr>
            <w:tcW w:w="1105" w:type="dxa"/>
            <w:tcBorders>
              <w:top w:val="nil"/>
              <w:bottom w:val="nil"/>
            </w:tcBorders>
            <w:shd w:val="clear" w:color="auto" w:fill="auto"/>
            <w:noWrap/>
            <w:vAlign w:val="bottom"/>
            <w:hideMark/>
          </w:tcPr>
          <w:p w14:paraId="7354D16D" w14:textId="77777777" w:rsidR="004A0435" w:rsidRPr="00C20D1E" w:rsidRDefault="004A0435" w:rsidP="001D330E">
            <w:pPr>
              <w:pStyle w:val="a6"/>
              <w:overflowPunct/>
              <w:spacing w:after="40"/>
              <w:ind w:right="0"/>
              <w:jc w:val="right"/>
            </w:pPr>
            <w:r>
              <w:t>17,</w:t>
            </w:r>
            <w:r w:rsidRPr="00C20D1E">
              <w:t>0</w:t>
            </w:r>
            <w:r>
              <w:t>88</w:t>
            </w:r>
          </w:p>
        </w:tc>
        <w:tc>
          <w:tcPr>
            <w:tcW w:w="1105" w:type="dxa"/>
            <w:tcBorders>
              <w:top w:val="nil"/>
              <w:bottom w:val="nil"/>
            </w:tcBorders>
            <w:shd w:val="clear" w:color="auto" w:fill="auto"/>
            <w:noWrap/>
            <w:vAlign w:val="bottom"/>
            <w:hideMark/>
          </w:tcPr>
          <w:p w14:paraId="17F33098" w14:textId="77777777" w:rsidR="004A0435" w:rsidRPr="00C20D1E" w:rsidRDefault="004A0435" w:rsidP="001D330E">
            <w:pPr>
              <w:pStyle w:val="a6"/>
              <w:overflowPunct/>
              <w:spacing w:after="40"/>
              <w:ind w:right="0"/>
              <w:jc w:val="right"/>
            </w:pPr>
            <w:r>
              <w:t>17,424</w:t>
            </w:r>
          </w:p>
        </w:tc>
        <w:tc>
          <w:tcPr>
            <w:tcW w:w="1106" w:type="dxa"/>
            <w:tcBorders>
              <w:top w:val="nil"/>
              <w:bottom w:val="nil"/>
            </w:tcBorders>
            <w:shd w:val="clear" w:color="auto" w:fill="auto"/>
            <w:noWrap/>
            <w:vAlign w:val="bottom"/>
            <w:hideMark/>
          </w:tcPr>
          <w:p w14:paraId="679C0392" w14:textId="77777777" w:rsidR="004A0435" w:rsidRPr="00C20D1E" w:rsidRDefault="004A0435" w:rsidP="001D330E">
            <w:pPr>
              <w:pStyle w:val="a6"/>
              <w:overflowPunct/>
              <w:spacing w:after="40"/>
              <w:ind w:right="0"/>
              <w:jc w:val="right"/>
            </w:pPr>
            <w:r>
              <w:t>17,762</w:t>
            </w:r>
          </w:p>
        </w:tc>
        <w:tc>
          <w:tcPr>
            <w:tcW w:w="1105" w:type="dxa"/>
            <w:tcBorders>
              <w:top w:val="nil"/>
              <w:bottom w:val="nil"/>
            </w:tcBorders>
            <w:shd w:val="clear" w:color="auto" w:fill="auto"/>
            <w:noWrap/>
            <w:vAlign w:val="bottom"/>
            <w:hideMark/>
          </w:tcPr>
          <w:p w14:paraId="6741D566" w14:textId="77777777" w:rsidR="004A0435" w:rsidRPr="00C20D1E" w:rsidRDefault="004A0435" w:rsidP="001D330E">
            <w:pPr>
              <w:pStyle w:val="a6"/>
              <w:overflowPunct/>
              <w:spacing w:after="40"/>
              <w:ind w:right="0"/>
              <w:jc w:val="right"/>
            </w:pPr>
            <w:r>
              <w:t>18,1</w:t>
            </w:r>
            <w:r w:rsidRPr="00C20D1E">
              <w:t>0</w:t>
            </w:r>
            <w:r>
              <w:t>2</w:t>
            </w:r>
          </w:p>
        </w:tc>
        <w:tc>
          <w:tcPr>
            <w:tcW w:w="1106" w:type="dxa"/>
            <w:tcBorders>
              <w:top w:val="nil"/>
              <w:bottom w:val="nil"/>
            </w:tcBorders>
            <w:shd w:val="clear" w:color="auto" w:fill="auto"/>
            <w:noWrap/>
            <w:vAlign w:val="bottom"/>
            <w:hideMark/>
          </w:tcPr>
          <w:p w14:paraId="63A49054" w14:textId="77777777" w:rsidR="004A0435" w:rsidRPr="00C20D1E" w:rsidRDefault="004A0435" w:rsidP="001D330E">
            <w:pPr>
              <w:pStyle w:val="a6"/>
              <w:overflowPunct/>
              <w:spacing w:after="40"/>
              <w:ind w:right="0"/>
              <w:jc w:val="right"/>
            </w:pPr>
            <w:r>
              <w:t>18,429</w:t>
            </w:r>
          </w:p>
        </w:tc>
      </w:tr>
      <w:tr w:rsidR="004A0435" w:rsidRPr="00C20D1E" w14:paraId="49A4F1E2" w14:textId="77777777" w:rsidTr="001D330E">
        <w:tc>
          <w:tcPr>
            <w:tcW w:w="1843" w:type="dxa"/>
            <w:tcBorders>
              <w:top w:val="nil"/>
            </w:tcBorders>
            <w:shd w:val="clear" w:color="auto" w:fill="auto"/>
            <w:noWrap/>
            <w:hideMark/>
          </w:tcPr>
          <w:p w14:paraId="69E3D686" w14:textId="77777777" w:rsidR="004A0435" w:rsidRPr="00C20D1E" w:rsidRDefault="004A0435" w:rsidP="001D330E">
            <w:pPr>
              <w:pStyle w:val="a6"/>
              <w:overflowPunct/>
              <w:spacing w:after="40"/>
              <w:ind w:left="340"/>
            </w:pPr>
            <w:r w:rsidRPr="00C20D1E">
              <w:t>劳动力</w:t>
            </w:r>
          </w:p>
        </w:tc>
        <w:tc>
          <w:tcPr>
            <w:tcW w:w="1105" w:type="dxa"/>
            <w:tcBorders>
              <w:top w:val="nil"/>
            </w:tcBorders>
            <w:shd w:val="clear" w:color="auto" w:fill="auto"/>
            <w:noWrap/>
            <w:vAlign w:val="bottom"/>
            <w:hideMark/>
          </w:tcPr>
          <w:p w14:paraId="64A9B8BB" w14:textId="77777777" w:rsidR="004A0435" w:rsidRPr="00C20D1E" w:rsidRDefault="004A0435" w:rsidP="001D330E">
            <w:pPr>
              <w:pStyle w:val="a6"/>
              <w:overflowPunct/>
              <w:spacing w:after="40"/>
              <w:ind w:right="0"/>
              <w:jc w:val="right"/>
            </w:pPr>
            <w:r>
              <w:t>10,832</w:t>
            </w:r>
          </w:p>
        </w:tc>
        <w:tc>
          <w:tcPr>
            <w:tcW w:w="1105" w:type="dxa"/>
            <w:tcBorders>
              <w:top w:val="nil"/>
            </w:tcBorders>
            <w:shd w:val="clear" w:color="auto" w:fill="auto"/>
            <w:noWrap/>
            <w:vAlign w:val="bottom"/>
            <w:hideMark/>
          </w:tcPr>
          <w:p w14:paraId="5E20C6E8" w14:textId="77777777" w:rsidR="004A0435" w:rsidRPr="00C20D1E" w:rsidRDefault="004A0435" w:rsidP="001D330E">
            <w:pPr>
              <w:pStyle w:val="a6"/>
              <w:overflowPunct/>
              <w:spacing w:after="40"/>
              <w:ind w:right="0"/>
              <w:jc w:val="right"/>
            </w:pPr>
            <w:r>
              <w:t>11,1</w:t>
            </w:r>
            <w:r w:rsidRPr="00C20D1E">
              <w:t>0</w:t>
            </w:r>
            <w:r>
              <w:t>1</w:t>
            </w:r>
          </w:p>
        </w:tc>
        <w:tc>
          <w:tcPr>
            <w:tcW w:w="1106" w:type="dxa"/>
            <w:tcBorders>
              <w:top w:val="nil"/>
            </w:tcBorders>
            <w:shd w:val="clear" w:color="auto" w:fill="auto"/>
            <w:noWrap/>
            <w:vAlign w:val="bottom"/>
            <w:hideMark/>
          </w:tcPr>
          <w:p w14:paraId="2A7B9E7B" w14:textId="77777777" w:rsidR="004A0435" w:rsidRPr="00C20D1E" w:rsidRDefault="004A0435" w:rsidP="001D330E">
            <w:pPr>
              <w:pStyle w:val="a6"/>
              <w:overflowPunct/>
              <w:spacing w:after="40"/>
              <w:ind w:right="0"/>
              <w:jc w:val="right"/>
            </w:pPr>
            <w:r>
              <w:t>11,563</w:t>
            </w:r>
          </w:p>
        </w:tc>
        <w:tc>
          <w:tcPr>
            <w:tcW w:w="1105" w:type="dxa"/>
            <w:tcBorders>
              <w:top w:val="nil"/>
            </w:tcBorders>
            <w:shd w:val="clear" w:color="auto" w:fill="auto"/>
            <w:noWrap/>
            <w:vAlign w:val="bottom"/>
            <w:hideMark/>
          </w:tcPr>
          <w:p w14:paraId="637B933F" w14:textId="77777777" w:rsidR="004A0435" w:rsidRPr="00C20D1E" w:rsidRDefault="004A0435" w:rsidP="001D330E">
            <w:pPr>
              <w:pStyle w:val="a6"/>
              <w:overflowPunct/>
              <w:spacing w:after="40"/>
              <w:ind w:right="0"/>
              <w:jc w:val="right"/>
            </w:pPr>
            <w:r>
              <w:t>11,832</w:t>
            </w:r>
          </w:p>
        </w:tc>
        <w:tc>
          <w:tcPr>
            <w:tcW w:w="1106" w:type="dxa"/>
            <w:tcBorders>
              <w:top w:val="nil"/>
            </w:tcBorders>
            <w:shd w:val="clear" w:color="auto" w:fill="auto"/>
            <w:noWrap/>
            <w:vAlign w:val="bottom"/>
            <w:hideMark/>
          </w:tcPr>
          <w:p w14:paraId="16CCCB6E" w14:textId="77777777" w:rsidR="004A0435" w:rsidRPr="00C20D1E" w:rsidRDefault="004A0435" w:rsidP="001D330E">
            <w:pPr>
              <w:pStyle w:val="a6"/>
              <w:overflowPunct/>
              <w:spacing w:after="40"/>
              <w:ind w:right="0"/>
              <w:jc w:val="right"/>
            </w:pPr>
            <w:r>
              <w:t>12,185</w:t>
            </w:r>
          </w:p>
        </w:tc>
      </w:tr>
      <w:tr w:rsidR="004A0435" w:rsidRPr="00C20D1E" w14:paraId="5D23C8F2" w14:textId="77777777" w:rsidTr="00F010F9">
        <w:tc>
          <w:tcPr>
            <w:tcW w:w="1843" w:type="dxa"/>
            <w:shd w:val="clear" w:color="auto" w:fill="auto"/>
            <w:noWrap/>
            <w:hideMark/>
          </w:tcPr>
          <w:p w14:paraId="57E04A69" w14:textId="77777777" w:rsidR="004A0435" w:rsidRPr="00C20D1E" w:rsidRDefault="004A0435" w:rsidP="001D330E">
            <w:pPr>
              <w:pStyle w:val="a6"/>
              <w:overflowPunct/>
              <w:spacing w:after="40"/>
              <w:ind w:left="340"/>
            </w:pPr>
            <w:r w:rsidRPr="00C20D1E">
              <w:t>就业</w:t>
            </w:r>
          </w:p>
        </w:tc>
        <w:tc>
          <w:tcPr>
            <w:tcW w:w="1105" w:type="dxa"/>
            <w:shd w:val="clear" w:color="auto" w:fill="auto"/>
            <w:noWrap/>
            <w:vAlign w:val="bottom"/>
            <w:hideMark/>
          </w:tcPr>
          <w:p w14:paraId="529379C8" w14:textId="77777777" w:rsidR="004A0435" w:rsidRPr="00C20D1E" w:rsidRDefault="004A0435" w:rsidP="001D330E">
            <w:pPr>
              <w:pStyle w:val="a6"/>
              <w:overflowPunct/>
              <w:spacing w:after="40"/>
              <w:ind w:right="0"/>
              <w:jc w:val="right"/>
            </w:pPr>
            <w:r>
              <w:t>8,327</w:t>
            </w:r>
          </w:p>
        </w:tc>
        <w:tc>
          <w:tcPr>
            <w:tcW w:w="1105" w:type="dxa"/>
            <w:shd w:val="clear" w:color="auto" w:fill="auto"/>
            <w:noWrap/>
            <w:vAlign w:val="bottom"/>
            <w:hideMark/>
          </w:tcPr>
          <w:p w14:paraId="7EB3CD1D" w14:textId="77777777" w:rsidR="004A0435" w:rsidRPr="00C20D1E" w:rsidRDefault="004A0435" w:rsidP="001D330E">
            <w:pPr>
              <w:pStyle w:val="a6"/>
              <w:overflowPunct/>
              <w:spacing w:after="40"/>
              <w:ind w:right="0"/>
              <w:jc w:val="right"/>
            </w:pPr>
            <w:r>
              <w:t>8,513</w:t>
            </w:r>
          </w:p>
        </w:tc>
        <w:tc>
          <w:tcPr>
            <w:tcW w:w="1106" w:type="dxa"/>
            <w:shd w:val="clear" w:color="auto" w:fill="auto"/>
            <w:noWrap/>
            <w:vAlign w:val="bottom"/>
            <w:hideMark/>
          </w:tcPr>
          <w:p w14:paraId="52D0BB1C" w14:textId="77777777" w:rsidR="004A0435" w:rsidRPr="00C20D1E" w:rsidRDefault="004A0435" w:rsidP="001D330E">
            <w:pPr>
              <w:pStyle w:val="a6"/>
              <w:overflowPunct/>
              <w:spacing w:after="40"/>
              <w:ind w:right="0"/>
              <w:jc w:val="right"/>
            </w:pPr>
            <w:r>
              <w:t>8,859</w:t>
            </w:r>
          </w:p>
        </w:tc>
        <w:tc>
          <w:tcPr>
            <w:tcW w:w="1105" w:type="dxa"/>
            <w:shd w:val="clear" w:color="auto" w:fill="auto"/>
            <w:noWrap/>
            <w:vAlign w:val="bottom"/>
            <w:hideMark/>
          </w:tcPr>
          <w:p w14:paraId="2CA6F877" w14:textId="77777777" w:rsidR="004A0435" w:rsidRPr="00C20D1E" w:rsidRDefault="004A0435" w:rsidP="001D330E">
            <w:pPr>
              <w:pStyle w:val="a6"/>
              <w:overflowPunct/>
              <w:spacing w:after="40"/>
              <w:ind w:right="0"/>
              <w:jc w:val="right"/>
            </w:pPr>
            <w:r>
              <w:t>8,9</w:t>
            </w:r>
            <w:r w:rsidRPr="00C20D1E">
              <w:t>0</w:t>
            </w:r>
            <w:r>
              <w:t>6</w:t>
            </w:r>
          </w:p>
        </w:tc>
        <w:tc>
          <w:tcPr>
            <w:tcW w:w="1106" w:type="dxa"/>
            <w:shd w:val="clear" w:color="auto" w:fill="auto"/>
            <w:noWrap/>
            <w:vAlign w:val="bottom"/>
            <w:hideMark/>
          </w:tcPr>
          <w:p w14:paraId="1C96B829" w14:textId="77777777" w:rsidR="004A0435" w:rsidRPr="00C20D1E" w:rsidRDefault="004A0435" w:rsidP="001D330E">
            <w:pPr>
              <w:pStyle w:val="a6"/>
              <w:overflowPunct/>
              <w:spacing w:after="40"/>
              <w:ind w:right="0"/>
              <w:jc w:val="right"/>
            </w:pPr>
            <w:r>
              <w:t>9,</w:t>
            </w:r>
            <w:r w:rsidRPr="00C20D1E">
              <w:t>0</w:t>
            </w:r>
            <w:r>
              <w:t>55</w:t>
            </w:r>
          </w:p>
        </w:tc>
      </w:tr>
      <w:tr w:rsidR="004A0435" w:rsidRPr="00C20D1E" w14:paraId="13E084FB" w14:textId="77777777" w:rsidTr="00F010F9">
        <w:tc>
          <w:tcPr>
            <w:tcW w:w="1843" w:type="dxa"/>
            <w:shd w:val="clear" w:color="auto" w:fill="auto"/>
            <w:noWrap/>
            <w:hideMark/>
          </w:tcPr>
          <w:p w14:paraId="40E0D3C4" w14:textId="77777777" w:rsidR="004A0435" w:rsidRPr="00C20D1E" w:rsidRDefault="004A0435" w:rsidP="001D330E">
            <w:pPr>
              <w:pStyle w:val="a6"/>
              <w:overflowPunct/>
              <w:spacing w:after="40"/>
              <w:ind w:left="340"/>
            </w:pPr>
            <w:r w:rsidRPr="00C20D1E">
              <w:t>非正规部门</w:t>
            </w:r>
            <w:r>
              <w:br/>
              <w:t>(</w:t>
            </w:r>
            <w:r w:rsidRPr="00C20D1E">
              <w:t>非农业部门</w:t>
            </w:r>
            <w:r>
              <w:t>)</w:t>
            </w:r>
          </w:p>
        </w:tc>
        <w:tc>
          <w:tcPr>
            <w:tcW w:w="1105" w:type="dxa"/>
            <w:shd w:val="clear" w:color="auto" w:fill="auto"/>
            <w:noWrap/>
            <w:vAlign w:val="bottom"/>
            <w:hideMark/>
          </w:tcPr>
          <w:p w14:paraId="0C28D69B" w14:textId="77777777" w:rsidR="004A0435" w:rsidRPr="00C20D1E" w:rsidRDefault="004A0435" w:rsidP="001D330E">
            <w:pPr>
              <w:pStyle w:val="a6"/>
              <w:overflowPunct/>
              <w:spacing w:after="40"/>
              <w:ind w:right="0"/>
              <w:jc w:val="right"/>
            </w:pPr>
            <w:r>
              <w:t>1,412</w:t>
            </w:r>
          </w:p>
        </w:tc>
        <w:tc>
          <w:tcPr>
            <w:tcW w:w="1105" w:type="dxa"/>
            <w:shd w:val="clear" w:color="auto" w:fill="auto"/>
            <w:noWrap/>
            <w:vAlign w:val="bottom"/>
            <w:hideMark/>
          </w:tcPr>
          <w:p w14:paraId="15BDA7F7" w14:textId="77777777" w:rsidR="004A0435" w:rsidRPr="00C20D1E" w:rsidRDefault="004A0435" w:rsidP="001D330E">
            <w:pPr>
              <w:pStyle w:val="a6"/>
              <w:overflowPunct/>
              <w:spacing w:after="40"/>
              <w:ind w:right="0"/>
              <w:jc w:val="right"/>
            </w:pPr>
            <w:r>
              <w:t>1,455</w:t>
            </w:r>
          </w:p>
        </w:tc>
        <w:tc>
          <w:tcPr>
            <w:tcW w:w="1106" w:type="dxa"/>
            <w:shd w:val="clear" w:color="auto" w:fill="auto"/>
            <w:noWrap/>
            <w:vAlign w:val="bottom"/>
            <w:hideMark/>
          </w:tcPr>
          <w:p w14:paraId="27E1764A" w14:textId="77777777" w:rsidR="004A0435" w:rsidRPr="00C20D1E" w:rsidRDefault="004A0435" w:rsidP="001D330E">
            <w:pPr>
              <w:pStyle w:val="a6"/>
              <w:overflowPunct/>
              <w:spacing w:after="40"/>
              <w:ind w:right="0"/>
              <w:jc w:val="right"/>
            </w:pPr>
            <w:r>
              <w:t>1,63</w:t>
            </w:r>
            <w:r w:rsidRPr="00C20D1E">
              <w:t>0</w:t>
            </w:r>
          </w:p>
        </w:tc>
        <w:tc>
          <w:tcPr>
            <w:tcW w:w="1105" w:type="dxa"/>
            <w:shd w:val="clear" w:color="auto" w:fill="auto"/>
            <w:noWrap/>
            <w:vAlign w:val="bottom"/>
            <w:hideMark/>
          </w:tcPr>
          <w:p w14:paraId="0F83BA45" w14:textId="77777777" w:rsidR="004A0435" w:rsidRPr="00C20D1E" w:rsidRDefault="004A0435" w:rsidP="001D330E">
            <w:pPr>
              <w:pStyle w:val="a6"/>
              <w:overflowPunct/>
              <w:spacing w:after="40"/>
              <w:ind w:right="0"/>
              <w:jc w:val="right"/>
            </w:pPr>
            <w:r>
              <w:t>1,634</w:t>
            </w:r>
          </w:p>
        </w:tc>
        <w:tc>
          <w:tcPr>
            <w:tcW w:w="1106" w:type="dxa"/>
            <w:shd w:val="clear" w:color="auto" w:fill="auto"/>
            <w:noWrap/>
            <w:vAlign w:val="bottom"/>
            <w:hideMark/>
          </w:tcPr>
          <w:p w14:paraId="4B8DA42F" w14:textId="77777777" w:rsidR="004A0435" w:rsidRPr="00C20D1E" w:rsidRDefault="004A0435" w:rsidP="001D330E">
            <w:pPr>
              <w:pStyle w:val="a6"/>
              <w:overflowPunct/>
              <w:spacing w:after="40"/>
              <w:ind w:right="0"/>
              <w:jc w:val="right"/>
            </w:pPr>
            <w:r>
              <w:t>1,688</w:t>
            </w:r>
          </w:p>
        </w:tc>
      </w:tr>
      <w:tr w:rsidR="004A0435" w:rsidRPr="00C20D1E" w14:paraId="64860F38" w14:textId="77777777" w:rsidTr="00F010F9">
        <w:tc>
          <w:tcPr>
            <w:tcW w:w="1843" w:type="dxa"/>
            <w:shd w:val="clear" w:color="auto" w:fill="auto"/>
            <w:noWrap/>
            <w:hideMark/>
          </w:tcPr>
          <w:p w14:paraId="275A45DC" w14:textId="77777777" w:rsidR="004A0435" w:rsidRPr="00C20D1E" w:rsidRDefault="004A0435" w:rsidP="001D330E">
            <w:pPr>
              <w:pStyle w:val="a6"/>
              <w:overflowPunct/>
              <w:spacing w:after="40"/>
              <w:ind w:left="340"/>
            </w:pPr>
            <w:r w:rsidRPr="00C20D1E">
              <w:t>农业</w:t>
            </w:r>
          </w:p>
        </w:tc>
        <w:tc>
          <w:tcPr>
            <w:tcW w:w="1105" w:type="dxa"/>
            <w:shd w:val="clear" w:color="auto" w:fill="auto"/>
            <w:noWrap/>
            <w:vAlign w:val="bottom"/>
            <w:hideMark/>
          </w:tcPr>
          <w:p w14:paraId="4D36D6FF" w14:textId="77777777" w:rsidR="004A0435" w:rsidRPr="00C20D1E" w:rsidRDefault="004A0435" w:rsidP="001D330E">
            <w:pPr>
              <w:pStyle w:val="a6"/>
              <w:overflowPunct/>
              <w:spacing w:after="40"/>
              <w:ind w:right="0"/>
              <w:jc w:val="right"/>
            </w:pPr>
            <w:r>
              <w:t>51</w:t>
            </w:r>
            <w:r w:rsidRPr="00C20D1E">
              <w:t>0</w:t>
            </w:r>
          </w:p>
        </w:tc>
        <w:tc>
          <w:tcPr>
            <w:tcW w:w="1105" w:type="dxa"/>
            <w:shd w:val="clear" w:color="auto" w:fill="auto"/>
            <w:noWrap/>
            <w:vAlign w:val="bottom"/>
            <w:hideMark/>
          </w:tcPr>
          <w:p w14:paraId="4BE2D8D1" w14:textId="77777777" w:rsidR="004A0435" w:rsidRPr="00C20D1E" w:rsidRDefault="004A0435" w:rsidP="001D330E">
            <w:pPr>
              <w:pStyle w:val="a6"/>
              <w:overflowPunct/>
              <w:spacing w:after="40"/>
              <w:ind w:right="0"/>
              <w:jc w:val="right"/>
            </w:pPr>
            <w:r>
              <w:t>488</w:t>
            </w:r>
          </w:p>
        </w:tc>
        <w:tc>
          <w:tcPr>
            <w:tcW w:w="1106" w:type="dxa"/>
            <w:shd w:val="clear" w:color="auto" w:fill="auto"/>
            <w:noWrap/>
            <w:vAlign w:val="bottom"/>
            <w:hideMark/>
          </w:tcPr>
          <w:p w14:paraId="58A49E25" w14:textId="77777777" w:rsidR="004A0435" w:rsidRPr="00C20D1E" w:rsidRDefault="004A0435" w:rsidP="001D330E">
            <w:pPr>
              <w:pStyle w:val="a6"/>
              <w:overflowPunct/>
              <w:spacing w:after="40"/>
              <w:ind w:right="0"/>
              <w:jc w:val="right"/>
            </w:pPr>
            <w:r>
              <w:t>587</w:t>
            </w:r>
          </w:p>
        </w:tc>
        <w:tc>
          <w:tcPr>
            <w:tcW w:w="1105" w:type="dxa"/>
            <w:shd w:val="clear" w:color="auto" w:fill="auto"/>
            <w:noWrap/>
            <w:vAlign w:val="bottom"/>
            <w:hideMark/>
          </w:tcPr>
          <w:p w14:paraId="3E53D193" w14:textId="77777777" w:rsidR="004A0435" w:rsidRPr="00C20D1E" w:rsidRDefault="004A0435" w:rsidP="001D330E">
            <w:pPr>
              <w:pStyle w:val="a6"/>
              <w:overflowPunct/>
              <w:spacing w:after="40"/>
              <w:ind w:right="0"/>
              <w:jc w:val="right"/>
            </w:pPr>
            <w:r>
              <w:t>6</w:t>
            </w:r>
            <w:r w:rsidRPr="00C20D1E">
              <w:t>0</w:t>
            </w:r>
            <w:r>
              <w:t>7</w:t>
            </w:r>
          </w:p>
        </w:tc>
        <w:tc>
          <w:tcPr>
            <w:tcW w:w="1106" w:type="dxa"/>
            <w:shd w:val="clear" w:color="auto" w:fill="auto"/>
            <w:noWrap/>
            <w:vAlign w:val="bottom"/>
            <w:hideMark/>
          </w:tcPr>
          <w:p w14:paraId="309BCFF7" w14:textId="77777777" w:rsidR="004A0435" w:rsidRPr="00C20D1E" w:rsidRDefault="004A0435" w:rsidP="001D330E">
            <w:pPr>
              <w:pStyle w:val="a6"/>
              <w:overflowPunct/>
              <w:spacing w:after="40"/>
              <w:ind w:right="0"/>
              <w:jc w:val="right"/>
            </w:pPr>
            <w:r>
              <w:t>577</w:t>
            </w:r>
          </w:p>
        </w:tc>
      </w:tr>
      <w:tr w:rsidR="004A0435" w:rsidRPr="00C20D1E" w14:paraId="5BF26EC4" w14:textId="77777777" w:rsidTr="00F010F9">
        <w:tc>
          <w:tcPr>
            <w:tcW w:w="1843" w:type="dxa"/>
            <w:shd w:val="clear" w:color="auto" w:fill="auto"/>
            <w:noWrap/>
            <w:hideMark/>
          </w:tcPr>
          <w:p w14:paraId="0602C50B" w14:textId="77777777" w:rsidR="004A0435" w:rsidRPr="00C20D1E" w:rsidRDefault="004A0435" w:rsidP="001D330E">
            <w:pPr>
              <w:pStyle w:val="a6"/>
              <w:overflowPunct/>
              <w:spacing w:after="40"/>
              <w:ind w:left="340"/>
            </w:pPr>
            <w:r w:rsidRPr="00C20D1E">
              <w:t>私人家庭</w:t>
            </w:r>
          </w:p>
        </w:tc>
        <w:tc>
          <w:tcPr>
            <w:tcW w:w="1105" w:type="dxa"/>
            <w:shd w:val="clear" w:color="auto" w:fill="auto"/>
            <w:noWrap/>
            <w:vAlign w:val="bottom"/>
            <w:hideMark/>
          </w:tcPr>
          <w:p w14:paraId="334DE77A" w14:textId="77777777" w:rsidR="004A0435" w:rsidRPr="00C20D1E" w:rsidRDefault="004A0435" w:rsidP="001D330E">
            <w:pPr>
              <w:pStyle w:val="a6"/>
              <w:overflowPunct/>
              <w:spacing w:after="40"/>
              <w:ind w:right="0"/>
              <w:jc w:val="right"/>
            </w:pPr>
            <w:r>
              <w:t>249</w:t>
            </w:r>
          </w:p>
        </w:tc>
        <w:tc>
          <w:tcPr>
            <w:tcW w:w="1105" w:type="dxa"/>
            <w:shd w:val="clear" w:color="auto" w:fill="auto"/>
            <w:noWrap/>
            <w:vAlign w:val="bottom"/>
            <w:hideMark/>
          </w:tcPr>
          <w:p w14:paraId="4EB5FACD" w14:textId="77777777" w:rsidR="004A0435" w:rsidRPr="00C20D1E" w:rsidRDefault="004A0435" w:rsidP="001D330E">
            <w:pPr>
              <w:pStyle w:val="a6"/>
              <w:overflowPunct/>
              <w:spacing w:after="40"/>
              <w:ind w:right="0"/>
              <w:jc w:val="right"/>
            </w:pPr>
            <w:r>
              <w:t>261</w:t>
            </w:r>
          </w:p>
        </w:tc>
        <w:tc>
          <w:tcPr>
            <w:tcW w:w="1106" w:type="dxa"/>
            <w:shd w:val="clear" w:color="auto" w:fill="auto"/>
            <w:noWrap/>
            <w:vAlign w:val="bottom"/>
            <w:hideMark/>
          </w:tcPr>
          <w:p w14:paraId="36636F41" w14:textId="77777777" w:rsidR="004A0435" w:rsidRPr="00C20D1E" w:rsidRDefault="004A0435" w:rsidP="001D330E">
            <w:pPr>
              <w:pStyle w:val="a6"/>
              <w:overflowPunct/>
              <w:spacing w:after="40"/>
              <w:ind w:right="0"/>
              <w:jc w:val="right"/>
            </w:pPr>
            <w:r>
              <w:t>283</w:t>
            </w:r>
          </w:p>
        </w:tc>
        <w:tc>
          <w:tcPr>
            <w:tcW w:w="1105" w:type="dxa"/>
            <w:shd w:val="clear" w:color="auto" w:fill="auto"/>
            <w:noWrap/>
            <w:vAlign w:val="bottom"/>
            <w:hideMark/>
          </w:tcPr>
          <w:p w14:paraId="1FAFCFDB" w14:textId="77777777" w:rsidR="004A0435" w:rsidRPr="00C20D1E" w:rsidRDefault="004A0435" w:rsidP="001D330E">
            <w:pPr>
              <w:pStyle w:val="a6"/>
              <w:overflowPunct/>
              <w:spacing w:after="40"/>
              <w:ind w:right="0"/>
              <w:jc w:val="right"/>
            </w:pPr>
            <w:r>
              <w:t>3</w:t>
            </w:r>
            <w:r w:rsidRPr="00C20D1E">
              <w:t>0</w:t>
            </w:r>
            <w:r>
              <w:t>1</w:t>
            </w:r>
          </w:p>
        </w:tc>
        <w:tc>
          <w:tcPr>
            <w:tcW w:w="1106" w:type="dxa"/>
            <w:shd w:val="clear" w:color="auto" w:fill="auto"/>
            <w:noWrap/>
            <w:vAlign w:val="bottom"/>
            <w:hideMark/>
          </w:tcPr>
          <w:p w14:paraId="36C5C3B9" w14:textId="77777777" w:rsidR="004A0435" w:rsidRPr="00C20D1E" w:rsidRDefault="004A0435" w:rsidP="001D330E">
            <w:pPr>
              <w:pStyle w:val="a6"/>
              <w:overflowPunct/>
              <w:spacing w:after="40"/>
              <w:ind w:right="0"/>
              <w:jc w:val="right"/>
            </w:pPr>
            <w:r>
              <w:t>299</w:t>
            </w:r>
          </w:p>
        </w:tc>
      </w:tr>
      <w:tr w:rsidR="004A0435" w:rsidRPr="00C20D1E" w14:paraId="21B472D3" w14:textId="77777777" w:rsidTr="00F010F9">
        <w:tc>
          <w:tcPr>
            <w:tcW w:w="1843" w:type="dxa"/>
            <w:shd w:val="clear" w:color="auto" w:fill="auto"/>
            <w:noWrap/>
            <w:hideMark/>
          </w:tcPr>
          <w:p w14:paraId="7E9037E1" w14:textId="77777777" w:rsidR="004A0435" w:rsidRPr="00C20D1E" w:rsidRDefault="004A0435" w:rsidP="001D330E">
            <w:pPr>
              <w:pStyle w:val="a6"/>
              <w:overflowPunct/>
              <w:spacing w:after="40"/>
              <w:ind w:left="340"/>
            </w:pPr>
            <w:r w:rsidRPr="00C20D1E">
              <w:t>失业</w:t>
            </w:r>
          </w:p>
        </w:tc>
        <w:tc>
          <w:tcPr>
            <w:tcW w:w="1105" w:type="dxa"/>
            <w:shd w:val="clear" w:color="auto" w:fill="auto"/>
            <w:noWrap/>
            <w:vAlign w:val="bottom"/>
            <w:hideMark/>
          </w:tcPr>
          <w:p w14:paraId="7DBCBB67" w14:textId="77777777" w:rsidR="004A0435" w:rsidRPr="00C20D1E" w:rsidRDefault="004A0435" w:rsidP="001D330E">
            <w:pPr>
              <w:pStyle w:val="a6"/>
              <w:overflowPunct/>
              <w:spacing w:after="40"/>
              <w:ind w:right="0"/>
              <w:jc w:val="right"/>
            </w:pPr>
            <w:r>
              <w:t>2,5</w:t>
            </w:r>
            <w:r w:rsidRPr="00C20D1E">
              <w:t>0</w:t>
            </w:r>
            <w:r>
              <w:t>5</w:t>
            </w:r>
          </w:p>
        </w:tc>
        <w:tc>
          <w:tcPr>
            <w:tcW w:w="1105" w:type="dxa"/>
            <w:shd w:val="clear" w:color="auto" w:fill="auto"/>
            <w:noWrap/>
            <w:vAlign w:val="bottom"/>
            <w:hideMark/>
          </w:tcPr>
          <w:p w14:paraId="4C6E6A9C" w14:textId="77777777" w:rsidR="004A0435" w:rsidRPr="00C20D1E" w:rsidRDefault="004A0435" w:rsidP="001D330E">
            <w:pPr>
              <w:pStyle w:val="a6"/>
              <w:overflowPunct/>
              <w:spacing w:after="40"/>
              <w:ind w:right="0"/>
              <w:jc w:val="right"/>
            </w:pPr>
            <w:r>
              <w:t>2,589</w:t>
            </w:r>
          </w:p>
        </w:tc>
        <w:tc>
          <w:tcPr>
            <w:tcW w:w="1106" w:type="dxa"/>
            <w:shd w:val="clear" w:color="auto" w:fill="auto"/>
            <w:noWrap/>
            <w:vAlign w:val="bottom"/>
            <w:hideMark/>
          </w:tcPr>
          <w:p w14:paraId="42FCB6D1" w14:textId="77777777" w:rsidR="004A0435" w:rsidRPr="00C20D1E" w:rsidRDefault="004A0435" w:rsidP="001D330E">
            <w:pPr>
              <w:pStyle w:val="a6"/>
              <w:overflowPunct/>
              <w:spacing w:after="40"/>
              <w:ind w:right="0"/>
              <w:jc w:val="right"/>
            </w:pPr>
            <w:r>
              <w:t>2,7</w:t>
            </w:r>
            <w:r w:rsidRPr="00C20D1E">
              <w:t>0</w:t>
            </w:r>
            <w:r>
              <w:t>4</w:t>
            </w:r>
          </w:p>
        </w:tc>
        <w:tc>
          <w:tcPr>
            <w:tcW w:w="1105" w:type="dxa"/>
            <w:shd w:val="clear" w:color="auto" w:fill="auto"/>
            <w:noWrap/>
            <w:vAlign w:val="bottom"/>
            <w:hideMark/>
          </w:tcPr>
          <w:p w14:paraId="73FE4916" w14:textId="77777777" w:rsidR="004A0435" w:rsidRPr="00C20D1E" w:rsidRDefault="004A0435" w:rsidP="001D330E">
            <w:pPr>
              <w:pStyle w:val="a6"/>
              <w:overflowPunct/>
              <w:spacing w:after="40"/>
              <w:ind w:right="0"/>
              <w:jc w:val="right"/>
            </w:pPr>
            <w:r>
              <w:t>2,926</w:t>
            </w:r>
          </w:p>
        </w:tc>
        <w:tc>
          <w:tcPr>
            <w:tcW w:w="1106" w:type="dxa"/>
            <w:shd w:val="clear" w:color="auto" w:fill="auto"/>
            <w:noWrap/>
            <w:vAlign w:val="bottom"/>
            <w:hideMark/>
          </w:tcPr>
          <w:p w14:paraId="7D46D709" w14:textId="77777777" w:rsidR="004A0435" w:rsidRPr="00C20D1E" w:rsidRDefault="004A0435" w:rsidP="001D330E">
            <w:pPr>
              <w:pStyle w:val="a6"/>
              <w:overflowPunct/>
              <w:spacing w:after="40"/>
              <w:ind w:right="0"/>
              <w:jc w:val="right"/>
            </w:pPr>
            <w:r>
              <w:t>3,13</w:t>
            </w:r>
            <w:r w:rsidRPr="00C20D1E">
              <w:t>0</w:t>
            </w:r>
          </w:p>
        </w:tc>
      </w:tr>
      <w:tr w:rsidR="004A0435" w:rsidRPr="00C20D1E" w14:paraId="72EAF62D" w14:textId="77777777" w:rsidTr="00F010F9">
        <w:tc>
          <w:tcPr>
            <w:tcW w:w="1843" w:type="dxa"/>
            <w:shd w:val="clear" w:color="auto" w:fill="auto"/>
            <w:noWrap/>
            <w:hideMark/>
          </w:tcPr>
          <w:p w14:paraId="22A5DA8D" w14:textId="77777777" w:rsidR="004A0435" w:rsidRPr="00C20D1E" w:rsidRDefault="004A0435" w:rsidP="001D330E">
            <w:pPr>
              <w:pStyle w:val="a6"/>
              <w:overflowPunct/>
              <w:spacing w:after="40"/>
              <w:ind w:left="340"/>
            </w:pPr>
            <w:r w:rsidRPr="00C20D1E">
              <w:t>经济不活跃</w:t>
            </w:r>
          </w:p>
        </w:tc>
        <w:tc>
          <w:tcPr>
            <w:tcW w:w="1105" w:type="dxa"/>
            <w:shd w:val="clear" w:color="auto" w:fill="auto"/>
            <w:noWrap/>
            <w:vAlign w:val="bottom"/>
            <w:hideMark/>
          </w:tcPr>
          <w:p w14:paraId="4FBE1B27" w14:textId="77777777" w:rsidR="004A0435" w:rsidRPr="00C20D1E" w:rsidRDefault="004A0435" w:rsidP="001D330E">
            <w:pPr>
              <w:pStyle w:val="a6"/>
              <w:overflowPunct/>
              <w:spacing w:after="40"/>
              <w:ind w:right="0"/>
              <w:jc w:val="right"/>
            </w:pPr>
            <w:r>
              <w:t>6,256</w:t>
            </w:r>
          </w:p>
        </w:tc>
        <w:tc>
          <w:tcPr>
            <w:tcW w:w="1105" w:type="dxa"/>
            <w:shd w:val="clear" w:color="auto" w:fill="auto"/>
            <w:noWrap/>
            <w:vAlign w:val="bottom"/>
            <w:hideMark/>
          </w:tcPr>
          <w:p w14:paraId="4B248F65" w14:textId="77777777" w:rsidR="004A0435" w:rsidRPr="00C20D1E" w:rsidRDefault="004A0435" w:rsidP="001D330E">
            <w:pPr>
              <w:pStyle w:val="a6"/>
              <w:overflowPunct/>
              <w:spacing w:after="40"/>
              <w:ind w:right="0"/>
              <w:jc w:val="right"/>
            </w:pPr>
            <w:r>
              <w:t>6,323</w:t>
            </w:r>
          </w:p>
        </w:tc>
        <w:tc>
          <w:tcPr>
            <w:tcW w:w="1106" w:type="dxa"/>
            <w:shd w:val="clear" w:color="auto" w:fill="auto"/>
            <w:noWrap/>
            <w:vAlign w:val="bottom"/>
            <w:hideMark/>
          </w:tcPr>
          <w:p w14:paraId="549DE291" w14:textId="77777777" w:rsidR="004A0435" w:rsidRPr="00C20D1E" w:rsidRDefault="004A0435" w:rsidP="001D330E">
            <w:pPr>
              <w:pStyle w:val="a6"/>
              <w:overflowPunct/>
              <w:spacing w:after="40"/>
              <w:ind w:right="0"/>
              <w:jc w:val="right"/>
            </w:pPr>
            <w:r>
              <w:t>6,199</w:t>
            </w:r>
          </w:p>
        </w:tc>
        <w:tc>
          <w:tcPr>
            <w:tcW w:w="1105" w:type="dxa"/>
            <w:shd w:val="clear" w:color="auto" w:fill="auto"/>
            <w:noWrap/>
            <w:vAlign w:val="bottom"/>
            <w:hideMark/>
          </w:tcPr>
          <w:p w14:paraId="4809BC74" w14:textId="77777777" w:rsidR="004A0435" w:rsidRPr="00C20D1E" w:rsidRDefault="004A0435" w:rsidP="001D330E">
            <w:pPr>
              <w:pStyle w:val="a6"/>
              <w:overflowPunct/>
              <w:spacing w:after="40"/>
              <w:ind w:right="0"/>
              <w:jc w:val="right"/>
            </w:pPr>
            <w:r>
              <w:t>6,27</w:t>
            </w:r>
            <w:r w:rsidRPr="00C20D1E">
              <w:t>0</w:t>
            </w:r>
          </w:p>
        </w:tc>
        <w:tc>
          <w:tcPr>
            <w:tcW w:w="1106" w:type="dxa"/>
            <w:shd w:val="clear" w:color="auto" w:fill="auto"/>
            <w:noWrap/>
            <w:vAlign w:val="bottom"/>
            <w:hideMark/>
          </w:tcPr>
          <w:p w14:paraId="388F7792" w14:textId="77777777" w:rsidR="004A0435" w:rsidRPr="00C20D1E" w:rsidRDefault="004A0435" w:rsidP="001D330E">
            <w:pPr>
              <w:pStyle w:val="a6"/>
              <w:overflowPunct/>
              <w:spacing w:after="40"/>
              <w:ind w:right="0"/>
              <w:jc w:val="right"/>
            </w:pPr>
            <w:r>
              <w:t>6,245</w:t>
            </w:r>
          </w:p>
        </w:tc>
      </w:tr>
      <w:tr w:rsidR="004A0435" w:rsidRPr="00C20D1E" w14:paraId="7FA2015D" w14:textId="77777777" w:rsidTr="00F010F9">
        <w:tc>
          <w:tcPr>
            <w:tcW w:w="1843" w:type="dxa"/>
            <w:shd w:val="clear" w:color="auto" w:fill="auto"/>
            <w:noWrap/>
            <w:hideMark/>
          </w:tcPr>
          <w:p w14:paraId="3AF309E5" w14:textId="77777777" w:rsidR="004A0435" w:rsidRPr="00C20D1E" w:rsidRDefault="004A0435" w:rsidP="001D330E">
            <w:pPr>
              <w:pStyle w:val="a6"/>
              <w:overflowPunct/>
              <w:spacing w:after="40"/>
              <w:ind w:left="340"/>
            </w:pPr>
            <w:r w:rsidRPr="00C20D1E">
              <w:t>气馁的求职者</w:t>
            </w:r>
          </w:p>
        </w:tc>
        <w:tc>
          <w:tcPr>
            <w:tcW w:w="1105" w:type="dxa"/>
            <w:shd w:val="clear" w:color="auto" w:fill="auto"/>
            <w:noWrap/>
            <w:vAlign w:val="bottom"/>
            <w:hideMark/>
          </w:tcPr>
          <w:p w14:paraId="18CF5F40" w14:textId="77777777" w:rsidR="004A0435" w:rsidRPr="00C20D1E" w:rsidRDefault="004A0435" w:rsidP="001D330E">
            <w:pPr>
              <w:pStyle w:val="a6"/>
              <w:overflowPunct/>
              <w:spacing w:after="40"/>
              <w:ind w:right="0"/>
              <w:jc w:val="right"/>
            </w:pPr>
            <w:r>
              <w:t>1,</w:t>
            </w:r>
            <w:r w:rsidRPr="00C20D1E">
              <w:t>0</w:t>
            </w:r>
            <w:r>
              <w:t>61</w:t>
            </w:r>
          </w:p>
        </w:tc>
        <w:tc>
          <w:tcPr>
            <w:tcW w:w="1105" w:type="dxa"/>
            <w:shd w:val="clear" w:color="auto" w:fill="auto"/>
            <w:noWrap/>
            <w:vAlign w:val="bottom"/>
            <w:hideMark/>
          </w:tcPr>
          <w:p w14:paraId="6685D18C" w14:textId="77777777" w:rsidR="004A0435" w:rsidRPr="00C20D1E" w:rsidRDefault="004A0435" w:rsidP="001D330E">
            <w:pPr>
              <w:pStyle w:val="a6"/>
              <w:overflowPunct/>
              <w:spacing w:after="40"/>
              <w:ind w:right="0"/>
              <w:jc w:val="right"/>
            </w:pPr>
            <w:r>
              <w:t>1,137</w:t>
            </w:r>
          </w:p>
        </w:tc>
        <w:tc>
          <w:tcPr>
            <w:tcW w:w="1106" w:type="dxa"/>
            <w:shd w:val="clear" w:color="auto" w:fill="auto"/>
            <w:noWrap/>
            <w:vAlign w:val="bottom"/>
            <w:hideMark/>
          </w:tcPr>
          <w:p w14:paraId="36C4C3A6" w14:textId="77777777" w:rsidR="004A0435" w:rsidRPr="00C20D1E" w:rsidRDefault="004A0435" w:rsidP="001D330E">
            <w:pPr>
              <w:pStyle w:val="a6"/>
              <w:overflowPunct/>
              <w:spacing w:after="40"/>
              <w:ind w:right="0"/>
              <w:jc w:val="right"/>
            </w:pPr>
            <w:r>
              <w:t>1,</w:t>
            </w:r>
            <w:r w:rsidRPr="00C20D1E">
              <w:t>0</w:t>
            </w:r>
            <w:r>
              <w:t>25</w:t>
            </w:r>
          </w:p>
        </w:tc>
        <w:tc>
          <w:tcPr>
            <w:tcW w:w="1105" w:type="dxa"/>
            <w:shd w:val="clear" w:color="auto" w:fill="auto"/>
            <w:noWrap/>
            <w:vAlign w:val="bottom"/>
            <w:hideMark/>
          </w:tcPr>
          <w:p w14:paraId="35927E56" w14:textId="77777777" w:rsidR="004A0435" w:rsidRPr="00C20D1E" w:rsidRDefault="004A0435" w:rsidP="001D330E">
            <w:pPr>
              <w:pStyle w:val="a6"/>
              <w:overflowPunct/>
              <w:spacing w:after="40"/>
              <w:ind w:right="0"/>
              <w:jc w:val="right"/>
            </w:pPr>
            <w:r>
              <w:t>1,</w:t>
            </w:r>
            <w:r w:rsidRPr="00C20D1E">
              <w:t>0</w:t>
            </w:r>
            <w:r>
              <w:t>69</w:t>
            </w:r>
          </w:p>
        </w:tc>
        <w:tc>
          <w:tcPr>
            <w:tcW w:w="1106" w:type="dxa"/>
            <w:shd w:val="clear" w:color="auto" w:fill="auto"/>
            <w:noWrap/>
            <w:vAlign w:val="bottom"/>
            <w:hideMark/>
          </w:tcPr>
          <w:p w14:paraId="50058A93" w14:textId="77777777" w:rsidR="004A0435" w:rsidRPr="00C20D1E" w:rsidRDefault="004A0435" w:rsidP="001D330E">
            <w:pPr>
              <w:pStyle w:val="a6"/>
              <w:overflowPunct/>
              <w:spacing w:after="40"/>
              <w:ind w:right="0"/>
              <w:jc w:val="right"/>
            </w:pPr>
            <w:r>
              <w:t>1,</w:t>
            </w:r>
            <w:r w:rsidRPr="00C20D1E">
              <w:t>0</w:t>
            </w:r>
            <w:r>
              <w:t>8</w:t>
            </w:r>
            <w:r w:rsidRPr="00C20D1E">
              <w:t>0</w:t>
            </w:r>
          </w:p>
        </w:tc>
      </w:tr>
      <w:tr w:rsidR="004A0435" w:rsidRPr="00C20D1E" w14:paraId="5218F352" w14:textId="77777777" w:rsidTr="00F010F9">
        <w:tc>
          <w:tcPr>
            <w:tcW w:w="1843" w:type="dxa"/>
            <w:shd w:val="clear" w:color="auto" w:fill="auto"/>
            <w:noWrap/>
            <w:hideMark/>
          </w:tcPr>
          <w:p w14:paraId="051B566F" w14:textId="77777777" w:rsidR="004A0435" w:rsidRPr="00C20D1E" w:rsidRDefault="004A0435" w:rsidP="001D330E">
            <w:pPr>
              <w:pStyle w:val="a6"/>
              <w:overflowPunct/>
              <w:spacing w:after="40"/>
              <w:ind w:left="340"/>
            </w:pPr>
            <w:r>
              <w:rPr>
                <w:rFonts w:hint="eastAsia"/>
              </w:rPr>
              <w:t>其他</w:t>
            </w:r>
            <w:r>
              <w:rPr>
                <w:rFonts w:hint="eastAsia"/>
              </w:rPr>
              <w:t>(</w:t>
            </w:r>
            <w:r w:rsidRPr="00C20D1E">
              <w:t>经济不活跃</w:t>
            </w:r>
            <w:r>
              <w:rPr>
                <w:rFonts w:hint="eastAsia"/>
              </w:rPr>
              <w:t>)</w:t>
            </w:r>
          </w:p>
        </w:tc>
        <w:tc>
          <w:tcPr>
            <w:tcW w:w="1105" w:type="dxa"/>
            <w:shd w:val="clear" w:color="auto" w:fill="auto"/>
            <w:noWrap/>
            <w:vAlign w:val="bottom"/>
            <w:hideMark/>
          </w:tcPr>
          <w:p w14:paraId="04CF875E" w14:textId="77777777" w:rsidR="004A0435" w:rsidRPr="00C20D1E" w:rsidRDefault="004A0435" w:rsidP="001D330E">
            <w:pPr>
              <w:pStyle w:val="a6"/>
              <w:overflowPunct/>
              <w:spacing w:after="40"/>
              <w:ind w:right="0"/>
              <w:jc w:val="right"/>
            </w:pPr>
            <w:r>
              <w:t>5,195</w:t>
            </w:r>
          </w:p>
        </w:tc>
        <w:tc>
          <w:tcPr>
            <w:tcW w:w="1105" w:type="dxa"/>
            <w:shd w:val="clear" w:color="auto" w:fill="auto"/>
            <w:noWrap/>
            <w:vAlign w:val="bottom"/>
            <w:hideMark/>
          </w:tcPr>
          <w:p w14:paraId="2888C69D" w14:textId="77777777" w:rsidR="004A0435" w:rsidRPr="00C20D1E" w:rsidRDefault="004A0435" w:rsidP="001D330E">
            <w:pPr>
              <w:pStyle w:val="a6"/>
              <w:overflowPunct/>
              <w:spacing w:after="40"/>
              <w:ind w:right="0"/>
              <w:jc w:val="right"/>
            </w:pPr>
            <w:r>
              <w:t>5,186</w:t>
            </w:r>
          </w:p>
        </w:tc>
        <w:tc>
          <w:tcPr>
            <w:tcW w:w="1106" w:type="dxa"/>
            <w:shd w:val="clear" w:color="auto" w:fill="auto"/>
            <w:noWrap/>
            <w:vAlign w:val="bottom"/>
            <w:hideMark/>
          </w:tcPr>
          <w:p w14:paraId="223847FC" w14:textId="77777777" w:rsidR="004A0435" w:rsidRPr="00C20D1E" w:rsidRDefault="004A0435" w:rsidP="001D330E">
            <w:pPr>
              <w:pStyle w:val="a6"/>
              <w:overflowPunct/>
              <w:spacing w:after="40"/>
              <w:ind w:right="0"/>
              <w:jc w:val="right"/>
            </w:pPr>
            <w:r>
              <w:t>5,174</w:t>
            </w:r>
          </w:p>
        </w:tc>
        <w:tc>
          <w:tcPr>
            <w:tcW w:w="1105" w:type="dxa"/>
            <w:shd w:val="clear" w:color="auto" w:fill="auto"/>
            <w:noWrap/>
            <w:vAlign w:val="bottom"/>
            <w:hideMark/>
          </w:tcPr>
          <w:p w14:paraId="642E44F1" w14:textId="77777777" w:rsidR="004A0435" w:rsidRPr="00C20D1E" w:rsidRDefault="004A0435" w:rsidP="001D330E">
            <w:pPr>
              <w:pStyle w:val="a6"/>
              <w:overflowPunct/>
              <w:spacing w:after="40"/>
              <w:ind w:right="0"/>
              <w:jc w:val="right"/>
            </w:pPr>
            <w:r>
              <w:t>5,2</w:t>
            </w:r>
            <w:r w:rsidRPr="00C20D1E">
              <w:t>0</w:t>
            </w:r>
            <w:r>
              <w:t>1</w:t>
            </w:r>
          </w:p>
        </w:tc>
        <w:tc>
          <w:tcPr>
            <w:tcW w:w="1106" w:type="dxa"/>
            <w:shd w:val="clear" w:color="auto" w:fill="auto"/>
            <w:noWrap/>
            <w:vAlign w:val="bottom"/>
            <w:hideMark/>
          </w:tcPr>
          <w:p w14:paraId="5E17CCCE" w14:textId="77777777" w:rsidR="004A0435" w:rsidRPr="00C20D1E" w:rsidRDefault="004A0435" w:rsidP="001D330E">
            <w:pPr>
              <w:pStyle w:val="a6"/>
              <w:overflowPunct/>
              <w:spacing w:after="40"/>
              <w:ind w:right="0"/>
              <w:jc w:val="right"/>
            </w:pPr>
            <w:r>
              <w:t>5,165</w:t>
            </w:r>
          </w:p>
        </w:tc>
      </w:tr>
      <w:tr w:rsidR="004A0435" w:rsidRPr="00C20D1E" w14:paraId="3A98C072" w14:textId="77777777" w:rsidTr="00F010F9">
        <w:tc>
          <w:tcPr>
            <w:tcW w:w="1843" w:type="dxa"/>
            <w:shd w:val="clear" w:color="auto" w:fill="auto"/>
            <w:noWrap/>
            <w:hideMark/>
          </w:tcPr>
          <w:p w14:paraId="223B6DA1" w14:textId="77777777" w:rsidR="004A0435" w:rsidRPr="00472339" w:rsidRDefault="004A0435" w:rsidP="001D330E">
            <w:pPr>
              <w:pStyle w:val="a6"/>
              <w:overflowPunct/>
              <w:spacing w:after="40"/>
              <w:rPr>
                <w:rFonts w:ascii="Time New Roman" w:eastAsia="黑体" w:hAnsi="Time New Roman" w:hint="eastAsia"/>
              </w:rPr>
            </w:pPr>
            <w:r w:rsidRPr="00472339">
              <w:rPr>
                <w:rFonts w:ascii="Time New Roman" w:eastAsia="黑体" w:hAnsi="Time New Roman"/>
              </w:rPr>
              <w:t>比率</w:t>
            </w:r>
            <w:r w:rsidRPr="00472339">
              <w:rPr>
                <w:rFonts w:ascii="Time New Roman" w:eastAsia="黑体" w:hAnsi="Time New Roman"/>
              </w:rPr>
              <w:t>(%)</w:t>
            </w:r>
          </w:p>
        </w:tc>
        <w:tc>
          <w:tcPr>
            <w:tcW w:w="1105" w:type="dxa"/>
            <w:shd w:val="clear" w:color="auto" w:fill="auto"/>
            <w:noWrap/>
            <w:vAlign w:val="bottom"/>
          </w:tcPr>
          <w:p w14:paraId="5CE96EFC"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0253ADEA"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5F43A0DB"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407EC9E7"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5B147351" w14:textId="77777777" w:rsidR="004A0435" w:rsidRPr="00C20D1E" w:rsidRDefault="004A0435" w:rsidP="001D330E">
            <w:pPr>
              <w:pStyle w:val="a6"/>
              <w:overflowPunct/>
              <w:spacing w:after="40"/>
              <w:ind w:right="0"/>
              <w:jc w:val="right"/>
            </w:pPr>
          </w:p>
        </w:tc>
      </w:tr>
      <w:tr w:rsidR="004A0435" w:rsidRPr="00C20D1E" w14:paraId="6236201B" w14:textId="77777777" w:rsidTr="00F010F9">
        <w:tc>
          <w:tcPr>
            <w:tcW w:w="1843" w:type="dxa"/>
            <w:shd w:val="clear" w:color="auto" w:fill="auto"/>
            <w:noWrap/>
            <w:hideMark/>
          </w:tcPr>
          <w:p w14:paraId="111B9CF9" w14:textId="77777777" w:rsidR="004A0435" w:rsidRPr="00C20D1E" w:rsidRDefault="004A0435" w:rsidP="001D330E">
            <w:pPr>
              <w:pStyle w:val="a6"/>
              <w:overflowPunct/>
              <w:spacing w:after="40"/>
              <w:ind w:left="340"/>
            </w:pPr>
            <w:r w:rsidRPr="00C20D1E">
              <w:t>失业率</w:t>
            </w:r>
          </w:p>
        </w:tc>
        <w:tc>
          <w:tcPr>
            <w:tcW w:w="1105" w:type="dxa"/>
            <w:shd w:val="clear" w:color="auto" w:fill="auto"/>
            <w:noWrap/>
            <w:vAlign w:val="bottom"/>
            <w:hideMark/>
          </w:tcPr>
          <w:p w14:paraId="6B61C1D7" w14:textId="77777777" w:rsidR="004A0435" w:rsidRPr="00C20D1E" w:rsidRDefault="004A0435" w:rsidP="001D330E">
            <w:pPr>
              <w:pStyle w:val="a6"/>
              <w:overflowPunct/>
              <w:spacing w:after="40"/>
              <w:ind w:right="0"/>
              <w:jc w:val="right"/>
            </w:pPr>
            <w:r>
              <w:t>23.1</w:t>
            </w:r>
          </w:p>
        </w:tc>
        <w:tc>
          <w:tcPr>
            <w:tcW w:w="1105" w:type="dxa"/>
            <w:shd w:val="clear" w:color="auto" w:fill="auto"/>
            <w:noWrap/>
            <w:vAlign w:val="bottom"/>
            <w:hideMark/>
          </w:tcPr>
          <w:p w14:paraId="20563697" w14:textId="77777777" w:rsidR="004A0435" w:rsidRPr="00C20D1E" w:rsidRDefault="004A0435" w:rsidP="001D330E">
            <w:pPr>
              <w:pStyle w:val="a6"/>
              <w:overflowPunct/>
              <w:spacing w:after="40"/>
              <w:ind w:right="0"/>
              <w:jc w:val="right"/>
            </w:pPr>
            <w:r>
              <w:t>23.3</w:t>
            </w:r>
          </w:p>
        </w:tc>
        <w:tc>
          <w:tcPr>
            <w:tcW w:w="1106" w:type="dxa"/>
            <w:shd w:val="clear" w:color="auto" w:fill="auto"/>
            <w:noWrap/>
            <w:vAlign w:val="bottom"/>
            <w:hideMark/>
          </w:tcPr>
          <w:p w14:paraId="2678FE79" w14:textId="77777777" w:rsidR="004A0435" w:rsidRPr="00C20D1E" w:rsidRDefault="004A0435" w:rsidP="001D330E">
            <w:pPr>
              <w:pStyle w:val="a6"/>
              <w:overflowPunct/>
              <w:spacing w:after="40"/>
              <w:ind w:right="0"/>
              <w:jc w:val="right"/>
            </w:pPr>
            <w:r>
              <w:t>23.4</w:t>
            </w:r>
          </w:p>
        </w:tc>
        <w:tc>
          <w:tcPr>
            <w:tcW w:w="1105" w:type="dxa"/>
            <w:shd w:val="clear" w:color="auto" w:fill="auto"/>
            <w:noWrap/>
            <w:vAlign w:val="bottom"/>
            <w:hideMark/>
          </w:tcPr>
          <w:p w14:paraId="0AC7239B" w14:textId="77777777" w:rsidR="004A0435" w:rsidRPr="00C20D1E" w:rsidRDefault="004A0435" w:rsidP="001D330E">
            <w:pPr>
              <w:pStyle w:val="a6"/>
              <w:overflowPunct/>
              <w:spacing w:after="40"/>
              <w:ind w:right="0"/>
              <w:jc w:val="right"/>
            </w:pPr>
            <w:r>
              <w:t>24.7</w:t>
            </w:r>
          </w:p>
        </w:tc>
        <w:tc>
          <w:tcPr>
            <w:tcW w:w="1106" w:type="dxa"/>
            <w:shd w:val="clear" w:color="auto" w:fill="auto"/>
            <w:noWrap/>
            <w:vAlign w:val="bottom"/>
            <w:hideMark/>
          </w:tcPr>
          <w:p w14:paraId="14AD94E7" w14:textId="77777777" w:rsidR="004A0435" w:rsidRPr="00C20D1E" w:rsidRDefault="004A0435" w:rsidP="001D330E">
            <w:pPr>
              <w:pStyle w:val="a6"/>
              <w:overflowPunct/>
              <w:spacing w:after="40"/>
              <w:ind w:right="0"/>
              <w:jc w:val="right"/>
            </w:pPr>
            <w:r>
              <w:t>25.7</w:t>
            </w:r>
          </w:p>
        </w:tc>
      </w:tr>
      <w:tr w:rsidR="004A0435" w:rsidRPr="00C20D1E" w14:paraId="663BB1B1" w14:textId="77777777" w:rsidTr="00F010F9">
        <w:tc>
          <w:tcPr>
            <w:tcW w:w="1843" w:type="dxa"/>
            <w:shd w:val="clear" w:color="auto" w:fill="auto"/>
            <w:noWrap/>
            <w:hideMark/>
          </w:tcPr>
          <w:p w14:paraId="517AA2DE" w14:textId="77777777" w:rsidR="004A0435" w:rsidRPr="00C20D1E" w:rsidRDefault="004A0435" w:rsidP="001D330E">
            <w:pPr>
              <w:pStyle w:val="a6"/>
              <w:overflowPunct/>
              <w:spacing w:after="40"/>
              <w:ind w:left="340"/>
            </w:pPr>
            <w:r w:rsidRPr="00C20D1E">
              <w:t>就业</w:t>
            </w:r>
            <w:r>
              <w:t>/</w:t>
            </w:r>
            <w:r w:rsidRPr="00C20D1E">
              <w:t>人口比率</w:t>
            </w:r>
          </w:p>
        </w:tc>
        <w:tc>
          <w:tcPr>
            <w:tcW w:w="1105" w:type="dxa"/>
            <w:shd w:val="clear" w:color="auto" w:fill="auto"/>
            <w:noWrap/>
            <w:vAlign w:val="bottom"/>
          </w:tcPr>
          <w:p w14:paraId="68C7108A"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37D25B92"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1C0FB6EC" w14:textId="77777777" w:rsidR="004A0435" w:rsidRPr="00C20D1E" w:rsidRDefault="004A0435" w:rsidP="001D330E">
            <w:pPr>
              <w:pStyle w:val="a6"/>
              <w:overflowPunct/>
              <w:spacing w:after="40"/>
              <w:ind w:right="0"/>
              <w:jc w:val="right"/>
            </w:pPr>
          </w:p>
        </w:tc>
        <w:tc>
          <w:tcPr>
            <w:tcW w:w="1105" w:type="dxa"/>
            <w:shd w:val="clear" w:color="auto" w:fill="auto"/>
            <w:noWrap/>
            <w:vAlign w:val="bottom"/>
          </w:tcPr>
          <w:p w14:paraId="21E94F22" w14:textId="77777777" w:rsidR="004A0435" w:rsidRPr="00C20D1E" w:rsidRDefault="004A0435" w:rsidP="001D330E">
            <w:pPr>
              <w:pStyle w:val="a6"/>
              <w:overflowPunct/>
              <w:spacing w:after="40"/>
              <w:ind w:right="0"/>
              <w:jc w:val="right"/>
            </w:pPr>
          </w:p>
        </w:tc>
        <w:tc>
          <w:tcPr>
            <w:tcW w:w="1106" w:type="dxa"/>
            <w:shd w:val="clear" w:color="auto" w:fill="auto"/>
            <w:noWrap/>
            <w:vAlign w:val="bottom"/>
          </w:tcPr>
          <w:p w14:paraId="0E8D8533" w14:textId="77777777" w:rsidR="004A0435" w:rsidRPr="00C20D1E" w:rsidRDefault="004A0435" w:rsidP="001D330E">
            <w:pPr>
              <w:pStyle w:val="a6"/>
              <w:overflowPunct/>
              <w:spacing w:after="40"/>
              <w:ind w:right="0"/>
              <w:jc w:val="right"/>
            </w:pPr>
          </w:p>
        </w:tc>
      </w:tr>
      <w:tr w:rsidR="004A0435" w:rsidRPr="00C20D1E" w14:paraId="5296B491" w14:textId="77777777" w:rsidTr="00F010F9">
        <w:tc>
          <w:tcPr>
            <w:tcW w:w="1843" w:type="dxa"/>
            <w:shd w:val="clear" w:color="auto" w:fill="auto"/>
            <w:noWrap/>
          </w:tcPr>
          <w:p w14:paraId="1B1CCE09" w14:textId="77777777" w:rsidR="004A0435" w:rsidRPr="00C20D1E" w:rsidRDefault="004A0435" w:rsidP="001D330E">
            <w:pPr>
              <w:pStyle w:val="a6"/>
              <w:overflowPunct/>
              <w:spacing w:after="40"/>
              <w:ind w:firstLineChars="200" w:firstLine="360"/>
            </w:pPr>
            <w:r>
              <w:t>(</w:t>
            </w:r>
            <w:r w:rsidRPr="00C20D1E">
              <w:t>吸收</w:t>
            </w:r>
            <w:r w:rsidRPr="00C20D1E">
              <w:rPr>
                <w:rFonts w:hint="eastAsia"/>
              </w:rPr>
              <w:t>率</w:t>
            </w:r>
            <w:r>
              <w:t>)</w:t>
            </w:r>
          </w:p>
        </w:tc>
        <w:tc>
          <w:tcPr>
            <w:tcW w:w="1105" w:type="dxa"/>
            <w:shd w:val="clear" w:color="auto" w:fill="auto"/>
            <w:noWrap/>
            <w:vAlign w:val="bottom"/>
          </w:tcPr>
          <w:p w14:paraId="3B18F6FA" w14:textId="77777777" w:rsidR="004A0435" w:rsidRPr="00C20D1E" w:rsidRDefault="004A0435" w:rsidP="001D330E">
            <w:pPr>
              <w:pStyle w:val="a6"/>
              <w:overflowPunct/>
              <w:spacing w:after="40"/>
              <w:ind w:right="0"/>
              <w:jc w:val="right"/>
            </w:pPr>
            <w:r>
              <w:t>48.7</w:t>
            </w:r>
          </w:p>
        </w:tc>
        <w:tc>
          <w:tcPr>
            <w:tcW w:w="1105" w:type="dxa"/>
            <w:shd w:val="clear" w:color="auto" w:fill="auto"/>
            <w:noWrap/>
            <w:vAlign w:val="bottom"/>
          </w:tcPr>
          <w:p w14:paraId="47C7A824" w14:textId="77777777" w:rsidR="004A0435" w:rsidRPr="00C20D1E" w:rsidRDefault="004A0435" w:rsidP="001D330E">
            <w:pPr>
              <w:pStyle w:val="a6"/>
              <w:overflowPunct/>
              <w:spacing w:after="40"/>
              <w:ind w:right="0"/>
              <w:jc w:val="right"/>
            </w:pPr>
            <w:r>
              <w:t>48.9</w:t>
            </w:r>
          </w:p>
        </w:tc>
        <w:tc>
          <w:tcPr>
            <w:tcW w:w="1106" w:type="dxa"/>
            <w:shd w:val="clear" w:color="auto" w:fill="auto"/>
            <w:noWrap/>
            <w:vAlign w:val="bottom"/>
          </w:tcPr>
          <w:p w14:paraId="518A4651" w14:textId="77777777" w:rsidR="004A0435" w:rsidRPr="00C20D1E" w:rsidRDefault="004A0435" w:rsidP="001D330E">
            <w:pPr>
              <w:pStyle w:val="a6"/>
              <w:overflowPunct/>
              <w:spacing w:after="40"/>
              <w:ind w:right="0"/>
              <w:jc w:val="right"/>
            </w:pPr>
            <w:r>
              <w:t>49.9</w:t>
            </w:r>
          </w:p>
        </w:tc>
        <w:tc>
          <w:tcPr>
            <w:tcW w:w="1105" w:type="dxa"/>
            <w:shd w:val="clear" w:color="auto" w:fill="auto"/>
            <w:noWrap/>
            <w:vAlign w:val="bottom"/>
          </w:tcPr>
          <w:p w14:paraId="40B87814" w14:textId="77777777" w:rsidR="004A0435" w:rsidRPr="00C20D1E" w:rsidRDefault="004A0435" w:rsidP="001D330E">
            <w:pPr>
              <w:pStyle w:val="a6"/>
              <w:overflowPunct/>
              <w:spacing w:after="40"/>
              <w:ind w:right="0"/>
              <w:jc w:val="right"/>
            </w:pPr>
            <w:r>
              <w:t>49.2</w:t>
            </w:r>
          </w:p>
        </w:tc>
        <w:tc>
          <w:tcPr>
            <w:tcW w:w="1106" w:type="dxa"/>
            <w:shd w:val="clear" w:color="auto" w:fill="auto"/>
            <w:noWrap/>
            <w:vAlign w:val="bottom"/>
          </w:tcPr>
          <w:p w14:paraId="7FE36B42" w14:textId="77777777" w:rsidR="004A0435" w:rsidRPr="00C20D1E" w:rsidRDefault="004A0435" w:rsidP="001D330E">
            <w:pPr>
              <w:pStyle w:val="a6"/>
              <w:overflowPunct/>
              <w:spacing w:after="40"/>
              <w:ind w:right="0"/>
              <w:jc w:val="right"/>
            </w:pPr>
            <w:r>
              <w:t>49.1</w:t>
            </w:r>
          </w:p>
        </w:tc>
      </w:tr>
      <w:tr w:rsidR="004A0435" w:rsidRPr="00C20D1E" w14:paraId="3A4B5559" w14:textId="77777777" w:rsidTr="00F010F9">
        <w:tc>
          <w:tcPr>
            <w:tcW w:w="1843" w:type="dxa"/>
            <w:shd w:val="clear" w:color="auto" w:fill="auto"/>
            <w:noWrap/>
            <w:hideMark/>
          </w:tcPr>
          <w:p w14:paraId="7A9A0699" w14:textId="77777777" w:rsidR="004A0435" w:rsidRPr="00C20D1E" w:rsidRDefault="004A0435" w:rsidP="001D330E">
            <w:pPr>
              <w:pStyle w:val="a6"/>
              <w:overflowPunct/>
              <w:spacing w:after="40"/>
              <w:ind w:left="340"/>
            </w:pPr>
            <w:r w:rsidRPr="00C20D1E">
              <w:t>劳动力参与率</w:t>
            </w:r>
          </w:p>
        </w:tc>
        <w:tc>
          <w:tcPr>
            <w:tcW w:w="1105" w:type="dxa"/>
            <w:shd w:val="clear" w:color="auto" w:fill="auto"/>
            <w:noWrap/>
            <w:vAlign w:val="bottom"/>
            <w:hideMark/>
          </w:tcPr>
          <w:p w14:paraId="01FC1951" w14:textId="77777777" w:rsidR="004A0435" w:rsidRPr="00C20D1E" w:rsidRDefault="004A0435" w:rsidP="001D330E">
            <w:pPr>
              <w:pStyle w:val="a6"/>
              <w:overflowPunct/>
              <w:spacing w:after="40"/>
              <w:ind w:right="0"/>
              <w:jc w:val="right"/>
            </w:pPr>
            <w:r>
              <w:t>63.4</w:t>
            </w:r>
          </w:p>
        </w:tc>
        <w:tc>
          <w:tcPr>
            <w:tcW w:w="1105" w:type="dxa"/>
            <w:shd w:val="clear" w:color="auto" w:fill="auto"/>
            <w:noWrap/>
            <w:vAlign w:val="bottom"/>
            <w:hideMark/>
          </w:tcPr>
          <w:p w14:paraId="3F63E41C" w14:textId="77777777" w:rsidR="004A0435" w:rsidRPr="00C20D1E" w:rsidRDefault="004A0435" w:rsidP="001D330E">
            <w:pPr>
              <w:pStyle w:val="a6"/>
              <w:overflowPunct/>
              <w:spacing w:after="40"/>
              <w:ind w:right="0"/>
              <w:jc w:val="right"/>
            </w:pPr>
            <w:r>
              <w:t>63.7</w:t>
            </w:r>
          </w:p>
        </w:tc>
        <w:tc>
          <w:tcPr>
            <w:tcW w:w="1106" w:type="dxa"/>
            <w:shd w:val="clear" w:color="auto" w:fill="auto"/>
            <w:noWrap/>
            <w:vAlign w:val="bottom"/>
            <w:hideMark/>
          </w:tcPr>
          <w:p w14:paraId="7632DC0A" w14:textId="77777777" w:rsidR="004A0435" w:rsidRPr="00C20D1E" w:rsidRDefault="004A0435" w:rsidP="001D330E">
            <w:pPr>
              <w:pStyle w:val="a6"/>
              <w:overflowPunct/>
              <w:spacing w:after="40"/>
              <w:ind w:right="0"/>
              <w:jc w:val="right"/>
            </w:pPr>
            <w:r>
              <w:t>65.1</w:t>
            </w:r>
          </w:p>
        </w:tc>
        <w:tc>
          <w:tcPr>
            <w:tcW w:w="1105" w:type="dxa"/>
            <w:shd w:val="clear" w:color="auto" w:fill="auto"/>
            <w:noWrap/>
            <w:vAlign w:val="bottom"/>
            <w:hideMark/>
          </w:tcPr>
          <w:p w14:paraId="1830629F" w14:textId="77777777" w:rsidR="004A0435" w:rsidRPr="00C20D1E" w:rsidRDefault="004A0435" w:rsidP="001D330E">
            <w:pPr>
              <w:pStyle w:val="a6"/>
              <w:overflowPunct/>
              <w:spacing w:after="40"/>
              <w:ind w:right="0"/>
              <w:jc w:val="right"/>
            </w:pPr>
            <w:r>
              <w:t>65.4</w:t>
            </w:r>
          </w:p>
        </w:tc>
        <w:tc>
          <w:tcPr>
            <w:tcW w:w="1106" w:type="dxa"/>
            <w:shd w:val="clear" w:color="auto" w:fill="auto"/>
            <w:noWrap/>
            <w:vAlign w:val="bottom"/>
            <w:hideMark/>
          </w:tcPr>
          <w:p w14:paraId="13443253" w14:textId="77777777" w:rsidR="004A0435" w:rsidRPr="00C20D1E" w:rsidRDefault="004A0435" w:rsidP="001D330E">
            <w:pPr>
              <w:pStyle w:val="a6"/>
              <w:overflowPunct/>
              <w:spacing w:after="40"/>
              <w:ind w:right="0"/>
              <w:jc w:val="right"/>
            </w:pPr>
            <w:r>
              <w:t>66.1</w:t>
            </w:r>
          </w:p>
        </w:tc>
      </w:tr>
    </w:tbl>
    <w:p w14:paraId="7715FDD6" w14:textId="77777777" w:rsidR="004A0435" w:rsidRPr="00C20D1E" w:rsidRDefault="004A0435" w:rsidP="004A0435">
      <w:pPr>
        <w:pStyle w:val="SingleTxtGC"/>
        <w:spacing w:before="120"/>
      </w:pPr>
      <w:r>
        <w:t>32.</w:t>
      </w:r>
      <w:r w:rsidRPr="00C20D1E">
        <w:tab/>
      </w:r>
      <w:r w:rsidRPr="00C20D1E">
        <w:t>南非的大多数家庭继续依赖薪金收入。在全国范围内</w:t>
      </w:r>
      <w:r>
        <w:t>，</w:t>
      </w:r>
      <w:r w:rsidRPr="00C20D1E">
        <w:t>领取新金</w:t>
      </w:r>
      <w:r>
        <w:t>(65.4%)</w:t>
      </w:r>
      <w:r w:rsidRPr="00C20D1E">
        <w:t>和补助金</w:t>
      </w:r>
      <w:r>
        <w:t>(44.6%)</w:t>
      </w:r>
      <w:r w:rsidRPr="00C20D1E">
        <w:t>的家庭比例最高。在各省</w:t>
      </w:r>
      <w:r>
        <w:t>，</w:t>
      </w:r>
      <w:r w:rsidRPr="00C20D1E">
        <w:t>赚取薪金的家庭比例最高的是西开普省</w:t>
      </w:r>
      <w:r>
        <w:t>(79.</w:t>
      </w:r>
      <w:r w:rsidRPr="00C20D1E">
        <w:t>0</w:t>
      </w:r>
      <w:r>
        <w:t>%)</w:t>
      </w:r>
      <w:r w:rsidRPr="00C20D1E">
        <w:t>和</w:t>
      </w:r>
      <w:proofErr w:type="gramStart"/>
      <w:r w:rsidRPr="00C20D1E">
        <w:t>豪滕省</w:t>
      </w:r>
      <w:proofErr w:type="gramEnd"/>
      <w:r>
        <w:t>(73.3%)</w:t>
      </w:r>
      <w:r w:rsidRPr="00C20D1E">
        <w:t>。在东开普省</w:t>
      </w:r>
      <w:r>
        <w:t>(59.3%)</w:t>
      </w:r>
      <w:r w:rsidRPr="00C20D1E">
        <w:t>和林波波</w:t>
      </w:r>
      <w:r w:rsidRPr="00C20D1E">
        <w:rPr>
          <w:rFonts w:hint="eastAsia"/>
        </w:rPr>
        <w:t>省</w:t>
      </w:r>
      <w:r>
        <w:t>(57.4%)</w:t>
      </w:r>
      <w:r>
        <w:t>，</w:t>
      </w:r>
      <w:r w:rsidRPr="00C20D1E">
        <w:t>补助金比工资更普遍作为收入来源。</w:t>
      </w:r>
    </w:p>
    <w:p w14:paraId="21B7F806" w14:textId="77777777" w:rsidR="004A0435" w:rsidRPr="00C20D1E" w:rsidRDefault="004A0435" w:rsidP="004A0435">
      <w:pPr>
        <w:pStyle w:val="SingleTxtGC"/>
      </w:pPr>
      <w:r>
        <w:t>33.</w:t>
      </w:r>
      <w:r w:rsidRPr="00C20D1E">
        <w:tab/>
      </w:r>
      <w:r w:rsidRPr="00C20D1E">
        <w:t>《宪法》第</w:t>
      </w:r>
      <w:r>
        <w:t>27</w:t>
      </w:r>
      <w:r w:rsidRPr="00C20D1E">
        <w:t>条保证人人都有权获得社会保障</w:t>
      </w:r>
      <w:r>
        <w:t>，</w:t>
      </w:r>
      <w:r w:rsidRPr="00C20D1E">
        <w:t>如果他们无法养活自己及其家属</w:t>
      </w:r>
      <w:r>
        <w:t>，</w:t>
      </w:r>
      <w:r w:rsidRPr="00C20D1E">
        <w:t>还有权获得适当的社会援助。国家有责任在力所能及的范围内采取合理措施</w:t>
      </w:r>
      <w:r>
        <w:t>，</w:t>
      </w:r>
      <w:r w:rsidRPr="00C20D1E">
        <w:t>逐步实现这一权利。</w:t>
      </w:r>
      <w:r>
        <w:t>2</w:t>
      </w:r>
      <w:r w:rsidRPr="00C20D1E">
        <w:t>00</w:t>
      </w:r>
      <w:r>
        <w:t>4</w:t>
      </w:r>
      <w:r w:rsidRPr="00C20D1E">
        <w:t>年《社会援助法》</w:t>
      </w:r>
      <w:r w:rsidRPr="00577B9D">
        <w:rPr>
          <w:color w:val="0000FF"/>
          <w:vertAlign w:val="superscript"/>
        </w:rPr>
        <w:footnoteReference w:id="26"/>
      </w:r>
      <w:r w:rsidRPr="00C20D1E">
        <w:rPr>
          <w:rFonts w:hint="eastAsia"/>
        </w:rPr>
        <w:t xml:space="preserve"> </w:t>
      </w:r>
      <w:r w:rsidRPr="00C20D1E">
        <w:t>为提供不同类型的社会补助金、社会困境救济金、由国家机构提供社会援助补助金以及设立社会援助监察局提供了国家立法框架。</w:t>
      </w:r>
      <w:r>
        <w:t>2</w:t>
      </w:r>
      <w:r w:rsidRPr="00C20D1E">
        <w:t>00</w:t>
      </w:r>
      <w:r>
        <w:t>4</w:t>
      </w:r>
      <w:r w:rsidRPr="00C20D1E">
        <w:t>年《南非社会保障机构法》</w:t>
      </w:r>
      <w:r w:rsidRPr="00577B9D">
        <w:rPr>
          <w:color w:val="0000FF"/>
          <w:vertAlign w:val="superscript"/>
        </w:rPr>
        <w:footnoteReference w:id="27"/>
      </w:r>
      <w:r w:rsidRPr="00C20D1E">
        <w:rPr>
          <w:rFonts w:hint="eastAsia"/>
        </w:rPr>
        <w:t xml:space="preserve"> </w:t>
      </w:r>
      <w:r w:rsidRPr="00C20D1E">
        <w:t>规定了设立公共实体。</w:t>
      </w:r>
      <w:r w:rsidRPr="00577B9D">
        <w:rPr>
          <w:color w:val="0000FF"/>
          <w:vertAlign w:val="superscript"/>
        </w:rPr>
        <w:footnoteReference w:id="28"/>
      </w:r>
      <w:r w:rsidRPr="00C20D1E">
        <w:rPr>
          <w:rFonts w:hint="eastAsia"/>
        </w:rPr>
        <w:t xml:space="preserve"> </w:t>
      </w:r>
      <w:r w:rsidRPr="00C20D1E">
        <w:t>补助金一般都要经过经济状况调查</w:t>
      </w:r>
      <w:r>
        <w:t>，</w:t>
      </w:r>
      <w:r w:rsidRPr="00C20D1E">
        <w:t>不会因种族或性别而歧视。然而</w:t>
      </w:r>
      <w:r>
        <w:t>，</w:t>
      </w:r>
      <w:r w:rsidRPr="00C20D1E">
        <w:t>老年补助金并不总是如此</w:t>
      </w:r>
      <w:r>
        <w:t>，</w:t>
      </w:r>
      <w:r w:rsidRPr="00C20D1E">
        <w:t>因为男子以前只有在</w:t>
      </w:r>
      <w:r>
        <w:t>65</w:t>
      </w:r>
      <w:r w:rsidRPr="00C20D1E">
        <w:t>岁时才有资格被考虑领取补助金</w:t>
      </w:r>
      <w:r>
        <w:t>，</w:t>
      </w:r>
      <w:r w:rsidRPr="00C20D1E">
        <w:t>而不是</w:t>
      </w:r>
      <w:r>
        <w:t>6</w:t>
      </w:r>
      <w:r w:rsidRPr="00C20D1E">
        <w:t>0</w:t>
      </w:r>
      <w:r w:rsidRPr="00C20D1E">
        <w:t>岁。不同类型的社会补助金包括援助补助金、子女扶养补助金、寄养儿童补助金、照看扶养补助金、退伍军人补助金、残疾人补助金和老年人补助金。多年来</w:t>
      </w:r>
      <w:r>
        <w:t>，</w:t>
      </w:r>
      <w:r w:rsidRPr="00C20D1E">
        <w:t>以非缴费福利</w:t>
      </w:r>
      <w:r>
        <w:t>(</w:t>
      </w:r>
      <w:r w:rsidRPr="00C20D1E">
        <w:t>社会援助</w:t>
      </w:r>
      <w:r>
        <w:t>)</w:t>
      </w:r>
      <w:r w:rsidRPr="00C20D1E">
        <w:t>形式的社会保障</w:t>
      </w:r>
      <w:r w:rsidRPr="00C20D1E">
        <w:rPr>
          <w:rFonts w:hint="eastAsia"/>
        </w:rPr>
        <w:t>覆盖</w:t>
      </w:r>
      <w:r w:rsidRPr="00C20D1E">
        <w:t>面大幅增加</w:t>
      </w:r>
      <w:r>
        <w:t>，</w:t>
      </w:r>
      <w:r w:rsidRPr="00C20D1E">
        <w:t>使政府方案成为最有效的扶贫机制。该方案以老年人补助金、残疾人补助金、子女抚养补助金、寄养儿童补助金、照看抚养补助金、退伍军人补助金、</w:t>
      </w:r>
      <w:r w:rsidRPr="00C20D1E">
        <w:rPr>
          <w:rFonts w:hint="eastAsia"/>
        </w:rPr>
        <w:t>援助</w:t>
      </w:r>
      <w:r w:rsidRPr="00C20D1E">
        <w:t>补助金和社会困境救济金的形式向弱势群体提供非缴费福利。福利金额每年都会根据</w:t>
      </w:r>
      <w:r w:rsidRPr="00C20D1E">
        <w:lastRenderedPageBreak/>
        <w:t>经济变化进行调整</w:t>
      </w:r>
      <w:r>
        <w:t>，</w:t>
      </w:r>
      <w:r w:rsidRPr="00C20D1E">
        <w:t>在本财政年度</w:t>
      </w:r>
      <w:r>
        <w:t>(2</w:t>
      </w:r>
      <w:r w:rsidRPr="00C20D1E">
        <w:t>0</w:t>
      </w:r>
      <w:r>
        <w:t>18/2</w:t>
      </w:r>
      <w:r w:rsidRPr="00C20D1E">
        <w:t>0</w:t>
      </w:r>
      <w:r>
        <w:t>19</w:t>
      </w:r>
      <w:r w:rsidRPr="00C20D1E">
        <w:t>年</w:t>
      </w:r>
      <w:r>
        <w:t>)</w:t>
      </w:r>
      <w:r w:rsidRPr="00C20D1E">
        <w:t>考虑的是通胀和增值税的增加。截至</w:t>
      </w:r>
      <w:r>
        <w:t>2</w:t>
      </w:r>
      <w:r w:rsidRPr="00C20D1E">
        <w:t>0</w:t>
      </w:r>
      <w:r>
        <w:t>18</w:t>
      </w:r>
      <w:r w:rsidRPr="00C20D1E">
        <w:t>年</w:t>
      </w:r>
      <w:r>
        <w:t>3</w:t>
      </w:r>
      <w:r w:rsidRPr="00C20D1E">
        <w:t>月</w:t>
      </w:r>
      <w:r>
        <w:t>，</w:t>
      </w:r>
      <w:r w:rsidRPr="00C20D1E">
        <w:t>不同拨</w:t>
      </w:r>
      <w:r w:rsidRPr="00C20D1E">
        <w:rPr>
          <w:rFonts w:hint="eastAsia"/>
        </w:rPr>
        <w:t>款</w:t>
      </w:r>
      <w:r w:rsidRPr="00C20D1E">
        <w:t>的覆盖范围和使用率载于下表。</w:t>
      </w:r>
    </w:p>
    <w:p w14:paraId="29B2CCA2" w14:textId="77777777" w:rsidR="004A0435" w:rsidRPr="00C20D1E" w:rsidRDefault="004A0435" w:rsidP="004A0435">
      <w:pPr>
        <w:pStyle w:val="SingleTxtGC"/>
      </w:pPr>
      <w:bookmarkStart w:id="26" w:name="_Toc26803476"/>
      <w:bookmarkStart w:id="27" w:name="_Toc26879774"/>
      <w:r w:rsidRPr="00C20D1E">
        <w:t>表</w:t>
      </w:r>
      <w:r>
        <w:t>15</w:t>
      </w:r>
      <w:bookmarkEnd w:id="26"/>
      <w:bookmarkEnd w:id="27"/>
      <w:r>
        <w:br/>
      </w:r>
      <w:r w:rsidRPr="00472339">
        <w:rPr>
          <w:rFonts w:ascii="Time New Roman" w:eastAsia="黑体" w:hAnsi="Time New Roman"/>
        </w:rPr>
        <w:t>社会保障使用率</w:t>
      </w:r>
      <w:r w:rsidRPr="00472339">
        <w:rPr>
          <w:rFonts w:ascii="Time New Roman" w:eastAsia="黑体" w:hAnsi="Time New Roman"/>
        </w:rPr>
        <w:t>(2018</w:t>
      </w:r>
      <w:r w:rsidRPr="00472339">
        <w:rPr>
          <w:rFonts w:ascii="Time New Roman" w:eastAsia="黑体" w:hAnsi="Time New Roman"/>
        </w:rPr>
        <w:t>年</w:t>
      </w:r>
      <w:r w:rsidRPr="00472339">
        <w:rPr>
          <w:rFonts w:ascii="Time New Roman" w:eastAsia="黑体" w:hAnsi="Time New Roman"/>
        </w:rPr>
        <w:t>3</w:t>
      </w:r>
      <w:r w:rsidRPr="00472339">
        <w:rPr>
          <w:rFonts w:ascii="Time New Roman" w:eastAsia="黑体" w:hAnsi="Time New Roman"/>
        </w:rPr>
        <w:t>月</w:t>
      </w:r>
      <w:r w:rsidRPr="00472339">
        <w:rPr>
          <w:rFonts w:ascii="Time New Roman" w:eastAsia="黑体" w:hAnsi="Time New Roman"/>
        </w:rPr>
        <w:t>)</w:t>
      </w:r>
      <w:r w:rsidRPr="00577B9D">
        <w:rPr>
          <w:color w:val="0000FF"/>
          <w:vertAlign w:val="superscript"/>
        </w:rPr>
        <w:footnoteReference w:id="29"/>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4201"/>
        <w:gridCol w:w="3169"/>
      </w:tblGrid>
      <w:tr w:rsidR="004A0435" w:rsidRPr="00C20D1E" w14:paraId="323EBCE1" w14:textId="77777777" w:rsidTr="00F010F9">
        <w:trPr>
          <w:trHeight w:hRule="exact" w:val="113"/>
        </w:trPr>
        <w:tc>
          <w:tcPr>
            <w:tcW w:w="4201" w:type="dxa"/>
            <w:tcBorders>
              <w:top w:val="single" w:sz="12" w:space="0" w:color="auto"/>
            </w:tcBorders>
            <w:shd w:val="clear" w:color="auto" w:fill="auto"/>
          </w:tcPr>
          <w:p w14:paraId="4B611D25" w14:textId="77777777" w:rsidR="004A0435" w:rsidRPr="00C20D1E" w:rsidRDefault="004A0435" w:rsidP="00F010F9">
            <w:pPr>
              <w:pStyle w:val="a6"/>
              <w:overflowPunct/>
              <w:spacing w:after="40"/>
            </w:pPr>
          </w:p>
        </w:tc>
        <w:tc>
          <w:tcPr>
            <w:tcW w:w="3169" w:type="dxa"/>
            <w:tcBorders>
              <w:top w:val="single" w:sz="12" w:space="0" w:color="auto"/>
            </w:tcBorders>
            <w:shd w:val="clear" w:color="auto" w:fill="auto"/>
            <w:vAlign w:val="bottom"/>
          </w:tcPr>
          <w:p w14:paraId="67A7FA6B" w14:textId="77777777" w:rsidR="004A0435" w:rsidRPr="00C20D1E" w:rsidRDefault="004A0435" w:rsidP="00F010F9">
            <w:pPr>
              <w:pStyle w:val="a6"/>
              <w:overflowPunct/>
              <w:spacing w:after="40"/>
              <w:ind w:right="0"/>
              <w:jc w:val="right"/>
            </w:pPr>
          </w:p>
        </w:tc>
      </w:tr>
      <w:tr w:rsidR="004A0435" w:rsidRPr="00C20D1E" w14:paraId="30151942" w14:textId="77777777" w:rsidTr="00F010F9">
        <w:tc>
          <w:tcPr>
            <w:tcW w:w="4201" w:type="dxa"/>
            <w:shd w:val="clear" w:color="auto" w:fill="auto"/>
            <w:vAlign w:val="bottom"/>
          </w:tcPr>
          <w:p w14:paraId="2BE0CDB2" w14:textId="77777777" w:rsidR="004A0435" w:rsidRPr="00C20D1E" w:rsidRDefault="004A0435" w:rsidP="00F010F9">
            <w:pPr>
              <w:pStyle w:val="a6"/>
              <w:overflowPunct/>
              <w:spacing w:after="40"/>
            </w:pPr>
            <w:r w:rsidRPr="00C20D1E">
              <w:t>老年人补助金</w:t>
            </w:r>
          </w:p>
        </w:tc>
        <w:tc>
          <w:tcPr>
            <w:tcW w:w="3169" w:type="dxa"/>
            <w:shd w:val="clear" w:color="auto" w:fill="auto"/>
            <w:vAlign w:val="bottom"/>
          </w:tcPr>
          <w:p w14:paraId="6A3FE3DA" w14:textId="77777777" w:rsidR="004A0435" w:rsidRDefault="004A0435" w:rsidP="00F010F9">
            <w:pPr>
              <w:pStyle w:val="a6"/>
              <w:overflowPunct/>
              <w:spacing w:after="40"/>
              <w:ind w:right="0"/>
              <w:jc w:val="right"/>
            </w:pPr>
            <w:r>
              <w:t>3,423,337</w:t>
            </w:r>
          </w:p>
        </w:tc>
      </w:tr>
      <w:tr w:rsidR="004A0435" w:rsidRPr="00C20D1E" w14:paraId="592A5EDB" w14:textId="77777777" w:rsidTr="00F010F9">
        <w:tc>
          <w:tcPr>
            <w:tcW w:w="4201" w:type="dxa"/>
            <w:shd w:val="clear" w:color="auto" w:fill="auto"/>
          </w:tcPr>
          <w:p w14:paraId="3476C481" w14:textId="77777777" w:rsidR="004A0435" w:rsidRPr="00C20D1E" w:rsidRDefault="004A0435" w:rsidP="00F010F9">
            <w:pPr>
              <w:pStyle w:val="a6"/>
              <w:overflowPunct/>
              <w:spacing w:after="40"/>
            </w:pPr>
            <w:r w:rsidRPr="00C20D1E">
              <w:t>退伍军人补助金</w:t>
            </w:r>
          </w:p>
        </w:tc>
        <w:tc>
          <w:tcPr>
            <w:tcW w:w="3169" w:type="dxa"/>
            <w:shd w:val="clear" w:color="auto" w:fill="auto"/>
            <w:vAlign w:val="bottom"/>
          </w:tcPr>
          <w:p w14:paraId="4B5D664C" w14:textId="77777777" w:rsidR="004A0435" w:rsidRPr="00C20D1E" w:rsidRDefault="004A0435" w:rsidP="00F010F9">
            <w:pPr>
              <w:pStyle w:val="a6"/>
              <w:overflowPunct/>
              <w:spacing w:after="40"/>
              <w:ind w:right="0"/>
              <w:jc w:val="right"/>
            </w:pPr>
            <w:r>
              <w:t>134</w:t>
            </w:r>
          </w:p>
        </w:tc>
      </w:tr>
      <w:tr w:rsidR="004A0435" w:rsidRPr="00C20D1E" w14:paraId="08F0B15E" w14:textId="77777777" w:rsidTr="00F010F9">
        <w:tc>
          <w:tcPr>
            <w:tcW w:w="4201" w:type="dxa"/>
            <w:shd w:val="clear" w:color="auto" w:fill="auto"/>
          </w:tcPr>
          <w:p w14:paraId="4985CAF4" w14:textId="77777777" w:rsidR="004A0435" w:rsidRPr="00C20D1E" w:rsidRDefault="004A0435" w:rsidP="00F010F9">
            <w:pPr>
              <w:pStyle w:val="a6"/>
              <w:overflowPunct/>
              <w:spacing w:after="40"/>
            </w:pPr>
            <w:r w:rsidRPr="00C20D1E">
              <w:t>残疾人补助金</w:t>
            </w:r>
          </w:p>
        </w:tc>
        <w:tc>
          <w:tcPr>
            <w:tcW w:w="3169" w:type="dxa"/>
            <w:shd w:val="clear" w:color="auto" w:fill="auto"/>
            <w:vAlign w:val="bottom"/>
          </w:tcPr>
          <w:p w14:paraId="2CC7D2DA" w14:textId="77777777" w:rsidR="004A0435" w:rsidRPr="00C20D1E" w:rsidRDefault="004A0435" w:rsidP="00F010F9">
            <w:pPr>
              <w:pStyle w:val="a6"/>
              <w:overflowPunct/>
              <w:spacing w:after="40"/>
              <w:ind w:right="0"/>
              <w:jc w:val="right"/>
            </w:pPr>
            <w:r>
              <w:t>1,</w:t>
            </w:r>
            <w:r w:rsidRPr="00C20D1E">
              <w:t>0</w:t>
            </w:r>
            <w:r>
              <w:t>61,866</w:t>
            </w:r>
          </w:p>
        </w:tc>
      </w:tr>
      <w:tr w:rsidR="004A0435" w:rsidRPr="00C20D1E" w14:paraId="1AFF3E7C" w14:textId="77777777" w:rsidTr="00F010F9">
        <w:tc>
          <w:tcPr>
            <w:tcW w:w="4201" w:type="dxa"/>
            <w:shd w:val="clear" w:color="auto" w:fill="auto"/>
          </w:tcPr>
          <w:p w14:paraId="14D11128" w14:textId="77777777" w:rsidR="004A0435" w:rsidRPr="00C20D1E" w:rsidRDefault="004A0435" w:rsidP="00F010F9">
            <w:pPr>
              <w:pStyle w:val="a6"/>
              <w:overflowPunct/>
              <w:spacing w:after="40"/>
            </w:pPr>
            <w:r w:rsidRPr="00C20D1E">
              <w:t>子女抚养补助金</w:t>
            </w:r>
          </w:p>
        </w:tc>
        <w:tc>
          <w:tcPr>
            <w:tcW w:w="3169" w:type="dxa"/>
            <w:shd w:val="clear" w:color="auto" w:fill="auto"/>
            <w:vAlign w:val="bottom"/>
          </w:tcPr>
          <w:p w14:paraId="338BF33D" w14:textId="77777777" w:rsidR="004A0435" w:rsidRPr="00C20D1E" w:rsidRDefault="004A0435" w:rsidP="00F010F9">
            <w:pPr>
              <w:pStyle w:val="a6"/>
              <w:overflowPunct/>
              <w:spacing w:after="40"/>
              <w:ind w:right="0"/>
              <w:jc w:val="right"/>
            </w:pPr>
            <w:r>
              <w:t>12,269,</w:t>
            </w:r>
            <w:r w:rsidRPr="00C20D1E">
              <w:t>0</w:t>
            </w:r>
            <w:r>
              <w:t>84</w:t>
            </w:r>
          </w:p>
        </w:tc>
      </w:tr>
      <w:tr w:rsidR="004A0435" w:rsidRPr="00C20D1E" w14:paraId="0B2252F7" w14:textId="77777777" w:rsidTr="00F010F9">
        <w:tc>
          <w:tcPr>
            <w:tcW w:w="4201" w:type="dxa"/>
            <w:shd w:val="clear" w:color="auto" w:fill="auto"/>
          </w:tcPr>
          <w:p w14:paraId="4D0CCDEC" w14:textId="77777777" w:rsidR="004A0435" w:rsidRPr="00C20D1E" w:rsidRDefault="004A0435" w:rsidP="00F010F9">
            <w:pPr>
              <w:pStyle w:val="a6"/>
              <w:overflowPunct/>
              <w:spacing w:after="40"/>
            </w:pPr>
            <w:r w:rsidRPr="00C20D1E">
              <w:t>寄养儿童补助金</w:t>
            </w:r>
          </w:p>
        </w:tc>
        <w:tc>
          <w:tcPr>
            <w:tcW w:w="3169" w:type="dxa"/>
            <w:shd w:val="clear" w:color="auto" w:fill="auto"/>
            <w:vAlign w:val="bottom"/>
          </w:tcPr>
          <w:p w14:paraId="7F44BD62" w14:textId="77777777" w:rsidR="004A0435" w:rsidRPr="00C20D1E" w:rsidRDefault="004A0435" w:rsidP="00F010F9">
            <w:pPr>
              <w:pStyle w:val="a6"/>
              <w:overflowPunct/>
              <w:spacing w:after="40"/>
              <w:ind w:right="0"/>
              <w:jc w:val="right"/>
            </w:pPr>
            <w:r>
              <w:t>416,</w:t>
            </w:r>
            <w:r w:rsidRPr="00C20D1E">
              <w:t>0</w:t>
            </w:r>
            <w:r>
              <w:t>16</w:t>
            </w:r>
          </w:p>
        </w:tc>
      </w:tr>
      <w:tr w:rsidR="004A0435" w:rsidRPr="00C20D1E" w14:paraId="2A09E1B3" w14:textId="77777777" w:rsidTr="00F010F9">
        <w:tc>
          <w:tcPr>
            <w:tcW w:w="4201" w:type="dxa"/>
            <w:shd w:val="clear" w:color="auto" w:fill="auto"/>
          </w:tcPr>
          <w:p w14:paraId="3ED572AC" w14:textId="77777777" w:rsidR="004A0435" w:rsidRPr="00C20D1E" w:rsidRDefault="004A0435" w:rsidP="00F010F9">
            <w:pPr>
              <w:pStyle w:val="a6"/>
              <w:overflowPunct/>
              <w:spacing w:after="40"/>
            </w:pPr>
            <w:r w:rsidRPr="00C20D1E">
              <w:t>护理扶养补助金</w:t>
            </w:r>
          </w:p>
        </w:tc>
        <w:tc>
          <w:tcPr>
            <w:tcW w:w="3169" w:type="dxa"/>
            <w:shd w:val="clear" w:color="auto" w:fill="auto"/>
            <w:vAlign w:val="bottom"/>
          </w:tcPr>
          <w:p w14:paraId="1D9CF904" w14:textId="77777777" w:rsidR="004A0435" w:rsidRPr="00C20D1E" w:rsidRDefault="004A0435" w:rsidP="00F010F9">
            <w:pPr>
              <w:pStyle w:val="a6"/>
              <w:overflowPunct/>
              <w:spacing w:after="40"/>
              <w:ind w:right="0"/>
              <w:jc w:val="right"/>
            </w:pPr>
            <w:r>
              <w:t>147,467</w:t>
            </w:r>
          </w:p>
        </w:tc>
      </w:tr>
      <w:tr w:rsidR="004A0435" w:rsidRPr="00C20D1E" w14:paraId="3D6ECB39" w14:textId="77777777" w:rsidTr="00F010F9">
        <w:tc>
          <w:tcPr>
            <w:tcW w:w="4201" w:type="dxa"/>
            <w:shd w:val="clear" w:color="auto" w:fill="auto"/>
          </w:tcPr>
          <w:p w14:paraId="5824624C" w14:textId="77777777" w:rsidR="004A0435" w:rsidRPr="00C20D1E" w:rsidRDefault="004A0435" w:rsidP="00F010F9">
            <w:pPr>
              <w:pStyle w:val="a6"/>
              <w:overflowPunct/>
              <w:spacing w:after="40"/>
            </w:pPr>
            <w:r w:rsidRPr="00C20D1E">
              <w:t>援助补助金</w:t>
            </w:r>
          </w:p>
        </w:tc>
        <w:tc>
          <w:tcPr>
            <w:tcW w:w="3169" w:type="dxa"/>
            <w:shd w:val="clear" w:color="auto" w:fill="auto"/>
            <w:vAlign w:val="bottom"/>
          </w:tcPr>
          <w:p w14:paraId="06DBE863" w14:textId="77777777" w:rsidR="004A0435" w:rsidRPr="00C20D1E" w:rsidRDefault="004A0435" w:rsidP="00F010F9">
            <w:pPr>
              <w:pStyle w:val="a6"/>
              <w:overflowPunct/>
              <w:spacing w:after="40"/>
              <w:ind w:right="0"/>
              <w:jc w:val="right"/>
            </w:pPr>
            <w:r>
              <w:t>192,</w:t>
            </w:r>
            <w:r w:rsidRPr="00C20D1E">
              <w:t>0</w:t>
            </w:r>
            <w:r>
              <w:t>91</w:t>
            </w:r>
          </w:p>
        </w:tc>
      </w:tr>
      <w:tr w:rsidR="004A0435" w:rsidRPr="00C20D1E" w14:paraId="775C99F9" w14:textId="77777777" w:rsidTr="00F010F9">
        <w:tc>
          <w:tcPr>
            <w:tcW w:w="4201" w:type="dxa"/>
            <w:shd w:val="clear" w:color="auto" w:fill="auto"/>
          </w:tcPr>
          <w:p w14:paraId="5E771875" w14:textId="77777777" w:rsidR="004A0435" w:rsidRPr="00C20D1E" w:rsidRDefault="004A0435" w:rsidP="00F010F9">
            <w:pPr>
              <w:pStyle w:val="a6"/>
              <w:overflowPunct/>
              <w:spacing w:after="40"/>
            </w:pPr>
            <w:r w:rsidRPr="00C20D1E">
              <w:t>社会困境救济金</w:t>
            </w:r>
          </w:p>
        </w:tc>
        <w:tc>
          <w:tcPr>
            <w:tcW w:w="3169" w:type="dxa"/>
            <w:shd w:val="clear" w:color="auto" w:fill="auto"/>
            <w:vAlign w:val="bottom"/>
          </w:tcPr>
          <w:p w14:paraId="19F216AD" w14:textId="77777777" w:rsidR="004A0435" w:rsidRPr="00C20D1E" w:rsidRDefault="004A0435" w:rsidP="00F010F9">
            <w:pPr>
              <w:pStyle w:val="a6"/>
              <w:overflowPunct/>
              <w:spacing w:after="40"/>
              <w:ind w:right="0"/>
              <w:jc w:val="right"/>
            </w:pPr>
            <w:r>
              <w:t>573,195</w:t>
            </w:r>
          </w:p>
        </w:tc>
      </w:tr>
    </w:tbl>
    <w:p w14:paraId="368BEF53" w14:textId="77777777" w:rsidR="004A0435" w:rsidRPr="00C20D1E" w:rsidRDefault="004A0435" w:rsidP="004A0435">
      <w:pPr>
        <w:pStyle w:val="SingleTxtGC"/>
        <w:spacing w:before="120"/>
      </w:pPr>
      <w:r>
        <w:t>34.</w:t>
      </w:r>
      <w:r w:rsidRPr="00C20D1E">
        <w:tab/>
      </w:r>
      <w:r w:rsidRPr="00C20D1E">
        <w:t>南非统计局最新的生活条件调查</w:t>
      </w:r>
      <w:r>
        <w:t>(2</w:t>
      </w:r>
      <w:r w:rsidRPr="00C20D1E">
        <w:t>0</w:t>
      </w:r>
      <w:r>
        <w:t>14/2</w:t>
      </w:r>
      <w:r w:rsidRPr="00C20D1E">
        <w:t>0</w:t>
      </w:r>
      <w:r>
        <w:t>15)</w:t>
      </w:r>
      <w:r w:rsidRPr="00C20D1E">
        <w:t>结果显示</w:t>
      </w:r>
      <w:r>
        <w:t>，</w:t>
      </w:r>
      <w:r>
        <w:t>2</w:t>
      </w:r>
      <w:r w:rsidRPr="00C20D1E">
        <w:t>0</w:t>
      </w:r>
      <w:r>
        <w:t>14</w:t>
      </w:r>
      <w:r w:rsidRPr="00C20D1E">
        <w:t>年</w:t>
      </w:r>
      <w:r>
        <w:t>1</w:t>
      </w:r>
      <w:r w:rsidRPr="00C20D1E">
        <w:t>0</w:t>
      </w:r>
      <w:r w:rsidRPr="00C20D1E">
        <w:t>月至</w:t>
      </w:r>
      <w:r>
        <w:t>2</w:t>
      </w:r>
      <w:r w:rsidRPr="00C20D1E">
        <w:t>0</w:t>
      </w:r>
      <w:r>
        <w:t>15</w:t>
      </w:r>
      <w:r w:rsidRPr="00C20D1E">
        <w:t>年</w:t>
      </w:r>
      <w:r>
        <w:t>1</w:t>
      </w:r>
      <w:r w:rsidRPr="00C20D1E">
        <w:t>0</w:t>
      </w:r>
      <w:r w:rsidRPr="00C20D1E">
        <w:t>月的年度家庭消费支出总额估计为</w:t>
      </w:r>
      <w:r>
        <w:t>1.72</w:t>
      </w:r>
      <w:proofErr w:type="gramStart"/>
      <w:r w:rsidRPr="00C20D1E">
        <w:t>万亿</w:t>
      </w:r>
      <w:proofErr w:type="gramEnd"/>
      <w:r w:rsidRPr="00C20D1E">
        <w:t>兰特。在该调查年度</w:t>
      </w:r>
      <w:r>
        <w:t>，</w:t>
      </w:r>
      <w:r w:rsidRPr="00C20D1E">
        <w:t>南非家庭的平均支出约为</w:t>
      </w:r>
      <w:r>
        <w:t>1</w:t>
      </w:r>
      <w:r w:rsidRPr="00C20D1E">
        <w:t>0</w:t>
      </w:r>
      <w:r>
        <w:t>3,293</w:t>
      </w:r>
      <w:r w:rsidRPr="00C20D1E">
        <w:t>兰特</w:t>
      </w:r>
      <w:r>
        <w:t>，</w:t>
      </w:r>
      <w:r w:rsidRPr="00C20D1E">
        <w:t>支出的主要部分是住房和水电煤气、交通、食品以及杂项货物和服务。前</w:t>
      </w:r>
      <w:r>
        <w:t>4</w:t>
      </w:r>
      <w:r w:rsidRPr="00C20D1E">
        <w:t>大消费支出类别</w:t>
      </w:r>
      <w:r>
        <w:t>(</w:t>
      </w:r>
      <w:r w:rsidRPr="00C20D1E">
        <w:t>即住房和水电煤气、交通、杂项商品和服务以及食品和非酒精饮料</w:t>
      </w:r>
      <w:r>
        <w:t>)</w:t>
      </w:r>
      <w:r w:rsidRPr="00C20D1E">
        <w:t>加在一起</w:t>
      </w:r>
      <w:r>
        <w:t>，</w:t>
      </w:r>
      <w:r w:rsidRPr="00C20D1E">
        <w:t>约占全国所有消费支出的四分之三</w:t>
      </w:r>
      <w:r>
        <w:t>(76.4%)</w:t>
      </w:r>
      <w:r w:rsidRPr="00C20D1E">
        <w:t>。基本上</w:t>
      </w:r>
      <w:r>
        <w:t>，</w:t>
      </w:r>
      <w:r w:rsidRPr="00C20D1E">
        <w:t>南非家庭支出的每</w:t>
      </w:r>
      <w:r>
        <w:t>4</w:t>
      </w:r>
      <w:r w:rsidRPr="00C20D1E">
        <w:t>兰特中有</w:t>
      </w:r>
      <w:r>
        <w:t>3</w:t>
      </w:r>
      <w:r w:rsidRPr="00C20D1E">
        <w:t>兰特用于这</w:t>
      </w:r>
      <w:r>
        <w:t>4</w:t>
      </w:r>
      <w:r w:rsidRPr="00C20D1E">
        <w:t>个关键领域</w:t>
      </w:r>
      <w:r>
        <w:t>，</w:t>
      </w:r>
      <w:r w:rsidRPr="00C20D1E">
        <w:t>如下表所示。</w:t>
      </w:r>
      <w:r w:rsidRPr="00577B9D">
        <w:rPr>
          <w:color w:val="0000FF"/>
          <w:vertAlign w:val="superscript"/>
        </w:rPr>
        <w:footnoteReference w:id="30"/>
      </w:r>
    </w:p>
    <w:p w14:paraId="31692562" w14:textId="77777777" w:rsidR="004A0435" w:rsidRPr="00C20D1E" w:rsidRDefault="004A0435" w:rsidP="004A0435">
      <w:pPr>
        <w:pStyle w:val="SingleTxtGC"/>
      </w:pPr>
      <w:bookmarkStart w:id="28" w:name="_Toc26803477"/>
      <w:bookmarkStart w:id="29" w:name="_Toc26879775"/>
      <w:r w:rsidRPr="00C20D1E">
        <w:t>表</w:t>
      </w:r>
      <w:r>
        <w:t>16</w:t>
      </w:r>
      <w:bookmarkEnd w:id="28"/>
      <w:bookmarkEnd w:id="29"/>
      <w:r>
        <w:br/>
      </w:r>
      <w:r w:rsidRPr="006433BB">
        <w:rPr>
          <w:rFonts w:ascii="Time New Roman" w:eastAsia="黑体" w:hAnsi="Time New Roman"/>
        </w:rPr>
        <w:t>2015</w:t>
      </w:r>
      <w:r w:rsidRPr="006433BB">
        <w:rPr>
          <w:rFonts w:ascii="Time New Roman" w:eastAsia="黑体" w:hAnsi="Time New Roman"/>
        </w:rPr>
        <w:t>年按主要支出组别分列的家庭年消费支出总额和平均支出</w:t>
      </w:r>
      <w:r w:rsidRPr="00577B9D">
        <w:rPr>
          <w:color w:val="0000FF"/>
          <w:vertAlign w:val="superscript"/>
        </w:rPr>
        <w:footnoteReference w:id="31"/>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837"/>
        <w:gridCol w:w="1562"/>
        <w:gridCol w:w="1438"/>
        <w:gridCol w:w="1533"/>
      </w:tblGrid>
      <w:tr w:rsidR="004A0435" w:rsidRPr="00C20D1E" w14:paraId="16ED6565" w14:textId="77777777" w:rsidTr="00F010F9">
        <w:trPr>
          <w:tblHeader/>
        </w:trPr>
        <w:tc>
          <w:tcPr>
            <w:tcW w:w="2837" w:type="dxa"/>
            <w:tcBorders>
              <w:top w:val="single" w:sz="4" w:space="0" w:color="auto"/>
              <w:bottom w:val="nil"/>
            </w:tcBorders>
            <w:shd w:val="clear" w:color="auto" w:fill="auto"/>
            <w:vAlign w:val="bottom"/>
          </w:tcPr>
          <w:p w14:paraId="29CBFF76" w14:textId="77777777" w:rsidR="004A0435" w:rsidRPr="00C20D1E" w:rsidRDefault="004A0435" w:rsidP="00D03FCC">
            <w:pPr>
              <w:pStyle w:val="a5"/>
              <w:spacing w:before="40" w:after="40" w:line="230" w:lineRule="exact"/>
            </w:pPr>
          </w:p>
        </w:tc>
        <w:tc>
          <w:tcPr>
            <w:tcW w:w="3000" w:type="dxa"/>
            <w:gridSpan w:val="2"/>
            <w:tcBorders>
              <w:top w:val="single" w:sz="4" w:space="0" w:color="auto"/>
              <w:bottom w:val="single" w:sz="4" w:space="0" w:color="auto"/>
            </w:tcBorders>
            <w:shd w:val="clear" w:color="auto" w:fill="auto"/>
            <w:vAlign w:val="bottom"/>
          </w:tcPr>
          <w:p w14:paraId="12142A10" w14:textId="77777777" w:rsidR="004A0435" w:rsidRPr="00C20D1E" w:rsidRDefault="004A0435" w:rsidP="00D03FCC">
            <w:pPr>
              <w:pStyle w:val="a5"/>
              <w:spacing w:before="40" w:after="40" w:line="230" w:lineRule="exact"/>
              <w:ind w:right="0"/>
              <w:jc w:val="center"/>
            </w:pPr>
            <w:r w:rsidRPr="00C20D1E">
              <w:t>兰特</w:t>
            </w:r>
          </w:p>
        </w:tc>
        <w:tc>
          <w:tcPr>
            <w:tcW w:w="1533" w:type="dxa"/>
            <w:tcBorders>
              <w:top w:val="single" w:sz="4" w:space="0" w:color="auto"/>
              <w:bottom w:val="nil"/>
            </w:tcBorders>
            <w:shd w:val="clear" w:color="auto" w:fill="auto"/>
            <w:vAlign w:val="bottom"/>
          </w:tcPr>
          <w:p w14:paraId="2A9E5346" w14:textId="77777777" w:rsidR="004A0435" w:rsidRPr="00C20D1E" w:rsidRDefault="004A0435" w:rsidP="00D03FCC">
            <w:pPr>
              <w:pStyle w:val="a5"/>
              <w:spacing w:before="40" w:after="40" w:line="230" w:lineRule="exact"/>
              <w:ind w:right="0"/>
              <w:jc w:val="right"/>
            </w:pPr>
          </w:p>
        </w:tc>
      </w:tr>
      <w:tr w:rsidR="004A0435" w:rsidRPr="00C20D1E" w14:paraId="733BC1F1" w14:textId="77777777" w:rsidTr="00F010F9">
        <w:trPr>
          <w:tblHeader/>
        </w:trPr>
        <w:tc>
          <w:tcPr>
            <w:tcW w:w="2837" w:type="dxa"/>
            <w:tcBorders>
              <w:top w:val="nil"/>
              <w:bottom w:val="single" w:sz="12" w:space="0" w:color="auto"/>
            </w:tcBorders>
            <w:shd w:val="clear" w:color="auto" w:fill="auto"/>
          </w:tcPr>
          <w:p w14:paraId="2C5799AD" w14:textId="77777777" w:rsidR="004A0435" w:rsidRPr="000E387D" w:rsidRDefault="004A0435" w:rsidP="00D03FCC">
            <w:pPr>
              <w:pStyle w:val="a6"/>
              <w:overflowPunct/>
              <w:spacing w:after="40" w:line="230" w:lineRule="exact"/>
              <w:rPr>
                <w:rFonts w:ascii="Time New Roman" w:eastAsia="楷体" w:hAnsi="Time New Roman" w:hint="eastAsia"/>
              </w:rPr>
            </w:pPr>
            <w:r w:rsidRPr="000E387D">
              <w:rPr>
                <w:rFonts w:ascii="Time New Roman" w:eastAsia="楷体" w:hAnsi="Time New Roman"/>
              </w:rPr>
              <w:t>主要支出组别</w:t>
            </w:r>
          </w:p>
        </w:tc>
        <w:tc>
          <w:tcPr>
            <w:tcW w:w="1562" w:type="dxa"/>
            <w:tcBorders>
              <w:top w:val="single" w:sz="4" w:space="0" w:color="auto"/>
              <w:bottom w:val="single" w:sz="12" w:space="0" w:color="auto"/>
            </w:tcBorders>
            <w:shd w:val="clear" w:color="auto" w:fill="auto"/>
            <w:vAlign w:val="bottom"/>
          </w:tcPr>
          <w:p w14:paraId="37AF4E5A" w14:textId="77777777" w:rsidR="004A0435" w:rsidRPr="000E387D" w:rsidRDefault="004A0435" w:rsidP="00D03FCC">
            <w:pPr>
              <w:pStyle w:val="a6"/>
              <w:overflowPunct/>
              <w:spacing w:after="40" w:line="230" w:lineRule="exact"/>
              <w:ind w:right="0"/>
              <w:jc w:val="right"/>
              <w:rPr>
                <w:rFonts w:ascii="Time New Roman" w:eastAsia="楷体" w:hAnsi="Time New Roman" w:hint="eastAsia"/>
              </w:rPr>
            </w:pPr>
            <w:r w:rsidRPr="000E387D">
              <w:rPr>
                <w:rFonts w:ascii="Time New Roman" w:eastAsia="楷体" w:hAnsi="Time New Roman"/>
              </w:rPr>
              <w:t>共计</w:t>
            </w:r>
            <w:r w:rsidRPr="000E387D">
              <w:rPr>
                <w:rFonts w:ascii="Time New Roman" w:eastAsia="楷体" w:hAnsi="Time New Roman"/>
              </w:rPr>
              <w:t>(</w:t>
            </w:r>
            <w:r w:rsidRPr="000E387D">
              <w:rPr>
                <w:rFonts w:ascii="Time New Roman" w:eastAsia="楷体" w:hAnsi="Time New Roman"/>
              </w:rPr>
              <w:t>百万</w:t>
            </w:r>
            <w:r w:rsidRPr="000E387D">
              <w:rPr>
                <w:rFonts w:ascii="Time New Roman" w:eastAsia="楷体" w:hAnsi="Time New Roman"/>
              </w:rPr>
              <w:t>)</w:t>
            </w:r>
          </w:p>
        </w:tc>
        <w:tc>
          <w:tcPr>
            <w:tcW w:w="1438" w:type="dxa"/>
            <w:tcBorders>
              <w:top w:val="single" w:sz="4" w:space="0" w:color="auto"/>
              <w:bottom w:val="single" w:sz="12" w:space="0" w:color="auto"/>
            </w:tcBorders>
            <w:shd w:val="clear" w:color="auto" w:fill="auto"/>
            <w:vAlign w:val="bottom"/>
          </w:tcPr>
          <w:p w14:paraId="5B5D97A1" w14:textId="77777777" w:rsidR="004A0435" w:rsidRPr="000E387D" w:rsidRDefault="004A0435" w:rsidP="00D03FCC">
            <w:pPr>
              <w:pStyle w:val="a6"/>
              <w:overflowPunct/>
              <w:spacing w:after="40" w:line="230" w:lineRule="exact"/>
              <w:ind w:right="0"/>
              <w:jc w:val="right"/>
              <w:rPr>
                <w:rFonts w:ascii="Time New Roman" w:eastAsia="楷体" w:hAnsi="Time New Roman" w:hint="eastAsia"/>
              </w:rPr>
            </w:pPr>
            <w:r w:rsidRPr="000E387D">
              <w:rPr>
                <w:rFonts w:ascii="Time New Roman" w:eastAsia="楷体" w:hAnsi="Time New Roman"/>
              </w:rPr>
              <w:t>平均</w:t>
            </w:r>
          </w:p>
        </w:tc>
        <w:tc>
          <w:tcPr>
            <w:tcW w:w="1533" w:type="dxa"/>
            <w:tcBorders>
              <w:top w:val="nil"/>
              <w:bottom w:val="single" w:sz="12" w:space="0" w:color="auto"/>
            </w:tcBorders>
            <w:shd w:val="clear" w:color="auto" w:fill="auto"/>
            <w:vAlign w:val="bottom"/>
          </w:tcPr>
          <w:p w14:paraId="308ED986" w14:textId="77777777" w:rsidR="004A0435" w:rsidRPr="000E387D" w:rsidRDefault="004A0435" w:rsidP="00D03FCC">
            <w:pPr>
              <w:pStyle w:val="a6"/>
              <w:overflowPunct/>
              <w:spacing w:after="40" w:line="230" w:lineRule="exact"/>
              <w:ind w:right="0"/>
              <w:jc w:val="right"/>
              <w:rPr>
                <w:rFonts w:ascii="Time New Roman" w:eastAsia="楷体" w:hAnsi="Time New Roman" w:hint="eastAsia"/>
              </w:rPr>
            </w:pPr>
            <w:r w:rsidRPr="000E387D">
              <w:rPr>
                <w:rFonts w:ascii="Time New Roman" w:eastAsia="楷体" w:hAnsi="Time New Roman"/>
              </w:rPr>
              <w:t>百分比</w:t>
            </w:r>
          </w:p>
        </w:tc>
      </w:tr>
      <w:tr w:rsidR="004A0435" w:rsidRPr="00C20D1E" w14:paraId="2B94764D" w14:textId="77777777" w:rsidTr="00F010F9">
        <w:tc>
          <w:tcPr>
            <w:tcW w:w="2837" w:type="dxa"/>
            <w:tcBorders>
              <w:top w:val="single" w:sz="12" w:space="0" w:color="auto"/>
            </w:tcBorders>
            <w:shd w:val="clear" w:color="auto" w:fill="auto"/>
          </w:tcPr>
          <w:p w14:paraId="568C39B4" w14:textId="77777777" w:rsidR="004A0435" w:rsidRPr="00C20D1E" w:rsidRDefault="004A0435" w:rsidP="00D03FCC">
            <w:pPr>
              <w:pStyle w:val="a6"/>
              <w:overflowPunct/>
              <w:spacing w:after="40" w:line="230" w:lineRule="exact"/>
            </w:pPr>
            <w:r w:rsidRPr="00C20D1E">
              <w:t>食品和非酒精饮料</w:t>
            </w:r>
          </w:p>
        </w:tc>
        <w:tc>
          <w:tcPr>
            <w:tcW w:w="1562" w:type="dxa"/>
            <w:tcBorders>
              <w:top w:val="single" w:sz="12" w:space="0" w:color="auto"/>
            </w:tcBorders>
            <w:shd w:val="clear" w:color="auto" w:fill="auto"/>
            <w:vAlign w:val="bottom"/>
          </w:tcPr>
          <w:p w14:paraId="5C8E91AB" w14:textId="77777777" w:rsidR="004A0435" w:rsidRPr="00C20D1E" w:rsidRDefault="004A0435" w:rsidP="00D03FCC">
            <w:pPr>
              <w:pStyle w:val="a6"/>
              <w:overflowPunct/>
              <w:spacing w:after="40" w:line="230" w:lineRule="exact"/>
              <w:ind w:right="0"/>
              <w:jc w:val="right"/>
            </w:pPr>
            <w:r>
              <w:t>220,891</w:t>
            </w:r>
          </w:p>
        </w:tc>
        <w:tc>
          <w:tcPr>
            <w:tcW w:w="1438" w:type="dxa"/>
            <w:tcBorders>
              <w:top w:val="single" w:sz="12" w:space="0" w:color="auto"/>
            </w:tcBorders>
            <w:shd w:val="clear" w:color="auto" w:fill="auto"/>
            <w:vAlign w:val="bottom"/>
          </w:tcPr>
          <w:p w14:paraId="647740CF" w14:textId="77777777" w:rsidR="004A0435" w:rsidRPr="00C20D1E" w:rsidRDefault="004A0435" w:rsidP="00D03FCC">
            <w:pPr>
              <w:pStyle w:val="a6"/>
              <w:overflowPunct/>
              <w:spacing w:after="40" w:line="230" w:lineRule="exact"/>
              <w:ind w:right="0"/>
              <w:jc w:val="right"/>
            </w:pPr>
            <w:r>
              <w:t>13,292</w:t>
            </w:r>
          </w:p>
        </w:tc>
        <w:tc>
          <w:tcPr>
            <w:tcW w:w="1533" w:type="dxa"/>
            <w:tcBorders>
              <w:top w:val="single" w:sz="12" w:space="0" w:color="auto"/>
            </w:tcBorders>
            <w:shd w:val="clear" w:color="auto" w:fill="auto"/>
            <w:vAlign w:val="bottom"/>
          </w:tcPr>
          <w:p w14:paraId="4DFE306C" w14:textId="77777777" w:rsidR="004A0435" w:rsidRPr="00C20D1E" w:rsidRDefault="004A0435" w:rsidP="00D03FCC">
            <w:pPr>
              <w:pStyle w:val="a6"/>
              <w:overflowPunct/>
              <w:spacing w:after="40" w:line="230" w:lineRule="exact"/>
              <w:ind w:right="0"/>
              <w:jc w:val="right"/>
            </w:pPr>
            <w:r>
              <w:t>12.9</w:t>
            </w:r>
          </w:p>
        </w:tc>
      </w:tr>
      <w:tr w:rsidR="004A0435" w:rsidRPr="00C20D1E" w14:paraId="65DF33ED" w14:textId="77777777" w:rsidTr="00F010F9">
        <w:tc>
          <w:tcPr>
            <w:tcW w:w="2837" w:type="dxa"/>
            <w:shd w:val="clear" w:color="auto" w:fill="auto"/>
          </w:tcPr>
          <w:p w14:paraId="798B445B" w14:textId="77777777" w:rsidR="004A0435" w:rsidRPr="00C20D1E" w:rsidRDefault="004A0435" w:rsidP="00D03FCC">
            <w:pPr>
              <w:pStyle w:val="a6"/>
              <w:overflowPunct/>
              <w:spacing w:after="40" w:line="230" w:lineRule="exact"/>
            </w:pPr>
            <w:r w:rsidRPr="00C20D1E">
              <w:t>含酒精饮料和烟草</w:t>
            </w:r>
          </w:p>
        </w:tc>
        <w:tc>
          <w:tcPr>
            <w:tcW w:w="1562" w:type="dxa"/>
            <w:shd w:val="clear" w:color="auto" w:fill="auto"/>
            <w:vAlign w:val="bottom"/>
          </w:tcPr>
          <w:p w14:paraId="6ECA55D6" w14:textId="77777777" w:rsidR="004A0435" w:rsidRPr="00C20D1E" w:rsidRDefault="004A0435" w:rsidP="00D03FCC">
            <w:pPr>
              <w:pStyle w:val="a6"/>
              <w:overflowPunct/>
              <w:spacing w:after="40" w:line="230" w:lineRule="exact"/>
              <w:ind w:right="0"/>
              <w:jc w:val="right"/>
            </w:pPr>
            <w:r>
              <w:t>15,132</w:t>
            </w:r>
          </w:p>
        </w:tc>
        <w:tc>
          <w:tcPr>
            <w:tcW w:w="1438" w:type="dxa"/>
            <w:shd w:val="clear" w:color="auto" w:fill="auto"/>
            <w:vAlign w:val="bottom"/>
          </w:tcPr>
          <w:p w14:paraId="634BD978" w14:textId="77777777" w:rsidR="004A0435" w:rsidRPr="00C20D1E" w:rsidRDefault="004A0435" w:rsidP="00D03FCC">
            <w:pPr>
              <w:pStyle w:val="a6"/>
              <w:overflowPunct/>
              <w:spacing w:after="40" w:line="230" w:lineRule="exact"/>
              <w:ind w:right="0"/>
              <w:jc w:val="right"/>
            </w:pPr>
            <w:r>
              <w:t>911</w:t>
            </w:r>
          </w:p>
        </w:tc>
        <w:tc>
          <w:tcPr>
            <w:tcW w:w="1533" w:type="dxa"/>
            <w:shd w:val="clear" w:color="auto" w:fill="auto"/>
            <w:vAlign w:val="bottom"/>
          </w:tcPr>
          <w:p w14:paraId="6FE2ABA1" w14:textId="77777777" w:rsidR="004A0435" w:rsidRPr="00C20D1E" w:rsidRDefault="004A0435" w:rsidP="00D03FCC">
            <w:pPr>
              <w:pStyle w:val="a6"/>
              <w:overflowPunct/>
              <w:spacing w:after="40" w:line="230" w:lineRule="exact"/>
              <w:ind w:right="0"/>
              <w:jc w:val="right"/>
            </w:pPr>
            <w:r>
              <w:t>0.9</w:t>
            </w:r>
          </w:p>
        </w:tc>
      </w:tr>
      <w:tr w:rsidR="004A0435" w:rsidRPr="00C20D1E" w14:paraId="01AB6E2B" w14:textId="77777777" w:rsidTr="00F010F9">
        <w:tc>
          <w:tcPr>
            <w:tcW w:w="2837" w:type="dxa"/>
            <w:shd w:val="clear" w:color="auto" w:fill="auto"/>
          </w:tcPr>
          <w:p w14:paraId="3ED7EF6D" w14:textId="77777777" w:rsidR="004A0435" w:rsidRPr="00C20D1E" w:rsidRDefault="004A0435" w:rsidP="00D03FCC">
            <w:pPr>
              <w:pStyle w:val="a6"/>
              <w:overflowPunct/>
              <w:spacing w:after="40" w:line="230" w:lineRule="exact"/>
            </w:pPr>
            <w:r w:rsidRPr="00C20D1E">
              <w:t>服装和鞋类</w:t>
            </w:r>
          </w:p>
        </w:tc>
        <w:tc>
          <w:tcPr>
            <w:tcW w:w="1562" w:type="dxa"/>
            <w:shd w:val="clear" w:color="auto" w:fill="auto"/>
            <w:vAlign w:val="bottom"/>
          </w:tcPr>
          <w:p w14:paraId="7D090AC0" w14:textId="77777777" w:rsidR="004A0435" w:rsidRPr="00C20D1E" w:rsidRDefault="004A0435" w:rsidP="00D03FCC">
            <w:pPr>
              <w:pStyle w:val="a6"/>
              <w:overflowPunct/>
              <w:spacing w:after="40" w:line="230" w:lineRule="exact"/>
              <w:ind w:right="0"/>
              <w:jc w:val="right"/>
            </w:pPr>
            <w:r>
              <w:t>82,</w:t>
            </w:r>
            <w:r w:rsidRPr="00C20D1E">
              <w:t>0</w:t>
            </w:r>
            <w:r>
              <w:t>72</w:t>
            </w:r>
          </w:p>
        </w:tc>
        <w:tc>
          <w:tcPr>
            <w:tcW w:w="1438" w:type="dxa"/>
            <w:shd w:val="clear" w:color="auto" w:fill="auto"/>
            <w:vAlign w:val="bottom"/>
          </w:tcPr>
          <w:p w14:paraId="5EEE6601" w14:textId="77777777" w:rsidR="004A0435" w:rsidRPr="00C20D1E" w:rsidRDefault="004A0435" w:rsidP="00D03FCC">
            <w:pPr>
              <w:pStyle w:val="a6"/>
              <w:overflowPunct/>
              <w:spacing w:after="40" w:line="230" w:lineRule="exact"/>
              <w:ind w:right="0"/>
              <w:jc w:val="right"/>
            </w:pPr>
            <w:r>
              <w:t>4,939</w:t>
            </w:r>
          </w:p>
        </w:tc>
        <w:tc>
          <w:tcPr>
            <w:tcW w:w="1533" w:type="dxa"/>
            <w:shd w:val="clear" w:color="auto" w:fill="auto"/>
            <w:vAlign w:val="bottom"/>
          </w:tcPr>
          <w:p w14:paraId="7ACC10BF" w14:textId="77777777" w:rsidR="004A0435" w:rsidRPr="00C20D1E" w:rsidRDefault="004A0435" w:rsidP="00D03FCC">
            <w:pPr>
              <w:pStyle w:val="a6"/>
              <w:overflowPunct/>
              <w:spacing w:after="40" w:line="230" w:lineRule="exact"/>
              <w:ind w:right="0"/>
              <w:jc w:val="right"/>
            </w:pPr>
            <w:r>
              <w:t>4.8</w:t>
            </w:r>
          </w:p>
        </w:tc>
      </w:tr>
      <w:tr w:rsidR="004A0435" w:rsidRPr="00C20D1E" w14:paraId="5D812D02" w14:textId="77777777" w:rsidTr="00F010F9">
        <w:tc>
          <w:tcPr>
            <w:tcW w:w="2837" w:type="dxa"/>
            <w:shd w:val="clear" w:color="auto" w:fill="auto"/>
          </w:tcPr>
          <w:p w14:paraId="28AE27FC" w14:textId="77777777" w:rsidR="004A0435" w:rsidRPr="00C20D1E" w:rsidRDefault="004A0435" w:rsidP="00D03FCC">
            <w:pPr>
              <w:pStyle w:val="a6"/>
              <w:overflowPunct/>
              <w:spacing w:after="40" w:line="230" w:lineRule="exact"/>
            </w:pPr>
            <w:r w:rsidRPr="00C20D1E">
              <w:t>住房、水、电、气和其他燃料</w:t>
            </w:r>
          </w:p>
        </w:tc>
        <w:tc>
          <w:tcPr>
            <w:tcW w:w="1562" w:type="dxa"/>
            <w:shd w:val="clear" w:color="auto" w:fill="auto"/>
            <w:vAlign w:val="bottom"/>
          </w:tcPr>
          <w:p w14:paraId="3C40C983" w14:textId="77777777" w:rsidR="004A0435" w:rsidRPr="00C20D1E" w:rsidRDefault="004A0435" w:rsidP="00D03FCC">
            <w:pPr>
              <w:pStyle w:val="a6"/>
              <w:overflowPunct/>
              <w:spacing w:after="40" w:line="230" w:lineRule="exact"/>
              <w:ind w:right="0"/>
              <w:jc w:val="right"/>
            </w:pPr>
            <w:r>
              <w:t>558,799</w:t>
            </w:r>
          </w:p>
        </w:tc>
        <w:tc>
          <w:tcPr>
            <w:tcW w:w="1438" w:type="dxa"/>
            <w:shd w:val="clear" w:color="auto" w:fill="auto"/>
            <w:vAlign w:val="bottom"/>
          </w:tcPr>
          <w:p w14:paraId="1C7F84B4" w14:textId="77777777" w:rsidR="004A0435" w:rsidRPr="00C20D1E" w:rsidRDefault="004A0435" w:rsidP="00D03FCC">
            <w:pPr>
              <w:pStyle w:val="a6"/>
              <w:overflowPunct/>
              <w:spacing w:after="40" w:line="230" w:lineRule="exact"/>
              <w:ind w:right="0"/>
              <w:jc w:val="right"/>
            </w:pPr>
            <w:r>
              <w:t>33,625</w:t>
            </w:r>
          </w:p>
        </w:tc>
        <w:tc>
          <w:tcPr>
            <w:tcW w:w="1533" w:type="dxa"/>
            <w:shd w:val="clear" w:color="auto" w:fill="auto"/>
            <w:vAlign w:val="bottom"/>
          </w:tcPr>
          <w:p w14:paraId="6312A642" w14:textId="77777777" w:rsidR="004A0435" w:rsidRPr="00C20D1E" w:rsidRDefault="004A0435" w:rsidP="00D03FCC">
            <w:pPr>
              <w:pStyle w:val="a6"/>
              <w:overflowPunct/>
              <w:spacing w:after="40" w:line="230" w:lineRule="exact"/>
              <w:ind w:right="0"/>
              <w:jc w:val="right"/>
            </w:pPr>
            <w:r>
              <w:t>32.6</w:t>
            </w:r>
          </w:p>
        </w:tc>
      </w:tr>
      <w:tr w:rsidR="004A0435" w:rsidRPr="00C20D1E" w14:paraId="1485290D" w14:textId="77777777" w:rsidTr="00F010F9">
        <w:tc>
          <w:tcPr>
            <w:tcW w:w="2837" w:type="dxa"/>
            <w:shd w:val="clear" w:color="auto" w:fill="auto"/>
          </w:tcPr>
          <w:p w14:paraId="3FA8894E" w14:textId="77777777" w:rsidR="004A0435" w:rsidRPr="00C20D1E" w:rsidRDefault="004A0435" w:rsidP="00D03FCC">
            <w:pPr>
              <w:pStyle w:val="a6"/>
              <w:overflowPunct/>
              <w:spacing w:after="40" w:line="230" w:lineRule="exact"/>
            </w:pPr>
            <w:r w:rsidRPr="00C20D1E">
              <w:t>家具、家用设备和住宅日常维护</w:t>
            </w:r>
          </w:p>
        </w:tc>
        <w:tc>
          <w:tcPr>
            <w:tcW w:w="1562" w:type="dxa"/>
            <w:shd w:val="clear" w:color="auto" w:fill="auto"/>
            <w:vAlign w:val="bottom"/>
          </w:tcPr>
          <w:p w14:paraId="3FA85E89" w14:textId="77777777" w:rsidR="004A0435" w:rsidRPr="00C20D1E" w:rsidRDefault="004A0435" w:rsidP="00D03FCC">
            <w:pPr>
              <w:pStyle w:val="a6"/>
              <w:overflowPunct/>
              <w:spacing w:after="40" w:line="230" w:lineRule="exact"/>
              <w:ind w:right="0"/>
              <w:jc w:val="right"/>
            </w:pPr>
            <w:r>
              <w:t>89,599</w:t>
            </w:r>
          </w:p>
        </w:tc>
        <w:tc>
          <w:tcPr>
            <w:tcW w:w="1438" w:type="dxa"/>
            <w:shd w:val="clear" w:color="auto" w:fill="auto"/>
            <w:vAlign w:val="bottom"/>
          </w:tcPr>
          <w:p w14:paraId="393F8882" w14:textId="77777777" w:rsidR="004A0435" w:rsidRPr="00C20D1E" w:rsidRDefault="004A0435" w:rsidP="00D03FCC">
            <w:pPr>
              <w:pStyle w:val="a6"/>
              <w:overflowPunct/>
              <w:spacing w:after="40" w:line="230" w:lineRule="exact"/>
              <w:ind w:right="0"/>
              <w:jc w:val="right"/>
            </w:pPr>
            <w:r>
              <w:t>5,391</w:t>
            </w:r>
          </w:p>
        </w:tc>
        <w:tc>
          <w:tcPr>
            <w:tcW w:w="1533" w:type="dxa"/>
            <w:shd w:val="clear" w:color="auto" w:fill="auto"/>
            <w:vAlign w:val="bottom"/>
          </w:tcPr>
          <w:p w14:paraId="5564BBCA" w14:textId="77777777" w:rsidR="004A0435" w:rsidRPr="00C20D1E" w:rsidRDefault="004A0435" w:rsidP="00D03FCC">
            <w:pPr>
              <w:pStyle w:val="a6"/>
              <w:overflowPunct/>
              <w:spacing w:after="40" w:line="230" w:lineRule="exact"/>
              <w:ind w:right="0"/>
              <w:jc w:val="right"/>
            </w:pPr>
            <w:r>
              <w:t>5.2</w:t>
            </w:r>
          </w:p>
        </w:tc>
      </w:tr>
      <w:tr w:rsidR="004A0435" w:rsidRPr="00C20D1E" w14:paraId="75BB8C47" w14:textId="77777777" w:rsidTr="00F010F9">
        <w:tc>
          <w:tcPr>
            <w:tcW w:w="2837" w:type="dxa"/>
            <w:shd w:val="clear" w:color="auto" w:fill="auto"/>
          </w:tcPr>
          <w:p w14:paraId="53848414" w14:textId="77777777" w:rsidR="004A0435" w:rsidRPr="00C20D1E" w:rsidRDefault="004A0435" w:rsidP="00D03FCC">
            <w:pPr>
              <w:pStyle w:val="a6"/>
              <w:overflowPunct/>
              <w:spacing w:after="40" w:line="230" w:lineRule="exact"/>
            </w:pPr>
            <w:r w:rsidRPr="00C20D1E">
              <w:t>医疗卫生</w:t>
            </w:r>
          </w:p>
        </w:tc>
        <w:tc>
          <w:tcPr>
            <w:tcW w:w="1562" w:type="dxa"/>
            <w:shd w:val="clear" w:color="auto" w:fill="auto"/>
            <w:vAlign w:val="bottom"/>
          </w:tcPr>
          <w:p w14:paraId="1DCBE17D" w14:textId="77777777" w:rsidR="004A0435" w:rsidRPr="00C20D1E" w:rsidRDefault="004A0435" w:rsidP="00D03FCC">
            <w:pPr>
              <w:pStyle w:val="a6"/>
              <w:overflowPunct/>
              <w:spacing w:after="40" w:line="230" w:lineRule="exact"/>
              <w:ind w:right="0"/>
              <w:jc w:val="right"/>
            </w:pPr>
            <w:r>
              <w:t>15,533</w:t>
            </w:r>
          </w:p>
        </w:tc>
        <w:tc>
          <w:tcPr>
            <w:tcW w:w="1438" w:type="dxa"/>
            <w:shd w:val="clear" w:color="auto" w:fill="auto"/>
            <w:vAlign w:val="bottom"/>
          </w:tcPr>
          <w:p w14:paraId="3196334E" w14:textId="77777777" w:rsidR="004A0435" w:rsidRPr="00C20D1E" w:rsidRDefault="004A0435" w:rsidP="00D03FCC">
            <w:pPr>
              <w:pStyle w:val="a6"/>
              <w:overflowPunct/>
              <w:spacing w:after="40" w:line="230" w:lineRule="exact"/>
              <w:ind w:right="0"/>
              <w:jc w:val="right"/>
            </w:pPr>
            <w:r>
              <w:t>935</w:t>
            </w:r>
          </w:p>
        </w:tc>
        <w:tc>
          <w:tcPr>
            <w:tcW w:w="1533" w:type="dxa"/>
            <w:shd w:val="clear" w:color="auto" w:fill="auto"/>
            <w:vAlign w:val="bottom"/>
          </w:tcPr>
          <w:p w14:paraId="6A3B0855" w14:textId="77777777" w:rsidR="004A0435" w:rsidRPr="00C20D1E" w:rsidRDefault="004A0435" w:rsidP="00D03FCC">
            <w:pPr>
              <w:pStyle w:val="a6"/>
              <w:overflowPunct/>
              <w:spacing w:after="40" w:line="230" w:lineRule="exact"/>
              <w:ind w:right="0"/>
              <w:jc w:val="right"/>
            </w:pPr>
            <w:r>
              <w:t>0.9</w:t>
            </w:r>
          </w:p>
        </w:tc>
      </w:tr>
      <w:tr w:rsidR="004A0435" w:rsidRPr="00C20D1E" w14:paraId="19A9039F" w14:textId="77777777" w:rsidTr="00F010F9">
        <w:tc>
          <w:tcPr>
            <w:tcW w:w="2837" w:type="dxa"/>
            <w:shd w:val="clear" w:color="auto" w:fill="auto"/>
          </w:tcPr>
          <w:p w14:paraId="3701731C" w14:textId="77777777" w:rsidR="004A0435" w:rsidRPr="00C20D1E" w:rsidRDefault="004A0435" w:rsidP="00D03FCC">
            <w:pPr>
              <w:pStyle w:val="a6"/>
              <w:overflowPunct/>
              <w:spacing w:after="40" w:line="230" w:lineRule="exact"/>
            </w:pPr>
            <w:r w:rsidRPr="00C20D1E">
              <w:rPr>
                <w:rFonts w:hint="eastAsia"/>
              </w:rPr>
              <w:t>交通</w:t>
            </w:r>
          </w:p>
        </w:tc>
        <w:tc>
          <w:tcPr>
            <w:tcW w:w="1562" w:type="dxa"/>
            <w:shd w:val="clear" w:color="auto" w:fill="auto"/>
            <w:vAlign w:val="bottom"/>
          </w:tcPr>
          <w:p w14:paraId="4DA9C1A1" w14:textId="77777777" w:rsidR="004A0435" w:rsidRPr="00C20D1E" w:rsidRDefault="004A0435" w:rsidP="00D03FCC">
            <w:pPr>
              <w:pStyle w:val="a6"/>
              <w:overflowPunct/>
              <w:spacing w:after="40" w:line="230" w:lineRule="exact"/>
              <w:ind w:right="0"/>
              <w:jc w:val="right"/>
            </w:pPr>
            <w:r>
              <w:t>279,623</w:t>
            </w:r>
          </w:p>
        </w:tc>
        <w:tc>
          <w:tcPr>
            <w:tcW w:w="1438" w:type="dxa"/>
            <w:shd w:val="clear" w:color="auto" w:fill="auto"/>
            <w:vAlign w:val="bottom"/>
          </w:tcPr>
          <w:p w14:paraId="047609C5" w14:textId="77777777" w:rsidR="004A0435" w:rsidRPr="00C20D1E" w:rsidRDefault="004A0435" w:rsidP="00D03FCC">
            <w:pPr>
              <w:pStyle w:val="a6"/>
              <w:overflowPunct/>
              <w:spacing w:after="40" w:line="230" w:lineRule="exact"/>
              <w:ind w:right="0"/>
              <w:jc w:val="right"/>
            </w:pPr>
            <w:r>
              <w:t>16,826</w:t>
            </w:r>
          </w:p>
        </w:tc>
        <w:tc>
          <w:tcPr>
            <w:tcW w:w="1533" w:type="dxa"/>
            <w:shd w:val="clear" w:color="auto" w:fill="auto"/>
            <w:vAlign w:val="bottom"/>
          </w:tcPr>
          <w:p w14:paraId="3F617A99" w14:textId="77777777" w:rsidR="004A0435" w:rsidRPr="00C20D1E" w:rsidRDefault="004A0435" w:rsidP="00D03FCC">
            <w:pPr>
              <w:pStyle w:val="a6"/>
              <w:overflowPunct/>
              <w:spacing w:after="40" w:line="230" w:lineRule="exact"/>
              <w:ind w:right="0"/>
              <w:jc w:val="right"/>
            </w:pPr>
            <w:r>
              <w:t>16.3</w:t>
            </w:r>
          </w:p>
        </w:tc>
      </w:tr>
      <w:tr w:rsidR="004A0435" w:rsidRPr="00C20D1E" w14:paraId="34BDC037" w14:textId="77777777" w:rsidTr="00F010F9">
        <w:tc>
          <w:tcPr>
            <w:tcW w:w="2837" w:type="dxa"/>
            <w:shd w:val="clear" w:color="auto" w:fill="auto"/>
          </w:tcPr>
          <w:p w14:paraId="03FC9B8B" w14:textId="77777777" w:rsidR="004A0435" w:rsidRPr="00C20D1E" w:rsidRDefault="004A0435" w:rsidP="00D03FCC">
            <w:pPr>
              <w:pStyle w:val="a6"/>
              <w:overflowPunct/>
              <w:spacing w:after="40" w:line="230" w:lineRule="exact"/>
            </w:pPr>
            <w:r w:rsidRPr="00C20D1E">
              <w:t>通信</w:t>
            </w:r>
          </w:p>
        </w:tc>
        <w:tc>
          <w:tcPr>
            <w:tcW w:w="1562" w:type="dxa"/>
            <w:shd w:val="clear" w:color="auto" w:fill="auto"/>
            <w:vAlign w:val="bottom"/>
          </w:tcPr>
          <w:p w14:paraId="0CE7E07E" w14:textId="77777777" w:rsidR="004A0435" w:rsidRPr="00C20D1E" w:rsidRDefault="004A0435" w:rsidP="00D03FCC">
            <w:pPr>
              <w:pStyle w:val="a6"/>
              <w:overflowPunct/>
              <w:spacing w:after="40" w:line="230" w:lineRule="exact"/>
              <w:ind w:right="0"/>
              <w:jc w:val="right"/>
            </w:pPr>
            <w:r>
              <w:t>58,322</w:t>
            </w:r>
          </w:p>
        </w:tc>
        <w:tc>
          <w:tcPr>
            <w:tcW w:w="1438" w:type="dxa"/>
            <w:shd w:val="clear" w:color="auto" w:fill="auto"/>
            <w:vAlign w:val="bottom"/>
          </w:tcPr>
          <w:p w14:paraId="369BEFB5" w14:textId="77777777" w:rsidR="004A0435" w:rsidRPr="00C20D1E" w:rsidRDefault="004A0435" w:rsidP="00D03FCC">
            <w:pPr>
              <w:pStyle w:val="a6"/>
              <w:overflowPunct/>
              <w:spacing w:after="40" w:line="230" w:lineRule="exact"/>
              <w:ind w:right="0"/>
              <w:jc w:val="right"/>
            </w:pPr>
            <w:r>
              <w:t>3,5</w:t>
            </w:r>
            <w:r w:rsidRPr="00C20D1E">
              <w:t>0</w:t>
            </w:r>
            <w:r>
              <w:t>9</w:t>
            </w:r>
          </w:p>
        </w:tc>
        <w:tc>
          <w:tcPr>
            <w:tcW w:w="1533" w:type="dxa"/>
            <w:shd w:val="clear" w:color="auto" w:fill="auto"/>
            <w:vAlign w:val="bottom"/>
          </w:tcPr>
          <w:p w14:paraId="1747B37F" w14:textId="77777777" w:rsidR="004A0435" w:rsidRPr="00C20D1E" w:rsidRDefault="004A0435" w:rsidP="00D03FCC">
            <w:pPr>
              <w:pStyle w:val="a6"/>
              <w:overflowPunct/>
              <w:spacing w:after="40" w:line="230" w:lineRule="exact"/>
              <w:ind w:right="0"/>
              <w:jc w:val="right"/>
            </w:pPr>
            <w:r>
              <w:t>3.4</w:t>
            </w:r>
          </w:p>
        </w:tc>
      </w:tr>
      <w:tr w:rsidR="004A0435" w:rsidRPr="00C20D1E" w14:paraId="1128793D" w14:textId="77777777" w:rsidTr="00F010F9">
        <w:tc>
          <w:tcPr>
            <w:tcW w:w="2837" w:type="dxa"/>
            <w:shd w:val="clear" w:color="auto" w:fill="auto"/>
          </w:tcPr>
          <w:p w14:paraId="6E83D6D8" w14:textId="77777777" w:rsidR="004A0435" w:rsidRPr="00C20D1E" w:rsidRDefault="004A0435" w:rsidP="00D03FCC">
            <w:pPr>
              <w:pStyle w:val="a6"/>
              <w:overflowPunct/>
              <w:spacing w:after="40" w:line="230" w:lineRule="exact"/>
            </w:pPr>
            <w:r w:rsidRPr="00C20D1E">
              <w:t>休闲文化</w:t>
            </w:r>
          </w:p>
        </w:tc>
        <w:tc>
          <w:tcPr>
            <w:tcW w:w="1562" w:type="dxa"/>
            <w:shd w:val="clear" w:color="auto" w:fill="auto"/>
            <w:vAlign w:val="bottom"/>
          </w:tcPr>
          <w:p w14:paraId="52D606A4" w14:textId="77777777" w:rsidR="004A0435" w:rsidRPr="00C20D1E" w:rsidRDefault="004A0435" w:rsidP="00D03FCC">
            <w:pPr>
              <w:pStyle w:val="a6"/>
              <w:overflowPunct/>
              <w:spacing w:after="40" w:line="230" w:lineRule="exact"/>
              <w:ind w:right="0"/>
              <w:jc w:val="right"/>
            </w:pPr>
            <w:r>
              <w:t>65,361</w:t>
            </w:r>
          </w:p>
        </w:tc>
        <w:tc>
          <w:tcPr>
            <w:tcW w:w="1438" w:type="dxa"/>
            <w:shd w:val="clear" w:color="auto" w:fill="auto"/>
            <w:vAlign w:val="bottom"/>
          </w:tcPr>
          <w:p w14:paraId="77C9AA40" w14:textId="77777777" w:rsidR="004A0435" w:rsidRPr="00C20D1E" w:rsidRDefault="004A0435" w:rsidP="00D03FCC">
            <w:pPr>
              <w:pStyle w:val="a6"/>
              <w:overflowPunct/>
              <w:spacing w:after="40" w:line="230" w:lineRule="exact"/>
              <w:ind w:right="0"/>
              <w:jc w:val="right"/>
            </w:pPr>
            <w:r>
              <w:t>3,933</w:t>
            </w:r>
          </w:p>
        </w:tc>
        <w:tc>
          <w:tcPr>
            <w:tcW w:w="1533" w:type="dxa"/>
            <w:shd w:val="clear" w:color="auto" w:fill="auto"/>
            <w:vAlign w:val="bottom"/>
          </w:tcPr>
          <w:p w14:paraId="0E954FF1" w14:textId="77777777" w:rsidR="004A0435" w:rsidRPr="00C20D1E" w:rsidRDefault="004A0435" w:rsidP="00D03FCC">
            <w:pPr>
              <w:pStyle w:val="a6"/>
              <w:overflowPunct/>
              <w:spacing w:after="40" w:line="230" w:lineRule="exact"/>
              <w:ind w:right="0"/>
              <w:jc w:val="right"/>
            </w:pPr>
            <w:r>
              <w:t>3.8</w:t>
            </w:r>
          </w:p>
        </w:tc>
      </w:tr>
      <w:tr w:rsidR="004A0435" w:rsidRPr="00C20D1E" w14:paraId="4B0FB0F5" w14:textId="77777777" w:rsidTr="00F010F9">
        <w:tc>
          <w:tcPr>
            <w:tcW w:w="2837" w:type="dxa"/>
            <w:shd w:val="clear" w:color="auto" w:fill="auto"/>
          </w:tcPr>
          <w:p w14:paraId="58BFE4D6" w14:textId="77777777" w:rsidR="004A0435" w:rsidRPr="00C20D1E" w:rsidRDefault="004A0435" w:rsidP="00D03FCC">
            <w:pPr>
              <w:pStyle w:val="a6"/>
              <w:overflowPunct/>
              <w:spacing w:after="40" w:line="230" w:lineRule="exact"/>
            </w:pPr>
            <w:r w:rsidRPr="00C20D1E">
              <w:t>教育</w:t>
            </w:r>
          </w:p>
        </w:tc>
        <w:tc>
          <w:tcPr>
            <w:tcW w:w="1562" w:type="dxa"/>
            <w:shd w:val="clear" w:color="auto" w:fill="auto"/>
            <w:vAlign w:val="bottom"/>
          </w:tcPr>
          <w:p w14:paraId="54BAD11D" w14:textId="77777777" w:rsidR="004A0435" w:rsidRPr="00C20D1E" w:rsidRDefault="004A0435" w:rsidP="00D03FCC">
            <w:pPr>
              <w:pStyle w:val="a6"/>
              <w:overflowPunct/>
              <w:spacing w:after="40" w:line="230" w:lineRule="exact"/>
              <w:ind w:right="0"/>
              <w:jc w:val="right"/>
            </w:pPr>
            <w:r>
              <w:t>42,</w:t>
            </w:r>
            <w:r w:rsidRPr="00C20D1E">
              <w:t>0</w:t>
            </w:r>
            <w:r>
              <w:t>7</w:t>
            </w:r>
            <w:r w:rsidRPr="00C20D1E">
              <w:t>0</w:t>
            </w:r>
          </w:p>
        </w:tc>
        <w:tc>
          <w:tcPr>
            <w:tcW w:w="1438" w:type="dxa"/>
            <w:shd w:val="clear" w:color="auto" w:fill="auto"/>
            <w:vAlign w:val="bottom"/>
          </w:tcPr>
          <w:p w14:paraId="1DF52A8A" w14:textId="77777777" w:rsidR="004A0435" w:rsidRPr="00C20D1E" w:rsidRDefault="004A0435" w:rsidP="00D03FCC">
            <w:pPr>
              <w:pStyle w:val="a6"/>
              <w:overflowPunct/>
              <w:spacing w:after="40" w:line="230" w:lineRule="exact"/>
              <w:ind w:right="0"/>
              <w:jc w:val="right"/>
            </w:pPr>
            <w:r>
              <w:t>2,531</w:t>
            </w:r>
          </w:p>
        </w:tc>
        <w:tc>
          <w:tcPr>
            <w:tcW w:w="1533" w:type="dxa"/>
            <w:shd w:val="clear" w:color="auto" w:fill="auto"/>
            <w:vAlign w:val="bottom"/>
          </w:tcPr>
          <w:p w14:paraId="616DC447" w14:textId="77777777" w:rsidR="004A0435" w:rsidRPr="00C20D1E" w:rsidRDefault="004A0435" w:rsidP="00D03FCC">
            <w:pPr>
              <w:pStyle w:val="a6"/>
              <w:overflowPunct/>
              <w:spacing w:after="40" w:line="230" w:lineRule="exact"/>
              <w:ind w:right="0"/>
              <w:jc w:val="right"/>
            </w:pPr>
            <w:r>
              <w:t>2.5</w:t>
            </w:r>
          </w:p>
        </w:tc>
      </w:tr>
      <w:tr w:rsidR="004A0435" w:rsidRPr="00C20D1E" w14:paraId="33DA05F9" w14:textId="77777777" w:rsidTr="00F010F9">
        <w:tc>
          <w:tcPr>
            <w:tcW w:w="2837" w:type="dxa"/>
            <w:shd w:val="clear" w:color="auto" w:fill="auto"/>
          </w:tcPr>
          <w:p w14:paraId="340486B0" w14:textId="77777777" w:rsidR="004A0435" w:rsidRPr="00C20D1E" w:rsidRDefault="004A0435" w:rsidP="00D03FCC">
            <w:pPr>
              <w:pStyle w:val="a6"/>
              <w:overflowPunct/>
              <w:spacing w:after="40" w:line="230" w:lineRule="exact"/>
            </w:pPr>
            <w:r w:rsidRPr="00C20D1E">
              <w:t>餐馆和酒店</w:t>
            </w:r>
          </w:p>
        </w:tc>
        <w:tc>
          <w:tcPr>
            <w:tcW w:w="1562" w:type="dxa"/>
            <w:shd w:val="clear" w:color="auto" w:fill="auto"/>
            <w:vAlign w:val="bottom"/>
          </w:tcPr>
          <w:p w14:paraId="2CAFE60E" w14:textId="77777777" w:rsidR="004A0435" w:rsidRPr="00C20D1E" w:rsidRDefault="004A0435" w:rsidP="00D03FCC">
            <w:pPr>
              <w:pStyle w:val="a6"/>
              <w:overflowPunct/>
              <w:spacing w:after="40" w:line="230" w:lineRule="exact"/>
              <w:ind w:right="0"/>
              <w:jc w:val="right"/>
            </w:pPr>
            <w:r>
              <w:t>36,238</w:t>
            </w:r>
          </w:p>
        </w:tc>
        <w:tc>
          <w:tcPr>
            <w:tcW w:w="1438" w:type="dxa"/>
            <w:shd w:val="clear" w:color="auto" w:fill="auto"/>
            <w:vAlign w:val="bottom"/>
          </w:tcPr>
          <w:p w14:paraId="731971F0" w14:textId="77777777" w:rsidR="004A0435" w:rsidRPr="00C20D1E" w:rsidRDefault="004A0435" w:rsidP="00D03FCC">
            <w:pPr>
              <w:pStyle w:val="a6"/>
              <w:overflowPunct/>
              <w:spacing w:after="40" w:line="230" w:lineRule="exact"/>
              <w:ind w:right="0"/>
              <w:jc w:val="right"/>
            </w:pPr>
            <w:r>
              <w:t>2,181</w:t>
            </w:r>
          </w:p>
        </w:tc>
        <w:tc>
          <w:tcPr>
            <w:tcW w:w="1533" w:type="dxa"/>
            <w:shd w:val="clear" w:color="auto" w:fill="auto"/>
            <w:vAlign w:val="bottom"/>
          </w:tcPr>
          <w:p w14:paraId="3234EFA3" w14:textId="77777777" w:rsidR="004A0435" w:rsidRPr="00C20D1E" w:rsidRDefault="004A0435" w:rsidP="00D03FCC">
            <w:pPr>
              <w:pStyle w:val="a6"/>
              <w:overflowPunct/>
              <w:spacing w:after="40" w:line="230" w:lineRule="exact"/>
              <w:ind w:right="0"/>
              <w:jc w:val="right"/>
            </w:pPr>
            <w:r>
              <w:t>2.1</w:t>
            </w:r>
          </w:p>
        </w:tc>
      </w:tr>
      <w:tr w:rsidR="004A0435" w:rsidRPr="00C20D1E" w14:paraId="01DE511E" w14:textId="77777777" w:rsidTr="00F010F9">
        <w:tc>
          <w:tcPr>
            <w:tcW w:w="2837" w:type="dxa"/>
            <w:shd w:val="clear" w:color="auto" w:fill="auto"/>
          </w:tcPr>
          <w:p w14:paraId="4E23FF6B" w14:textId="77777777" w:rsidR="004A0435" w:rsidRPr="00C20D1E" w:rsidRDefault="004A0435" w:rsidP="00D03FCC">
            <w:pPr>
              <w:pStyle w:val="a6"/>
              <w:overflowPunct/>
              <w:spacing w:after="40" w:line="230" w:lineRule="exact"/>
            </w:pPr>
            <w:r w:rsidRPr="00C20D1E">
              <w:t>杂项用品和服务</w:t>
            </w:r>
          </w:p>
        </w:tc>
        <w:tc>
          <w:tcPr>
            <w:tcW w:w="1562" w:type="dxa"/>
            <w:shd w:val="clear" w:color="auto" w:fill="auto"/>
            <w:vAlign w:val="bottom"/>
          </w:tcPr>
          <w:p w14:paraId="560A7D2B" w14:textId="77777777" w:rsidR="004A0435" w:rsidRPr="00C20D1E" w:rsidRDefault="004A0435" w:rsidP="00D03FCC">
            <w:pPr>
              <w:pStyle w:val="a6"/>
              <w:overflowPunct/>
              <w:spacing w:after="40" w:line="230" w:lineRule="exact"/>
              <w:ind w:right="0"/>
              <w:jc w:val="right"/>
            </w:pPr>
            <w:r>
              <w:t>252,</w:t>
            </w:r>
            <w:r w:rsidRPr="00C20D1E">
              <w:t>0</w:t>
            </w:r>
            <w:r>
              <w:t>5</w:t>
            </w:r>
            <w:r w:rsidRPr="00C20D1E">
              <w:t>0</w:t>
            </w:r>
          </w:p>
        </w:tc>
        <w:tc>
          <w:tcPr>
            <w:tcW w:w="1438" w:type="dxa"/>
            <w:shd w:val="clear" w:color="auto" w:fill="auto"/>
            <w:vAlign w:val="bottom"/>
          </w:tcPr>
          <w:p w14:paraId="6B70B788" w14:textId="77777777" w:rsidR="004A0435" w:rsidRPr="00C20D1E" w:rsidRDefault="004A0435" w:rsidP="00D03FCC">
            <w:pPr>
              <w:pStyle w:val="a6"/>
              <w:overflowPunct/>
              <w:spacing w:after="40" w:line="230" w:lineRule="exact"/>
              <w:ind w:right="0"/>
              <w:jc w:val="right"/>
            </w:pPr>
            <w:r>
              <w:t>15,167</w:t>
            </w:r>
          </w:p>
        </w:tc>
        <w:tc>
          <w:tcPr>
            <w:tcW w:w="1533" w:type="dxa"/>
            <w:shd w:val="clear" w:color="auto" w:fill="auto"/>
            <w:vAlign w:val="bottom"/>
          </w:tcPr>
          <w:p w14:paraId="5E3DBF3C" w14:textId="77777777" w:rsidR="004A0435" w:rsidRPr="00C20D1E" w:rsidRDefault="004A0435" w:rsidP="00D03FCC">
            <w:pPr>
              <w:pStyle w:val="a6"/>
              <w:overflowPunct/>
              <w:spacing w:after="40" w:line="230" w:lineRule="exact"/>
              <w:ind w:right="0"/>
              <w:jc w:val="right"/>
            </w:pPr>
            <w:r>
              <w:t>14.7</w:t>
            </w:r>
          </w:p>
        </w:tc>
      </w:tr>
      <w:tr w:rsidR="004A0435" w:rsidRPr="00C20D1E" w14:paraId="1F395646" w14:textId="77777777" w:rsidTr="00F010F9">
        <w:tc>
          <w:tcPr>
            <w:tcW w:w="2837" w:type="dxa"/>
            <w:tcBorders>
              <w:bottom w:val="single" w:sz="4" w:space="0" w:color="auto"/>
            </w:tcBorders>
            <w:shd w:val="clear" w:color="auto" w:fill="auto"/>
          </w:tcPr>
          <w:p w14:paraId="48DAAA17" w14:textId="77777777" w:rsidR="004A0435" w:rsidRPr="00C20D1E" w:rsidRDefault="004A0435" w:rsidP="00D03FCC">
            <w:pPr>
              <w:pStyle w:val="a6"/>
              <w:overflowPunct/>
              <w:spacing w:after="40" w:line="230" w:lineRule="exact"/>
            </w:pPr>
            <w:r w:rsidRPr="00C20D1E">
              <w:t>未分类项目</w:t>
            </w:r>
          </w:p>
        </w:tc>
        <w:tc>
          <w:tcPr>
            <w:tcW w:w="1562" w:type="dxa"/>
            <w:tcBorders>
              <w:bottom w:val="single" w:sz="4" w:space="0" w:color="auto"/>
            </w:tcBorders>
            <w:shd w:val="clear" w:color="auto" w:fill="auto"/>
            <w:vAlign w:val="bottom"/>
          </w:tcPr>
          <w:p w14:paraId="07BC050F" w14:textId="77777777" w:rsidR="004A0435" w:rsidRPr="00C20D1E" w:rsidRDefault="004A0435" w:rsidP="00D03FCC">
            <w:pPr>
              <w:pStyle w:val="a6"/>
              <w:overflowPunct/>
              <w:spacing w:after="40" w:line="230" w:lineRule="exact"/>
              <w:ind w:right="0"/>
              <w:jc w:val="right"/>
            </w:pPr>
            <w:r>
              <w:t>9</w:t>
            </w:r>
            <w:r w:rsidRPr="00C20D1E">
              <w:t>0</w:t>
            </w:r>
            <w:r>
              <w:t>6</w:t>
            </w:r>
          </w:p>
        </w:tc>
        <w:tc>
          <w:tcPr>
            <w:tcW w:w="1438" w:type="dxa"/>
            <w:tcBorders>
              <w:bottom w:val="single" w:sz="4" w:space="0" w:color="auto"/>
            </w:tcBorders>
            <w:shd w:val="clear" w:color="auto" w:fill="auto"/>
            <w:vAlign w:val="bottom"/>
          </w:tcPr>
          <w:p w14:paraId="531ACC9E" w14:textId="77777777" w:rsidR="004A0435" w:rsidRPr="00C20D1E" w:rsidRDefault="004A0435" w:rsidP="00D03FCC">
            <w:pPr>
              <w:pStyle w:val="a6"/>
              <w:overflowPunct/>
              <w:spacing w:after="40" w:line="230" w:lineRule="exact"/>
              <w:ind w:right="0"/>
              <w:jc w:val="right"/>
            </w:pPr>
            <w:r>
              <w:t>55</w:t>
            </w:r>
          </w:p>
        </w:tc>
        <w:tc>
          <w:tcPr>
            <w:tcW w:w="1533" w:type="dxa"/>
            <w:tcBorders>
              <w:bottom w:val="single" w:sz="4" w:space="0" w:color="auto"/>
            </w:tcBorders>
            <w:shd w:val="clear" w:color="auto" w:fill="auto"/>
            <w:vAlign w:val="bottom"/>
          </w:tcPr>
          <w:p w14:paraId="46289DC5" w14:textId="77777777" w:rsidR="004A0435" w:rsidRPr="00C20D1E" w:rsidRDefault="004A0435" w:rsidP="00D03FCC">
            <w:pPr>
              <w:pStyle w:val="a6"/>
              <w:overflowPunct/>
              <w:spacing w:after="40" w:line="230" w:lineRule="exact"/>
              <w:ind w:right="0"/>
              <w:jc w:val="right"/>
            </w:pPr>
            <w:r>
              <w:t>0.1</w:t>
            </w:r>
          </w:p>
        </w:tc>
      </w:tr>
      <w:tr w:rsidR="004A0435" w:rsidRPr="00C20D1E" w14:paraId="4A7C07B0" w14:textId="77777777" w:rsidTr="00F010F9">
        <w:tc>
          <w:tcPr>
            <w:tcW w:w="2837" w:type="dxa"/>
            <w:tcBorders>
              <w:top w:val="single" w:sz="4" w:space="0" w:color="auto"/>
              <w:bottom w:val="single" w:sz="12" w:space="0" w:color="auto"/>
            </w:tcBorders>
            <w:shd w:val="clear" w:color="auto" w:fill="auto"/>
          </w:tcPr>
          <w:p w14:paraId="75AF8EBF" w14:textId="77777777" w:rsidR="004A0435" w:rsidRPr="00B661C2" w:rsidRDefault="004A0435" w:rsidP="00D03FCC">
            <w:pPr>
              <w:pStyle w:val="a6"/>
              <w:overflowPunct/>
              <w:spacing w:after="40" w:line="230" w:lineRule="exact"/>
              <w:ind w:right="473" w:firstLineChars="250" w:firstLine="450"/>
              <w:rPr>
                <w:rFonts w:ascii="Time New Roman" w:eastAsia="黑体" w:hAnsi="Time New Roman" w:hint="eastAsia"/>
              </w:rPr>
            </w:pPr>
            <w:r w:rsidRPr="00B661C2">
              <w:rPr>
                <w:rFonts w:ascii="Time New Roman" w:eastAsia="黑体" w:hAnsi="Time New Roman"/>
              </w:rPr>
              <w:t>共计</w:t>
            </w:r>
          </w:p>
        </w:tc>
        <w:tc>
          <w:tcPr>
            <w:tcW w:w="1562" w:type="dxa"/>
            <w:tcBorders>
              <w:top w:val="single" w:sz="4" w:space="0" w:color="auto"/>
              <w:bottom w:val="single" w:sz="12" w:space="0" w:color="auto"/>
            </w:tcBorders>
            <w:shd w:val="clear" w:color="auto" w:fill="auto"/>
            <w:vAlign w:val="bottom"/>
          </w:tcPr>
          <w:p w14:paraId="6B0434FD" w14:textId="77777777" w:rsidR="004A0435" w:rsidRPr="001E288D" w:rsidRDefault="004A0435" w:rsidP="00D03FCC">
            <w:pPr>
              <w:pStyle w:val="a6"/>
              <w:overflowPunct/>
              <w:spacing w:after="40" w:line="230" w:lineRule="exact"/>
              <w:ind w:right="0"/>
              <w:jc w:val="right"/>
              <w:rPr>
                <w:b/>
                <w:bCs/>
              </w:rPr>
            </w:pPr>
            <w:r w:rsidRPr="001E288D">
              <w:rPr>
                <w:b/>
                <w:bCs/>
              </w:rPr>
              <w:t>1,716,595</w:t>
            </w:r>
          </w:p>
        </w:tc>
        <w:tc>
          <w:tcPr>
            <w:tcW w:w="1438" w:type="dxa"/>
            <w:tcBorders>
              <w:top w:val="single" w:sz="4" w:space="0" w:color="auto"/>
              <w:bottom w:val="single" w:sz="12" w:space="0" w:color="auto"/>
            </w:tcBorders>
            <w:shd w:val="clear" w:color="auto" w:fill="auto"/>
            <w:vAlign w:val="bottom"/>
          </w:tcPr>
          <w:p w14:paraId="1B71B4A4" w14:textId="77777777" w:rsidR="004A0435" w:rsidRPr="001E288D" w:rsidRDefault="004A0435" w:rsidP="00D03FCC">
            <w:pPr>
              <w:pStyle w:val="a6"/>
              <w:overflowPunct/>
              <w:spacing w:after="40" w:line="230" w:lineRule="exact"/>
              <w:ind w:right="0"/>
              <w:jc w:val="right"/>
              <w:rPr>
                <w:b/>
                <w:bCs/>
              </w:rPr>
            </w:pPr>
            <w:r w:rsidRPr="001E288D">
              <w:rPr>
                <w:b/>
                <w:bCs/>
              </w:rPr>
              <w:t>103,293</w:t>
            </w:r>
          </w:p>
        </w:tc>
        <w:tc>
          <w:tcPr>
            <w:tcW w:w="1533" w:type="dxa"/>
            <w:tcBorders>
              <w:top w:val="single" w:sz="4" w:space="0" w:color="auto"/>
              <w:bottom w:val="single" w:sz="12" w:space="0" w:color="auto"/>
            </w:tcBorders>
            <w:shd w:val="clear" w:color="auto" w:fill="auto"/>
            <w:vAlign w:val="bottom"/>
          </w:tcPr>
          <w:p w14:paraId="742BAC40" w14:textId="77777777" w:rsidR="004A0435" w:rsidRPr="001E288D" w:rsidRDefault="004A0435" w:rsidP="00D03FCC">
            <w:pPr>
              <w:pStyle w:val="a6"/>
              <w:overflowPunct/>
              <w:spacing w:after="40" w:line="230" w:lineRule="exact"/>
              <w:ind w:right="0"/>
              <w:jc w:val="right"/>
              <w:rPr>
                <w:b/>
                <w:bCs/>
              </w:rPr>
            </w:pPr>
            <w:r w:rsidRPr="001E288D">
              <w:rPr>
                <w:b/>
                <w:bCs/>
              </w:rPr>
              <w:t>100.0</w:t>
            </w:r>
          </w:p>
        </w:tc>
      </w:tr>
    </w:tbl>
    <w:p w14:paraId="133FCF45" w14:textId="77777777" w:rsidR="004A0435" w:rsidRPr="00C20D1E" w:rsidRDefault="004A0435" w:rsidP="004A0435">
      <w:pPr>
        <w:pStyle w:val="SingleTxtGC"/>
        <w:spacing w:before="120"/>
      </w:pPr>
      <w:r>
        <w:lastRenderedPageBreak/>
        <w:t>35.</w:t>
      </w:r>
      <w:r w:rsidRPr="00C20D1E">
        <w:tab/>
      </w:r>
      <w:r w:rsidRPr="00C20D1E">
        <w:t>如</w:t>
      </w:r>
      <w:r w:rsidRPr="00C20D1E">
        <w:rPr>
          <w:rFonts w:hint="eastAsia"/>
        </w:rPr>
        <w:t>表</w:t>
      </w:r>
      <w:r w:rsidRPr="00C20D1E">
        <w:t>所示</w:t>
      </w:r>
      <w:r>
        <w:t>，</w:t>
      </w:r>
      <w:r>
        <w:t>2</w:t>
      </w:r>
      <w:r w:rsidRPr="00C20D1E">
        <w:t>0</w:t>
      </w:r>
      <w:r>
        <w:t>15</w:t>
      </w:r>
      <w:r w:rsidRPr="00C20D1E">
        <w:t>年南非家庭的年平均消费支出为</w:t>
      </w:r>
      <w:r>
        <w:t>1</w:t>
      </w:r>
      <w:r w:rsidRPr="00C20D1E">
        <w:t>0</w:t>
      </w:r>
      <w:r>
        <w:t>3,293</w:t>
      </w:r>
      <w:r w:rsidRPr="00C20D1E">
        <w:t>兰特。然而</w:t>
      </w:r>
      <w:r>
        <w:t>，</w:t>
      </w:r>
      <w:r w:rsidRPr="00C20D1E">
        <w:t>该国的支出中位数仅为每年</w:t>
      </w:r>
      <w:r>
        <w:t>42,522</w:t>
      </w:r>
      <w:r w:rsidRPr="00C20D1E">
        <w:t>兰特</w:t>
      </w:r>
      <w:r>
        <w:t>，</w:t>
      </w:r>
      <w:r w:rsidRPr="00C20D1E">
        <w:t>这突显了家庭之间仍然存在的不平等。</w:t>
      </w:r>
      <w:r>
        <w:t>2</w:t>
      </w:r>
      <w:r w:rsidRPr="00C20D1E">
        <w:t>0</w:t>
      </w:r>
      <w:r>
        <w:t>15</w:t>
      </w:r>
      <w:r w:rsidRPr="00C20D1E">
        <w:t>年男性户主家庭占该国所有家庭支出的比例略低于</w:t>
      </w:r>
      <w:r>
        <w:t>7</w:t>
      </w:r>
      <w:r w:rsidRPr="00C20D1E">
        <w:t>0</w:t>
      </w:r>
      <w:r>
        <w:t>%</w:t>
      </w:r>
      <w:r>
        <w:t>，</w:t>
      </w:r>
      <w:r w:rsidRPr="00C20D1E">
        <w:t>平均支出约为</w:t>
      </w:r>
      <w:r>
        <w:t>121,363</w:t>
      </w:r>
      <w:r w:rsidRPr="00C20D1E">
        <w:t>兰特。</w:t>
      </w:r>
      <w:r>
        <w:t>2</w:t>
      </w:r>
      <w:r w:rsidRPr="00C20D1E">
        <w:t>0</w:t>
      </w:r>
      <w:r>
        <w:t>15</w:t>
      </w:r>
      <w:r w:rsidRPr="00C20D1E">
        <w:t>年女性户主家庭的支出仅为男性户主家庭支出的三分之二左右</w:t>
      </w:r>
      <w:r>
        <w:t>(</w:t>
      </w:r>
      <w:r w:rsidRPr="00C20D1E">
        <w:t>约</w:t>
      </w:r>
      <w:r>
        <w:t>77,671</w:t>
      </w:r>
      <w:r w:rsidRPr="00C20D1E">
        <w:t>兰特</w:t>
      </w:r>
      <w:r>
        <w:t>)</w:t>
      </w:r>
      <w:r>
        <w:t>，</w:t>
      </w:r>
      <w:r w:rsidRPr="00C20D1E">
        <w:t>仅占南非所有消费支出的</w:t>
      </w:r>
      <w:r>
        <w:t>3</w:t>
      </w:r>
      <w:r w:rsidRPr="00C20D1E">
        <w:t>0</w:t>
      </w:r>
      <w:r>
        <w:t>%</w:t>
      </w:r>
      <w:r w:rsidRPr="00C20D1E">
        <w:t>多一点。</w:t>
      </w:r>
      <w:r w:rsidRPr="00577B9D">
        <w:rPr>
          <w:color w:val="0000FF"/>
          <w:vertAlign w:val="superscript"/>
        </w:rPr>
        <w:footnoteReference w:id="32"/>
      </w:r>
    </w:p>
    <w:p w14:paraId="11FF45DD" w14:textId="77777777" w:rsidR="004A0435" w:rsidRPr="00C20D1E" w:rsidRDefault="004A0435" w:rsidP="004A0435">
      <w:pPr>
        <w:pStyle w:val="SingleTxtGC"/>
      </w:pPr>
      <w:r>
        <w:t>36.</w:t>
      </w:r>
      <w:r w:rsidRPr="00C20D1E">
        <w:tab/>
      </w:r>
      <w:r>
        <w:t>2</w:t>
      </w:r>
      <w:r w:rsidRPr="00C20D1E">
        <w:t>0</w:t>
      </w:r>
      <w:r>
        <w:t>15</w:t>
      </w:r>
      <w:r w:rsidRPr="00C20D1E">
        <w:t>年非洲黑人户主家庭占所有家庭消费支出的一半以上</w:t>
      </w:r>
      <w:r>
        <w:t>(52.8%)</w:t>
      </w:r>
      <w:r>
        <w:t>，</w:t>
      </w:r>
      <w:r w:rsidRPr="00C20D1E">
        <w:t>在调查年度的平均支出为</w:t>
      </w:r>
      <w:r>
        <w:t>67,828</w:t>
      </w:r>
      <w:r w:rsidRPr="00C20D1E">
        <w:t>兰特。有色人种家庭尽管有较大的人口份额</w:t>
      </w:r>
      <w:r>
        <w:t>，</w:t>
      </w:r>
      <w:r w:rsidRPr="00C20D1E">
        <w:t>但只占家庭总支出的</w:t>
      </w:r>
      <w:r>
        <w:t>8.7%</w:t>
      </w:r>
      <w:r>
        <w:t>，</w:t>
      </w:r>
      <w:r w:rsidRPr="00C20D1E">
        <w:t>而白人户主家庭的比例</w:t>
      </w:r>
      <w:r w:rsidRPr="00C20D1E">
        <w:rPr>
          <w:rFonts w:hint="eastAsia"/>
        </w:rPr>
        <w:t>位居</w:t>
      </w:r>
      <w:r w:rsidRPr="00C20D1E">
        <w:t>第二</w:t>
      </w:r>
      <w:r>
        <w:t>，</w:t>
      </w:r>
      <w:r w:rsidRPr="00C20D1E">
        <w:t>为</w:t>
      </w:r>
      <w:r>
        <w:t>34.1%</w:t>
      </w:r>
      <w:r w:rsidRPr="00C20D1E">
        <w:t>。按人口组别检查家庭消费支出中位数</w:t>
      </w:r>
      <w:r>
        <w:t>，</w:t>
      </w:r>
      <w:r w:rsidRPr="00C20D1E">
        <w:t>白人户主家庭仍然相当富裕</w:t>
      </w:r>
      <w:r>
        <w:t>，</w:t>
      </w:r>
      <w:r w:rsidRPr="00C20D1E">
        <w:t>为</w:t>
      </w:r>
      <w:r>
        <w:t>256,159</w:t>
      </w:r>
      <w:r w:rsidRPr="00C20D1E">
        <w:t>兰特</w:t>
      </w:r>
      <w:r>
        <w:t>，</w:t>
      </w:r>
      <w:r w:rsidRPr="00C20D1E">
        <w:t>而其他组别还不到他们平均水平的一半。这表明白人户主家庭的不平等程度较低</w:t>
      </w:r>
      <w:r>
        <w:t>，</w:t>
      </w:r>
      <w:r w:rsidRPr="00C20D1E">
        <w:t>因为他们的中位数和平均数字更接近。这与印度</w:t>
      </w:r>
      <w:r>
        <w:t>/</w:t>
      </w:r>
      <w:r w:rsidRPr="00C20D1E">
        <w:t>亚洲人户主家庭的情况类似。在非洲黑人和有色人种户主家庭中</w:t>
      </w:r>
      <w:r>
        <w:t>，</w:t>
      </w:r>
      <w:r w:rsidRPr="00C20D1E">
        <w:t>这一中位数接近平均数字的一半</w:t>
      </w:r>
      <w:r>
        <w:t>，</w:t>
      </w:r>
      <w:r w:rsidRPr="00C20D1E">
        <w:t>因此显示出更大的差距。</w:t>
      </w:r>
      <w:r w:rsidRPr="00577B9D">
        <w:rPr>
          <w:color w:val="0000FF"/>
          <w:vertAlign w:val="superscript"/>
        </w:rPr>
        <w:footnoteReference w:id="33"/>
      </w:r>
    </w:p>
    <w:p w14:paraId="0927E0D1" w14:textId="77777777" w:rsidR="004A0435" w:rsidRPr="00C20D1E" w:rsidRDefault="004A0435" w:rsidP="004A0435">
      <w:pPr>
        <w:pStyle w:val="SingleTxtGC"/>
      </w:pPr>
      <w:r>
        <w:t>37.</w:t>
      </w:r>
      <w:r w:rsidRPr="00C20D1E">
        <w:tab/>
      </w:r>
      <w:r w:rsidRPr="00C20D1E">
        <w:t>住房方面</w:t>
      </w:r>
      <w:r>
        <w:t>，</w:t>
      </w:r>
      <w:r w:rsidRPr="00C20D1E">
        <w:t>享受某种政府住房补贴的家庭比例从</w:t>
      </w:r>
      <w:r>
        <w:t>2</w:t>
      </w:r>
      <w:r w:rsidRPr="00C20D1E">
        <w:t>00</w:t>
      </w:r>
      <w:r>
        <w:t>2</w:t>
      </w:r>
      <w:r w:rsidRPr="00C20D1E">
        <w:t>年的</w:t>
      </w:r>
      <w:r>
        <w:t>5.6%</w:t>
      </w:r>
      <w:r w:rsidRPr="00C20D1E">
        <w:t>提高到</w:t>
      </w:r>
      <w:r>
        <w:t>2</w:t>
      </w:r>
      <w:r w:rsidRPr="00C20D1E">
        <w:t>0</w:t>
      </w:r>
      <w:r>
        <w:t>17</w:t>
      </w:r>
      <w:r w:rsidRPr="00C20D1E">
        <w:t>年的</w:t>
      </w:r>
      <w:r>
        <w:t>13.6%</w:t>
      </w:r>
      <w:r w:rsidRPr="00C20D1E">
        <w:t>。获得补贴的女性户主家庭比例</w:t>
      </w:r>
      <w:r>
        <w:t>(17.3%)</w:t>
      </w:r>
      <w:r w:rsidRPr="00C20D1E">
        <w:t>略高于男性户主家庭</w:t>
      </w:r>
      <w:r>
        <w:t>(11.</w:t>
      </w:r>
      <w:r w:rsidRPr="00C20D1E">
        <w:t>0</w:t>
      </w:r>
      <w:r>
        <w:t>%)</w:t>
      </w:r>
      <w:r w:rsidRPr="00C20D1E">
        <w:t>。这与政府优先考虑弱势群体</w:t>
      </w:r>
      <w:r>
        <w:t>(</w:t>
      </w:r>
      <w:r w:rsidRPr="00C20D1E">
        <w:t>包括女性</w:t>
      </w:r>
      <w:r>
        <w:t>)</w:t>
      </w:r>
      <w:r w:rsidRPr="00C20D1E">
        <w:t>和残疾</w:t>
      </w:r>
      <w:proofErr w:type="gramStart"/>
      <w:r w:rsidRPr="00C20D1E">
        <w:t>个</w:t>
      </w:r>
      <w:proofErr w:type="gramEnd"/>
      <w:r w:rsidRPr="00C20D1E">
        <w:t>人为户主的家</w:t>
      </w:r>
      <w:r w:rsidRPr="00C20D1E">
        <w:rPr>
          <w:rFonts w:hint="eastAsia"/>
        </w:rPr>
        <w:t>庭</w:t>
      </w:r>
      <w:r w:rsidRPr="00C20D1E">
        <w:t>的政策是一致的。按户主性别分列的</w:t>
      </w:r>
      <w:r>
        <w:t>2</w:t>
      </w:r>
      <w:r w:rsidRPr="00C20D1E">
        <w:t>00</w:t>
      </w:r>
      <w:r>
        <w:t>2</w:t>
      </w:r>
      <w:r w:rsidRPr="00C20D1E">
        <w:t>-</w:t>
      </w:r>
      <w:r>
        <w:t>2</w:t>
      </w:r>
      <w:r w:rsidRPr="00C20D1E">
        <w:t>0</w:t>
      </w:r>
      <w:r>
        <w:t>17</w:t>
      </w:r>
      <w:r w:rsidRPr="00C20D1E">
        <w:t>年接受政府住房补贴的家庭百分比如下图所示。</w:t>
      </w:r>
      <w:bookmarkStart w:id="30" w:name="_Toc26803478"/>
      <w:bookmarkStart w:id="31" w:name="_Toc26879776"/>
    </w:p>
    <w:p w14:paraId="43E5CDD2" w14:textId="77777777" w:rsidR="004A0435" w:rsidRPr="00C20D1E" w:rsidRDefault="004A0435" w:rsidP="004A0435">
      <w:pPr>
        <w:pStyle w:val="SingleTxtGC"/>
      </w:pPr>
      <w:r w:rsidRPr="00C20D1E">
        <w:t>图</w:t>
      </w:r>
      <w:r>
        <w:t>17</w:t>
      </w:r>
      <w:bookmarkEnd w:id="30"/>
      <w:bookmarkEnd w:id="31"/>
      <w:r>
        <w:br/>
      </w:r>
      <w:r w:rsidRPr="009B195E">
        <w:rPr>
          <w:rFonts w:ascii="Time New Roman" w:eastAsia="黑体" w:hAnsi="Time New Roman"/>
        </w:rPr>
        <w:t>按户主性别分列的</w:t>
      </w:r>
      <w:r w:rsidRPr="009B195E">
        <w:rPr>
          <w:rFonts w:ascii="Time New Roman" w:eastAsia="黑体" w:hAnsi="Time New Roman"/>
        </w:rPr>
        <w:t>2002-2017</w:t>
      </w:r>
      <w:r w:rsidRPr="009B195E">
        <w:rPr>
          <w:rFonts w:ascii="Time New Roman" w:eastAsia="黑体" w:hAnsi="Time New Roman"/>
        </w:rPr>
        <w:t>年</w:t>
      </w:r>
      <w:r w:rsidRPr="009B195E">
        <w:rPr>
          <w:rFonts w:ascii="Time New Roman" w:eastAsia="黑体" w:hAnsi="Time New Roman" w:hint="eastAsia"/>
        </w:rPr>
        <w:t>享</w:t>
      </w:r>
      <w:r w:rsidRPr="009B195E">
        <w:rPr>
          <w:rFonts w:ascii="Time New Roman" w:eastAsia="黑体" w:hAnsi="Time New Roman"/>
        </w:rPr>
        <w:t>受政府住房补贴的家庭百分比</w:t>
      </w:r>
    </w:p>
    <w:p w14:paraId="6215DC23" w14:textId="77777777" w:rsidR="004A0435" w:rsidRPr="00C20D1E" w:rsidRDefault="004A0435" w:rsidP="004A0435">
      <w:pPr>
        <w:pStyle w:val="SingleTxtGC"/>
        <w:spacing w:line="240" w:lineRule="auto"/>
      </w:pPr>
      <w:r w:rsidRPr="002D6E1C">
        <w:rPr>
          <w:noProof/>
        </w:rPr>
        <w:drawing>
          <wp:inline distT="0" distB="0" distL="0" distR="0" wp14:anchorId="66981227" wp14:editId="7AB491BF">
            <wp:extent cx="5189439" cy="1386348"/>
            <wp:effectExtent l="0" t="0" r="0" b="444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204" cy="1403383"/>
                    </a:xfrm>
                    <a:prstGeom prst="rect">
                      <a:avLst/>
                    </a:prstGeom>
                    <a:noFill/>
                    <a:ln>
                      <a:noFill/>
                    </a:ln>
                  </pic:spPr>
                </pic:pic>
              </a:graphicData>
            </a:graphic>
          </wp:inline>
        </w:drawing>
      </w:r>
    </w:p>
    <w:p w14:paraId="7BAB054D" w14:textId="380F7170" w:rsidR="004A0435" w:rsidRPr="00C20D1E" w:rsidRDefault="004A0435" w:rsidP="004A0435">
      <w:pPr>
        <w:pStyle w:val="SingleTxtGC"/>
      </w:pPr>
      <w:r>
        <w:t>38.</w:t>
      </w:r>
      <w:r w:rsidRPr="00C20D1E">
        <w:tab/>
      </w:r>
      <w:r w:rsidRPr="00C20D1E">
        <w:t>关于文化特色</w:t>
      </w:r>
      <w:r>
        <w:t>，</w:t>
      </w:r>
      <w:r w:rsidRPr="00C20D1E">
        <w:t>多样性中的统一是国徽上的铭言</w:t>
      </w:r>
      <w:r>
        <w:t>，</w:t>
      </w:r>
      <w:r w:rsidRPr="00C20D1E">
        <w:t>这句话出自</w:t>
      </w:r>
      <w:proofErr w:type="spellStart"/>
      <w:r>
        <w:t>Xam</w:t>
      </w:r>
      <w:proofErr w:type="spellEnd"/>
      <w:r w:rsidRPr="00C20D1E">
        <w:t>语</w:t>
      </w:r>
      <w:r>
        <w:t>，</w:t>
      </w:r>
      <w:r w:rsidR="00765CEF" w:rsidRPr="00765CEF">
        <w:rPr>
          <w:i/>
          <w:iCs/>
        </w:rPr>
        <w:t>!</w:t>
      </w:r>
      <w:proofErr w:type="spellStart"/>
      <w:r w:rsidRPr="00765CEF">
        <w:rPr>
          <w:i/>
          <w:iCs/>
        </w:rPr>
        <w:t>ke</w:t>
      </w:r>
      <w:proofErr w:type="spellEnd"/>
      <w:r w:rsidRPr="00765CEF">
        <w:rPr>
          <w:i/>
          <w:iCs/>
        </w:rPr>
        <w:t xml:space="preserve"> e:</w:t>
      </w:r>
      <w:r w:rsidR="00765CEF" w:rsidRPr="00765CEF">
        <w:rPr>
          <w:i/>
          <w:iCs/>
        </w:rPr>
        <w:t xml:space="preserve"> </w:t>
      </w:r>
      <w:r w:rsidRPr="00765CEF">
        <w:rPr>
          <w:i/>
          <w:iCs/>
        </w:rPr>
        <w:t>/</w:t>
      </w:r>
      <w:proofErr w:type="spellStart"/>
      <w:r w:rsidRPr="00765CEF">
        <w:rPr>
          <w:i/>
          <w:iCs/>
        </w:rPr>
        <w:t>xarra</w:t>
      </w:r>
      <w:proofErr w:type="spellEnd"/>
      <w:r w:rsidR="00765CEF" w:rsidRPr="00765CEF">
        <w:rPr>
          <w:i/>
          <w:iCs/>
        </w:rPr>
        <w:t xml:space="preserve"> </w:t>
      </w:r>
      <w:r w:rsidRPr="00765CEF">
        <w:rPr>
          <w:i/>
          <w:iCs/>
        </w:rPr>
        <w:t>//</w:t>
      </w:r>
      <w:r w:rsidR="00765CEF" w:rsidRPr="00765CEF">
        <w:rPr>
          <w:i/>
          <w:iCs/>
        </w:rPr>
        <w:t xml:space="preserve"> </w:t>
      </w:r>
      <w:proofErr w:type="spellStart"/>
      <w:r w:rsidRPr="00765CEF">
        <w:rPr>
          <w:i/>
          <w:iCs/>
        </w:rPr>
        <w:t>ke</w:t>
      </w:r>
      <w:proofErr w:type="spellEnd"/>
      <w:r>
        <w:t xml:space="preserve">, </w:t>
      </w:r>
      <w:r w:rsidRPr="00C20D1E">
        <w:t>字面意思为不同的人团结起来。它呼吁所有公民以归属感和自豪感团结起来。它直接以深深浸透</w:t>
      </w:r>
      <w:proofErr w:type="gramStart"/>
      <w:r w:rsidRPr="00C20D1E">
        <w:t>入许多</w:t>
      </w:r>
      <w:proofErr w:type="gramEnd"/>
      <w:r w:rsidRPr="00C20D1E">
        <w:t>土著语言和文化结构中的南非古代语言和文化</w:t>
      </w:r>
      <w:r>
        <w:t>，</w:t>
      </w:r>
      <w:r w:rsidRPr="00C20D1E">
        <w:t>突出并颂扬了人民、语言、文化和历史之间的相互联系。</w:t>
      </w:r>
    </w:p>
    <w:p w14:paraId="6AF74BF6" w14:textId="77777777" w:rsidR="004A0435" w:rsidRPr="00C20D1E" w:rsidRDefault="004A0435" w:rsidP="004A0435">
      <w:pPr>
        <w:pStyle w:val="SingleTxtGC"/>
      </w:pPr>
      <w:r>
        <w:t>39.</w:t>
      </w:r>
      <w:r w:rsidRPr="00C20D1E">
        <w:tab/>
      </w:r>
      <w:r w:rsidRPr="00C20D1E">
        <w:t>在全国范围内</w:t>
      </w:r>
      <w:r>
        <w:t>，</w:t>
      </w:r>
      <w:r w:rsidRPr="00C20D1E">
        <w:t>略低于四分之一</w:t>
      </w:r>
      <w:r>
        <w:t>(24.7%)</w:t>
      </w:r>
      <w:r w:rsidRPr="00C20D1E">
        <w:t>的家庭在</w:t>
      </w:r>
      <w:proofErr w:type="gramStart"/>
      <w:r w:rsidRPr="00C20D1E">
        <w:t>家里说祖鲁</w:t>
      </w:r>
      <w:proofErr w:type="gramEnd"/>
      <w:r w:rsidRPr="00C20D1E">
        <w:t>语</w:t>
      </w:r>
      <w:r>
        <w:t>，</w:t>
      </w:r>
      <w:r>
        <w:t>15.6%</w:t>
      </w:r>
      <w:r w:rsidRPr="00C20D1E">
        <w:t>的家庭说科</w:t>
      </w:r>
      <w:proofErr w:type="gramStart"/>
      <w:r w:rsidRPr="00C20D1E">
        <w:t>萨</w:t>
      </w:r>
      <w:proofErr w:type="gramEnd"/>
      <w:r w:rsidRPr="00C20D1E">
        <w:t>语</w:t>
      </w:r>
      <w:r>
        <w:t>，</w:t>
      </w:r>
      <w:r>
        <w:t>12.1%</w:t>
      </w:r>
      <w:r w:rsidRPr="00C20D1E">
        <w:t>的家庭说南非荷兰语。</w:t>
      </w:r>
      <w:r>
        <w:t>8.4%</w:t>
      </w:r>
      <w:r w:rsidRPr="00C20D1E">
        <w:t>的人在家里说英语</w:t>
      </w:r>
      <w:r>
        <w:t>，</w:t>
      </w:r>
      <w:r w:rsidRPr="00C20D1E">
        <w:t>使其成为南非第</w:t>
      </w:r>
      <w:r>
        <w:t>6</w:t>
      </w:r>
      <w:r w:rsidRPr="00C20D1E">
        <w:t>大最常用母语。然而</w:t>
      </w:r>
      <w:r>
        <w:t>，</w:t>
      </w:r>
      <w:r w:rsidRPr="00C20D1E">
        <w:t>英语是第二大最常用的家庭</w:t>
      </w:r>
      <w:proofErr w:type="gramStart"/>
      <w:r w:rsidRPr="00C20D1E">
        <w:t>外语言</w:t>
      </w:r>
      <w:proofErr w:type="gramEnd"/>
      <w:r>
        <w:t>(17.6%)</w:t>
      </w:r>
      <w:r>
        <w:t>，</w:t>
      </w:r>
      <w:r w:rsidRPr="00C20D1E">
        <w:t>仅次于祖鲁语</w:t>
      </w:r>
      <w:r>
        <w:t>(24.7%)</w:t>
      </w:r>
      <w:r>
        <w:t>，</w:t>
      </w:r>
      <w:r w:rsidRPr="00C20D1E">
        <w:t>排在科</w:t>
      </w:r>
      <w:proofErr w:type="gramStart"/>
      <w:r w:rsidRPr="00C20D1E">
        <w:t>萨</w:t>
      </w:r>
      <w:proofErr w:type="gramEnd"/>
      <w:r w:rsidRPr="00C20D1E">
        <w:t>语</w:t>
      </w:r>
      <w:r>
        <w:t>(13.</w:t>
      </w:r>
      <w:r w:rsidRPr="00C20D1E">
        <w:t>0</w:t>
      </w:r>
      <w:r>
        <w:t>%)</w:t>
      </w:r>
      <w:r w:rsidRPr="00C20D1E">
        <w:t>之前。值得注意的是</w:t>
      </w:r>
      <w:r>
        <w:t>，</w:t>
      </w:r>
      <w:proofErr w:type="gramStart"/>
      <w:r w:rsidRPr="00C20D1E">
        <w:t>除祖鲁</w:t>
      </w:r>
      <w:proofErr w:type="gramEnd"/>
      <w:r w:rsidRPr="00C20D1E">
        <w:t>语和</w:t>
      </w:r>
      <w:proofErr w:type="gramStart"/>
      <w:r w:rsidRPr="00C20D1E">
        <w:t>茨</w:t>
      </w:r>
      <w:proofErr w:type="gramEnd"/>
      <w:r w:rsidRPr="00C20D1E">
        <w:t>瓦纳语外</w:t>
      </w:r>
      <w:r>
        <w:t>，</w:t>
      </w:r>
      <w:r w:rsidRPr="00C20D1E">
        <w:t>大多数家庭</w:t>
      </w:r>
      <w:proofErr w:type="gramStart"/>
      <w:r w:rsidRPr="00C20D1E">
        <w:t>外语言</w:t>
      </w:r>
      <w:proofErr w:type="gramEnd"/>
      <w:r w:rsidRPr="00C20D1E">
        <w:t>的使用率都在下降。印度</w:t>
      </w:r>
      <w:r>
        <w:t>/</w:t>
      </w:r>
      <w:r w:rsidRPr="00C20D1E">
        <w:t>亚洲人群的同语率最高</w:t>
      </w:r>
      <w:r>
        <w:t>，</w:t>
      </w:r>
      <w:r>
        <w:t>91.5%</w:t>
      </w:r>
      <w:r w:rsidRPr="00C20D1E">
        <w:t>的人在家里说英语。超过四分之三</w:t>
      </w:r>
      <w:r>
        <w:t>(76.3%)</w:t>
      </w:r>
      <w:r w:rsidRPr="00C20D1E">
        <w:t>的有色人种人在家里说南非荷兰语</w:t>
      </w:r>
      <w:r>
        <w:t>，</w:t>
      </w:r>
      <w:r>
        <w:t>21.8%</w:t>
      </w:r>
      <w:r w:rsidRPr="00C20D1E">
        <w:t>的人说英语</w:t>
      </w:r>
      <w:r>
        <w:t>，</w:t>
      </w:r>
      <w:r w:rsidRPr="00C20D1E">
        <w:t>而</w:t>
      </w:r>
      <w:r>
        <w:t>57.9%</w:t>
      </w:r>
      <w:r w:rsidRPr="00C20D1E">
        <w:t>的白人说南非荷兰语</w:t>
      </w:r>
      <w:r>
        <w:t>，</w:t>
      </w:r>
      <w:r>
        <w:t>39.2%</w:t>
      </w:r>
      <w:r w:rsidRPr="00C20D1E">
        <w:t>的人说英语。相比之</w:t>
      </w:r>
      <w:r w:rsidRPr="00C20D1E">
        <w:lastRenderedPageBreak/>
        <w:t>下</w:t>
      </w:r>
      <w:r>
        <w:t>，</w:t>
      </w:r>
      <w:r w:rsidRPr="00C20D1E">
        <w:t>非洲黑人更多是多语种的。虽然</w:t>
      </w:r>
      <w:r>
        <w:t>30.5%</w:t>
      </w:r>
      <w:r w:rsidRPr="00C20D1E">
        <w:t>的</w:t>
      </w:r>
      <w:proofErr w:type="gramStart"/>
      <w:r w:rsidRPr="00C20D1E">
        <w:t>人说祖鲁</w:t>
      </w:r>
      <w:proofErr w:type="gramEnd"/>
      <w:r w:rsidRPr="00C20D1E">
        <w:t>语</w:t>
      </w:r>
      <w:r>
        <w:t>，</w:t>
      </w:r>
      <w:r>
        <w:t>19.2%</w:t>
      </w:r>
      <w:r w:rsidRPr="00C20D1E">
        <w:t>的人说科</w:t>
      </w:r>
      <w:proofErr w:type="gramStart"/>
      <w:r w:rsidRPr="00C20D1E">
        <w:t>萨</w:t>
      </w:r>
      <w:proofErr w:type="gramEnd"/>
      <w:r w:rsidRPr="00C20D1E">
        <w:t>语</w:t>
      </w:r>
      <w:r>
        <w:t>，</w:t>
      </w:r>
      <w:r w:rsidRPr="00C20D1E">
        <w:t>但大约</w:t>
      </w:r>
      <w:r>
        <w:t>1</w:t>
      </w:r>
      <w:r w:rsidRPr="00C20D1E">
        <w:t>0</w:t>
      </w:r>
      <w:r>
        <w:t>%</w:t>
      </w:r>
      <w:r w:rsidRPr="00C20D1E">
        <w:t>的使用者会说</w:t>
      </w:r>
      <w:r>
        <w:t>5</w:t>
      </w:r>
      <w:r w:rsidRPr="00C20D1E">
        <w:t>种不同的语言。</w:t>
      </w:r>
      <w:r w:rsidRPr="00577B9D">
        <w:rPr>
          <w:color w:val="0000FF"/>
          <w:vertAlign w:val="superscript"/>
        </w:rPr>
        <w:footnoteReference w:id="34"/>
      </w:r>
    </w:p>
    <w:p w14:paraId="2C2A1946" w14:textId="164C80FA" w:rsidR="004A0435" w:rsidRPr="00C20D1E" w:rsidRDefault="004A0435" w:rsidP="004A0435">
      <w:pPr>
        <w:pStyle w:val="SingleTxtGC"/>
      </w:pPr>
      <w:r>
        <w:t>40.</w:t>
      </w:r>
      <w:r w:rsidRPr="00C20D1E">
        <w:tab/>
      </w:r>
      <w:r w:rsidRPr="00C20D1E">
        <w:t>关于宗教和信仰</w:t>
      </w:r>
      <w:r>
        <w:t>，</w:t>
      </w:r>
      <w:r w:rsidRPr="00C20D1E">
        <w:t>绝大多数</w:t>
      </w:r>
      <w:r>
        <w:t>(86.</w:t>
      </w:r>
      <w:r w:rsidRPr="00C20D1E">
        <w:t>0</w:t>
      </w:r>
      <w:r>
        <w:t>%)</w:t>
      </w:r>
      <w:r w:rsidRPr="00C20D1E">
        <w:t>的南非人说他们的宗教信仰为</w:t>
      </w:r>
      <w:r>
        <w:rPr>
          <w:rFonts w:hint="eastAsia"/>
        </w:rPr>
        <w:t>“</w:t>
      </w:r>
      <w:r w:rsidRPr="00C20D1E">
        <w:t>基督教</w:t>
      </w:r>
      <w:r>
        <w:rPr>
          <w:rFonts w:hint="eastAsia"/>
        </w:rPr>
        <w:t>”</w:t>
      </w:r>
      <w:r>
        <w:t>，</w:t>
      </w:r>
      <w:r w:rsidRPr="00C20D1E">
        <w:t>另有</w:t>
      </w:r>
      <w:r>
        <w:t>5.2%</w:t>
      </w:r>
      <w:r w:rsidRPr="00C20D1E">
        <w:t>的人说他们没有特定的宗教。超过</w:t>
      </w:r>
      <w:r>
        <w:t>5%</w:t>
      </w:r>
      <w:r w:rsidRPr="00C20D1E">
        <w:t>的人信奉被描述为</w:t>
      </w:r>
      <w:r>
        <w:rPr>
          <w:rFonts w:hint="eastAsia"/>
        </w:rPr>
        <w:t>“</w:t>
      </w:r>
      <w:r w:rsidRPr="00C20D1E">
        <w:t>祖先、部落、泛灵论或其他非洲传统宗教</w:t>
      </w:r>
      <w:r>
        <w:rPr>
          <w:rFonts w:hint="eastAsia"/>
        </w:rPr>
        <w:t>”</w:t>
      </w:r>
      <w:r w:rsidRPr="00C20D1E">
        <w:t>的宗教。穆斯林占总</w:t>
      </w:r>
      <w:r w:rsidRPr="00C20D1E">
        <w:rPr>
          <w:rFonts w:hint="eastAsia"/>
        </w:rPr>
        <w:t>人口</w:t>
      </w:r>
      <w:r w:rsidRPr="00C20D1E">
        <w:t>的</w:t>
      </w:r>
      <w:r>
        <w:t>1.9%</w:t>
      </w:r>
      <w:r>
        <w:t>，</w:t>
      </w:r>
      <w:r w:rsidRPr="00C20D1E">
        <w:t>主要分布在西开普省、豪滕省和夸祖鲁</w:t>
      </w:r>
      <w:r w:rsidR="00605AFD">
        <w:rPr>
          <w:rFonts w:hint="eastAsia"/>
        </w:rPr>
        <w:t>－</w:t>
      </w:r>
      <w:r w:rsidRPr="00C20D1E">
        <w:t>纳塔尔省。印度教徒约占南非人口的</w:t>
      </w:r>
      <w:r>
        <w:t>0.9%</w:t>
      </w:r>
      <w:r>
        <w:t>，</w:t>
      </w:r>
      <w:r w:rsidRPr="00C20D1E">
        <w:t>而夸祖鲁</w:t>
      </w:r>
      <w:r>
        <w:rPr>
          <w:rFonts w:hint="eastAsia"/>
        </w:rPr>
        <w:t>－</w:t>
      </w:r>
      <w:r w:rsidRPr="00C20D1E">
        <w:t>纳塔尔省的人口中有</w:t>
      </w:r>
      <w:r>
        <w:t>3.3%</w:t>
      </w:r>
      <w:r w:rsidRPr="00C20D1E">
        <w:t>是印度教徒。</w:t>
      </w:r>
      <w:r w:rsidRPr="00577B9D">
        <w:rPr>
          <w:color w:val="0000FF"/>
          <w:vertAlign w:val="superscript"/>
        </w:rPr>
        <w:footnoteReference w:id="35"/>
      </w:r>
    </w:p>
    <w:p w14:paraId="66186479" w14:textId="77777777" w:rsidR="004A0435" w:rsidRPr="0047679E" w:rsidRDefault="004A0435" w:rsidP="008D0225">
      <w:pPr>
        <w:pStyle w:val="H1GC"/>
      </w:pPr>
      <w:r w:rsidRPr="00030466">
        <w:rPr>
          <w:rStyle w:val="afa"/>
          <w:color w:val="auto"/>
        </w:rPr>
        <w:tab/>
      </w:r>
      <w:r>
        <w:t>B</w:t>
      </w:r>
      <w:r w:rsidRPr="0047679E">
        <w:t>.</w:t>
      </w:r>
      <w:r w:rsidRPr="0047679E">
        <w:tab/>
      </w:r>
      <w:r w:rsidRPr="0047679E">
        <w:t>宪法、政治和法律结构</w:t>
      </w:r>
      <w:bookmarkStart w:id="32" w:name="_Toc26803479"/>
      <w:bookmarkStart w:id="33" w:name="_Toc26879777"/>
      <w:bookmarkEnd w:id="32"/>
      <w:bookmarkEnd w:id="33"/>
    </w:p>
    <w:p w14:paraId="50D37230" w14:textId="77777777" w:rsidR="004A0435" w:rsidRPr="0047679E" w:rsidRDefault="004A0435" w:rsidP="008D0225">
      <w:pPr>
        <w:pStyle w:val="H23GC"/>
      </w:pPr>
      <w:r w:rsidRPr="0047679E">
        <w:tab/>
      </w:r>
      <w:r w:rsidRPr="0047679E">
        <w:tab/>
      </w:r>
      <w:r w:rsidRPr="0047679E">
        <w:rPr>
          <w:bCs/>
        </w:rPr>
        <w:t>《宪</w:t>
      </w:r>
      <w:r w:rsidRPr="0047679E">
        <w:t>法》</w:t>
      </w:r>
    </w:p>
    <w:p w14:paraId="5AD07B6B" w14:textId="77777777" w:rsidR="004A0435" w:rsidRPr="0047679E" w:rsidRDefault="004A0435" w:rsidP="004A0435">
      <w:pPr>
        <w:pStyle w:val="SingleTxtGC"/>
      </w:pPr>
      <w:r>
        <w:t>41.</w:t>
      </w:r>
      <w:r w:rsidRPr="0047679E">
        <w:tab/>
      </w:r>
      <w:r w:rsidRPr="0047679E">
        <w:t>南非经历了从压迫</w:t>
      </w:r>
      <w:r w:rsidRPr="0047679E">
        <w:rPr>
          <w:rFonts w:hint="eastAsia"/>
        </w:rPr>
        <w:t>人</w:t>
      </w:r>
      <w:r w:rsidRPr="0047679E">
        <w:t>的种族隔离政权</w:t>
      </w:r>
      <w:r>
        <w:t>(</w:t>
      </w:r>
      <w:r w:rsidRPr="0047679E">
        <w:t>一种建立在议会主权基础上的制度</w:t>
      </w:r>
      <w:r>
        <w:t>)</w:t>
      </w:r>
      <w:r w:rsidRPr="0047679E">
        <w:t>向宪政民主的根本转变</w:t>
      </w:r>
      <w:r>
        <w:t>，</w:t>
      </w:r>
      <w:r w:rsidRPr="0047679E">
        <w:t>致力于创建一个基于民主价值观、社会正义和基本人权的社会。我们的《宪法》反映了我们独特的历史和我们对自由和民主的追求。考虑到南非的过去</w:t>
      </w:r>
      <w:r>
        <w:t>，</w:t>
      </w:r>
      <w:r w:rsidRPr="0047679E">
        <w:t>我们的《宪法》经常强调要创建一个</w:t>
      </w:r>
      <w:r>
        <w:rPr>
          <w:rFonts w:hint="eastAsia"/>
        </w:rPr>
        <w:t>“</w:t>
      </w:r>
      <w:r w:rsidRPr="0047679E">
        <w:t>开放和民主</w:t>
      </w:r>
      <w:r>
        <w:rPr>
          <w:rFonts w:hint="eastAsia"/>
        </w:rPr>
        <w:t>”</w:t>
      </w:r>
      <w:r w:rsidRPr="0047679E">
        <w:t>的社会并强调尊严、正义和平等也就不足为奇了。</w:t>
      </w:r>
    </w:p>
    <w:p w14:paraId="0B1BABDD" w14:textId="77777777" w:rsidR="004A0435" w:rsidRPr="0047679E" w:rsidRDefault="004A0435" w:rsidP="004A0435">
      <w:pPr>
        <w:pStyle w:val="SingleTxtGC"/>
      </w:pPr>
      <w:r>
        <w:t>42.</w:t>
      </w:r>
      <w:r w:rsidRPr="0047679E">
        <w:tab/>
      </w:r>
      <w:r w:rsidRPr="0047679E">
        <w:t>《宪法》自豪地宣布南非是一个民主的主权国家</w:t>
      </w:r>
      <w:r>
        <w:t>，</w:t>
      </w:r>
      <w:r w:rsidRPr="0047679E">
        <w:t>遵循以下基本原则</w:t>
      </w:r>
      <w:r>
        <w:t>；</w:t>
      </w:r>
      <w:r w:rsidRPr="0047679E">
        <w:t>宪政、法治、民主和问责制、三权分立和互相制衡、合作治理和权力下放。《宪法》强调人的尊严、实现平等、促进人权和自由、非种族主义和非性别歧视。《宪法》是共和国的最高法律</w:t>
      </w:r>
      <w:r>
        <w:t>，</w:t>
      </w:r>
      <w:r w:rsidRPr="0047679E">
        <w:t>法院起草和解释的所有法律都以《宪法》为依据。根据《宪法》发展普通法。</w:t>
      </w:r>
    </w:p>
    <w:p w14:paraId="3F9CF7A8" w14:textId="77777777" w:rsidR="004A0435" w:rsidRPr="0047679E" w:rsidRDefault="004A0435" w:rsidP="004A0435">
      <w:pPr>
        <w:pStyle w:val="SingleTxtGC"/>
      </w:pPr>
      <w:r>
        <w:t>43.</w:t>
      </w:r>
      <w:r w:rsidRPr="0047679E">
        <w:tab/>
      </w:r>
      <w:r w:rsidRPr="0047679E">
        <w:t>《宪法》也基于成人普选、全国选民名册、民主政府定期选举和多党制</w:t>
      </w:r>
      <w:r>
        <w:t>，</w:t>
      </w:r>
      <w:r w:rsidRPr="0047679E">
        <w:t>以保障</w:t>
      </w:r>
      <w:r w:rsidRPr="0047679E">
        <w:rPr>
          <w:rFonts w:hint="eastAsia"/>
        </w:rPr>
        <w:t>问责</w:t>
      </w:r>
      <w:r w:rsidRPr="0047679E">
        <w:t>、</w:t>
      </w:r>
      <w:r w:rsidRPr="0047679E">
        <w:rPr>
          <w:rFonts w:hint="eastAsia"/>
        </w:rPr>
        <w:t>响应</w:t>
      </w:r>
      <w:r w:rsidRPr="0047679E">
        <w:t>和公开。《宪法》赋予每个</w:t>
      </w:r>
      <w:r>
        <w:t>18</w:t>
      </w:r>
      <w:r w:rsidRPr="0047679E">
        <w:t>岁以上的人选举权</w:t>
      </w:r>
      <w:r>
        <w:t>，</w:t>
      </w:r>
      <w:r w:rsidRPr="0047679E">
        <w:t>确保所有成年公民在一个选民名册登记、定期举行政府选举和实行多党制。《宪法》解释了议会和其他立法机构的工作方法、中央和省级行政人员的推选方法以及法院工作方法。《宪法》还设立了各种独立的国家机构来支持民主。</w:t>
      </w:r>
    </w:p>
    <w:p w14:paraId="03D5AE9E" w14:textId="0267D411" w:rsidR="004A0435" w:rsidRPr="0047679E" w:rsidRDefault="004A0435" w:rsidP="004A0435">
      <w:pPr>
        <w:pStyle w:val="SingleTxtGC"/>
      </w:pPr>
      <w:r>
        <w:t>44.</w:t>
      </w:r>
      <w:r w:rsidRPr="0047679E">
        <w:tab/>
      </w:r>
      <w:r w:rsidRPr="0047679E">
        <w:t>《宪法》第二章载有南非《人权法案》。这些条款规定平等权利、人的尊严、生命和隐私等等</w:t>
      </w:r>
      <w:r>
        <w:t>，</w:t>
      </w:r>
      <w:r w:rsidRPr="0047679E">
        <w:t>以及宗教自由和言论自由。《人权法案》承认各项人权相互关联、不可分割</w:t>
      </w:r>
      <w:r>
        <w:t>，</w:t>
      </w:r>
      <w:r w:rsidRPr="0047679E">
        <w:t>因此保障公民</w:t>
      </w:r>
      <w:r w:rsidR="00961DF3">
        <w:rPr>
          <w:rFonts w:hint="eastAsia"/>
        </w:rPr>
        <w:t>－</w:t>
      </w:r>
      <w:r w:rsidRPr="0047679E">
        <w:t>政治权利和</w:t>
      </w:r>
      <w:proofErr w:type="gramStart"/>
      <w:r w:rsidRPr="0047679E">
        <w:t>可予审</w:t>
      </w:r>
      <w:proofErr w:type="gramEnd"/>
      <w:r w:rsidRPr="0047679E">
        <w:t>理的社会</w:t>
      </w:r>
      <w:r>
        <w:rPr>
          <w:rFonts w:hint="eastAsia"/>
        </w:rPr>
        <w:t>－</w:t>
      </w:r>
      <w:r w:rsidRPr="0047679E">
        <w:t>经济权利。实施了各种立法、政策和其他措施</w:t>
      </w:r>
      <w:r>
        <w:t>，</w:t>
      </w:r>
      <w:r w:rsidRPr="0047679E">
        <w:t>以确保公民权利和政治权利以及社会</w:t>
      </w:r>
      <w:r w:rsidRPr="0047679E">
        <w:rPr>
          <w:rFonts w:hint="eastAsia"/>
        </w:rPr>
        <w:t>-</w:t>
      </w:r>
      <w:r w:rsidRPr="0047679E">
        <w:t>经济权利和文化权利得到实质性落实。此外</w:t>
      </w:r>
      <w:r>
        <w:t>，</w:t>
      </w:r>
      <w:r w:rsidRPr="0047679E">
        <w:t>我们的法院继续</w:t>
      </w:r>
      <w:proofErr w:type="gramStart"/>
      <w:r w:rsidRPr="0047679E">
        <w:t>作出</w:t>
      </w:r>
      <w:proofErr w:type="gramEnd"/>
      <w:r w:rsidRPr="0047679E">
        <w:t>判决、发展判例法</w:t>
      </w:r>
      <w:r>
        <w:t>，</w:t>
      </w:r>
      <w:r w:rsidRPr="0047679E">
        <w:t>以加强和保护这些权利</w:t>
      </w:r>
      <w:r>
        <w:t>，</w:t>
      </w:r>
      <w:r w:rsidRPr="0047679E">
        <w:t>并就这些权利的解释提供指导。与普通法律相比</w:t>
      </w:r>
      <w:r>
        <w:t>，</w:t>
      </w:r>
      <w:r w:rsidRPr="0047679E">
        <w:t>修改《宪法》的门槛更高。第</w:t>
      </w:r>
      <w:r>
        <w:t>74</w:t>
      </w:r>
      <w:r>
        <w:rPr>
          <w:rFonts w:hint="eastAsia"/>
        </w:rPr>
        <w:t>条第</w:t>
      </w:r>
      <w:r>
        <w:t>(2)</w:t>
      </w:r>
      <w:r>
        <w:rPr>
          <w:rFonts w:hint="eastAsia"/>
        </w:rPr>
        <w:t>款</w:t>
      </w:r>
      <w:r w:rsidRPr="0047679E">
        <w:t>指出</w:t>
      </w:r>
      <w:r>
        <w:t>，</w:t>
      </w:r>
      <w:r w:rsidRPr="0047679E">
        <w:t>修改《宪法》的法案需要国民议会三分之二的多数议员</w:t>
      </w:r>
      <w:r w:rsidRPr="0047679E">
        <w:rPr>
          <w:rFonts w:hint="eastAsia"/>
        </w:rPr>
        <w:t>以及在</w:t>
      </w:r>
      <w:r w:rsidRPr="0047679E">
        <w:t>全国省级事务委员会</w:t>
      </w:r>
      <w:r w:rsidRPr="0047679E">
        <w:rPr>
          <w:rFonts w:hint="eastAsia"/>
        </w:rPr>
        <w:t>有代表的</w:t>
      </w:r>
      <w:r>
        <w:t>9</w:t>
      </w:r>
      <w:r w:rsidRPr="0047679E">
        <w:t>个省中</w:t>
      </w:r>
      <w:r>
        <w:t>6</w:t>
      </w:r>
      <w:r w:rsidRPr="0047679E">
        <w:t>个省的代表投票支持。</w:t>
      </w:r>
    </w:p>
    <w:p w14:paraId="37989AEC" w14:textId="77777777" w:rsidR="004A0435" w:rsidRPr="0047679E" w:rsidRDefault="004A0435" w:rsidP="004A0435">
      <w:pPr>
        <w:pStyle w:val="SingleTxtGC"/>
      </w:pPr>
      <w:r>
        <w:t>45.</w:t>
      </w:r>
      <w:r w:rsidRPr="0047679E">
        <w:tab/>
      </w:r>
      <w:r w:rsidRPr="0047679E">
        <w:t>《宪法》保障司法独立</w:t>
      </w:r>
      <w:r>
        <w:t>，</w:t>
      </w:r>
      <w:r w:rsidRPr="0047679E">
        <w:t>明确承认行政、立法和司法三权分立。就结构而言</w:t>
      </w:r>
      <w:r>
        <w:t>，</w:t>
      </w:r>
      <w:r w:rsidRPr="0047679E">
        <w:t>安排了三级政府</w:t>
      </w:r>
      <w:r>
        <w:t>，</w:t>
      </w:r>
      <w:r w:rsidRPr="0047679E">
        <w:t>即中央、省级和地方政府。全国分为</w:t>
      </w:r>
      <w:r>
        <w:t>9</w:t>
      </w:r>
      <w:r w:rsidRPr="0047679E">
        <w:t>个省</w:t>
      </w:r>
      <w:r>
        <w:t>，</w:t>
      </w:r>
      <w:r w:rsidRPr="0047679E">
        <w:t>每个省都有</w:t>
      </w:r>
      <w:r w:rsidRPr="0047679E">
        <w:lastRenderedPageBreak/>
        <w:t>自己的省级立法机构。必须强调的是</w:t>
      </w:r>
      <w:r>
        <w:t>，</w:t>
      </w:r>
      <w:r w:rsidRPr="0047679E">
        <w:t>所有政府结构的权力都源于《宪法》。任何法律和政府行为都不能取代或违反《宪法》的规定。</w:t>
      </w:r>
    </w:p>
    <w:p w14:paraId="747C1A0F" w14:textId="77777777" w:rsidR="004A0435" w:rsidRPr="0047679E" w:rsidRDefault="004A0435" w:rsidP="004A0435">
      <w:pPr>
        <w:pStyle w:val="H23GC"/>
      </w:pPr>
      <w:r>
        <w:tab/>
      </w:r>
      <w:r>
        <w:tab/>
      </w:r>
      <w:r w:rsidRPr="0047679E">
        <w:t>选举</w:t>
      </w:r>
    </w:p>
    <w:p w14:paraId="5800B8D8" w14:textId="77777777" w:rsidR="004A0435" w:rsidRPr="002A02BA" w:rsidRDefault="004A0435" w:rsidP="004A0435">
      <w:pPr>
        <w:pStyle w:val="SingleTxtGC"/>
        <w:rPr>
          <w:spacing w:val="-4"/>
        </w:rPr>
      </w:pPr>
      <w:r w:rsidRPr="002A02BA">
        <w:rPr>
          <w:spacing w:val="-4"/>
        </w:rPr>
        <w:t>4</w:t>
      </w:r>
      <w:r>
        <w:rPr>
          <w:spacing w:val="-4"/>
        </w:rPr>
        <w:t>6</w:t>
      </w:r>
      <w:r w:rsidRPr="002A02BA">
        <w:rPr>
          <w:spacing w:val="-4"/>
        </w:rPr>
        <w:t>.</w:t>
      </w:r>
      <w:r w:rsidRPr="002A02BA">
        <w:rPr>
          <w:spacing w:val="-4"/>
        </w:rPr>
        <w:tab/>
      </w:r>
      <w:r w:rsidRPr="002A02BA">
        <w:rPr>
          <w:spacing w:val="-4"/>
        </w:rPr>
        <w:t>南非的全国和省级选举每五年举行一次。选民把票投给某个政党，而不是个人。政党在议会中获得的席位份额与在选举中得到的票数成正比。接着，每个政党决定由哪些党员来填补它赢得的席位。这就是所谓的比例代表制投票</w:t>
      </w:r>
      <w:r w:rsidRPr="002A02BA">
        <w:rPr>
          <w:rFonts w:hint="eastAsia"/>
          <w:spacing w:val="-4"/>
        </w:rPr>
        <w:t>选举</w:t>
      </w:r>
      <w:r w:rsidRPr="002A02BA">
        <w:rPr>
          <w:spacing w:val="-4"/>
        </w:rPr>
        <w:t>制度。</w:t>
      </w:r>
    </w:p>
    <w:p w14:paraId="2EC01900" w14:textId="77777777" w:rsidR="004A0435" w:rsidRPr="0047679E" w:rsidRDefault="004A0435" w:rsidP="004A0435">
      <w:pPr>
        <w:pStyle w:val="SingleTxtGC"/>
      </w:pPr>
      <w:r>
        <w:t>47.</w:t>
      </w:r>
      <w:r w:rsidRPr="0047679E">
        <w:tab/>
      </w:r>
      <w:r w:rsidRPr="0047679E">
        <w:t>市政选举每五年举行一次。市政选举采用混合制度</w:t>
      </w:r>
      <w:r>
        <w:t>，</w:t>
      </w:r>
      <w:r w:rsidRPr="0047679E">
        <w:rPr>
          <w:rFonts w:hint="eastAsia"/>
        </w:rPr>
        <w:t>同时</w:t>
      </w:r>
      <w:r w:rsidRPr="0047679E">
        <w:t>采用选区制度</w:t>
      </w:r>
      <w:r w:rsidRPr="0047679E">
        <w:rPr>
          <w:rFonts w:hint="eastAsia"/>
        </w:rPr>
        <w:t>和</w:t>
      </w:r>
      <w:r w:rsidRPr="0047679E">
        <w:t>比例代表制。南非有三种类型的</w:t>
      </w:r>
      <w:r w:rsidRPr="0047679E">
        <w:rPr>
          <w:rFonts w:hint="eastAsia"/>
        </w:rPr>
        <w:t>市议会</w:t>
      </w:r>
      <w:r>
        <w:t>，</w:t>
      </w:r>
      <w:r w:rsidRPr="0047679E">
        <w:t>即</w:t>
      </w:r>
      <w:r>
        <w:t>A</w:t>
      </w:r>
      <w:r w:rsidRPr="0047679E">
        <w:t>类</w:t>
      </w:r>
      <w:r>
        <w:t>：</w:t>
      </w:r>
      <w:r w:rsidRPr="0047679E">
        <w:t>大都会</w:t>
      </w:r>
      <w:r w:rsidRPr="0047679E">
        <w:rPr>
          <w:rFonts w:hint="eastAsia"/>
        </w:rPr>
        <w:t>议会</w:t>
      </w:r>
      <w:r>
        <w:t>；</w:t>
      </w:r>
      <w:r>
        <w:t>B</w:t>
      </w:r>
      <w:r w:rsidRPr="0047679E">
        <w:t>类</w:t>
      </w:r>
      <w:r>
        <w:t>：</w:t>
      </w:r>
      <w:r w:rsidRPr="0047679E">
        <w:t>地方</w:t>
      </w:r>
      <w:r w:rsidRPr="0047679E">
        <w:rPr>
          <w:rFonts w:hint="eastAsia"/>
        </w:rPr>
        <w:t>议会</w:t>
      </w:r>
      <w:r>
        <w:t>；</w:t>
      </w:r>
      <w:r>
        <w:t>C</w:t>
      </w:r>
      <w:r w:rsidRPr="0047679E">
        <w:rPr>
          <w:rFonts w:hint="eastAsia"/>
        </w:rPr>
        <w:t>类</w:t>
      </w:r>
      <w:r>
        <w:t>：</w:t>
      </w:r>
      <w:r w:rsidRPr="0047679E">
        <w:t>区</w:t>
      </w:r>
      <w:r w:rsidRPr="0047679E">
        <w:rPr>
          <w:rFonts w:hint="eastAsia"/>
        </w:rPr>
        <w:t>议会</w:t>
      </w:r>
      <w:r w:rsidRPr="0047679E">
        <w:t>。就大都会而言</w:t>
      </w:r>
      <w:r>
        <w:t>，</w:t>
      </w:r>
      <w:r w:rsidRPr="0047679E">
        <w:t>每个选区有两种类型的选举</w:t>
      </w:r>
      <w:r>
        <w:t>，</w:t>
      </w:r>
      <w:r w:rsidRPr="0047679E">
        <w:t>即大都会</w:t>
      </w:r>
      <w:r w:rsidRPr="0047679E">
        <w:rPr>
          <w:rFonts w:hint="eastAsia"/>
        </w:rPr>
        <w:t>议会</w:t>
      </w:r>
      <w:r w:rsidRPr="0047679E">
        <w:t>选区和大都会比例代表制。在除大都会以外的所有地方城市</w:t>
      </w:r>
      <w:r>
        <w:t>，</w:t>
      </w:r>
      <w:r w:rsidRPr="0047679E">
        <w:t>每个选区都有三种类型的选举</w:t>
      </w:r>
      <w:r>
        <w:t>，</w:t>
      </w:r>
      <w:r w:rsidRPr="0047679E">
        <w:t>即地方</w:t>
      </w:r>
      <w:r w:rsidRPr="0047679E">
        <w:rPr>
          <w:rFonts w:hint="eastAsia"/>
        </w:rPr>
        <w:t>议会</w:t>
      </w:r>
      <w:r w:rsidRPr="0047679E">
        <w:t>选区</w:t>
      </w:r>
      <w:r>
        <w:t>；</w:t>
      </w:r>
      <w:r w:rsidRPr="0047679E">
        <w:t>地方</w:t>
      </w:r>
      <w:r w:rsidRPr="0047679E">
        <w:rPr>
          <w:rFonts w:hint="eastAsia"/>
        </w:rPr>
        <w:t>议会</w:t>
      </w:r>
      <w:r w:rsidRPr="0047679E">
        <w:t>比例代表制</w:t>
      </w:r>
      <w:r>
        <w:t>；</w:t>
      </w:r>
      <w:r w:rsidRPr="0047679E">
        <w:t>区</w:t>
      </w:r>
      <w:r w:rsidRPr="0047679E">
        <w:rPr>
          <w:rFonts w:hint="eastAsia"/>
        </w:rPr>
        <w:t>议会</w:t>
      </w:r>
      <w:r w:rsidRPr="0047679E">
        <w:t>比例代表制。补选在</w:t>
      </w:r>
      <w:r w:rsidRPr="0047679E">
        <w:rPr>
          <w:rFonts w:hint="eastAsia"/>
        </w:rPr>
        <w:t>市</w:t>
      </w:r>
      <w:r w:rsidRPr="0047679E">
        <w:t>选区</w:t>
      </w:r>
      <w:r w:rsidRPr="0047679E">
        <w:rPr>
          <w:rFonts w:hint="eastAsia"/>
        </w:rPr>
        <w:t>议会席位</w:t>
      </w:r>
      <w:r w:rsidRPr="0047679E">
        <w:t>因</w:t>
      </w:r>
      <w:r w:rsidRPr="0047679E">
        <w:rPr>
          <w:rFonts w:hint="eastAsia"/>
        </w:rPr>
        <w:t>选区议员</w:t>
      </w:r>
      <w:r w:rsidRPr="0047679E">
        <w:t>去世、被开除或辞职而出缺后</w:t>
      </w:r>
      <w:r>
        <w:t>9</w:t>
      </w:r>
      <w:r w:rsidRPr="0047679E">
        <w:t>0</w:t>
      </w:r>
      <w:r w:rsidRPr="0047679E">
        <w:t>天内举行。</w:t>
      </w:r>
    </w:p>
    <w:p w14:paraId="1A8BE95F" w14:textId="77777777" w:rsidR="004A0435" w:rsidRPr="0047679E" w:rsidRDefault="004A0435" w:rsidP="004A0435">
      <w:pPr>
        <w:pStyle w:val="SingleTxtGC"/>
      </w:pPr>
      <w:r>
        <w:t>48.</w:t>
      </w:r>
      <w:r w:rsidRPr="0047679E">
        <w:tab/>
      </w:r>
      <w:r w:rsidRPr="0047679E">
        <w:t>《宪法》还设立了选举委员会来管理全国、省级和市级立法机构的选举</w:t>
      </w:r>
      <w:r>
        <w:rPr>
          <w:rFonts w:hint="eastAsia"/>
        </w:rPr>
        <w:t>，</w:t>
      </w:r>
      <w:r w:rsidRPr="0047679E">
        <w:t>确保选举的自由公正</w:t>
      </w:r>
      <w:r>
        <w:rPr>
          <w:rFonts w:hint="eastAsia"/>
        </w:rPr>
        <w:t>，</w:t>
      </w:r>
      <w:r w:rsidRPr="0047679E">
        <w:t>宣布选举结果</w:t>
      </w:r>
      <w:r>
        <w:rPr>
          <w:rFonts w:hint="eastAsia"/>
        </w:rPr>
        <w:t>，</w:t>
      </w:r>
      <w:r w:rsidRPr="0047679E">
        <w:t>编制和维护选民名册。</w:t>
      </w:r>
    </w:p>
    <w:p w14:paraId="0484A939" w14:textId="77777777" w:rsidR="004A0435" w:rsidRPr="0047679E" w:rsidRDefault="004A0435" w:rsidP="004A0435">
      <w:pPr>
        <w:pStyle w:val="SingleTxtGC"/>
      </w:pPr>
      <w:r>
        <w:t>49.</w:t>
      </w:r>
      <w:r w:rsidRPr="0047679E">
        <w:tab/>
      </w:r>
      <w:proofErr w:type="gramStart"/>
      <w:r w:rsidRPr="0047679E">
        <w:t>自民主</w:t>
      </w:r>
      <w:proofErr w:type="gramEnd"/>
      <w:r w:rsidRPr="0047679E">
        <w:t>诞生以来</w:t>
      </w:r>
      <w:r>
        <w:t>，</w:t>
      </w:r>
      <w:r w:rsidRPr="0047679E">
        <w:t>南非的宪政民主取得了显著进展。南非对多党制的热情拥抱是一项值得注意的发展成就。在</w:t>
      </w:r>
      <w:r>
        <w:t>2</w:t>
      </w:r>
      <w:r w:rsidRPr="0047679E">
        <w:t>0</w:t>
      </w:r>
      <w:r>
        <w:t>14</w:t>
      </w:r>
      <w:r w:rsidRPr="0047679E">
        <w:t>年全国和省级选举中</w:t>
      </w:r>
      <w:r>
        <w:t>，</w:t>
      </w:r>
      <w:r w:rsidRPr="0047679E">
        <w:t>有效选票总数为</w:t>
      </w:r>
      <w:r>
        <w:t>18,4</w:t>
      </w:r>
      <w:r w:rsidRPr="0047679E">
        <w:t>0</w:t>
      </w:r>
      <w:r>
        <w:t>2,497</w:t>
      </w:r>
      <w:r w:rsidRPr="0047679E">
        <w:t>张</w:t>
      </w:r>
      <w:r>
        <w:t>；</w:t>
      </w:r>
      <w:r w:rsidRPr="0047679E">
        <w:t>有</w:t>
      </w:r>
      <w:r>
        <w:t>252,274</w:t>
      </w:r>
      <w:r w:rsidRPr="0047679E">
        <w:t>张选票作废。在</w:t>
      </w:r>
      <w:r>
        <w:t>25,388,</w:t>
      </w:r>
      <w:r w:rsidRPr="0047679E">
        <w:t>0</w:t>
      </w:r>
      <w:r>
        <w:t>82</w:t>
      </w:r>
      <w:r w:rsidRPr="0047679E">
        <w:t>登记人口中</w:t>
      </w:r>
      <w:r>
        <w:t>，</w:t>
      </w:r>
      <w:r w:rsidRPr="0047679E">
        <w:t>总投票数为</w:t>
      </w:r>
      <w:r>
        <w:t>18,654,771</w:t>
      </w:r>
      <w:r w:rsidRPr="0047679E">
        <w:t>张</w:t>
      </w:r>
      <w:r>
        <w:t>，</w:t>
      </w:r>
      <w:r w:rsidRPr="0047679E">
        <w:t>投票率为</w:t>
      </w:r>
      <w:r>
        <w:t>73.48%</w:t>
      </w:r>
      <w:r w:rsidRPr="0047679E">
        <w:t>。共有</w:t>
      </w:r>
      <w:r>
        <w:t>29</w:t>
      </w:r>
      <w:r w:rsidRPr="0047679E">
        <w:t>个政党参加了全国选举</w:t>
      </w:r>
      <w:r>
        <w:t>，</w:t>
      </w:r>
      <w:r w:rsidRPr="0047679E">
        <w:t>其中</w:t>
      </w:r>
      <w:r>
        <w:t>25</w:t>
      </w:r>
      <w:r w:rsidRPr="0047679E">
        <w:t>个政党</w:t>
      </w:r>
      <w:r w:rsidRPr="0047679E">
        <w:rPr>
          <w:rFonts w:hint="eastAsia"/>
        </w:rPr>
        <w:t>同时</w:t>
      </w:r>
      <w:r w:rsidRPr="0047679E">
        <w:t>参加了省级选举</w:t>
      </w:r>
      <w:r>
        <w:t>，</w:t>
      </w:r>
      <w:r>
        <w:t>12</w:t>
      </w:r>
      <w:r w:rsidRPr="0047679E">
        <w:t>个政党只参加了省级选举。选民投票率为</w:t>
      </w:r>
      <w:r>
        <w:t>73.48%</w:t>
      </w:r>
      <w:r>
        <w:t>，</w:t>
      </w:r>
      <w:r w:rsidRPr="0047679E">
        <w:t>表明自</w:t>
      </w:r>
      <w:r>
        <w:t>2</w:t>
      </w:r>
      <w:r w:rsidRPr="0047679E">
        <w:t>00</w:t>
      </w:r>
      <w:r>
        <w:t>9</w:t>
      </w:r>
      <w:r w:rsidRPr="0047679E">
        <w:t>年全国和省级选举以来</w:t>
      </w:r>
      <w:r>
        <w:t>，</w:t>
      </w:r>
      <w:r w:rsidRPr="0047679E">
        <w:t>选民参与率有所下降。然而</w:t>
      </w:r>
      <w:r>
        <w:t>，</w:t>
      </w:r>
      <w:r w:rsidRPr="0047679E">
        <w:t>与国际标准相比</w:t>
      </w:r>
      <w:r>
        <w:t>，</w:t>
      </w:r>
      <w:r w:rsidRPr="0047679E">
        <w:t>这仍然是一个很高的数字。作废票率为</w:t>
      </w:r>
      <w:r>
        <w:t>1.29%</w:t>
      </w:r>
      <w:r>
        <w:t>，</w:t>
      </w:r>
      <w:r w:rsidRPr="0047679E">
        <w:t>这是全国和省级选举有史以来的最低水平。</w:t>
      </w:r>
      <w:r>
        <w:t>2</w:t>
      </w:r>
      <w:r w:rsidRPr="0047679E">
        <w:t>0</w:t>
      </w:r>
      <w:r>
        <w:t>14</w:t>
      </w:r>
      <w:r w:rsidRPr="0047679E">
        <w:t>年全国和省级选举结果完全在法律规定的七天期限内宣布。与</w:t>
      </w:r>
      <w:r>
        <w:t>1994</w:t>
      </w:r>
      <w:r w:rsidRPr="0047679E">
        <w:t>年以来的所有选举一样</w:t>
      </w:r>
      <w:r>
        <w:t>，</w:t>
      </w:r>
      <w:r w:rsidRPr="0047679E">
        <w:t>这些选举被宣布为自由、公平</w:t>
      </w:r>
      <w:r w:rsidRPr="0047679E">
        <w:rPr>
          <w:rFonts w:hint="eastAsia"/>
        </w:rPr>
        <w:t>、</w:t>
      </w:r>
      <w:r w:rsidRPr="0047679E">
        <w:t>可信。</w:t>
      </w:r>
    </w:p>
    <w:p w14:paraId="705C9CA9" w14:textId="77777777" w:rsidR="004A0435" w:rsidRPr="0047679E" w:rsidRDefault="004A0435" w:rsidP="004A0435">
      <w:pPr>
        <w:pStyle w:val="SingleTxtGC"/>
      </w:pPr>
      <w:r>
        <w:t>50.</w:t>
      </w:r>
      <w:r w:rsidRPr="0047679E">
        <w:tab/>
      </w:r>
      <w:r w:rsidRPr="0047679E">
        <w:t>在</w:t>
      </w:r>
      <w:r>
        <w:t>2</w:t>
      </w:r>
      <w:r w:rsidRPr="0047679E">
        <w:t>0</w:t>
      </w:r>
      <w:r>
        <w:t>16</w:t>
      </w:r>
      <w:r w:rsidRPr="0047679E">
        <w:t>年的市政选举中</w:t>
      </w:r>
      <w:r>
        <w:t>，</w:t>
      </w:r>
      <w:r w:rsidRPr="0047679E">
        <w:t>有</w:t>
      </w:r>
      <w:r>
        <w:t>15,290,82</w:t>
      </w:r>
      <w:r w:rsidRPr="0047679E">
        <w:t>0</w:t>
      </w:r>
      <w:r w:rsidRPr="0047679E">
        <w:t>名选民参加投票</w:t>
      </w:r>
      <w:r>
        <w:t>，</w:t>
      </w:r>
      <w:r w:rsidRPr="0047679E">
        <w:t>占所有选民的</w:t>
      </w:r>
      <w:r>
        <w:t>57.94%</w:t>
      </w:r>
      <w:r w:rsidRPr="0047679E">
        <w:t>。</w:t>
      </w:r>
    </w:p>
    <w:p w14:paraId="2BF2FF00" w14:textId="77777777" w:rsidR="004A0435" w:rsidRPr="0047679E" w:rsidRDefault="004A0435" w:rsidP="004A0435">
      <w:pPr>
        <w:pStyle w:val="H23GC"/>
      </w:pPr>
      <w:r w:rsidRPr="0047679E">
        <w:tab/>
      </w:r>
      <w:r>
        <w:tab/>
      </w:r>
      <w:r w:rsidRPr="0047679E">
        <w:t>行政机构</w:t>
      </w:r>
    </w:p>
    <w:p w14:paraId="242D635E" w14:textId="77777777" w:rsidR="004A0435" w:rsidRPr="0047679E" w:rsidRDefault="004A0435" w:rsidP="004A0435">
      <w:pPr>
        <w:pStyle w:val="SingleTxtGC"/>
      </w:pPr>
      <w:r>
        <w:t>51.</w:t>
      </w:r>
      <w:r w:rsidRPr="0047679E">
        <w:tab/>
      </w:r>
      <w:r w:rsidRPr="0047679E">
        <w:t>行政机构在中央一级由总统、副总统和内阁部长组成</w:t>
      </w:r>
      <w:r>
        <w:t>，</w:t>
      </w:r>
      <w:r w:rsidRPr="0047679E">
        <w:t>在省一级由省长和行政委员会委员组成。总统是国家元首</w:t>
      </w:r>
      <w:r>
        <w:t>，</w:t>
      </w:r>
      <w:r w:rsidRPr="0047679E">
        <w:t>也是中央行政机构</w:t>
      </w:r>
      <w:r>
        <w:t>(</w:t>
      </w:r>
      <w:r w:rsidRPr="0047679E">
        <w:t>也称内阁</w:t>
      </w:r>
      <w:r>
        <w:t>)</w:t>
      </w:r>
      <w:r w:rsidRPr="0047679E">
        <w:t>的首脑。部长们根据其职责范围负责不同的政府部门。作为行政机构首脑</w:t>
      </w:r>
      <w:r>
        <w:t>，</w:t>
      </w:r>
      <w:r w:rsidRPr="0047679E">
        <w:t>总统也是武装力量最高统帅。总统由国民议会第一次会议选举产生。当选总统后她</w:t>
      </w:r>
      <w:r>
        <w:t>/</w:t>
      </w:r>
      <w:r w:rsidRPr="0047679E">
        <w:t>他不再是国会议员</w:t>
      </w:r>
      <w:r>
        <w:t>，</w:t>
      </w:r>
      <w:r w:rsidRPr="0047679E">
        <w:t>必须在五天内宣誓就职。</w:t>
      </w:r>
    </w:p>
    <w:p w14:paraId="7C49C1BF" w14:textId="77777777" w:rsidR="004A0435" w:rsidRPr="0047679E" w:rsidRDefault="004A0435" w:rsidP="004A0435">
      <w:pPr>
        <w:pStyle w:val="SingleTxtGC"/>
      </w:pPr>
      <w:r>
        <w:t>52.</w:t>
      </w:r>
      <w:r w:rsidRPr="0047679E">
        <w:tab/>
      </w:r>
      <w:r w:rsidRPr="0047679E">
        <w:t>各省的行政机构称为行政委员会</w:t>
      </w:r>
      <w:r>
        <w:t>，</w:t>
      </w:r>
      <w:r w:rsidRPr="0047679E">
        <w:t>分别由九位省长领导。像内阁对议会负责一样</w:t>
      </w:r>
      <w:r>
        <w:t>，</w:t>
      </w:r>
      <w:r w:rsidRPr="0047679E">
        <w:t>行政委员会委员对他们的立法机构负责。省长由省立法机构成员在选举之后举行的第一次会议上从他们之中选举产生。行政委员会委员对省长负责。与部长们一样</w:t>
      </w:r>
      <w:r>
        <w:t>，</w:t>
      </w:r>
      <w:r w:rsidRPr="0047679E">
        <w:t>行政委员会委员们负责他们所领导的部门。省级部门在某些领域独家控制、在另一些领域</w:t>
      </w:r>
      <w:r>
        <w:t>(</w:t>
      </w:r>
      <w:r w:rsidRPr="0047679E">
        <w:t>与中央政府</w:t>
      </w:r>
      <w:r>
        <w:t>)</w:t>
      </w:r>
      <w:r w:rsidRPr="0047679E">
        <w:t>共同控制的权限或事项在《宪法》附表中有明确规定。附表</w:t>
      </w:r>
      <w:r>
        <w:t>4</w:t>
      </w:r>
      <w:r w:rsidRPr="0047679E">
        <w:t>规定了同时具有中央和省级立法权限的职能领域</w:t>
      </w:r>
      <w:r>
        <w:t>，</w:t>
      </w:r>
      <w:r w:rsidRPr="0047679E">
        <w:t>而附表</w:t>
      </w:r>
      <w:r>
        <w:t>5</w:t>
      </w:r>
      <w:r w:rsidRPr="0047679E">
        <w:t>则规定了具有专属省级立法权限的职能领域。</w:t>
      </w:r>
    </w:p>
    <w:p w14:paraId="349AA9DC" w14:textId="77777777" w:rsidR="004A0435" w:rsidRPr="0047679E" w:rsidRDefault="004A0435" w:rsidP="004A0435">
      <w:pPr>
        <w:pStyle w:val="H23GC"/>
      </w:pPr>
      <w:r w:rsidRPr="0047679E">
        <w:lastRenderedPageBreak/>
        <w:tab/>
      </w:r>
      <w:r>
        <w:tab/>
      </w:r>
      <w:r w:rsidRPr="0047679E">
        <w:t>立法机构</w:t>
      </w:r>
    </w:p>
    <w:p w14:paraId="2C731EEF" w14:textId="059E2A61" w:rsidR="004A0435" w:rsidRPr="0047679E" w:rsidRDefault="004A0435" w:rsidP="004A0435">
      <w:pPr>
        <w:pStyle w:val="SingleTxtGC"/>
      </w:pPr>
      <w:r>
        <w:t>53.</w:t>
      </w:r>
      <w:r w:rsidRPr="0047679E">
        <w:tab/>
      </w:r>
      <w:r w:rsidRPr="0047679E">
        <w:t>政府全国范围的立法权力属于议会。议会由两院组成</w:t>
      </w:r>
      <w:r w:rsidR="00887CC5">
        <w:rPr>
          <w:rFonts w:hint="eastAsia"/>
          <w:spacing w:val="-50"/>
        </w:rPr>
        <w:t>―</w:t>
      </w:r>
      <w:r w:rsidR="00887CC5">
        <w:rPr>
          <w:rFonts w:hint="eastAsia"/>
        </w:rPr>
        <w:t>―</w:t>
      </w:r>
      <w:r w:rsidRPr="0047679E">
        <w:t>国民议会和全国省级事务委员会。除其他外</w:t>
      </w:r>
      <w:r>
        <w:t>，</w:t>
      </w:r>
      <w:r w:rsidRPr="0047679E">
        <w:t>赋予议会的国家立法权授予国民议会修改《宪法》和通过有关任何事项的法律的权力。《宪法》规定</w:t>
      </w:r>
      <w:r>
        <w:t>，</w:t>
      </w:r>
      <w:r w:rsidRPr="0047679E">
        <w:t>就《宪法》修正案而言</w:t>
      </w:r>
      <w:r>
        <w:t>，</w:t>
      </w:r>
      <w:r w:rsidRPr="0047679E">
        <w:t>要求修订《宪法》的法案需要特别多数通过。</w:t>
      </w:r>
    </w:p>
    <w:p w14:paraId="577691A3" w14:textId="77777777" w:rsidR="004A0435" w:rsidRPr="0047679E" w:rsidRDefault="004A0435" w:rsidP="004A0435">
      <w:pPr>
        <w:pStyle w:val="SingleTxtGC"/>
      </w:pPr>
      <w:r>
        <w:t>54.</w:t>
      </w:r>
      <w:r w:rsidRPr="0047679E">
        <w:tab/>
      </w:r>
      <w:r w:rsidRPr="0047679E">
        <w:t>根据《宪法》选举产生的国民议会代表人民</w:t>
      </w:r>
      <w:r>
        <w:t>，</w:t>
      </w:r>
      <w:r w:rsidRPr="0047679E">
        <w:t>保障</w:t>
      </w:r>
      <w:r w:rsidRPr="0047679E">
        <w:rPr>
          <w:rFonts w:hint="eastAsia"/>
        </w:rPr>
        <w:t>由</w:t>
      </w:r>
      <w:r w:rsidRPr="0047679E">
        <w:t>人民</w:t>
      </w:r>
      <w:r w:rsidRPr="0047679E">
        <w:rPr>
          <w:rFonts w:hint="eastAsia"/>
        </w:rPr>
        <w:t>进行</w:t>
      </w:r>
      <w:r w:rsidRPr="0047679E">
        <w:t>治理。国民议会通过推选总统、</w:t>
      </w:r>
      <w:r w:rsidRPr="0047679E">
        <w:rPr>
          <w:rFonts w:hint="eastAsia"/>
        </w:rPr>
        <w:t>为</w:t>
      </w:r>
      <w:r w:rsidRPr="0047679E">
        <w:t>公众审议问题提供全国性论坛、通过法律以及审查和监督行政机构的行动</w:t>
      </w:r>
      <w:r>
        <w:t>(</w:t>
      </w:r>
      <w:r w:rsidRPr="0047679E">
        <w:t>即其监督作用</w:t>
      </w:r>
      <w:r>
        <w:t>)</w:t>
      </w:r>
      <w:r w:rsidRPr="0047679E">
        <w:t>来做到这一点。国民议会最多</w:t>
      </w:r>
      <w:r>
        <w:t>4</w:t>
      </w:r>
      <w:r w:rsidRPr="0047679E">
        <w:t>00</w:t>
      </w:r>
      <w:r w:rsidRPr="0047679E">
        <w:t>名议员、最少</w:t>
      </w:r>
      <w:r>
        <w:t>35</w:t>
      </w:r>
      <w:r w:rsidRPr="0047679E">
        <w:t>0</w:t>
      </w:r>
      <w:r w:rsidRPr="0047679E">
        <w:t>名议员。下表列出了</w:t>
      </w:r>
      <w:r>
        <w:t>2</w:t>
      </w:r>
      <w:r w:rsidRPr="0047679E">
        <w:t>0</w:t>
      </w:r>
      <w:r>
        <w:t>14</w:t>
      </w:r>
      <w:r w:rsidRPr="0047679E">
        <w:t>年选举后各政党在国民议会中的席位分配情况。</w:t>
      </w:r>
      <w:bookmarkStart w:id="34" w:name="_Toc26803480"/>
      <w:bookmarkStart w:id="35" w:name="_Toc26879778"/>
    </w:p>
    <w:p w14:paraId="7ABDF9BF" w14:textId="77777777" w:rsidR="004A0435" w:rsidRPr="0047679E" w:rsidRDefault="004A0435" w:rsidP="004A0435">
      <w:pPr>
        <w:pStyle w:val="SingleTxtGC"/>
        <w:rPr>
          <w:b/>
          <w:bCs/>
        </w:rPr>
      </w:pPr>
      <w:r w:rsidRPr="00665931">
        <w:t>表</w:t>
      </w:r>
      <w:r w:rsidRPr="00665931">
        <w:t>18</w:t>
      </w:r>
      <w:bookmarkEnd w:id="34"/>
      <w:bookmarkEnd w:id="35"/>
      <w:r w:rsidRPr="00665931">
        <w:br/>
      </w:r>
      <w:r w:rsidRPr="00665931">
        <w:rPr>
          <w:rFonts w:ascii="Time New Roman" w:eastAsia="黑体" w:hAnsi="Time New Roman"/>
        </w:rPr>
        <w:t>2014</w:t>
      </w:r>
      <w:r w:rsidRPr="00665931">
        <w:rPr>
          <w:rFonts w:ascii="Time New Roman" w:eastAsia="黑体" w:hAnsi="Time New Roman"/>
        </w:rPr>
        <w:t>年至今各政党在国民议会中的议员席位分配情况</w:t>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4254"/>
        <w:gridCol w:w="2215"/>
        <w:gridCol w:w="901"/>
      </w:tblGrid>
      <w:tr w:rsidR="004A0435" w:rsidRPr="0047679E" w14:paraId="6FA6F3F3" w14:textId="77777777" w:rsidTr="00F010F9">
        <w:trPr>
          <w:tblHeader/>
        </w:trPr>
        <w:tc>
          <w:tcPr>
            <w:tcW w:w="4255" w:type="dxa"/>
            <w:tcBorders>
              <w:top w:val="single" w:sz="4" w:space="0" w:color="auto"/>
              <w:bottom w:val="single" w:sz="12" w:space="0" w:color="auto"/>
            </w:tcBorders>
            <w:shd w:val="clear" w:color="auto" w:fill="auto"/>
            <w:vAlign w:val="bottom"/>
          </w:tcPr>
          <w:p w14:paraId="652304ED" w14:textId="77777777" w:rsidR="004A0435" w:rsidRPr="0047679E" w:rsidRDefault="004A0435" w:rsidP="00F010F9">
            <w:pPr>
              <w:pStyle w:val="a5"/>
              <w:spacing w:before="40" w:after="40"/>
            </w:pPr>
            <w:r w:rsidRPr="0047679E">
              <w:t>政党</w:t>
            </w:r>
            <w:r>
              <w:rPr>
                <w:rFonts w:hint="eastAsia"/>
              </w:rPr>
              <w:t>(</w:t>
            </w:r>
            <w:r>
              <w:t>2</w:t>
            </w:r>
            <w:r w:rsidRPr="0047679E">
              <w:t>0</w:t>
            </w:r>
            <w:r>
              <w:t>14</w:t>
            </w:r>
            <w:r w:rsidRPr="0047679E">
              <w:rPr>
                <w:rFonts w:hint="eastAsia"/>
              </w:rPr>
              <w:t>年</w:t>
            </w:r>
            <w:r>
              <w:rPr>
                <w:rFonts w:hint="eastAsia"/>
              </w:rPr>
              <w:t>)</w:t>
            </w:r>
          </w:p>
        </w:tc>
        <w:tc>
          <w:tcPr>
            <w:tcW w:w="2215" w:type="dxa"/>
            <w:tcBorders>
              <w:top w:val="single" w:sz="4" w:space="0" w:color="auto"/>
              <w:bottom w:val="single" w:sz="12" w:space="0" w:color="auto"/>
            </w:tcBorders>
            <w:shd w:val="clear" w:color="auto" w:fill="auto"/>
            <w:vAlign w:val="bottom"/>
          </w:tcPr>
          <w:p w14:paraId="0B80F1B6" w14:textId="77777777" w:rsidR="004A0435" w:rsidRPr="0047679E" w:rsidRDefault="004A0435" w:rsidP="00F010F9">
            <w:pPr>
              <w:pStyle w:val="a5"/>
              <w:spacing w:before="40" w:after="40"/>
              <w:ind w:right="0"/>
              <w:jc w:val="right"/>
            </w:pPr>
            <w:r w:rsidRPr="0047679E">
              <w:t>席位数</w:t>
            </w:r>
            <w:r>
              <w:rPr>
                <w:rFonts w:hint="eastAsia"/>
              </w:rPr>
              <w:t>(</w:t>
            </w:r>
            <w:r>
              <w:t>2</w:t>
            </w:r>
            <w:r w:rsidRPr="0047679E">
              <w:t>0</w:t>
            </w:r>
            <w:r>
              <w:t>14</w:t>
            </w:r>
            <w:r w:rsidRPr="0047679E">
              <w:rPr>
                <w:rFonts w:hint="eastAsia"/>
              </w:rPr>
              <w:t>年</w:t>
            </w:r>
            <w:r>
              <w:rPr>
                <w:rFonts w:hint="eastAsia"/>
              </w:rPr>
              <w:t>)</w:t>
            </w:r>
          </w:p>
        </w:tc>
        <w:tc>
          <w:tcPr>
            <w:tcW w:w="901" w:type="dxa"/>
            <w:tcBorders>
              <w:top w:val="single" w:sz="4" w:space="0" w:color="auto"/>
              <w:bottom w:val="single" w:sz="12" w:space="0" w:color="auto"/>
            </w:tcBorders>
            <w:shd w:val="clear" w:color="auto" w:fill="auto"/>
            <w:vAlign w:val="bottom"/>
          </w:tcPr>
          <w:p w14:paraId="6CC57F06" w14:textId="77777777" w:rsidR="004A0435" w:rsidRPr="0047679E" w:rsidRDefault="004A0435" w:rsidP="00F010F9">
            <w:pPr>
              <w:pStyle w:val="a5"/>
              <w:spacing w:before="40" w:after="40"/>
              <w:ind w:right="0"/>
              <w:jc w:val="right"/>
            </w:pPr>
            <w:r>
              <w:t>%</w:t>
            </w:r>
          </w:p>
        </w:tc>
      </w:tr>
      <w:tr w:rsidR="004A0435" w:rsidRPr="0047679E" w14:paraId="139E6424" w14:textId="77777777" w:rsidTr="00F010F9">
        <w:trPr>
          <w:trHeight w:hRule="exact" w:val="113"/>
        </w:trPr>
        <w:tc>
          <w:tcPr>
            <w:tcW w:w="4255" w:type="dxa"/>
            <w:tcBorders>
              <w:top w:val="single" w:sz="12" w:space="0" w:color="auto"/>
            </w:tcBorders>
            <w:shd w:val="clear" w:color="auto" w:fill="auto"/>
          </w:tcPr>
          <w:p w14:paraId="72E9AB55" w14:textId="77777777" w:rsidR="004A0435" w:rsidRPr="0047679E" w:rsidRDefault="004A0435" w:rsidP="00F010F9">
            <w:pPr>
              <w:pStyle w:val="a6"/>
              <w:overflowPunct/>
              <w:spacing w:after="40"/>
            </w:pPr>
          </w:p>
        </w:tc>
        <w:tc>
          <w:tcPr>
            <w:tcW w:w="2215" w:type="dxa"/>
            <w:tcBorders>
              <w:top w:val="single" w:sz="12" w:space="0" w:color="auto"/>
            </w:tcBorders>
            <w:shd w:val="clear" w:color="auto" w:fill="auto"/>
            <w:vAlign w:val="bottom"/>
          </w:tcPr>
          <w:p w14:paraId="095ED80A" w14:textId="77777777" w:rsidR="004A0435" w:rsidRPr="0047679E" w:rsidRDefault="004A0435" w:rsidP="00F010F9">
            <w:pPr>
              <w:pStyle w:val="a6"/>
              <w:overflowPunct/>
              <w:spacing w:after="40"/>
              <w:ind w:right="0"/>
              <w:jc w:val="right"/>
            </w:pPr>
          </w:p>
        </w:tc>
        <w:tc>
          <w:tcPr>
            <w:tcW w:w="901" w:type="dxa"/>
            <w:tcBorders>
              <w:top w:val="single" w:sz="12" w:space="0" w:color="auto"/>
            </w:tcBorders>
            <w:shd w:val="clear" w:color="auto" w:fill="auto"/>
            <w:vAlign w:val="bottom"/>
          </w:tcPr>
          <w:p w14:paraId="1692AA5D" w14:textId="77777777" w:rsidR="004A0435" w:rsidRPr="0047679E" w:rsidRDefault="004A0435" w:rsidP="00F010F9">
            <w:pPr>
              <w:pStyle w:val="a6"/>
              <w:overflowPunct/>
              <w:spacing w:after="40"/>
              <w:ind w:right="0"/>
              <w:jc w:val="right"/>
            </w:pPr>
          </w:p>
        </w:tc>
      </w:tr>
      <w:tr w:rsidR="004A0435" w:rsidRPr="0047679E" w14:paraId="0DD650DE" w14:textId="77777777" w:rsidTr="00F010F9">
        <w:tc>
          <w:tcPr>
            <w:tcW w:w="4255" w:type="dxa"/>
            <w:shd w:val="clear" w:color="auto" w:fill="auto"/>
          </w:tcPr>
          <w:p w14:paraId="3E746EF4" w14:textId="77777777" w:rsidR="004A0435" w:rsidRPr="0047679E" w:rsidRDefault="004A0435" w:rsidP="00F010F9">
            <w:pPr>
              <w:pStyle w:val="a6"/>
              <w:overflowPunct/>
              <w:spacing w:after="40"/>
            </w:pPr>
            <w:r w:rsidRPr="0047679E">
              <w:t>非洲人国民大会</w:t>
            </w:r>
          </w:p>
        </w:tc>
        <w:tc>
          <w:tcPr>
            <w:tcW w:w="2215" w:type="dxa"/>
            <w:shd w:val="clear" w:color="auto" w:fill="auto"/>
            <w:vAlign w:val="bottom"/>
          </w:tcPr>
          <w:p w14:paraId="13D1511F" w14:textId="77777777" w:rsidR="004A0435" w:rsidRPr="0047679E" w:rsidRDefault="004A0435" w:rsidP="00F010F9">
            <w:pPr>
              <w:pStyle w:val="a6"/>
              <w:overflowPunct/>
              <w:spacing w:after="40"/>
              <w:ind w:right="0"/>
              <w:jc w:val="right"/>
            </w:pPr>
            <w:r>
              <w:t>249</w:t>
            </w:r>
          </w:p>
        </w:tc>
        <w:tc>
          <w:tcPr>
            <w:tcW w:w="901" w:type="dxa"/>
            <w:shd w:val="clear" w:color="auto" w:fill="auto"/>
            <w:vAlign w:val="bottom"/>
          </w:tcPr>
          <w:p w14:paraId="6021DADE" w14:textId="77777777" w:rsidR="004A0435" w:rsidRPr="0047679E" w:rsidRDefault="004A0435" w:rsidP="00F010F9">
            <w:pPr>
              <w:pStyle w:val="a6"/>
              <w:overflowPunct/>
              <w:spacing w:after="40"/>
              <w:ind w:right="0"/>
              <w:jc w:val="right"/>
            </w:pPr>
            <w:r>
              <w:t>62.3</w:t>
            </w:r>
          </w:p>
        </w:tc>
      </w:tr>
      <w:tr w:rsidR="004A0435" w:rsidRPr="0047679E" w14:paraId="4DF84456" w14:textId="77777777" w:rsidTr="00F010F9">
        <w:tc>
          <w:tcPr>
            <w:tcW w:w="4255" w:type="dxa"/>
            <w:shd w:val="clear" w:color="auto" w:fill="auto"/>
          </w:tcPr>
          <w:p w14:paraId="71E8FC6F" w14:textId="77777777" w:rsidR="004A0435" w:rsidRPr="0047679E" w:rsidRDefault="004A0435" w:rsidP="00F010F9">
            <w:pPr>
              <w:pStyle w:val="a6"/>
              <w:overflowPunct/>
              <w:spacing w:after="40"/>
            </w:pPr>
            <w:r w:rsidRPr="0047679E">
              <w:t>民主联盟</w:t>
            </w:r>
          </w:p>
        </w:tc>
        <w:tc>
          <w:tcPr>
            <w:tcW w:w="2215" w:type="dxa"/>
            <w:shd w:val="clear" w:color="auto" w:fill="auto"/>
            <w:vAlign w:val="bottom"/>
          </w:tcPr>
          <w:p w14:paraId="1229197A" w14:textId="77777777" w:rsidR="004A0435" w:rsidRPr="0047679E" w:rsidRDefault="004A0435" w:rsidP="00F010F9">
            <w:pPr>
              <w:pStyle w:val="a6"/>
              <w:overflowPunct/>
              <w:spacing w:after="40"/>
              <w:ind w:right="0"/>
              <w:jc w:val="right"/>
            </w:pPr>
            <w:r>
              <w:t>89</w:t>
            </w:r>
          </w:p>
        </w:tc>
        <w:tc>
          <w:tcPr>
            <w:tcW w:w="901" w:type="dxa"/>
            <w:shd w:val="clear" w:color="auto" w:fill="auto"/>
            <w:vAlign w:val="bottom"/>
          </w:tcPr>
          <w:p w14:paraId="4DC30734" w14:textId="77777777" w:rsidR="004A0435" w:rsidRPr="0047679E" w:rsidRDefault="004A0435" w:rsidP="00F010F9">
            <w:pPr>
              <w:pStyle w:val="a6"/>
              <w:overflowPunct/>
              <w:spacing w:after="40"/>
              <w:ind w:right="0"/>
              <w:jc w:val="right"/>
            </w:pPr>
            <w:r>
              <w:t>22.3</w:t>
            </w:r>
          </w:p>
        </w:tc>
      </w:tr>
      <w:tr w:rsidR="004A0435" w:rsidRPr="0047679E" w14:paraId="1ECEDDD8" w14:textId="77777777" w:rsidTr="00F010F9">
        <w:tc>
          <w:tcPr>
            <w:tcW w:w="4255" w:type="dxa"/>
            <w:shd w:val="clear" w:color="auto" w:fill="auto"/>
          </w:tcPr>
          <w:p w14:paraId="4862670A" w14:textId="77777777" w:rsidR="004A0435" w:rsidRPr="0047679E" w:rsidRDefault="004A0435" w:rsidP="00F010F9">
            <w:pPr>
              <w:pStyle w:val="a6"/>
              <w:overflowPunct/>
              <w:spacing w:after="40"/>
            </w:pPr>
            <w:r w:rsidRPr="0047679E">
              <w:t>经济自由斗士</w:t>
            </w:r>
          </w:p>
        </w:tc>
        <w:tc>
          <w:tcPr>
            <w:tcW w:w="2215" w:type="dxa"/>
            <w:shd w:val="clear" w:color="auto" w:fill="auto"/>
            <w:vAlign w:val="bottom"/>
          </w:tcPr>
          <w:p w14:paraId="0217D5A2" w14:textId="77777777" w:rsidR="004A0435" w:rsidRPr="0047679E" w:rsidRDefault="004A0435" w:rsidP="00F010F9">
            <w:pPr>
              <w:pStyle w:val="a6"/>
              <w:overflowPunct/>
              <w:spacing w:after="40"/>
              <w:ind w:right="0"/>
              <w:jc w:val="right"/>
            </w:pPr>
            <w:r>
              <w:t>25</w:t>
            </w:r>
          </w:p>
        </w:tc>
        <w:tc>
          <w:tcPr>
            <w:tcW w:w="901" w:type="dxa"/>
            <w:shd w:val="clear" w:color="auto" w:fill="auto"/>
            <w:vAlign w:val="bottom"/>
          </w:tcPr>
          <w:p w14:paraId="676B6A03" w14:textId="77777777" w:rsidR="004A0435" w:rsidRPr="0047679E" w:rsidRDefault="004A0435" w:rsidP="00F010F9">
            <w:pPr>
              <w:pStyle w:val="a6"/>
              <w:overflowPunct/>
              <w:spacing w:after="40"/>
              <w:ind w:right="0"/>
              <w:jc w:val="right"/>
            </w:pPr>
            <w:r>
              <w:t>6.3</w:t>
            </w:r>
          </w:p>
        </w:tc>
      </w:tr>
      <w:tr w:rsidR="004A0435" w:rsidRPr="0047679E" w14:paraId="3CB8A539" w14:textId="77777777" w:rsidTr="00F010F9">
        <w:tc>
          <w:tcPr>
            <w:tcW w:w="4255" w:type="dxa"/>
            <w:shd w:val="clear" w:color="auto" w:fill="auto"/>
          </w:tcPr>
          <w:p w14:paraId="01216F67" w14:textId="77777777" w:rsidR="004A0435" w:rsidRPr="0047679E" w:rsidRDefault="004A0435" w:rsidP="00F010F9">
            <w:pPr>
              <w:pStyle w:val="a6"/>
              <w:overflowPunct/>
              <w:spacing w:after="40"/>
            </w:pPr>
            <w:r w:rsidRPr="0047679E">
              <w:t>因卡塔自由党</w:t>
            </w:r>
          </w:p>
        </w:tc>
        <w:tc>
          <w:tcPr>
            <w:tcW w:w="2215" w:type="dxa"/>
            <w:shd w:val="clear" w:color="auto" w:fill="auto"/>
            <w:vAlign w:val="bottom"/>
          </w:tcPr>
          <w:p w14:paraId="7ABB8447" w14:textId="77777777" w:rsidR="004A0435" w:rsidRPr="0047679E" w:rsidRDefault="004A0435" w:rsidP="00F010F9">
            <w:pPr>
              <w:pStyle w:val="a6"/>
              <w:overflowPunct/>
              <w:spacing w:after="40"/>
              <w:ind w:right="0"/>
              <w:jc w:val="right"/>
            </w:pPr>
            <w:r>
              <w:t>1</w:t>
            </w:r>
            <w:r w:rsidRPr="0047679E">
              <w:t>0</w:t>
            </w:r>
          </w:p>
        </w:tc>
        <w:tc>
          <w:tcPr>
            <w:tcW w:w="901" w:type="dxa"/>
            <w:shd w:val="clear" w:color="auto" w:fill="auto"/>
            <w:vAlign w:val="bottom"/>
          </w:tcPr>
          <w:p w14:paraId="06CE8B0A" w14:textId="77777777" w:rsidR="004A0435" w:rsidRPr="0047679E" w:rsidRDefault="004A0435" w:rsidP="00F010F9">
            <w:pPr>
              <w:pStyle w:val="a6"/>
              <w:overflowPunct/>
              <w:spacing w:after="40"/>
              <w:ind w:right="0"/>
              <w:jc w:val="right"/>
            </w:pPr>
            <w:r>
              <w:t>2</w:t>
            </w:r>
          </w:p>
        </w:tc>
      </w:tr>
      <w:tr w:rsidR="004A0435" w:rsidRPr="0047679E" w14:paraId="00364818" w14:textId="77777777" w:rsidTr="00F010F9">
        <w:tc>
          <w:tcPr>
            <w:tcW w:w="4255" w:type="dxa"/>
            <w:shd w:val="clear" w:color="auto" w:fill="auto"/>
          </w:tcPr>
          <w:p w14:paraId="12A74417" w14:textId="77777777" w:rsidR="004A0435" w:rsidRPr="0047679E" w:rsidRDefault="004A0435" w:rsidP="00F010F9">
            <w:pPr>
              <w:pStyle w:val="a6"/>
              <w:overflowPunct/>
              <w:spacing w:after="40"/>
            </w:pPr>
            <w:r w:rsidRPr="0047679E">
              <w:t>民族自由党</w:t>
            </w:r>
          </w:p>
        </w:tc>
        <w:tc>
          <w:tcPr>
            <w:tcW w:w="2215" w:type="dxa"/>
            <w:shd w:val="clear" w:color="auto" w:fill="auto"/>
            <w:vAlign w:val="bottom"/>
          </w:tcPr>
          <w:p w14:paraId="35EBEBAA" w14:textId="77777777" w:rsidR="004A0435" w:rsidRPr="0047679E" w:rsidRDefault="004A0435" w:rsidP="00F010F9">
            <w:pPr>
              <w:pStyle w:val="a6"/>
              <w:overflowPunct/>
              <w:spacing w:after="40"/>
              <w:ind w:right="0"/>
              <w:jc w:val="right"/>
            </w:pPr>
            <w:r>
              <w:t>6</w:t>
            </w:r>
          </w:p>
        </w:tc>
        <w:tc>
          <w:tcPr>
            <w:tcW w:w="901" w:type="dxa"/>
            <w:shd w:val="clear" w:color="auto" w:fill="auto"/>
            <w:vAlign w:val="bottom"/>
          </w:tcPr>
          <w:p w14:paraId="36BCB346" w14:textId="77777777" w:rsidR="004A0435" w:rsidRPr="0047679E" w:rsidRDefault="004A0435" w:rsidP="00F010F9">
            <w:pPr>
              <w:pStyle w:val="a6"/>
              <w:overflowPunct/>
              <w:spacing w:after="40"/>
              <w:ind w:right="0"/>
              <w:jc w:val="right"/>
            </w:pPr>
            <w:r>
              <w:t>1</w:t>
            </w:r>
          </w:p>
        </w:tc>
      </w:tr>
      <w:tr w:rsidR="004A0435" w:rsidRPr="0047679E" w14:paraId="67F3E9F9" w14:textId="77777777" w:rsidTr="00F010F9">
        <w:tc>
          <w:tcPr>
            <w:tcW w:w="4255" w:type="dxa"/>
            <w:shd w:val="clear" w:color="auto" w:fill="auto"/>
          </w:tcPr>
          <w:p w14:paraId="3D787505" w14:textId="77777777" w:rsidR="004A0435" w:rsidRPr="0047679E" w:rsidRDefault="004A0435" w:rsidP="00F010F9">
            <w:pPr>
              <w:pStyle w:val="a6"/>
              <w:overflowPunct/>
              <w:spacing w:after="40"/>
            </w:pPr>
            <w:r w:rsidRPr="0047679E">
              <w:t>联合民主运动</w:t>
            </w:r>
          </w:p>
        </w:tc>
        <w:tc>
          <w:tcPr>
            <w:tcW w:w="2215" w:type="dxa"/>
            <w:shd w:val="clear" w:color="auto" w:fill="auto"/>
            <w:vAlign w:val="bottom"/>
          </w:tcPr>
          <w:p w14:paraId="512E126A" w14:textId="77777777" w:rsidR="004A0435" w:rsidRPr="0047679E" w:rsidRDefault="004A0435" w:rsidP="00F010F9">
            <w:pPr>
              <w:pStyle w:val="a6"/>
              <w:overflowPunct/>
              <w:spacing w:after="40"/>
              <w:ind w:right="0"/>
              <w:jc w:val="right"/>
            </w:pPr>
            <w:r>
              <w:t>4</w:t>
            </w:r>
          </w:p>
        </w:tc>
        <w:tc>
          <w:tcPr>
            <w:tcW w:w="901" w:type="dxa"/>
            <w:shd w:val="clear" w:color="auto" w:fill="auto"/>
            <w:vAlign w:val="bottom"/>
          </w:tcPr>
          <w:p w14:paraId="6F854D50" w14:textId="77777777" w:rsidR="004A0435" w:rsidRPr="0047679E" w:rsidRDefault="004A0435" w:rsidP="00F010F9">
            <w:pPr>
              <w:pStyle w:val="a6"/>
              <w:overflowPunct/>
              <w:spacing w:after="40"/>
              <w:ind w:right="0"/>
              <w:jc w:val="right"/>
            </w:pPr>
            <w:r>
              <w:t>1</w:t>
            </w:r>
          </w:p>
        </w:tc>
      </w:tr>
      <w:tr w:rsidR="004A0435" w:rsidRPr="0047679E" w14:paraId="35580FFA" w14:textId="77777777" w:rsidTr="00F010F9">
        <w:tc>
          <w:tcPr>
            <w:tcW w:w="4255" w:type="dxa"/>
            <w:shd w:val="clear" w:color="auto" w:fill="auto"/>
          </w:tcPr>
          <w:p w14:paraId="1363F5AA" w14:textId="77777777" w:rsidR="004A0435" w:rsidRPr="0047679E" w:rsidRDefault="004A0435" w:rsidP="00F010F9">
            <w:pPr>
              <w:pStyle w:val="a6"/>
              <w:overflowPunct/>
              <w:spacing w:after="40"/>
            </w:pPr>
            <w:r w:rsidRPr="0047679E">
              <w:t>自由阵线</w:t>
            </w:r>
            <w:r w:rsidRPr="0047679E">
              <w:t>+</w:t>
            </w:r>
          </w:p>
        </w:tc>
        <w:tc>
          <w:tcPr>
            <w:tcW w:w="2215" w:type="dxa"/>
            <w:shd w:val="clear" w:color="auto" w:fill="auto"/>
            <w:vAlign w:val="bottom"/>
          </w:tcPr>
          <w:p w14:paraId="7CD42610" w14:textId="77777777" w:rsidR="004A0435" w:rsidRPr="0047679E" w:rsidRDefault="004A0435" w:rsidP="00F010F9">
            <w:pPr>
              <w:pStyle w:val="a6"/>
              <w:overflowPunct/>
              <w:spacing w:after="40"/>
              <w:ind w:right="0"/>
              <w:jc w:val="right"/>
            </w:pPr>
            <w:r>
              <w:t>4</w:t>
            </w:r>
          </w:p>
        </w:tc>
        <w:tc>
          <w:tcPr>
            <w:tcW w:w="901" w:type="dxa"/>
            <w:shd w:val="clear" w:color="auto" w:fill="auto"/>
            <w:vAlign w:val="bottom"/>
          </w:tcPr>
          <w:p w14:paraId="71C53390" w14:textId="77777777" w:rsidR="004A0435" w:rsidRPr="0047679E" w:rsidRDefault="004A0435" w:rsidP="00F010F9">
            <w:pPr>
              <w:pStyle w:val="a6"/>
              <w:overflowPunct/>
              <w:spacing w:after="40"/>
              <w:ind w:right="0"/>
              <w:jc w:val="right"/>
            </w:pPr>
            <w:r>
              <w:t>1</w:t>
            </w:r>
          </w:p>
        </w:tc>
      </w:tr>
      <w:tr w:rsidR="004A0435" w:rsidRPr="0047679E" w14:paraId="395FA2D7" w14:textId="77777777" w:rsidTr="00F010F9">
        <w:tc>
          <w:tcPr>
            <w:tcW w:w="4255" w:type="dxa"/>
            <w:shd w:val="clear" w:color="auto" w:fill="auto"/>
          </w:tcPr>
          <w:p w14:paraId="0E69BC9F" w14:textId="77777777" w:rsidR="004A0435" w:rsidRPr="0047679E" w:rsidRDefault="004A0435" w:rsidP="00F010F9">
            <w:pPr>
              <w:pStyle w:val="a6"/>
              <w:overflowPunct/>
              <w:spacing w:after="40"/>
            </w:pPr>
            <w:r w:rsidRPr="0047679E">
              <w:t>非洲基督教民主党</w:t>
            </w:r>
          </w:p>
        </w:tc>
        <w:tc>
          <w:tcPr>
            <w:tcW w:w="2215" w:type="dxa"/>
            <w:shd w:val="clear" w:color="auto" w:fill="auto"/>
            <w:vAlign w:val="bottom"/>
          </w:tcPr>
          <w:p w14:paraId="0975C83A" w14:textId="77777777" w:rsidR="004A0435" w:rsidRPr="0047679E" w:rsidRDefault="004A0435" w:rsidP="00F010F9">
            <w:pPr>
              <w:pStyle w:val="a6"/>
              <w:overflowPunct/>
              <w:spacing w:after="40"/>
              <w:ind w:right="0"/>
              <w:jc w:val="right"/>
            </w:pPr>
            <w:r>
              <w:t>3</w:t>
            </w:r>
          </w:p>
        </w:tc>
        <w:tc>
          <w:tcPr>
            <w:tcW w:w="901" w:type="dxa"/>
            <w:shd w:val="clear" w:color="auto" w:fill="auto"/>
            <w:vAlign w:val="bottom"/>
          </w:tcPr>
          <w:p w14:paraId="068F0FD9" w14:textId="77777777" w:rsidR="004A0435" w:rsidRPr="0047679E" w:rsidRDefault="004A0435" w:rsidP="00F010F9">
            <w:pPr>
              <w:pStyle w:val="a6"/>
              <w:overflowPunct/>
              <w:spacing w:after="40"/>
              <w:ind w:right="0"/>
              <w:jc w:val="right"/>
            </w:pPr>
            <w:r>
              <w:t>0.75</w:t>
            </w:r>
          </w:p>
        </w:tc>
      </w:tr>
      <w:tr w:rsidR="004A0435" w:rsidRPr="0047679E" w14:paraId="01BCE280" w14:textId="77777777" w:rsidTr="00F010F9">
        <w:tc>
          <w:tcPr>
            <w:tcW w:w="4255" w:type="dxa"/>
            <w:shd w:val="clear" w:color="auto" w:fill="auto"/>
          </w:tcPr>
          <w:p w14:paraId="24F6F5FD" w14:textId="77777777" w:rsidR="004A0435" w:rsidRPr="0047679E" w:rsidRDefault="004A0435" w:rsidP="00F010F9">
            <w:pPr>
              <w:pStyle w:val="a6"/>
              <w:overflowPunct/>
              <w:spacing w:after="40"/>
            </w:pPr>
            <w:r w:rsidRPr="0047679E">
              <w:t>非洲独立大会</w:t>
            </w:r>
          </w:p>
        </w:tc>
        <w:tc>
          <w:tcPr>
            <w:tcW w:w="2215" w:type="dxa"/>
            <w:shd w:val="clear" w:color="auto" w:fill="auto"/>
            <w:vAlign w:val="bottom"/>
          </w:tcPr>
          <w:p w14:paraId="3147A342" w14:textId="77777777" w:rsidR="004A0435" w:rsidRPr="0047679E" w:rsidRDefault="004A0435" w:rsidP="00F010F9">
            <w:pPr>
              <w:pStyle w:val="a6"/>
              <w:overflowPunct/>
              <w:spacing w:after="40"/>
              <w:ind w:right="0"/>
              <w:jc w:val="right"/>
            </w:pPr>
            <w:r>
              <w:t>3</w:t>
            </w:r>
          </w:p>
        </w:tc>
        <w:tc>
          <w:tcPr>
            <w:tcW w:w="901" w:type="dxa"/>
            <w:shd w:val="clear" w:color="auto" w:fill="auto"/>
            <w:vAlign w:val="bottom"/>
          </w:tcPr>
          <w:p w14:paraId="244EE53C" w14:textId="77777777" w:rsidR="004A0435" w:rsidRPr="0047679E" w:rsidRDefault="004A0435" w:rsidP="00F010F9">
            <w:pPr>
              <w:pStyle w:val="a6"/>
              <w:overflowPunct/>
              <w:spacing w:after="40"/>
              <w:ind w:right="0"/>
              <w:jc w:val="right"/>
            </w:pPr>
            <w:r>
              <w:t>0.45</w:t>
            </w:r>
          </w:p>
        </w:tc>
      </w:tr>
      <w:tr w:rsidR="004A0435" w:rsidRPr="0047679E" w14:paraId="1DA83241" w14:textId="77777777" w:rsidTr="00F010F9">
        <w:tc>
          <w:tcPr>
            <w:tcW w:w="4255" w:type="dxa"/>
            <w:shd w:val="clear" w:color="auto" w:fill="auto"/>
          </w:tcPr>
          <w:p w14:paraId="464A08B7" w14:textId="77777777" w:rsidR="004A0435" w:rsidRPr="0047679E" w:rsidRDefault="004A0435" w:rsidP="00F010F9">
            <w:pPr>
              <w:pStyle w:val="a6"/>
              <w:overflowPunct/>
              <w:spacing w:after="40"/>
            </w:pPr>
            <w:r>
              <w:t>AGANG</w:t>
            </w:r>
          </w:p>
        </w:tc>
        <w:tc>
          <w:tcPr>
            <w:tcW w:w="2215" w:type="dxa"/>
            <w:shd w:val="clear" w:color="auto" w:fill="auto"/>
            <w:vAlign w:val="bottom"/>
          </w:tcPr>
          <w:p w14:paraId="213D2183" w14:textId="77777777" w:rsidR="004A0435" w:rsidRPr="0047679E" w:rsidRDefault="004A0435" w:rsidP="00F010F9">
            <w:pPr>
              <w:pStyle w:val="a6"/>
              <w:overflowPunct/>
              <w:spacing w:after="40"/>
              <w:ind w:right="0"/>
              <w:jc w:val="right"/>
            </w:pPr>
            <w:r>
              <w:t>2</w:t>
            </w:r>
          </w:p>
        </w:tc>
        <w:tc>
          <w:tcPr>
            <w:tcW w:w="901" w:type="dxa"/>
            <w:shd w:val="clear" w:color="auto" w:fill="auto"/>
            <w:vAlign w:val="bottom"/>
          </w:tcPr>
          <w:p w14:paraId="413B5E94" w14:textId="77777777" w:rsidR="004A0435" w:rsidRPr="0047679E" w:rsidRDefault="004A0435" w:rsidP="00F010F9">
            <w:pPr>
              <w:pStyle w:val="a6"/>
              <w:overflowPunct/>
              <w:spacing w:after="40"/>
              <w:ind w:right="0"/>
              <w:jc w:val="right"/>
            </w:pPr>
            <w:r>
              <w:t>0.5</w:t>
            </w:r>
          </w:p>
        </w:tc>
      </w:tr>
      <w:tr w:rsidR="004A0435" w:rsidRPr="0047679E" w14:paraId="24CF101F" w14:textId="77777777" w:rsidTr="00F010F9">
        <w:tc>
          <w:tcPr>
            <w:tcW w:w="4255" w:type="dxa"/>
            <w:tcBorders>
              <w:bottom w:val="single" w:sz="4" w:space="0" w:color="auto"/>
            </w:tcBorders>
            <w:shd w:val="clear" w:color="auto" w:fill="auto"/>
          </w:tcPr>
          <w:p w14:paraId="589C9CF6" w14:textId="77777777" w:rsidR="004A0435" w:rsidRPr="0047679E" w:rsidRDefault="004A0435" w:rsidP="00F010F9">
            <w:pPr>
              <w:pStyle w:val="a6"/>
              <w:overflowPunct/>
              <w:spacing w:after="40"/>
            </w:pPr>
            <w:r w:rsidRPr="0047679E">
              <w:t>非洲人民大会</w:t>
            </w:r>
          </w:p>
        </w:tc>
        <w:tc>
          <w:tcPr>
            <w:tcW w:w="2215" w:type="dxa"/>
            <w:tcBorders>
              <w:bottom w:val="single" w:sz="4" w:space="0" w:color="auto"/>
            </w:tcBorders>
            <w:shd w:val="clear" w:color="auto" w:fill="auto"/>
            <w:vAlign w:val="bottom"/>
          </w:tcPr>
          <w:p w14:paraId="0B3E6FCC" w14:textId="77777777" w:rsidR="004A0435" w:rsidRPr="0047679E" w:rsidRDefault="004A0435" w:rsidP="00F010F9">
            <w:pPr>
              <w:pStyle w:val="a6"/>
              <w:overflowPunct/>
              <w:spacing w:after="40"/>
              <w:ind w:right="0"/>
              <w:jc w:val="right"/>
            </w:pPr>
            <w:r>
              <w:t>1</w:t>
            </w:r>
          </w:p>
        </w:tc>
        <w:tc>
          <w:tcPr>
            <w:tcW w:w="901" w:type="dxa"/>
            <w:tcBorders>
              <w:bottom w:val="single" w:sz="4" w:space="0" w:color="auto"/>
            </w:tcBorders>
            <w:shd w:val="clear" w:color="auto" w:fill="auto"/>
            <w:vAlign w:val="bottom"/>
          </w:tcPr>
          <w:p w14:paraId="7553A432" w14:textId="77777777" w:rsidR="004A0435" w:rsidRPr="0047679E" w:rsidRDefault="004A0435" w:rsidP="00F010F9">
            <w:pPr>
              <w:pStyle w:val="a6"/>
              <w:overflowPunct/>
              <w:spacing w:after="40"/>
              <w:ind w:right="0"/>
              <w:jc w:val="right"/>
            </w:pPr>
            <w:r>
              <w:t>0.25</w:t>
            </w:r>
          </w:p>
        </w:tc>
      </w:tr>
      <w:tr w:rsidR="004A0435" w:rsidRPr="0047679E" w14:paraId="04F93294" w14:textId="77777777" w:rsidTr="00F010F9">
        <w:tc>
          <w:tcPr>
            <w:tcW w:w="4255" w:type="dxa"/>
            <w:tcBorders>
              <w:top w:val="single" w:sz="4" w:space="0" w:color="auto"/>
              <w:bottom w:val="single" w:sz="12" w:space="0" w:color="auto"/>
            </w:tcBorders>
            <w:shd w:val="clear" w:color="auto" w:fill="auto"/>
          </w:tcPr>
          <w:p w14:paraId="36AA35C7" w14:textId="1540B215" w:rsidR="004A0435" w:rsidRPr="002A02BA" w:rsidRDefault="00887CC5" w:rsidP="00887CC5">
            <w:pPr>
              <w:pStyle w:val="a6"/>
              <w:overflowPunct/>
              <w:spacing w:after="40"/>
              <w:jc w:val="left"/>
              <w:rPr>
                <w:rFonts w:ascii="Time New Roman" w:eastAsia="黑体" w:hAnsi="Time New Roman" w:hint="eastAsia"/>
              </w:rPr>
            </w:pPr>
            <w:r>
              <w:rPr>
                <w:rFonts w:ascii="Time New Roman" w:eastAsia="黑体" w:hAnsi="Time New Roman" w:hint="eastAsia"/>
              </w:rPr>
              <w:t xml:space="preserve"> </w:t>
            </w:r>
            <w:r>
              <w:rPr>
                <w:rFonts w:ascii="Time New Roman" w:eastAsia="黑体" w:hAnsi="Time New Roman"/>
              </w:rPr>
              <w:t xml:space="preserve"> </w:t>
            </w:r>
            <w:r w:rsidR="004A0435" w:rsidRPr="002A02BA">
              <w:rPr>
                <w:rFonts w:ascii="Time New Roman" w:eastAsia="黑体" w:hAnsi="Time New Roman"/>
              </w:rPr>
              <w:t>共计</w:t>
            </w:r>
          </w:p>
        </w:tc>
        <w:tc>
          <w:tcPr>
            <w:tcW w:w="2215" w:type="dxa"/>
            <w:tcBorders>
              <w:top w:val="single" w:sz="4" w:space="0" w:color="auto"/>
              <w:bottom w:val="single" w:sz="12" w:space="0" w:color="auto"/>
            </w:tcBorders>
            <w:shd w:val="clear" w:color="auto" w:fill="auto"/>
            <w:vAlign w:val="bottom"/>
          </w:tcPr>
          <w:p w14:paraId="3ADDD5D4" w14:textId="77777777" w:rsidR="004A0435" w:rsidRPr="0047679E" w:rsidRDefault="004A0435" w:rsidP="00F010F9">
            <w:pPr>
              <w:pStyle w:val="a6"/>
              <w:overflowPunct/>
              <w:spacing w:after="40"/>
              <w:ind w:right="0"/>
              <w:jc w:val="right"/>
              <w:rPr>
                <w:b/>
              </w:rPr>
            </w:pPr>
            <w:r>
              <w:rPr>
                <w:b/>
                <w:bCs/>
              </w:rPr>
              <w:t>4</w:t>
            </w:r>
            <w:r w:rsidRPr="0047679E">
              <w:rPr>
                <w:b/>
                <w:bCs/>
              </w:rPr>
              <w:t>00</w:t>
            </w:r>
          </w:p>
        </w:tc>
        <w:tc>
          <w:tcPr>
            <w:tcW w:w="901" w:type="dxa"/>
            <w:tcBorders>
              <w:top w:val="single" w:sz="4" w:space="0" w:color="auto"/>
              <w:bottom w:val="single" w:sz="12" w:space="0" w:color="auto"/>
            </w:tcBorders>
            <w:shd w:val="clear" w:color="auto" w:fill="auto"/>
            <w:vAlign w:val="bottom"/>
          </w:tcPr>
          <w:p w14:paraId="6B610B3E" w14:textId="77777777" w:rsidR="004A0435" w:rsidRPr="0047679E" w:rsidRDefault="004A0435" w:rsidP="00F010F9">
            <w:pPr>
              <w:pStyle w:val="a6"/>
              <w:overflowPunct/>
              <w:spacing w:after="40"/>
              <w:ind w:right="0"/>
              <w:jc w:val="right"/>
              <w:rPr>
                <w:b/>
              </w:rPr>
            </w:pPr>
            <w:r>
              <w:rPr>
                <w:b/>
                <w:bCs/>
              </w:rPr>
              <w:t>1</w:t>
            </w:r>
            <w:r w:rsidRPr="0047679E">
              <w:rPr>
                <w:b/>
                <w:bCs/>
              </w:rPr>
              <w:t>00</w:t>
            </w:r>
          </w:p>
        </w:tc>
      </w:tr>
    </w:tbl>
    <w:p w14:paraId="6715FE5A" w14:textId="77777777" w:rsidR="004A0435" w:rsidRPr="0047679E" w:rsidRDefault="004A0435" w:rsidP="00887CC5">
      <w:pPr>
        <w:pStyle w:val="SingleTxtGC"/>
        <w:spacing w:before="240"/>
      </w:pPr>
      <w:r>
        <w:t>55.</w:t>
      </w:r>
      <w:r w:rsidRPr="0047679E">
        <w:tab/>
      </w:r>
      <w:r w:rsidRPr="0047679E">
        <w:t>全国省级事务委员会确保在议会制订法律时九个省和地方政府有直接发言权。委员会代表各省</w:t>
      </w:r>
      <w:r>
        <w:t>，</w:t>
      </w:r>
      <w:r w:rsidRPr="0047679E">
        <w:t>确保在</w:t>
      </w:r>
      <w:r w:rsidRPr="0047679E">
        <w:rPr>
          <w:rFonts w:hint="eastAsia"/>
        </w:rPr>
        <w:t>全国治理</w:t>
      </w:r>
      <w:r w:rsidRPr="0047679E">
        <w:t>范围内考虑到各省的利益。它主要通过参与国家立法进程和为公众审议对各省产生影响的问题提供全国性论坛来做到这一点。全国省级事务委员会在促进</w:t>
      </w:r>
      <w:r w:rsidRPr="0047679E">
        <w:rPr>
          <w:rFonts w:hint="eastAsia"/>
        </w:rPr>
        <w:t>全国</w:t>
      </w:r>
      <w:r w:rsidRPr="0047679E">
        <w:t>团结和中央、省和地方政府之间良好的工作关系方面也发挥着重要作用。委员会的代表在代表所属政党的同时</w:t>
      </w:r>
      <w:r>
        <w:t>，</w:t>
      </w:r>
      <w:r w:rsidRPr="0047679E">
        <w:t>也肩负着</w:t>
      </w:r>
      <w:r w:rsidRPr="0047679E">
        <w:rPr>
          <w:rFonts w:hint="eastAsia"/>
        </w:rPr>
        <w:t>总体</w:t>
      </w:r>
      <w:r w:rsidRPr="0047679E">
        <w:t>代表</w:t>
      </w:r>
      <w:r w:rsidRPr="0047679E">
        <w:rPr>
          <w:rFonts w:hint="eastAsia"/>
        </w:rPr>
        <w:t>其</w:t>
      </w:r>
      <w:r w:rsidRPr="0047679E">
        <w:t>所在省的重要职责。每个省</w:t>
      </w:r>
      <w:r>
        <w:t>，</w:t>
      </w:r>
      <w:r w:rsidRPr="0047679E">
        <w:t>无论大小</w:t>
      </w:r>
      <w:r>
        <w:t>，</w:t>
      </w:r>
      <w:r w:rsidRPr="0047679E">
        <w:t>均有十名代表</w:t>
      </w:r>
      <w:r>
        <w:t>，</w:t>
      </w:r>
      <w:r w:rsidRPr="0047679E">
        <w:t>从而保证了各省之间的利益平衡。每个代表团有</w:t>
      </w:r>
      <w:r w:rsidRPr="0047679E">
        <w:rPr>
          <w:rFonts w:hint="eastAsia"/>
        </w:rPr>
        <w:t>六</w:t>
      </w:r>
      <w:r w:rsidRPr="0047679E">
        <w:t>名常任代表和</w:t>
      </w:r>
      <w:r w:rsidRPr="0047679E">
        <w:rPr>
          <w:rFonts w:hint="eastAsia"/>
        </w:rPr>
        <w:t>四</w:t>
      </w:r>
      <w:r w:rsidRPr="0047679E">
        <w:t>名非常任</w:t>
      </w:r>
      <w:r>
        <w:rPr>
          <w:rFonts w:hint="eastAsia"/>
        </w:rPr>
        <w:t>“</w:t>
      </w:r>
      <w:r w:rsidRPr="0047679E">
        <w:t>特别</w:t>
      </w:r>
      <w:r>
        <w:rPr>
          <w:rFonts w:hint="eastAsia"/>
        </w:rPr>
        <w:t>”</w:t>
      </w:r>
      <w:r w:rsidRPr="0047679E">
        <w:t>代表</w:t>
      </w:r>
      <w:r>
        <w:rPr>
          <w:rFonts w:hint="eastAsia"/>
        </w:rPr>
        <w:t>，</w:t>
      </w:r>
      <w:r w:rsidRPr="0047679E">
        <w:t>由省长</w:t>
      </w:r>
      <w:r>
        <w:t>(</w:t>
      </w:r>
      <w:r w:rsidRPr="0047679E">
        <w:t>作为特别代表</w:t>
      </w:r>
      <w:r>
        <w:t>)</w:t>
      </w:r>
      <w:r w:rsidRPr="0047679E">
        <w:rPr>
          <w:rFonts w:hint="eastAsia"/>
        </w:rPr>
        <w:t>领导</w:t>
      </w:r>
      <w:r>
        <w:t>，</w:t>
      </w:r>
      <w:r w:rsidRPr="0047679E">
        <w:t>或者在省长不在时由替代人员</w:t>
      </w:r>
      <w:r w:rsidRPr="0047679E">
        <w:rPr>
          <w:rFonts w:hint="eastAsia"/>
        </w:rPr>
        <w:t>领导</w:t>
      </w:r>
      <w:r w:rsidRPr="0047679E">
        <w:t>。代表团必须按比例反映各政党在所涉省份的实力。</w:t>
      </w:r>
    </w:p>
    <w:p w14:paraId="51CBB170" w14:textId="77777777" w:rsidR="004A0435" w:rsidRPr="0047679E" w:rsidRDefault="004A0435" w:rsidP="004A0435">
      <w:pPr>
        <w:pStyle w:val="SingleTxtGC"/>
      </w:pPr>
      <w:r>
        <w:t>56.</w:t>
      </w:r>
      <w:r w:rsidRPr="0047679E">
        <w:tab/>
      </w:r>
      <w:r w:rsidRPr="0047679E">
        <w:t>每个省均有一个立法机构</w:t>
      </w:r>
      <w:r>
        <w:t>，</w:t>
      </w:r>
      <w:r w:rsidRPr="0047679E">
        <w:t>其规模取决于所涉省份的人口水平。根据《宪法》</w:t>
      </w:r>
      <w:r>
        <w:t>，</w:t>
      </w:r>
      <w:r w:rsidRPr="0047679E">
        <w:t>省立法机构最少</w:t>
      </w:r>
      <w:r>
        <w:t>3</w:t>
      </w:r>
      <w:r w:rsidRPr="0047679E">
        <w:t>0</w:t>
      </w:r>
      <w:r w:rsidRPr="0047679E">
        <w:t>人、最多</w:t>
      </w:r>
      <w:r>
        <w:t>8</w:t>
      </w:r>
      <w:r w:rsidRPr="0047679E">
        <w:t>0</w:t>
      </w:r>
      <w:r w:rsidRPr="0047679E">
        <w:t>人。根据各政党获得的票数从省级名单中推选省立法机构成员。省级立法机构负责根据《宪法》</w:t>
      </w:r>
      <w:r w:rsidRPr="0047679E">
        <w:rPr>
          <w:rFonts w:hint="eastAsia"/>
        </w:rPr>
        <w:t>的</w:t>
      </w:r>
      <w:r w:rsidRPr="0047679E">
        <w:t>规定通过本省法律。这些法律只适用于该特定省份。议会可以在某些情况下干预和修改这些法律</w:t>
      </w:r>
      <w:r>
        <w:t>，</w:t>
      </w:r>
      <w:r w:rsidRPr="0047679E">
        <w:rPr>
          <w:rFonts w:hint="eastAsia"/>
        </w:rPr>
        <w:t>比如</w:t>
      </w:r>
      <w:r>
        <w:rPr>
          <w:rFonts w:hint="eastAsia"/>
        </w:rPr>
        <w:t>，</w:t>
      </w:r>
      <w:r w:rsidRPr="0047679E">
        <w:rPr>
          <w:rFonts w:hint="eastAsia"/>
        </w:rPr>
        <w:t>在</w:t>
      </w:r>
      <w:r w:rsidRPr="0047679E">
        <w:t>这些法律破坏了国家安全、经济团结、国家标准或另一个省的利益</w:t>
      </w:r>
      <w:r w:rsidRPr="0047679E">
        <w:rPr>
          <w:rFonts w:hint="eastAsia"/>
        </w:rPr>
        <w:t>的情况下</w:t>
      </w:r>
      <w:r w:rsidRPr="0047679E">
        <w:t>。与议会一样</w:t>
      </w:r>
      <w:r>
        <w:t>，</w:t>
      </w:r>
      <w:r w:rsidRPr="0047679E">
        <w:t>省级立法机构有责任要求其行政机构成员对其行为负责。</w:t>
      </w:r>
    </w:p>
    <w:p w14:paraId="0E63015D" w14:textId="77777777" w:rsidR="004A0435" w:rsidRPr="0047679E" w:rsidRDefault="004A0435" w:rsidP="004A0435">
      <w:pPr>
        <w:pStyle w:val="H23GC"/>
      </w:pPr>
      <w:r>
        <w:lastRenderedPageBreak/>
        <w:tab/>
      </w:r>
      <w:r w:rsidRPr="0047679E">
        <w:tab/>
      </w:r>
      <w:r w:rsidRPr="0047679E">
        <w:t>司法机构</w:t>
      </w:r>
    </w:p>
    <w:p w14:paraId="073800F0" w14:textId="77777777" w:rsidR="004A0435" w:rsidRPr="0047679E" w:rsidRDefault="004A0435" w:rsidP="004A0435">
      <w:pPr>
        <w:pStyle w:val="SingleTxtGC"/>
      </w:pPr>
      <w:r>
        <w:t>57.</w:t>
      </w:r>
      <w:r w:rsidRPr="0047679E">
        <w:tab/>
      </w:r>
      <w:r w:rsidRPr="0047679E">
        <w:t>三权分立、司法独立和宪法至上的原则是南非宪政民主的核心。三权分立原则是《宪法》的基石</w:t>
      </w:r>
      <w:r>
        <w:t>，</w:t>
      </w:r>
      <w:r w:rsidRPr="0047679E">
        <w:t>也是</w:t>
      </w:r>
      <w:r>
        <w:t>34</w:t>
      </w:r>
      <w:r w:rsidRPr="0047679E">
        <w:t>项《宪法》原则之一。</w:t>
      </w:r>
      <w:r w:rsidRPr="00577B9D">
        <w:rPr>
          <w:color w:val="0000FF"/>
          <w:vertAlign w:val="superscript"/>
        </w:rPr>
        <w:footnoteReference w:id="36"/>
      </w:r>
      <w:r w:rsidRPr="00577B9D">
        <w:rPr>
          <w:color w:val="0000FF"/>
          <w:vertAlign w:val="superscript"/>
        </w:rPr>
        <w:t xml:space="preserve"> </w:t>
      </w:r>
      <w:r w:rsidRPr="0054346C">
        <w:rPr>
          <w:rFonts w:ascii="Time New Roman" w:eastAsia="黑体" w:hAnsi="Time New Roman"/>
        </w:rPr>
        <w:t>司法独立</w:t>
      </w:r>
      <w:r w:rsidRPr="0047679E">
        <w:t>的原则源自于法治和三权分立的基本原则。《宪法》第</w:t>
      </w:r>
      <w:r>
        <w:t>165</w:t>
      </w:r>
      <w:r w:rsidRPr="0047679E">
        <w:t>条承认和保护司法独立。</w:t>
      </w:r>
      <w:r w:rsidRPr="00577B9D">
        <w:rPr>
          <w:color w:val="0000FF"/>
          <w:vertAlign w:val="superscript"/>
        </w:rPr>
        <w:footnoteReference w:id="37"/>
      </w:r>
      <w:r w:rsidRPr="00577B9D">
        <w:rPr>
          <w:color w:val="0000FF"/>
          <w:vertAlign w:val="superscript"/>
        </w:rPr>
        <w:t xml:space="preserve"> </w:t>
      </w:r>
      <w:r w:rsidRPr="0047679E">
        <w:t>联合国关于司法机关独立的基本原则</w:t>
      </w:r>
      <w:r w:rsidRPr="00577B9D">
        <w:rPr>
          <w:color w:val="0000FF"/>
          <w:vertAlign w:val="superscript"/>
        </w:rPr>
        <w:footnoteReference w:id="38"/>
      </w:r>
      <w:r w:rsidRPr="00577B9D">
        <w:rPr>
          <w:color w:val="0000FF"/>
          <w:vertAlign w:val="superscript"/>
        </w:rPr>
        <w:t xml:space="preserve"> </w:t>
      </w:r>
      <w:r w:rsidRPr="0047679E">
        <w:t>和《非洲人权和民族权宪章》</w:t>
      </w:r>
      <w:r w:rsidRPr="00577B9D">
        <w:rPr>
          <w:color w:val="0000FF"/>
          <w:vertAlign w:val="superscript"/>
        </w:rPr>
        <w:footnoteReference w:id="39"/>
      </w:r>
      <w:r w:rsidRPr="00577B9D">
        <w:rPr>
          <w:color w:val="0000FF"/>
          <w:vertAlign w:val="superscript"/>
        </w:rPr>
        <w:t xml:space="preserve"> </w:t>
      </w:r>
      <w:r w:rsidRPr="0047679E">
        <w:t>等宣言和国际文书</w:t>
      </w:r>
      <w:r w:rsidRPr="0047679E">
        <w:rPr>
          <w:rFonts w:hint="eastAsia"/>
        </w:rPr>
        <w:t>在国际上承认</w:t>
      </w:r>
      <w:r w:rsidRPr="0047679E">
        <w:t>司法独立。</w:t>
      </w:r>
    </w:p>
    <w:p w14:paraId="0A88BADA" w14:textId="77777777" w:rsidR="004A0435" w:rsidRPr="0047679E" w:rsidRDefault="004A0435" w:rsidP="004A0435">
      <w:pPr>
        <w:pStyle w:val="SingleTxtGC"/>
      </w:pPr>
      <w:r>
        <w:t>58.</w:t>
      </w:r>
      <w:r w:rsidRPr="0047679E">
        <w:tab/>
      </w:r>
      <w:r w:rsidRPr="0047679E">
        <w:t>自实现民主以来</w:t>
      </w:r>
      <w:r>
        <w:t>，</w:t>
      </w:r>
      <w:r w:rsidRPr="0047679E">
        <w:t>政府就开始了改革和加强司法独立的进程。</w:t>
      </w:r>
      <w:r>
        <w:t>2</w:t>
      </w:r>
      <w:r w:rsidRPr="0047679E">
        <w:t>0</w:t>
      </w:r>
      <w:r>
        <w:t>12</w:t>
      </w:r>
      <w:r w:rsidRPr="0047679E">
        <w:t>年《宪法》第十七修正案规定南非只有一所高等法院</w:t>
      </w:r>
      <w:r>
        <w:t>，</w:t>
      </w:r>
      <w:r w:rsidRPr="0047679E">
        <w:t>并</w:t>
      </w:r>
      <w:r w:rsidRPr="0047679E">
        <w:rPr>
          <w:rFonts w:hint="eastAsia"/>
        </w:rPr>
        <w:t>规定</w:t>
      </w:r>
      <w:r w:rsidRPr="0047679E">
        <w:t>宪法法院是共和国最高法院。</w:t>
      </w:r>
      <w:r>
        <w:t>2</w:t>
      </w:r>
      <w:r w:rsidRPr="0047679E">
        <w:t>0</w:t>
      </w:r>
      <w:r>
        <w:t>13</w:t>
      </w:r>
      <w:r w:rsidRPr="0047679E">
        <w:t>年</w:t>
      </w:r>
      <w:r>
        <w:t>8</w:t>
      </w:r>
      <w:r w:rsidRPr="0047679E">
        <w:t>月</w:t>
      </w:r>
      <w:r>
        <w:t>13</w:t>
      </w:r>
      <w:r w:rsidRPr="0047679E">
        <w:t>日</w:t>
      </w:r>
      <w:r>
        <w:t>，</w:t>
      </w:r>
      <w:r w:rsidRPr="0047679E">
        <w:t>总统批准了</w:t>
      </w:r>
      <w:r>
        <w:t>2</w:t>
      </w:r>
      <w:r w:rsidRPr="0047679E">
        <w:t>0</w:t>
      </w:r>
      <w:r>
        <w:t>13</w:t>
      </w:r>
      <w:r w:rsidRPr="0047679E">
        <w:t>年《高等法院法》</w:t>
      </w:r>
      <w:r w:rsidRPr="00577B9D">
        <w:rPr>
          <w:color w:val="0000FF"/>
          <w:vertAlign w:val="superscript"/>
        </w:rPr>
        <w:footnoteReference w:id="40"/>
      </w:r>
      <w:r>
        <w:t>，</w:t>
      </w:r>
      <w:r w:rsidRPr="0047679E">
        <w:t>目的是使高等法院的结构和运作合理化</w:t>
      </w:r>
      <w:r>
        <w:t>，</w:t>
      </w:r>
      <w:r w:rsidRPr="0047679E">
        <w:t>以期提高其效力。</w:t>
      </w:r>
    </w:p>
    <w:p w14:paraId="336166BC" w14:textId="77777777" w:rsidR="004A0435" w:rsidRPr="0047679E" w:rsidRDefault="004A0435" w:rsidP="0054346C">
      <w:pPr>
        <w:pStyle w:val="SingleTxtGC"/>
      </w:pPr>
      <w:r>
        <w:t>59.</w:t>
      </w:r>
      <w:r w:rsidRPr="0047679E">
        <w:tab/>
      </w:r>
      <w:r w:rsidRPr="0047679E">
        <w:t>司法事务委员会根据《宪法》第</w:t>
      </w:r>
      <w:r>
        <w:t>178</w:t>
      </w:r>
      <w:r w:rsidRPr="0047679E">
        <w:t>条设立</w:t>
      </w:r>
      <w:r>
        <w:t>，</w:t>
      </w:r>
      <w:r w:rsidRPr="0047679E">
        <w:t>由</w:t>
      </w:r>
      <w:r>
        <w:t>23</w:t>
      </w:r>
      <w:r w:rsidRPr="0047679E">
        <w:t>名委员组成。根据《宪法》第</w:t>
      </w:r>
      <w:r>
        <w:t>178</w:t>
      </w:r>
      <w:r>
        <w:rPr>
          <w:rFonts w:hint="eastAsia"/>
        </w:rPr>
        <w:t>条第</w:t>
      </w:r>
      <w:r>
        <w:t>(5)</w:t>
      </w:r>
      <w:r>
        <w:rPr>
          <w:rFonts w:hint="eastAsia"/>
        </w:rPr>
        <w:t>款</w:t>
      </w:r>
      <w:r>
        <w:t>，</w:t>
      </w:r>
      <w:r w:rsidRPr="0047679E">
        <w:t>司法事务委员会有权就与司法机构或司法有关的任何事项向中央政府提供咨询。此外</w:t>
      </w:r>
      <w:r>
        <w:t>，</w:t>
      </w:r>
      <w:r w:rsidRPr="0047679E">
        <w:t>委员会还履行以下职能</w:t>
      </w:r>
      <w:r>
        <w:t>：</w:t>
      </w:r>
      <w:r w:rsidRPr="0047679E">
        <w:t>约谈司法职位候选人并提出任命法官的建议</w:t>
      </w:r>
      <w:r>
        <w:t>；</w:t>
      </w:r>
      <w:r w:rsidRPr="0047679E">
        <w:t>处理对法官的投诉。第一项职能由司法事务委员会</w:t>
      </w:r>
      <w:r w:rsidRPr="0047679E">
        <w:rPr>
          <w:rFonts w:hint="eastAsia"/>
        </w:rPr>
        <w:t>总体</w:t>
      </w:r>
      <w:r w:rsidRPr="0047679E">
        <w:t>处理</w:t>
      </w:r>
      <w:r>
        <w:t>，</w:t>
      </w:r>
      <w:r w:rsidRPr="0047679E">
        <w:t>第二项职能由</w:t>
      </w:r>
      <w:r>
        <w:t>13</w:t>
      </w:r>
      <w:r w:rsidRPr="0047679E">
        <w:t>名委员组成的小组处理。对违反《司法行为守则》的法官的投诉必须首先向设在首席大法官办公室的司法事务委员会秘书处提出。《司法行为守则》规定了每位法官必须遵守的道德和专业标准。</w:t>
      </w:r>
    </w:p>
    <w:p w14:paraId="3AAF0CB8" w14:textId="77777777" w:rsidR="004A0435" w:rsidRPr="0047679E" w:rsidRDefault="004A0435" w:rsidP="004A0435">
      <w:pPr>
        <w:pStyle w:val="SingleTxtGC"/>
      </w:pPr>
      <w:r>
        <w:t>60.</w:t>
      </w:r>
      <w:r w:rsidRPr="0047679E">
        <w:tab/>
      </w:r>
      <w:r w:rsidRPr="0047679E">
        <w:t>总统在征求司法事务委员会和在国民议会有代表的各政党领导人的意见后</w:t>
      </w:r>
      <w:r>
        <w:t>，</w:t>
      </w:r>
      <w:r w:rsidRPr="0047679E">
        <w:t>任命首席大法官和副首席大法官</w:t>
      </w:r>
      <w:r>
        <w:t>，</w:t>
      </w:r>
      <w:r w:rsidRPr="0047679E">
        <w:t>并在征求司法事务委员会的意见后</w:t>
      </w:r>
      <w:r>
        <w:t>，</w:t>
      </w:r>
      <w:r w:rsidRPr="0047679E">
        <w:t>任命最高上诉法院院长和副院长。《宪法》法院的其他法官由总统在审阅司法事务委员会提交的提名名单后</w:t>
      </w:r>
      <w:r>
        <w:t>，</w:t>
      </w:r>
      <w:r w:rsidRPr="0047679E">
        <w:t>征求首席大法官和在国民议会有代表的各政党领导人的意见后任命。总统根据司法事务委员会的建议任命高等法院的所有其他法官。</w:t>
      </w:r>
    </w:p>
    <w:p w14:paraId="6887C130" w14:textId="77777777" w:rsidR="004A0435" w:rsidRPr="0047679E" w:rsidRDefault="004A0435" w:rsidP="004A0435">
      <w:pPr>
        <w:pStyle w:val="SingleTxtGC"/>
      </w:pPr>
      <w:r>
        <w:t>61.</w:t>
      </w:r>
      <w:r w:rsidRPr="0047679E">
        <w:tab/>
      </w:r>
      <w:r w:rsidRPr="0047679E">
        <w:t>根据</w:t>
      </w:r>
      <w:r>
        <w:t>1993</w:t>
      </w:r>
      <w:r w:rsidRPr="0047679E">
        <w:t>年《治安法官法》</w:t>
      </w:r>
      <w:r w:rsidRPr="00577B9D">
        <w:rPr>
          <w:color w:val="0000FF"/>
          <w:vertAlign w:val="superscript"/>
        </w:rPr>
        <w:footnoteReference w:id="41"/>
      </w:r>
      <w:r>
        <w:t>，</w:t>
      </w:r>
      <w:r w:rsidRPr="0047679E">
        <w:t>初级法院法官的任命由司法和惩教部部长</w:t>
      </w:r>
      <w:r w:rsidRPr="0047679E">
        <w:rPr>
          <w:rFonts w:hint="eastAsia"/>
        </w:rPr>
        <w:t>征询</w:t>
      </w:r>
      <w:r w:rsidRPr="0047679E">
        <w:t>治安法官委员会</w:t>
      </w:r>
      <w:r w:rsidRPr="0047679E">
        <w:rPr>
          <w:rFonts w:hint="eastAsia"/>
        </w:rPr>
        <w:t>的意见</w:t>
      </w:r>
      <w:r w:rsidRPr="0047679E">
        <w:t>后作出。治安法官委员会是根据《治安法官法》成立的法定机构。该委员会由一名法官担任主席</w:t>
      </w:r>
      <w:r>
        <w:t>，</w:t>
      </w:r>
      <w:r w:rsidRPr="0047679E">
        <w:t>主席由总统商首席大法官后任命。委员会的其中一项目标是为初级法院</w:t>
      </w:r>
      <w:r>
        <w:t>(</w:t>
      </w:r>
      <w:r w:rsidRPr="0047679E">
        <w:t>地方法院和地区法院</w:t>
      </w:r>
      <w:r>
        <w:t>)</w:t>
      </w:r>
      <w:r w:rsidRPr="0047679E">
        <w:t>的司法人员编制行为守则</w:t>
      </w:r>
      <w:r>
        <w:t>，</w:t>
      </w:r>
      <w:r w:rsidRPr="0047679E">
        <w:t>并就委任治安法官事宜向司法部长提供意见。委员会还就与治安法院司法独立和司法效率有关的任何事项向部长提供咨询、提出建议或提交报告</w:t>
      </w:r>
      <w:r>
        <w:t>，</w:t>
      </w:r>
      <w:r w:rsidRPr="0047679E">
        <w:t>以供议会</w:t>
      </w:r>
      <w:r w:rsidRPr="0047679E">
        <w:lastRenderedPageBreak/>
        <w:t>参考。委员会还就治安法官的停职和免职问题进行调查并向部长提出建议。对于治安法官</w:t>
      </w:r>
      <w:r w:rsidRPr="0047679E">
        <w:rPr>
          <w:rFonts w:hint="eastAsia"/>
        </w:rPr>
        <w:t>任何</w:t>
      </w:r>
      <w:r w:rsidRPr="0047679E">
        <w:t>被指控为不当</w:t>
      </w:r>
      <w:r w:rsidRPr="0047679E">
        <w:rPr>
          <w:rFonts w:hint="eastAsia"/>
        </w:rPr>
        <w:t>的</w:t>
      </w:r>
      <w:r w:rsidRPr="0047679E">
        <w:t>行为</w:t>
      </w:r>
      <w:r>
        <w:t>，</w:t>
      </w:r>
      <w:r w:rsidRPr="0047679E">
        <w:t>可向该法官主持</w:t>
      </w:r>
      <w:r w:rsidRPr="0047679E">
        <w:rPr>
          <w:rFonts w:hint="eastAsia"/>
        </w:rPr>
        <w:t>的</w:t>
      </w:r>
      <w:r w:rsidRPr="0047679E">
        <w:t>法院的司法首长报告。</w:t>
      </w:r>
      <w:r>
        <w:t>2</w:t>
      </w:r>
      <w:r w:rsidRPr="0047679E">
        <w:t>00</w:t>
      </w:r>
      <w:r>
        <w:t>8</w:t>
      </w:r>
      <w:r w:rsidRPr="0047679E">
        <w:t>年《南非司法教育学院法》</w:t>
      </w:r>
      <w:r w:rsidRPr="00577B9D">
        <w:rPr>
          <w:color w:val="0000FF"/>
          <w:vertAlign w:val="superscript"/>
        </w:rPr>
        <w:footnoteReference w:id="42"/>
      </w:r>
      <w:r w:rsidRPr="00577B9D">
        <w:rPr>
          <w:color w:val="0000FF"/>
          <w:vertAlign w:val="superscript"/>
        </w:rPr>
        <w:t xml:space="preserve"> </w:t>
      </w:r>
      <w:r w:rsidRPr="0047679E">
        <w:t>设立了一所司法教育学院</w:t>
      </w:r>
      <w:r>
        <w:t>，</w:t>
      </w:r>
      <w:r w:rsidRPr="0047679E">
        <w:t>目的是通过为所有司法官员</w:t>
      </w:r>
      <w:r>
        <w:t>(</w:t>
      </w:r>
      <w:r w:rsidRPr="0047679E">
        <w:t>法官和治安法官</w:t>
      </w:r>
      <w:r>
        <w:t>)</w:t>
      </w:r>
      <w:r w:rsidRPr="0047679E">
        <w:t>提供司法培训</w:t>
      </w:r>
      <w:r>
        <w:t>，</w:t>
      </w:r>
      <w:r w:rsidRPr="0047679E">
        <w:t>促进法院的独立性、公正性、尊严、可及性和有效性。司法教育学院由一个</w:t>
      </w:r>
      <w:r>
        <w:t>2</w:t>
      </w:r>
      <w:r w:rsidRPr="0047679E">
        <w:t>0</w:t>
      </w:r>
      <w:r w:rsidRPr="0047679E">
        <w:t>人理事会管理</w:t>
      </w:r>
      <w:r>
        <w:t>，</w:t>
      </w:r>
      <w:r w:rsidRPr="0047679E">
        <w:t>理事会由首席大法官担任主席。</w:t>
      </w:r>
    </w:p>
    <w:p w14:paraId="3B0B402E" w14:textId="77777777" w:rsidR="004A0435" w:rsidRPr="0047679E" w:rsidRDefault="004A0435" w:rsidP="004A0435">
      <w:pPr>
        <w:pStyle w:val="SingleTxtGC"/>
      </w:pPr>
      <w:r>
        <w:t>62.</w:t>
      </w:r>
      <w:r w:rsidRPr="0047679E">
        <w:tab/>
      </w:r>
      <w:r w:rsidRPr="0047679E">
        <w:t>政府和司法机构已经做出重大努力来实现法官职位的转型</w:t>
      </w:r>
      <w:r>
        <w:t>，</w:t>
      </w:r>
      <w:r w:rsidRPr="0047679E">
        <w:t>使其能够广泛反映我国的人口结构。截至</w:t>
      </w:r>
      <w:r>
        <w:t>2</w:t>
      </w:r>
      <w:r w:rsidRPr="0047679E">
        <w:t>0</w:t>
      </w:r>
      <w:r>
        <w:t>18</w:t>
      </w:r>
      <w:r w:rsidRPr="0047679E">
        <w:t>年</w:t>
      </w:r>
      <w:r>
        <w:t>2</w:t>
      </w:r>
      <w:r w:rsidRPr="0047679E">
        <w:t>月</w:t>
      </w:r>
      <w:r>
        <w:t>28</w:t>
      </w:r>
      <w:r w:rsidRPr="0047679E">
        <w:t>日</w:t>
      </w:r>
      <w:r>
        <w:t>，</w:t>
      </w:r>
      <w:r w:rsidRPr="0047679E">
        <w:t>我国共有</w:t>
      </w:r>
      <w:r>
        <w:t>25</w:t>
      </w:r>
      <w:r w:rsidRPr="0047679E">
        <w:t>0</w:t>
      </w:r>
      <w:r w:rsidRPr="0047679E">
        <w:t>名常任法官</w:t>
      </w:r>
      <w:r>
        <w:t>，</w:t>
      </w:r>
      <w:r w:rsidRPr="0047679E">
        <w:t>其种族和性别见下表。</w:t>
      </w:r>
      <w:bookmarkStart w:id="36" w:name="_Toc26803481"/>
      <w:bookmarkStart w:id="37" w:name="_Toc26879779"/>
    </w:p>
    <w:p w14:paraId="39A9F436" w14:textId="77777777" w:rsidR="004A0435" w:rsidRPr="00B67DF7" w:rsidRDefault="004A0435" w:rsidP="004A0435">
      <w:pPr>
        <w:pStyle w:val="SingleTxtGC"/>
        <w:rPr>
          <w:rFonts w:ascii="Time New Roman" w:eastAsia="黑体" w:hAnsi="Time New Roman" w:hint="eastAsia"/>
        </w:rPr>
      </w:pPr>
      <w:r w:rsidRPr="0047679E">
        <w:t>表</w:t>
      </w:r>
      <w:r>
        <w:t>19</w:t>
      </w:r>
      <w:bookmarkEnd w:id="36"/>
      <w:bookmarkEnd w:id="37"/>
      <w:r>
        <w:br/>
      </w:r>
      <w:r w:rsidRPr="00B67DF7">
        <w:rPr>
          <w:rFonts w:ascii="Time New Roman" w:eastAsia="黑体" w:hAnsi="Time New Roman"/>
        </w:rPr>
        <w:t>截至</w:t>
      </w:r>
      <w:r w:rsidRPr="00B67DF7">
        <w:rPr>
          <w:rFonts w:ascii="Time New Roman" w:eastAsia="黑体" w:hAnsi="Time New Roman"/>
        </w:rPr>
        <w:t>2018</w:t>
      </w:r>
      <w:r w:rsidRPr="00B67DF7">
        <w:rPr>
          <w:rFonts w:ascii="Time New Roman" w:eastAsia="黑体" w:hAnsi="Time New Roman"/>
        </w:rPr>
        <w:t>年</w:t>
      </w:r>
      <w:r w:rsidRPr="00B67DF7">
        <w:rPr>
          <w:rFonts w:ascii="Time New Roman" w:eastAsia="黑体" w:hAnsi="Time New Roman"/>
        </w:rPr>
        <w:t>2</w:t>
      </w:r>
      <w:r w:rsidRPr="00B67DF7">
        <w:rPr>
          <w:rFonts w:ascii="Time New Roman" w:eastAsia="黑体" w:hAnsi="Time New Roman"/>
        </w:rPr>
        <w:t>月常任法官的种族和性别</w:t>
      </w:r>
    </w:p>
    <w:tbl>
      <w:tblPr>
        <w:tblStyle w:val="afe"/>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14"/>
        <w:gridCol w:w="815"/>
        <w:gridCol w:w="815"/>
        <w:gridCol w:w="815"/>
        <w:gridCol w:w="815"/>
        <w:gridCol w:w="815"/>
        <w:gridCol w:w="815"/>
        <w:gridCol w:w="815"/>
      </w:tblGrid>
      <w:tr w:rsidR="004A0435" w:rsidRPr="0047679E" w14:paraId="24CE6B56" w14:textId="77777777" w:rsidTr="00F010F9">
        <w:trPr>
          <w:tblHeader/>
        </w:trPr>
        <w:tc>
          <w:tcPr>
            <w:tcW w:w="851" w:type="dxa"/>
            <w:tcBorders>
              <w:top w:val="single" w:sz="4" w:space="0" w:color="auto"/>
              <w:bottom w:val="single" w:sz="12" w:space="0" w:color="auto"/>
            </w:tcBorders>
            <w:shd w:val="clear" w:color="auto" w:fill="auto"/>
            <w:noWrap/>
            <w:vAlign w:val="bottom"/>
            <w:hideMark/>
          </w:tcPr>
          <w:p w14:paraId="480A8ABE" w14:textId="77777777" w:rsidR="004A0435" w:rsidRPr="0047679E" w:rsidRDefault="004A0435" w:rsidP="00F010F9">
            <w:pPr>
              <w:pStyle w:val="a5"/>
              <w:ind w:right="0"/>
            </w:pPr>
            <w:r w:rsidRPr="0047679E">
              <w:t>职位</w:t>
            </w:r>
            <w:r>
              <w:br/>
            </w:r>
            <w:r w:rsidRPr="0047679E">
              <w:t>类别</w:t>
            </w:r>
          </w:p>
        </w:tc>
        <w:tc>
          <w:tcPr>
            <w:tcW w:w="814" w:type="dxa"/>
            <w:tcBorders>
              <w:top w:val="single" w:sz="4" w:space="0" w:color="auto"/>
              <w:bottom w:val="single" w:sz="12" w:space="0" w:color="auto"/>
            </w:tcBorders>
            <w:shd w:val="clear" w:color="auto" w:fill="auto"/>
            <w:noWrap/>
            <w:vAlign w:val="bottom"/>
            <w:hideMark/>
          </w:tcPr>
          <w:p w14:paraId="57796DAB" w14:textId="77777777" w:rsidR="004A0435" w:rsidRPr="0047679E" w:rsidRDefault="004A0435" w:rsidP="00F010F9">
            <w:pPr>
              <w:pStyle w:val="a5"/>
              <w:ind w:right="0"/>
              <w:jc w:val="right"/>
            </w:pPr>
            <w:r w:rsidRPr="0047679E">
              <w:t>男性</w:t>
            </w:r>
          </w:p>
          <w:p w14:paraId="6871205F" w14:textId="77777777" w:rsidR="004A0435" w:rsidRPr="0047679E" w:rsidRDefault="004A0435" w:rsidP="00F010F9">
            <w:pPr>
              <w:pStyle w:val="a5"/>
              <w:ind w:right="0"/>
              <w:jc w:val="right"/>
            </w:pPr>
            <w:r w:rsidRPr="0047679E">
              <w:t>非洲人</w:t>
            </w:r>
          </w:p>
        </w:tc>
        <w:tc>
          <w:tcPr>
            <w:tcW w:w="815" w:type="dxa"/>
            <w:tcBorders>
              <w:top w:val="single" w:sz="4" w:space="0" w:color="auto"/>
              <w:bottom w:val="single" w:sz="12" w:space="0" w:color="auto"/>
            </w:tcBorders>
            <w:shd w:val="clear" w:color="auto" w:fill="auto"/>
            <w:noWrap/>
            <w:vAlign w:val="bottom"/>
            <w:hideMark/>
          </w:tcPr>
          <w:p w14:paraId="56F3C1E3" w14:textId="77777777" w:rsidR="004A0435" w:rsidRPr="0047679E" w:rsidRDefault="004A0435" w:rsidP="00F010F9">
            <w:pPr>
              <w:pStyle w:val="a5"/>
              <w:ind w:right="0"/>
              <w:jc w:val="right"/>
            </w:pPr>
            <w:r w:rsidRPr="0047679E">
              <w:t>女性</w:t>
            </w:r>
          </w:p>
          <w:p w14:paraId="60621873" w14:textId="77777777" w:rsidR="004A0435" w:rsidRPr="0047679E" w:rsidRDefault="004A0435" w:rsidP="00F010F9">
            <w:pPr>
              <w:pStyle w:val="a5"/>
              <w:ind w:right="0"/>
              <w:jc w:val="right"/>
            </w:pPr>
            <w:r w:rsidRPr="0047679E">
              <w:t>非洲人</w:t>
            </w:r>
          </w:p>
        </w:tc>
        <w:tc>
          <w:tcPr>
            <w:tcW w:w="815" w:type="dxa"/>
            <w:tcBorders>
              <w:top w:val="single" w:sz="4" w:space="0" w:color="auto"/>
              <w:bottom w:val="single" w:sz="12" w:space="0" w:color="auto"/>
            </w:tcBorders>
            <w:shd w:val="clear" w:color="auto" w:fill="auto"/>
            <w:noWrap/>
            <w:vAlign w:val="bottom"/>
            <w:hideMark/>
          </w:tcPr>
          <w:p w14:paraId="2E50DEB4" w14:textId="77777777" w:rsidR="004A0435" w:rsidRPr="0047679E" w:rsidRDefault="004A0435" w:rsidP="00F010F9">
            <w:pPr>
              <w:pStyle w:val="a5"/>
              <w:ind w:right="0"/>
              <w:jc w:val="right"/>
            </w:pPr>
            <w:r w:rsidRPr="0047679E">
              <w:t>男性</w:t>
            </w:r>
          </w:p>
          <w:p w14:paraId="6F7C5A95" w14:textId="77777777" w:rsidR="004A0435" w:rsidRPr="0047679E" w:rsidRDefault="004A0435" w:rsidP="00F010F9">
            <w:pPr>
              <w:pStyle w:val="a5"/>
              <w:ind w:right="0"/>
              <w:jc w:val="right"/>
            </w:pPr>
            <w:r w:rsidRPr="0047679E">
              <w:rPr>
                <w:rFonts w:hint="eastAsia"/>
              </w:rPr>
              <w:t>有色人种</w:t>
            </w:r>
          </w:p>
        </w:tc>
        <w:tc>
          <w:tcPr>
            <w:tcW w:w="815" w:type="dxa"/>
            <w:tcBorders>
              <w:top w:val="single" w:sz="4" w:space="0" w:color="auto"/>
              <w:bottom w:val="single" w:sz="12" w:space="0" w:color="auto"/>
            </w:tcBorders>
            <w:shd w:val="clear" w:color="auto" w:fill="auto"/>
            <w:noWrap/>
            <w:vAlign w:val="bottom"/>
            <w:hideMark/>
          </w:tcPr>
          <w:p w14:paraId="10ABF301" w14:textId="77777777" w:rsidR="004A0435" w:rsidRPr="0047679E" w:rsidRDefault="004A0435" w:rsidP="00F010F9">
            <w:pPr>
              <w:pStyle w:val="a5"/>
              <w:ind w:right="0"/>
              <w:jc w:val="right"/>
            </w:pPr>
            <w:r w:rsidRPr="0047679E">
              <w:t>女性</w:t>
            </w:r>
          </w:p>
          <w:p w14:paraId="2F961DFE" w14:textId="77777777" w:rsidR="004A0435" w:rsidRPr="0047679E" w:rsidRDefault="004A0435" w:rsidP="00F010F9">
            <w:pPr>
              <w:pStyle w:val="a5"/>
              <w:ind w:right="0"/>
              <w:jc w:val="right"/>
            </w:pPr>
            <w:r w:rsidRPr="0047679E">
              <w:rPr>
                <w:rFonts w:hint="eastAsia"/>
              </w:rPr>
              <w:t>有色人种</w:t>
            </w:r>
          </w:p>
        </w:tc>
        <w:tc>
          <w:tcPr>
            <w:tcW w:w="815" w:type="dxa"/>
            <w:tcBorders>
              <w:top w:val="single" w:sz="4" w:space="0" w:color="auto"/>
              <w:bottom w:val="single" w:sz="12" w:space="0" w:color="auto"/>
            </w:tcBorders>
            <w:shd w:val="clear" w:color="auto" w:fill="auto"/>
            <w:noWrap/>
            <w:vAlign w:val="bottom"/>
            <w:hideMark/>
          </w:tcPr>
          <w:p w14:paraId="2D096EB1" w14:textId="77777777" w:rsidR="004A0435" w:rsidRPr="0047679E" w:rsidRDefault="004A0435" w:rsidP="00F010F9">
            <w:pPr>
              <w:pStyle w:val="a5"/>
              <w:ind w:right="0"/>
              <w:jc w:val="right"/>
            </w:pPr>
            <w:r w:rsidRPr="0047679E">
              <w:t>男性</w:t>
            </w:r>
          </w:p>
          <w:p w14:paraId="5DE858D6" w14:textId="77777777" w:rsidR="004A0435" w:rsidRPr="0047679E" w:rsidRDefault="004A0435" w:rsidP="00F010F9">
            <w:pPr>
              <w:pStyle w:val="a5"/>
              <w:ind w:right="0"/>
              <w:jc w:val="right"/>
            </w:pPr>
            <w:r w:rsidRPr="0047679E">
              <w:t>印度人</w:t>
            </w:r>
          </w:p>
        </w:tc>
        <w:tc>
          <w:tcPr>
            <w:tcW w:w="815" w:type="dxa"/>
            <w:tcBorders>
              <w:top w:val="single" w:sz="4" w:space="0" w:color="auto"/>
              <w:bottom w:val="single" w:sz="12" w:space="0" w:color="auto"/>
            </w:tcBorders>
            <w:shd w:val="clear" w:color="auto" w:fill="auto"/>
            <w:noWrap/>
            <w:vAlign w:val="bottom"/>
            <w:hideMark/>
          </w:tcPr>
          <w:p w14:paraId="35A4F018" w14:textId="77777777" w:rsidR="004A0435" w:rsidRPr="0047679E" w:rsidRDefault="004A0435" w:rsidP="00F010F9">
            <w:pPr>
              <w:pStyle w:val="a5"/>
              <w:ind w:right="0"/>
              <w:jc w:val="right"/>
            </w:pPr>
            <w:r w:rsidRPr="0047679E">
              <w:t>女性</w:t>
            </w:r>
          </w:p>
          <w:p w14:paraId="139BA735" w14:textId="77777777" w:rsidR="004A0435" w:rsidRPr="0047679E" w:rsidRDefault="004A0435" w:rsidP="00F010F9">
            <w:pPr>
              <w:pStyle w:val="a5"/>
              <w:ind w:right="0"/>
              <w:jc w:val="right"/>
            </w:pPr>
            <w:r w:rsidRPr="0047679E">
              <w:t>印度人</w:t>
            </w:r>
          </w:p>
        </w:tc>
        <w:tc>
          <w:tcPr>
            <w:tcW w:w="815" w:type="dxa"/>
            <w:tcBorders>
              <w:top w:val="single" w:sz="4" w:space="0" w:color="auto"/>
              <w:bottom w:val="single" w:sz="12" w:space="0" w:color="auto"/>
            </w:tcBorders>
            <w:shd w:val="clear" w:color="auto" w:fill="auto"/>
            <w:noWrap/>
            <w:vAlign w:val="bottom"/>
            <w:hideMark/>
          </w:tcPr>
          <w:p w14:paraId="556A519A" w14:textId="77777777" w:rsidR="004A0435" w:rsidRPr="0047679E" w:rsidRDefault="004A0435" w:rsidP="00F010F9">
            <w:pPr>
              <w:pStyle w:val="a5"/>
              <w:ind w:right="0"/>
              <w:jc w:val="right"/>
            </w:pPr>
            <w:r w:rsidRPr="0047679E">
              <w:t>男性</w:t>
            </w:r>
          </w:p>
          <w:p w14:paraId="6AC9675F" w14:textId="77777777" w:rsidR="004A0435" w:rsidRPr="0047679E" w:rsidRDefault="004A0435" w:rsidP="00F010F9">
            <w:pPr>
              <w:pStyle w:val="a5"/>
              <w:ind w:right="0"/>
              <w:jc w:val="right"/>
            </w:pPr>
            <w:r w:rsidRPr="0047679E">
              <w:t>白人</w:t>
            </w:r>
          </w:p>
        </w:tc>
        <w:tc>
          <w:tcPr>
            <w:tcW w:w="815" w:type="dxa"/>
            <w:tcBorders>
              <w:top w:val="single" w:sz="4" w:space="0" w:color="auto"/>
              <w:bottom w:val="single" w:sz="12" w:space="0" w:color="auto"/>
            </w:tcBorders>
            <w:shd w:val="clear" w:color="auto" w:fill="auto"/>
            <w:noWrap/>
            <w:vAlign w:val="bottom"/>
            <w:hideMark/>
          </w:tcPr>
          <w:p w14:paraId="4B8F8CF7" w14:textId="77777777" w:rsidR="004A0435" w:rsidRPr="0047679E" w:rsidRDefault="004A0435" w:rsidP="00F010F9">
            <w:pPr>
              <w:pStyle w:val="a5"/>
              <w:ind w:right="0"/>
              <w:jc w:val="right"/>
            </w:pPr>
            <w:r w:rsidRPr="0047679E">
              <w:t>女性</w:t>
            </w:r>
          </w:p>
          <w:p w14:paraId="5D1FB778" w14:textId="77777777" w:rsidR="004A0435" w:rsidRPr="0047679E" w:rsidRDefault="004A0435" w:rsidP="00F010F9">
            <w:pPr>
              <w:pStyle w:val="a5"/>
              <w:ind w:right="0"/>
              <w:jc w:val="right"/>
            </w:pPr>
            <w:r w:rsidRPr="0047679E">
              <w:t>白人</w:t>
            </w:r>
          </w:p>
        </w:tc>
      </w:tr>
      <w:tr w:rsidR="004A0435" w:rsidRPr="0047679E" w14:paraId="5F857691" w14:textId="77777777" w:rsidTr="00F010F9">
        <w:tc>
          <w:tcPr>
            <w:tcW w:w="851" w:type="dxa"/>
            <w:tcBorders>
              <w:top w:val="single" w:sz="12" w:space="0" w:color="auto"/>
            </w:tcBorders>
            <w:shd w:val="clear" w:color="auto" w:fill="auto"/>
            <w:noWrap/>
            <w:hideMark/>
          </w:tcPr>
          <w:p w14:paraId="1DF87592" w14:textId="77777777" w:rsidR="004A0435" w:rsidRPr="00C1653F" w:rsidRDefault="004A0435" w:rsidP="00F010F9">
            <w:pPr>
              <w:pStyle w:val="a6"/>
              <w:overflowPunct/>
              <w:spacing w:after="120"/>
              <w:ind w:right="0"/>
              <w:rPr>
                <w:rFonts w:ascii="Time New Roman" w:eastAsia="黑体" w:hAnsi="Time New Roman" w:hint="eastAsia"/>
              </w:rPr>
            </w:pPr>
            <w:r w:rsidRPr="00C1653F">
              <w:rPr>
                <w:rFonts w:ascii="Time New Roman" w:eastAsia="黑体" w:hAnsi="Time New Roman"/>
              </w:rPr>
              <w:t>法官</w:t>
            </w:r>
          </w:p>
        </w:tc>
        <w:tc>
          <w:tcPr>
            <w:tcW w:w="814" w:type="dxa"/>
            <w:tcBorders>
              <w:top w:val="single" w:sz="12" w:space="0" w:color="auto"/>
            </w:tcBorders>
            <w:shd w:val="clear" w:color="auto" w:fill="auto"/>
            <w:noWrap/>
            <w:vAlign w:val="bottom"/>
            <w:hideMark/>
          </w:tcPr>
          <w:p w14:paraId="5FC325C6" w14:textId="77777777" w:rsidR="004A0435" w:rsidRPr="0047679E" w:rsidRDefault="004A0435" w:rsidP="00F010F9">
            <w:pPr>
              <w:pStyle w:val="a6"/>
              <w:overflowPunct/>
              <w:spacing w:after="120"/>
              <w:ind w:right="0"/>
              <w:jc w:val="right"/>
            </w:pPr>
            <w:r>
              <w:t>69</w:t>
            </w:r>
          </w:p>
        </w:tc>
        <w:tc>
          <w:tcPr>
            <w:tcW w:w="815" w:type="dxa"/>
            <w:tcBorders>
              <w:top w:val="single" w:sz="12" w:space="0" w:color="auto"/>
            </w:tcBorders>
            <w:shd w:val="clear" w:color="auto" w:fill="auto"/>
            <w:noWrap/>
            <w:vAlign w:val="bottom"/>
            <w:hideMark/>
          </w:tcPr>
          <w:p w14:paraId="5C8CFE8F" w14:textId="77777777" w:rsidR="004A0435" w:rsidRPr="0047679E" w:rsidRDefault="004A0435" w:rsidP="00F010F9">
            <w:pPr>
              <w:pStyle w:val="a6"/>
              <w:overflowPunct/>
              <w:spacing w:after="120"/>
              <w:ind w:right="0"/>
              <w:jc w:val="right"/>
            </w:pPr>
            <w:r>
              <w:t>44</w:t>
            </w:r>
          </w:p>
        </w:tc>
        <w:tc>
          <w:tcPr>
            <w:tcW w:w="815" w:type="dxa"/>
            <w:tcBorders>
              <w:top w:val="single" w:sz="12" w:space="0" w:color="auto"/>
            </w:tcBorders>
            <w:shd w:val="clear" w:color="auto" w:fill="auto"/>
            <w:noWrap/>
            <w:vAlign w:val="bottom"/>
            <w:hideMark/>
          </w:tcPr>
          <w:p w14:paraId="280EA7CA" w14:textId="77777777" w:rsidR="004A0435" w:rsidRPr="0047679E" w:rsidRDefault="004A0435" w:rsidP="00F010F9">
            <w:pPr>
              <w:pStyle w:val="a6"/>
              <w:overflowPunct/>
              <w:spacing w:after="120"/>
              <w:ind w:right="0"/>
              <w:jc w:val="right"/>
            </w:pPr>
            <w:r>
              <w:t>16</w:t>
            </w:r>
          </w:p>
        </w:tc>
        <w:tc>
          <w:tcPr>
            <w:tcW w:w="815" w:type="dxa"/>
            <w:tcBorders>
              <w:top w:val="single" w:sz="12" w:space="0" w:color="auto"/>
            </w:tcBorders>
            <w:shd w:val="clear" w:color="auto" w:fill="auto"/>
            <w:noWrap/>
            <w:vAlign w:val="bottom"/>
            <w:hideMark/>
          </w:tcPr>
          <w:p w14:paraId="5547C32D" w14:textId="77777777" w:rsidR="004A0435" w:rsidRPr="0047679E" w:rsidRDefault="004A0435" w:rsidP="00F010F9">
            <w:pPr>
              <w:pStyle w:val="a6"/>
              <w:overflowPunct/>
              <w:spacing w:after="120"/>
              <w:ind w:right="0"/>
              <w:jc w:val="right"/>
            </w:pPr>
            <w:r>
              <w:t>11</w:t>
            </w:r>
          </w:p>
        </w:tc>
        <w:tc>
          <w:tcPr>
            <w:tcW w:w="815" w:type="dxa"/>
            <w:tcBorders>
              <w:top w:val="single" w:sz="12" w:space="0" w:color="auto"/>
            </w:tcBorders>
            <w:shd w:val="clear" w:color="auto" w:fill="auto"/>
            <w:noWrap/>
            <w:vAlign w:val="bottom"/>
            <w:hideMark/>
          </w:tcPr>
          <w:p w14:paraId="3D178A89" w14:textId="77777777" w:rsidR="004A0435" w:rsidRPr="0047679E" w:rsidRDefault="004A0435" w:rsidP="00F010F9">
            <w:pPr>
              <w:pStyle w:val="a6"/>
              <w:overflowPunct/>
              <w:spacing w:after="120"/>
              <w:ind w:right="0"/>
              <w:jc w:val="right"/>
            </w:pPr>
            <w:r>
              <w:t>14</w:t>
            </w:r>
          </w:p>
        </w:tc>
        <w:tc>
          <w:tcPr>
            <w:tcW w:w="815" w:type="dxa"/>
            <w:tcBorders>
              <w:top w:val="single" w:sz="12" w:space="0" w:color="auto"/>
            </w:tcBorders>
            <w:shd w:val="clear" w:color="auto" w:fill="auto"/>
            <w:noWrap/>
            <w:vAlign w:val="bottom"/>
            <w:hideMark/>
          </w:tcPr>
          <w:p w14:paraId="4B2A86E8" w14:textId="77777777" w:rsidR="004A0435" w:rsidRPr="0047679E" w:rsidRDefault="004A0435" w:rsidP="00F010F9">
            <w:pPr>
              <w:pStyle w:val="a6"/>
              <w:overflowPunct/>
              <w:spacing w:after="120"/>
              <w:ind w:right="0"/>
              <w:jc w:val="right"/>
            </w:pPr>
            <w:r>
              <w:t>1</w:t>
            </w:r>
            <w:r w:rsidRPr="0047679E">
              <w:t>0</w:t>
            </w:r>
          </w:p>
        </w:tc>
        <w:tc>
          <w:tcPr>
            <w:tcW w:w="815" w:type="dxa"/>
            <w:tcBorders>
              <w:top w:val="single" w:sz="12" w:space="0" w:color="auto"/>
            </w:tcBorders>
            <w:shd w:val="clear" w:color="auto" w:fill="auto"/>
            <w:noWrap/>
            <w:vAlign w:val="bottom"/>
            <w:hideMark/>
          </w:tcPr>
          <w:p w14:paraId="398643A7" w14:textId="77777777" w:rsidR="004A0435" w:rsidRPr="0047679E" w:rsidRDefault="004A0435" w:rsidP="00F010F9">
            <w:pPr>
              <w:pStyle w:val="a6"/>
              <w:overflowPunct/>
              <w:spacing w:after="120"/>
              <w:ind w:right="0"/>
              <w:jc w:val="right"/>
            </w:pPr>
            <w:r>
              <w:t>61</w:t>
            </w:r>
          </w:p>
        </w:tc>
        <w:tc>
          <w:tcPr>
            <w:tcW w:w="815" w:type="dxa"/>
            <w:tcBorders>
              <w:top w:val="single" w:sz="12" w:space="0" w:color="auto"/>
            </w:tcBorders>
            <w:shd w:val="clear" w:color="auto" w:fill="auto"/>
            <w:noWrap/>
            <w:vAlign w:val="bottom"/>
            <w:hideMark/>
          </w:tcPr>
          <w:p w14:paraId="6EDE418B" w14:textId="77777777" w:rsidR="004A0435" w:rsidRPr="0047679E" w:rsidRDefault="004A0435" w:rsidP="00F010F9">
            <w:pPr>
              <w:pStyle w:val="a6"/>
              <w:overflowPunct/>
              <w:spacing w:after="120"/>
              <w:ind w:right="0"/>
              <w:jc w:val="right"/>
            </w:pPr>
            <w:r>
              <w:t>25</w:t>
            </w:r>
          </w:p>
        </w:tc>
      </w:tr>
    </w:tbl>
    <w:p w14:paraId="1E22894C" w14:textId="77777777" w:rsidR="004A0435" w:rsidRPr="0047679E" w:rsidRDefault="004A0435" w:rsidP="004A0435">
      <w:pPr>
        <w:pStyle w:val="SingleTxtGC"/>
        <w:spacing w:before="120"/>
      </w:pPr>
      <w:r>
        <w:t>63.</w:t>
      </w:r>
      <w:r w:rsidRPr="0047679E">
        <w:tab/>
      </w:r>
      <w:r w:rsidRPr="0047679E">
        <w:t>下表列出了</w:t>
      </w:r>
      <w:r>
        <w:t>1998</w:t>
      </w:r>
      <w:r w:rsidRPr="0047679E">
        <w:t>年至</w:t>
      </w:r>
      <w:r>
        <w:t>2</w:t>
      </w:r>
      <w:r w:rsidRPr="0047679E">
        <w:t>0</w:t>
      </w:r>
      <w:r>
        <w:t>18</w:t>
      </w:r>
      <w:r w:rsidRPr="0047679E">
        <w:t>年</w:t>
      </w:r>
      <w:r>
        <w:t>2</w:t>
      </w:r>
      <w:r w:rsidRPr="0047679E">
        <w:t>月治安法官种族和性别的细分比较情况。</w:t>
      </w:r>
      <w:bookmarkStart w:id="38" w:name="_Toc26803482"/>
      <w:bookmarkStart w:id="39" w:name="_Toc26879780"/>
    </w:p>
    <w:p w14:paraId="6585A946" w14:textId="77777777" w:rsidR="004A0435" w:rsidRPr="00B67DF7" w:rsidRDefault="004A0435" w:rsidP="004A0435">
      <w:pPr>
        <w:pStyle w:val="SingleTxtGC"/>
        <w:rPr>
          <w:rFonts w:ascii="Time New Roman" w:eastAsia="黑体" w:hAnsi="Time New Roman" w:hint="eastAsia"/>
        </w:rPr>
      </w:pPr>
      <w:r w:rsidRPr="0047679E">
        <w:t>表</w:t>
      </w:r>
      <w:r>
        <w:t>2</w:t>
      </w:r>
      <w:bookmarkEnd w:id="38"/>
      <w:bookmarkEnd w:id="39"/>
      <w:r>
        <w:t>0</w:t>
      </w:r>
      <w:r>
        <w:br/>
      </w:r>
      <w:r w:rsidRPr="00B67DF7">
        <w:rPr>
          <w:rFonts w:ascii="Time New Roman" w:eastAsia="黑体" w:hAnsi="Time New Roman" w:hint="eastAsia"/>
        </w:rPr>
        <w:t>截止</w:t>
      </w:r>
      <w:r w:rsidRPr="00B67DF7">
        <w:rPr>
          <w:rFonts w:ascii="Time New Roman" w:eastAsia="黑体" w:hAnsi="Time New Roman"/>
        </w:rPr>
        <w:t>2018</w:t>
      </w:r>
      <w:r w:rsidRPr="00B67DF7">
        <w:rPr>
          <w:rFonts w:ascii="Time New Roman" w:eastAsia="黑体" w:hAnsi="Time New Roman"/>
        </w:rPr>
        <w:t>年</w:t>
      </w:r>
      <w:r w:rsidRPr="00B67DF7">
        <w:rPr>
          <w:rFonts w:ascii="Time New Roman" w:eastAsia="黑体" w:hAnsi="Time New Roman"/>
        </w:rPr>
        <w:t>2</w:t>
      </w:r>
      <w:r w:rsidRPr="00B67DF7">
        <w:rPr>
          <w:rFonts w:ascii="Time New Roman" w:eastAsia="黑体" w:hAnsi="Time New Roman"/>
        </w:rPr>
        <w:t>月治安法官</w:t>
      </w:r>
      <w:r w:rsidRPr="00B67DF7">
        <w:rPr>
          <w:rFonts w:ascii="Time New Roman" w:eastAsia="黑体" w:hAnsi="Time New Roman" w:hint="eastAsia"/>
        </w:rPr>
        <w:t>的</w:t>
      </w:r>
      <w:r w:rsidRPr="00B67DF7">
        <w:rPr>
          <w:rFonts w:ascii="Time New Roman" w:eastAsia="黑体" w:hAnsi="Time New Roman"/>
        </w:rPr>
        <w:t>种族和性别</w:t>
      </w:r>
      <w:r w:rsidRPr="00B67DF7">
        <w:rPr>
          <w:rFonts w:ascii="Time New Roman" w:eastAsia="黑体" w:hAnsi="Time New Roman" w:hint="eastAsia"/>
        </w:rPr>
        <w:t>情况</w:t>
      </w:r>
    </w:p>
    <w:p w14:paraId="53BBD5D2" w14:textId="77777777" w:rsidR="004A0435" w:rsidRPr="0047679E" w:rsidRDefault="004A0435" w:rsidP="004A0435">
      <w:pPr>
        <w:pStyle w:val="SingleTxtGC"/>
        <w:spacing w:line="240" w:lineRule="auto"/>
      </w:pPr>
      <w:r w:rsidRPr="0047679E">
        <w:rPr>
          <w:noProof/>
        </w:rPr>
        <w:drawing>
          <wp:inline distT="0" distB="0" distL="0" distR="0" wp14:anchorId="79E53406" wp14:editId="6909B39A">
            <wp:extent cx="5486400" cy="2521518"/>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521518"/>
                    </a:xfrm>
                    <a:prstGeom prst="rect">
                      <a:avLst/>
                    </a:prstGeom>
                    <a:noFill/>
                    <a:ln>
                      <a:noFill/>
                    </a:ln>
                  </pic:spPr>
                </pic:pic>
              </a:graphicData>
            </a:graphic>
          </wp:inline>
        </w:drawing>
      </w:r>
    </w:p>
    <w:p w14:paraId="6806A8A3" w14:textId="77777777" w:rsidR="004A0435" w:rsidRPr="0047679E" w:rsidRDefault="004A0435" w:rsidP="004A0435">
      <w:pPr>
        <w:pStyle w:val="H23GC"/>
      </w:pPr>
      <w:r>
        <w:tab/>
      </w:r>
      <w:r>
        <w:tab/>
      </w:r>
      <w:r w:rsidRPr="0047679E">
        <w:t>法院</w:t>
      </w:r>
    </w:p>
    <w:p w14:paraId="62805CC4" w14:textId="77777777" w:rsidR="004A0435" w:rsidRPr="0047679E" w:rsidRDefault="004A0435" w:rsidP="004A0435">
      <w:pPr>
        <w:pStyle w:val="SingleTxtGC"/>
      </w:pPr>
      <w:r>
        <w:t>64.</w:t>
      </w:r>
      <w:r w:rsidRPr="0047679E">
        <w:tab/>
      </w:r>
      <w:r w:rsidRPr="0047679E">
        <w:t>法院</w:t>
      </w:r>
      <w:r w:rsidRPr="0047679E">
        <w:rPr>
          <w:rFonts w:hint="eastAsia"/>
        </w:rPr>
        <w:t>有</w:t>
      </w:r>
      <w:r w:rsidRPr="0047679E">
        <w:t>宪法法院</w:t>
      </w:r>
      <w:r w:rsidRPr="00577B9D">
        <w:rPr>
          <w:color w:val="0000FF"/>
          <w:vertAlign w:val="superscript"/>
        </w:rPr>
        <w:footnoteReference w:id="43"/>
      </w:r>
      <w:r w:rsidRPr="0047679E">
        <w:t>、最高上诉法院</w:t>
      </w:r>
      <w:r w:rsidRPr="00577B9D">
        <w:rPr>
          <w:color w:val="0000FF"/>
          <w:vertAlign w:val="superscript"/>
        </w:rPr>
        <w:footnoteReference w:id="44"/>
      </w:r>
      <w:r w:rsidRPr="0047679E">
        <w:t>、高等法院</w:t>
      </w:r>
      <w:r>
        <w:t>，</w:t>
      </w:r>
      <w:r w:rsidRPr="0047679E">
        <w:t>包括根据《议会法》为审理高等法院</w:t>
      </w:r>
      <w:r w:rsidRPr="00577B9D">
        <w:rPr>
          <w:color w:val="0000FF"/>
          <w:vertAlign w:val="superscript"/>
        </w:rPr>
        <w:footnoteReference w:id="45"/>
      </w:r>
      <w:r w:rsidRPr="0047679E">
        <w:t>、治安法院</w:t>
      </w:r>
      <w:r w:rsidRPr="00577B9D">
        <w:rPr>
          <w:color w:val="0000FF"/>
          <w:vertAlign w:val="superscript"/>
        </w:rPr>
        <w:footnoteReference w:id="46"/>
      </w:r>
      <w:r w:rsidRPr="00577B9D">
        <w:rPr>
          <w:color w:val="0000FF"/>
          <w:vertAlign w:val="superscript"/>
        </w:rPr>
        <w:t xml:space="preserve"> </w:t>
      </w:r>
      <w:r w:rsidRPr="0047679E">
        <w:t>的上诉而设立的任何高等上诉法院以及根据《议会法》设立或承认的任何其他法院</w:t>
      </w:r>
      <w:r>
        <w:t>，</w:t>
      </w:r>
      <w:r w:rsidRPr="0047679E">
        <w:rPr>
          <w:rFonts w:hint="eastAsia"/>
        </w:rPr>
        <w:t>其中</w:t>
      </w:r>
      <w:r w:rsidRPr="0047679E">
        <w:t>包括具有类似高等法院或治安法院地位的</w:t>
      </w:r>
      <w:r w:rsidRPr="0047679E">
        <w:lastRenderedPageBreak/>
        <w:t>任何法院。</w:t>
      </w:r>
      <w:r w:rsidRPr="0047679E">
        <w:rPr>
          <w:rFonts w:hint="eastAsia"/>
        </w:rPr>
        <w:t>以此类推</w:t>
      </w:r>
      <w:r>
        <w:t>，</w:t>
      </w:r>
      <w:r w:rsidRPr="0047679E">
        <w:t>通过</w:t>
      </w:r>
      <w:r w:rsidRPr="0047679E">
        <w:rPr>
          <w:rFonts w:hint="eastAsia"/>
        </w:rPr>
        <w:t>立法</w:t>
      </w:r>
      <w:r w:rsidRPr="0047679E">
        <w:t>设立了以下</w:t>
      </w:r>
      <w:r w:rsidRPr="0047679E">
        <w:rPr>
          <w:rFonts w:hint="eastAsia"/>
        </w:rPr>
        <w:t>法庭</w:t>
      </w:r>
      <w:r>
        <w:t>：</w:t>
      </w:r>
      <w:r w:rsidRPr="0047679E">
        <w:t>所得税特别法庭、劳工上诉法庭、劳工法庭、土地索赔法庭、竞争上诉法庭、选举法庭、离婚法庭、消费者法庭和</w:t>
      </w:r>
      <w:r>
        <w:rPr>
          <w:rFonts w:hint="eastAsia"/>
        </w:rPr>
        <w:t>“</w:t>
      </w:r>
      <w:r w:rsidRPr="0047679E">
        <w:t>军事法庭</w:t>
      </w:r>
      <w:r>
        <w:rPr>
          <w:rFonts w:hint="eastAsia"/>
        </w:rPr>
        <w:t>”</w:t>
      </w:r>
      <w:r w:rsidRPr="0047679E">
        <w:t>。根据《宪法》第</w:t>
      </w:r>
      <w:r>
        <w:t>9</w:t>
      </w:r>
      <w:r w:rsidRPr="0047679E">
        <w:t>条和</w:t>
      </w:r>
      <w:r>
        <w:t>2</w:t>
      </w:r>
      <w:r w:rsidRPr="0047679E">
        <w:t>000</w:t>
      </w:r>
      <w:r w:rsidRPr="0047679E">
        <w:t>年《促进平等和防止不公平歧视法》指定了平等</w:t>
      </w:r>
      <w:r w:rsidRPr="0047679E">
        <w:rPr>
          <w:rFonts w:hint="eastAsia"/>
        </w:rPr>
        <w:t>事务法庭</w:t>
      </w:r>
      <w:r w:rsidRPr="0047679E">
        <w:t>。</w:t>
      </w:r>
      <w:r w:rsidRPr="00577B9D">
        <w:rPr>
          <w:color w:val="0000FF"/>
          <w:vertAlign w:val="superscript"/>
        </w:rPr>
        <w:footnoteReference w:id="47"/>
      </w:r>
    </w:p>
    <w:p w14:paraId="7CB7A6DB" w14:textId="77777777" w:rsidR="004A0435" w:rsidRPr="0047679E" w:rsidRDefault="004A0435" w:rsidP="004A0435">
      <w:pPr>
        <w:pStyle w:val="SingleTxtGC"/>
      </w:pPr>
      <w:r>
        <w:t>65.</w:t>
      </w:r>
      <w:r w:rsidRPr="0047679E">
        <w:tab/>
      </w:r>
      <w:r w:rsidRPr="0047679E">
        <w:t>还有与调查单位有关的</w:t>
      </w:r>
      <w:r w:rsidRPr="0047679E">
        <w:rPr>
          <w:rFonts w:hint="eastAsia"/>
        </w:rPr>
        <w:t>特别法</w:t>
      </w:r>
      <w:r w:rsidRPr="0047679E">
        <w:t>庭</w:t>
      </w:r>
      <w:r>
        <w:t>；</w:t>
      </w:r>
      <w:r w:rsidRPr="0047679E">
        <w:t>兽医理事会</w:t>
      </w:r>
      <w:r w:rsidRPr="0047679E">
        <w:rPr>
          <w:rFonts w:hint="eastAsia"/>
        </w:rPr>
        <w:t>特别法庭</w:t>
      </w:r>
      <w:r w:rsidRPr="0047679E">
        <w:t>、水务</w:t>
      </w:r>
      <w:r>
        <w:rPr>
          <w:rFonts w:hint="eastAsia"/>
        </w:rPr>
        <w:t>“</w:t>
      </w:r>
      <w:r w:rsidRPr="0047679E">
        <w:t>法庭</w:t>
      </w:r>
      <w:r>
        <w:rPr>
          <w:rFonts w:hint="eastAsia"/>
        </w:rPr>
        <w:t>”</w:t>
      </w:r>
      <w:r>
        <w:t>/</w:t>
      </w:r>
      <w:r w:rsidRPr="0047679E">
        <w:rPr>
          <w:rFonts w:hint="eastAsia"/>
        </w:rPr>
        <w:t>特别法庭</w:t>
      </w:r>
      <w:r w:rsidRPr="0047679E">
        <w:t>等</w:t>
      </w:r>
      <w:r>
        <w:t>(</w:t>
      </w:r>
      <w:r w:rsidRPr="0047679E">
        <w:t>这些</w:t>
      </w:r>
      <w:r w:rsidRPr="0047679E">
        <w:rPr>
          <w:rFonts w:hint="eastAsia"/>
        </w:rPr>
        <w:t>特别法庭</w:t>
      </w:r>
      <w:r w:rsidRPr="0047679E">
        <w:t>是根据特定法律设立的</w:t>
      </w:r>
      <w:r>
        <w:t>)</w:t>
      </w:r>
      <w:r w:rsidRPr="0047679E">
        <w:t>。此外</w:t>
      </w:r>
      <w:r>
        <w:t>，</w:t>
      </w:r>
      <w:r w:rsidRPr="0047679E">
        <w:t>还有酋长法庭</w:t>
      </w:r>
      <w:r>
        <w:t>，</w:t>
      </w:r>
      <w:r w:rsidRPr="0047679E">
        <w:t>它们在适用习惯法方面拥有有限管辖权。还有一些专门法庭</w:t>
      </w:r>
      <w:r>
        <w:t>，</w:t>
      </w:r>
      <w:r w:rsidRPr="0047679E">
        <w:t>它们是我国正常法院的组成部分</w:t>
      </w:r>
      <w:r>
        <w:t>，</w:t>
      </w:r>
      <w:r w:rsidRPr="0047679E">
        <w:t>但专注于特定的领域。</w:t>
      </w:r>
      <w:r w:rsidRPr="00577B9D">
        <w:rPr>
          <w:color w:val="0000FF"/>
          <w:vertAlign w:val="superscript"/>
        </w:rPr>
        <w:footnoteReference w:id="48"/>
      </w:r>
    </w:p>
    <w:p w14:paraId="2C890BFB" w14:textId="77777777" w:rsidR="004A0435" w:rsidRPr="0047679E" w:rsidRDefault="004A0435" w:rsidP="004A0435">
      <w:pPr>
        <w:pStyle w:val="SingleTxtGC"/>
      </w:pPr>
      <w:r>
        <w:t>66.</w:t>
      </w:r>
      <w:r w:rsidRPr="0047679E">
        <w:tab/>
      </w:r>
      <w:r w:rsidRPr="0047679E">
        <w:t>传统法庭是司法不可或缺的组成部分。《宪法》第</w:t>
      </w:r>
      <w:r>
        <w:t>12</w:t>
      </w:r>
      <w:proofErr w:type="gramStart"/>
      <w:r w:rsidRPr="0047679E">
        <w:t>章根据</w:t>
      </w:r>
      <w:proofErr w:type="gramEnd"/>
      <w:r w:rsidRPr="0047679E">
        <w:t>习惯法、在遵守《宪法》的前提下承认传统领袖的机构、地位和作用。《宪法》附表</w:t>
      </w:r>
      <w:r>
        <w:t>6</w:t>
      </w:r>
      <w:r w:rsidRPr="0047679E">
        <w:t>承认传统法庭的存在。《宪法》承认习惯法</w:t>
      </w:r>
      <w:r>
        <w:t>，</w:t>
      </w:r>
      <w:r w:rsidRPr="0047679E">
        <w:t>因此立法必须对此</w:t>
      </w:r>
      <w:proofErr w:type="gramStart"/>
      <w:r w:rsidRPr="0047679E">
        <w:t>作出</w:t>
      </w:r>
      <w:proofErr w:type="gramEnd"/>
      <w:r w:rsidRPr="0047679E">
        <w:t>规定。传统法庭是存在的</w:t>
      </w:r>
      <w:r>
        <w:rPr>
          <w:rFonts w:hint="eastAsia"/>
        </w:rPr>
        <w:t>，</w:t>
      </w:r>
      <w:r w:rsidRPr="0047679E">
        <w:rPr>
          <w:rFonts w:hint="eastAsia"/>
        </w:rPr>
        <w:t>因此</w:t>
      </w:r>
      <w:r w:rsidRPr="0047679E">
        <w:t>必须根据《宪法》的规定</w:t>
      </w:r>
      <w:r>
        <w:t>，</w:t>
      </w:r>
      <w:r w:rsidRPr="0047679E">
        <w:t>实现传统法庭的转型</w:t>
      </w:r>
      <w:r>
        <w:t>，</w:t>
      </w:r>
      <w:r w:rsidRPr="0047679E">
        <w:t>以适应我国《宪法》的规定。目前</w:t>
      </w:r>
      <w:r>
        <w:t>，</w:t>
      </w:r>
      <w:r w:rsidRPr="0047679E">
        <w:t>议会正在处理《传统法庭法案》。这是为了确保我们正确对待传统的正义观念。</w:t>
      </w:r>
    </w:p>
    <w:p w14:paraId="209D6FBB" w14:textId="624D044A" w:rsidR="004A0435" w:rsidRPr="0047679E" w:rsidRDefault="004A0435" w:rsidP="004A0435">
      <w:pPr>
        <w:pStyle w:val="SingleTxtGC"/>
      </w:pPr>
      <w:r>
        <w:t>67.</w:t>
      </w:r>
      <w:r w:rsidRPr="0047679E">
        <w:tab/>
      </w:r>
      <w:r w:rsidRPr="0047679E">
        <w:t>还设想社区法庭应作为综合司法制度的一部分</w:t>
      </w:r>
      <w:r>
        <w:t>，</w:t>
      </w:r>
      <w:r w:rsidRPr="0047679E">
        <w:t>帮助处理恢复性正义问题。目的是确保我们可以通过分流计划而不是监禁来处理不太严重的罪行。司法部目前正在制定关于社区法庭的政策框架。其目的是制定一种适合南非宪政民主的社区法庭模式理念</w:t>
      </w:r>
      <w:r>
        <w:t>，</w:t>
      </w:r>
      <w:r w:rsidRPr="0047679E">
        <w:t>同时考虑到《宪法》支持的转型必要性。社区法庭的理念包含强调恢复原状、改过自新、受害人</w:t>
      </w:r>
      <w:r w:rsidR="00513844">
        <w:rPr>
          <w:rFonts w:hint="eastAsia"/>
        </w:rPr>
        <w:t>－</w:t>
      </w:r>
      <w:r w:rsidRPr="0047679E">
        <w:rPr>
          <w:rFonts w:hint="eastAsia"/>
        </w:rPr>
        <w:t>与</w:t>
      </w:r>
      <w:r w:rsidRPr="0047679E">
        <w:t>犯罪人和解、社区预防犯罪以及为犯罪人和受害人提供志愿服务的恢复性正义要素。作为政策制定的一部分</w:t>
      </w:r>
      <w:r>
        <w:t>，</w:t>
      </w:r>
      <w:r w:rsidRPr="0047679E">
        <w:t>已要求南非法律改革委员会在其研究议程中增加对社区法庭的研究。</w:t>
      </w:r>
    </w:p>
    <w:p w14:paraId="52D420B7" w14:textId="77777777" w:rsidR="004A0435" w:rsidRPr="0047679E" w:rsidRDefault="004A0435" w:rsidP="004A0435">
      <w:pPr>
        <w:pStyle w:val="SingleTxtGC"/>
      </w:pPr>
      <w:r>
        <w:t>68.</w:t>
      </w:r>
      <w:r w:rsidRPr="0047679E">
        <w:tab/>
      </w:r>
      <w:r w:rsidRPr="0047679E">
        <w:t>因为高等法院是南非所有儿童的高级监护人</w:t>
      </w:r>
      <w:r>
        <w:t>，</w:t>
      </w:r>
      <w:r w:rsidRPr="0047679E">
        <w:t>在确保保护人权方面发挥重要作用的其他法院机构包括家庭辩护律师办公室</w:t>
      </w:r>
      <w:r>
        <w:t>，</w:t>
      </w:r>
      <w:r w:rsidRPr="0047679E">
        <w:t>所有涉及儿童的事项都必须征求该办公室的意见。家庭辩护律师办公室还处理父母或家庭成员之间涉及父母责任</w:t>
      </w:r>
      <w:r w:rsidRPr="0047679E">
        <w:lastRenderedPageBreak/>
        <w:t>和子女权利的纠纷。</w:t>
      </w:r>
      <w:r>
        <w:t>2</w:t>
      </w:r>
      <w:r w:rsidRPr="0047679E">
        <w:t>00</w:t>
      </w:r>
      <w:r>
        <w:t>5</w:t>
      </w:r>
      <w:r w:rsidRPr="0047679E">
        <w:t>年《儿童法》</w:t>
      </w:r>
      <w:r w:rsidRPr="00577B9D">
        <w:rPr>
          <w:color w:val="0000FF"/>
          <w:vertAlign w:val="superscript"/>
        </w:rPr>
        <w:footnoteReference w:id="49"/>
      </w:r>
      <w:r w:rsidRPr="00577B9D">
        <w:rPr>
          <w:color w:val="0000FF"/>
          <w:vertAlign w:val="superscript"/>
        </w:rPr>
        <w:t xml:space="preserve"> </w:t>
      </w:r>
      <w:r w:rsidRPr="0047679E">
        <w:t>扩大了家庭辩护律师的职能。家庭辩护律师是南非共和国在国际儿童绑架问题方面的中央权威</w:t>
      </w:r>
      <w:r>
        <w:t>，</w:t>
      </w:r>
      <w:r w:rsidRPr="0047679E">
        <w:rPr>
          <w:rFonts w:hint="eastAsia"/>
        </w:rPr>
        <w:t>负责</w:t>
      </w:r>
      <w:r w:rsidRPr="0047679E">
        <w:t>保护儿童免受被父母或照料者绑架到外国的有害影响。南非于</w:t>
      </w:r>
      <w:r>
        <w:t>1996</w:t>
      </w:r>
      <w:r w:rsidRPr="0047679E">
        <w:t>年</w:t>
      </w:r>
      <w:r>
        <w:t>1</w:t>
      </w:r>
      <w:r w:rsidRPr="0047679E">
        <w:t>0</w:t>
      </w:r>
      <w:r w:rsidRPr="0047679E">
        <w:t>月</w:t>
      </w:r>
      <w:r>
        <w:t>1</w:t>
      </w:r>
      <w:r w:rsidRPr="0047679E">
        <w:t>日加入《国际诱拐儿童民事方面的海牙公约》</w:t>
      </w:r>
      <w:r>
        <w:t>，</w:t>
      </w:r>
      <w:r w:rsidRPr="0047679E">
        <w:t>该公约现已成为我国法律</w:t>
      </w:r>
      <w:r>
        <w:t>(2</w:t>
      </w:r>
      <w:r w:rsidRPr="0047679E">
        <w:t>00</w:t>
      </w:r>
      <w:r>
        <w:t>5</w:t>
      </w:r>
      <w:r w:rsidRPr="0047679E">
        <w:t>年《儿童法》</w:t>
      </w:r>
      <w:r>
        <w:t>)</w:t>
      </w:r>
      <w:r w:rsidRPr="0047679E">
        <w:t>的一部分。我国参与了这项国际文书</w:t>
      </w:r>
      <w:r>
        <w:t>，</w:t>
      </w:r>
      <w:r w:rsidRPr="0047679E">
        <w:t>从而能够确保被带往或带离南非的儿童迅速返回和</w:t>
      </w:r>
      <w:r>
        <w:t>/</w:t>
      </w:r>
      <w:r w:rsidRPr="0047679E">
        <w:t>或确保他们有权与留守父母保持联系。</w:t>
      </w:r>
      <w:r>
        <w:t>2</w:t>
      </w:r>
      <w:r w:rsidRPr="0047679E">
        <w:t>0</w:t>
      </w:r>
      <w:r>
        <w:t>16</w:t>
      </w:r>
      <w:r w:rsidRPr="0047679E">
        <w:t>年</w:t>
      </w:r>
      <w:r>
        <w:t>，</w:t>
      </w:r>
      <w:r w:rsidRPr="0047679E">
        <w:t>我国接受了另外</w:t>
      </w:r>
      <w:r>
        <w:t>34</w:t>
      </w:r>
      <w:r w:rsidRPr="0047679E">
        <w:t>个国家加入这项国际文书</w:t>
      </w:r>
      <w:r>
        <w:t>，</w:t>
      </w:r>
      <w:r w:rsidRPr="0047679E">
        <w:t>从而将与我们签约的国家数量增加到</w:t>
      </w:r>
      <w:r>
        <w:t>83</w:t>
      </w:r>
      <w:r w:rsidRPr="00DB7570">
        <w:t>个</w:t>
      </w:r>
      <w:r>
        <w:rPr>
          <w:rFonts w:hint="eastAsia"/>
          <w:spacing w:val="-50"/>
        </w:rPr>
        <w:t>―</w:t>
      </w:r>
      <w:r>
        <w:rPr>
          <w:rFonts w:hint="eastAsia"/>
        </w:rPr>
        <w:t>―</w:t>
      </w:r>
      <w:r w:rsidRPr="00DB7570">
        <w:t>这有利于</w:t>
      </w:r>
      <w:r w:rsidRPr="0047679E">
        <w:t>扩大我们的儿童保护工作。</w:t>
      </w:r>
    </w:p>
    <w:p w14:paraId="2EF7E6C5" w14:textId="77777777" w:rsidR="004A0435" w:rsidRPr="0047679E" w:rsidRDefault="004A0435" w:rsidP="004A0435">
      <w:pPr>
        <w:pStyle w:val="SingleTxtGC"/>
      </w:pPr>
      <w:r>
        <w:t>69.</w:t>
      </w:r>
      <w:r w:rsidRPr="0047679E">
        <w:tab/>
      </w:r>
      <w:r w:rsidRPr="0047679E">
        <w:t>高等法院院长的职责是就已故人员的财产、清算</w:t>
      </w:r>
      <w:r>
        <w:t>(</w:t>
      </w:r>
      <w:r w:rsidRPr="0047679E">
        <w:t>破产财产</w:t>
      </w:r>
      <w:r>
        <w:t>)</w:t>
      </w:r>
      <w:r w:rsidRPr="0047679E">
        <w:t>、信托登记、</w:t>
      </w:r>
      <w:r w:rsidRPr="0047679E">
        <w:rPr>
          <w:rFonts w:hint="eastAsia"/>
        </w:rPr>
        <w:t>监护人</w:t>
      </w:r>
      <w:r w:rsidRPr="0047679E">
        <w:t>和</w:t>
      </w:r>
      <w:r w:rsidRPr="0047679E">
        <w:rPr>
          <w:rFonts w:hint="eastAsia"/>
        </w:rPr>
        <w:t>保护人</w:t>
      </w:r>
      <w:r w:rsidRPr="0047679E">
        <w:t>以及监护人基金管理</w:t>
      </w:r>
      <w:r>
        <w:t>(</w:t>
      </w:r>
      <w:r w:rsidRPr="0047679E">
        <w:t>未成年人和</w:t>
      </w:r>
      <w:proofErr w:type="gramStart"/>
      <w:r w:rsidRPr="0047679E">
        <w:t>智障</w:t>
      </w:r>
      <w:proofErr w:type="gramEnd"/>
      <w:r w:rsidRPr="0047679E">
        <w:t>人士</w:t>
      </w:r>
      <w:r>
        <w:t>)</w:t>
      </w:r>
      <w:r w:rsidRPr="0047679E">
        <w:t>为公众提供服务。</w:t>
      </w:r>
    </w:p>
    <w:p w14:paraId="775CE8AF" w14:textId="77777777" w:rsidR="004A0435" w:rsidRPr="0047679E" w:rsidRDefault="004A0435" w:rsidP="004A0435">
      <w:pPr>
        <w:pStyle w:val="SingleTxtGC"/>
      </w:pPr>
      <w:r>
        <w:t>70.</w:t>
      </w:r>
      <w:r w:rsidRPr="0047679E">
        <w:tab/>
      </w:r>
      <w:r w:rsidRPr="0047679E">
        <w:t>《宪法》第</w:t>
      </w:r>
      <w:r>
        <w:t>179</w:t>
      </w:r>
      <w:r w:rsidRPr="0047679E">
        <w:t>条设立了单一的国家检察机关。国家检察官办公室成立于</w:t>
      </w:r>
      <w:r>
        <w:t>1998</w:t>
      </w:r>
      <w:r w:rsidRPr="0047679E">
        <w:t>年</w:t>
      </w:r>
      <w:r>
        <w:t>8</w:t>
      </w:r>
      <w:r w:rsidRPr="0047679E">
        <w:t>月</w:t>
      </w:r>
      <w:r>
        <w:t>1</w:t>
      </w:r>
      <w:r w:rsidRPr="0047679E">
        <w:t>日。国家检察机关包括国家检察长</w:t>
      </w:r>
      <w:r>
        <w:rPr>
          <w:rFonts w:hint="eastAsia"/>
        </w:rPr>
        <w:t>(</w:t>
      </w:r>
      <w:r w:rsidRPr="0047679E">
        <w:t>国家检察官办公室</w:t>
      </w:r>
      <w:r w:rsidRPr="0047679E">
        <w:rPr>
          <w:rFonts w:hint="eastAsia"/>
        </w:rPr>
        <w:t>的领导</w:t>
      </w:r>
      <w:r>
        <w:t>，</w:t>
      </w:r>
      <w:r w:rsidRPr="0047679E">
        <w:rPr>
          <w:rFonts w:hint="eastAsia"/>
        </w:rPr>
        <w:t>负责</w:t>
      </w:r>
      <w:r w:rsidRPr="0047679E">
        <w:t>对办公室进行管理</w:t>
      </w:r>
      <w:r>
        <w:rPr>
          <w:rFonts w:hint="eastAsia"/>
        </w:rPr>
        <w:t>)</w:t>
      </w:r>
      <w:r w:rsidRPr="0047679E">
        <w:rPr>
          <w:rFonts w:hint="eastAsia"/>
        </w:rPr>
        <w:t>、</w:t>
      </w:r>
      <w:r w:rsidRPr="0047679E">
        <w:t>国家副检察长</w:t>
      </w:r>
      <w:r w:rsidRPr="0047679E">
        <w:rPr>
          <w:rFonts w:hint="eastAsia"/>
        </w:rPr>
        <w:t>、</w:t>
      </w:r>
      <w:r w:rsidRPr="0047679E">
        <w:t>检察官和特别主任</w:t>
      </w:r>
      <w:r w:rsidRPr="0047679E">
        <w:rPr>
          <w:rFonts w:hint="eastAsia"/>
        </w:rPr>
        <w:t>、</w:t>
      </w:r>
      <w:r w:rsidRPr="0047679E">
        <w:t>被任命或分配到办公室的其他检察机关成员以及办公室的行政人员。管辖检察机关的法律是</w:t>
      </w:r>
      <w:r>
        <w:t>1998</w:t>
      </w:r>
      <w:r w:rsidRPr="0047679E">
        <w:t>年《国家检察机关法》。</w:t>
      </w:r>
      <w:r w:rsidRPr="00577B9D">
        <w:rPr>
          <w:color w:val="0000FF"/>
          <w:vertAlign w:val="superscript"/>
        </w:rPr>
        <w:footnoteReference w:id="50"/>
      </w:r>
      <w:r w:rsidRPr="0047679E">
        <w:t>《宪法》与上述法律一起解读</w:t>
      </w:r>
      <w:r>
        <w:t>，</w:t>
      </w:r>
      <w:r w:rsidRPr="0047679E">
        <w:t>赋予检察机关代表国家提起刑事诉讼和履行提起刑事诉讼所附带的任何必要职能的权力。在南非这样的宪政国家</w:t>
      </w:r>
      <w:r>
        <w:t>，</w:t>
      </w:r>
      <w:r w:rsidRPr="0047679E">
        <w:t>所有公民都有权享受更优质的生活</w:t>
      </w:r>
      <w:r>
        <w:rPr>
          <w:rFonts w:hint="eastAsia"/>
          <w:spacing w:val="-50"/>
        </w:rPr>
        <w:t>―</w:t>
      </w:r>
      <w:r>
        <w:rPr>
          <w:rFonts w:hint="eastAsia"/>
        </w:rPr>
        <w:t>―</w:t>
      </w:r>
      <w:r w:rsidRPr="00C27C8E">
        <w:t>没</w:t>
      </w:r>
      <w:r w:rsidRPr="0047679E">
        <w:t>有恐惧、没有犯罪的生活。作为刑事司法系统的关键合作伙伴</w:t>
      </w:r>
      <w:r>
        <w:t>，</w:t>
      </w:r>
      <w:r w:rsidRPr="0047679E">
        <w:t>国家检察机关在确保起诉犯罪人并追究其犯罪行为责任方面发挥着至关重要的作用。国家检察机关还协助确保公众对刑事司法系统抱有信心。</w:t>
      </w:r>
    </w:p>
    <w:p w14:paraId="4257689A" w14:textId="0B066095" w:rsidR="004A0435" w:rsidRPr="00171E9E" w:rsidRDefault="004A0435" w:rsidP="004A0435">
      <w:pPr>
        <w:pStyle w:val="H23GC"/>
      </w:pPr>
      <w:r w:rsidRPr="00171E9E">
        <w:tab/>
      </w:r>
      <w:r w:rsidRPr="00171E9E">
        <w:tab/>
      </w:r>
      <w:r w:rsidRPr="00171E9E">
        <w:t>执法与司法</w:t>
      </w:r>
    </w:p>
    <w:p w14:paraId="2E54AC7F" w14:textId="77777777" w:rsidR="004A0435" w:rsidRPr="00171E9E" w:rsidRDefault="004A0435" w:rsidP="004A0435">
      <w:pPr>
        <w:pStyle w:val="SingleTxtGC"/>
      </w:pPr>
      <w:r>
        <w:t>71.</w:t>
      </w:r>
      <w:r w:rsidRPr="00171E9E">
        <w:tab/>
      </w:r>
      <w:r w:rsidRPr="00171E9E">
        <w:t>为了确保南非所有人的安全</w:t>
      </w:r>
      <w:r>
        <w:t>，</w:t>
      </w:r>
      <w:r w:rsidRPr="00171E9E">
        <w:t>执法机构与司法和宪法发展部、国家检察机关、惩教事务部、社会发展部等部门共同努力</w:t>
      </w:r>
      <w:r>
        <w:t>，</w:t>
      </w:r>
      <w:r w:rsidRPr="00171E9E">
        <w:t>以实现</w:t>
      </w:r>
      <w:r>
        <w:rPr>
          <w:rFonts w:hint="eastAsia"/>
        </w:rPr>
        <w:t>“</w:t>
      </w:r>
      <w:r w:rsidRPr="00171E9E">
        <w:t>南非所有人都享有安全和安全感</w:t>
      </w:r>
      <w:r>
        <w:rPr>
          <w:rFonts w:hint="eastAsia"/>
        </w:rPr>
        <w:t>”</w:t>
      </w:r>
      <w:r w:rsidRPr="00171E9E">
        <w:t>的国家发展计划目标。为了在整个价值链上有重点地处理这一问题</w:t>
      </w:r>
      <w:r>
        <w:t>，</w:t>
      </w:r>
      <w:r w:rsidRPr="00171E9E">
        <w:t>在内阁一级设立了司法、预防犯罪和</w:t>
      </w:r>
      <w:proofErr w:type="gramStart"/>
      <w:r w:rsidRPr="00171E9E">
        <w:t>安全群</w:t>
      </w:r>
      <w:proofErr w:type="gramEnd"/>
      <w:r w:rsidRPr="00171E9E">
        <w:t>组。司法、预防犯罪和</w:t>
      </w:r>
      <w:proofErr w:type="gramStart"/>
      <w:r w:rsidRPr="00171E9E">
        <w:t>安全群组重点</w:t>
      </w:r>
      <w:proofErr w:type="gramEnd"/>
      <w:r w:rsidRPr="00171E9E">
        <w:t>打击犯罪和腐败</w:t>
      </w:r>
      <w:r>
        <w:t>，</w:t>
      </w:r>
      <w:r w:rsidRPr="00171E9E">
        <w:t>以便能够</w:t>
      </w:r>
      <w:r w:rsidRPr="00171E9E">
        <w:rPr>
          <w:rFonts w:hint="eastAsia"/>
        </w:rPr>
        <w:t>以</w:t>
      </w:r>
      <w:r w:rsidRPr="00171E9E">
        <w:t>统筹协调办法</w:t>
      </w:r>
      <w:r w:rsidRPr="00171E9E">
        <w:rPr>
          <w:rFonts w:hint="eastAsia"/>
        </w:rPr>
        <w:t>制定和协调政策</w:t>
      </w:r>
      <w:r>
        <w:rPr>
          <w:rFonts w:hint="eastAsia"/>
        </w:rPr>
        <w:t>，</w:t>
      </w:r>
      <w:r w:rsidRPr="00171E9E">
        <w:t>推动执行经内阁授权并以国家发展计划为参考的政府行动纲领。</w:t>
      </w:r>
    </w:p>
    <w:p w14:paraId="016A41BB" w14:textId="77777777" w:rsidR="004A0435" w:rsidRPr="00171E9E" w:rsidRDefault="004A0435" w:rsidP="004A0435">
      <w:pPr>
        <w:pStyle w:val="SingleTxtGC"/>
      </w:pPr>
      <w:r>
        <w:t>72.</w:t>
      </w:r>
      <w:r w:rsidRPr="00171E9E">
        <w:tab/>
      </w:r>
      <w:r w:rsidRPr="00171E9E">
        <w:t>《宪法》第</w:t>
      </w:r>
      <w:r>
        <w:t>11</w:t>
      </w:r>
      <w:r w:rsidRPr="00171E9E">
        <w:t>章规定</w:t>
      </w:r>
      <w:r>
        <w:t>，</w:t>
      </w:r>
      <w:r w:rsidRPr="00171E9E">
        <w:t>南非警察署负责预防、打击和调查犯罪</w:t>
      </w:r>
      <w:r>
        <w:t>，</w:t>
      </w:r>
      <w:r w:rsidRPr="00171E9E">
        <w:t>维护公共秩序</w:t>
      </w:r>
      <w:r>
        <w:t>，</w:t>
      </w:r>
      <w:r w:rsidRPr="00171E9E">
        <w:t>保护和保障共和国居民及其财产</w:t>
      </w:r>
      <w:r>
        <w:t>，</w:t>
      </w:r>
      <w:r w:rsidRPr="00171E9E">
        <w:t>并维护和执行法律。南非警察署必须为南非所有人创造一个安全和有保障的环境</w:t>
      </w:r>
      <w:r>
        <w:t>，</w:t>
      </w:r>
      <w:r w:rsidRPr="00171E9E">
        <w:t>防止任何可能威胁到任何社区安全或保障的事件</w:t>
      </w:r>
      <w:r>
        <w:rPr>
          <w:rFonts w:hint="eastAsia"/>
        </w:rPr>
        <w:t>，</w:t>
      </w:r>
      <w:r w:rsidRPr="00171E9E">
        <w:t>必须调查任何威胁到任何社区安全或保障的罪行</w:t>
      </w:r>
      <w:r>
        <w:t>，</w:t>
      </w:r>
      <w:r w:rsidRPr="00171E9E">
        <w:t>确保将罪犯绳之以法</w:t>
      </w:r>
      <w:r>
        <w:t>，</w:t>
      </w:r>
      <w:r w:rsidRPr="00171E9E">
        <w:t>并参与解决犯罪根源的努力。</w:t>
      </w:r>
      <w:r>
        <w:t>1995</w:t>
      </w:r>
      <w:r w:rsidRPr="00171E9E">
        <w:t>年《南非警察署法》</w:t>
      </w:r>
      <w:r w:rsidRPr="00577B9D">
        <w:rPr>
          <w:color w:val="0000FF"/>
          <w:vertAlign w:val="superscript"/>
        </w:rPr>
        <w:footnoteReference w:id="51"/>
      </w:r>
      <w:r w:rsidRPr="00577B9D">
        <w:rPr>
          <w:color w:val="0000FF"/>
          <w:vertAlign w:val="superscript"/>
        </w:rPr>
        <w:t xml:space="preserve"> </w:t>
      </w:r>
      <w:r w:rsidRPr="00171E9E">
        <w:t>对南非警察署的设立、组织、</w:t>
      </w:r>
      <w:r w:rsidRPr="00171E9E">
        <w:rPr>
          <w:rFonts w:hint="eastAsia"/>
        </w:rPr>
        <w:t>监管</w:t>
      </w:r>
      <w:r w:rsidRPr="00171E9E">
        <w:t>和</w:t>
      </w:r>
      <w:r w:rsidRPr="00171E9E">
        <w:rPr>
          <w:rFonts w:hint="eastAsia"/>
        </w:rPr>
        <w:t>管理</w:t>
      </w:r>
      <w:proofErr w:type="gramStart"/>
      <w:r w:rsidRPr="00171E9E">
        <w:t>作出</w:t>
      </w:r>
      <w:proofErr w:type="gramEnd"/>
      <w:r w:rsidRPr="00171E9E">
        <w:t>了规定。下表列出了</w:t>
      </w:r>
      <w:r>
        <w:t>2</w:t>
      </w:r>
      <w:r w:rsidRPr="00171E9E">
        <w:t>0</w:t>
      </w:r>
      <w:r>
        <w:t>13</w:t>
      </w:r>
      <w:r w:rsidRPr="00171E9E">
        <w:t>-</w:t>
      </w:r>
      <w:r>
        <w:t>2</w:t>
      </w:r>
      <w:r w:rsidRPr="00171E9E">
        <w:t>0</w:t>
      </w:r>
      <w:r>
        <w:t>17</w:t>
      </w:r>
      <w:r w:rsidRPr="00171E9E">
        <w:t>年期间南非境内报告的严重犯罪数量。</w:t>
      </w:r>
      <w:r w:rsidRPr="00577B9D">
        <w:rPr>
          <w:color w:val="0000FF"/>
          <w:vertAlign w:val="superscript"/>
        </w:rPr>
        <w:footnoteReference w:id="52"/>
      </w:r>
    </w:p>
    <w:p w14:paraId="6468623F" w14:textId="77777777" w:rsidR="004A0435" w:rsidRDefault="004A0435" w:rsidP="004A0435">
      <w:pPr>
        <w:tabs>
          <w:tab w:val="clear" w:pos="431"/>
        </w:tabs>
        <w:overflowPunct/>
        <w:adjustRightInd/>
        <w:snapToGrid/>
        <w:spacing w:line="240" w:lineRule="auto"/>
        <w:jc w:val="left"/>
      </w:pPr>
      <w:bookmarkStart w:id="40" w:name="_Toc26803483"/>
      <w:bookmarkStart w:id="41" w:name="_Toc26879781"/>
      <w:r>
        <w:br w:type="page"/>
      </w:r>
    </w:p>
    <w:p w14:paraId="138DF763" w14:textId="77777777" w:rsidR="004A0435" w:rsidRPr="00171E9E" w:rsidRDefault="004A0435" w:rsidP="004A0435">
      <w:pPr>
        <w:pStyle w:val="SingleTxtGC"/>
      </w:pPr>
      <w:r w:rsidRPr="00171E9E">
        <w:lastRenderedPageBreak/>
        <w:t>表</w:t>
      </w:r>
      <w:r>
        <w:t>21</w:t>
      </w:r>
      <w:bookmarkEnd w:id="40"/>
      <w:bookmarkEnd w:id="41"/>
      <w:r>
        <w:br/>
      </w:r>
      <w:r w:rsidRPr="00C64AB0">
        <w:rPr>
          <w:rFonts w:ascii="Time New Roman" w:eastAsia="黑体" w:hAnsi="Time New Roman"/>
        </w:rPr>
        <w:t>2013-2017</w:t>
      </w:r>
      <w:r w:rsidRPr="00C64AB0">
        <w:rPr>
          <w:rFonts w:ascii="Time New Roman" w:eastAsia="黑体" w:hAnsi="Time New Roman"/>
        </w:rPr>
        <w:t>年南非境内报告的严重犯罪</w:t>
      </w:r>
      <w:r w:rsidRPr="00577B9D">
        <w:rPr>
          <w:color w:val="0000FF"/>
          <w:vertAlign w:val="superscript"/>
        </w:rPr>
        <w:footnoteReference w:id="5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8"/>
        <w:gridCol w:w="15"/>
        <w:gridCol w:w="43"/>
        <w:gridCol w:w="8"/>
        <w:gridCol w:w="760"/>
        <w:gridCol w:w="35"/>
        <w:gridCol w:w="83"/>
        <w:gridCol w:w="788"/>
        <w:gridCol w:w="25"/>
        <w:gridCol w:w="19"/>
        <w:gridCol w:w="22"/>
        <w:gridCol w:w="857"/>
        <w:gridCol w:w="152"/>
        <w:gridCol w:w="28"/>
        <w:gridCol w:w="833"/>
        <w:gridCol w:w="22"/>
        <w:gridCol w:w="689"/>
        <w:gridCol w:w="42"/>
        <w:gridCol w:w="165"/>
        <w:gridCol w:w="736"/>
      </w:tblGrid>
      <w:tr w:rsidR="00C84B5C" w:rsidRPr="00171E9E" w14:paraId="6E0F177B" w14:textId="77777777" w:rsidTr="00D7049D">
        <w:tc>
          <w:tcPr>
            <w:tcW w:w="2048" w:type="dxa"/>
            <w:tcBorders>
              <w:top w:val="single" w:sz="4" w:space="0" w:color="auto"/>
              <w:bottom w:val="single" w:sz="12" w:space="0" w:color="auto"/>
            </w:tcBorders>
            <w:shd w:val="clear" w:color="auto" w:fill="auto"/>
            <w:vAlign w:val="bottom"/>
          </w:tcPr>
          <w:p w14:paraId="44041548" w14:textId="77777777" w:rsidR="004A0435" w:rsidRPr="00E94CA4" w:rsidRDefault="004A0435" w:rsidP="008E29CA">
            <w:pPr>
              <w:pStyle w:val="a6"/>
              <w:overflowPunct/>
              <w:spacing w:after="40"/>
              <w:ind w:right="0"/>
              <w:jc w:val="left"/>
              <w:rPr>
                <w:rFonts w:ascii="Time New Roman" w:eastAsia="楷体" w:hAnsi="Time New Roman" w:hint="eastAsia"/>
              </w:rPr>
            </w:pPr>
            <w:r w:rsidRPr="00E94CA4">
              <w:rPr>
                <w:rFonts w:ascii="Time New Roman" w:eastAsia="楷体" w:hAnsi="Time New Roman"/>
                <w:iCs/>
              </w:rPr>
              <w:t>犯罪类别</w:t>
            </w:r>
          </w:p>
        </w:tc>
        <w:tc>
          <w:tcPr>
            <w:tcW w:w="861" w:type="dxa"/>
            <w:gridSpan w:val="5"/>
            <w:tcBorders>
              <w:top w:val="single" w:sz="4" w:space="0" w:color="auto"/>
              <w:bottom w:val="single" w:sz="12" w:space="0" w:color="auto"/>
            </w:tcBorders>
            <w:shd w:val="clear" w:color="auto" w:fill="auto"/>
            <w:vAlign w:val="bottom"/>
          </w:tcPr>
          <w:p w14:paraId="6BB14A50" w14:textId="5AD0A14D" w:rsidR="004A0435" w:rsidRPr="00EE3AC8" w:rsidRDefault="00EE3AC8" w:rsidP="008E29CA">
            <w:pPr>
              <w:pStyle w:val="a6"/>
              <w:overflowPunct/>
              <w:spacing w:after="40"/>
              <w:ind w:right="0"/>
              <w:jc w:val="right"/>
              <w:rPr>
                <w:rFonts w:ascii="Time New Roman" w:eastAsia="楷体" w:hAnsi="Time New Roman" w:hint="eastAsia"/>
              </w:rPr>
            </w:pPr>
            <w:r w:rsidRPr="00EE3AC8">
              <w:rPr>
                <w:rFonts w:ascii="Time New Roman" w:eastAsia="楷体" w:hAnsi="Time New Roman"/>
                <w:iCs/>
              </w:rPr>
              <w:t>4</w:t>
            </w:r>
            <w:r w:rsidRPr="00EE3AC8">
              <w:rPr>
                <w:rFonts w:ascii="Time New Roman" w:eastAsia="楷体" w:hAnsi="Time New Roman"/>
                <w:iCs/>
              </w:rPr>
              <w:t>月至</w:t>
            </w:r>
            <w:r w:rsidRPr="00EE3AC8">
              <w:rPr>
                <w:rFonts w:ascii="Time New Roman" w:eastAsia="楷体" w:hAnsi="Time New Roman"/>
                <w:iCs/>
              </w:rPr>
              <w:t>3</w:t>
            </w:r>
            <w:r w:rsidRPr="00EE3AC8">
              <w:rPr>
                <w:rFonts w:ascii="Time New Roman" w:eastAsia="楷体" w:hAnsi="Time New Roman"/>
                <w:iCs/>
              </w:rPr>
              <w:t>月</w:t>
            </w:r>
            <w:r w:rsidR="004A0435" w:rsidRPr="00EE3AC8">
              <w:rPr>
                <w:rFonts w:ascii="Time New Roman" w:eastAsia="楷体" w:hAnsi="Time New Roman"/>
                <w:iCs/>
              </w:rPr>
              <w:t>2013/14</w:t>
            </w:r>
            <w:r w:rsidR="004A0435" w:rsidRPr="00EE3AC8">
              <w:rPr>
                <w:rFonts w:ascii="Time New Roman" w:eastAsia="楷体" w:hAnsi="Time New Roman"/>
                <w:iCs/>
              </w:rPr>
              <w:br/>
            </w:r>
            <w:r w:rsidR="004A0435" w:rsidRPr="00EE3AC8">
              <w:rPr>
                <w:rFonts w:ascii="Time New Roman" w:eastAsia="楷体" w:hAnsi="Time New Roman"/>
                <w:iCs/>
              </w:rPr>
              <w:t>年度</w:t>
            </w:r>
          </w:p>
        </w:tc>
        <w:tc>
          <w:tcPr>
            <w:tcW w:w="871" w:type="dxa"/>
            <w:gridSpan w:val="2"/>
            <w:tcBorders>
              <w:top w:val="single" w:sz="4" w:space="0" w:color="auto"/>
              <w:bottom w:val="single" w:sz="12" w:space="0" w:color="auto"/>
            </w:tcBorders>
            <w:shd w:val="clear" w:color="auto" w:fill="auto"/>
            <w:vAlign w:val="bottom"/>
          </w:tcPr>
          <w:p w14:paraId="0B7CD321" w14:textId="6E62FF78" w:rsidR="004A0435" w:rsidRPr="00E94CA4" w:rsidRDefault="00EE3AC8" w:rsidP="008E29CA">
            <w:pPr>
              <w:pStyle w:val="a6"/>
              <w:overflowPunct/>
              <w:spacing w:after="40"/>
              <w:ind w:right="0"/>
              <w:jc w:val="right"/>
              <w:rPr>
                <w:rFonts w:ascii="Time New Roman" w:eastAsia="楷体" w:hAnsi="Time New Roman" w:hint="eastAsia"/>
              </w:rPr>
            </w:pPr>
            <w:r w:rsidRPr="00EE3AC8">
              <w:rPr>
                <w:rFonts w:ascii="Time New Roman" w:eastAsia="楷体" w:hAnsi="Time New Roman"/>
                <w:iCs/>
              </w:rPr>
              <w:t>4</w:t>
            </w:r>
            <w:r w:rsidRPr="00EE3AC8">
              <w:rPr>
                <w:rFonts w:ascii="Time New Roman" w:eastAsia="楷体" w:hAnsi="Time New Roman"/>
                <w:iCs/>
              </w:rPr>
              <w:t>月至</w:t>
            </w:r>
            <w:r w:rsidRPr="00EE3AC8">
              <w:rPr>
                <w:rFonts w:ascii="Time New Roman" w:eastAsia="楷体" w:hAnsi="Time New Roman"/>
                <w:iCs/>
              </w:rPr>
              <w:t>3</w:t>
            </w:r>
            <w:r w:rsidRPr="00EE3AC8">
              <w:rPr>
                <w:rFonts w:ascii="Time New Roman" w:eastAsia="楷体" w:hAnsi="Time New Roman"/>
                <w:iCs/>
              </w:rPr>
              <w:t>月</w:t>
            </w:r>
            <w:r w:rsidR="004A0435" w:rsidRPr="00E94CA4">
              <w:rPr>
                <w:rFonts w:ascii="Time New Roman" w:eastAsia="楷体" w:hAnsi="Time New Roman"/>
                <w:iCs/>
              </w:rPr>
              <w:t>2014/15</w:t>
            </w:r>
            <w:r w:rsidR="004A0435" w:rsidRPr="00E94CA4">
              <w:rPr>
                <w:rFonts w:ascii="Time New Roman" w:eastAsia="楷体" w:hAnsi="Time New Roman"/>
                <w:iCs/>
              </w:rPr>
              <w:br/>
            </w:r>
            <w:r w:rsidR="004A0435" w:rsidRPr="00E94CA4">
              <w:rPr>
                <w:rFonts w:ascii="Time New Roman" w:eastAsia="楷体" w:hAnsi="Time New Roman"/>
                <w:iCs/>
              </w:rPr>
              <w:t>年度</w:t>
            </w:r>
          </w:p>
        </w:tc>
        <w:tc>
          <w:tcPr>
            <w:tcW w:w="1103" w:type="dxa"/>
            <w:gridSpan w:val="6"/>
            <w:tcBorders>
              <w:top w:val="single" w:sz="4" w:space="0" w:color="auto"/>
              <w:bottom w:val="single" w:sz="12" w:space="0" w:color="auto"/>
            </w:tcBorders>
            <w:shd w:val="clear" w:color="auto" w:fill="auto"/>
            <w:vAlign w:val="bottom"/>
          </w:tcPr>
          <w:p w14:paraId="4EBC5A66" w14:textId="1E4264E0" w:rsidR="004A0435" w:rsidRPr="00E94CA4" w:rsidRDefault="00EE3AC8" w:rsidP="008E29CA">
            <w:pPr>
              <w:pStyle w:val="a6"/>
              <w:overflowPunct/>
              <w:spacing w:after="40"/>
              <w:ind w:right="0"/>
              <w:jc w:val="right"/>
              <w:rPr>
                <w:rFonts w:ascii="Time New Roman" w:eastAsia="楷体" w:hAnsi="Time New Roman" w:hint="eastAsia"/>
              </w:rPr>
            </w:pPr>
            <w:r w:rsidRPr="00EE3AC8">
              <w:rPr>
                <w:rFonts w:ascii="Time New Roman" w:eastAsia="楷体" w:hAnsi="Time New Roman"/>
                <w:iCs/>
              </w:rPr>
              <w:t>4</w:t>
            </w:r>
            <w:r w:rsidRPr="00EE3AC8">
              <w:rPr>
                <w:rFonts w:ascii="Time New Roman" w:eastAsia="楷体" w:hAnsi="Time New Roman"/>
                <w:iCs/>
              </w:rPr>
              <w:t>月至</w:t>
            </w:r>
            <w:r w:rsidRPr="00EE3AC8">
              <w:rPr>
                <w:rFonts w:ascii="Time New Roman" w:eastAsia="楷体" w:hAnsi="Time New Roman"/>
                <w:iCs/>
              </w:rPr>
              <w:t>3</w:t>
            </w:r>
            <w:r w:rsidRPr="00EE3AC8">
              <w:rPr>
                <w:rFonts w:ascii="Time New Roman" w:eastAsia="楷体" w:hAnsi="Time New Roman"/>
                <w:iCs/>
              </w:rPr>
              <w:t>月</w:t>
            </w:r>
            <w:r w:rsidR="004A0435" w:rsidRPr="00E94CA4">
              <w:rPr>
                <w:rFonts w:ascii="Time New Roman" w:eastAsia="楷体" w:hAnsi="Time New Roman"/>
                <w:iCs/>
              </w:rPr>
              <w:t>2015/16</w:t>
            </w:r>
            <w:r w:rsidR="004A0435" w:rsidRPr="00E94CA4">
              <w:rPr>
                <w:rFonts w:ascii="Time New Roman" w:eastAsia="楷体" w:hAnsi="Time New Roman"/>
                <w:iCs/>
              </w:rPr>
              <w:br/>
            </w:r>
            <w:r w:rsidR="004A0435" w:rsidRPr="00E94CA4">
              <w:rPr>
                <w:rFonts w:ascii="Time New Roman" w:eastAsia="楷体" w:hAnsi="Time New Roman"/>
                <w:iCs/>
              </w:rPr>
              <w:t>年度</w:t>
            </w:r>
          </w:p>
        </w:tc>
        <w:tc>
          <w:tcPr>
            <w:tcW w:w="833" w:type="dxa"/>
            <w:tcBorders>
              <w:top w:val="single" w:sz="4" w:space="0" w:color="auto"/>
              <w:bottom w:val="single" w:sz="12" w:space="0" w:color="auto"/>
            </w:tcBorders>
            <w:shd w:val="clear" w:color="auto" w:fill="auto"/>
            <w:vAlign w:val="bottom"/>
          </w:tcPr>
          <w:p w14:paraId="2AE4EAD9" w14:textId="511FD77B" w:rsidR="004A0435" w:rsidRPr="00E94CA4" w:rsidRDefault="00EE3AC8" w:rsidP="008E29CA">
            <w:pPr>
              <w:pStyle w:val="a6"/>
              <w:overflowPunct/>
              <w:spacing w:after="40"/>
              <w:ind w:right="0"/>
              <w:jc w:val="right"/>
              <w:rPr>
                <w:rFonts w:ascii="Time New Roman" w:eastAsia="楷体" w:hAnsi="Time New Roman" w:hint="eastAsia"/>
              </w:rPr>
            </w:pPr>
            <w:r w:rsidRPr="00EE3AC8">
              <w:rPr>
                <w:rFonts w:ascii="Time New Roman" w:eastAsia="楷体" w:hAnsi="Time New Roman"/>
                <w:iCs/>
              </w:rPr>
              <w:t>4</w:t>
            </w:r>
            <w:r w:rsidRPr="00EE3AC8">
              <w:rPr>
                <w:rFonts w:ascii="Time New Roman" w:eastAsia="楷体" w:hAnsi="Time New Roman"/>
                <w:iCs/>
              </w:rPr>
              <w:t>月至</w:t>
            </w:r>
            <w:r w:rsidRPr="00EE3AC8">
              <w:rPr>
                <w:rFonts w:ascii="Time New Roman" w:eastAsia="楷体" w:hAnsi="Time New Roman"/>
                <w:iCs/>
              </w:rPr>
              <w:t>3</w:t>
            </w:r>
            <w:r w:rsidRPr="00EE3AC8">
              <w:rPr>
                <w:rFonts w:ascii="Time New Roman" w:eastAsia="楷体" w:hAnsi="Time New Roman"/>
                <w:iCs/>
              </w:rPr>
              <w:t>月</w:t>
            </w:r>
            <w:r w:rsidR="004A0435" w:rsidRPr="00E94CA4">
              <w:rPr>
                <w:rFonts w:ascii="Time New Roman" w:eastAsia="楷体" w:hAnsi="Time New Roman"/>
                <w:iCs/>
              </w:rPr>
              <w:t>2016/17</w:t>
            </w:r>
            <w:r w:rsidR="004A0435" w:rsidRPr="00E94CA4">
              <w:rPr>
                <w:rFonts w:ascii="Time New Roman" w:eastAsia="楷体" w:hAnsi="Time New Roman"/>
                <w:iCs/>
              </w:rPr>
              <w:br/>
            </w:r>
            <w:r w:rsidR="004A0435" w:rsidRPr="00E94CA4">
              <w:rPr>
                <w:rFonts w:ascii="Time New Roman" w:eastAsia="楷体" w:hAnsi="Time New Roman"/>
                <w:iCs/>
              </w:rPr>
              <w:t>年度</w:t>
            </w:r>
          </w:p>
        </w:tc>
        <w:tc>
          <w:tcPr>
            <w:tcW w:w="711" w:type="dxa"/>
            <w:gridSpan w:val="2"/>
            <w:tcBorders>
              <w:top w:val="single" w:sz="4" w:space="0" w:color="auto"/>
              <w:bottom w:val="single" w:sz="12" w:space="0" w:color="auto"/>
            </w:tcBorders>
            <w:shd w:val="clear" w:color="auto" w:fill="auto"/>
            <w:vAlign w:val="bottom"/>
          </w:tcPr>
          <w:p w14:paraId="2B1260F9" w14:textId="72F667FB" w:rsidR="004A0435" w:rsidRPr="008C362B" w:rsidRDefault="008C362B" w:rsidP="008E29CA">
            <w:pPr>
              <w:pStyle w:val="a6"/>
              <w:overflowPunct/>
              <w:spacing w:after="40"/>
              <w:ind w:right="0"/>
              <w:jc w:val="right"/>
              <w:rPr>
                <w:rFonts w:ascii="Time New Roman" w:eastAsia="楷体" w:hAnsi="Time New Roman" w:hint="eastAsia"/>
                <w:iCs/>
              </w:rPr>
            </w:pPr>
            <w:r w:rsidRPr="008C362B">
              <w:rPr>
                <w:rFonts w:ascii="Time New Roman" w:eastAsia="楷体" w:hAnsi="Time New Roman" w:hint="eastAsia"/>
                <w:iCs/>
              </w:rPr>
              <w:t>案件</w:t>
            </w:r>
            <w:r>
              <w:rPr>
                <w:rFonts w:ascii="Time New Roman" w:eastAsia="楷体" w:hAnsi="Time New Roman"/>
                <w:iCs/>
              </w:rPr>
              <w:br/>
            </w:r>
            <w:r w:rsidR="004A0435" w:rsidRPr="00E94CA4">
              <w:rPr>
                <w:rFonts w:ascii="Time New Roman" w:eastAsia="楷体" w:hAnsi="Time New Roman"/>
                <w:iCs/>
              </w:rPr>
              <w:t>差异</w:t>
            </w:r>
          </w:p>
        </w:tc>
        <w:tc>
          <w:tcPr>
            <w:tcW w:w="943" w:type="dxa"/>
            <w:gridSpan w:val="3"/>
            <w:tcBorders>
              <w:top w:val="single" w:sz="4" w:space="0" w:color="auto"/>
              <w:bottom w:val="single" w:sz="12" w:space="0" w:color="auto"/>
            </w:tcBorders>
            <w:shd w:val="clear" w:color="auto" w:fill="auto"/>
            <w:vAlign w:val="bottom"/>
          </w:tcPr>
          <w:p w14:paraId="7B1EF7A3" w14:textId="1C82E8E5" w:rsidR="004A0435" w:rsidRPr="00E94CA4" w:rsidRDefault="008C362B" w:rsidP="008E29CA">
            <w:pPr>
              <w:pStyle w:val="a6"/>
              <w:overflowPunct/>
              <w:spacing w:after="40"/>
              <w:ind w:right="0"/>
              <w:jc w:val="right"/>
              <w:rPr>
                <w:rFonts w:ascii="Time New Roman" w:eastAsia="楷体" w:hAnsi="Time New Roman" w:hint="eastAsia"/>
              </w:rPr>
            </w:pPr>
            <w:r w:rsidRPr="008C362B">
              <w:rPr>
                <w:rFonts w:ascii="Time New Roman" w:eastAsia="楷体" w:hAnsi="Time New Roman" w:hint="eastAsia"/>
                <w:iCs/>
              </w:rPr>
              <w:t>百分比</w:t>
            </w:r>
            <w:r>
              <w:rPr>
                <w:rFonts w:ascii="Time New Roman" w:eastAsia="楷体" w:hAnsi="Time New Roman"/>
                <w:iCs/>
              </w:rPr>
              <w:br/>
            </w:r>
            <w:r w:rsidR="004A0435" w:rsidRPr="00E94CA4">
              <w:rPr>
                <w:rFonts w:ascii="Time New Roman" w:eastAsia="楷体" w:hAnsi="Time New Roman"/>
                <w:iCs/>
              </w:rPr>
              <w:t>变动</w:t>
            </w:r>
          </w:p>
        </w:tc>
      </w:tr>
      <w:tr w:rsidR="004A0435" w:rsidRPr="00171E9E" w14:paraId="5540AC8A" w14:textId="77777777" w:rsidTr="00F010F9">
        <w:tc>
          <w:tcPr>
            <w:tcW w:w="7370" w:type="dxa"/>
            <w:gridSpan w:val="20"/>
            <w:tcBorders>
              <w:top w:val="single" w:sz="12" w:space="0" w:color="auto"/>
            </w:tcBorders>
            <w:shd w:val="clear" w:color="auto" w:fill="auto"/>
          </w:tcPr>
          <w:p w14:paraId="5404BFD8" w14:textId="77777777" w:rsidR="004A0435" w:rsidRPr="00F5481A" w:rsidRDefault="004A0435" w:rsidP="008E29CA">
            <w:pPr>
              <w:pStyle w:val="a6"/>
              <w:overflowPunct/>
              <w:spacing w:after="40"/>
              <w:ind w:right="0"/>
              <w:rPr>
                <w:rFonts w:ascii="Time New Roman" w:eastAsia="楷体" w:hAnsi="Time New Roman" w:hint="eastAsia"/>
              </w:rPr>
            </w:pPr>
            <w:r w:rsidRPr="00F5481A">
              <w:rPr>
                <w:rFonts w:ascii="Time New Roman" w:eastAsia="楷体" w:hAnsi="Time New Roman"/>
              </w:rPr>
              <w:t>接触性犯罪</w:t>
            </w:r>
            <w:r w:rsidRPr="00F5481A">
              <w:rPr>
                <w:rFonts w:ascii="Time New Roman" w:eastAsia="楷体" w:hAnsi="Time New Roman"/>
              </w:rPr>
              <w:t>(</w:t>
            </w:r>
            <w:r w:rsidRPr="00F5481A">
              <w:rPr>
                <w:rFonts w:ascii="Time New Roman" w:eastAsia="楷体" w:hAnsi="Time New Roman"/>
              </w:rPr>
              <w:t>针对人身的犯罪</w:t>
            </w:r>
            <w:r w:rsidRPr="00F5481A">
              <w:rPr>
                <w:rFonts w:ascii="Time New Roman" w:eastAsia="楷体" w:hAnsi="Time New Roman"/>
              </w:rPr>
              <w:t>)</w:t>
            </w:r>
          </w:p>
        </w:tc>
      </w:tr>
      <w:tr w:rsidR="002B6223" w:rsidRPr="00171E9E" w14:paraId="0EE63D5A" w14:textId="77777777" w:rsidTr="00D7049D">
        <w:tc>
          <w:tcPr>
            <w:tcW w:w="2063" w:type="dxa"/>
            <w:gridSpan w:val="2"/>
            <w:shd w:val="clear" w:color="auto" w:fill="auto"/>
          </w:tcPr>
          <w:p w14:paraId="2D2819A1" w14:textId="7491532E" w:rsidR="004A0435" w:rsidRPr="00171E9E" w:rsidRDefault="004A0435" w:rsidP="008E29CA">
            <w:pPr>
              <w:pStyle w:val="a6"/>
              <w:overflowPunct/>
              <w:spacing w:after="40"/>
              <w:ind w:right="0"/>
            </w:pPr>
            <w:r w:rsidRPr="00171E9E">
              <w:t>谋杀</w:t>
            </w:r>
          </w:p>
        </w:tc>
        <w:tc>
          <w:tcPr>
            <w:tcW w:w="811" w:type="dxa"/>
            <w:gridSpan w:val="3"/>
            <w:shd w:val="clear" w:color="auto" w:fill="auto"/>
            <w:vAlign w:val="bottom"/>
          </w:tcPr>
          <w:p w14:paraId="766BF3C0" w14:textId="77777777" w:rsidR="004A0435" w:rsidRPr="00171E9E" w:rsidRDefault="004A0435" w:rsidP="008E29CA">
            <w:pPr>
              <w:pStyle w:val="a6"/>
              <w:overflowPunct/>
              <w:spacing w:after="40"/>
              <w:ind w:right="0"/>
              <w:jc w:val="right"/>
            </w:pPr>
            <w:r>
              <w:t>17,</w:t>
            </w:r>
            <w:r w:rsidRPr="00171E9E">
              <w:t>0</w:t>
            </w:r>
            <w:r>
              <w:t>23</w:t>
            </w:r>
          </w:p>
        </w:tc>
        <w:tc>
          <w:tcPr>
            <w:tcW w:w="906" w:type="dxa"/>
            <w:gridSpan w:val="3"/>
            <w:shd w:val="clear" w:color="auto" w:fill="auto"/>
            <w:vAlign w:val="bottom"/>
          </w:tcPr>
          <w:p w14:paraId="26730AC8" w14:textId="77777777" w:rsidR="004A0435" w:rsidRPr="00171E9E" w:rsidRDefault="004A0435" w:rsidP="008E29CA">
            <w:pPr>
              <w:pStyle w:val="a6"/>
              <w:overflowPunct/>
              <w:spacing w:after="40"/>
              <w:ind w:right="0"/>
              <w:jc w:val="right"/>
            </w:pPr>
            <w:r>
              <w:t>17,8</w:t>
            </w:r>
            <w:r w:rsidRPr="00171E9E">
              <w:t>0</w:t>
            </w:r>
            <w:r>
              <w:t>5</w:t>
            </w:r>
          </w:p>
        </w:tc>
        <w:tc>
          <w:tcPr>
            <w:tcW w:w="923" w:type="dxa"/>
            <w:gridSpan w:val="4"/>
            <w:shd w:val="clear" w:color="auto" w:fill="auto"/>
            <w:vAlign w:val="bottom"/>
          </w:tcPr>
          <w:p w14:paraId="26716237" w14:textId="77777777" w:rsidR="004A0435" w:rsidRPr="00171E9E" w:rsidRDefault="004A0435" w:rsidP="008E29CA">
            <w:pPr>
              <w:pStyle w:val="a6"/>
              <w:overflowPunct/>
              <w:spacing w:after="40"/>
              <w:ind w:right="0"/>
              <w:jc w:val="right"/>
            </w:pPr>
            <w:r>
              <w:t>18,673</w:t>
            </w:r>
          </w:p>
        </w:tc>
        <w:tc>
          <w:tcPr>
            <w:tcW w:w="1013" w:type="dxa"/>
            <w:gridSpan w:val="3"/>
            <w:shd w:val="clear" w:color="auto" w:fill="auto"/>
            <w:vAlign w:val="bottom"/>
          </w:tcPr>
          <w:p w14:paraId="66D19D5D" w14:textId="77777777" w:rsidR="004A0435" w:rsidRPr="00171E9E" w:rsidRDefault="004A0435" w:rsidP="008E29CA">
            <w:pPr>
              <w:pStyle w:val="a6"/>
              <w:overflowPunct/>
              <w:spacing w:after="40"/>
              <w:ind w:right="0"/>
              <w:jc w:val="right"/>
            </w:pPr>
            <w:r>
              <w:t>19,</w:t>
            </w:r>
            <w:r w:rsidRPr="00171E9E">
              <w:t>0</w:t>
            </w:r>
            <w:r>
              <w:t>16</w:t>
            </w:r>
          </w:p>
        </w:tc>
        <w:tc>
          <w:tcPr>
            <w:tcW w:w="753" w:type="dxa"/>
            <w:gridSpan w:val="3"/>
            <w:shd w:val="clear" w:color="auto" w:fill="auto"/>
            <w:vAlign w:val="bottom"/>
          </w:tcPr>
          <w:p w14:paraId="128EDA45" w14:textId="77777777" w:rsidR="004A0435" w:rsidRPr="00171E9E" w:rsidRDefault="004A0435" w:rsidP="008E29CA">
            <w:pPr>
              <w:pStyle w:val="a6"/>
              <w:overflowPunct/>
              <w:spacing w:after="40"/>
              <w:ind w:right="0"/>
              <w:jc w:val="right"/>
            </w:pPr>
            <w:r>
              <w:t>343</w:t>
            </w:r>
          </w:p>
        </w:tc>
        <w:tc>
          <w:tcPr>
            <w:tcW w:w="901" w:type="dxa"/>
            <w:gridSpan w:val="2"/>
            <w:shd w:val="clear" w:color="auto" w:fill="auto"/>
            <w:vAlign w:val="bottom"/>
          </w:tcPr>
          <w:p w14:paraId="0D58489C" w14:textId="77777777" w:rsidR="004A0435" w:rsidRPr="00171E9E" w:rsidRDefault="004A0435" w:rsidP="008E29CA">
            <w:pPr>
              <w:pStyle w:val="a6"/>
              <w:overflowPunct/>
              <w:spacing w:after="40"/>
              <w:ind w:right="0"/>
              <w:jc w:val="right"/>
            </w:pPr>
            <w:r>
              <w:t>1.8</w:t>
            </w:r>
          </w:p>
        </w:tc>
      </w:tr>
      <w:tr w:rsidR="002B6223" w:rsidRPr="00171E9E" w14:paraId="7527D8DE" w14:textId="77777777" w:rsidTr="00D7049D">
        <w:tc>
          <w:tcPr>
            <w:tcW w:w="2063" w:type="dxa"/>
            <w:gridSpan w:val="2"/>
            <w:shd w:val="clear" w:color="auto" w:fill="auto"/>
          </w:tcPr>
          <w:p w14:paraId="31CC4D69" w14:textId="2374B83E" w:rsidR="004A0435" w:rsidRPr="00171E9E" w:rsidRDefault="004A0435" w:rsidP="008E29CA">
            <w:pPr>
              <w:pStyle w:val="a6"/>
              <w:overflowPunct/>
              <w:spacing w:after="40"/>
              <w:ind w:right="0"/>
            </w:pPr>
            <w:r w:rsidRPr="00171E9E">
              <w:t>性犯罪</w:t>
            </w:r>
          </w:p>
        </w:tc>
        <w:tc>
          <w:tcPr>
            <w:tcW w:w="811" w:type="dxa"/>
            <w:gridSpan w:val="3"/>
            <w:shd w:val="clear" w:color="auto" w:fill="auto"/>
            <w:vAlign w:val="bottom"/>
          </w:tcPr>
          <w:p w14:paraId="05C272F7" w14:textId="77777777" w:rsidR="004A0435" w:rsidRPr="00171E9E" w:rsidRDefault="004A0435" w:rsidP="008E29CA">
            <w:pPr>
              <w:pStyle w:val="a6"/>
              <w:overflowPunct/>
              <w:spacing w:after="40"/>
              <w:ind w:right="0"/>
              <w:jc w:val="right"/>
            </w:pPr>
            <w:r>
              <w:t>56,68</w:t>
            </w:r>
            <w:r w:rsidRPr="00171E9E">
              <w:t>0</w:t>
            </w:r>
          </w:p>
        </w:tc>
        <w:tc>
          <w:tcPr>
            <w:tcW w:w="906" w:type="dxa"/>
            <w:gridSpan w:val="3"/>
            <w:shd w:val="clear" w:color="auto" w:fill="auto"/>
            <w:vAlign w:val="bottom"/>
          </w:tcPr>
          <w:p w14:paraId="0FC11B97" w14:textId="77777777" w:rsidR="004A0435" w:rsidRPr="00171E9E" w:rsidRDefault="004A0435" w:rsidP="008E29CA">
            <w:pPr>
              <w:pStyle w:val="a6"/>
              <w:overflowPunct/>
              <w:spacing w:after="40"/>
              <w:ind w:right="0"/>
              <w:jc w:val="right"/>
            </w:pPr>
            <w:r>
              <w:t>53,617</w:t>
            </w:r>
          </w:p>
        </w:tc>
        <w:tc>
          <w:tcPr>
            <w:tcW w:w="923" w:type="dxa"/>
            <w:gridSpan w:val="4"/>
            <w:shd w:val="clear" w:color="auto" w:fill="auto"/>
            <w:vAlign w:val="bottom"/>
          </w:tcPr>
          <w:p w14:paraId="7E4C299F" w14:textId="77777777" w:rsidR="004A0435" w:rsidRPr="00171E9E" w:rsidRDefault="004A0435" w:rsidP="008E29CA">
            <w:pPr>
              <w:pStyle w:val="a6"/>
              <w:overflowPunct/>
              <w:spacing w:after="40"/>
              <w:ind w:right="0"/>
              <w:jc w:val="right"/>
            </w:pPr>
            <w:r>
              <w:t>51,895</w:t>
            </w:r>
          </w:p>
        </w:tc>
        <w:tc>
          <w:tcPr>
            <w:tcW w:w="1013" w:type="dxa"/>
            <w:gridSpan w:val="3"/>
            <w:shd w:val="clear" w:color="auto" w:fill="auto"/>
            <w:vAlign w:val="bottom"/>
          </w:tcPr>
          <w:p w14:paraId="4AE5BAB0" w14:textId="77777777" w:rsidR="004A0435" w:rsidRPr="00171E9E" w:rsidRDefault="004A0435" w:rsidP="008E29CA">
            <w:pPr>
              <w:pStyle w:val="a6"/>
              <w:overflowPunct/>
              <w:spacing w:after="40"/>
              <w:ind w:right="0"/>
              <w:jc w:val="right"/>
            </w:pPr>
            <w:r>
              <w:t>49,66</w:t>
            </w:r>
            <w:r w:rsidRPr="00171E9E">
              <w:t>0</w:t>
            </w:r>
          </w:p>
        </w:tc>
        <w:tc>
          <w:tcPr>
            <w:tcW w:w="753" w:type="dxa"/>
            <w:gridSpan w:val="3"/>
            <w:shd w:val="clear" w:color="auto" w:fill="auto"/>
            <w:vAlign w:val="bottom"/>
          </w:tcPr>
          <w:p w14:paraId="6A37CA93" w14:textId="77777777" w:rsidR="004A0435" w:rsidRPr="00171E9E" w:rsidRDefault="004A0435" w:rsidP="008E29CA">
            <w:pPr>
              <w:pStyle w:val="a6"/>
              <w:overflowPunct/>
              <w:spacing w:after="40"/>
              <w:ind w:right="0"/>
              <w:jc w:val="right"/>
            </w:pPr>
            <w:r w:rsidRPr="00171E9E">
              <w:t>-</w:t>
            </w:r>
            <w:r>
              <w:t>2,235</w:t>
            </w:r>
          </w:p>
        </w:tc>
        <w:tc>
          <w:tcPr>
            <w:tcW w:w="901" w:type="dxa"/>
            <w:gridSpan w:val="2"/>
            <w:shd w:val="clear" w:color="auto" w:fill="auto"/>
            <w:vAlign w:val="bottom"/>
          </w:tcPr>
          <w:p w14:paraId="79636508" w14:textId="77777777" w:rsidR="004A0435" w:rsidRPr="00171E9E" w:rsidRDefault="004A0435" w:rsidP="008E29CA">
            <w:pPr>
              <w:pStyle w:val="a6"/>
              <w:overflowPunct/>
              <w:spacing w:after="40"/>
              <w:ind w:right="0"/>
              <w:jc w:val="right"/>
            </w:pPr>
            <w:r w:rsidRPr="00171E9E">
              <w:t>-</w:t>
            </w:r>
            <w:r>
              <w:t>4.3</w:t>
            </w:r>
          </w:p>
        </w:tc>
      </w:tr>
      <w:tr w:rsidR="002B6223" w:rsidRPr="00171E9E" w14:paraId="760AA16F" w14:textId="77777777" w:rsidTr="00D7049D">
        <w:tc>
          <w:tcPr>
            <w:tcW w:w="2063" w:type="dxa"/>
            <w:gridSpan w:val="2"/>
            <w:shd w:val="clear" w:color="auto" w:fill="auto"/>
          </w:tcPr>
          <w:p w14:paraId="14B7AB52" w14:textId="011225FA" w:rsidR="004A0435" w:rsidRPr="00171E9E" w:rsidRDefault="004A0435" w:rsidP="008E29CA">
            <w:pPr>
              <w:pStyle w:val="a6"/>
              <w:overflowPunct/>
              <w:spacing w:after="40"/>
              <w:ind w:right="0"/>
            </w:pPr>
            <w:r w:rsidRPr="00171E9E">
              <w:t>谋杀未遂</w:t>
            </w:r>
          </w:p>
        </w:tc>
        <w:tc>
          <w:tcPr>
            <w:tcW w:w="811" w:type="dxa"/>
            <w:gridSpan w:val="3"/>
            <w:shd w:val="clear" w:color="auto" w:fill="auto"/>
            <w:vAlign w:val="bottom"/>
          </w:tcPr>
          <w:p w14:paraId="65342734" w14:textId="77777777" w:rsidR="004A0435" w:rsidRPr="00171E9E" w:rsidRDefault="004A0435" w:rsidP="008E29CA">
            <w:pPr>
              <w:pStyle w:val="a6"/>
              <w:overflowPunct/>
              <w:spacing w:after="40"/>
              <w:ind w:right="0"/>
              <w:jc w:val="right"/>
            </w:pPr>
            <w:r>
              <w:t>16,989</w:t>
            </w:r>
          </w:p>
        </w:tc>
        <w:tc>
          <w:tcPr>
            <w:tcW w:w="906" w:type="dxa"/>
            <w:gridSpan w:val="3"/>
            <w:shd w:val="clear" w:color="auto" w:fill="auto"/>
            <w:vAlign w:val="bottom"/>
          </w:tcPr>
          <w:p w14:paraId="1CD0DB7F" w14:textId="77777777" w:rsidR="004A0435" w:rsidRPr="00171E9E" w:rsidRDefault="004A0435" w:rsidP="008E29CA">
            <w:pPr>
              <w:pStyle w:val="a6"/>
              <w:overflowPunct/>
              <w:spacing w:after="40"/>
              <w:ind w:right="0"/>
              <w:jc w:val="right"/>
            </w:pPr>
            <w:r>
              <w:t>17,537</w:t>
            </w:r>
          </w:p>
        </w:tc>
        <w:tc>
          <w:tcPr>
            <w:tcW w:w="923" w:type="dxa"/>
            <w:gridSpan w:val="4"/>
            <w:shd w:val="clear" w:color="auto" w:fill="auto"/>
            <w:vAlign w:val="bottom"/>
          </w:tcPr>
          <w:p w14:paraId="1381564E" w14:textId="77777777" w:rsidR="004A0435" w:rsidRPr="00171E9E" w:rsidRDefault="004A0435" w:rsidP="008E29CA">
            <w:pPr>
              <w:pStyle w:val="a6"/>
              <w:overflowPunct/>
              <w:spacing w:after="40"/>
              <w:ind w:right="0"/>
              <w:jc w:val="right"/>
            </w:pPr>
            <w:r>
              <w:t>18,127</w:t>
            </w:r>
          </w:p>
        </w:tc>
        <w:tc>
          <w:tcPr>
            <w:tcW w:w="1013" w:type="dxa"/>
            <w:gridSpan w:val="3"/>
            <w:shd w:val="clear" w:color="auto" w:fill="auto"/>
            <w:vAlign w:val="bottom"/>
          </w:tcPr>
          <w:p w14:paraId="63D8A688" w14:textId="77777777" w:rsidR="004A0435" w:rsidRPr="00171E9E" w:rsidRDefault="004A0435" w:rsidP="008E29CA">
            <w:pPr>
              <w:pStyle w:val="a6"/>
              <w:overflowPunct/>
              <w:spacing w:after="40"/>
              <w:ind w:right="0"/>
              <w:jc w:val="right"/>
            </w:pPr>
            <w:r>
              <w:t>18,2</w:t>
            </w:r>
            <w:r w:rsidRPr="00171E9E">
              <w:t>0</w:t>
            </w:r>
            <w:r>
              <w:t>5</w:t>
            </w:r>
          </w:p>
        </w:tc>
        <w:tc>
          <w:tcPr>
            <w:tcW w:w="753" w:type="dxa"/>
            <w:gridSpan w:val="3"/>
            <w:shd w:val="clear" w:color="auto" w:fill="auto"/>
            <w:vAlign w:val="bottom"/>
          </w:tcPr>
          <w:p w14:paraId="09799217" w14:textId="77777777" w:rsidR="004A0435" w:rsidRPr="00171E9E" w:rsidRDefault="004A0435" w:rsidP="008E29CA">
            <w:pPr>
              <w:pStyle w:val="a6"/>
              <w:overflowPunct/>
              <w:spacing w:after="40"/>
              <w:ind w:right="0"/>
              <w:jc w:val="right"/>
            </w:pPr>
            <w:r>
              <w:t>78</w:t>
            </w:r>
          </w:p>
        </w:tc>
        <w:tc>
          <w:tcPr>
            <w:tcW w:w="901" w:type="dxa"/>
            <w:gridSpan w:val="2"/>
            <w:shd w:val="clear" w:color="auto" w:fill="auto"/>
            <w:vAlign w:val="bottom"/>
          </w:tcPr>
          <w:p w14:paraId="17E6384D" w14:textId="77777777" w:rsidR="004A0435" w:rsidRPr="00171E9E" w:rsidRDefault="004A0435" w:rsidP="008E29CA">
            <w:pPr>
              <w:pStyle w:val="a6"/>
              <w:overflowPunct/>
              <w:spacing w:after="40"/>
              <w:ind w:right="0"/>
              <w:jc w:val="right"/>
            </w:pPr>
            <w:r>
              <w:t>0.4</w:t>
            </w:r>
          </w:p>
        </w:tc>
      </w:tr>
      <w:tr w:rsidR="002B6223" w:rsidRPr="00171E9E" w14:paraId="0707D290" w14:textId="77777777" w:rsidTr="00D7049D">
        <w:tc>
          <w:tcPr>
            <w:tcW w:w="2063" w:type="dxa"/>
            <w:gridSpan w:val="2"/>
            <w:shd w:val="clear" w:color="auto" w:fill="auto"/>
          </w:tcPr>
          <w:p w14:paraId="10E019C3" w14:textId="61C828DF" w:rsidR="004A0435" w:rsidRPr="00171E9E" w:rsidRDefault="004A0435" w:rsidP="008E29CA">
            <w:pPr>
              <w:pStyle w:val="a6"/>
              <w:overflowPunct/>
              <w:spacing w:after="40"/>
              <w:ind w:right="0"/>
            </w:pPr>
            <w:r w:rsidRPr="00171E9E">
              <w:t>意图造成严重身体</w:t>
            </w:r>
            <w:r w:rsidR="009031D4">
              <w:br/>
            </w:r>
            <w:r w:rsidRPr="00171E9E">
              <w:t>损害的伤害</w:t>
            </w:r>
          </w:p>
        </w:tc>
        <w:tc>
          <w:tcPr>
            <w:tcW w:w="811" w:type="dxa"/>
            <w:gridSpan w:val="3"/>
            <w:shd w:val="clear" w:color="auto" w:fill="auto"/>
            <w:vAlign w:val="bottom"/>
          </w:tcPr>
          <w:p w14:paraId="0048F9D4" w14:textId="77777777" w:rsidR="004A0435" w:rsidRPr="00171E9E" w:rsidRDefault="004A0435" w:rsidP="008E29CA">
            <w:pPr>
              <w:pStyle w:val="a6"/>
              <w:overflowPunct/>
              <w:spacing w:after="40"/>
              <w:ind w:right="0"/>
              <w:jc w:val="right"/>
            </w:pPr>
            <w:r>
              <w:t>182,333</w:t>
            </w:r>
          </w:p>
        </w:tc>
        <w:tc>
          <w:tcPr>
            <w:tcW w:w="906" w:type="dxa"/>
            <w:gridSpan w:val="3"/>
            <w:shd w:val="clear" w:color="auto" w:fill="auto"/>
            <w:vAlign w:val="bottom"/>
          </w:tcPr>
          <w:p w14:paraId="0AA4DF09" w14:textId="77777777" w:rsidR="004A0435" w:rsidRPr="00171E9E" w:rsidRDefault="004A0435" w:rsidP="008E29CA">
            <w:pPr>
              <w:pStyle w:val="a6"/>
              <w:overflowPunct/>
              <w:spacing w:after="40"/>
              <w:ind w:right="0"/>
              <w:jc w:val="right"/>
            </w:pPr>
            <w:r>
              <w:t>182,556</w:t>
            </w:r>
          </w:p>
        </w:tc>
        <w:tc>
          <w:tcPr>
            <w:tcW w:w="923" w:type="dxa"/>
            <w:gridSpan w:val="4"/>
            <w:shd w:val="clear" w:color="auto" w:fill="auto"/>
            <w:vAlign w:val="bottom"/>
          </w:tcPr>
          <w:p w14:paraId="720D0567" w14:textId="77777777" w:rsidR="004A0435" w:rsidRPr="00171E9E" w:rsidRDefault="004A0435" w:rsidP="008E29CA">
            <w:pPr>
              <w:pStyle w:val="a6"/>
              <w:overflowPunct/>
              <w:spacing w:after="40"/>
              <w:ind w:right="0"/>
              <w:jc w:val="right"/>
            </w:pPr>
            <w:r>
              <w:t>182,933</w:t>
            </w:r>
          </w:p>
        </w:tc>
        <w:tc>
          <w:tcPr>
            <w:tcW w:w="1013" w:type="dxa"/>
            <w:gridSpan w:val="3"/>
            <w:shd w:val="clear" w:color="auto" w:fill="auto"/>
            <w:vAlign w:val="bottom"/>
          </w:tcPr>
          <w:p w14:paraId="78954447" w14:textId="77777777" w:rsidR="004A0435" w:rsidRPr="00171E9E" w:rsidRDefault="004A0435" w:rsidP="008E29CA">
            <w:pPr>
              <w:pStyle w:val="a6"/>
              <w:overflowPunct/>
              <w:spacing w:after="40"/>
              <w:ind w:right="0"/>
              <w:jc w:val="right"/>
            </w:pPr>
            <w:r>
              <w:t>170,616</w:t>
            </w:r>
          </w:p>
        </w:tc>
        <w:tc>
          <w:tcPr>
            <w:tcW w:w="753" w:type="dxa"/>
            <w:gridSpan w:val="3"/>
            <w:shd w:val="clear" w:color="auto" w:fill="auto"/>
            <w:vAlign w:val="bottom"/>
          </w:tcPr>
          <w:p w14:paraId="1169633D" w14:textId="77777777" w:rsidR="004A0435" w:rsidRPr="00171E9E" w:rsidRDefault="004A0435" w:rsidP="008E29CA">
            <w:pPr>
              <w:pStyle w:val="a6"/>
              <w:overflowPunct/>
              <w:spacing w:after="40"/>
              <w:ind w:right="0"/>
              <w:jc w:val="right"/>
            </w:pPr>
            <w:r w:rsidRPr="00171E9E">
              <w:t>-</w:t>
            </w:r>
            <w:r>
              <w:t>12,317</w:t>
            </w:r>
          </w:p>
        </w:tc>
        <w:tc>
          <w:tcPr>
            <w:tcW w:w="901" w:type="dxa"/>
            <w:gridSpan w:val="2"/>
            <w:shd w:val="clear" w:color="auto" w:fill="auto"/>
            <w:vAlign w:val="bottom"/>
          </w:tcPr>
          <w:p w14:paraId="1310CFFD" w14:textId="77777777" w:rsidR="004A0435" w:rsidRPr="00171E9E" w:rsidRDefault="004A0435" w:rsidP="008E29CA">
            <w:pPr>
              <w:pStyle w:val="a6"/>
              <w:overflowPunct/>
              <w:spacing w:after="40"/>
              <w:ind w:right="0"/>
              <w:jc w:val="right"/>
            </w:pPr>
            <w:r w:rsidRPr="00171E9E">
              <w:t>-</w:t>
            </w:r>
            <w:r>
              <w:t>6.7</w:t>
            </w:r>
          </w:p>
        </w:tc>
      </w:tr>
      <w:tr w:rsidR="002B6223" w:rsidRPr="00171E9E" w14:paraId="23B962D3" w14:textId="77777777" w:rsidTr="00D7049D">
        <w:tc>
          <w:tcPr>
            <w:tcW w:w="2063" w:type="dxa"/>
            <w:gridSpan w:val="2"/>
            <w:shd w:val="clear" w:color="auto" w:fill="auto"/>
          </w:tcPr>
          <w:p w14:paraId="522593E3" w14:textId="56D4E919" w:rsidR="004A0435" w:rsidRPr="00171E9E" w:rsidRDefault="004A0435" w:rsidP="008E29CA">
            <w:pPr>
              <w:pStyle w:val="a6"/>
              <w:overflowPunct/>
              <w:spacing w:after="40"/>
              <w:ind w:right="0"/>
            </w:pPr>
            <w:r w:rsidRPr="00171E9E">
              <w:t>一般伤害</w:t>
            </w:r>
          </w:p>
        </w:tc>
        <w:tc>
          <w:tcPr>
            <w:tcW w:w="811" w:type="dxa"/>
            <w:gridSpan w:val="3"/>
            <w:shd w:val="clear" w:color="auto" w:fill="auto"/>
            <w:vAlign w:val="bottom"/>
          </w:tcPr>
          <w:p w14:paraId="06A74070" w14:textId="77777777" w:rsidR="004A0435" w:rsidRPr="00171E9E" w:rsidRDefault="004A0435" w:rsidP="008E29CA">
            <w:pPr>
              <w:pStyle w:val="a6"/>
              <w:overflowPunct/>
              <w:spacing w:after="40"/>
              <w:ind w:right="0"/>
              <w:jc w:val="right"/>
            </w:pPr>
            <w:r>
              <w:t>166,</w:t>
            </w:r>
            <w:r w:rsidRPr="00171E9E">
              <w:t>0</w:t>
            </w:r>
            <w:r>
              <w:t>81</w:t>
            </w:r>
          </w:p>
        </w:tc>
        <w:tc>
          <w:tcPr>
            <w:tcW w:w="906" w:type="dxa"/>
            <w:gridSpan w:val="3"/>
            <w:shd w:val="clear" w:color="auto" w:fill="auto"/>
            <w:vAlign w:val="bottom"/>
          </w:tcPr>
          <w:p w14:paraId="595FBB6A" w14:textId="77777777" w:rsidR="004A0435" w:rsidRPr="00171E9E" w:rsidRDefault="004A0435" w:rsidP="008E29CA">
            <w:pPr>
              <w:pStyle w:val="a6"/>
              <w:overflowPunct/>
              <w:spacing w:after="40"/>
              <w:ind w:right="0"/>
              <w:jc w:val="right"/>
            </w:pPr>
            <w:r>
              <w:t>161,486</w:t>
            </w:r>
          </w:p>
        </w:tc>
        <w:tc>
          <w:tcPr>
            <w:tcW w:w="923" w:type="dxa"/>
            <w:gridSpan w:val="4"/>
            <w:shd w:val="clear" w:color="auto" w:fill="auto"/>
            <w:vAlign w:val="bottom"/>
          </w:tcPr>
          <w:p w14:paraId="48A5AA39" w14:textId="77777777" w:rsidR="004A0435" w:rsidRPr="00171E9E" w:rsidRDefault="004A0435" w:rsidP="008E29CA">
            <w:pPr>
              <w:pStyle w:val="a6"/>
              <w:overflowPunct/>
              <w:spacing w:after="40"/>
              <w:ind w:right="0"/>
              <w:jc w:val="right"/>
            </w:pPr>
            <w:r>
              <w:t>164,958</w:t>
            </w:r>
          </w:p>
        </w:tc>
        <w:tc>
          <w:tcPr>
            <w:tcW w:w="1013" w:type="dxa"/>
            <w:gridSpan w:val="3"/>
            <w:shd w:val="clear" w:color="auto" w:fill="auto"/>
            <w:vAlign w:val="bottom"/>
          </w:tcPr>
          <w:p w14:paraId="168028F2" w14:textId="77777777" w:rsidR="004A0435" w:rsidRPr="00171E9E" w:rsidRDefault="004A0435" w:rsidP="008E29CA">
            <w:pPr>
              <w:pStyle w:val="a6"/>
              <w:overflowPunct/>
              <w:spacing w:after="40"/>
              <w:ind w:right="0"/>
              <w:jc w:val="right"/>
            </w:pPr>
            <w:r>
              <w:t>156,45</w:t>
            </w:r>
            <w:r w:rsidRPr="00171E9E">
              <w:t>0</w:t>
            </w:r>
          </w:p>
        </w:tc>
        <w:tc>
          <w:tcPr>
            <w:tcW w:w="753" w:type="dxa"/>
            <w:gridSpan w:val="3"/>
            <w:shd w:val="clear" w:color="auto" w:fill="auto"/>
            <w:vAlign w:val="bottom"/>
          </w:tcPr>
          <w:p w14:paraId="4DAF9664" w14:textId="77777777" w:rsidR="004A0435" w:rsidRPr="00171E9E" w:rsidRDefault="004A0435" w:rsidP="008E29CA">
            <w:pPr>
              <w:pStyle w:val="a6"/>
              <w:overflowPunct/>
              <w:spacing w:after="40"/>
              <w:ind w:right="0"/>
              <w:jc w:val="right"/>
            </w:pPr>
            <w:r w:rsidRPr="00171E9E">
              <w:t>-</w:t>
            </w:r>
            <w:r>
              <w:t>8,5</w:t>
            </w:r>
            <w:r w:rsidRPr="00171E9E">
              <w:t>0</w:t>
            </w:r>
            <w:r>
              <w:t>8</w:t>
            </w:r>
          </w:p>
        </w:tc>
        <w:tc>
          <w:tcPr>
            <w:tcW w:w="901" w:type="dxa"/>
            <w:gridSpan w:val="2"/>
            <w:shd w:val="clear" w:color="auto" w:fill="auto"/>
            <w:vAlign w:val="bottom"/>
          </w:tcPr>
          <w:p w14:paraId="6429694C" w14:textId="77777777" w:rsidR="004A0435" w:rsidRPr="00171E9E" w:rsidRDefault="004A0435" w:rsidP="008E29CA">
            <w:pPr>
              <w:pStyle w:val="a6"/>
              <w:overflowPunct/>
              <w:spacing w:after="40"/>
              <w:ind w:right="0"/>
              <w:jc w:val="right"/>
            </w:pPr>
            <w:r w:rsidRPr="00171E9E">
              <w:t>-</w:t>
            </w:r>
            <w:r>
              <w:t>5.2</w:t>
            </w:r>
          </w:p>
        </w:tc>
      </w:tr>
      <w:tr w:rsidR="002B6223" w:rsidRPr="00171E9E" w14:paraId="717E33CF" w14:textId="77777777" w:rsidTr="00D7049D">
        <w:tc>
          <w:tcPr>
            <w:tcW w:w="2063" w:type="dxa"/>
            <w:gridSpan w:val="2"/>
            <w:shd w:val="clear" w:color="auto" w:fill="auto"/>
          </w:tcPr>
          <w:p w14:paraId="1A1106CE" w14:textId="40FF481D" w:rsidR="004A0435" w:rsidRPr="00171E9E" w:rsidRDefault="004A0435" w:rsidP="008E29CA">
            <w:pPr>
              <w:pStyle w:val="a6"/>
              <w:overflowPunct/>
              <w:spacing w:after="40"/>
              <w:ind w:right="0"/>
            </w:pPr>
            <w:r w:rsidRPr="00171E9E">
              <w:t>一般抢劫</w:t>
            </w:r>
          </w:p>
        </w:tc>
        <w:tc>
          <w:tcPr>
            <w:tcW w:w="811" w:type="dxa"/>
            <w:gridSpan w:val="3"/>
            <w:shd w:val="clear" w:color="auto" w:fill="auto"/>
            <w:vAlign w:val="bottom"/>
          </w:tcPr>
          <w:p w14:paraId="1A3ED19F" w14:textId="77777777" w:rsidR="004A0435" w:rsidRPr="00171E9E" w:rsidRDefault="004A0435" w:rsidP="008E29CA">
            <w:pPr>
              <w:pStyle w:val="a6"/>
              <w:overflowPunct/>
              <w:spacing w:after="40"/>
              <w:ind w:right="0"/>
              <w:jc w:val="right"/>
            </w:pPr>
            <w:r>
              <w:t>53,5</w:t>
            </w:r>
            <w:r w:rsidRPr="00171E9E">
              <w:t>0</w:t>
            </w:r>
            <w:r>
              <w:t>5</w:t>
            </w:r>
          </w:p>
        </w:tc>
        <w:tc>
          <w:tcPr>
            <w:tcW w:w="906" w:type="dxa"/>
            <w:gridSpan w:val="3"/>
            <w:shd w:val="clear" w:color="auto" w:fill="auto"/>
            <w:vAlign w:val="bottom"/>
          </w:tcPr>
          <w:p w14:paraId="76FC90DB" w14:textId="77777777" w:rsidR="004A0435" w:rsidRPr="00171E9E" w:rsidRDefault="004A0435" w:rsidP="008E29CA">
            <w:pPr>
              <w:pStyle w:val="a6"/>
              <w:overflowPunct/>
              <w:spacing w:after="40"/>
              <w:ind w:right="0"/>
              <w:jc w:val="right"/>
            </w:pPr>
            <w:r>
              <w:t>54,927</w:t>
            </w:r>
          </w:p>
        </w:tc>
        <w:tc>
          <w:tcPr>
            <w:tcW w:w="923" w:type="dxa"/>
            <w:gridSpan w:val="4"/>
            <w:shd w:val="clear" w:color="auto" w:fill="auto"/>
            <w:vAlign w:val="bottom"/>
          </w:tcPr>
          <w:p w14:paraId="524E286E" w14:textId="77777777" w:rsidR="004A0435" w:rsidRPr="00171E9E" w:rsidRDefault="004A0435" w:rsidP="008E29CA">
            <w:pPr>
              <w:pStyle w:val="a6"/>
              <w:overflowPunct/>
              <w:spacing w:after="40"/>
              <w:ind w:right="0"/>
              <w:jc w:val="right"/>
            </w:pPr>
            <w:r>
              <w:t>54,11</w:t>
            </w:r>
            <w:r w:rsidRPr="00171E9E">
              <w:t>0</w:t>
            </w:r>
          </w:p>
        </w:tc>
        <w:tc>
          <w:tcPr>
            <w:tcW w:w="1013" w:type="dxa"/>
            <w:gridSpan w:val="3"/>
            <w:shd w:val="clear" w:color="auto" w:fill="auto"/>
            <w:vAlign w:val="bottom"/>
          </w:tcPr>
          <w:p w14:paraId="1B71DC01" w14:textId="77777777" w:rsidR="004A0435" w:rsidRPr="00171E9E" w:rsidRDefault="004A0435" w:rsidP="008E29CA">
            <w:pPr>
              <w:pStyle w:val="a6"/>
              <w:overflowPunct/>
              <w:spacing w:after="40"/>
              <w:ind w:right="0"/>
              <w:jc w:val="right"/>
            </w:pPr>
            <w:r>
              <w:t>53,418</w:t>
            </w:r>
          </w:p>
        </w:tc>
        <w:tc>
          <w:tcPr>
            <w:tcW w:w="753" w:type="dxa"/>
            <w:gridSpan w:val="3"/>
            <w:shd w:val="clear" w:color="auto" w:fill="auto"/>
            <w:vAlign w:val="bottom"/>
          </w:tcPr>
          <w:p w14:paraId="7A11D63F" w14:textId="77777777" w:rsidR="004A0435" w:rsidRPr="00171E9E" w:rsidRDefault="004A0435" w:rsidP="008E29CA">
            <w:pPr>
              <w:pStyle w:val="a6"/>
              <w:overflowPunct/>
              <w:spacing w:after="40"/>
              <w:ind w:right="0"/>
              <w:jc w:val="right"/>
            </w:pPr>
            <w:r w:rsidRPr="00171E9E">
              <w:t>-</w:t>
            </w:r>
            <w:r>
              <w:t>692</w:t>
            </w:r>
          </w:p>
        </w:tc>
        <w:tc>
          <w:tcPr>
            <w:tcW w:w="901" w:type="dxa"/>
            <w:gridSpan w:val="2"/>
            <w:shd w:val="clear" w:color="auto" w:fill="auto"/>
            <w:vAlign w:val="bottom"/>
          </w:tcPr>
          <w:p w14:paraId="19551E75" w14:textId="77777777" w:rsidR="004A0435" w:rsidRPr="00171E9E" w:rsidRDefault="004A0435" w:rsidP="008E29CA">
            <w:pPr>
              <w:pStyle w:val="a6"/>
              <w:overflowPunct/>
              <w:spacing w:after="40"/>
              <w:ind w:right="0"/>
              <w:jc w:val="right"/>
            </w:pPr>
            <w:r w:rsidRPr="00171E9E">
              <w:t>-</w:t>
            </w:r>
            <w:r>
              <w:t>1.3</w:t>
            </w:r>
          </w:p>
        </w:tc>
      </w:tr>
      <w:tr w:rsidR="002B6223" w:rsidRPr="00171E9E" w14:paraId="083D4943" w14:textId="77777777" w:rsidTr="00D7049D">
        <w:tc>
          <w:tcPr>
            <w:tcW w:w="2063" w:type="dxa"/>
            <w:gridSpan w:val="2"/>
            <w:shd w:val="clear" w:color="auto" w:fill="auto"/>
          </w:tcPr>
          <w:p w14:paraId="11968D14" w14:textId="1C7E46D2" w:rsidR="004A0435" w:rsidRPr="00171E9E" w:rsidRDefault="004A0435" w:rsidP="008E29CA">
            <w:pPr>
              <w:pStyle w:val="a6"/>
              <w:overflowPunct/>
              <w:spacing w:after="40"/>
              <w:ind w:right="0"/>
            </w:pPr>
            <w:r w:rsidRPr="00171E9E">
              <w:t>情节严重的抢劫</w:t>
            </w:r>
          </w:p>
        </w:tc>
        <w:tc>
          <w:tcPr>
            <w:tcW w:w="811" w:type="dxa"/>
            <w:gridSpan w:val="3"/>
            <w:shd w:val="clear" w:color="auto" w:fill="auto"/>
            <w:vAlign w:val="bottom"/>
          </w:tcPr>
          <w:p w14:paraId="57AEFBED" w14:textId="77777777" w:rsidR="004A0435" w:rsidRPr="00171E9E" w:rsidRDefault="004A0435" w:rsidP="008E29CA">
            <w:pPr>
              <w:pStyle w:val="a6"/>
              <w:overflowPunct/>
              <w:spacing w:after="40"/>
              <w:ind w:right="0"/>
              <w:jc w:val="right"/>
            </w:pPr>
            <w:r>
              <w:t>118,963</w:t>
            </w:r>
          </w:p>
        </w:tc>
        <w:tc>
          <w:tcPr>
            <w:tcW w:w="906" w:type="dxa"/>
            <w:gridSpan w:val="3"/>
            <w:shd w:val="clear" w:color="auto" w:fill="auto"/>
            <w:vAlign w:val="bottom"/>
          </w:tcPr>
          <w:p w14:paraId="6F038DC2" w14:textId="77777777" w:rsidR="004A0435" w:rsidRPr="00171E9E" w:rsidRDefault="004A0435" w:rsidP="008E29CA">
            <w:pPr>
              <w:pStyle w:val="a6"/>
              <w:overflowPunct/>
              <w:spacing w:after="40"/>
              <w:ind w:right="0"/>
              <w:jc w:val="right"/>
            </w:pPr>
            <w:r>
              <w:t>129,</w:t>
            </w:r>
            <w:r w:rsidRPr="00171E9E">
              <w:t>0</w:t>
            </w:r>
            <w:r>
              <w:t>45</w:t>
            </w:r>
          </w:p>
        </w:tc>
        <w:tc>
          <w:tcPr>
            <w:tcW w:w="923" w:type="dxa"/>
            <w:gridSpan w:val="4"/>
            <w:shd w:val="clear" w:color="auto" w:fill="auto"/>
            <w:vAlign w:val="bottom"/>
          </w:tcPr>
          <w:p w14:paraId="7662436F" w14:textId="77777777" w:rsidR="004A0435" w:rsidRPr="00171E9E" w:rsidRDefault="004A0435" w:rsidP="008E29CA">
            <w:pPr>
              <w:pStyle w:val="a6"/>
              <w:overflowPunct/>
              <w:spacing w:after="40"/>
              <w:ind w:right="0"/>
              <w:jc w:val="right"/>
            </w:pPr>
            <w:r>
              <w:t>132,527</w:t>
            </w:r>
          </w:p>
        </w:tc>
        <w:tc>
          <w:tcPr>
            <w:tcW w:w="1013" w:type="dxa"/>
            <w:gridSpan w:val="3"/>
            <w:shd w:val="clear" w:color="auto" w:fill="auto"/>
            <w:vAlign w:val="bottom"/>
          </w:tcPr>
          <w:p w14:paraId="32C1F22F" w14:textId="77777777" w:rsidR="004A0435" w:rsidRPr="00171E9E" w:rsidRDefault="004A0435" w:rsidP="008E29CA">
            <w:pPr>
              <w:pStyle w:val="a6"/>
              <w:overflowPunct/>
              <w:spacing w:after="40"/>
              <w:ind w:right="0"/>
              <w:jc w:val="right"/>
            </w:pPr>
            <w:r>
              <w:t>140,956</w:t>
            </w:r>
          </w:p>
        </w:tc>
        <w:tc>
          <w:tcPr>
            <w:tcW w:w="753" w:type="dxa"/>
            <w:gridSpan w:val="3"/>
            <w:shd w:val="clear" w:color="auto" w:fill="auto"/>
            <w:vAlign w:val="bottom"/>
          </w:tcPr>
          <w:p w14:paraId="5574CE76" w14:textId="77777777" w:rsidR="004A0435" w:rsidRPr="00171E9E" w:rsidRDefault="004A0435" w:rsidP="008E29CA">
            <w:pPr>
              <w:pStyle w:val="a6"/>
              <w:overflowPunct/>
              <w:spacing w:after="40"/>
              <w:ind w:right="0"/>
              <w:jc w:val="right"/>
            </w:pPr>
            <w:r>
              <w:t>8,429</w:t>
            </w:r>
          </w:p>
        </w:tc>
        <w:tc>
          <w:tcPr>
            <w:tcW w:w="901" w:type="dxa"/>
            <w:gridSpan w:val="2"/>
            <w:shd w:val="clear" w:color="auto" w:fill="auto"/>
            <w:vAlign w:val="bottom"/>
          </w:tcPr>
          <w:p w14:paraId="7D217974" w14:textId="77777777" w:rsidR="004A0435" w:rsidRPr="00171E9E" w:rsidRDefault="004A0435" w:rsidP="008E29CA">
            <w:pPr>
              <w:pStyle w:val="a6"/>
              <w:overflowPunct/>
              <w:spacing w:after="40"/>
              <w:ind w:right="0"/>
              <w:jc w:val="right"/>
            </w:pPr>
            <w:r>
              <w:t>6.4</w:t>
            </w:r>
          </w:p>
        </w:tc>
      </w:tr>
      <w:tr w:rsidR="002B6223" w:rsidRPr="00171E9E" w14:paraId="5160B511" w14:textId="77777777" w:rsidTr="009031D4">
        <w:tc>
          <w:tcPr>
            <w:tcW w:w="2063" w:type="dxa"/>
            <w:gridSpan w:val="2"/>
            <w:tcBorders>
              <w:bottom w:val="single" w:sz="4" w:space="0" w:color="auto"/>
            </w:tcBorders>
            <w:shd w:val="clear" w:color="auto" w:fill="auto"/>
          </w:tcPr>
          <w:p w14:paraId="32303508" w14:textId="77777777" w:rsidR="004A0435" w:rsidRPr="00D50748" w:rsidRDefault="004A0435" w:rsidP="008E29CA">
            <w:pPr>
              <w:pStyle w:val="a6"/>
              <w:overflowPunct/>
              <w:spacing w:after="40"/>
              <w:ind w:right="360"/>
              <w:rPr>
                <w:rFonts w:ascii="Time New Roman" w:eastAsia="黑体" w:hAnsi="Time New Roman" w:hint="eastAsia"/>
              </w:rPr>
            </w:pPr>
            <w:r w:rsidRPr="00D50748">
              <w:rPr>
                <w:rFonts w:ascii="Time New Roman" w:eastAsia="黑体" w:hAnsi="Time New Roman"/>
              </w:rPr>
              <w:t>接触性犯罪</w:t>
            </w:r>
          </w:p>
        </w:tc>
        <w:tc>
          <w:tcPr>
            <w:tcW w:w="811" w:type="dxa"/>
            <w:gridSpan w:val="3"/>
            <w:tcBorders>
              <w:bottom w:val="single" w:sz="4" w:space="0" w:color="auto"/>
            </w:tcBorders>
            <w:shd w:val="clear" w:color="auto" w:fill="auto"/>
            <w:vAlign w:val="bottom"/>
          </w:tcPr>
          <w:p w14:paraId="7E6F3564" w14:textId="77777777" w:rsidR="004A0435" w:rsidRPr="00171E9E" w:rsidRDefault="004A0435" w:rsidP="008E29CA">
            <w:pPr>
              <w:pStyle w:val="a6"/>
              <w:overflowPunct/>
              <w:spacing w:after="40"/>
              <w:ind w:right="0"/>
              <w:jc w:val="right"/>
              <w:rPr>
                <w:b/>
              </w:rPr>
            </w:pPr>
            <w:r>
              <w:rPr>
                <w:b/>
                <w:bCs/>
              </w:rPr>
              <w:t>611,574</w:t>
            </w:r>
          </w:p>
        </w:tc>
        <w:tc>
          <w:tcPr>
            <w:tcW w:w="906" w:type="dxa"/>
            <w:gridSpan w:val="3"/>
            <w:tcBorders>
              <w:bottom w:val="single" w:sz="4" w:space="0" w:color="auto"/>
            </w:tcBorders>
            <w:shd w:val="clear" w:color="auto" w:fill="auto"/>
            <w:vAlign w:val="bottom"/>
          </w:tcPr>
          <w:p w14:paraId="0B603418" w14:textId="77777777" w:rsidR="004A0435" w:rsidRPr="00171E9E" w:rsidRDefault="004A0435" w:rsidP="008E29CA">
            <w:pPr>
              <w:pStyle w:val="a6"/>
              <w:overflowPunct/>
              <w:spacing w:after="40"/>
              <w:ind w:right="0"/>
              <w:jc w:val="right"/>
              <w:rPr>
                <w:b/>
              </w:rPr>
            </w:pPr>
            <w:r>
              <w:rPr>
                <w:b/>
                <w:bCs/>
              </w:rPr>
              <w:t>616,973</w:t>
            </w:r>
          </w:p>
        </w:tc>
        <w:tc>
          <w:tcPr>
            <w:tcW w:w="923" w:type="dxa"/>
            <w:gridSpan w:val="4"/>
            <w:tcBorders>
              <w:bottom w:val="single" w:sz="4" w:space="0" w:color="auto"/>
            </w:tcBorders>
            <w:shd w:val="clear" w:color="auto" w:fill="auto"/>
            <w:vAlign w:val="bottom"/>
          </w:tcPr>
          <w:p w14:paraId="04BB2C74" w14:textId="77777777" w:rsidR="004A0435" w:rsidRPr="00171E9E" w:rsidRDefault="004A0435" w:rsidP="008E29CA">
            <w:pPr>
              <w:pStyle w:val="a6"/>
              <w:overflowPunct/>
              <w:spacing w:after="40"/>
              <w:ind w:right="0"/>
              <w:jc w:val="right"/>
              <w:rPr>
                <w:b/>
              </w:rPr>
            </w:pPr>
            <w:r>
              <w:rPr>
                <w:b/>
                <w:bCs/>
              </w:rPr>
              <w:t>623,223</w:t>
            </w:r>
          </w:p>
        </w:tc>
        <w:tc>
          <w:tcPr>
            <w:tcW w:w="1013" w:type="dxa"/>
            <w:gridSpan w:val="3"/>
            <w:tcBorders>
              <w:bottom w:val="single" w:sz="4" w:space="0" w:color="auto"/>
            </w:tcBorders>
            <w:shd w:val="clear" w:color="auto" w:fill="auto"/>
            <w:vAlign w:val="bottom"/>
          </w:tcPr>
          <w:p w14:paraId="1BA5064E" w14:textId="77777777" w:rsidR="004A0435" w:rsidRPr="00171E9E" w:rsidRDefault="004A0435" w:rsidP="008E29CA">
            <w:pPr>
              <w:pStyle w:val="a6"/>
              <w:overflowPunct/>
              <w:spacing w:after="40"/>
              <w:ind w:right="0"/>
              <w:jc w:val="right"/>
              <w:rPr>
                <w:b/>
              </w:rPr>
            </w:pPr>
            <w:r>
              <w:rPr>
                <w:b/>
                <w:bCs/>
              </w:rPr>
              <w:t>6</w:t>
            </w:r>
            <w:r w:rsidRPr="00171E9E">
              <w:rPr>
                <w:b/>
                <w:bCs/>
              </w:rPr>
              <w:t>0</w:t>
            </w:r>
            <w:r>
              <w:rPr>
                <w:b/>
                <w:bCs/>
              </w:rPr>
              <w:t>8,321</w:t>
            </w:r>
          </w:p>
        </w:tc>
        <w:tc>
          <w:tcPr>
            <w:tcW w:w="753" w:type="dxa"/>
            <w:gridSpan w:val="3"/>
            <w:tcBorders>
              <w:bottom w:val="single" w:sz="4" w:space="0" w:color="auto"/>
            </w:tcBorders>
            <w:shd w:val="clear" w:color="auto" w:fill="auto"/>
            <w:vAlign w:val="bottom"/>
          </w:tcPr>
          <w:p w14:paraId="24EF9F9A" w14:textId="77777777" w:rsidR="004A0435" w:rsidRPr="00171E9E" w:rsidRDefault="004A0435" w:rsidP="008E29CA">
            <w:pPr>
              <w:pStyle w:val="a6"/>
              <w:overflowPunct/>
              <w:spacing w:after="40"/>
              <w:ind w:right="0"/>
              <w:jc w:val="right"/>
              <w:rPr>
                <w:b/>
              </w:rPr>
            </w:pPr>
            <w:r w:rsidRPr="00171E9E">
              <w:rPr>
                <w:b/>
              </w:rPr>
              <w:t>-</w:t>
            </w:r>
            <w:r>
              <w:rPr>
                <w:b/>
              </w:rPr>
              <w:t>14,9</w:t>
            </w:r>
            <w:r w:rsidRPr="00171E9E">
              <w:rPr>
                <w:b/>
              </w:rPr>
              <w:t>0</w:t>
            </w:r>
            <w:r>
              <w:rPr>
                <w:b/>
              </w:rPr>
              <w:t>2</w:t>
            </w:r>
          </w:p>
        </w:tc>
        <w:tc>
          <w:tcPr>
            <w:tcW w:w="901" w:type="dxa"/>
            <w:gridSpan w:val="2"/>
            <w:tcBorders>
              <w:bottom w:val="single" w:sz="4" w:space="0" w:color="auto"/>
            </w:tcBorders>
            <w:shd w:val="clear" w:color="auto" w:fill="auto"/>
            <w:vAlign w:val="bottom"/>
          </w:tcPr>
          <w:p w14:paraId="17CA9271" w14:textId="77777777" w:rsidR="004A0435" w:rsidRPr="00171E9E" w:rsidRDefault="004A0435" w:rsidP="008E29CA">
            <w:pPr>
              <w:pStyle w:val="a6"/>
              <w:overflowPunct/>
              <w:spacing w:after="40"/>
              <w:ind w:right="0"/>
              <w:jc w:val="right"/>
              <w:rPr>
                <w:b/>
              </w:rPr>
            </w:pPr>
            <w:r w:rsidRPr="00171E9E">
              <w:rPr>
                <w:b/>
              </w:rPr>
              <w:t>-</w:t>
            </w:r>
            <w:r>
              <w:rPr>
                <w:b/>
              </w:rPr>
              <w:t>2.4</w:t>
            </w:r>
          </w:p>
        </w:tc>
      </w:tr>
      <w:tr w:rsidR="004A0435" w:rsidRPr="00171E9E" w14:paraId="731AC959" w14:textId="77777777" w:rsidTr="009031D4">
        <w:tblPrEx>
          <w:tblCellMar>
            <w:right w:w="113" w:type="dxa"/>
          </w:tblCellMar>
        </w:tblPrEx>
        <w:trPr>
          <w:tblHeader/>
        </w:trPr>
        <w:tc>
          <w:tcPr>
            <w:tcW w:w="7370" w:type="dxa"/>
            <w:gridSpan w:val="20"/>
            <w:tcBorders>
              <w:top w:val="single" w:sz="4" w:space="0" w:color="auto"/>
              <w:bottom w:val="single" w:sz="4" w:space="0" w:color="auto"/>
            </w:tcBorders>
            <w:shd w:val="clear" w:color="auto" w:fill="auto"/>
            <w:vAlign w:val="bottom"/>
          </w:tcPr>
          <w:p w14:paraId="112FD569" w14:textId="77777777" w:rsidR="004A0435" w:rsidRPr="00171E9E" w:rsidRDefault="004A0435" w:rsidP="008E29CA">
            <w:pPr>
              <w:pStyle w:val="a5"/>
              <w:overflowPunct/>
              <w:spacing w:before="40" w:after="40"/>
              <w:ind w:right="0"/>
            </w:pPr>
            <w:r w:rsidRPr="00171E9E">
              <w:t>比率</w:t>
            </w:r>
            <w:r>
              <w:t>：</w:t>
            </w:r>
            <w:r w:rsidRPr="00171E9E">
              <w:t>接触性犯罪</w:t>
            </w:r>
            <w:r>
              <w:t>(</w:t>
            </w:r>
            <w:r w:rsidRPr="00171E9E">
              <w:t>针对人身的犯罪</w:t>
            </w:r>
            <w:r>
              <w:t>)</w:t>
            </w:r>
          </w:p>
        </w:tc>
      </w:tr>
      <w:tr w:rsidR="00603F77" w:rsidRPr="00171E9E" w14:paraId="4BF9F567" w14:textId="77777777" w:rsidTr="00D7049D">
        <w:tblPrEx>
          <w:tblCellMar>
            <w:right w:w="113" w:type="dxa"/>
          </w:tblCellMar>
        </w:tblPrEx>
        <w:tc>
          <w:tcPr>
            <w:tcW w:w="2106" w:type="dxa"/>
            <w:gridSpan w:val="3"/>
            <w:shd w:val="clear" w:color="auto" w:fill="auto"/>
          </w:tcPr>
          <w:p w14:paraId="2FD502E9" w14:textId="77777777" w:rsidR="004A0435" w:rsidRPr="00171E9E" w:rsidRDefault="004A0435" w:rsidP="008E29CA">
            <w:pPr>
              <w:pStyle w:val="a6"/>
              <w:overflowPunct/>
              <w:spacing w:after="40"/>
              <w:ind w:right="0"/>
            </w:pPr>
            <w:r w:rsidRPr="00171E9E">
              <w:t>谋杀</w:t>
            </w:r>
          </w:p>
        </w:tc>
        <w:tc>
          <w:tcPr>
            <w:tcW w:w="886" w:type="dxa"/>
            <w:gridSpan w:val="4"/>
            <w:shd w:val="clear" w:color="auto" w:fill="auto"/>
            <w:tcMar>
              <w:right w:w="0" w:type="dxa"/>
            </w:tcMar>
          </w:tcPr>
          <w:p w14:paraId="19DD689B" w14:textId="77777777" w:rsidR="004A0435" w:rsidRPr="00171E9E" w:rsidRDefault="004A0435" w:rsidP="008E29CA">
            <w:pPr>
              <w:pStyle w:val="a6"/>
              <w:overflowPunct/>
              <w:spacing w:after="40"/>
              <w:ind w:right="0"/>
              <w:jc w:val="right"/>
            </w:pPr>
            <w:r>
              <w:t>31.9</w:t>
            </w:r>
          </w:p>
        </w:tc>
        <w:tc>
          <w:tcPr>
            <w:tcW w:w="813" w:type="dxa"/>
            <w:gridSpan w:val="2"/>
            <w:shd w:val="clear" w:color="auto" w:fill="auto"/>
            <w:tcMar>
              <w:right w:w="0" w:type="dxa"/>
            </w:tcMar>
          </w:tcPr>
          <w:p w14:paraId="5E02D27B" w14:textId="77777777" w:rsidR="004A0435" w:rsidRPr="00171E9E" w:rsidRDefault="004A0435" w:rsidP="008E29CA">
            <w:pPr>
              <w:pStyle w:val="a6"/>
              <w:overflowPunct/>
              <w:spacing w:after="40"/>
              <w:ind w:right="0"/>
              <w:jc w:val="right"/>
            </w:pPr>
            <w:r>
              <w:t>32.9</w:t>
            </w:r>
          </w:p>
        </w:tc>
        <w:tc>
          <w:tcPr>
            <w:tcW w:w="1078" w:type="dxa"/>
            <w:gridSpan w:val="5"/>
            <w:shd w:val="clear" w:color="auto" w:fill="auto"/>
            <w:tcMar>
              <w:right w:w="0" w:type="dxa"/>
            </w:tcMar>
          </w:tcPr>
          <w:p w14:paraId="2D51A029" w14:textId="77777777" w:rsidR="004A0435" w:rsidRPr="00171E9E" w:rsidRDefault="004A0435" w:rsidP="008E29CA">
            <w:pPr>
              <w:pStyle w:val="a6"/>
              <w:overflowPunct/>
              <w:spacing w:after="40"/>
              <w:ind w:right="0"/>
              <w:jc w:val="right"/>
            </w:pPr>
            <w:r>
              <w:t>34.</w:t>
            </w:r>
            <w:r w:rsidRPr="00171E9E">
              <w:t>0</w:t>
            </w:r>
          </w:p>
        </w:tc>
        <w:tc>
          <w:tcPr>
            <w:tcW w:w="833" w:type="dxa"/>
            <w:shd w:val="clear" w:color="auto" w:fill="auto"/>
            <w:tcMar>
              <w:right w:w="0" w:type="dxa"/>
            </w:tcMar>
          </w:tcPr>
          <w:p w14:paraId="2F7A18D1" w14:textId="77777777" w:rsidR="004A0435" w:rsidRPr="00171E9E" w:rsidRDefault="004A0435" w:rsidP="008E29CA">
            <w:pPr>
              <w:pStyle w:val="a6"/>
              <w:overflowPunct/>
              <w:spacing w:after="40"/>
              <w:ind w:right="0"/>
              <w:jc w:val="right"/>
            </w:pPr>
            <w:r>
              <w:t>34.1</w:t>
            </w:r>
          </w:p>
        </w:tc>
        <w:tc>
          <w:tcPr>
            <w:tcW w:w="918" w:type="dxa"/>
            <w:gridSpan w:val="4"/>
            <w:shd w:val="clear" w:color="auto" w:fill="auto"/>
            <w:tcMar>
              <w:right w:w="0" w:type="dxa"/>
            </w:tcMar>
          </w:tcPr>
          <w:p w14:paraId="7A16CE2F" w14:textId="77777777" w:rsidR="004A0435" w:rsidRPr="00171E9E" w:rsidRDefault="004A0435" w:rsidP="008E29CA">
            <w:pPr>
              <w:pStyle w:val="a6"/>
              <w:overflowPunct/>
              <w:spacing w:after="40"/>
              <w:ind w:right="0"/>
              <w:jc w:val="right"/>
            </w:pPr>
            <w:r>
              <w:t>0.1</w:t>
            </w:r>
          </w:p>
        </w:tc>
        <w:tc>
          <w:tcPr>
            <w:tcW w:w="736" w:type="dxa"/>
            <w:shd w:val="clear" w:color="auto" w:fill="auto"/>
            <w:tcMar>
              <w:right w:w="0" w:type="dxa"/>
            </w:tcMar>
          </w:tcPr>
          <w:p w14:paraId="57F0CD1F" w14:textId="77777777" w:rsidR="004A0435" w:rsidRPr="00171E9E" w:rsidRDefault="004A0435" w:rsidP="008E29CA">
            <w:pPr>
              <w:pStyle w:val="a6"/>
              <w:overflowPunct/>
              <w:spacing w:after="40"/>
              <w:ind w:right="0"/>
              <w:jc w:val="right"/>
            </w:pPr>
          </w:p>
        </w:tc>
      </w:tr>
      <w:tr w:rsidR="00603F77" w:rsidRPr="00171E9E" w14:paraId="198F6C0F" w14:textId="77777777" w:rsidTr="00D7049D">
        <w:tblPrEx>
          <w:tblCellMar>
            <w:right w:w="113" w:type="dxa"/>
          </w:tblCellMar>
        </w:tblPrEx>
        <w:tc>
          <w:tcPr>
            <w:tcW w:w="2106" w:type="dxa"/>
            <w:gridSpan w:val="3"/>
            <w:shd w:val="clear" w:color="auto" w:fill="auto"/>
          </w:tcPr>
          <w:p w14:paraId="4F4853C6" w14:textId="77777777" w:rsidR="004A0435" w:rsidRPr="00171E9E" w:rsidRDefault="004A0435" w:rsidP="008E29CA">
            <w:pPr>
              <w:pStyle w:val="a6"/>
              <w:overflowPunct/>
              <w:spacing w:after="40"/>
              <w:ind w:right="0"/>
            </w:pPr>
            <w:r w:rsidRPr="00171E9E">
              <w:t>谋杀未遂</w:t>
            </w:r>
          </w:p>
        </w:tc>
        <w:tc>
          <w:tcPr>
            <w:tcW w:w="886" w:type="dxa"/>
            <w:gridSpan w:val="4"/>
            <w:shd w:val="clear" w:color="auto" w:fill="auto"/>
            <w:tcMar>
              <w:right w:w="0" w:type="dxa"/>
            </w:tcMar>
          </w:tcPr>
          <w:p w14:paraId="24C2A73A" w14:textId="77777777" w:rsidR="004A0435" w:rsidRPr="00171E9E" w:rsidRDefault="004A0435" w:rsidP="008E29CA">
            <w:pPr>
              <w:pStyle w:val="a6"/>
              <w:overflowPunct/>
              <w:spacing w:after="40"/>
              <w:ind w:right="0"/>
              <w:jc w:val="right"/>
            </w:pPr>
            <w:r>
              <w:t>31.9</w:t>
            </w:r>
          </w:p>
        </w:tc>
        <w:tc>
          <w:tcPr>
            <w:tcW w:w="813" w:type="dxa"/>
            <w:gridSpan w:val="2"/>
            <w:shd w:val="clear" w:color="auto" w:fill="auto"/>
            <w:tcMar>
              <w:right w:w="0" w:type="dxa"/>
            </w:tcMar>
          </w:tcPr>
          <w:p w14:paraId="5A961CCF" w14:textId="77777777" w:rsidR="004A0435" w:rsidRPr="00171E9E" w:rsidRDefault="004A0435" w:rsidP="008E29CA">
            <w:pPr>
              <w:pStyle w:val="a6"/>
              <w:overflowPunct/>
              <w:spacing w:after="40"/>
              <w:ind w:right="0"/>
              <w:jc w:val="right"/>
            </w:pPr>
            <w:r>
              <w:t>32.4</w:t>
            </w:r>
          </w:p>
        </w:tc>
        <w:tc>
          <w:tcPr>
            <w:tcW w:w="1078" w:type="dxa"/>
            <w:gridSpan w:val="5"/>
            <w:shd w:val="clear" w:color="auto" w:fill="auto"/>
            <w:tcMar>
              <w:right w:w="0" w:type="dxa"/>
            </w:tcMar>
          </w:tcPr>
          <w:p w14:paraId="4BDC08A4" w14:textId="77777777" w:rsidR="004A0435" w:rsidRPr="00171E9E" w:rsidRDefault="004A0435" w:rsidP="008E29CA">
            <w:pPr>
              <w:pStyle w:val="a6"/>
              <w:overflowPunct/>
              <w:spacing w:after="40"/>
              <w:ind w:right="0"/>
              <w:jc w:val="right"/>
            </w:pPr>
            <w:r>
              <w:t>33.</w:t>
            </w:r>
            <w:r w:rsidRPr="00171E9E">
              <w:t>0</w:t>
            </w:r>
          </w:p>
        </w:tc>
        <w:tc>
          <w:tcPr>
            <w:tcW w:w="833" w:type="dxa"/>
            <w:shd w:val="clear" w:color="auto" w:fill="auto"/>
            <w:tcMar>
              <w:right w:w="0" w:type="dxa"/>
            </w:tcMar>
          </w:tcPr>
          <w:p w14:paraId="53445471" w14:textId="77777777" w:rsidR="004A0435" w:rsidRPr="00171E9E" w:rsidRDefault="004A0435" w:rsidP="008E29CA">
            <w:pPr>
              <w:pStyle w:val="a6"/>
              <w:overflowPunct/>
              <w:spacing w:after="40"/>
              <w:ind w:right="0"/>
              <w:jc w:val="right"/>
            </w:pPr>
            <w:r>
              <w:t>32.6</w:t>
            </w:r>
          </w:p>
        </w:tc>
        <w:tc>
          <w:tcPr>
            <w:tcW w:w="918" w:type="dxa"/>
            <w:gridSpan w:val="4"/>
            <w:shd w:val="clear" w:color="auto" w:fill="auto"/>
            <w:tcMar>
              <w:right w:w="0" w:type="dxa"/>
            </w:tcMar>
          </w:tcPr>
          <w:p w14:paraId="7F685D38" w14:textId="77777777" w:rsidR="004A0435" w:rsidRPr="00171E9E" w:rsidRDefault="004A0435" w:rsidP="008E29CA">
            <w:pPr>
              <w:pStyle w:val="a6"/>
              <w:overflowPunct/>
              <w:spacing w:after="40"/>
              <w:ind w:right="0"/>
              <w:jc w:val="right"/>
            </w:pPr>
            <w:r w:rsidRPr="00171E9E">
              <w:t>-</w:t>
            </w:r>
            <w:r>
              <w:t>0.4</w:t>
            </w:r>
          </w:p>
        </w:tc>
        <w:tc>
          <w:tcPr>
            <w:tcW w:w="736" w:type="dxa"/>
            <w:shd w:val="clear" w:color="auto" w:fill="auto"/>
            <w:tcMar>
              <w:right w:w="0" w:type="dxa"/>
            </w:tcMar>
          </w:tcPr>
          <w:p w14:paraId="61CD3C4E" w14:textId="77777777" w:rsidR="004A0435" w:rsidRPr="00171E9E" w:rsidRDefault="004A0435" w:rsidP="008E29CA">
            <w:pPr>
              <w:pStyle w:val="a6"/>
              <w:overflowPunct/>
              <w:spacing w:after="40"/>
              <w:ind w:right="0"/>
              <w:jc w:val="right"/>
            </w:pPr>
          </w:p>
        </w:tc>
      </w:tr>
      <w:tr w:rsidR="00603F77" w:rsidRPr="00171E9E" w14:paraId="24810BB1" w14:textId="77777777" w:rsidTr="00D7049D">
        <w:tblPrEx>
          <w:tblCellMar>
            <w:right w:w="113" w:type="dxa"/>
          </w:tblCellMar>
        </w:tblPrEx>
        <w:tc>
          <w:tcPr>
            <w:tcW w:w="2106" w:type="dxa"/>
            <w:gridSpan w:val="3"/>
            <w:shd w:val="clear" w:color="auto" w:fill="auto"/>
          </w:tcPr>
          <w:p w14:paraId="2E312842" w14:textId="77777777" w:rsidR="004A0435" w:rsidRPr="00171E9E" w:rsidRDefault="004A0435" w:rsidP="008E29CA">
            <w:pPr>
              <w:pStyle w:val="a6"/>
              <w:overflowPunct/>
              <w:spacing w:after="40"/>
              <w:ind w:right="0"/>
            </w:pPr>
            <w:r w:rsidRPr="00171E9E">
              <w:t>意图造成严重身体损害的伤害</w:t>
            </w:r>
          </w:p>
        </w:tc>
        <w:tc>
          <w:tcPr>
            <w:tcW w:w="886" w:type="dxa"/>
            <w:gridSpan w:val="4"/>
            <w:shd w:val="clear" w:color="auto" w:fill="auto"/>
            <w:tcMar>
              <w:right w:w="0" w:type="dxa"/>
            </w:tcMar>
          </w:tcPr>
          <w:p w14:paraId="2EE23748" w14:textId="77777777" w:rsidR="004A0435" w:rsidRPr="00171E9E" w:rsidRDefault="004A0435" w:rsidP="008E29CA">
            <w:pPr>
              <w:pStyle w:val="a6"/>
              <w:overflowPunct/>
              <w:spacing w:after="40"/>
              <w:ind w:right="0"/>
              <w:jc w:val="right"/>
            </w:pPr>
            <w:r>
              <w:t>342.1</w:t>
            </w:r>
          </w:p>
        </w:tc>
        <w:tc>
          <w:tcPr>
            <w:tcW w:w="813" w:type="dxa"/>
            <w:gridSpan w:val="2"/>
            <w:shd w:val="clear" w:color="auto" w:fill="auto"/>
            <w:tcMar>
              <w:right w:w="0" w:type="dxa"/>
            </w:tcMar>
          </w:tcPr>
          <w:p w14:paraId="376F8DB0" w14:textId="77777777" w:rsidR="004A0435" w:rsidRPr="00171E9E" w:rsidRDefault="004A0435" w:rsidP="008E29CA">
            <w:pPr>
              <w:pStyle w:val="a6"/>
              <w:overflowPunct/>
              <w:spacing w:after="40"/>
              <w:ind w:right="0"/>
              <w:jc w:val="right"/>
            </w:pPr>
            <w:r>
              <w:t>337.3</w:t>
            </w:r>
          </w:p>
        </w:tc>
        <w:tc>
          <w:tcPr>
            <w:tcW w:w="1078" w:type="dxa"/>
            <w:gridSpan w:val="5"/>
            <w:shd w:val="clear" w:color="auto" w:fill="auto"/>
            <w:tcMar>
              <w:right w:w="0" w:type="dxa"/>
            </w:tcMar>
          </w:tcPr>
          <w:p w14:paraId="4D9B6C2F" w14:textId="77777777" w:rsidR="004A0435" w:rsidRPr="00171E9E" w:rsidRDefault="004A0435" w:rsidP="008E29CA">
            <w:pPr>
              <w:pStyle w:val="a6"/>
              <w:overflowPunct/>
              <w:spacing w:after="40"/>
              <w:ind w:right="0"/>
              <w:jc w:val="right"/>
            </w:pPr>
            <w:r>
              <w:t>332.8</w:t>
            </w:r>
          </w:p>
        </w:tc>
        <w:tc>
          <w:tcPr>
            <w:tcW w:w="833" w:type="dxa"/>
            <w:shd w:val="clear" w:color="auto" w:fill="auto"/>
            <w:tcMar>
              <w:right w:w="0" w:type="dxa"/>
            </w:tcMar>
          </w:tcPr>
          <w:p w14:paraId="5E921958" w14:textId="77777777" w:rsidR="004A0435" w:rsidRPr="00171E9E" w:rsidRDefault="004A0435" w:rsidP="008E29CA">
            <w:pPr>
              <w:pStyle w:val="a6"/>
              <w:overflowPunct/>
              <w:spacing w:after="40"/>
              <w:ind w:right="0"/>
              <w:jc w:val="right"/>
            </w:pPr>
            <w:r>
              <w:t>3</w:t>
            </w:r>
            <w:r w:rsidRPr="00171E9E">
              <w:t>0</w:t>
            </w:r>
            <w:r>
              <w:t>5.5</w:t>
            </w:r>
          </w:p>
        </w:tc>
        <w:tc>
          <w:tcPr>
            <w:tcW w:w="918" w:type="dxa"/>
            <w:gridSpan w:val="4"/>
            <w:shd w:val="clear" w:color="auto" w:fill="auto"/>
            <w:tcMar>
              <w:right w:w="0" w:type="dxa"/>
            </w:tcMar>
          </w:tcPr>
          <w:p w14:paraId="25E32FBE" w14:textId="77777777" w:rsidR="004A0435" w:rsidRPr="00171E9E" w:rsidRDefault="004A0435" w:rsidP="008E29CA">
            <w:pPr>
              <w:pStyle w:val="a6"/>
              <w:overflowPunct/>
              <w:spacing w:after="40"/>
              <w:ind w:right="0"/>
              <w:jc w:val="right"/>
            </w:pPr>
            <w:r w:rsidRPr="00171E9E">
              <w:t>-</w:t>
            </w:r>
            <w:r>
              <w:t>27.3</w:t>
            </w:r>
          </w:p>
        </w:tc>
        <w:tc>
          <w:tcPr>
            <w:tcW w:w="736" w:type="dxa"/>
            <w:shd w:val="clear" w:color="auto" w:fill="auto"/>
            <w:tcMar>
              <w:right w:w="0" w:type="dxa"/>
            </w:tcMar>
          </w:tcPr>
          <w:p w14:paraId="17AB5FA5" w14:textId="77777777" w:rsidR="004A0435" w:rsidRPr="00171E9E" w:rsidRDefault="004A0435" w:rsidP="008E29CA">
            <w:pPr>
              <w:pStyle w:val="a6"/>
              <w:overflowPunct/>
              <w:spacing w:after="40"/>
              <w:ind w:right="0"/>
              <w:jc w:val="right"/>
            </w:pPr>
          </w:p>
        </w:tc>
      </w:tr>
      <w:tr w:rsidR="00603F77" w:rsidRPr="00171E9E" w14:paraId="423337FE" w14:textId="77777777" w:rsidTr="00D7049D">
        <w:tblPrEx>
          <w:tblCellMar>
            <w:right w:w="113" w:type="dxa"/>
          </w:tblCellMar>
        </w:tblPrEx>
        <w:tc>
          <w:tcPr>
            <w:tcW w:w="2106" w:type="dxa"/>
            <w:gridSpan w:val="3"/>
            <w:shd w:val="clear" w:color="auto" w:fill="auto"/>
          </w:tcPr>
          <w:p w14:paraId="2CD9AAEB" w14:textId="77777777" w:rsidR="004A0435" w:rsidRPr="00171E9E" w:rsidRDefault="004A0435" w:rsidP="008E29CA">
            <w:pPr>
              <w:pStyle w:val="a6"/>
              <w:overflowPunct/>
              <w:spacing w:after="40"/>
              <w:ind w:right="0"/>
            </w:pPr>
            <w:r w:rsidRPr="00171E9E">
              <w:t>一般伤害</w:t>
            </w:r>
          </w:p>
        </w:tc>
        <w:tc>
          <w:tcPr>
            <w:tcW w:w="886" w:type="dxa"/>
            <w:gridSpan w:val="4"/>
            <w:shd w:val="clear" w:color="auto" w:fill="auto"/>
            <w:tcMar>
              <w:right w:w="0" w:type="dxa"/>
            </w:tcMar>
          </w:tcPr>
          <w:p w14:paraId="357ECB32" w14:textId="77777777" w:rsidR="004A0435" w:rsidRPr="00171E9E" w:rsidRDefault="004A0435" w:rsidP="008E29CA">
            <w:pPr>
              <w:pStyle w:val="a6"/>
              <w:overflowPunct/>
              <w:spacing w:after="40"/>
              <w:ind w:right="0"/>
              <w:jc w:val="right"/>
            </w:pPr>
            <w:r>
              <w:t>311.6</w:t>
            </w:r>
          </w:p>
        </w:tc>
        <w:tc>
          <w:tcPr>
            <w:tcW w:w="813" w:type="dxa"/>
            <w:gridSpan w:val="2"/>
            <w:shd w:val="clear" w:color="auto" w:fill="auto"/>
            <w:tcMar>
              <w:right w:w="0" w:type="dxa"/>
            </w:tcMar>
          </w:tcPr>
          <w:p w14:paraId="5C45FE20" w14:textId="77777777" w:rsidR="004A0435" w:rsidRPr="00171E9E" w:rsidRDefault="004A0435" w:rsidP="008E29CA">
            <w:pPr>
              <w:pStyle w:val="a6"/>
              <w:overflowPunct/>
              <w:spacing w:after="40"/>
              <w:ind w:right="0"/>
              <w:jc w:val="right"/>
            </w:pPr>
            <w:r>
              <w:t>298.4</w:t>
            </w:r>
          </w:p>
        </w:tc>
        <w:tc>
          <w:tcPr>
            <w:tcW w:w="1078" w:type="dxa"/>
            <w:gridSpan w:val="5"/>
            <w:shd w:val="clear" w:color="auto" w:fill="auto"/>
            <w:tcMar>
              <w:right w:w="0" w:type="dxa"/>
            </w:tcMar>
          </w:tcPr>
          <w:p w14:paraId="0432FDFA" w14:textId="77777777" w:rsidR="004A0435" w:rsidRPr="00171E9E" w:rsidRDefault="004A0435" w:rsidP="008E29CA">
            <w:pPr>
              <w:pStyle w:val="a6"/>
              <w:overflowPunct/>
              <w:spacing w:after="40"/>
              <w:ind w:right="0"/>
              <w:jc w:val="right"/>
            </w:pPr>
            <w:r>
              <w:t>3</w:t>
            </w:r>
            <w:r w:rsidRPr="00171E9E">
              <w:t>0</w:t>
            </w:r>
            <w:r>
              <w:t>0.1</w:t>
            </w:r>
          </w:p>
        </w:tc>
        <w:tc>
          <w:tcPr>
            <w:tcW w:w="833" w:type="dxa"/>
            <w:shd w:val="clear" w:color="auto" w:fill="auto"/>
            <w:tcMar>
              <w:right w:w="0" w:type="dxa"/>
            </w:tcMar>
          </w:tcPr>
          <w:p w14:paraId="334605F6" w14:textId="77777777" w:rsidR="004A0435" w:rsidRPr="00171E9E" w:rsidRDefault="004A0435" w:rsidP="008E29CA">
            <w:pPr>
              <w:pStyle w:val="a6"/>
              <w:overflowPunct/>
              <w:spacing w:after="40"/>
              <w:ind w:right="0"/>
              <w:jc w:val="right"/>
            </w:pPr>
            <w:r>
              <w:t>280.2</w:t>
            </w:r>
          </w:p>
        </w:tc>
        <w:tc>
          <w:tcPr>
            <w:tcW w:w="918" w:type="dxa"/>
            <w:gridSpan w:val="4"/>
            <w:shd w:val="clear" w:color="auto" w:fill="auto"/>
            <w:tcMar>
              <w:right w:w="0" w:type="dxa"/>
            </w:tcMar>
          </w:tcPr>
          <w:p w14:paraId="205F734E" w14:textId="77777777" w:rsidR="004A0435" w:rsidRPr="00171E9E" w:rsidRDefault="004A0435" w:rsidP="008E29CA">
            <w:pPr>
              <w:pStyle w:val="a6"/>
              <w:overflowPunct/>
              <w:spacing w:after="40"/>
              <w:ind w:right="0"/>
              <w:jc w:val="right"/>
            </w:pPr>
            <w:r w:rsidRPr="00171E9E">
              <w:t>-</w:t>
            </w:r>
            <w:r>
              <w:t>20.</w:t>
            </w:r>
            <w:r w:rsidRPr="00171E9E">
              <w:t>0</w:t>
            </w:r>
          </w:p>
        </w:tc>
        <w:tc>
          <w:tcPr>
            <w:tcW w:w="736" w:type="dxa"/>
            <w:shd w:val="clear" w:color="auto" w:fill="auto"/>
            <w:tcMar>
              <w:right w:w="0" w:type="dxa"/>
            </w:tcMar>
          </w:tcPr>
          <w:p w14:paraId="08D72F03" w14:textId="77777777" w:rsidR="004A0435" w:rsidRPr="00171E9E" w:rsidRDefault="004A0435" w:rsidP="008E29CA">
            <w:pPr>
              <w:pStyle w:val="a6"/>
              <w:overflowPunct/>
              <w:spacing w:after="40"/>
              <w:ind w:right="0"/>
              <w:jc w:val="right"/>
            </w:pPr>
          </w:p>
        </w:tc>
      </w:tr>
      <w:tr w:rsidR="00603F77" w:rsidRPr="00171E9E" w14:paraId="5B9E76DC" w14:textId="77777777" w:rsidTr="009173DC">
        <w:tblPrEx>
          <w:tblCellMar>
            <w:right w:w="113" w:type="dxa"/>
          </w:tblCellMar>
        </w:tblPrEx>
        <w:tc>
          <w:tcPr>
            <w:tcW w:w="2106" w:type="dxa"/>
            <w:gridSpan w:val="3"/>
            <w:tcBorders>
              <w:bottom w:val="single" w:sz="4" w:space="0" w:color="auto"/>
            </w:tcBorders>
            <w:shd w:val="clear" w:color="auto" w:fill="auto"/>
          </w:tcPr>
          <w:p w14:paraId="41F7E410" w14:textId="77777777" w:rsidR="004A0435" w:rsidRPr="00171E9E" w:rsidRDefault="004A0435" w:rsidP="008E29CA">
            <w:pPr>
              <w:pStyle w:val="a6"/>
              <w:overflowPunct/>
              <w:spacing w:after="40"/>
              <w:ind w:right="0"/>
            </w:pPr>
            <w:r w:rsidRPr="00171E9E">
              <w:t>一般抢劫</w:t>
            </w:r>
          </w:p>
        </w:tc>
        <w:tc>
          <w:tcPr>
            <w:tcW w:w="886" w:type="dxa"/>
            <w:gridSpan w:val="4"/>
            <w:tcBorders>
              <w:bottom w:val="single" w:sz="4" w:space="0" w:color="auto"/>
            </w:tcBorders>
            <w:shd w:val="clear" w:color="auto" w:fill="auto"/>
            <w:tcMar>
              <w:right w:w="0" w:type="dxa"/>
            </w:tcMar>
          </w:tcPr>
          <w:p w14:paraId="5DF51D04" w14:textId="77777777" w:rsidR="004A0435" w:rsidRPr="00171E9E" w:rsidRDefault="004A0435" w:rsidP="008E29CA">
            <w:pPr>
              <w:pStyle w:val="a6"/>
              <w:overflowPunct/>
              <w:spacing w:after="40"/>
              <w:ind w:right="0"/>
              <w:jc w:val="right"/>
            </w:pPr>
            <w:r>
              <w:t>1</w:t>
            </w:r>
            <w:r w:rsidRPr="00171E9E">
              <w:t>0</w:t>
            </w:r>
            <w:r>
              <w:t>0.4</w:t>
            </w:r>
          </w:p>
        </w:tc>
        <w:tc>
          <w:tcPr>
            <w:tcW w:w="813" w:type="dxa"/>
            <w:gridSpan w:val="2"/>
            <w:tcBorders>
              <w:bottom w:val="single" w:sz="4" w:space="0" w:color="auto"/>
            </w:tcBorders>
            <w:shd w:val="clear" w:color="auto" w:fill="auto"/>
            <w:tcMar>
              <w:right w:w="0" w:type="dxa"/>
            </w:tcMar>
          </w:tcPr>
          <w:p w14:paraId="1F670F2D" w14:textId="77777777" w:rsidR="004A0435" w:rsidRPr="00171E9E" w:rsidRDefault="004A0435" w:rsidP="008E29CA">
            <w:pPr>
              <w:pStyle w:val="a6"/>
              <w:overflowPunct/>
              <w:spacing w:after="40"/>
              <w:ind w:right="0"/>
              <w:jc w:val="right"/>
            </w:pPr>
            <w:r>
              <w:t>1</w:t>
            </w:r>
            <w:r w:rsidRPr="00171E9E">
              <w:t>0</w:t>
            </w:r>
            <w:r>
              <w:t>1.5</w:t>
            </w:r>
          </w:p>
        </w:tc>
        <w:tc>
          <w:tcPr>
            <w:tcW w:w="1078" w:type="dxa"/>
            <w:gridSpan w:val="5"/>
            <w:tcBorders>
              <w:bottom w:val="single" w:sz="4" w:space="0" w:color="auto"/>
            </w:tcBorders>
            <w:shd w:val="clear" w:color="auto" w:fill="auto"/>
            <w:tcMar>
              <w:right w:w="0" w:type="dxa"/>
            </w:tcMar>
          </w:tcPr>
          <w:p w14:paraId="4FBDFA54" w14:textId="77777777" w:rsidR="004A0435" w:rsidRPr="00171E9E" w:rsidRDefault="004A0435" w:rsidP="008E29CA">
            <w:pPr>
              <w:pStyle w:val="a6"/>
              <w:overflowPunct/>
              <w:spacing w:after="40"/>
              <w:ind w:right="0"/>
              <w:jc w:val="right"/>
            </w:pPr>
            <w:r>
              <w:t>98.4</w:t>
            </w:r>
          </w:p>
        </w:tc>
        <w:tc>
          <w:tcPr>
            <w:tcW w:w="833" w:type="dxa"/>
            <w:tcBorders>
              <w:bottom w:val="single" w:sz="4" w:space="0" w:color="auto"/>
            </w:tcBorders>
            <w:shd w:val="clear" w:color="auto" w:fill="auto"/>
            <w:tcMar>
              <w:right w:w="0" w:type="dxa"/>
            </w:tcMar>
          </w:tcPr>
          <w:p w14:paraId="46393F35" w14:textId="77777777" w:rsidR="004A0435" w:rsidRPr="00171E9E" w:rsidRDefault="004A0435" w:rsidP="008E29CA">
            <w:pPr>
              <w:pStyle w:val="a6"/>
              <w:overflowPunct/>
              <w:spacing w:after="40"/>
              <w:ind w:right="0"/>
              <w:jc w:val="right"/>
            </w:pPr>
            <w:r>
              <w:t>95.7</w:t>
            </w:r>
          </w:p>
        </w:tc>
        <w:tc>
          <w:tcPr>
            <w:tcW w:w="918" w:type="dxa"/>
            <w:gridSpan w:val="4"/>
            <w:tcBorders>
              <w:bottom w:val="single" w:sz="4" w:space="0" w:color="auto"/>
            </w:tcBorders>
            <w:shd w:val="clear" w:color="auto" w:fill="auto"/>
            <w:tcMar>
              <w:right w:w="0" w:type="dxa"/>
            </w:tcMar>
          </w:tcPr>
          <w:p w14:paraId="1D3AB42A" w14:textId="77777777" w:rsidR="004A0435" w:rsidRPr="00171E9E" w:rsidRDefault="004A0435" w:rsidP="008E29CA">
            <w:pPr>
              <w:pStyle w:val="a6"/>
              <w:overflowPunct/>
              <w:spacing w:after="40"/>
              <w:ind w:right="0"/>
              <w:jc w:val="right"/>
            </w:pPr>
            <w:r w:rsidRPr="00171E9E">
              <w:t>-</w:t>
            </w:r>
            <w:r>
              <w:t>2.8</w:t>
            </w:r>
          </w:p>
        </w:tc>
        <w:tc>
          <w:tcPr>
            <w:tcW w:w="736" w:type="dxa"/>
            <w:tcBorders>
              <w:bottom w:val="single" w:sz="4" w:space="0" w:color="auto"/>
            </w:tcBorders>
            <w:shd w:val="clear" w:color="auto" w:fill="auto"/>
            <w:tcMar>
              <w:right w:w="0" w:type="dxa"/>
            </w:tcMar>
          </w:tcPr>
          <w:p w14:paraId="701E75EA" w14:textId="77777777" w:rsidR="004A0435" w:rsidRPr="00171E9E" w:rsidRDefault="004A0435" w:rsidP="008E29CA">
            <w:pPr>
              <w:pStyle w:val="a6"/>
              <w:overflowPunct/>
              <w:spacing w:after="40"/>
              <w:ind w:right="0"/>
              <w:jc w:val="right"/>
            </w:pPr>
          </w:p>
        </w:tc>
      </w:tr>
      <w:tr w:rsidR="004A0435" w:rsidRPr="00171E9E" w14:paraId="35C0C06D" w14:textId="77777777" w:rsidTr="009173DC">
        <w:tblPrEx>
          <w:tblCellMar>
            <w:right w:w="113" w:type="dxa"/>
          </w:tblCellMar>
        </w:tblPrEx>
        <w:trPr>
          <w:tblHeader/>
        </w:trPr>
        <w:tc>
          <w:tcPr>
            <w:tcW w:w="7370" w:type="dxa"/>
            <w:gridSpan w:val="20"/>
            <w:tcBorders>
              <w:top w:val="single" w:sz="4" w:space="0" w:color="auto"/>
              <w:bottom w:val="single" w:sz="4" w:space="0" w:color="auto"/>
            </w:tcBorders>
            <w:shd w:val="clear" w:color="auto" w:fill="auto"/>
            <w:vAlign w:val="bottom"/>
          </w:tcPr>
          <w:p w14:paraId="4131FCEC" w14:textId="77777777" w:rsidR="004A0435" w:rsidRPr="00171E9E" w:rsidRDefault="004A0435" w:rsidP="008E29CA">
            <w:pPr>
              <w:pStyle w:val="a5"/>
              <w:overflowPunct/>
              <w:spacing w:before="40" w:after="40"/>
              <w:ind w:right="0"/>
            </w:pPr>
            <w:r w:rsidRPr="00171E9E">
              <w:t>性犯罪</w:t>
            </w:r>
          </w:p>
        </w:tc>
      </w:tr>
      <w:tr w:rsidR="002B6223" w:rsidRPr="00171E9E" w14:paraId="283370E0" w14:textId="77777777" w:rsidTr="009173DC">
        <w:tblPrEx>
          <w:tblCellMar>
            <w:right w:w="113" w:type="dxa"/>
          </w:tblCellMar>
        </w:tblPrEx>
        <w:tc>
          <w:tcPr>
            <w:tcW w:w="2106" w:type="dxa"/>
            <w:gridSpan w:val="3"/>
            <w:tcBorders>
              <w:top w:val="single" w:sz="4" w:space="0" w:color="auto"/>
            </w:tcBorders>
            <w:shd w:val="clear" w:color="auto" w:fill="auto"/>
          </w:tcPr>
          <w:p w14:paraId="075FBCF5" w14:textId="77777777" w:rsidR="004A0435" w:rsidRPr="00171E9E" w:rsidRDefault="004A0435" w:rsidP="008E29CA">
            <w:pPr>
              <w:pStyle w:val="a6"/>
              <w:overflowPunct/>
              <w:spacing w:after="40"/>
              <w:ind w:right="0"/>
            </w:pPr>
            <w:r w:rsidRPr="00171E9E">
              <w:t>强奸</w:t>
            </w:r>
          </w:p>
        </w:tc>
        <w:tc>
          <w:tcPr>
            <w:tcW w:w="886" w:type="dxa"/>
            <w:gridSpan w:val="4"/>
            <w:tcBorders>
              <w:top w:val="single" w:sz="4" w:space="0" w:color="auto"/>
            </w:tcBorders>
            <w:shd w:val="clear" w:color="auto" w:fill="auto"/>
            <w:tcMar>
              <w:right w:w="0" w:type="dxa"/>
            </w:tcMar>
          </w:tcPr>
          <w:p w14:paraId="7EE0C935" w14:textId="77777777" w:rsidR="004A0435" w:rsidRPr="00171E9E" w:rsidRDefault="004A0435" w:rsidP="008E29CA">
            <w:pPr>
              <w:pStyle w:val="a6"/>
              <w:overflowPunct/>
              <w:spacing w:after="40"/>
              <w:ind w:right="0"/>
              <w:jc w:val="right"/>
            </w:pPr>
            <w:r>
              <w:t>45,349</w:t>
            </w:r>
          </w:p>
        </w:tc>
        <w:tc>
          <w:tcPr>
            <w:tcW w:w="813" w:type="dxa"/>
            <w:gridSpan w:val="2"/>
            <w:tcBorders>
              <w:top w:val="single" w:sz="4" w:space="0" w:color="auto"/>
            </w:tcBorders>
            <w:shd w:val="clear" w:color="auto" w:fill="auto"/>
            <w:tcMar>
              <w:right w:w="0" w:type="dxa"/>
            </w:tcMar>
          </w:tcPr>
          <w:p w14:paraId="1093FE07" w14:textId="77777777" w:rsidR="004A0435" w:rsidRPr="00171E9E" w:rsidRDefault="004A0435" w:rsidP="008E29CA">
            <w:pPr>
              <w:pStyle w:val="a6"/>
              <w:overflowPunct/>
              <w:spacing w:after="40"/>
              <w:ind w:right="0"/>
              <w:jc w:val="right"/>
            </w:pPr>
            <w:r>
              <w:t>43,195</w:t>
            </w:r>
          </w:p>
        </w:tc>
        <w:tc>
          <w:tcPr>
            <w:tcW w:w="1050" w:type="dxa"/>
            <w:gridSpan w:val="4"/>
            <w:tcBorders>
              <w:top w:val="single" w:sz="4" w:space="0" w:color="auto"/>
            </w:tcBorders>
            <w:shd w:val="clear" w:color="auto" w:fill="auto"/>
            <w:tcMar>
              <w:right w:w="0" w:type="dxa"/>
            </w:tcMar>
          </w:tcPr>
          <w:p w14:paraId="18850B1E" w14:textId="77777777" w:rsidR="004A0435" w:rsidRPr="00171E9E" w:rsidRDefault="004A0435" w:rsidP="008E29CA">
            <w:pPr>
              <w:pStyle w:val="a6"/>
              <w:overflowPunct/>
              <w:spacing w:after="40"/>
              <w:ind w:right="0"/>
              <w:jc w:val="right"/>
            </w:pPr>
            <w:r>
              <w:t>41,5</w:t>
            </w:r>
            <w:r w:rsidRPr="00171E9E">
              <w:t>0</w:t>
            </w:r>
            <w:r>
              <w:t>3</w:t>
            </w:r>
          </w:p>
        </w:tc>
        <w:tc>
          <w:tcPr>
            <w:tcW w:w="861" w:type="dxa"/>
            <w:gridSpan w:val="2"/>
            <w:tcBorders>
              <w:top w:val="single" w:sz="4" w:space="0" w:color="auto"/>
            </w:tcBorders>
            <w:shd w:val="clear" w:color="auto" w:fill="auto"/>
            <w:tcMar>
              <w:right w:w="0" w:type="dxa"/>
            </w:tcMar>
          </w:tcPr>
          <w:p w14:paraId="430836B2" w14:textId="77777777" w:rsidR="004A0435" w:rsidRPr="00171E9E" w:rsidRDefault="004A0435" w:rsidP="008E29CA">
            <w:pPr>
              <w:pStyle w:val="a6"/>
              <w:overflowPunct/>
              <w:spacing w:after="40"/>
              <w:ind w:right="0"/>
              <w:jc w:val="right"/>
            </w:pPr>
            <w:r>
              <w:t>39,828</w:t>
            </w:r>
          </w:p>
        </w:tc>
        <w:tc>
          <w:tcPr>
            <w:tcW w:w="918" w:type="dxa"/>
            <w:gridSpan w:val="4"/>
            <w:tcBorders>
              <w:top w:val="single" w:sz="4" w:space="0" w:color="auto"/>
            </w:tcBorders>
            <w:shd w:val="clear" w:color="auto" w:fill="auto"/>
            <w:tcMar>
              <w:right w:w="0" w:type="dxa"/>
            </w:tcMar>
          </w:tcPr>
          <w:p w14:paraId="2D27185E" w14:textId="77777777" w:rsidR="004A0435" w:rsidRPr="00171E9E" w:rsidRDefault="004A0435" w:rsidP="008E29CA">
            <w:pPr>
              <w:pStyle w:val="a6"/>
              <w:overflowPunct/>
              <w:spacing w:after="40"/>
              <w:ind w:right="0"/>
              <w:jc w:val="right"/>
            </w:pPr>
            <w:r w:rsidRPr="00171E9E">
              <w:t>-</w:t>
            </w:r>
            <w:r>
              <w:t>1,675</w:t>
            </w:r>
          </w:p>
        </w:tc>
        <w:tc>
          <w:tcPr>
            <w:tcW w:w="736" w:type="dxa"/>
            <w:tcBorders>
              <w:top w:val="single" w:sz="4" w:space="0" w:color="auto"/>
            </w:tcBorders>
            <w:shd w:val="clear" w:color="auto" w:fill="auto"/>
            <w:tcMar>
              <w:right w:w="0" w:type="dxa"/>
            </w:tcMar>
          </w:tcPr>
          <w:p w14:paraId="4FDE8F7C" w14:textId="77777777" w:rsidR="004A0435" w:rsidRPr="00171E9E" w:rsidRDefault="004A0435" w:rsidP="008E29CA">
            <w:pPr>
              <w:pStyle w:val="a6"/>
              <w:overflowPunct/>
              <w:spacing w:after="40"/>
              <w:ind w:right="0"/>
              <w:jc w:val="right"/>
            </w:pPr>
            <w:r w:rsidRPr="00171E9E">
              <w:t>-</w:t>
            </w:r>
            <w:r>
              <w:t>4.</w:t>
            </w:r>
            <w:r w:rsidRPr="00171E9E">
              <w:t>0</w:t>
            </w:r>
          </w:p>
        </w:tc>
      </w:tr>
      <w:tr w:rsidR="002B6223" w:rsidRPr="00171E9E" w14:paraId="1E7163C1" w14:textId="77777777" w:rsidTr="00D7049D">
        <w:tblPrEx>
          <w:tblCellMar>
            <w:right w:w="113" w:type="dxa"/>
          </w:tblCellMar>
        </w:tblPrEx>
        <w:tc>
          <w:tcPr>
            <w:tcW w:w="2106" w:type="dxa"/>
            <w:gridSpan w:val="3"/>
            <w:shd w:val="clear" w:color="auto" w:fill="auto"/>
          </w:tcPr>
          <w:p w14:paraId="587DF945" w14:textId="77777777" w:rsidR="004A0435" w:rsidRPr="00171E9E" w:rsidRDefault="004A0435" w:rsidP="008E29CA">
            <w:pPr>
              <w:pStyle w:val="a6"/>
              <w:overflowPunct/>
              <w:spacing w:after="40"/>
              <w:ind w:right="0"/>
            </w:pPr>
            <w:r w:rsidRPr="00171E9E">
              <w:t>性侵犯</w:t>
            </w:r>
          </w:p>
        </w:tc>
        <w:tc>
          <w:tcPr>
            <w:tcW w:w="886" w:type="dxa"/>
            <w:gridSpan w:val="4"/>
            <w:shd w:val="clear" w:color="auto" w:fill="auto"/>
            <w:tcMar>
              <w:right w:w="0" w:type="dxa"/>
            </w:tcMar>
          </w:tcPr>
          <w:p w14:paraId="73D0B93C" w14:textId="77777777" w:rsidR="004A0435" w:rsidRPr="00171E9E" w:rsidRDefault="004A0435" w:rsidP="008E29CA">
            <w:pPr>
              <w:pStyle w:val="a6"/>
              <w:overflowPunct/>
              <w:spacing w:after="40"/>
              <w:ind w:right="0"/>
              <w:jc w:val="right"/>
            </w:pPr>
            <w:r>
              <w:t>6,597</w:t>
            </w:r>
          </w:p>
        </w:tc>
        <w:tc>
          <w:tcPr>
            <w:tcW w:w="813" w:type="dxa"/>
            <w:gridSpan w:val="2"/>
            <w:shd w:val="clear" w:color="auto" w:fill="auto"/>
            <w:tcMar>
              <w:right w:w="0" w:type="dxa"/>
            </w:tcMar>
          </w:tcPr>
          <w:p w14:paraId="295F2597" w14:textId="77777777" w:rsidR="004A0435" w:rsidRPr="00171E9E" w:rsidRDefault="004A0435" w:rsidP="008E29CA">
            <w:pPr>
              <w:pStyle w:val="a6"/>
              <w:overflowPunct/>
              <w:spacing w:after="40"/>
              <w:ind w:right="0"/>
              <w:jc w:val="right"/>
            </w:pPr>
            <w:r>
              <w:t>6,</w:t>
            </w:r>
            <w:r w:rsidRPr="00171E9E">
              <w:t>0</w:t>
            </w:r>
            <w:r>
              <w:t>87</w:t>
            </w:r>
          </w:p>
        </w:tc>
        <w:tc>
          <w:tcPr>
            <w:tcW w:w="1050" w:type="dxa"/>
            <w:gridSpan w:val="4"/>
            <w:shd w:val="clear" w:color="auto" w:fill="auto"/>
            <w:tcMar>
              <w:right w:w="0" w:type="dxa"/>
            </w:tcMar>
          </w:tcPr>
          <w:p w14:paraId="4231CFD2" w14:textId="77777777" w:rsidR="004A0435" w:rsidRPr="00171E9E" w:rsidRDefault="004A0435" w:rsidP="008E29CA">
            <w:pPr>
              <w:pStyle w:val="a6"/>
              <w:overflowPunct/>
              <w:spacing w:after="40"/>
              <w:ind w:right="0"/>
              <w:jc w:val="right"/>
            </w:pPr>
            <w:r>
              <w:t>6,212</w:t>
            </w:r>
          </w:p>
        </w:tc>
        <w:tc>
          <w:tcPr>
            <w:tcW w:w="861" w:type="dxa"/>
            <w:gridSpan w:val="2"/>
            <w:shd w:val="clear" w:color="auto" w:fill="auto"/>
            <w:tcMar>
              <w:right w:w="0" w:type="dxa"/>
            </w:tcMar>
          </w:tcPr>
          <w:p w14:paraId="0BFE8D73" w14:textId="77777777" w:rsidR="004A0435" w:rsidRPr="00171E9E" w:rsidRDefault="004A0435" w:rsidP="008E29CA">
            <w:pPr>
              <w:pStyle w:val="a6"/>
              <w:overflowPunct/>
              <w:spacing w:after="40"/>
              <w:ind w:right="0"/>
              <w:jc w:val="right"/>
            </w:pPr>
            <w:r>
              <w:t>6,271</w:t>
            </w:r>
          </w:p>
        </w:tc>
        <w:tc>
          <w:tcPr>
            <w:tcW w:w="918" w:type="dxa"/>
            <w:gridSpan w:val="4"/>
            <w:shd w:val="clear" w:color="auto" w:fill="auto"/>
            <w:tcMar>
              <w:right w:w="0" w:type="dxa"/>
            </w:tcMar>
          </w:tcPr>
          <w:p w14:paraId="3F85264E" w14:textId="77777777" w:rsidR="004A0435" w:rsidRPr="00171E9E" w:rsidRDefault="004A0435" w:rsidP="008E29CA">
            <w:pPr>
              <w:pStyle w:val="a6"/>
              <w:overflowPunct/>
              <w:spacing w:after="40"/>
              <w:ind w:right="0"/>
              <w:jc w:val="right"/>
            </w:pPr>
            <w:r>
              <w:t>59</w:t>
            </w:r>
          </w:p>
        </w:tc>
        <w:tc>
          <w:tcPr>
            <w:tcW w:w="736" w:type="dxa"/>
            <w:shd w:val="clear" w:color="auto" w:fill="auto"/>
            <w:tcMar>
              <w:right w:w="0" w:type="dxa"/>
            </w:tcMar>
          </w:tcPr>
          <w:p w14:paraId="721B5AA5" w14:textId="77777777" w:rsidR="004A0435" w:rsidRPr="00171E9E" w:rsidRDefault="004A0435" w:rsidP="008E29CA">
            <w:pPr>
              <w:pStyle w:val="a6"/>
              <w:overflowPunct/>
              <w:spacing w:after="40"/>
              <w:ind w:right="0"/>
              <w:jc w:val="right"/>
            </w:pPr>
            <w:r>
              <w:t>0.9</w:t>
            </w:r>
          </w:p>
        </w:tc>
      </w:tr>
      <w:tr w:rsidR="002B6223" w:rsidRPr="00171E9E" w14:paraId="0DB3A927" w14:textId="77777777" w:rsidTr="00D7049D">
        <w:tblPrEx>
          <w:tblCellMar>
            <w:right w:w="113" w:type="dxa"/>
          </w:tblCellMar>
        </w:tblPrEx>
        <w:tc>
          <w:tcPr>
            <w:tcW w:w="2106" w:type="dxa"/>
            <w:gridSpan w:val="3"/>
            <w:shd w:val="clear" w:color="auto" w:fill="auto"/>
          </w:tcPr>
          <w:p w14:paraId="7F0CA7AB" w14:textId="77777777" w:rsidR="004A0435" w:rsidRPr="00171E9E" w:rsidRDefault="004A0435" w:rsidP="008E29CA">
            <w:pPr>
              <w:pStyle w:val="a6"/>
              <w:overflowPunct/>
              <w:spacing w:after="40"/>
              <w:ind w:right="0"/>
            </w:pPr>
            <w:r w:rsidRPr="00171E9E">
              <w:t>性犯罪未遂</w:t>
            </w:r>
          </w:p>
        </w:tc>
        <w:tc>
          <w:tcPr>
            <w:tcW w:w="886" w:type="dxa"/>
            <w:gridSpan w:val="4"/>
            <w:shd w:val="clear" w:color="auto" w:fill="auto"/>
            <w:tcMar>
              <w:right w:w="0" w:type="dxa"/>
            </w:tcMar>
          </w:tcPr>
          <w:p w14:paraId="2389530B" w14:textId="77777777" w:rsidR="004A0435" w:rsidRPr="00171E9E" w:rsidRDefault="004A0435" w:rsidP="008E29CA">
            <w:pPr>
              <w:pStyle w:val="a6"/>
              <w:overflowPunct/>
              <w:spacing w:after="40"/>
              <w:ind w:right="0"/>
              <w:jc w:val="right"/>
            </w:pPr>
            <w:r>
              <w:t>2,913</w:t>
            </w:r>
          </w:p>
        </w:tc>
        <w:tc>
          <w:tcPr>
            <w:tcW w:w="813" w:type="dxa"/>
            <w:gridSpan w:val="2"/>
            <w:shd w:val="clear" w:color="auto" w:fill="auto"/>
            <w:tcMar>
              <w:right w:w="0" w:type="dxa"/>
            </w:tcMar>
          </w:tcPr>
          <w:p w14:paraId="664393A7" w14:textId="77777777" w:rsidR="004A0435" w:rsidRPr="00171E9E" w:rsidRDefault="004A0435" w:rsidP="008E29CA">
            <w:pPr>
              <w:pStyle w:val="a6"/>
              <w:overflowPunct/>
              <w:spacing w:after="40"/>
              <w:ind w:right="0"/>
              <w:jc w:val="right"/>
            </w:pPr>
            <w:r>
              <w:t>2,641</w:t>
            </w:r>
          </w:p>
        </w:tc>
        <w:tc>
          <w:tcPr>
            <w:tcW w:w="1050" w:type="dxa"/>
            <w:gridSpan w:val="4"/>
            <w:shd w:val="clear" w:color="auto" w:fill="auto"/>
            <w:tcMar>
              <w:right w:w="0" w:type="dxa"/>
            </w:tcMar>
          </w:tcPr>
          <w:p w14:paraId="49845285" w14:textId="77777777" w:rsidR="004A0435" w:rsidRPr="00171E9E" w:rsidRDefault="004A0435" w:rsidP="008E29CA">
            <w:pPr>
              <w:pStyle w:val="a6"/>
              <w:overflowPunct/>
              <w:spacing w:after="40"/>
              <w:ind w:right="0"/>
              <w:jc w:val="right"/>
            </w:pPr>
            <w:r>
              <w:t>2,573</w:t>
            </w:r>
          </w:p>
        </w:tc>
        <w:tc>
          <w:tcPr>
            <w:tcW w:w="861" w:type="dxa"/>
            <w:gridSpan w:val="2"/>
            <w:shd w:val="clear" w:color="auto" w:fill="auto"/>
            <w:tcMar>
              <w:right w:w="0" w:type="dxa"/>
            </w:tcMar>
          </w:tcPr>
          <w:p w14:paraId="745EA4E2" w14:textId="77777777" w:rsidR="004A0435" w:rsidRPr="00171E9E" w:rsidRDefault="004A0435" w:rsidP="008E29CA">
            <w:pPr>
              <w:pStyle w:val="a6"/>
              <w:overflowPunct/>
              <w:spacing w:after="40"/>
              <w:ind w:right="0"/>
              <w:jc w:val="right"/>
            </w:pPr>
            <w:r>
              <w:t>2,</w:t>
            </w:r>
            <w:r w:rsidRPr="00171E9E">
              <w:t>0</w:t>
            </w:r>
            <w:r>
              <w:t>73</w:t>
            </w:r>
          </w:p>
        </w:tc>
        <w:tc>
          <w:tcPr>
            <w:tcW w:w="918" w:type="dxa"/>
            <w:gridSpan w:val="4"/>
            <w:shd w:val="clear" w:color="auto" w:fill="auto"/>
            <w:tcMar>
              <w:right w:w="0" w:type="dxa"/>
            </w:tcMar>
          </w:tcPr>
          <w:p w14:paraId="6DE879DF" w14:textId="77777777" w:rsidR="004A0435" w:rsidRPr="00171E9E" w:rsidRDefault="004A0435" w:rsidP="008E29CA">
            <w:pPr>
              <w:pStyle w:val="a6"/>
              <w:overflowPunct/>
              <w:spacing w:after="40"/>
              <w:ind w:right="0"/>
              <w:jc w:val="right"/>
            </w:pPr>
            <w:r w:rsidRPr="00171E9E">
              <w:t>-</w:t>
            </w:r>
            <w:r>
              <w:t>5</w:t>
            </w:r>
            <w:r w:rsidRPr="00171E9E">
              <w:t>00</w:t>
            </w:r>
          </w:p>
        </w:tc>
        <w:tc>
          <w:tcPr>
            <w:tcW w:w="736" w:type="dxa"/>
            <w:shd w:val="clear" w:color="auto" w:fill="auto"/>
            <w:tcMar>
              <w:right w:w="0" w:type="dxa"/>
            </w:tcMar>
          </w:tcPr>
          <w:p w14:paraId="0A983EF3" w14:textId="77777777" w:rsidR="004A0435" w:rsidRPr="00171E9E" w:rsidRDefault="004A0435" w:rsidP="008E29CA">
            <w:pPr>
              <w:pStyle w:val="a6"/>
              <w:overflowPunct/>
              <w:spacing w:after="40"/>
              <w:ind w:right="0"/>
              <w:jc w:val="right"/>
            </w:pPr>
            <w:r w:rsidRPr="00171E9E">
              <w:t>-</w:t>
            </w:r>
            <w:r>
              <w:t>19.4</w:t>
            </w:r>
          </w:p>
        </w:tc>
      </w:tr>
      <w:tr w:rsidR="002B6223" w:rsidRPr="00171E9E" w14:paraId="45693A3F" w14:textId="77777777" w:rsidTr="00D7049D">
        <w:tblPrEx>
          <w:tblCellMar>
            <w:right w:w="113" w:type="dxa"/>
          </w:tblCellMar>
        </w:tblPrEx>
        <w:tc>
          <w:tcPr>
            <w:tcW w:w="2106" w:type="dxa"/>
            <w:gridSpan w:val="3"/>
            <w:shd w:val="clear" w:color="auto" w:fill="auto"/>
          </w:tcPr>
          <w:p w14:paraId="406CEB79" w14:textId="77777777" w:rsidR="004A0435" w:rsidRPr="00171E9E" w:rsidRDefault="004A0435" w:rsidP="008E29CA">
            <w:pPr>
              <w:pStyle w:val="a6"/>
              <w:overflowPunct/>
              <w:spacing w:after="40"/>
              <w:ind w:right="0"/>
            </w:pPr>
            <w:r w:rsidRPr="00171E9E">
              <w:t>接触性</w:t>
            </w:r>
            <w:proofErr w:type="gramStart"/>
            <w:r w:rsidRPr="00171E9E">
              <w:t>性</w:t>
            </w:r>
            <w:proofErr w:type="gramEnd"/>
            <w:r w:rsidRPr="00171E9E">
              <w:t>犯罪</w:t>
            </w:r>
          </w:p>
        </w:tc>
        <w:tc>
          <w:tcPr>
            <w:tcW w:w="886" w:type="dxa"/>
            <w:gridSpan w:val="4"/>
            <w:shd w:val="clear" w:color="auto" w:fill="auto"/>
            <w:tcMar>
              <w:right w:w="0" w:type="dxa"/>
            </w:tcMar>
          </w:tcPr>
          <w:p w14:paraId="2D92648A" w14:textId="77777777" w:rsidR="004A0435" w:rsidRPr="00171E9E" w:rsidRDefault="004A0435" w:rsidP="008E29CA">
            <w:pPr>
              <w:pStyle w:val="a6"/>
              <w:overflowPunct/>
              <w:spacing w:after="40"/>
              <w:ind w:right="0"/>
              <w:jc w:val="right"/>
            </w:pPr>
            <w:r>
              <w:t>1,821</w:t>
            </w:r>
          </w:p>
        </w:tc>
        <w:tc>
          <w:tcPr>
            <w:tcW w:w="813" w:type="dxa"/>
            <w:gridSpan w:val="2"/>
            <w:shd w:val="clear" w:color="auto" w:fill="auto"/>
            <w:tcMar>
              <w:right w:w="0" w:type="dxa"/>
            </w:tcMar>
          </w:tcPr>
          <w:p w14:paraId="6427C4F8" w14:textId="77777777" w:rsidR="004A0435" w:rsidRPr="00171E9E" w:rsidRDefault="004A0435" w:rsidP="008E29CA">
            <w:pPr>
              <w:pStyle w:val="a6"/>
              <w:overflowPunct/>
              <w:spacing w:after="40"/>
              <w:ind w:right="0"/>
              <w:jc w:val="right"/>
            </w:pPr>
            <w:r>
              <w:t>1,694</w:t>
            </w:r>
          </w:p>
        </w:tc>
        <w:tc>
          <w:tcPr>
            <w:tcW w:w="1050" w:type="dxa"/>
            <w:gridSpan w:val="4"/>
            <w:shd w:val="clear" w:color="auto" w:fill="auto"/>
            <w:tcMar>
              <w:right w:w="0" w:type="dxa"/>
            </w:tcMar>
          </w:tcPr>
          <w:p w14:paraId="64BC38D4" w14:textId="77777777" w:rsidR="004A0435" w:rsidRPr="00171E9E" w:rsidRDefault="004A0435" w:rsidP="008E29CA">
            <w:pPr>
              <w:pStyle w:val="a6"/>
              <w:overflowPunct/>
              <w:spacing w:after="40"/>
              <w:ind w:right="0"/>
              <w:jc w:val="right"/>
            </w:pPr>
            <w:r>
              <w:t>1,6</w:t>
            </w:r>
            <w:r w:rsidRPr="00171E9E">
              <w:t>0</w:t>
            </w:r>
            <w:r>
              <w:t>7</w:t>
            </w:r>
          </w:p>
        </w:tc>
        <w:tc>
          <w:tcPr>
            <w:tcW w:w="861" w:type="dxa"/>
            <w:gridSpan w:val="2"/>
            <w:shd w:val="clear" w:color="auto" w:fill="auto"/>
            <w:tcMar>
              <w:right w:w="0" w:type="dxa"/>
            </w:tcMar>
          </w:tcPr>
          <w:p w14:paraId="23DD1BF2" w14:textId="77777777" w:rsidR="004A0435" w:rsidRPr="00171E9E" w:rsidRDefault="004A0435" w:rsidP="008E29CA">
            <w:pPr>
              <w:pStyle w:val="a6"/>
              <w:overflowPunct/>
              <w:spacing w:after="40"/>
              <w:ind w:right="0"/>
              <w:jc w:val="right"/>
            </w:pPr>
            <w:r>
              <w:t>1,488</w:t>
            </w:r>
          </w:p>
        </w:tc>
        <w:tc>
          <w:tcPr>
            <w:tcW w:w="918" w:type="dxa"/>
            <w:gridSpan w:val="4"/>
            <w:shd w:val="clear" w:color="auto" w:fill="auto"/>
            <w:tcMar>
              <w:right w:w="0" w:type="dxa"/>
            </w:tcMar>
          </w:tcPr>
          <w:p w14:paraId="7485E136" w14:textId="77777777" w:rsidR="004A0435" w:rsidRPr="00171E9E" w:rsidRDefault="004A0435" w:rsidP="008E29CA">
            <w:pPr>
              <w:pStyle w:val="a6"/>
              <w:overflowPunct/>
              <w:spacing w:after="40"/>
              <w:ind w:right="0"/>
              <w:jc w:val="right"/>
            </w:pPr>
            <w:r w:rsidRPr="00171E9E">
              <w:t>-</w:t>
            </w:r>
            <w:r>
              <w:t>119</w:t>
            </w:r>
          </w:p>
        </w:tc>
        <w:tc>
          <w:tcPr>
            <w:tcW w:w="736" w:type="dxa"/>
            <w:shd w:val="clear" w:color="auto" w:fill="auto"/>
            <w:tcMar>
              <w:right w:w="0" w:type="dxa"/>
            </w:tcMar>
          </w:tcPr>
          <w:p w14:paraId="4F1DCDB3" w14:textId="77777777" w:rsidR="004A0435" w:rsidRPr="00171E9E" w:rsidRDefault="004A0435" w:rsidP="008E29CA">
            <w:pPr>
              <w:pStyle w:val="a6"/>
              <w:overflowPunct/>
              <w:spacing w:after="40"/>
              <w:ind w:right="0"/>
              <w:jc w:val="right"/>
            </w:pPr>
            <w:r w:rsidRPr="00171E9E">
              <w:t>-</w:t>
            </w:r>
            <w:r>
              <w:t>7.4</w:t>
            </w:r>
          </w:p>
        </w:tc>
      </w:tr>
      <w:tr w:rsidR="002B6223" w:rsidRPr="00171E9E" w14:paraId="046750F6" w14:textId="77777777" w:rsidTr="009173DC">
        <w:tblPrEx>
          <w:tblCellMar>
            <w:right w:w="113" w:type="dxa"/>
          </w:tblCellMar>
        </w:tblPrEx>
        <w:tc>
          <w:tcPr>
            <w:tcW w:w="2106" w:type="dxa"/>
            <w:gridSpan w:val="3"/>
            <w:tcBorders>
              <w:bottom w:val="single" w:sz="4" w:space="0" w:color="auto"/>
            </w:tcBorders>
            <w:shd w:val="clear" w:color="auto" w:fill="auto"/>
          </w:tcPr>
          <w:p w14:paraId="70EC6424" w14:textId="77777777" w:rsidR="004A0435" w:rsidRPr="003A7685" w:rsidRDefault="004A0435" w:rsidP="008E29CA">
            <w:pPr>
              <w:pStyle w:val="a6"/>
              <w:overflowPunct/>
              <w:spacing w:after="40"/>
              <w:ind w:right="360"/>
              <w:rPr>
                <w:b/>
                <w:bCs/>
              </w:rPr>
            </w:pPr>
            <w:r w:rsidRPr="003A7685">
              <w:rPr>
                <w:rFonts w:ascii="Time New Roman" w:eastAsia="黑体" w:hAnsi="Time New Roman"/>
              </w:rPr>
              <w:t>性犯罪</w:t>
            </w:r>
          </w:p>
        </w:tc>
        <w:tc>
          <w:tcPr>
            <w:tcW w:w="886" w:type="dxa"/>
            <w:gridSpan w:val="4"/>
            <w:tcBorders>
              <w:bottom w:val="single" w:sz="4" w:space="0" w:color="auto"/>
            </w:tcBorders>
            <w:shd w:val="clear" w:color="auto" w:fill="auto"/>
            <w:tcMar>
              <w:right w:w="0" w:type="dxa"/>
            </w:tcMar>
          </w:tcPr>
          <w:p w14:paraId="37CAB071" w14:textId="77777777" w:rsidR="004A0435" w:rsidRPr="009173DC" w:rsidRDefault="004A0435" w:rsidP="008E29CA">
            <w:pPr>
              <w:pStyle w:val="a6"/>
              <w:overflowPunct/>
              <w:spacing w:after="40"/>
              <w:ind w:right="0"/>
              <w:jc w:val="right"/>
              <w:rPr>
                <w:b/>
                <w:bCs/>
              </w:rPr>
            </w:pPr>
            <w:r w:rsidRPr="009173DC">
              <w:rPr>
                <w:b/>
                <w:bCs/>
              </w:rPr>
              <w:t>56,680</w:t>
            </w:r>
          </w:p>
        </w:tc>
        <w:tc>
          <w:tcPr>
            <w:tcW w:w="813" w:type="dxa"/>
            <w:gridSpan w:val="2"/>
            <w:tcBorders>
              <w:bottom w:val="single" w:sz="4" w:space="0" w:color="auto"/>
            </w:tcBorders>
            <w:shd w:val="clear" w:color="auto" w:fill="auto"/>
            <w:tcMar>
              <w:right w:w="0" w:type="dxa"/>
            </w:tcMar>
          </w:tcPr>
          <w:p w14:paraId="75DFA029" w14:textId="77777777" w:rsidR="004A0435" w:rsidRPr="009173DC" w:rsidRDefault="004A0435" w:rsidP="008E29CA">
            <w:pPr>
              <w:pStyle w:val="a6"/>
              <w:overflowPunct/>
              <w:spacing w:after="40"/>
              <w:ind w:right="0"/>
              <w:jc w:val="right"/>
              <w:rPr>
                <w:b/>
                <w:bCs/>
              </w:rPr>
            </w:pPr>
            <w:r w:rsidRPr="009173DC">
              <w:rPr>
                <w:b/>
                <w:bCs/>
              </w:rPr>
              <w:t>53,617</w:t>
            </w:r>
          </w:p>
        </w:tc>
        <w:tc>
          <w:tcPr>
            <w:tcW w:w="1050" w:type="dxa"/>
            <w:gridSpan w:val="4"/>
            <w:tcBorders>
              <w:bottom w:val="single" w:sz="4" w:space="0" w:color="auto"/>
            </w:tcBorders>
            <w:shd w:val="clear" w:color="auto" w:fill="auto"/>
            <w:tcMar>
              <w:right w:w="0" w:type="dxa"/>
            </w:tcMar>
          </w:tcPr>
          <w:p w14:paraId="1F103F2E" w14:textId="77777777" w:rsidR="004A0435" w:rsidRPr="009173DC" w:rsidRDefault="004A0435" w:rsidP="008E29CA">
            <w:pPr>
              <w:pStyle w:val="a6"/>
              <w:overflowPunct/>
              <w:spacing w:after="40"/>
              <w:ind w:right="0"/>
              <w:jc w:val="right"/>
              <w:rPr>
                <w:b/>
                <w:bCs/>
              </w:rPr>
            </w:pPr>
            <w:r w:rsidRPr="009173DC">
              <w:rPr>
                <w:b/>
                <w:bCs/>
              </w:rPr>
              <w:t>51,895</w:t>
            </w:r>
          </w:p>
        </w:tc>
        <w:tc>
          <w:tcPr>
            <w:tcW w:w="861" w:type="dxa"/>
            <w:gridSpan w:val="2"/>
            <w:tcBorders>
              <w:bottom w:val="single" w:sz="4" w:space="0" w:color="auto"/>
            </w:tcBorders>
            <w:shd w:val="clear" w:color="auto" w:fill="auto"/>
            <w:tcMar>
              <w:right w:w="0" w:type="dxa"/>
            </w:tcMar>
          </w:tcPr>
          <w:p w14:paraId="4D548BF8" w14:textId="77777777" w:rsidR="004A0435" w:rsidRPr="009173DC" w:rsidRDefault="004A0435" w:rsidP="008E29CA">
            <w:pPr>
              <w:pStyle w:val="a6"/>
              <w:overflowPunct/>
              <w:spacing w:after="40"/>
              <w:ind w:right="0"/>
              <w:jc w:val="right"/>
              <w:rPr>
                <w:b/>
                <w:bCs/>
              </w:rPr>
            </w:pPr>
            <w:r w:rsidRPr="009173DC">
              <w:rPr>
                <w:b/>
                <w:bCs/>
              </w:rPr>
              <w:t>49,660</w:t>
            </w:r>
          </w:p>
        </w:tc>
        <w:tc>
          <w:tcPr>
            <w:tcW w:w="918" w:type="dxa"/>
            <w:gridSpan w:val="4"/>
            <w:tcBorders>
              <w:bottom w:val="single" w:sz="4" w:space="0" w:color="auto"/>
            </w:tcBorders>
            <w:shd w:val="clear" w:color="auto" w:fill="auto"/>
            <w:tcMar>
              <w:right w:w="0" w:type="dxa"/>
            </w:tcMar>
          </w:tcPr>
          <w:p w14:paraId="3F8A9524" w14:textId="77777777" w:rsidR="004A0435" w:rsidRPr="009173DC" w:rsidRDefault="004A0435" w:rsidP="008E29CA">
            <w:pPr>
              <w:pStyle w:val="a6"/>
              <w:overflowPunct/>
              <w:spacing w:after="40"/>
              <w:ind w:right="0"/>
              <w:jc w:val="right"/>
              <w:rPr>
                <w:b/>
                <w:bCs/>
              </w:rPr>
            </w:pPr>
            <w:r w:rsidRPr="009173DC">
              <w:rPr>
                <w:b/>
                <w:bCs/>
              </w:rPr>
              <w:t>-2,235</w:t>
            </w:r>
          </w:p>
        </w:tc>
        <w:tc>
          <w:tcPr>
            <w:tcW w:w="736" w:type="dxa"/>
            <w:tcBorders>
              <w:bottom w:val="single" w:sz="4" w:space="0" w:color="auto"/>
            </w:tcBorders>
            <w:shd w:val="clear" w:color="auto" w:fill="auto"/>
            <w:tcMar>
              <w:right w:w="0" w:type="dxa"/>
            </w:tcMar>
          </w:tcPr>
          <w:p w14:paraId="42885D12" w14:textId="77777777" w:rsidR="004A0435" w:rsidRPr="009173DC" w:rsidRDefault="004A0435" w:rsidP="008E29CA">
            <w:pPr>
              <w:pStyle w:val="a6"/>
              <w:overflowPunct/>
              <w:spacing w:after="40"/>
              <w:ind w:right="0"/>
              <w:jc w:val="right"/>
              <w:rPr>
                <w:b/>
                <w:bCs/>
              </w:rPr>
            </w:pPr>
            <w:r w:rsidRPr="009173DC">
              <w:rPr>
                <w:b/>
                <w:bCs/>
              </w:rPr>
              <w:t>-4.3</w:t>
            </w:r>
          </w:p>
        </w:tc>
      </w:tr>
      <w:tr w:rsidR="004A0435" w:rsidRPr="00171E9E" w14:paraId="4F423288" w14:textId="77777777" w:rsidTr="009173DC">
        <w:trPr>
          <w:tblHeader/>
        </w:trPr>
        <w:tc>
          <w:tcPr>
            <w:tcW w:w="7370" w:type="dxa"/>
            <w:gridSpan w:val="20"/>
            <w:tcBorders>
              <w:top w:val="single" w:sz="4" w:space="0" w:color="auto"/>
              <w:bottom w:val="single" w:sz="4" w:space="0" w:color="auto"/>
            </w:tcBorders>
            <w:shd w:val="clear" w:color="auto" w:fill="auto"/>
            <w:vAlign w:val="bottom"/>
          </w:tcPr>
          <w:p w14:paraId="4323CB7C" w14:textId="77777777" w:rsidR="004A0435" w:rsidRPr="00171E9E" w:rsidRDefault="004A0435" w:rsidP="008E29CA">
            <w:pPr>
              <w:pStyle w:val="a5"/>
              <w:overflowPunct/>
              <w:spacing w:before="40" w:after="40"/>
              <w:ind w:right="0"/>
            </w:pPr>
            <w:r w:rsidRPr="00171E9E">
              <w:t>比率</w:t>
            </w:r>
            <w:r>
              <w:t>：</w:t>
            </w:r>
            <w:r w:rsidRPr="00171E9E">
              <w:t>性犯罪</w:t>
            </w:r>
          </w:p>
        </w:tc>
      </w:tr>
      <w:tr w:rsidR="00C84B5C" w:rsidRPr="00171E9E" w14:paraId="328E2453" w14:textId="77777777" w:rsidTr="009173DC">
        <w:tc>
          <w:tcPr>
            <w:tcW w:w="2106" w:type="dxa"/>
            <w:gridSpan w:val="3"/>
            <w:tcBorders>
              <w:top w:val="single" w:sz="4" w:space="0" w:color="auto"/>
            </w:tcBorders>
            <w:shd w:val="clear" w:color="auto" w:fill="auto"/>
          </w:tcPr>
          <w:p w14:paraId="58E5E59B" w14:textId="77777777" w:rsidR="004A0435" w:rsidRPr="00171E9E" w:rsidRDefault="004A0435" w:rsidP="008E29CA">
            <w:pPr>
              <w:pStyle w:val="a6"/>
              <w:overflowPunct/>
              <w:spacing w:after="40"/>
              <w:ind w:right="0"/>
            </w:pPr>
            <w:r w:rsidRPr="00171E9E">
              <w:t>强奸</w:t>
            </w:r>
          </w:p>
        </w:tc>
        <w:tc>
          <w:tcPr>
            <w:tcW w:w="886" w:type="dxa"/>
            <w:gridSpan w:val="4"/>
            <w:tcBorders>
              <w:top w:val="single" w:sz="4" w:space="0" w:color="auto"/>
            </w:tcBorders>
            <w:shd w:val="clear" w:color="auto" w:fill="auto"/>
          </w:tcPr>
          <w:p w14:paraId="06A642E7" w14:textId="77777777" w:rsidR="004A0435" w:rsidRPr="00171E9E" w:rsidRDefault="004A0435" w:rsidP="008E29CA">
            <w:pPr>
              <w:pStyle w:val="a6"/>
              <w:overflowPunct/>
              <w:spacing w:after="40"/>
              <w:ind w:right="0"/>
              <w:jc w:val="right"/>
            </w:pPr>
            <w:r>
              <w:t>85.1</w:t>
            </w:r>
          </w:p>
        </w:tc>
        <w:tc>
          <w:tcPr>
            <w:tcW w:w="813" w:type="dxa"/>
            <w:gridSpan w:val="2"/>
            <w:tcBorders>
              <w:top w:val="single" w:sz="4" w:space="0" w:color="auto"/>
            </w:tcBorders>
            <w:shd w:val="clear" w:color="auto" w:fill="auto"/>
          </w:tcPr>
          <w:p w14:paraId="3361585B" w14:textId="77777777" w:rsidR="004A0435" w:rsidRPr="00171E9E" w:rsidRDefault="004A0435" w:rsidP="008E29CA">
            <w:pPr>
              <w:pStyle w:val="a6"/>
              <w:overflowPunct/>
              <w:spacing w:after="40"/>
              <w:ind w:right="0"/>
              <w:jc w:val="right"/>
            </w:pPr>
            <w:r>
              <w:t>79.8</w:t>
            </w:r>
          </w:p>
        </w:tc>
        <w:tc>
          <w:tcPr>
            <w:tcW w:w="1078" w:type="dxa"/>
            <w:gridSpan w:val="5"/>
            <w:tcBorders>
              <w:top w:val="single" w:sz="4" w:space="0" w:color="auto"/>
            </w:tcBorders>
            <w:shd w:val="clear" w:color="auto" w:fill="auto"/>
          </w:tcPr>
          <w:p w14:paraId="38877CFE" w14:textId="77777777" w:rsidR="004A0435" w:rsidRPr="00171E9E" w:rsidRDefault="004A0435" w:rsidP="008E29CA">
            <w:pPr>
              <w:pStyle w:val="a6"/>
              <w:overflowPunct/>
              <w:spacing w:after="40"/>
              <w:ind w:right="0"/>
              <w:jc w:val="right"/>
            </w:pPr>
            <w:r>
              <w:t>75.5</w:t>
            </w:r>
          </w:p>
        </w:tc>
        <w:tc>
          <w:tcPr>
            <w:tcW w:w="833" w:type="dxa"/>
            <w:tcBorders>
              <w:top w:val="single" w:sz="4" w:space="0" w:color="auto"/>
            </w:tcBorders>
            <w:shd w:val="clear" w:color="auto" w:fill="auto"/>
          </w:tcPr>
          <w:p w14:paraId="40D2DF42" w14:textId="77777777" w:rsidR="004A0435" w:rsidRPr="00171E9E" w:rsidRDefault="004A0435" w:rsidP="008E29CA">
            <w:pPr>
              <w:pStyle w:val="a6"/>
              <w:overflowPunct/>
              <w:spacing w:after="40"/>
              <w:ind w:right="0"/>
              <w:jc w:val="right"/>
            </w:pPr>
            <w:r>
              <w:t>71.3</w:t>
            </w:r>
          </w:p>
        </w:tc>
        <w:tc>
          <w:tcPr>
            <w:tcW w:w="918" w:type="dxa"/>
            <w:gridSpan w:val="4"/>
            <w:tcBorders>
              <w:top w:val="single" w:sz="4" w:space="0" w:color="auto"/>
            </w:tcBorders>
            <w:shd w:val="clear" w:color="auto" w:fill="auto"/>
          </w:tcPr>
          <w:p w14:paraId="74CBCFA6" w14:textId="77777777" w:rsidR="004A0435" w:rsidRPr="00171E9E" w:rsidRDefault="004A0435" w:rsidP="008E29CA">
            <w:pPr>
              <w:pStyle w:val="a6"/>
              <w:overflowPunct/>
              <w:spacing w:after="40"/>
              <w:ind w:right="0"/>
              <w:jc w:val="right"/>
            </w:pPr>
            <w:r w:rsidRPr="00171E9E">
              <w:t>-</w:t>
            </w:r>
            <w:r>
              <w:t>4.2</w:t>
            </w:r>
          </w:p>
        </w:tc>
        <w:tc>
          <w:tcPr>
            <w:tcW w:w="736" w:type="dxa"/>
            <w:tcBorders>
              <w:top w:val="single" w:sz="4" w:space="0" w:color="auto"/>
            </w:tcBorders>
            <w:shd w:val="clear" w:color="auto" w:fill="auto"/>
          </w:tcPr>
          <w:p w14:paraId="49EA09FE" w14:textId="77777777" w:rsidR="004A0435" w:rsidRPr="00171E9E" w:rsidRDefault="004A0435" w:rsidP="008E29CA">
            <w:pPr>
              <w:pStyle w:val="a6"/>
              <w:overflowPunct/>
              <w:spacing w:after="40"/>
              <w:ind w:right="0"/>
              <w:jc w:val="right"/>
            </w:pPr>
          </w:p>
        </w:tc>
      </w:tr>
      <w:tr w:rsidR="00C84B5C" w:rsidRPr="00171E9E" w14:paraId="610A9AC6" w14:textId="77777777" w:rsidTr="00D7049D">
        <w:tc>
          <w:tcPr>
            <w:tcW w:w="2106" w:type="dxa"/>
            <w:gridSpan w:val="3"/>
            <w:shd w:val="clear" w:color="auto" w:fill="auto"/>
          </w:tcPr>
          <w:p w14:paraId="12144FD5" w14:textId="77777777" w:rsidR="004A0435" w:rsidRPr="00171E9E" w:rsidRDefault="004A0435" w:rsidP="008E29CA">
            <w:pPr>
              <w:pStyle w:val="a6"/>
              <w:overflowPunct/>
              <w:spacing w:after="40"/>
              <w:ind w:right="0"/>
            </w:pPr>
            <w:r w:rsidRPr="00171E9E">
              <w:t>性侵犯</w:t>
            </w:r>
          </w:p>
        </w:tc>
        <w:tc>
          <w:tcPr>
            <w:tcW w:w="886" w:type="dxa"/>
            <w:gridSpan w:val="4"/>
            <w:shd w:val="clear" w:color="auto" w:fill="auto"/>
          </w:tcPr>
          <w:p w14:paraId="30476364" w14:textId="77777777" w:rsidR="004A0435" w:rsidRPr="00171E9E" w:rsidRDefault="004A0435" w:rsidP="008E29CA">
            <w:pPr>
              <w:pStyle w:val="a6"/>
              <w:overflowPunct/>
              <w:spacing w:after="40"/>
              <w:ind w:right="0"/>
              <w:jc w:val="right"/>
            </w:pPr>
            <w:r>
              <w:t>12.4</w:t>
            </w:r>
          </w:p>
        </w:tc>
        <w:tc>
          <w:tcPr>
            <w:tcW w:w="813" w:type="dxa"/>
            <w:gridSpan w:val="2"/>
            <w:shd w:val="clear" w:color="auto" w:fill="auto"/>
          </w:tcPr>
          <w:p w14:paraId="3DBCB1F8" w14:textId="77777777" w:rsidR="004A0435" w:rsidRPr="00171E9E" w:rsidRDefault="004A0435" w:rsidP="008E29CA">
            <w:pPr>
              <w:pStyle w:val="a6"/>
              <w:overflowPunct/>
              <w:spacing w:after="40"/>
              <w:ind w:right="0"/>
              <w:jc w:val="right"/>
            </w:pPr>
            <w:r>
              <w:t>11.2</w:t>
            </w:r>
          </w:p>
        </w:tc>
        <w:tc>
          <w:tcPr>
            <w:tcW w:w="1078" w:type="dxa"/>
            <w:gridSpan w:val="5"/>
            <w:shd w:val="clear" w:color="auto" w:fill="auto"/>
          </w:tcPr>
          <w:p w14:paraId="0B044B3E" w14:textId="77777777" w:rsidR="004A0435" w:rsidRPr="00171E9E" w:rsidRDefault="004A0435" w:rsidP="008E29CA">
            <w:pPr>
              <w:pStyle w:val="a6"/>
              <w:overflowPunct/>
              <w:spacing w:after="40"/>
              <w:ind w:right="0"/>
              <w:jc w:val="right"/>
            </w:pPr>
            <w:r>
              <w:t>11.3</w:t>
            </w:r>
          </w:p>
        </w:tc>
        <w:tc>
          <w:tcPr>
            <w:tcW w:w="833" w:type="dxa"/>
            <w:shd w:val="clear" w:color="auto" w:fill="auto"/>
          </w:tcPr>
          <w:p w14:paraId="3EC73C53" w14:textId="77777777" w:rsidR="004A0435" w:rsidRPr="00171E9E" w:rsidRDefault="004A0435" w:rsidP="008E29CA">
            <w:pPr>
              <w:pStyle w:val="a6"/>
              <w:overflowPunct/>
              <w:spacing w:after="40"/>
              <w:ind w:right="0"/>
              <w:jc w:val="right"/>
            </w:pPr>
            <w:r>
              <w:t>11.2</w:t>
            </w:r>
          </w:p>
        </w:tc>
        <w:tc>
          <w:tcPr>
            <w:tcW w:w="918" w:type="dxa"/>
            <w:gridSpan w:val="4"/>
            <w:shd w:val="clear" w:color="auto" w:fill="auto"/>
          </w:tcPr>
          <w:p w14:paraId="7C621BD5" w14:textId="77777777" w:rsidR="004A0435" w:rsidRPr="00171E9E" w:rsidRDefault="004A0435" w:rsidP="008E29CA">
            <w:pPr>
              <w:pStyle w:val="a6"/>
              <w:overflowPunct/>
              <w:spacing w:after="40"/>
              <w:ind w:right="0"/>
              <w:jc w:val="right"/>
            </w:pPr>
            <w:r w:rsidRPr="00171E9E">
              <w:t>-</w:t>
            </w:r>
            <w:r>
              <w:t>0.1</w:t>
            </w:r>
          </w:p>
        </w:tc>
        <w:tc>
          <w:tcPr>
            <w:tcW w:w="736" w:type="dxa"/>
            <w:shd w:val="clear" w:color="auto" w:fill="auto"/>
          </w:tcPr>
          <w:p w14:paraId="5AD2B8DB" w14:textId="77777777" w:rsidR="004A0435" w:rsidRPr="00171E9E" w:rsidRDefault="004A0435" w:rsidP="008E29CA">
            <w:pPr>
              <w:pStyle w:val="a6"/>
              <w:overflowPunct/>
              <w:spacing w:after="40"/>
              <w:ind w:right="0"/>
              <w:jc w:val="right"/>
            </w:pPr>
          </w:p>
        </w:tc>
      </w:tr>
      <w:tr w:rsidR="00C84B5C" w:rsidRPr="00171E9E" w14:paraId="5699CB67" w14:textId="77777777" w:rsidTr="00D7049D">
        <w:tc>
          <w:tcPr>
            <w:tcW w:w="2106" w:type="dxa"/>
            <w:gridSpan w:val="3"/>
            <w:shd w:val="clear" w:color="auto" w:fill="auto"/>
          </w:tcPr>
          <w:p w14:paraId="6EE08960" w14:textId="77777777" w:rsidR="004A0435" w:rsidRPr="00171E9E" w:rsidRDefault="004A0435" w:rsidP="008E29CA">
            <w:pPr>
              <w:pStyle w:val="a6"/>
              <w:overflowPunct/>
              <w:spacing w:after="40"/>
              <w:ind w:right="0"/>
            </w:pPr>
            <w:r w:rsidRPr="00171E9E">
              <w:t>性犯罪未遂</w:t>
            </w:r>
          </w:p>
        </w:tc>
        <w:tc>
          <w:tcPr>
            <w:tcW w:w="886" w:type="dxa"/>
            <w:gridSpan w:val="4"/>
            <w:shd w:val="clear" w:color="auto" w:fill="auto"/>
          </w:tcPr>
          <w:p w14:paraId="370313D9" w14:textId="77777777" w:rsidR="004A0435" w:rsidRPr="00171E9E" w:rsidRDefault="004A0435" w:rsidP="008E29CA">
            <w:pPr>
              <w:pStyle w:val="a6"/>
              <w:overflowPunct/>
              <w:spacing w:after="40"/>
              <w:ind w:right="0"/>
              <w:jc w:val="right"/>
            </w:pPr>
            <w:r>
              <w:t>5.5</w:t>
            </w:r>
          </w:p>
        </w:tc>
        <w:tc>
          <w:tcPr>
            <w:tcW w:w="813" w:type="dxa"/>
            <w:gridSpan w:val="2"/>
            <w:shd w:val="clear" w:color="auto" w:fill="auto"/>
          </w:tcPr>
          <w:p w14:paraId="0C1D3BEF" w14:textId="77777777" w:rsidR="004A0435" w:rsidRPr="00171E9E" w:rsidRDefault="004A0435" w:rsidP="008E29CA">
            <w:pPr>
              <w:pStyle w:val="a6"/>
              <w:overflowPunct/>
              <w:spacing w:after="40"/>
              <w:ind w:right="0"/>
              <w:jc w:val="right"/>
            </w:pPr>
            <w:r>
              <w:t>4.9</w:t>
            </w:r>
          </w:p>
        </w:tc>
        <w:tc>
          <w:tcPr>
            <w:tcW w:w="1078" w:type="dxa"/>
            <w:gridSpan w:val="5"/>
            <w:shd w:val="clear" w:color="auto" w:fill="auto"/>
          </w:tcPr>
          <w:p w14:paraId="5890F9F8" w14:textId="77777777" w:rsidR="004A0435" w:rsidRPr="00171E9E" w:rsidRDefault="004A0435" w:rsidP="008E29CA">
            <w:pPr>
              <w:pStyle w:val="a6"/>
              <w:overflowPunct/>
              <w:spacing w:after="40"/>
              <w:ind w:right="0"/>
              <w:jc w:val="right"/>
            </w:pPr>
            <w:r>
              <w:t>4.7</w:t>
            </w:r>
          </w:p>
        </w:tc>
        <w:tc>
          <w:tcPr>
            <w:tcW w:w="833" w:type="dxa"/>
            <w:shd w:val="clear" w:color="auto" w:fill="auto"/>
          </w:tcPr>
          <w:p w14:paraId="4CD27722" w14:textId="77777777" w:rsidR="004A0435" w:rsidRPr="00171E9E" w:rsidRDefault="004A0435" w:rsidP="008E29CA">
            <w:pPr>
              <w:pStyle w:val="a6"/>
              <w:overflowPunct/>
              <w:spacing w:after="40"/>
              <w:ind w:right="0"/>
              <w:jc w:val="right"/>
            </w:pPr>
            <w:r>
              <w:t>3.7</w:t>
            </w:r>
          </w:p>
        </w:tc>
        <w:tc>
          <w:tcPr>
            <w:tcW w:w="918" w:type="dxa"/>
            <w:gridSpan w:val="4"/>
            <w:shd w:val="clear" w:color="auto" w:fill="auto"/>
          </w:tcPr>
          <w:p w14:paraId="41313D9A" w14:textId="77777777" w:rsidR="004A0435" w:rsidRPr="00171E9E" w:rsidRDefault="004A0435" w:rsidP="008E29CA">
            <w:pPr>
              <w:pStyle w:val="a6"/>
              <w:overflowPunct/>
              <w:spacing w:after="40"/>
              <w:ind w:right="0"/>
              <w:jc w:val="right"/>
            </w:pPr>
            <w:r w:rsidRPr="00171E9E">
              <w:t>-</w:t>
            </w:r>
            <w:r>
              <w:t>1.</w:t>
            </w:r>
            <w:r w:rsidRPr="00171E9E">
              <w:t>0</w:t>
            </w:r>
          </w:p>
        </w:tc>
        <w:tc>
          <w:tcPr>
            <w:tcW w:w="736" w:type="dxa"/>
            <w:shd w:val="clear" w:color="auto" w:fill="auto"/>
          </w:tcPr>
          <w:p w14:paraId="19150627" w14:textId="77777777" w:rsidR="004A0435" w:rsidRPr="00171E9E" w:rsidRDefault="004A0435" w:rsidP="008E29CA">
            <w:pPr>
              <w:pStyle w:val="a6"/>
              <w:overflowPunct/>
              <w:spacing w:after="40"/>
              <w:ind w:right="0"/>
              <w:jc w:val="right"/>
            </w:pPr>
          </w:p>
        </w:tc>
      </w:tr>
      <w:tr w:rsidR="00C84B5C" w:rsidRPr="00171E9E" w14:paraId="2CB97B48" w14:textId="77777777" w:rsidTr="009173DC">
        <w:tc>
          <w:tcPr>
            <w:tcW w:w="2106" w:type="dxa"/>
            <w:gridSpan w:val="3"/>
            <w:tcBorders>
              <w:bottom w:val="single" w:sz="4" w:space="0" w:color="auto"/>
            </w:tcBorders>
            <w:shd w:val="clear" w:color="auto" w:fill="auto"/>
          </w:tcPr>
          <w:p w14:paraId="651D01F6" w14:textId="77777777" w:rsidR="004A0435" w:rsidRPr="00171E9E" w:rsidRDefault="004A0435" w:rsidP="008E29CA">
            <w:pPr>
              <w:pStyle w:val="a6"/>
              <w:overflowPunct/>
              <w:spacing w:after="40"/>
              <w:ind w:right="0"/>
            </w:pPr>
            <w:r w:rsidRPr="00171E9E">
              <w:t>接触性</w:t>
            </w:r>
            <w:proofErr w:type="gramStart"/>
            <w:r w:rsidRPr="00171E9E">
              <w:t>性</w:t>
            </w:r>
            <w:proofErr w:type="gramEnd"/>
            <w:r w:rsidRPr="00171E9E">
              <w:t>犯罪</w:t>
            </w:r>
          </w:p>
        </w:tc>
        <w:tc>
          <w:tcPr>
            <w:tcW w:w="886" w:type="dxa"/>
            <w:gridSpan w:val="4"/>
            <w:tcBorders>
              <w:bottom w:val="single" w:sz="4" w:space="0" w:color="auto"/>
            </w:tcBorders>
            <w:shd w:val="clear" w:color="auto" w:fill="auto"/>
          </w:tcPr>
          <w:p w14:paraId="24E12884" w14:textId="77777777" w:rsidR="004A0435" w:rsidRPr="00171E9E" w:rsidRDefault="004A0435" w:rsidP="008E29CA">
            <w:pPr>
              <w:pStyle w:val="a6"/>
              <w:overflowPunct/>
              <w:spacing w:after="40"/>
              <w:ind w:right="0"/>
              <w:jc w:val="right"/>
            </w:pPr>
            <w:r>
              <w:t>3.4</w:t>
            </w:r>
          </w:p>
        </w:tc>
        <w:tc>
          <w:tcPr>
            <w:tcW w:w="813" w:type="dxa"/>
            <w:gridSpan w:val="2"/>
            <w:tcBorders>
              <w:bottom w:val="single" w:sz="4" w:space="0" w:color="auto"/>
            </w:tcBorders>
            <w:shd w:val="clear" w:color="auto" w:fill="auto"/>
          </w:tcPr>
          <w:p w14:paraId="6CDC03E0" w14:textId="77777777" w:rsidR="004A0435" w:rsidRPr="00171E9E" w:rsidRDefault="004A0435" w:rsidP="008E29CA">
            <w:pPr>
              <w:pStyle w:val="a6"/>
              <w:overflowPunct/>
              <w:spacing w:after="40"/>
              <w:ind w:right="0"/>
              <w:jc w:val="right"/>
            </w:pPr>
            <w:r>
              <w:t>3.1</w:t>
            </w:r>
          </w:p>
        </w:tc>
        <w:tc>
          <w:tcPr>
            <w:tcW w:w="1078" w:type="dxa"/>
            <w:gridSpan w:val="5"/>
            <w:tcBorders>
              <w:bottom w:val="single" w:sz="4" w:space="0" w:color="auto"/>
            </w:tcBorders>
            <w:shd w:val="clear" w:color="auto" w:fill="auto"/>
          </w:tcPr>
          <w:p w14:paraId="4F8DA3DB" w14:textId="77777777" w:rsidR="004A0435" w:rsidRPr="00171E9E" w:rsidRDefault="004A0435" w:rsidP="008E29CA">
            <w:pPr>
              <w:pStyle w:val="a6"/>
              <w:overflowPunct/>
              <w:spacing w:after="40"/>
              <w:ind w:right="0"/>
              <w:jc w:val="right"/>
            </w:pPr>
            <w:r>
              <w:t>2.9</w:t>
            </w:r>
          </w:p>
        </w:tc>
        <w:tc>
          <w:tcPr>
            <w:tcW w:w="833" w:type="dxa"/>
            <w:tcBorders>
              <w:bottom w:val="single" w:sz="4" w:space="0" w:color="auto"/>
            </w:tcBorders>
            <w:shd w:val="clear" w:color="auto" w:fill="auto"/>
          </w:tcPr>
          <w:p w14:paraId="07D3EF97" w14:textId="77777777" w:rsidR="004A0435" w:rsidRPr="00171E9E" w:rsidRDefault="004A0435" w:rsidP="008E29CA">
            <w:pPr>
              <w:pStyle w:val="a6"/>
              <w:overflowPunct/>
              <w:spacing w:after="40"/>
              <w:ind w:right="0"/>
              <w:jc w:val="right"/>
            </w:pPr>
            <w:r>
              <w:t>2.7</w:t>
            </w:r>
          </w:p>
        </w:tc>
        <w:tc>
          <w:tcPr>
            <w:tcW w:w="918" w:type="dxa"/>
            <w:gridSpan w:val="4"/>
            <w:tcBorders>
              <w:bottom w:val="single" w:sz="4" w:space="0" w:color="auto"/>
            </w:tcBorders>
            <w:shd w:val="clear" w:color="auto" w:fill="auto"/>
          </w:tcPr>
          <w:p w14:paraId="689B1DF7" w14:textId="77777777" w:rsidR="004A0435" w:rsidRPr="00171E9E" w:rsidRDefault="004A0435" w:rsidP="008E29CA">
            <w:pPr>
              <w:pStyle w:val="a6"/>
              <w:overflowPunct/>
              <w:spacing w:after="40"/>
              <w:ind w:right="0"/>
              <w:jc w:val="right"/>
            </w:pPr>
            <w:r w:rsidRPr="00171E9E">
              <w:t>-</w:t>
            </w:r>
            <w:r>
              <w:t>0.3</w:t>
            </w:r>
          </w:p>
        </w:tc>
        <w:tc>
          <w:tcPr>
            <w:tcW w:w="736" w:type="dxa"/>
            <w:tcBorders>
              <w:bottom w:val="single" w:sz="4" w:space="0" w:color="auto"/>
            </w:tcBorders>
            <w:shd w:val="clear" w:color="auto" w:fill="auto"/>
          </w:tcPr>
          <w:p w14:paraId="21D969B8" w14:textId="77777777" w:rsidR="004A0435" w:rsidRPr="00171E9E" w:rsidRDefault="004A0435" w:rsidP="008E29CA">
            <w:pPr>
              <w:pStyle w:val="a6"/>
              <w:overflowPunct/>
              <w:spacing w:after="40"/>
              <w:ind w:right="0"/>
              <w:jc w:val="right"/>
            </w:pPr>
          </w:p>
        </w:tc>
      </w:tr>
      <w:tr w:rsidR="004A0435" w:rsidRPr="00171E9E" w14:paraId="1CB91F65" w14:textId="77777777" w:rsidTr="009173DC">
        <w:trPr>
          <w:tblHeader/>
        </w:trPr>
        <w:tc>
          <w:tcPr>
            <w:tcW w:w="7370" w:type="dxa"/>
            <w:gridSpan w:val="20"/>
            <w:tcBorders>
              <w:top w:val="single" w:sz="4" w:space="0" w:color="auto"/>
              <w:bottom w:val="single" w:sz="4" w:space="0" w:color="auto"/>
            </w:tcBorders>
            <w:shd w:val="clear" w:color="auto" w:fill="auto"/>
            <w:vAlign w:val="bottom"/>
          </w:tcPr>
          <w:p w14:paraId="446974F8" w14:textId="77777777" w:rsidR="004A0435" w:rsidRPr="00171E9E" w:rsidRDefault="004A0435" w:rsidP="008E29CA">
            <w:pPr>
              <w:pStyle w:val="a5"/>
              <w:overflowPunct/>
              <w:spacing w:before="40" w:after="40"/>
              <w:ind w:right="0"/>
            </w:pPr>
            <w:r w:rsidRPr="00171E9E">
              <w:t>严重伤害的子类别</w:t>
            </w:r>
          </w:p>
        </w:tc>
      </w:tr>
      <w:tr w:rsidR="002B6223" w:rsidRPr="00171E9E" w14:paraId="02F21537" w14:textId="77777777" w:rsidTr="009173DC">
        <w:tc>
          <w:tcPr>
            <w:tcW w:w="2114" w:type="dxa"/>
            <w:gridSpan w:val="4"/>
            <w:tcBorders>
              <w:top w:val="single" w:sz="4" w:space="0" w:color="auto"/>
            </w:tcBorders>
            <w:shd w:val="clear" w:color="auto" w:fill="auto"/>
          </w:tcPr>
          <w:p w14:paraId="32FF0427" w14:textId="77777777" w:rsidR="004A0435" w:rsidRPr="00171E9E" w:rsidRDefault="004A0435" w:rsidP="008E29CA">
            <w:pPr>
              <w:pStyle w:val="a6"/>
              <w:overflowPunct/>
              <w:spacing w:after="40"/>
              <w:ind w:right="0"/>
            </w:pPr>
            <w:r w:rsidRPr="00171E9E">
              <w:t>劫车</w:t>
            </w:r>
          </w:p>
        </w:tc>
        <w:tc>
          <w:tcPr>
            <w:tcW w:w="878" w:type="dxa"/>
            <w:gridSpan w:val="3"/>
            <w:tcBorders>
              <w:top w:val="single" w:sz="4" w:space="0" w:color="auto"/>
            </w:tcBorders>
            <w:shd w:val="clear" w:color="auto" w:fill="auto"/>
          </w:tcPr>
          <w:p w14:paraId="7C4F29E6" w14:textId="77777777" w:rsidR="004A0435" w:rsidRPr="00171E9E" w:rsidRDefault="004A0435" w:rsidP="008E29CA">
            <w:pPr>
              <w:pStyle w:val="a6"/>
              <w:overflowPunct/>
              <w:spacing w:after="40"/>
              <w:ind w:right="0"/>
              <w:jc w:val="right"/>
            </w:pPr>
            <w:r>
              <w:t>11,18</w:t>
            </w:r>
            <w:r w:rsidRPr="00171E9E">
              <w:t>0</w:t>
            </w:r>
          </w:p>
        </w:tc>
        <w:tc>
          <w:tcPr>
            <w:tcW w:w="832" w:type="dxa"/>
            <w:gridSpan w:val="3"/>
            <w:tcBorders>
              <w:top w:val="single" w:sz="4" w:space="0" w:color="auto"/>
            </w:tcBorders>
            <w:shd w:val="clear" w:color="auto" w:fill="auto"/>
          </w:tcPr>
          <w:p w14:paraId="040765AD" w14:textId="77777777" w:rsidR="004A0435" w:rsidRPr="00171E9E" w:rsidRDefault="004A0435" w:rsidP="008E29CA">
            <w:pPr>
              <w:pStyle w:val="a6"/>
              <w:overflowPunct/>
              <w:spacing w:after="40"/>
              <w:ind w:right="0"/>
              <w:jc w:val="right"/>
            </w:pPr>
            <w:r>
              <w:t>12,773</w:t>
            </w:r>
          </w:p>
        </w:tc>
        <w:tc>
          <w:tcPr>
            <w:tcW w:w="1059" w:type="dxa"/>
            <w:gridSpan w:val="4"/>
            <w:tcBorders>
              <w:top w:val="single" w:sz="4" w:space="0" w:color="auto"/>
            </w:tcBorders>
            <w:shd w:val="clear" w:color="auto" w:fill="auto"/>
          </w:tcPr>
          <w:p w14:paraId="2AD460E9" w14:textId="77777777" w:rsidR="004A0435" w:rsidRPr="00171E9E" w:rsidRDefault="004A0435" w:rsidP="008E29CA">
            <w:pPr>
              <w:pStyle w:val="a6"/>
              <w:overflowPunct/>
              <w:spacing w:after="40"/>
              <w:ind w:right="0"/>
              <w:jc w:val="right"/>
            </w:pPr>
            <w:r>
              <w:t>14,6</w:t>
            </w:r>
            <w:r w:rsidRPr="00171E9E">
              <w:t>0</w:t>
            </w:r>
            <w:r>
              <w:t>2</w:t>
            </w:r>
          </w:p>
        </w:tc>
        <w:tc>
          <w:tcPr>
            <w:tcW w:w="833" w:type="dxa"/>
            <w:tcBorders>
              <w:top w:val="single" w:sz="4" w:space="0" w:color="auto"/>
            </w:tcBorders>
            <w:shd w:val="clear" w:color="auto" w:fill="auto"/>
          </w:tcPr>
          <w:p w14:paraId="309693ED" w14:textId="77777777" w:rsidR="004A0435" w:rsidRPr="00171E9E" w:rsidRDefault="004A0435" w:rsidP="008E29CA">
            <w:pPr>
              <w:pStyle w:val="a6"/>
              <w:overflowPunct/>
              <w:spacing w:after="40"/>
              <w:ind w:right="0"/>
              <w:jc w:val="right"/>
            </w:pPr>
            <w:r>
              <w:t>16,717</w:t>
            </w:r>
          </w:p>
        </w:tc>
        <w:tc>
          <w:tcPr>
            <w:tcW w:w="918" w:type="dxa"/>
            <w:gridSpan w:val="4"/>
            <w:tcBorders>
              <w:top w:val="single" w:sz="4" w:space="0" w:color="auto"/>
            </w:tcBorders>
            <w:shd w:val="clear" w:color="auto" w:fill="auto"/>
          </w:tcPr>
          <w:p w14:paraId="1BB5B74D" w14:textId="77777777" w:rsidR="004A0435" w:rsidRPr="00171E9E" w:rsidRDefault="004A0435" w:rsidP="008E29CA">
            <w:pPr>
              <w:pStyle w:val="a6"/>
              <w:overflowPunct/>
              <w:spacing w:after="40"/>
              <w:ind w:right="0"/>
              <w:jc w:val="right"/>
            </w:pPr>
            <w:r>
              <w:t>2,115</w:t>
            </w:r>
          </w:p>
        </w:tc>
        <w:tc>
          <w:tcPr>
            <w:tcW w:w="736" w:type="dxa"/>
            <w:tcBorders>
              <w:top w:val="single" w:sz="4" w:space="0" w:color="auto"/>
            </w:tcBorders>
            <w:shd w:val="clear" w:color="auto" w:fill="auto"/>
          </w:tcPr>
          <w:p w14:paraId="2545D466" w14:textId="77777777" w:rsidR="004A0435" w:rsidRPr="00171E9E" w:rsidRDefault="004A0435" w:rsidP="008E29CA">
            <w:pPr>
              <w:pStyle w:val="a6"/>
              <w:overflowPunct/>
              <w:spacing w:after="40"/>
              <w:ind w:right="0"/>
              <w:jc w:val="right"/>
            </w:pPr>
            <w:r>
              <w:t>14.5</w:t>
            </w:r>
          </w:p>
        </w:tc>
      </w:tr>
      <w:tr w:rsidR="002B6223" w:rsidRPr="00171E9E" w14:paraId="36C1E1E6" w14:textId="77777777" w:rsidTr="00D7049D">
        <w:tc>
          <w:tcPr>
            <w:tcW w:w="2114" w:type="dxa"/>
            <w:gridSpan w:val="4"/>
            <w:shd w:val="clear" w:color="auto" w:fill="auto"/>
          </w:tcPr>
          <w:p w14:paraId="1C248F63" w14:textId="77777777" w:rsidR="004A0435" w:rsidRPr="00171E9E" w:rsidRDefault="004A0435" w:rsidP="008E29CA">
            <w:pPr>
              <w:pStyle w:val="a6"/>
              <w:overflowPunct/>
              <w:spacing w:after="40"/>
              <w:ind w:right="0"/>
            </w:pPr>
            <w:r w:rsidRPr="00171E9E">
              <w:t>劫持卡车</w:t>
            </w:r>
          </w:p>
        </w:tc>
        <w:tc>
          <w:tcPr>
            <w:tcW w:w="878" w:type="dxa"/>
            <w:gridSpan w:val="3"/>
            <w:shd w:val="clear" w:color="auto" w:fill="auto"/>
          </w:tcPr>
          <w:p w14:paraId="419D897B" w14:textId="77777777" w:rsidR="004A0435" w:rsidRPr="00171E9E" w:rsidRDefault="004A0435" w:rsidP="008E29CA">
            <w:pPr>
              <w:pStyle w:val="a6"/>
              <w:overflowPunct/>
              <w:spacing w:after="40"/>
              <w:ind w:right="0"/>
              <w:jc w:val="right"/>
            </w:pPr>
            <w:r>
              <w:t>991</w:t>
            </w:r>
          </w:p>
        </w:tc>
        <w:tc>
          <w:tcPr>
            <w:tcW w:w="832" w:type="dxa"/>
            <w:gridSpan w:val="3"/>
            <w:shd w:val="clear" w:color="auto" w:fill="auto"/>
          </w:tcPr>
          <w:p w14:paraId="53B00D39" w14:textId="77777777" w:rsidR="004A0435" w:rsidRPr="00171E9E" w:rsidRDefault="004A0435" w:rsidP="008E29CA">
            <w:pPr>
              <w:pStyle w:val="a6"/>
              <w:overflowPunct/>
              <w:spacing w:after="40"/>
              <w:ind w:right="0"/>
              <w:jc w:val="right"/>
            </w:pPr>
            <w:r>
              <w:t>1,279</w:t>
            </w:r>
          </w:p>
        </w:tc>
        <w:tc>
          <w:tcPr>
            <w:tcW w:w="1059" w:type="dxa"/>
            <w:gridSpan w:val="4"/>
            <w:shd w:val="clear" w:color="auto" w:fill="auto"/>
          </w:tcPr>
          <w:p w14:paraId="23F81FDF" w14:textId="77777777" w:rsidR="004A0435" w:rsidRPr="00171E9E" w:rsidRDefault="004A0435" w:rsidP="008E29CA">
            <w:pPr>
              <w:pStyle w:val="a6"/>
              <w:overflowPunct/>
              <w:spacing w:after="40"/>
              <w:ind w:right="0"/>
              <w:jc w:val="right"/>
            </w:pPr>
            <w:r>
              <w:t>1,184</w:t>
            </w:r>
          </w:p>
        </w:tc>
        <w:tc>
          <w:tcPr>
            <w:tcW w:w="833" w:type="dxa"/>
            <w:shd w:val="clear" w:color="auto" w:fill="auto"/>
          </w:tcPr>
          <w:p w14:paraId="00EB7187" w14:textId="77777777" w:rsidR="004A0435" w:rsidRPr="00171E9E" w:rsidRDefault="004A0435" w:rsidP="008E29CA">
            <w:pPr>
              <w:pStyle w:val="a6"/>
              <w:overflowPunct/>
              <w:spacing w:after="40"/>
              <w:ind w:right="0"/>
              <w:jc w:val="right"/>
            </w:pPr>
            <w:r>
              <w:t>1,183</w:t>
            </w:r>
          </w:p>
        </w:tc>
        <w:tc>
          <w:tcPr>
            <w:tcW w:w="918" w:type="dxa"/>
            <w:gridSpan w:val="4"/>
            <w:shd w:val="clear" w:color="auto" w:fill="auto"/>
          </w:tcPr>
          <w:p w14:paraId="636EEE68" w14:textId="77777777" w:rsidR="004A0435" w:rsidRPr="00171E9E" w:rsidRDefault="004A0435" w:rsidP="008E29CA">
            <w:pPr>
              <w:pStyle w:val="a6"/>
              <w:overflowPunct/>
              <w:spacing w:after="40"/>
              <w:ind w:right="0"/>
              <w:jc w:val="right"/>
            </w:pPr>
            <w:r w:rsidRPr="00171E9E">
              <w:t>-</w:t>
            </w:r>
            <w:r>
              <w:t>1</w:t>
            </w:r>
          </w:p>
        </w:tc>
        <w:tc>
          <w:tcPr>
            <w:tcW w:w="736" w:type="dxa"/>
            <w:shd w:val="clear" w:color="auto" w:fill="auto"/>
          </w:tcPr>
          <w:p w14:paraId="31BCE59F" w14:textId="77777777" w:rsidR="004A0435" w:rsidRPr="00171E9E" w:rsidRDefault="004A0435" w:rsidP="008E29CA">
            <w:pPr>
              <w:pStyle w:val="a6"/>
              <w:overflowPunct/>
              <w:spacing w:after="40"/>
              <w:ind w:right="0"/>
              <w:jc w:val="right"/>
            </w:pPr>
            <w:r w:rsidRPr="00171E9E">
              <w:t>-</w:t>
            </w:r>
            <w:r>
              <w:t>0.1</w:t>
            </w:r>
          </w:p>
        </w:tc>
      </w:tr>
      <w:tr w:rsidR="002B6223" w:rsidRPr="00171E9E" w14:paraId="24875950" w14:textId="77777777" w:rsidTr="00D7049D">
        <w:tc>
          <w:tcPr>
            <w:tcW w:w="2114" w:type="dxa"/>
            <w:gridSpan w:val="4"/>
            <w:shd w:val="clear" w:color="auto" w:fill="auto"/>
          </w:tcPr>
          <w:p w14:paraId="470405ED" w14:textId="77777777" w:rsidR="004A0435" w:rsidRPr="00171E9E" w:rsidRDefault="004A0435" w:rsidP="008E29CA">
            <w:pPr>
              <w:pStyle w:val="a6"/>
              <w:overflowPunct/>
              <w:spacing w:after="40"/>
              <w:ind w:right="0"/>
            </w:pPr>
            <w:r w:rsidRPr="00171E9E">
              <w:t>抢劫运输中的现金</w:t>
            </w:r>
          </w:p>
        </w:tc>
        <w:tc>
          <w:tcPr>
            <w:tcW w:w="878" w:type="dxa"/>
            <w:gridSpan w:val="3"/>
            <w:shd w:val="clear" w:color="auto" w:fill="auto"/>
          </w:tcPr>
          <w:p w14:paraId="006438FB" w14:textId="77777777" w:rsidR="004A0435" w:rsidRPr="00171E9E" w:rsidRDefault="004A0435" w:rsidP="008E29CA">
            <w:pPr>
              <w:pStyle w:val="a6"/>
              <w:overflowPunct/>
              <w:spacing w:after="40"/>
              <w:ind w:right="0"/>
              <w:jc w:val="right"/>
            </w:pPr>
            <w:r>
              <w:t>145</w:t>
            </w:r>
          </w:p>
        </w:tc>
        <w:tc>
          <w:tcPr>
            <w:tcW w:w="832" w:type="dxa"/>
            <w:gridSpan w:val="3"/>
            <w:shd w:val="clear" w:color="auto" w:fill="auto"/>
          </w:tcPr>
          <w:p w14:paraId="1FEAAD88" w14:textId="77777777" w:rsidR="004A0435" w:rsidRPr="00171E9E" w:rsidRDefault="004A0435" w:rsidP="008E29CA">
            <w:pPr>
              <w:pStyle w:val="a6"/>
              <w:overflowPunct/>
              <w:spacing w:after="40"/>
              <w:ind w:right="0"/>
              <w:jc w:val="right"/>
            </w:pPr>
            <w:r>
              <w:t>119</w:t>
            </w:r>
          </w:p>
        </w:tc>
        <w:tc>
          <w:tcPr>
            <w:tcW w:w="1059" w:type="dxa"/>
            <w:gridSpan w:val="4"/>
            <w:shd w:val="clear" w:color="auto" w:fill="auto"/>
          </w:tcPr>
          <w:p w14:paraId="091004AA" w14:textId="77777777" w:rsidR="004A0435" w:rsidRPr="00171E9E" w:rsidRDefault="004A0435" w:rsidP="008E29CA">
            <w:pPr>
              <w:pStyle w:val="a6"/>
              <w:overflowPunct/>
              <w:spacing w:after="40"/>
              <w:ind w:right="0"/>
              <w:jc w:val="right"/>
            </w:pPr>
            <w:r>
              <w:t>137</w:t>
            </w:r>
          </w:p>
        </w:tc>
        <w:tc>
          <w:tcPr>
            <w:tcW w:w="833" w:type="dxa"/>
            <w:shd w:val="clear" w:color="auto" w:fill="auto"/>
          </w:tcPr>
          <w:p w14:paraId="468FAFD8" w14:textId="77777777" w:rsidR="004A0435" w:rsidRPr="00171E9E" w:rsidRDefault="004A0435" w:rsidP="008E29CA">
            <w:pPr>
              <w:pStyle w:val="a6"/>
              <w:overflowPunct/>
              <w:spacing w:after="40"/>
              <w:ind w:right="0"/>
              <w:jc w:val="right"/>
            </w:pPr>
            <w:r>
              <w:t>152</w:t>
            </w:r>
          </w:p>
        </w:tc>
        <w:tc>
          <w:tcPr>
            <w:tcW w:w="918" w:type="dxa"/>
            <w:gridSpan w:val="4"/>
            <w:shd w:val="clear" w:color="auto" w:fill="auto"/>
          </w:tcPr>
          <w:p w14:paraId="1159D341" w14:textId="77777777" w:rsidR="004A0435" w:rsidRPr="00171E9E" w:rsidRDefault="004A0435" w:rsidP="008E29CA">
            <w:pPr>
              <w:pStyle w:val="a6"/>
              <w:overflowPunct/>
              <w:spacing w:after="40"/>
              <w:ind w:right="0"/>
              <w:jc w:val="right"/>
            </w:pPr>
            <w:r>
              <w:t>15</w:t>
            </w:r>
          </w:p>
        </w:tc>
        <w:tc>
          <w:tcPr>
            <w:tcW w:w="736" w:type="dxa"/>
            <w:shd w:val="clear" w:color="auto" w:fill="auto"/>
          </w:tcPr>
          <w:p w14:paraId="3E0A19AA" w14:textId="77777777" w:rsidR="004A0435" w:rsidRPr="00171E9E" w:rsidRDefault="004A0435" w:rsidP="008E29CA">
            <w:pPr>
              <w:pStyle w:val="a6"/>
              <w:overflowPunct/>
              <w:spacing w:after="40"/>
              <w:ind w:right="0"/>
              <w:jc w:val="right"/>
            </w:pPr>
            <w:r>
              <w:t>10.9</w:t>
            </w:r>
          </w:p>
        </w:tc>
      </w:tr>
      <w:tr w:rsidR="002B6223" w:rsidRPr="00171E9E" w14:paraId="6A04C8DE" w14:textId="77777777" w:rsidTr="00D7049D">
        <w:tc>
          <w:tcPr>
            <w:tcW w:w="2114" w:type="dxa"/>
            <w:gridSpan w:val="4"/>
            <w:shd w:val="clear" w:color="auto" w:fill="auto"/>
          </w:tcPr>
          <w:p w14:paraId="777A21A2" w14:textId="77777777" w:rsidR="004A0435" w:rsidRPr="00171E9E" w:rsidRDefault="004A0435" w:rsidP="008E29CA">
            <w:pPr>
              <w:pStyle w:val="a6"/>
              <w:overflowPunct/>
              <w:spacing w:after="40"/>
              <w:ind w:right="0"/>
            </w:pPr>
            <w:r w:rsidRPr="00171E9E">
              <w:t>抢劫银行</w:t>
            </w:r>
          </w:p>
        </w:tc>
        <w:tc>
          <w:tcPr>
            <w:tcW w:w="878" w:type="dxa"/>
            <w:gridSpan w:val="3"/>
            <w:shd w:val="clear" w:color="auto" w:fill="auto"/>
          </w:tcPr>
          <w:p w14:paraId="2369404F" w14:textId="77777777" w:rsidR="004A0435" w:rsidRPr="00171E9E" w:rsidRDefault="004A0435" w:rsidP="008E29CA">
            <w:pPr>
              <w:pStyle w:val="a6"/>
              <w:overflowPunct/>
              <w:spacing w:after="40"/>
              <w:ind w:right="0"/>
              <w:jc w:val="right"/>
            </w:pPr>
            <w:r>
              <w:t>21</w:t>
            </w:r>
          </w:p>
        </w:tc>
        <w:tc>
          <w:tcPr>
            <w:tcW w:w="832" w:type="dxa"/>
            <w:gridSpan w:val="3"/>
            <w:shd w:val="clear" w:color="auto" w:fill="auto"/>
          </w:tcPr>
          <w:p w14:paraId="17D4E54D" w14:textId="77777777" w:rsidR="004A0435" w:rsidRPr="00171E9E" w:rsidRDefault="004A0435" w:rsidP="008E29CA">
            <w:pPr>
              <w:pStyle w:val="a6"/>
              <w:overflowPunct/>
              <w:spacing w:after="40"/>
              <w:ind w:right="0"/>
              <w:jc w:val="right"/>
            </w:pPr>
            <w:r>
              <w:t>17</w:t>
            </w:r>
          </w:p>
        </w:tc>
        <w:tc>
          <w:tcPr>
            <w:tcW w:w="1059" w:type="dxa"/>
            <w:gridSpan w:val="4"/>
            <w:shd w:val="clear" w:color="auto" w:fill="auto"/>
          </w:tcPr>
          <w:p w14:paraId="5D6D8334" w14:textId="77777777" w:rsidR="004A0435" w:rsidRPr="00171E9E" w:rsidRDefault="004A0435" w:rsidP="008E29CA">
            <w:pPr>
              <w:pStyle w:val="a6"/>
              <w:overflowPunct/>
              <w:spacing w:after="40"/>
              <w:ind w:right="0"/>
              <w:jc w:val="right"/>
            </w:pPr>
            <w:r>
              <w:t>6</w:t>
            </w:r>
          </w:p>
        </w:tc>
        <w:tc>
          <w:tcPr>
            <w:tcW w:w="833" w:type="dxa"/>
            <w:shd w:val="clear" w:color="auto" w:fill="auto"/>
          </w:tcPr>
          <w:p w14:paraId="4D4F3FA0" w14:textId="77777777" w:rsidR="004A0435" w:rsidRPr="00171E9E" w:rsidRDefault="004A0435" w:rsidP="008E29CA">
            <w:pPr>
              <w:pStyle w:val="a6"/>
              <w:overflowPunct/>
              <w:spacing w:after="40"/>
              <w:ind w:right="0"/>
              <w:jc w:val="right"/>
            </w:pPr>
            <w:r>
              <w:t>3</w:t>
            </w:r>
          </w:p>
        </w:tc>
        <w:tc>
          <w:tcPr>
            <w:tcW w:w="918" w:type="dxa"/>
            <w:gridSpan w:val="4"/>
            <w:shd w:val="clear" w:color="auto" w:fill="auto"/>
          </w:tcPr>
          <w:p w14:paraId="7448BFE1" w14:textId="77777777" w:rsidR="004A0435" w:rsidRPr="00171E9E" w:rsidRDefault="004A0435" w:rsidP="008E29CA">
            <w:pPr>
              <w:pStyle w:val="a6"/>
              <w:overflowPunct/>
              <w:spacing w:after="40"/>
              <w:ind w:right="0"/>
              <w:jc w:val="right"/>
            </w:pPr>
            <w:r w:rsidRPr="00171E9E">
              <w:t>-</w:t>
            </w:r>
            <w:r>
              <w:t>3</w:t>
            </w:r>
          </w:p>
        </w:tc>
        <w:tc>
          <w:tcPr>
            <w:tcW w:w="736" w:type="dxa"/>
            <w:shd w:val="clear" w:color="auto" w:fill="auto"/>
          </w:tcPr>
          <w:p w14:paraId="25F60404" w14:textId="77777777" w:rsidR="004A0435" w:rsidRPr="00171E9E" w:rsidRDefault="004A0435" w:rsidP="008E29CA">
            <w:pPr>
              <w:pStyle w:val="a6"/>
              <w:overflowPunct/>
              <w:spacing w:after="40"/>
              <w:ind w:right="0"/>
              <w:jc w:val="right"/>
            </w:pPr>
            <w:r w:rsidRPr="00171E9E">
              <w:t>-</w:t>
            </w:r>
            <w:r>
              <w:t>50.</w:t>
            </w:r>
            <w:r w:rsidRPr="00171E9E">
              <w:t>0</w:t>
            </w:r>
          </w:p>
        </w:tc>
      </w:tr>
      <w:tr w:rsidR="002B6223" w:rsidRPr="00171E9E" w14:paraId="190610AD" w14:textId="77777777" w:rsidTr="00D7049D">
        <w:tc>
          <w:tcPr>
            <w:tcW w:w="2114" w:type="dxa"/>
            <w:gridSpan w:val="4"/>
            <w:shd w:val="clear" w:color="auto" w:fill="auto"/>
          </w:tcPr>
          <w:p w14:paraId="549AEE6C" w14:textId="77777777" w:rsidR="004A0435" w:rsidRPr="00171E9E" w:rsidRDefault="004A0435" w:rsidP="008E29CA">
            <w:pPr>
              <w:pStyle w:val="a6"/>
              <w:overflowPunct/>
              <w:spacing w:after="40"/>
              <w:ind w:right="0"/>
            </w:pPr>
            <w:r w:rsidRPr="00171E9E">
              <w:t>抢劫住宅处所</w:t>
            </w:r>
          </w:p>
        </w:tc>
        <w:tc>
          <w:tcPr>
            <w:tcW w:w="878" w:type="dxa"/>
            <w:gridSpan w:val="3"/>
            <w:shd w:val="clear" w:color="auto" w:fill="auto"/>
          </w:tcPr>
          <w:p w14:paraId="56B99626" w14:textId="77777777" w:rsidR="004A0435" w:rsidRPr="00171E9E" w:rsidRDefault="004A0435" w:rsidP="008E29CA">
            <w:pPr>
              <w:pStyle w:val="a6"/>
              <w:overflowPunct/>
              <w:spacing w:after="40"/>
              <w:ind w:right="0"/>
              <w:jc w:val="right"/>
            </w:pPr>
            <w:r>
              <w:t>19,284</w:t>
            </w:r>
          </w:p>
        </w:tc>
        <w:tc>
          <w:tcPr>
            <w:tcW w:w="832" w:type="dxa"/>
            <w:gridSpan w:val="3"/>
            <w:shd w:val="clear" w:color="auto" w:fill="auto"/>
          </w:tcPr>
          <w:p w14:paraId="28C225BE" w14:textId="77777777" w:rsidR="004A0435" w:rsidRPr="00171E9E" w:rsidRDefault="004A0435" w:rsidP="008E29CA">
            <w:pPr>
              <w:pStyle w:val="a6"/>
              <w:overflowPunct/>
              <w:spacing w:after="40"/>
              <w:ind w:right="0"/>
              <w:jc w:val="right"/>
            </w:pPr>
            <w:r>
              <w:t>20,281</w:t>
            </w:r>
          </w:p>
        </w:tc>
        <w:tc>
          <w:tcPr>
            <w:tcW w:w="1059" w:type="dxa"/>
            <w:gridSpan w:val="4"/>
            <w:shd w:val="clear" w:color="auto" w:fill="auto"/>
          </w:tcPr>
          <w:p w14:paraId="3B2EC01E" w14:textId="77777777" w:rsidR="004A0435" w:rsidRPr="00171E9E" w:rsidRDefault="004A0435" w:rsidP="008E29CA">
            <w:pPr>
              <w:pStyle w:val="a6"/>
              <w:overflowPunct/>
              <w:spacing w:after="40"/>
              <w:ind w:right="0"/>
              <w:jc w:val="right"/>
            </w:pPr>
            <w:r>
              <w:t>20,82</w:t>
            </w:r>
            <w:r w:rsidRPr="00171E9E">
              <w:t>0</w:t>
            </w:r>
          </w:p>
        </w:tc>
        <w:tc>
          <w:tcPr>
            <w:tcW w:w="833" w:type="dxa"/>
            <w:shd w:val="clear" w:color="auto" w:fill="auto"/>
          </w:tcPr>
          <w:p w14:paraId="0B8D0D6D" w14:textId="77777777" w:rsidR="004A0435" w:rsidRPr="00171E9E" w:rsidRDefault="004A0435" w:rsidP="008E29CA">
            <w:pPr>
              <w:pStyle w:val="a6"/>
              <w:overflowPunct/>
              <w:spacing w:after="40"/>
              <w:ind w:right="0"/>
              <w:jc w:val="right"/>
            </w:pPr>
            <w:r>
              <w:t>22,343</w:t>
            </w:r>
          </w:p>
        </w:tc>
        <w:tc>
          <w:tcPr>
            <w:tcW w:w="918" w:type="dxa"/>
            <w:gridSpan w:val="4"/>
            <w:shd w:val="clear" w:color="auto" w:fill="auto"/>
          </w:tcPr>
          <w:p w14:paraId="3D48CFDC" w14:textId="77777777" w:rsidR="004A0435" w:rsidRPr="00171E9E" w:rsidRDefault="004A0435" w:rsidP="008E29CA">
            <w:pPr>
              <w:pStyle w:val="a6"/>
              <w:overflowPunct/>
              <w:spacing w:after="40"/>
              <w:ind w:right="0"/>
              <w:jc w:val="right"/>
            </w:pPr>
            <w:r>
              <w:t>1,523</w:t>
            </w:r>
          </w:p>
        </w:tc>
        <w:tc>
          <w:tcPr>
            <w:tcW w:w="736" w:type="dxa"/>
            <w:shd w:val="clear" w:color="auto" w:fill="auto"/>
          </w:tcPr>
          <w:p w14:paraId="2D5B0CC8" w14:textId="77777777" w:rsidR="004A0435" w:rsidRPr="00171E9E" w:rsidRDefault="004A0435" w:rsidP="008E29CA">
            <w:pPr>
              <w:pStyle w:val="a6"/>
              <w:overflowPunct/>
              <w:spacing w:after="40"/>
              <w:ind w:right="0"/>
              <w:jc w:val="right"/>
            </w:pPr>
            <w:r>
              <w:t>7.3</w:t>
            </w:r>
          </w:p>
        </w:tc>
      </w:tr>
      <w:tr w:rsidR="002B6223" w:rsidRPr="00171E9E" w14:paraId="0CE2E6C3" w14:textId="77777777" w:rsidTr="00D7049D">
        <w:tc>
          <w:tcPr>
            <w:tcW w:w="2114" w:type="dxa"/>
            <w:gridSpan w:val="4"/>
            <w:shd w:val="clear" w:color="auto" w:fill="auto"/>
          </w:tcPr>
          <w:p w14:paraId="18BA8348" w14:textId="77777777" w:rsidR="004A0435" w:rsidRPr="00171E9E" w:rsidRDefault="004A0435" w:rsidP="008E29CA">
            <w:pPr>
              <w:pStyle w:val="a6"/>
              <w:overflowPunct/>
              <w:spacing w:after="40"/>
              <w:ind w:right="0"/>
            </w:pPr>
            <w:proofErr w:type="gramStart"/>
            <w:r w:rsidRPr="00171E9E">
              <w:t>抢劫非</w:t>
            </w:r>
            <w:proofErr w:type="gramEnd"/>
            <w:r w:rsidRPr="00171E9E">
              <w:t>住宅处所</w:t>
            </w:r>
          </w:p>
        </w:tc>
        <w:tc>
          <w:tcPr>
            <w:tcW w:w="878" w:type="dxa"/>
            <w:gridSpan w:val="3"/>
            <w:shd w:val="clear" w:color="auto" w:fill="auto"/>
          </w:tcPr>
          <w:p w14:paraId="464B311B" w14:textId="77777777" w:rsidR="004A0435" w:rsidRPr="00171E9E" w:rsidRDefault="004A0435" w:rsidP="008E29CA">
            <w:pPr>
              <w:pStyle w:val="a6"/>
              <w:overflowPunct/>
              <w:spacing w:after="40"/>
              <w:ind w:right="0"/>
              <w:jc w:val="right"/>
            </w:pPr>
            <w:r>
              <w:t>18,573</w:t>
            </w:r>
          </w:p>
        </w:tc>
        <w:tc>
          <w:tcPr>
            <w:tcW w:w="832" w:type="dxa"/>
            <w:gridSpan w:val="3"/>
            <w:shd w:val="clear" w:color="auto" w:fill="auto"/>
          </w:tcPr>
          <w:p w14:paraId="4DA7AB61" w14:textId="77777777" w:rsidR="004A0435" w:rsidRPr="00171E9E" w:rsidRDefault="004A0435" w:rsidP="008E29CA">
            <w:pPr>
              <w:pStyle w:val="a6"/>
              <w:overflowPunct/>
              <w:spacing w:after="40"/>
              <w:ind w:right="0"/>
              <w:jc w:val="right"/>
            </w:pPr>
            <w:r>
              <w:t>19,17</w:t>
            </w:r>
            <w:r w:rsidRPr="00171E9E">
              <w:t>0</w:t>
            </w:r>
          </w:p>
        </w:tc>
        <w:tc>
          <w:tcPr>
            <w:tcW w:w="1059" w:type="dxa"/>
            <w:gridSpan w:val="4"/>
            <w:shd w:val="clear" w:color="auto" w:fill="auto"/>
          </w:tcPr>
          <w:p w14:paraId="34668886" w14:textId="77777777" w:rsidR="004A0435" w:rsidRPr="00171E9E" w:rsidRDefault="004A0435" w:rsidP="008E29CA">
            <w:pPr>
              <w:pStyle w:val="a6"/>
              <w:overflowPunct/>
              <w:spacing w:after="40"/>
              <w:ind w:right="0"/>
              <w:jc w:val="right"/>
            </w:pPr>
            <w:r>
              <w:t>19,698</w:t>
            </w:r>
          </w:p>
        </w:tc>
        <w:tc>
          <w:tcPr>
            <w:tcW w:w="833" w:type="dxa"/>
            <w:shd w:val="clear" w:color="auto" w:fill="auto"/>
          </w:tcPr>
          <w:p w14:paraId="5C903FD0" w14:textId="77777777" w:rsidR="004A0435" w:rsidRPr="00171E9E" w:rsidRDefault="004A0435" w:rsidP="008E29CA">
            <w:pPr>
              <w:pStyle w:val="a6"/>
              <w:overflowPunct/>
              <w:spacing w:after="40"/>
              <w:ind w:right="0"/>
              <w:jc w:val="right"/>
            </w:pPr>
            <w:r>
              <w:t>20,68</w:t>
            </w:r>
            <w:r w:rsidRPr="00171E9E">
              <w:t>0</w:t>
            </w:r>
          </w:p>
        </w:tc>
        <w:tc>
          <w:tcPr>
            <w:tcW w:w="918" w:type="dxa"/>
            <w:gridSpan w:val="4"/>
            <w:shd w:val="clear" w:color="auto" w:fill="auto"/>
          </w:tcPr>
          <w:p w14:paraId="24ED052D" w14:textId="77777777" w:rsidR="004A0435" w:rsidRPr="00171E9E" w:rsidRDefault="004A0435" w:rsidP="008E29CA">
            <w:pPr>
              <w:pStyle w:val="a6"/>
              <w:overflowPunct/>
              <w:spacing w:after="40"/>
              <w:ind w:right="0"/>
              <w:jc w:val="right"/>
            </w:pPr>
            <w:r>
              <w:t>982</w:t>
            </w:r>
          </w:p>
        </w:tc>
        <w:tc>
          <w:tcPr>
            <w:tcW w:w="736" w:type="dxa"/>
            <w:shd w:val="clear" w:color="auto" w:fill="auto"/>
          </w:tcPr>
          <w:p w14:paraId="33EC576E" w14:textId="77777777" w:rsidR="004A0435" w:rsidRPr="00171E9E" w:rsidRDefault="004A0435" w:rsidP="008E29CA">
            <w:pPr>
              <w:pStyle w:val="a6"/>
              <w:overflowPunct/>
              <w:spacing w:after="40"/>
              <w:ind w:right="0"/>
              <w:jc w:val="right"/>
            </w:pPr>
            <w:r>
              <w:t>5.</w:t>
            </w:r>
            <w:r w:rsidRPr="00171E9E">
              <w:t>0</w:t>
            </w:r>
          </w:p>
        </w:tc>
      </w:tr>
      <w:tr w:rsidR="002B6223" w:rsidRPr="00171E9E" w14:paraId="1C9CFEB8" w14:textId="77777777" w:rsidTr="00D7049D">
        <w:tc>
          <w:tcPr>
            <w:tcW w:w="2114" w:type="dxa"/>
            <w:gridSpan w:val="4"/>
            <w:shd w:val="clear" w:color="auto" w:fill="auto"/>
          </w:tcPr>
          <w:p w14:paraId="77BB8B79" w14:textId="77777777" w:rsidR="004A0435" w:rsidRPr="004030E3" w:rsidRDefault="004A0435" w:rsidP="008E29CA">
            <w:pPr>
              <w:pStyle w:val="a6"/>
              <w:overflowPunct/>
              <w:spacing w:after="40"/>
              <w:ind w:right="0"/>
              <w:rPr>
                <w:rFonts w:eastAsia="黑体"/>
              </w:rPr>
            </w:pPr>
            <w:r w:rsidRPr="004030E3">
              <w:rPr>
                <w:rFonts w:eastAsia="黑体"/>
              </w:rPr>
              <w:t>三合一犯罪</w:t>
            </w:r>
          </w:p>
        </w:tc>
        <w:tc>
          <w:tcPr>
            <w:tcW w:w="878" w:type="dxa"/>
            <w:gridSpan w:val="3"/>
            <w:shd w:val="clear" w:color="auto" w:fill="auto"/>
          </w:tcPr>
          <w:p w14:paraId="70E2897B" w14:textId="77777777" w:rsidR="004A0435" w:rsidRPr="004030E3" w:rsidRDefault="004A0435" w:rsidP="008E29CA">
            <w:pPr>
              <w:pStyle w:val="a6"/>
              <w:overflowPunct/>
              <w:spacing w:after="40"/>
              <w:ind w:right="0"/>
              <w:jc w:val="right"/>
              <w:rPr>
                <w:b/>
                <w:bCs/>
              </w:rPr>
            </w:pPr>
            <w:r w:rsidRPr="004030E3">
              <w:rPr>
                <w:b/>
                <w:bCs/>
              </w:rPr>
              <w:t>49,037</w:t>
            </w:r>
          </w:p>
        </w:tc>
        <w:tc>
          <w:tcPr>
            <w:tcW w:w="832" w:type="dxa"/>
            <w:gridSpan w:val="3"/>
            <w:shd w:val="clear" w:color="auto" w:fill="auto"/>
          </w:tcPr>
          <w:p w14:paraId="3DC11C82" w14:textId="77777777" w:rsidR="004A0435" w:rsidRPr="004030E3" w:rsidRDefault="004A0435" w:rsidP="008E29CA">
            <w:pPr>
              <w:pStyle w:val="a6"/>
              <w:overflowPunct/>
              <w:spacing w:after="40"/>
              <w:ind w:right="0"/>
              <w:jc w:val="right"/>
              <w:rPr>
                <w:b/>
                <w:bCs/>
              </w:rPr>
            </w:pPr>
            <w:r w:rsidRPr="004030E3">
              <w:rPr>
                <w:b/>
                <w:bCs/>
              </w:rPr>
              <w:t>52,224</w:t>
            </w:r>
          </w:p>
        </w:tc>
        <w:tc>
          <w:tcPr>
            <w:tcW w:w="1059" w:type="dxa"/>
            <w:gridSpan w:val="4"/>
            <w:shd w:val="clear" w:color="auto" w:fill="auto"/>
          </w:tcPr>
          <w:p w14:paraId="346F8590" w14:textId="77777777" w:rsidR="004A0435" w:rsidRPr="004030E3" w:rsidRDefault="004A0435" w:rsidP="008E29CA">
            <w:pPr>
              <w:pStyle w:val="a6"/>
              <w:overflowPunct/>
              <w:spacing w:after="40"/>
              <w:ind w:right="0"/>
              <w:jc w:val="right"/>
              <w:rPr>
                <w:b/>
                <w:bCs/>
              </w:rPr>
            </w:pPr>
            <w:r w:rsidRPr="004030E3">
              <w:rPr>
                <w:b/>
                <w:bCs/>
              </w:rPr>
              <w:t>55,120</w:t>
            </w:r>
          </w:p>
        </w:tc>
        <w:tc>
          <w:tcPr>
            <w:tcW w:w="833" w:type="dxa"/>
            <w:shd w:val="clear" w:color="auto" w:fill="auto"/>
          </w:tcPr>
          <w:p w14:paraId="3563B317" w14:textId="77777777" w:rsidR="004A0435" w:rsidRPr="004030E3" w:rsidRDefault="004A0435" w:rsidP="008E29CA">
            <w:pPr>
              <w:pStyle w:val="a6"/>
              <w:overflowPunct/>
              <w:spacing w:after="40"/>
              <w:ind w:right="0"/>
              <w:jc w:val="right"/>
              <w:rPr>
                <w:b/>
                <w:bCs/>
              </w:rPr>
            </w:pPr>
            <w:r w:rsidRPr="004030E3">
              <w:rPr>
                <w:b/>
                <w:bCs/>
              </w:rPr>
              <w:t>59,740</w:t>
            </w:r>
          </w:p>
        </w:tc>
        <w:tc>
          <w:tcPr>
            <w:tcW w:w="918" w:type="dxa"/>
            <w:gridSpan w:val="4"/>
            <w:shd w:val="clear" w:color="auto" w:fill="auto"/>
          </w:tcPr>
          <w:p w14:paraId="4CDA41A9" w14:textId="77777777" w:rsidR="004A0435" w:rsidRPr="004030E3" w:rsidRDefault="004A0435" w:rsidP="008E29CA">
            <w:pPr>
              <w:pStyle w:val="a6"/>
              <w:overflowPunct/>
              <w:spacing w:after="40"/>
              <w:ind w:right="0"/>
              <w:jc w:val="right"/>
              <w:rPr>
                <w:b/>
                <w:bCs/>
              </w:rPr>
            </w:pPr>
            <w:r w:rsidRPr="004030E3">
              <w:rPr>
                <w:b/>
                <w:bCs/>
              </w:rPr>
              <w:t>4,620</w:t>
            </w:r>
          </w:p>
        </w:tc>
        <w:tc>
          <w:tcPr>
            <w:tcW w:w="736" w:type="dxa"/>
            <w:shd w:val="clear" w:color="auto" w:fill="auto"/>
          </w:tcPr>
          <w:p w14:paraId="6C15D519" w14:textId="77777777" w:rsidR="004A0435" w:rsidRPr="004030E3" w:rsidRDefault="004A0435" w:rsidP="008E29CA">
            <w:pPr>
              <w:pStyle w:val="a6"/>
              <w:overflowPunct/>
              <w:spacing w:after="40"/>
              <w:ind w:right="0"/>
              <w:jc w:val="right"/>
              <w:rPr>
                <w:b/>
                <w:bCs/>
              </w:rPr>
            </w:pPr>
            <w:r w:rsidRPr="004030E3">
              <w:rPr>
                <w:b/>
                <w:bCs/>
              </w:rPr>
              <w:t>8.4</w:t>
            </w:r>
          </w:p>
        </w:tc>
      </w:tr>
      <w:tr w:rsidR="002B6223" w:rsidRPr="00171E9E" w14:paraId="38F831E8" w14:textId="77777777" w:rsidTr="00D7049D">
        <w:tc>
          <w:tcPr>
            <w:tcW w:w="2114" w:type="dxa"/>
            <w:gridSpan w:val="4"/>
            <w:shd w:val="clear" w:color="auto" w:fill="auto"/>
          </w:tcPr>
          <w:p w14:paraId="4DE49C34" w14:textId="77777777" w:rsidR="004A0435" w:rsidRPr="004030E3" w:rsidRDefault="004A0435" w:rsidP="008E29CA">
            <w:pPr>
              <w:pStyle w:val="a6"/>
              <w:overflowPunct/>
              <w:spacing w:after="40"/>
              <w:ind w:right="0"/>
              <w:rPr>
                <w:rFonts w:eastAsia="黑体"/>
              </w:rPr>
            </w:pPr>
            <w:r w:rsidRPr="004030E3">
              <w:rPr>
                <w:rFonts w:eastAsia="黑体"/>
              </w:rPr>
              <w:t>严重抢劫的子类别</w:t>
            </w:r>
          </w:p>
        </w:tc>
        <w:tc>
          <w:tcPr>
            <w:tcW w:w="878" w:type="dxa"/>
            <w:gridSpan w:val="3"/>
            <w:shd w:val="clear" w:color="auto" w:fill="auto"/>
          </w:tcPr>
          <w:p w14:paraId="56495C0B" w14:textId="77777777" w:rsidR="004A0435" w:rsidRPr="004030E3" w:rsidRDefault="004A0435" w:rsidP="008E29CA">
            <w:pPr>
              <w:pStyle w:val="a6"/>
              <w:overflowPunct/>
              <w:spacing w:after="40"/>
              <w:ind w:right="0"/>
              <w:jc w:val="right"/>
              <w:rPr>
                <w:b/>
                <w:bCs/>
              </w:rPr>
            </w:pPr>
            <w:r w:rsidRPr="004030E3">
              <w:rPr>
                <w:b/>
                <w:bCs/>
              </w:rPr>
              <w:t>50,194</w:t>
            </w:r>
          </w:p>
        </w:tc>
        <w:tc>
          <w:tcPr>
            <w:tcW w:w="832" w:type="dxa"/>
            <w:gridSpan w:val="3"/>
            <w:shd w:val="clear" w:color="auto" w:fill="auto"/>
          </w:tcPr>
          <w:p w14:paraId="575CF413" w14:textId="77777777" w:rsidR="004A0435" w:rsidRPr="004030E3" w:rsidRDefault="004A0435" w:rsidP="008E29CA">
            <w:pPr>
              <w:pStyle w:val="a6"/>
              <w:overflowPunct/>
              <w:spacing w:after="40"/>
              <w:ind w:right="0"/>
              <w:jc w:val="right"/>
              <w:rPr>
                <w:b/>
                <w:bCs/>
              </w:rPr>
            </w:pPr>
            <w:r w:rsidRPr="004030E3">
              <w:rPr>
                <w:b/>
                <w:bCs/>
              </w:rPr>
              <w:t>53,639</w:t>
            </w:r>
          </w:p>
        </w:tc>
        <w:tc>
          <w:tcPr>
            <w:tcW w:w="1059" w:type="dxa"/>
            <w:gridSpan w:val="4"/>
            <w:shd w:val="clear" w:color="auto" w:fill="auto"/>
          </w:tcPr>
          <w:p w14:paraId="240C7431" w14:textId="77777777" w:rsidR="004A0435" w:rsidRPr="004030E3" w:rsidRDefault="004A0435" w:rsidP="008E29CA">
            <w:pPr>
              <w:pStyle w:val="a6"/>
              <w:overflowPunct/>
              <w:spacing w:after="40"/>
              <w:ind w:right="0"/>
              <w:jc w:val="right"/>
              <w:rPr>
                <w:b/>
                <w:bCs/>
              </w:rPr>
            </w:pPr>
            <w:r w:rsidRPr="004030E3">
              <w:rPr>
                <w:b/>
                <w:bCs/>
              </w:rPr>
              <w:t>56,447</w:t>
            </w:r>
          </w:p>
        </w:tc>
        <w:tc>
          <w:tcPr>
            <w:tcW w:w="833" w:type="dxa"/>
            <w:shd w:val="clear" w:color="auto" w:fill="auto"/>
          </w:tcPr>
          <w:p w14:paraId="0CD235E0" w14:textId="77777777" w:rsidR="004A0435" w:rsidRPr="004030E3" w:rsidRDefault="004A0435" w:rsidP="008E29CA">
            <w:pPr>
              <w:pStyle w:val="a6"/>
              <w:overflowPunct/>
              <w:spacing w:after="40"/>
              <w:ind w:right="0"/>
              <w:jc w:val="right"/>
              <w:rPr>
                <w:b/>
                <w:bCs/>
              </w:rPr>
            </w:pPr>
            <w:r w:rsidRPr="004030E3">
              <w:rPr>
                <w:b/>
                <w:bCs/>
              </w:rPr>
              <w:t>61,078</w:t>
            </w:r>
          </w:p>
        </w:tc>
        <w:tc>
          <w:tcPr>
            <w:tcW w:w="918" w:type="dxa"/>
            <w:gridSpan w:val="4"/>
            <w:shd w:val="clear" w:color="auto" w:fill="auto"/>
          </w:tcPr>
          <w:p w14:paraId="77697D15" w14:textId="77777777" w:rsidR="004A0435" w:rsidRPr="004030E3" w:rsidRDefault="004A0435" w:rsidP="008E29CA">
            <w:pPr>
              <w:pStyle w:val="a6"/>
              <w:overflowPunct/>
              <w:spacing w:after="40"/>
              <w:ind w:right="0"/>
              <w:jc w:val="right"/>
              <w:rPr>
                <w:b/>
                <w:bCs/>
              </w:rPr>
            </w:pPr>
            <w:r w:rsidRPr="004030E3">
              <w:rPr>
                <w:b/>
                <w:bCs/>
              </w:rPr>
              <w:t>4,631</w:t>
            </w:r>
          </w:p>
        </w:tc>
        <w:tc>
          <w:tcPr>
            <w:tcW w:w="736" w:type="dxa"/>
            <w:shd w:val="clear" w:color="auto" w:fill="auto"/>
          </w:tcPr>
          <w:p w14:paraId="24F07D00" w14:textId="77777777" w:rsidR="004A0435" w:rsidRPr="004030E3" w:rsidRDefault="004A0435" w:rsidP="008E29CA">
            <w:pPr>
              <w:pStyle w:val="a6"/>
              <w:overflowPunct/>
              <w:spacing w:after="40"/>
              <w:ind w:right="0"/>
              <w:jc w:val="right"/>
              <w:rPr>
                <w:b/>
                <w:bCs/>
              </w:rPr>
            </w:pPr>
            <w:r w:rsidRPr="004030E3">
              <w:rPr>
                <w:b/>
                <w:bCs/>
              </w:rPr>
              <w:t>8.2</w:t>
            </w:r>
          </w:p>
        </w:tc>
      </w:tr>
      <w:tr w:rsidR="002B6223" w:rsidRPr="00171E9E" w14:paraId="7E4E5754" w14:textId="77777777" w:rsidTr="00D7049D">
        <w:tc>
          <w:tcPr>
            <w:tcW w:w="2114" w:type="dxa"/>
            <w:gridSpan w:val="4"/>
            <w:shd w:val="clear" w:color="auto" w:fill="auto"/>
          </w:tcPr>
          <w:p w14:paraId="249F6102" w14:textId="77777777" w:rsidR="004A0435" w:rsidRPr="00171E9E" w:rsidRDefault="004A0435" w:rsidP="008E29CA">
            <w:pPr>
              <w:pStyle w:val="a6"/>
              <w:overflowPunct/>
              <w:spacing w:after="40"/>
              <w:ind w:right="0"/>
            </w:pPr>
            <w:r w:rsidRPr="00171E9E">
              <w:t>纵火</w:t>
            </w:r>
          </w:p>
        </w:tc>
        <w:tc>
          <w:tcPr>
            <w:tcW w:w="878" w:type="dxa"/>
            <w:gridSpan w:val="3"/>
            <w:shd w:val="clear" w:color="auto" w:fill="auto"/>
          </w:tcPr>
          <w:p w14:paraId="11594765" w14:textId="77777777" w:rsidR="004A0435" w:rsidRPr="00171E9E" w:rsidRDefault="004A0435" w:rsidP="008E29CA">
            <w:pPr>
              <w:pStyle w:val="a6"/>
              <w:overflowPunct/>
              <w:spacing w:after="40"/>
              <w:ind w:right="0"/>
              <w:jc w:val="right"/>
            </w:pPr>
            <w:r>
              <w:t>5,458</w:t>
            </w:r>
          </w:p>
        </w:tc>
        <w:tc>
          <w:tcPr>
            <w:tcW w:w="832" w:type="dxa"/>
            <w:gridSpan w:val="3"/>
            <w:shd w:val="clear" w:color="auto" w:fill="auto"/>
          </w:tcPr>
          <w:p w14:paraId="2914B3FA" w14:textId="77777777" w:rsidR="004A0435" w:rsidRPr="00171E9E" w:rsidRDefault="004A0435" w:rsidP="008E29CA">
            <w:pPr>
              <w:pStyle w:val="a6"/>
              <w:overflowPunct/>
              <w:spacing w:after="40"/>
              <w:ind w:right="0"/>
              <w:jc w:val="right"/>
            </w:pPr>
            <w:r>
              <w:t>5,127</w:t>
            </w:r>
          </w:p>
        </w:tc>
        <w:tc>
          <w:tcPr>
            <w:tcW w:w="1059" w:type="dxa"/>
            <w:gridSpan w:val="4"/>
            <w:shd w:val="clear" w:color="auto" w:fill="auto"/>
          </w:tcPr>
          <w:p w14:paraId="1A493FD6" w14:textId="77777777" w:rsidR="004A0435" w:rsidRPr="00171E9E" w:rsidRDefault="004A0435" w:rsidP="008E29CA">
            <w:pPr>
              <w:pStyle w:val="a6"/>
              <w:overflowPunct/>
              <w:spacing w:after="40"/>
              <w:ind w:right="0"/>
              <w:jc w:val="right"/>
            </w:pPr>
            <w:r>
              <w:t>4,9</w:t>
            </w:r>
            <w:r w:rsidRPr="00171E9E">
              <w:t>0</w:t>
            </w:r>
            <w:r>
              <w:t>3</w:t>
            </w:r>
          </w:p>
        </w:tc>
        <w:tc>
          <w:tcPr>
            <w:tcW w:w="833" w:type="dxa"/>
            <w:shd w:val="clear" w:color="auto" w:fill="auto"/>
          </w:tcPr>
          <w:p w14:paraId="0722A932" w14:textId="77777777" w:rsidR="004A0435" w:rsidRPr="00171E9E" w:rsidRDefault="004A0435" w:rsidP="008E29CA">
            <w:pPr>
              <w:pStyle w:val="a6"/>
              <w:overflowPunct/>
              <w:spacing w:after="40"/>
              <w:ind w:right="0"/>
              <w:jc w:val="right"/>
            </w:pPr>
            <w:r>
              <w:t>4,321</w:t>
            </w:r>
          </w:p>
        </w:tc>
        <w:tc>
          <w:tcPr>
            <w:tcW w:w="918" w:type="dxa"/>
            <w:gridSpan w:val="4"/>
            <w:shd w:val="clear" w:color="auto" w:fill="auto"/>
          </w:tcPr>
          <w:p w14:paraId="57C19C55" w14:textId="77777777" w:rsidR="004A0435" w:rsidRPr="00171E9E" w:rsidRDefault="004A0435" w:rsidP="008E29CA">
            <w:pPr>
              <w:pStyle w:val="a6"/>
              <w:overflowPunct/>
              <w:spacing w:after="40"/>
              <w:ind w:right="0"/>
              <w:jc w:val="right"/>
            </w:pPr>
            <w:r w:rsidRPr="00171E9E">
              <w:t>-</w:t>
            </w:r>
            <w:r>
              <w:t>582</w:t>
            </w:r>
          </w:p>
        </w:tc>
        <w:tc>
          <w:tcPr>
            <w:tcW w:w="736" w:type="dxa"/>
            <w:shd w:val="clear" w:color="auto" w:fill="auto"/>
          </w:tcPr>
          <w:p w14:paraId="3997596C" w14:textId="77777777" w:rsidR="004A0435" w:rsidRPr="00171E9E" w:rsidRDefault="004A0435" w:rsidP="008E29CA">
            <w:pPr>
              <w:pStyle w:val="a6"/>
              <w:overflowPunct/>
              <w:spacing w:after="40"/>
              <w:ind w:right="0"/>
              <w:jc w:val="right"/>
            </w:pPr>
            <w:r w:rsidRPr="00171E9E">
              <w:t>-</w:t>
            </w:r>
            <w:r>
              <w:t>11.9</w:t>
            </w:r>
          </w:p>
        </w:tc>
      </w:tr>
      <w:tr w:rsidR="002B6223" w:rsidRPr="00171E9E" w14:paraId="6DA62CB7" w14:textId="77777777" w:rsidTr="00D7049D">
        <w:tc>
          <w:tcPr>
            <w:tcW w:w="2114" w:type="dxa"/>
            <w:gridSpan w:val="4"/>
            <w:shd w:val="clear" w:color="auto" w:fill="auto"/>
          </w:tcPr>
          <w:p w14:paraId="1E791C37" w14:textId="77777777" w:rsidR="004A0435" w:rsidRPr="00171E9E" w:rsidRDefault="004A0435" w:rsidP="008E29CA">
            <w:pPr>
              <w:pStyle w:val="a6"/>
              <w:overflowPunct/>
              <w:spacing w:after="40"/>
              <w:ind w:right="0"/>
            </w:pPr>
            <w:r w:rsidRPr="00171E9E">
              <w:lastRenderedPageBreak/>
              <w:t>恶意损坏财产</w:t>
            </w:r>
          </w:p>
        </w:tc>
        <w:tc>
          <w:tcPr>
            <w:tcW w:w="878" w:type="dxa"/>
            <w:gridSpan w:val="3"/>
            <w:shd w:val="clear" w:color="auto" w:fill="auto"/>
          </w:tcPr>
          <w:p w14:paraId="273C36A2" w14:textId="77777777" w:rsidR="004A0435" w:rsidRPr="00171E9E" w:rsidRDefault="004A0435" w:rsidP="008E29CA">
            <w:pPr>
              <w:pStyle w:val="a6"/>
              <w:overflowPunct/>
              <w:spacing w:after="40"/>
              <w:ind w:right="0"/>
              <w:jc w:val="right"/>
            </w:pPr>
            <w:r>
              <w:t>117,983</w:t>
            </w:r>
          </w:p>
        </w:tc>
        <w:tc>
          <w:tcPr>
            <w:tcW w:w="832" w:type="dxa"/>
            <w:gridSpan w:val="3"/>
            <w:shd w:val="clear" w:color="auto" w:fill="auto"/>
          </w:tcPr>
          <w:p w14:paraId="4C08B7B9" w14:textId="77777777" w:rsidR="004A0435" w:rsidRPr="00171E9E" w:rsidRDefault="004A0435" w:rsidP="008E29CA">
            <w:pPr>
              <w:pStyle w:val="a6"/>
              <w:overflowPunct/>
              <w:spacing w:after="40"/>
              <w:ind w:right="0"/>
              <w:jc w:val="right"/>
            </w:pPr>
            <w:r>
              <w:t>120,662</w:t>
            </w:r>
          </w:p>
        </w:tc>
        <w:tc>
          <w:tcPr>
            <w:tcW w:w="1059" w:type="dxa"/>
            <w:gridSpan w:val="4"/>
            <w:shd w:val="clear" w:color="auto" w:fill="auto"/>
          </w:tcPr>
          <w:p w14:paraId="057D0A01" w14:textId="77777777" w:rsidR="004A0435" w:rsidRPr="00171E9E" w:rsidRDefault="004A0435" w:rsidP="008E29CA">
            <w:pPr>
              <w:pStyle w:val="a6"/>
              <w:overflowPunct/>
              <w:spacing w:after="40"/>
              <w:ind w:right="0"/>
              <w:jc w:val="right"/>
            </w:pPr>
            <w:r>
              <w:t>119,9</w:t>
            </w:r>
            <w:r w:rsidRPr="00171E9E">
              <w:t>0</w:t>
            </w:r>
            <w:r>
              <w:t>1</w:t>
            </w:r>
          </w:p>
        </w:tc>
        <w:tc>
          <w:tcPr>
            <w:tcW w:w="833" w:type="dxa"/>
            <w:shd w:val="clear" w:color="auto" w:fill="auto"/>
          </w:tcPr>
          <w:p w14:paraId="28F57B04" w14:textId="77777777" w:rsidR="004A0435" w:rsidRPr="00171E9E" w:rsidRDefault="004A0435" w:rsidP="008E29CA">
            <w:pPr>
              <w:pStyle w:val="a6"/>
              <w:overflowPunct/>
              <w:spacing w:after="40"/>
              <w:ind w:right="0"/>
              <w:jc w:val="right"/>
            </w:pPr>
            <w:r>
              <w:t>116,4</w:t>
            </w:r>
            <w:r w:rsidRPr="00171E9E">
              <w:t>0</w:t>
            </w:r>
            <w:r>
              <w:t>9</w:t>
            </w:r>
          </w:p>
        </w:tc>
        <w:tc>
          <w:tcPr>
            <w:tcW w:w="918" w:type="dxa"/>
            <w:gridSpan w:val="4"/>
            <w:shd w:val="clear" w:color="auto" w:fill="auto"/>
          </w:tcPr>
          <w:p w14:paraId="6C7D1A33" w14:textId="77777777" w:rsidR="004A0435" w:rsidRPr="00171E9E" w:rsidRDefault="004A0435" w:rsidP="008E29CA">
            <w:pPr>
              <w:pStyle w:val="a6"/>
              <w:overflowPunct/>
              <w:spacing w:after="40"/>
              <w:ind w:right="0"/>
              <w:jc w:val="right"/>
            </w:pPr>
            <w:r w:rsidRPr="00171E9E">
              <w:t>-</w:t>
            </w:r>
            <w:r>
              <w:t>3,492</w:t>
            </w:r>
          </w:p>
        </w:tc>
        <w:tc>
          <w:tcPr>
            <w:tcW w:w="736" w:type="dxa"/>
            <w:shd w:val="clear" w:color="auto" w:fill="auto"/>
          </w:tcPr>
          <w:p w14:paraId="1662F6E3" w14:textId="77777777" w:rsidR="004A0435" w:rsidRPr="00171E9E" w:rsidRDefault="004A0435" w:rsidP="008E29CA">
            <w:pPr>
              <w:pStyle w:val="a6"/>
              <w:overflowPunct/>
              <w:spacing w:after="40"/>
              <w:ind w:right="0"/>
              <w:jc w:val="right"/>
            </w:pPr>
            <w:r w:rsidRPr="00171E9E">
              <w:t>-</w:t>
            </w:r>
            <w:r>
              <w:t>2.9</w:t>
            </w:r>
          </w:p>
        </w:tc>
      </w:tr>
      <w:tr w:rsidR="002B6223" w:rsidRPr="00171E9E" w14:paraId="3DB7C436" w14:textId="77777777" w:rsidTr="003818B2">
        <w:tc>
          <w:tcPr>
            <w:tcW w:w="2114" w:type="dxa"/>
            <w:gridSpan w:val="4"/>
            <w:tcBorders>
              <w:bottom w:val="single" w:sz="4" w:space="0" w:color="auto"/>
            </w:tcBorders>
            <w:shd w:val="clear" w:color="auto" w:fill="auto"/>
          </w:tcPr>
          <w:p w14:paraId="1B0E68E9" w14:textId="77777777" w:rsidR="004A0435" w:rsidRPr="004030E3" w:rsidRDefault="004A0435" w:rsidP="008E29CA">
            <w:pPr>
              <w:pStyle w:val="a6"/>
              <w:overflowPunct/>
              <w:spacing w:after="40"/>
              <w:ind w:right="0"/>
              <w:rPr>
                <w:rFonts w:eastAsia="黑体"/>
              </w:rPr>
            </w:pPr>
            <w:r w:rsidRPr="004030E3">
              <w:rPr>
                <w:rFonts w:eastAsia="黑体"/>
              </w:rPr>
              <w:t>与接触有关的犯罪</w:t>
            </w:r>
          </w:p>
        </w:tc>
        <w:tc>
          <w:tcPr>
            <w:tcW w:w="878" w:type="dxa"/>
            <w:gridSpan w:val="3"/>
            <w:tcBorders>
              <w:bottom w:val="single" w:sz="4" w:space="0" w:color="auto"/>
            </w:tcBorders>
            <w:shd w:val="clear" w:color="auto" w:fill="auto"/>
          </w:tcPr>
          <w:p w14:paraId="12DB7303" w14:textId="77777777" w:rsidR="004A0435" w:rsidRPr="00171E9E" w:rsidRDefault="004A0435" w:rsidP="008E29CA">
            <w:pPr>
              <w:pStyle w:val="a6"/>
              <w:overflowPunct/>
              <w:spacing w:after="40"/>
              <w:ind w:right="0"/>
              <w:jc w:val="right"/>
            </w:pPr>
            <w:r>
              <w:t>123,441</w:t>
            </w:r>
          </w:p>
        </w:tc>
        <w:tc>
          <w:tcPr>
            <w:tcW w:w="832" w:type="dxa"/>
            <w:gridSpan w:val="3"/>
            <w:tcBorders>
              <w:bottom w:val="single" w:sz="4" w:space="0" w:color="auto"/>
            </w:tcBorders>
            <w:shd w:val="clear" w:color="auto" w:fill="auto"/>
          </w:tcPr>
          <w:p w14:paraId="07D7EEB1" w14:textId="77777777" w:rsidR="004A0435" w:rsidRPr="00171E9E" w:rsidRDefault="004A0435" w:rsidP="008E29CA">
            <w:pPr>
              <w:pStyle w:val="a6"/>
              <w:overflowPunct/>
              <w:spacing w:after="40"/>
              <w:ind w:right="0"/>
              <w:jc w:val="right"/>
            </w:pPr>
            <w:r>
              <w:t>125,789</w:t>
            </w:r>
          </w:p>
        </w:tc>
        <w:tc>
          <w:tcPr>
            <w:tcW w:w="1059" w:type="dxa"/>
            <w:gridSpan w:val="4"/>
            <w:tcBorders>
              <w:bottom w:val="single" w:sz="4" w:space="0" w:color="auto"/>
            </w:tcBorders>
            <w:shd w:val="clear" w:color="auto" w:fill="auto"/>
          </w:tcPr>
          <w:p w14:paraId="01ECC369" w14:textId="77777777" w:rsidR="004A0435" w:rsidRPr="00171E9E" w:rsidRDefault="004A0435" w:rsidP="008E29CA">
            <w:pPr>
              <w:pStyle w:val="a6"/>
              <w:overflowPunct/>
              <w:spacing w:after="40"/>
              <w:ind w:right="0"/>
              <w:jc w:val="right"/>
            </w:pPr>
            <w:r>
              <w:t>124,8</w:t>
            </w:r>
            <w:r w:rsidRPr="00171E9E">
              <w:t>0</w:t>
            </w:r>
            <w:r>
              <w:t>4</w:t>
            </w:r>
          </w:p>
        </w:tc>
        <w:tc>
          <w:tcPr>
            <w:tcW w:w="833" w:type="dxa"/>
            <w:tcBorders>
              <w:bottom w:val="single" w:sz="4" w:space="0" w:color="auto"/>
            </w:tcBorders>
            <w:shd w:val="clear" w:color="auto" w:fill="auto"/>
          </w:tcPr>
          <w:p w14:paraId="73115514" w14:textId="77777777" w:rsidR="004A0435" w:rsidRPr="00171E9E" w:rsidRDefault="004A0435" w:rsidP="008E29CA">
            <w:pPr>
              <w:pStyle w:val="a6"/>
              <w:overflowPunct/>
              <w:spacing w:after="40"/>
              <w:ind w:right="0"/>
              <w:jc w:val="right"/>
            </w:pPr>
            <w:r>
              <w:t>120,73</w:t>
            </w:r>
            <w:r w:rsidRPr="00171E9E">
              <w:t>0</w:t>
            </w:r>
          </w:p>
        </w:tc>
        <w:tc>
          <w:tcPr>
            <w:tcW w:w="918" w:type="dxa"/>
            <w:gridSpan w:val="4"/>
            <w:tcBorders>
              <w:bottom w:val="single" w:sz="4" w:space="0" w:color="auto"/>
            </w:tcBorders>
            <w:shd w:val="clear" w:color="auto" w:fill="auto"/>
          </w:tcPr>
          <w:p w14:paraId="7AF9DA79" w14:textId="77777777" w:rsidR="004A0435" w:rsidRPr="00171E9E" w:rsidRDefault="004A0435" w:rsidP="008E29CA">
            <w:pPr>
              <w:pStyle w:val="a6"/>
              <w:overflowPunct/>
              <w:spacing w:after="40"/>
              <w:ind w:right="0"/>
              <w:jc w:val="right"/>
            </w:pPr>
            <w:r w:rsidRPr="00171E9E">
              <w:t>-</w:t>
            </w:r>
            <w:r>
              <w:t>4,</w:t>
            </w:r>
            <w:r w:rsidRPr="00171E9E">
              <w:t>0</w:t>
            </w:r>
            <w:r>
              <w:t>74</w:t>
            </w:r>
          </w:p>
        </w:tc>
        <w:tc>
          <w:tcPr>
            <w:tcW w:w="736" w:type="dxa"/>
            <w:tcBorders>
              <w:bottom w:val="single" w:sz="4" w:space="0" w:color="auto"/>
            </w:tcBorders>
            <w:shd w:val="clear" w:color="auto" w:fill="auto"/>
          </w:tcPr>
          <w:p w14:paraId="5E3F4E9D" w14:textId="77777777" w:rsidR="004A0435" w:rsidRPr="00171E9E" w:rsidRDefault="004A0435" w:rsidP="008E29CA">
            <w:pPr>
              <w:pStyle w:val="a6"/>
              <w:overflowPunct/>
              <w:spacing w:after="40"/>
              <w:ind w:right="0"/>
              <w:jc w:val="right"/>
            </w:pPr>
            <w:r w:rsidRPr="00171E9E">
              <w:t>-</w:t>
            </w:r>
            <w:r>
              <w:t>3.3</w:t>
            </w:r>
          </w:p>
        </w:tc>
      </w:tr>
      <w:tr w:rsidR="004A0435" w:rsidRPr="00171E9E" w14:paraId="17529212" w14:textId="77777777" w:rsidTr="003818B2">
        <w:trPr>
          <w:tblHeader/>
        </w:trPr>
        <w:tc>
          <w:tcPr>
            <w:tcW w:w="7370" w:type="dxa"/>
            <w:gridSpan w:val="20"/>
            <w:tcBorders>
              <w:top w:val="single" w:sz="4" w:space="0" w:color="auto"/>
              <w:bottom w:val="single" w:sz="4" w:space="0" w:color="auto"/>
            </w:tcBorders>
            <w:shd w:val="clear" w:color="auto" w:fill="auto"/>
            <w:vAlign w:val="bottom"/>
          </w:tcPr>
          <w:p w14:paraId="6B2C2349" w14:textId="77777777" w:rsidR="004A0435" w:rsidRPr="00171E9E" w:rsidRDefault="004A0435" w:rsidP="00F010F9">
            <w:pPr>
              <w:pStyle w:val="a5"/>
              <w:spacing w:before="40" w:after="40"/>
              <w:ind w:right="0"/>
            </w:pPr>
            <w:r w:rsidRPr="00171E9E">
              <w:t>与财产有关的犯罪</w:t>
            </w:r>
          </w:p>
        </w:tc>
      </w:tr>
      <w:tr w:rsidR="00D7049D" w:rsidRPr="00171E9E" w14:paraId="3CBD9EFE" w14:textId="77777777" w:rsidTr="003818B2">
        <w:tc>
          <w:tcPr>
            <w:tcW w:w="2106" w:type="dxa"/>
            <w:gridSpan w:val="3"/>
            <w:tcBorders>
              <w:top w:val="single" w:sz="4" w:space="0" w:color="auto"/>
            </w:tcBorders>
            <w:shd w:val="clear" w:color="auto" w:fill="auto"/>
          </w:tcPr>
          <w:p w14:paraId="6AB45365" w14:textId="77777777" w:rsidR="004A0435" w:rsidRPr="00171E9E" w:rsidRDefault="004A0435" w:rsidP="00F010F9">
            <w:pPr>
              <w:pStyle w:val="a6"/>
              <w:overflowPunct/>
              <w:spacing w:after="40"/>
              <w:ind w:right="0"/>
            </w:pPr>
            <w:r w:rsidRPr="00171E9E">
              <w:t>非住宅处所盗窃</w:t>
            </w:r>
          </w:p>
        </w:tc>
        <w:tc>
          <w:tcPr>
            <w:tcW w:w="886" w:type="dxa"/>
            <w:gridSpan w:val="4"/>
            <w:tcBorders>
              <w:top w:val="single" w:sz="4" w:space="0" w:color="auto"/>
            </w:tcBorders>
            <w:shd w:val="clear" w:color="auto" w:fill="auto"/>
          </w:tcPr>
          <w:p w14:paraId="22F02A93" w14:textId="77777777" w:rsidR="004A0435" w:rsidRPr="00171E9E" w:rsidRDefault="004A0435" w:rsidP="00F010F9">
            <w:pPr>
              <w:pStyle w:val="a6"/>
              <w:overflowPunct/>
              <w:spacing w:after="40"/>
              <w:ind w:right="0"/>
              <w:jc w:val="right"/>
            </w:pPr>
            <w:r>
              <w:t>73,464</w:t>
            </w:r>
          </w:p>
        </w:tc>
        <w:tc>
          <w:tcPr>
            <w:tcW w:w="832" w:type="dxa"/>
            <w:gridSpan w:val="3"/>
            <w:tcBorders>
              <w:top w:val="single" w:sz="4" w:space="0" w:color="auto"/>
            </w:tcBorders>
            <w:shd w:val="clear" w:color="auto" w:fill="auto"/>
          </w:tcPr>
          <w:p w14:paraId="729E1DEB" w14:textId="77777777" w:rsidR="004A0435" w:rsidRPr="00171E9E" w:rsidRDefault="004A0435" w:rsidP="00F010F9">
            <w:pPr>
              <w:pStyle w:val="a6"/>
              <w:overflowPunct/>
              <w:spacing w:after="40"/>
              <w:ind w:right="0"/>
              <w:jc w:val="right"/>
            </w:pPr>
            <w:r>
              <w:t>74,358</w:t>
            </w:r>
          </w:p>
        </w:tc>
        <w:tc>
          <w:tcPr>
            <w:tcW w:w="1059" w:type="dxa"/>
            <w:gridSpan w:val="4"/>
            <w:tcBorders>
              <w:top w:val="single" w:sz="4" w:space="0" w:color="auto"/>
            </w:tcBorders>
            <w:shd w:val="clear" w:color="auto" w:fill="auto"/>
          </w:tcPr>
          <w:p w14:paraId="36EEBC61" w14:textId="77777777" w:rsidR="004A0435" w:rsidRPr="00171E9E" w:rsidRDefault="004A0435" w:rsidP="00F010F9">
            <w:pPr>
              <w:pStyle w:val="a6"/>
              <w:overflowPunct/>
              <w:spacing w:after="40"/>
              <w:ind w:right="0"/>
              <w:jc w:val="right"/>
            </w:pPr>
            <w:r>
              <w:t>75,</w:t>
            </w:r>
            <w:r w:rsidRPr="00171E9E">
              <w:t>00</w:t>
            </w:r>
            <w:r>
              <w:t>8</w:t>
            </w:r>
          </w:p>
        </w:tc>
        <w:tc>
          <w:tcPr>
            <w:tcW w:w="855" w:type="dxa"/>
            <w:gridSpan w:val="2"/>
            <w:tcBorders>
              <w:top w:val="single" w:sz="4" w:space="0" w:color="auto"/>
            </w:tcBorders>
            <w:shd w:val="clear" w:color="auto" w:fill="auto"/>
          </w:tcPr>
          <w:p w14:paraId="7FBDA063" w14:textId="77777777" w:rsidR="004A0435" w:rsidRPr="00171E9E" w:rsidRDefault="004A0435" w:rsidP="00F010F9">
            <w:pPr>
              <w:pStyle w:val="a6"/>
              <w:overflowPunct/>
              <w:spacing w:after="40"/>
              <w:ind w:right="0"/>
              <w:jc w:val="right"/>
            </w:pPr>
            <w:r>
              <w:t>75,618</w:t>
            </w:r>
          </w:p>
        </w:tc>
        <w:tc>
          <w:tcPr>
            <w:tcW w:w="896" w:type="dxa"/>
            <w:gridSpan w:val="3"/>
            <w:tcBorders>
              <w:top w:val="single" w:sz="4" w:space="0" w:color="auto"/>
            </w:tcBorders>
            <w:shd w:val="clear" w:color="auto" w:fill="auto"/>
          </w:tcPr>
          <w:p w14:paraId="28BEFD49" w14:textId="77777777" w:rsidR="004A0435" w:rsidRPr="00171E9E" w:rsidRDefault="004A0435" w:rsidP="00F010F9">
            <w:pPr>
              <w:pStyle w:val="a6"/>
              <w:overflowPunct/>
              <w:spacing w:after="40"/>
              <w:ind w:right="0"/>
              <w:jc w:val="right"/>
            </w:pPr>
            <w:r>
              <w:t>61</w:t>
            </w:r>
            <w:r w:rsidRPr="00171E9E">
              <w:t>0</w:t>
            </w:r>
          </w:p>
        </w:tc>
        <w:tc>
          <w:tcPr>
            <w:tcW w:w="736" w:type="dxa"/>
            <w:tcBorders>
              <w:top w:val="single" w:sz="4" w:space="0" w:color="auto"/>
            </w:tcBorders>
            <w:shd w:val="clear" w:color="auto" w:fill="auto"/>
          </w:tcPr>
          <w:p w14:paraId="4207B528" w14:textId="77777777" w:rsidR="004A0435" w:rsidRPr="00171E9E" w:rsidRDefault="004A0435" w:rsidP="00F010F9">
            <w:pPr>
              <w:pStyle w:val="a6"/>
              <w:overflowPunct/>
              <w:spacing w:after="40"/>
              <w:ind w:right="0"/>
              <w:jc w:val="right"/>
            </w:pPr>
            <w:r>
              <w:t>0.8</w:t>
            </w:r>
          </w:p>
        </w:tc>
      </w:tr>
      <w:tr w:rsidR="00D7049D" w:rsidRPr="00171E9E" w14:paraId="1787546A" w14:textId="77777777" w:rsidTr="00D7049D">
        <w:tc>
          <w:tcPr>
            <w:tcW w:w="2106" w:type="dxa"/>
            <w:gridSpan w:val="3"/>
            <w:shd w:val="clear" w:color="auto" w:fill="auto"/>
          </w:tcPr>
          <w:p w14:paraId="5189397C" w14:textId="77777777" w:rsidR="004A0435" w:rsidRPr="00171E9E" w:rsidRDefault="004A0435" w:rsidP="00F010F9">
            <w:pPr>
              <w:pStyle w:val="a6"/>
              <w:overflowPunct/>
              <w:spacing w:after="40"/>
              <w:ind w:right="0"/>
            </w:pPr>
            <w:r w:rsidRPr="00171E9E">
              <w:t>住宅处所盗窃</w:t>
            </w:r>
          </w:p>
        </w:tc>
        <w:tc>
          <w:tcPr>
            <w:tcW w:w="886" w:type="dxa"/>
            <w:gridSpan w:val="4"/>
            <w:shd w:val="clear" w:color="auto" w:fill="auto"/>
          </w:tcPr>
          <w:p w14:paraId="186F2144" w14:textId="77777777" w:rsidR="004A0435" w:rsidRPr="00171E9E" w:rsidRDefault="004A0435" w:rsidP="00F010F9">
            <w:pPr>
              <w:pStyle w:val="a6"/>
              <w:overflowPunct/>
              <w:spacing w:after="40"/>
              <w:ind w:right="0"/>
              <w:jc w:val="right"/>
            </w:pPr>
            <w:r>
              <w:t>259,784</w:t>
            </w:r>
          </w:p>
        </w:tc>
        <w:tc>
          <w:tcPr>
            <w:tcW w:w="832" w:type="dxa"/>
            <w:gridSpan w:val="3"/>
            <w:shd w:val="clear" w:color="auto" w:fill="auto"/>
          </w:tcPr>
          <w:p w14:paraId="7A5BF1A9" w14:textId="77777777" w:rsidR="004A0435" w:rsidRPr="00171E9E" w:rsidRDefault="004A0435" w:rsidP="00F010F9">
            <w:pPr>
              <w:pStyle w:val="a6"/>
              <w:overflowPunct/>
              <w:spacing w:after="40"/>
              <w:ind w:right="0"/>
              <w:jc w:val="right"/>
            </w:pPr>
            <w:r>
              <w:t>253,716</w:t>
            </w:r>
          </w:p>
        </w:tc>
        <w:tc>
          <w:tcPr>
            <w:tcW w:w="1059" w:type="dxa"/>
            <w:gridSpan w:val="4"/>
            <w:shd w:val="clear" w:color="auto" w:fill="auto"/>
          </w:tcPr>
          <w:p w14:paraId="3452D6EF" w14:textId="77777777" w:rsidR="004A0435" w:rsidRPr="00171E9E" w:rsidRDefault="004A0435" w:rsidP="00F010F9">
            <w:pPr>
              <w:pStyle w:val="a6"/>
              <w:overflowPunct/>
              <w:spacing w:after="40"/>
              <w:ind w:right="0"/>
              <w:jc w:val="right"/>
            </w:pPr>
            <w:r>
              <w:t>250,6</w:t>
            </w:r>
            <w:r w:rsidRPr="00171E9E">
              <w:t>0</w:t>
            </w:r>
            <w:r>
              <w:t>6</w:t>
            </w:r>
          </w:p>
        </w:tc>
        <w:tc>
          <w:tcPr>
            <w:tcW w:w="855" w:type="dxa"/>
            <w:gridSpan w:val="2"/>
            <w:shd w:val="clear" w:color="auto" w:fill="auto"/>
          </w:tcPr>
          <w:p w14:paraId="690C5016" w14:textId="77777777" w:rsidR="004A0435" w:rsidRPr="00171E9E" w:rsidRDefault="004A0435" w:rsidP="00F010F9">
            <w:pPr>
              <w:pStyle w:val="a6"/>
              <w:overflowPunct/>
              <w:spacing w:after="40"/>
              <w:ind w:right="0"/>
              <w:jc w:val="right"/>
            </w:pPr>
            <w:r>
              <w:t>246,654</w:t>
            </w:r>
          </w:p>
        </w:tc>
        <w:tc>
          <w:tcPr>
            <w:tcW w:w="896" w:type="dxa"/>
            <w:gridSpan w:val="3"/>
            <w:shd w:val="clear" w:color="auto" w:fill="auto"/>
          </w:tcPr>
          <w:p w14:paraId="18693DDA" w14:textId="77777777" w:rsidR="004A0435" w:rsidRPr="00171E9E" w:rsidRDefault="004A0435" w:rsidP="00F010F9">
            <w:pPr>
              <w:pStyle w:val="a6"/>
              <w:overflowPunct/>
              <w:spacing w:after="40"/>
              <w:ind w:right="0"/>
              <w:jc w:val="right"/>
            </w:pPr>
            <w:r w:rsidRPr="00171E9E">
              <w:t>-</w:t>
            </w:r>
            <w:r>
              <w:t>3,952</w:t>
            </w:r>
          </w:p>
        </w:tc>
        <w:tc>
          <w:tcPr>
            <w:tcW w:w="736" w:type="dxa"/>
            <w:shd w:val="clear" w:color="auto" w:fill="auto"/>
          </w:tcPr>
          <w:p w14:paraId="18769037" w14:textId="77777777" w:rsidR="004A0435" w:rsidRPr="00171E9E" w:rsidRDefault="004A0435" w:rsidP="00F010F9">
            <w:pPr>
              <w:pStyle w:val="a6"/>
              <w:overflowPunct/>
              <w:spacing w:after="40"/>
              <w:ind w:right="0"/>
              <w:jc w:val="right"/>
            </w:pPr>
            <w:r w:rsidRPr="00171E9E">
              <w:t>-</w:t>
            </w:r>
            <w:r>
              <w:t>1.6</w:t>
            </w:r>
          </w:p>
        </w:tc>
      </w:tr>
      <w:tr w:rsidR="00D7049D" w:rsidRPr="00171E9E" w14:paraId="59D1C1DB" w14:textId="77777777" w:rsidTr="00D7049D">
        <w:tc>
          <w:tcPr>
            <w:tcW w:w="2106" w:type="dxa"/>
            <w:gridSpan w:val="3"/>
            <w:shd w:val="clear" w:color="auto" w:fill="auto"/>
          </w:tcPr>
          <w:p w14:paraId="3DBE3675" w14:textId="77777777" w:rsidR="004A0435" w:rsidRPr="00171E9E" w:rsidRDefault="004A0435" w:rsidP="00F010F9">
            <w:pPr>
              <w:pStyle w:val="a6"/>
              <w:overflowPunct/>
              <w:spacing w:after="40"/>
              <w:ind w:right="0"/>
            </w:pPr>
            <w:r w:rsidRPr="00171E9E">
              <w:t>偷窃机动车和摩托车</w:t>
            </w:r>
          </w:p>
        </w:tc>
        <w:tc>
          <w:tcPr>
            <w:tcW w:w="886" w:type="dxa"/>
            <w:gridSpan w:val="4"/>
            <w:shd w:val="clear" w:color="auto" w:fill="auto"/>
          </w:tcPr>
          <w:p w14:paraId="453BF913" w14:textId="77777777" w:rsidR="004A0435" w:rsidRPr="00171E9E" w:rsidRDefault="004A0435" w:rsidP="00F010F9">
            <w:pPr>
              <w:pStyle w:val="a6"/>
              <w:overflowPunct/>
              <w:spacing w:after="40"/>
              <w:ind w:right="0"/>
              <w:jc w:val="right"/>
            </w:pPr>
            <w:r>
              <w:t>56,645</w:t>
            </w:r>
          </w:p>
        </w:tc>
        <w:tc>
          <w:tcPr>
            <w:tcW w:w="832" w:type="dxa"/>
            <w:gridSpan w:val="3"/>
            <w:shd w:val="clear" w:color="auto" w:fill="auto"/>
          </w:tcPr>
          <w:p w14:paraId="28CF2E30" w14:textId="77777777" w:rsidR="004A0435" w:rsidRPr="00171E9E" w:rsidRDefault="004A0435" w:rsidP="00F010F9">
            <w:pPr>
              <w:pStyle w:val="a6"/>
              <w:overflowPunct/>
              <w:spacing w:after="40"/>
              <w:ind w:right="0"/>
              <w:jc w:val="right"/>
            </w:pPr>
            <w:r>
              <w:t>55,</w:t>
            </w:r>
            <w:r w:rsidRPr="00171E9E">
              <w:t>0</w:t>
            </w:r>
            <w:r>
              <w:t>9</w:t>
            </w:r>
            <w:r w:rsidRPr="00171E9E">
              <w:t>0</w:t>
            </w:r>
          </w:p>
        </w:tc>
        <w:tc>
          <w:tcPr>
            <w:tcW w:w="1059" w:type="dxa"/>
            <w:gridSpan w:val="4"/>
            <w:shd w:val="clear" w:color="auto" w:fill="auto"/>
          </w:tcPr>
          <w:p w14:paraId="2F2BAA93" w14:textId="77777777" w:rsidR="004A0435" w:rsidRPr="00171E9E" w:rsidRDefault="004A0435" w:rsidP="00F010F9">
            <w:pPr>
              <w:pStyle w:val="a6"/>
              <w:overflowPunct/>
              <w:spacing w:after="40"/>
              <w:ind w:right="0"/>
              <w:jc w:val="right"/>
            </w:pPr>
            <w:r>
              <w:t>53,8</w:t>
            </w:r>
            <w:r w:rsidRPr="00171E9E">
              <w:t>0</w:t>
            </w:r>
            <w:r>
              <w:t>9</w:t>
            </w:r>
          </w:p>
        </w:tc>
        <w:tc>
          <w:tcPr>
            <w:tcW w:w="855" w:type="dxa"/>
            <w:gridSpan w:val="2"/>
            <w:shd w:val="clear" w:color="auto" w:fill="auto"/>
          </w:tcPr>
          <w:p w14:paraId="393B99A7" w14:textId="77777777" w:rsidR="004A0435" w:rsidRPr="00171E9E" w:rsidRDefault="004A0435" w:rsidP="00F010F9">
            <w:pPr>
              <w:pStyle w:val="a6"/>
              <w:overflowPunct/>
              <w:spacing w:after="40"/>
              <w:ind w:right="0"/>
              <w:jc w:val="right"/>
            </w:pPr>
            <w:r>
              <w:t>53,3</w:t>
            </w:r>
            <w:r w:rsidRPr="00171E9E">
              <w:t>0</w:t>
            </w:r>
            <w:r>
              <w:t>7</w:t>
            </w:r>
          </w:p>
        </w:tc>
        <w:tc>
          <w:tcPr>
            <w:tcW w:w="896" w:type="dxa"/>
            <w:gridSpan w:val="3"/>
            <w:shd w:val="clear" w:color="auto" w:fill="auto"/>
          </w:tcPr>
          <w:p w14:paraId="3E8263C0" w14:textId="77777777" w:rsidR="004A0435" w:rsidRPr="00171E9E" w:rsidRDefault="004A0435" w:rsidP="00F010F9">
            <w:pPr>
              <w:pStyle w:val="a6"/>
              <w:overflowPunct/>
              <w:spacing w:after="40"/>
              <w:ind w:right="0"/>
              <w:jc w:val="right"/>
            </w:pPr>
            <w:r w:rsidRPr="00171E9E">
              <w:t>-</w:t>
            </w:r>
            <w:r>
              <w:t>5</w:t>
            </w:r>
            <w:r w:rsidRPr="00171E9E">
              <w:t>0</w:t>
            </w:r>
            <w:r>
              <w:t>2</w:t>
            </w:r>
          </w:p>
        </w:tc>
        <w:tc>
          <w:tcPr>
            <w:tcW w:w="736" w:type="dxa"/>
            <w:shd w:val="clear" w:color="auto" w:fill="auto"/>
          </w:tcPr>
          <w:p w14:paraId="2B398C8D" w14:textId="77777777" w:rsidR="004A0435" w:rsidRPr="00171E9E" w:rsidRDefault="004A0435" w:rsidP="00F010F9">
            <w:pPr>
              <w:pStyle w:val="a6"/>
              <w:overflowPunct/>
              <w:spacing w:after="40"/>
              <w:ind w:right="0"/>
              <w:jc w:val="right"/>
            </w:pPr>
            <w:r w:rsidRPr="00171E9E">
              <w:t>-</w:t>
            </w:r>
            <w:r>
              <w:t>0.9</w:t>
            </w:r>
          </w:p>
        </w:tc>
      </w:tr>
      <w:tr w:rsidR="00D7049D" w:rsidRPr="00171E9E" w14:paraId="2C9CE698" w14:textId="77777777" w:rsidTr="00D7049D">
        <w:tc>
          <w:tcPr>
            <w:tcW w:w="2106" w:type="dxa"/>
            <w:gridSpan w:val="3"/>
            <w:shd w:val="clear" w:color="auto" w:fill="auto"/>
          </w:tcPr>
          <w:p w14:paraId="5F06D715" w14:textId="77777777" w:rsidR="004A0435" w:rsidRPr="00171E9E" w:rsidRDefault="004A0435" w:rsidP="00F010F9">
            <w:pPr>
              <w:pStyle w:val="a6"/>
              <w:overflowPunct/>
              <w:spacing w:after="40"/>
              <w:ind w:right="0"/>
            </w:pPr>
            <w:r w:rsidRPr="00171E9E">
              <w:t>偷窃机动车内财物</w:t>
            </w:r>
          </w:p>
        </w:tc>
        <w:tc>
          <w:tcPr>
            <w:tcW w:w="886" w:type="dxa"/>
            <w:gridSpan w:val="4"/>
            <w:shd w:val="clear" w:color="auto" w:fill="auto"/>
          </w:tcPr>
          <w:p w14:paraId="24762961" w14:textId="77777777" w:rsidR="004A0435" w:rsidRPr="00171E9E" w:rsidRDefault="004A0435" w:rsidP="00F010F9">
            <w:pPr>
              <w:pStyle w:val="a6"/>
              <w:overflowPunct/>
              <w:spacing w:after="40"/>
              <w:ind w:right="0"/>
              <w:jc w:val="right"/>
            </w:pPr>
            <w:r>
              <w:t>143,8</w:t>
            </w:r>
            <w:r w:rsidRPr="00171E9E">
              <w:t>0</w:t>
            </w:r>
            <w:r>
              <w:t>1</w:t>
            </w:r>
          </w:p>
        </w:tc>
        <w:tc>
          <w:tcPr>
            <w:tcW w:w="832" w:type="dxa"/>
            <w:gridSpan w:val="3"/>
            <w:shd w:val="clear" w:color="auto" w:fill="auto"/>
          </w:tcPr>
          <w:p w14:paraId="641E4587" w14:textId="77777777" w:rsidR="004A0435" w:rsidRPr="00171E9E" w:rsidRDefault="004A0435" w:rsidP="00F010F9">
            <w:pPr>
              <w:pStyle w:val="a6"/>
              <w:overflowPunct/>
              <w:spacing w:after="40"/>
              <w:ind w:right="0"/>
              <w:jc w:val="right"/>
            </w:pPr>
            <w:r>
              <w:t>145,358</w:t>
            </w:r>
          </w:p>
        </w:tc>
        <w:tc>
          <w:tcPr>
            <w:tcW w:w="1059" w:type="dxa"/>
            <w:gridSpan w:val="4"/>
            <w:shd w:val="clear" w:color="auto" w:fill="auto"/>
          </w:tcPr>
          <w:p w14:paraId="785E3D55" w14:textId="77777777" w:rsidR="004A0435" w:rsidRPr="00171E9E" w:rsidRDefault="004A0435" w:rsidP="00F010F9">
            <w:pPr>
              <w:pStyle w:val="a6"/>
              <w:overflowPunct/>
              <w:spacing w:after="40"/>
              <w:ind w:right="0"/>
              <w:jc w:val="right"/>
            </w:pPr>
            <w:r>
              <w:t>139,386</w:t>
            </w:r>
          </w:p>
        </w:tc>
        <w:tc>
          <w:tcPr>
            <w:tcW w:w="855" w:type="dxa"/>
            <w:gridSpan w:val="2"/>
            <w:shd w:val="clear" w:color="auto" w:fill="auto"/>
          </w:tcPr>
          <w:p w14:paraId="5263D84B" w14:textId="77777777" w:rsidR="004A0435" w:rsidRPr="00171E9E" w:rsidRDefault="004A0435" w:rsidP="00F010F9">
            <w:pPr>
              <w:pStyle w:val="a6"/>
              <w:overflowPunct/>
              <w:spacing w:after="40"/>
              <w:ind w:right="0"/>
              <w:jc w:val="right"/>
            </w:pPr>
            <w:r>
              <w:t>138,172</w:t>
            </w:r>
          </w:p>
        </w:tc>
        <w:tc>
          <w:tcPr>
            <w:tcW w:w="896" w:type="dxa"/>
            <w:gridSpan w:val="3"/>
            <w:shd w:val="clear" w:color="auto" w:fill="auto"/>
          </w:tcPr>
          <w:p w14:paraId="5B6D9D2C" w14:textId="77777777" w:rsidR="004A0435" w:rsidRPr="00171E9E" w:rsidRDefault="004A0435" w:rsidP="00F010F9">
            <w:pPr>
              <w:pStyle w:val="a6"/>
              <w:overflowPunct/>
              <w:spacing w:after="40"/>
              <w:ind w:right="0"/>
              <w:jc w:val="right"/>
            </w:pPr>
            <w:r w:rsidRPr="00171E9E">
              <w:t>-</w:t>
            </w:r>
            <w:r>
              <w:t>1,214</w:t>
            </w:r>
          </w:p>
        </w:tc>
        <w:tc>
          <w:tcPr>
            <w:tcW w:w="736" w:type="dxa"/>
            <w:shd w:val="clear" w:color="auto" w:fill="auto"/>
          </w:tcPr>
          <w:p w14:paraId="1733785B" w14:textId="77777777" w:rsidR="004A0435" w:rsidRPr="00171E9E" w:rsidRDefault="004A0435" w:rsidP="00F010F9">
            <w:pPr>
              <w:pStyle w:val="a6"/>
              <w:overflowPunct/>
              <w:spacing w:after="40"/>
              <w:ind w:right="0"/>
              <w:jc w:val="right"/>
            </w:pPr>
            <w:r w:rsidRPr="00171E9E">
              <w:t>-</w:t>
            </w:r>
            <w:r>
              <w:t>0.9</w:t>
            </w:r>
          </w:p>
        </w:tc>
      </w:tr>
      <w:tr w:rsidR="00D7049D" w:rsidRPr="00171E9E" w14:paraId="57768A37" w14:textId="77777777" w:rsidTr="00D7049D">
        <w:tc>
          <w:tcPr>
            <w:tcW w:w="2106" w:type="dxa"/>
            <w:gridSpan w:val="3"/>
            <w:shd w:val="clear" w:color="auto" w:fill="auto"/>
          </w:tcPr>
          <w:p w14:paraId="1A471D27" w14:textId="77777777" w:rsidR="004A0435" w:rsidRPr="00171E9E" w:rsidRDefault="004A0435" w:rsidP="00F010F9">
            <w:pPr>
              <w:pStyle w:val="a6"/>
              <w:overflowPunct/>
              <w:spacing w:after="40"/>
              <w:ind w:right="0"/>
            </w:pPr>
            <w:r w:rsidRPr="00171E9E">
              <w:t>偷窃牲畜</w:t>
            </w:r>
          </w:p>
        </w:tc>
        <w:tc>
          <w:tcPr>
            <w:tcW w:w="886" w:type="dxa"/>
            <w:gridSpan w:val="4"/>
            <w:shd w:val="clear" w:color="auto" w:fill="auto"/>
          </w:tcPr>
          <w:p w14:paraId="35362308" w14:textId="77777777" w:rsidR="004A0435" w:rsidRPr="00171E9E" w:rsidRDefault="004A0435" w:rsidP="00F010F9">
            <w:pPr>
              <w:pStyle w:val="a6"/>
              <w:overflowPunct/>
              <w:spacing w:after="40"/>
              <w:ind w:right="0"/>
              <w:jc w:val="right"/>
            </w:pPr>
            <w:r>
              <w:t>24,534</w:t>
            </w:r>
          </w:p>
        </w:tc>
        <w:tc>
          <w:tcPr>
            <w:tcW w:w="832" w:type="dxa"/>
            <w:gridSpan w:val="3"/>
            <w:shd w:val="clear" w:color="auto" w:fill="auto"/>
          </w:tcPr>
          <w:p w14:paraId="78EAB6C8" w14:textId="77777777" w:rsidR="004A0435" w:rsidRPr="00171E9E" w:rsidRDefault="004A0435" w:rsidP="00F010F9">
            <w:pPr>
              <w:pStyle w:val="a6"/>
              <w:overflowPunct/>
              <w:spacing w:after="40"/>
              <w:ind w:right="0"/>
              <w:jc w:val="right"/>
            </w:pPr>
            <w:r>
              <w:t>24,965</w:t>
            </w:r>
          </w:p>
        </w:tc>
        <w:tc>
          <w:tcPr>
            <w:tcW w:w="1059" w:type="dxa"/>
            <w:gridSpan w:val="4"/>
            <w:shd w:val="clear" w:color="auto" w:fill="auto"/>
          </w:tcPr>
          <w:p w14:paraId="5F72FE6E" w14:textId="77777777" w:rsidR="004A0435" w:rsidRPr="00171E9E" w:rsidRDefault="004A0435" w:rsidP="00F010F9">
            <w:pPr>
              <w:pStyle w:val="a6"/>
              <w:overflowPunct/>
              <w:spacing w:after="40"/>
              <w:ind w:right="0"/>
              <w:jc w:val="right"/>
            </w:pPr>
            <w:r>
              <w:t>24,715</w:t>
            </w:r>
          </w:p>
        </w:tc>
        <w:tc>
          <w:tcPr>
            <w:tcW w:w="855" w:type="dxa"/>
            <w:gridSpan w:val="2"/>
            <w:shd w:val="clear" w:color="auto" w:fill="auto"/>
          </w:tcPr>
          <w:p w14:paraId="5997B1D4" w14:textId="77777777" w:rsidR="004A0435" w:rsidRPr="00171E9E" w:rsidRDefault="004A0435" w:rsidP="00F010F9">
            <w:pPr>
              <w:pStyle w:val="a6"/>
              <w:overflowPunct/>
              <w:spacing w:after="40"/>
              <w:ind w:right="0"/>
              <w:jc w:val="right"/>
            </w:pPr>
            <w:r>
              <w:t>26,9</w:t>
            </w:r>
            <w:r w:rsidRPr="00171E9E">
              <w:t>0</w:t>
            </w:r>
            <w:r>
              <w:t>2</w:t>
            </w:r>
          </w:p>
        </w:tc>
        <w:tc>
          <w:tcPr>
            <w:tcW w:w="896" w:type="dxa"/>
            <w:gridSpan w:val="3"/>
            <w:shd w:val="clear" w:color="auto" w:fill="auto"/>
          </w:tcPr>
          <w:p w14:paraId="2B8DF320" w14:textId="77777777" w:rsidR="004A0435" w:rsidRPr="00171E9E" w:rsidRDefault="004A0435" w:rsidP="00F010F9">
            <w:pPr>
              <w:pStyle w:val="a6"/>
              <w:overflowPunct/>
              <w:spacing w:after="40"/>
              <w:ind w:right="0"/>
              <w:jc w:val="right"/>
            </w:pPr>
            <w:r>
              <w:t>2,187</w:t>
            </w:r>
          </w:p>
        </w:tc>
        <w:tc>
          <w:tcPr>
            <w:tcW w:w="736" w:type="dxa"/>
            <w:shd w:val="clear" w:color="auto" w:fill="auto"/>
          </w:tcPr>
          <w:p w14:paraId="7FB4D5AF" w14:textId="77777777" w:rsidR="004A0435" w:rsidRPr="00171E9E" w:rsidRDefault="004A0435" w:rsidP="00F010F9">
            <w:pPr>
              <w:pStyle w:val="a6"/>
              <w:overflowPunct/>
              <w:spacing w:after="40"/>
              <w:ind w:right="0"/>
              <w:jc w:val="right"/>
            </w:pPr>
            <w:r>
              <w:t>8.8</w:t>
            </w:r>
          </w:p>
        </w:tc>
      </w:tr>
      <w:tr w:rsidR="00D7049D" w:rsidRPr="00171E9E" w14:paraId="7768EBCE" w14:textId="77777777" w:rsidTr="00CF32F6">
        <w:tc>
          <w:tcPr>
            <w:tcW w:w="2106" w:type="dxa"/>
            <w:gridSpan w:val="3"/>
            <w:tcBorders>
              <w:bottom w:val="single" w:sz="4" w:space="0" w:color="auto"/>
            </w:tcBorders>
            <w:shd w:val="clear" w:color="auto" w:fill="auto"/>
          </w:tcPr>
          <w:p w14:paraId="79A152B1" w14:textId="77777777" w:rsidR="004A0435" w:rsidRPr="00555DE8" w:rsidRDefault="004A0435" w:rsidP="00F010F9">
            <w:pPr>
              <w:pStyle w:val="a6"/>
              <w:overflowPunct/>
              <w:spacing w:after="40"/>
              <w:ind w:right="0"/>
              <w:rPr>
                <w:rFonts w:eastAsia="黑体"/>
              </w:rPr>
            </w:pPr>
            <w:r w:rsidRPr="00555DE8">
              <w:rPr>
                <w:rFonts w:eastAsia="黑体"/>
              </w:rPr>
              <w:t>与财产有关的犯罪</w:t>
            </w:r>
          </w:p>
        </w:tc>
        <w:tc>
          <w:tcPr>
            <w:tcW w:w="886" w:type="dxa"/>
            <w:gridSpan w:val="4"/>
            <w:tcBorders>
              <w:bottom w:val="single" w:sz="4" w:space="0" w:color="auto"/>
            </w:tcBorders>
            <w:shd w:val="clear" w:color="auto" w:fill="auto"/>
          </w:tcPr>
          <w:p w14:paraId="3CEE5406" w14:textId="77777777" w:rsidR="004A0435" w:rsidRPr="00555DE8" w:rsidRDefault="004A0435" w:rsidP="00F010F9">
            <w:pPr>
              <w:pStyle w:val="a6"/>
              <w:overflowPunct/>
              <w:spacing w:after="40"/>
              <w:ind w:right="0"/>
              <w:jc w:val="right"/>
              <w:rPr>
                <w:b/>
                <w:bCs/>
              </w:rPr>
            </w:pPr>
            <w:r w:rsidRPr="00555DE8">
              <w:rPr>
                <w:b/>
                <w:bCs/>
              </w:rPr>
              <w:t>558,228</w:t>
            </w:r>
          </w:p>
        </w:tc>
        <w:tc>
          <w:tcPr>
            <w:tcW w:w="832" w:type="dxa"/>
            <w:gridSpan w:val="3"/>
            <w:tcBorders>
              <w:bottom w:val="single" w:sz="4" w:space="0" w:color="auto"/>
            </w:tcBorders>
            <w:shd w:val="clear" w:color="auto" w:fill="auto"/>
          </w:tcPr>
          <w:p w14:paraId="1E1A509C" w14:textId="77777777" w:rsidR="004A0435" w:rsidRPr="00555DE8" w:rsidRDefault="004A0435" w:rsidP="00F010F9">
            <w:pPr>
              <w:pStyle w:val="a6"/>
              <w:overflowPunct/>
              <w:spacing w:after="40"/>
              <w:ind w:right="0"/>
              <w:jc w:val="right"/>
              <w:rPr>
                <w:b/>
                <w:bCs/>
              </w:rPr>
            </w:pPr>
            <w:r w:rsidRPr="00555DE8">
              <w:rPr>
                <w:b/>
                <w:bCs/>
              </w:rPr>
              <w:t>553,487</w:t>
            </w:r>
          </w:p>
        </w:tc>
        <w:tc>
          <w:tcPr>
            <w:tcW w:w="1059" w:type="dxa"/>
            <w:gridSpan w:val="4"/>
            <w:tcBorders>
              <w:bottom w:val="single" w:sz="4" w:space="0" w:color="auto"/>
            </w:tcBorders>
            <w:shd w:val="clear" w:color="auto" w:fill="auto"/>
          </w:tcPr>
          <w:p w14:paraId="72932FC2" w14:textId="77777777" w:rsidR="004A0435" w:rsidRPr="00555DE8" w:rsidRDefault="004A0435" w:rsidP="00F010F9">
            <w:pPr>
              <w:pStyle w:val="a6"/>
              <w:overflowPunct/>
              <w:spacing w:after="40"/>
              <w:ind w:right="0"/>
              <w:jc w:val="right"/>
              <w:rPr>
                <w:b/>
                <w:bCs/>
              </w:rPr>
            </w:pPr>
            <w:r w:rsidRPr="00555DE8">
              <w:rPr>
                <w:b/>
                <w:bCs/>
              </w:rPr>
              <w:t>543,524</w:t>
            </w:r>
          </w:p>
        </w:tc>
        <w:tc>
          <w:tcPr>
            <w:tcW w:w="855" w:type="dxa"/>
            <w:gridSpan w:val="2"/>
            <w:tcBorders>
              <w:bottom w:val="single" w:sz="4" w:space="0" w:color="auto"/>
            </w:tcBorders>
            <w:shd w:val="clear" w:color="auto" w:fill="auto"/>
          </w:tcPr>
          <w:p w14:paraId="139C236F" w14:textId="77777777" w:rsidR="004A0435" w:rsidRPr="00555DE8" w:rsidRDefault="004A0435" w:rsidP="00F010F9">
            <w:pPr>
              <w:pStyle w:val="a6"/>
              <w:overflowPunct/>
              <w:spacing w:after="40"/>
              <w:ind w:right="0"/>
              <w:jc w:val="right"/>
              <w:rPr>
                <w:b/>
                <w:bCs/>
              </w:rPr>
            </w:pPr>
            <w:r w:rsidRPr="00555DE8">
              <w:rPr>
                <w:b/>
                <w:bCs/>
              </w:rPr>
              <w:t>540,653</w:t>
            </w:r>
          </w:p>
        </w:tc>
        <w:tc>
          <w:tcPr>
            <w:tcW w:w="896" w:type="dxa"/>
            <w:gridSpan w:val="3"/>
            <w:tcBorders>
              <w:bottom w:val="single" w:sz="4" w:space="0" w:color="auto"/>
            </w:tcBorders>
            <w:shd w:val="clear" w:color="auto" w:fill="auto"/>
          </w:tcPr>
          <w:p w14:paraId="680819D6" w14:textId="77777777" w:rsidR="004A0435" w:rsidRPr="00555DE8" w:rsidRDefault="004A0435" w:rsidP="00F010F9">
            <w:pPr>
              <w:pStyle w:val="a6"/>
              <w:overflowPunct/>
              <w:spacing w:after="40"/>
              <w:ind w:right="0"/>
              <w:jc w:val="right"/>
              <w:rPr>
                <w:b/>
                <w:bCs/>
              </w:rPr>
            </w:pPr>
            <w:r w:rsidRPr="00555DE8">
              <w:rPr>
                <w:b/>
                <w:bCs/>
              </w:rPr>
              <w:t>-2,871</w:t>
            </w:r>
          </w:p>
        </w:tc>
        <w:tc>
          <w:tcPr>
            <w:tcW w:w="736" w:type="dxa"/>
            <w:tcBorders>
              <w:bottom w:val="single" w:sz="4" w:space="0" w:color="auto"/>
            </w:tcBorders>
            <w:shd w:val="clear" w:color="auto" w:fill="auto"/>
          </w:tcPr>
          <w:p w14:paraId="19D40FA5" w14:textId="77777777" w:rsidR="004A0435" w:rsidRPr="00555DE8" w:rsidRDefault="004A0435" w:rsidP="00F010F9">
            <w:pPr>
              <w:pStyle w:val="a6"/>
              <w:overflowPunct/>
              <w:spacing w:after="40"/>
              <w:ind w:right="0"/>
              <w:jc w:val="right"/>
              <w:rPr>
                <w:b/>
                <w:bCs/>
              </w:rPr>
            </w:pPr>
            <w:r w:rsidRPr="00555DE8">
              <w:rPr>
                <w:b/>
                <w:bCs/>
              </w:rPr>
              <w:t>-0.5</w:t>
            </w:r>
          </w:p>
        </w:tc>
      </w:tr>
      <w:tr w:rsidR="004A0435" w:rsidRPr="00171E9E" w14:paraId="0C139441" w14:textId="77777777" w:rsidTr="00CF32F6">
        <w:trPr>
          <w:tblHeader/>
        </w:trPr>
        <w:tc>
          <w:tcPr>
            <w:tcW w:w="7370" w:type="dxa"/>
            <w:gridSpan w:val="20"/>
            <w:tcBorders>
              <w:top w:val="single" w:sz="4" w:space="0" w:color="auto"/>
              <w:bottom w:val="single" w:sz="4" w:space="0" w:color="auto"/>
            </w:tcBorders>
            <w:shd w:val="clear" w:color="auto" w:fill="auto"/>
            <w:vAlign w:val="bottom"/>
          </w:tcPr>
          <w:p w14:paraId="057F9F6C" w14:textId="77777777" w:rsidR="004A0435" w:rsidRPr="00171E9E" w:rsidRDefault="004A0435" w:rsidP="00F010F9">
            <w:pPr>
              <w:pStyle w:val="a5"/>
              <w:spacing w:before="40" w:after="40"/>
              <w:ind w:right="0"/>
            </w:pPr>
            <w:r w:rsidRPr="00171E9E">
              <w:t>其他严重犯罪</w:t>
            </w:r>
          </w:p>
        </w:tc>
      </w:tr>
      <w:tr w:rsidR="002B6223" w:rsidRPr="00171E9E" w14:paraId="513F29A1" w14:textId="77777777" w:rsidTr="00CF32F6">
        <w:tc>
          <w:tcPr>
            <w:tcW w:w="2106" w:type="dxa"/>
            <w:gridSpan w:val="3"/>
            <w:tcBorders>
              <w:top w:val="single" w:sz="4" w:space="0" w:color="auto"/>
            </w:tcBorders>
            <w:shd w:val="clear" w:color="auto" w:fill="auto"/>
          </w:tcPr>
          <w:p w14:paraId="0892A8EA" w14:textId="26AF5F1B" w:rsidR="004A0435" w:rsidRPr="00171E9E" w:rsidRDefault="004A0435" w:rsidP="00F010F9">
            <w:pPr>
              <w:pStyle w:val="a6"/>
              <w:overflowPunct/>
              <w:spacing w:after="40"/>
              <w:ind w:right="0"/>
            </w:pPr>
            <w:r w:rsidRPr="00171E9E">
              <w:t>其他地方没有提到</w:t>
            </w:r>
            <w:r w:rsidR="00D643D9">
              <w:br/>
            </w:r>
            <w:r w:rsidRPr="00171E9E">
              <w:t>的所有偷窃</w:t>
            </w:r>
          </w:p>
        </w:tc>
        <w:tc>
          <w:tcPr>
            <w:tcW w:w="886" w:type="dxa"/>
            <w:gridSpan w:val="4"/>
            <w:tcBorders>
              <w:top w:val="single" w:sz="4" w:space="0" w:color="auto"/>
            </w:tcBorders>
            <w:shd w:val="clear" w:color="auto" w:fill="auto"/>
          </w:tcPr>
          <w:p w14:paraId="7D66CD4E" w14:textId="77777777" w:rsidR="004A0435" w:rsidRPr="00171E9E" w:rsidRDefault="004A0435" w:rsidP="00F010F9">
            <w:pPr>
              <w:pStyle w:val="a6"/>
              <w:overflowPunct/>
              <w:spacing w:after="40"/>
              <w:ind w:right="0"/>
              <w:jc w:val="right"/>
            </w:pPr>
            <w:r>
              <w:t>362,517</w:t>
            </w:r>
          </w:p>
        </w:tc>
        <w:tc>
          <w:tcPr>
            <w:tcW w:w="854" w:type="dxa"/>
            <w:gridSpan w:val="4"/>
            <w:tcBorders>
              <w:top w:val="single" w:sz="4" w:space="0" w:color="auto"/>
            </w:tcBorders>
            <w:shd w:val="clear" w:color="auto" w:fill="auto"/>
          </w:tcPr>
          <w:p w14:paraId="6BDF214B" w14:textId="77777777" w:rsidR="004A0435" w:rsidRPr="00171E9E" w:rsidRDefault="004A0435" w:rsidP="00F010F9">
            <w:pPr>
              <w:pStyle w:val="a6"/>
              <w:overflowPunct/>
              <w:spacing w:after="40"/>
              <w:ind w:right="0"/>
              <w:jc w:val="right"/>
            </w:pPr>
            <w:r>
              <w:t>360,541</w:t>
            </w:r>
          </w:p>
        </w:tc>
        <w:tc>
          <w:tcPr>
            <w:tcW w:w="1037" w:type="dxa"/>
            <w:gridSpan w:val="3"/>
            <w:tcBorders>
              <w:top w:val="single" w:sz="4" w:space="0" w:color="auto"/>
            </w:tcBorders>
            <w:shd w:val="clear" w:color="auto" w:fill="auto"/>
          </w:tcPr>
          <w:p w14:paraId="6A0D331A" w14:textId="77777777" w:rsidR="004A0435" w:rsidRPr="00171E9E" w:rsidRDefault="004A0435" w:rsidP="00F010F9">
            <w:pPr>
              <w:pStyle w:val="a6"/>
              <w:overflowPunct/>
              <w:spacing w:after="40"/>
              <w:ind w:right="0"/>
              <w:jc w:val="right"/>
            </w:pPr>
            <w:r>
              <w:t>340,372</w:t>
            </w:r>
          </w:p>
        </w:tc>
        <w:tc>
          <w:tcPr>
            <w:tcW w:w="855" w:type="dxa"/>
            <w:gridSpan w:val="2"/>
            <w:tcBorders>
              <w:top w:val="single" w:sz="4" w:space="0" w:color="auto"/>
            </w:tcBorders>
            <w:shd w:val="clear" w:color="auto" w:fill="auto"/>
          </w:tcPr>
          <w:p w14:paraId="176E6C33" w14:textId="77777777" w:rsidR="004A0435" w:rsidRPr="00171E9E" w:rsidRDefault="004A0435" w:rsidP="00F010F9">
            <w:pPr>
              <w:pStyle w:val="a6"/>
              <w:overflowPunct/>
              <w:spacing w:after="40"/>
              <w:ind w:right="0"/>
              <w:jc w:val="right"/>
            </w:pPr>
            <w:r>
              <w:t>328,272</w:t>
            </w:r>
          </w:p>
        </w:tc>
        <w:tc>
          <w:tcPr>
            <w:tcW w:w="896" w:type="dxa"/>
            <w:gridSpan w:val="3"/>
            <w:tcBorders>
              <w:top w:val="single" w:sz="4" w:space="0" w:color="auto"/>
            </w:tcBorders>
            <w:shd w:val="clear" w:color="auto" w:fill="auto"/>
          </w:tcPr>
          <w:p w14:paraId="0239AEC2" w14:textId="77777777" w:rsidR="004A0435" w:rsidRPr="00171E9E" w:rsidRDefault="004A0435" w:rsidP="00F010F9">
            <w:pPr>
              <w:pStyle w:val="a6"/>
              <w:overflowPunct/>
              <w:spacing w:after="40"/>
              <w:ind w:right="0"/>
              <w:jc w:val="right"/>
            </w:pPr>
            <w:r w:rsidRPr="00171E9E">
              <w:t>-</w:t>
            </w:r>
            <w:r>
              <w:t>12,1</w:t>
            </w:r>
            <w:r w:rsidRPr="00171E9E">
              <w:t>00</w:t>
            </w:r>
          </w:p>
        </w:tc>
        <w:tc>
          <w:tcPr>
            <w:tcW w:w="736" w:type="dxa"/>
            <w:tcBorders>
              <w:top w:val="single" w:sz="4" w:space="0" w:color="auto"/>
            </w:tcBorders>
            <w:shd w:val="clear" w:color="auto" w:fill="auto"/>
          </w:tcPr>
          <w:p w14:paraId="79F1EDDD" w14:textId="77777777" w:rsidR="004A0435" w:rsidRPr="00171E9E" w:rsidRDefault="004A0435" w:rsidP="00F010F9">
            <w:pPr>
              <w:pStyle w:val="a6"/>
              <w:overflowPunct/>
              <w:spacing w:after="40"/>
              <w:ind w:right="0"/>
              <w:jc w:val="right"/>
            </w:pPr>
            <w:r w:rsidRPr="00171E9E">
              <w:t>-</w:t>
            </w:r>
            <w:r>
              <w:t>3.6</w:t>
            </w:r>
          </w:p>
        </w:tc>
      </w:tr>
      <w:tr w:rsidR="002B6223" w:rsidRPr="00171E9E" w14:paraId="61FAC90E" w14:textId="77777777" w:rsidTr="00D7049D">
        <w:tc>
          <w:tcPr>
            <w:tcW w:w="2106" w:type="dxa"/>
            <w:gridSpan w:val="3"/>
            <w:shd w:val="clear" w:color="auto" w:fill="auto"/>
          </w:tcPr>
          <w:p w14:paraId="7F2CD715" w14:textId="77777777" w:rsidR="004A0435" w:rsidRPr="00171E9E" w:rsidRDefault="004A0435" w:rsidP="00F010F9">
            <w:pPr>
              <w:pStyle w:val="a6"/>
              <w:overflowPunct/>
              <w:spacing w:after="40"/>
              <w:ind w:right="0"/>
            </w:pPr>
            <w:r w:rsidRPr="00171E9E">
              <w:t>商业犯罪</w:t>
            </w:r>
          </w:p>
        </w:tc>
        <w:tc>
          <w:tcPr>
            <w:tcW w:w="886" w:type="dxa"/>
            <w:gridSpan w:val="4"/>
            <w:shd w:val="clear" w:color="auto" w:fill="auto"/>
          </w:tcPr>
          <w:p w14:paraId="76443969" w14:textId="77777777" w:rsidR="004A0435" w:rsidRPr="00171E9E" w:rsidRDefault="004A0435" w:rsidP="00F010F9">
            <w:pPr>
              <w:pStyle w:val="a6"/>
              <w:overflowPunct/>
              <w:spacing w:after="40"/>
              <w:ind w:right="0"/>
              <w:jc w:val="right"/>
            </w:pPr>
            <w:r>
              <w:t>76,744</w:t>
            </w:r>
          </w:p>
        </w:tc>
        <w:tc>
          <w:tcPr>
            <w:tcW w:w="854" w:type="dxa"/>
            <w:gridSpan w:val="4"/>
            <w:shd w:val="clear" w:color="auto" w:fill="auto"/>
          </w:tcPr>
          <w:p w14:paraId="325B69DB" w14:textId="77777777" w:rsidR="004A0435" w:rsidRPr="00171E9E" w:rsidRDefault="004A0435" w:rsidP="00F010F9">
            <w:pPr>
              <w:pStyle w:val="a6"/>
              <w:overflowPunct/>
              <w:spacing w:after="40"/>
              <w:ind w:right="0"/>
              <w:jc w:val="right"/>
            </w:pPr>
            <w:r>
              <w:t>67,83</w:t>
            </w:r>
            <w:r w:rsidRPr="00171E9E">
              <w:t>0</w:t>
            </w:r>
          </w:p>
        </w:tc>
        <w:tc>
          <w:tcPr>
            <w:tcW w:w="1037" w:type="dxa"/>
            <w:gridSpan w:val="3"/>
            <w:shd w:val="clear" w:color="auto" w:fill="auto"/>
          </w:tcPr>
          <w:p w14:paraId="77F8C202" w14:textId="77777777" w:rsidR="004A0435" w:rsidRPr="00171E9E" w:rsidRDefault="004A0435" w:rsidP="00F010F9">
            <w:pPr>
              <w:pStyle w:val="a6"/>
              <w:overflowPunct/>
              <w:spacing w:after="40"/>
              <w:ind w:right="0"/>
              <w:jc w:val="right"/>
            </w:pPr>
            <w:r>
              <w:t>69,917</w:t>
            </w:r>
          </w:p>
        </w:tc>
        <w:tc>
          <w:tcPr>
            <w:tcW w:w="855" w:type="dxa"/>
            <w:gridSpan w:val="2"/>
            <w:shd w:val="clear" w:color="auto" w:fill="auto"/>
          </w:tcPr>
          <w:p w14:paraId="1D37C38F" w14:textId="77777777" w:rsidR="004A0435" w:rsidRPr="00171E9E" w:rsidRDefault="004A0435" w:rsidP="00F010F9">
            <w:pPr>
              <w:pStyle w:val="a6"/>
              <w:overflowPunct/>
              <w:spacing w:after="40"/>
              <w:ind w:right="0"/>
              <w:jc w:val="right"/>
            </w:pPr>
            <w:r>
              <w:t>73,55</w:t>
            </w:r>
            <w:r w:rsidRPr="00171E9E">
              <w:t>0</w:t>
            </w:r>
          </w:p>
        </w:tc>
        <w:tc>
          <w:tcPr>
            <w:tcW w:w="896" w:type="dxa"/>
            <w:gridSpan w:val="3"/>
            <w:shd w:val="clear" w:color="auto" w:fill="auto"/>
          </w:tcPr>
          <w:p w14:paraId="7F561019" w14:textId="77777777" w:rsidR="004A0435" w:rsidRPr="00171E9E" w:rsidRDefault="004A0435" w:rsidP="00F010F9">
            <w:pPr>
              <w:pStyle w:val="a6"/>
              <w:overflowPunct/>
              <w:spacing w:after="40"/>
              <w:ind w:right="0"/>
              <w:jc w:val="right"/>
            </w:pPr>
            <w:r>
              <w:t>3,633</w:t>
            </w:r>
          </w:p>
        </w:tc>
        <w:tc>
          <w:tcPr>
            <w:tcW w:w="736" w:type="dxa"/>
            <w:shd w:val="clear" w:color="auto" w:fill="auto"/>
          </w:tcPr>
          <w:p w14:paraId="23B49668" w14:textId="77777777" w:rsidR="004A0435" w:rsidRPr="00171E9E" w:rsidRDefault="004A0435" w:rsidP="00F010F9">
            <w:pPr>
              <w:pStyle w:val="a6"/>
              <w:overflowPunct/>
              <w:spacing w:after="40"/>
              <w:ind w:right="0"/>
              <w:jc w:val="right"/>
            </w:pPr>
            <w:r>
              <w:t>5.2</w:t>
            </w:r>
          </w:p>
        </w:tc>
      </w:tr>
      <w:tr w:rsidR="002B6223" w:rsidRPr="00171E9E" w14:paraId="79EF92FC" w14:textId="77777777" w:rsidTr="00D7049D">
        <w:tc>
          <w:tcPr>
            <w:tcW w:w="2106" w:type="dxa"/>
            <w:gridSpan w:val="3"/>
            <w:shd w:val="clear" w:color="auto" w:fill="auto"/>
          </w:tcPr>
          <w:p w14:paraId="6CFFFD8B" w14:textId="77777777" w:rsidR="004A0435" w:rsidRPr="00171E9E" w:rsidRDefault="004A0435" w:rsidP="00F010F9">
            <w:pPr>
              <w:pStyle w:val="a6"/>
              <w:overflowPunct/>
              <w:spacing w:after="40"/>
              <w:ind w:right="0"/>
            </w:pPr>
            <w:r w:rsidRPr="00171E9E">
              <w:t>店内行窃</w:t>
            </w:r>
          </w:p>
        </w:tc>
        <w:tc>
          <w:tcPr>
            <w:tcW w:w="886" w:type="dxa"/>
            <w:gridSpan w:val="4"/>
            <w:shd w:val="clear" w:color="auto" w:fill="auto"/>
          </w:tcPr>
          <w:p w14:paraId="33AEA712" w14:textId="77777777" w:rsidR="004A0435" w:rsidRPr="00171E9E" w:rsidRDefault="004A0435" w:rsidP="00F010F9">
            <w:pPr>
              <w:pStyle w:val="a6"/>
              <w:overflowPunct/>
              <w:spacing w:after="40"/>
              <w:ind w:right="0"/>
              <w:jc w:val="right"/>
            </w:pPr>
            <w:r>
              <w:t>70,487</w:t>
            </w:r>
          </w:p>
        </w:tc>
        <w:tc>
          <w:tcPr>
            <w:tcW w:w="854" w:type="dxa"/>
            <w:gridSpan w:val="4"/>
            <w:shd w:val="clear" w:color="auto" w:fill="auto"/>
          </w:tcPr>
          <w:p w14:paraId="4E4C34D4" w14:textId="77777777" w:rsidR="004A0435" w:rsidRPr="00171E9E" w:rsidRDefault="004A0435" w:rsidP="00F010F9">
            <w:pPr>
              <w:pStyle w:val="a6"/>
              <w:overflowPunct/>
              <w:spacing w:after="40"/>
              <w:ind w:right="0"/>
              <w:jc w:val="right"/>
            </w:pPr>
            <w:r>
              <w:t>71,327</w:t>
            </w:r>
          </w:p>
        </w:tc>
        <w:tc>
          <w:tcPr>
            <w:tcW w:w="1037" w:type="dxa"/>
            <w:gridSpan w:val="3"/>
            <w:shd w:val="clear" w:color="auto" w:fill="auto"/>
          </w:tcPr>
          <w:p w14:paraId="5C939A4E" w14:textId="77777777" w:rsidR="004A0435" w:rsidRPr="00171E9E" w:rsidRDefault="004A0435" w:rsidP="00F010F9">
            <w:pPr>
              <w:pStyle w:val="a6"/>
              <w:overflowPunct/>
              <w:spacing w:after="40"/>
              <w:ind w:right="0"/>
              <w:jc w:val="right"/>
            </w:pPr>
            <w:r>
              <w:t>68,786</w:t>
            </w:r>
          </w:p>
        </w:tc>
        <w:tc>
          <w:tcPr>
            <w:tcW w:w="855" w:type="dxa"/>
            <w:gridSpan w:val="2"/>
            <w:shd w:val="clear" w:color="auto" w:fill="auto"/>
          </w:tcPr>
          <w:p w14:paraId="259394C1" w14:textId="77777777" w:rsidR="004A0435" w:rsidRPr="00171E9E" w:rsidRDefault="004A0435" w:rsidP="00F010F9">
            <w:pPr>
              <w:pStyle w:val="a6"/>
              <w:overflowPunct/>
              <w:spacing w:after="40"/>
              <w:ind w:right="0"/>
              <w:jc w:val="right"/>
            </w:pPr>
            <w:r>
              <w:t>67,454</w:t>
            </w:r>
          </w:p>
        </w:tc>
        <w:tc>
          <w:tcPr>
            <w:tcW w:w="896" w:type="dxa"/>
            <w:gridSpan w:val="3"/>
            <w:shd w:val="clear" w:color="auto" w:fill="auto"/>
          </w:tcPr>
          <w:p w14:paraId="29BE719A" w14:textId="77777777" w:rsidR="004A0435" w:rsidRPr="00171E9E" w:rsidRDefault="004A0435" w:rsidP="00F010F9">
            <w:pPr>
              <w:pStyle w:val="a6"/>
              <w:overflowPunct/>
              <w:spacing w:after="40"/>
              <w:ind w:right="0"/>
              <w:jc w:val="right"/>
            </w:pPr>
            <w:r w:rsidRPr="00171E9E">
              <w:t>-</w:t>
            </w:r>
            <w:r>
              <w:t>1,332</w:t>
            </w:r>
          </w:p>
        </w:tc>
        <w:tc>
          <w:tcPr>
            <w:tcW w:w="736" w:type="dxa"/>
            <w:shd w:val="clear" w:color="auto" w:fill="auto"/>
          </w:tcPr>
          <w:p w14:paraId="0A18F159" w14:textId="77777777" w:rsidR="004A0435" w:rsidRPr="00171E9E" w:rsidRDefault="004A0435" w:rsidP="00F010F9">
            <w:pPr>
              <w:pStyle w:val="a6"/>
              <w:overflowPunct/>
              <w:spacing w:after="40"/>
              <w:ind w:right="0"/>
              <w:jc w:val="right"/>
            </w:pPr>
            <w:r w:rsidRPr="00171E9E">
              <w:t>-</w:t>
            </w:r>
            <w:r>
              <w:t>1.9</w:t>
            </w:r>
          </w:p>
        </w:tc>
      </w:tr>
      <w:tr w:rsidR="002B6223" w:rsidRPr="00555DE8" w14:paraId="2CE77FFB" w14:textId="77777777" w:rsidTr="00CF32F6">
        <w:tc>
          <w:tcPr>
            <w:tcW w:w="2106" w:type="dxa"/>
            <w:gridSpan w:val="3"/>
            <w:tcBorders>
              <w:bottom w:val="single" w:sz="4" w:space="0" w:color="auto"/>
            </w:tcBorders>
            <w:shd w:val="clear" w:color="auto" w:fill="auto"/>
          </w:tcPr>
          <w:p w14:paraId="76E6BB77" w14:textId="77777777" w:rsidR="004A0435" w:rsidRPr="00555DE8" w:rsidRDefault="004A0435" w:rsidP="00F010F9">
            <w:pPr>
              <w:pStyle w:val="a6"/>
              <w:overflowPunct/>
              <w:spacing w:after="40"/>
              <w:ind w:right="0"/>
              <w:rPr>
                <w:rFonts w:eastAsia="黑体"/>
              </w:rPr>
            </w:pPr>
            <w:r w:rsidRPr="00555DE8">
              <w:rPr>
                <w:rFonts w:eastAsia="黑体"/>
              </w:rPr>
              <w:t>其他严重犯罪</w:t>
            </w:r>
          </w:p>
        </w:tc>
        <w:tc>
          <w:tcPr>
            <w:tcW w:w="886" w:type="dxa"/>
            <w:gridSpan w:val="4"/>
            <w:tcBorders>
              <w:bottom w:val="single" w:sz="4" w:space="0" w:color="auto"/>
            </w:tcBorders>
            <w:shd w:val="clear" w:color="auto" w:fill="auto"/>
          </w:tcPr>
          <w:p w14:paraId="0CB2B00E" w14:textId="77777777" w:rsidR="004A0435" w:rsidRPr="00555DE8" w:rsidRDefault="004A0435" w:rsidP="00F010F9">
            <w:pPr>
              <w:pStyle w:val="a6"/>
              <w:overflowPunct/>
              <w:spacing w:after="40"/>
              <w:ind w:right="0"/>
              <w:jc w:val="right"/>
              <w:rPr>
                <w:b/>
                <w:bCs/>
              </w:rPr>
            </w:pPr>
            <w:r w:rsidRPr="00555DE8">
              <w:rPr>
                <w:b/>
                <w:bCs/>
              </w:rPr>
              <w:t>510,748</w:t>
            </w:r>
          </w:p>
        </w:tc>
        <w:tc>
          <w:tcPr>
            <w:tcW w:w="854" w:type="dxa"/>
            <w:gridSpan w:val="4"/>
            <w:tcBorders>
              <w:bottom w:val="single" w:sz="4" w:space="0" w:color="auto"/>
            </w:tcBorders>
            <w:shd w:val="clear" w:color="auto" w:fill="auto"/>
          </w:tcPr>
          <w:p w14:paraId="3E18CB40" w14:textId="77777777" w:rsidR="004A0435" w:rsidRPr="00555DE8" w:rsidRDefault="004A0435" w:rsidP="00F010F9">
            <w:pPr>
              <w:pStyle w:val="a6"/>
              <w:overflowPunct/>
              <w:spacing w:after="40"/>
              <w:ind w:right="0"/>
              <w:jc w:val="right"/>
              <w:rPr>
                <w:b/>
                <w:bCs/>
              </w:rPr>
            </w:pPr>
            <w:r w:rsidRPr="00555DE8">
              <w:rPr>
                <w:b/>
                <w:bCs/>
              </w:rPr>
              <w:t>499,698</w:t>
            </w:r>
          </w:p>
        </w:tc>
        <w:tc>
          <w:tcPr>
            <w:tcW w:w="1037" w:type="dxa"/>
            <w:gridSpan w:val="3"/>
            <w:tcBorders>
              <w:bottom w:val="single" w:sz="4" w:space="0" w:color="auto"/>
            </w:tcBorders>
            <w:shd w:val="clear" w:color="auto" w:fill="auto"/>
          </w:tcPr>
          <w:p w14:paraId="583A18A3" w14:textId="77777777" w:rsidR="004A0435" w:rsidRPr="00555DE8" w:rsidRDefault="004A0435" w:rsidP="00F010F9">
            <w:pPr>
              <w:pStyle w:val="a6"/>
              <w:overflowPunct/>
              <w:spacing w:after="40"/>
              <w:ind w:right="0"/>
              <w:jc w:val="right"/>
              <w:rPr>
                <w:b/>
                <w:bCs/>
              </w:rPr>
            </w:pPr>
            <w:r w:rsidRPr="00555DE8">
              <w:rPr>
                <w:b/>
                <w:bCs/>
              </w:rPr>
              <w:t>479,075</w:t>
            </w:r>
          </w:p>
        </w:tc>
        <w:tc>
          <w:tcPr>
            <w:tcW w:w="855" w:type="dxa"/>
            <w:gridSpan w:val="2"/>
            <w:tcBorders>
              <w:bottom w:val="single" w:sz="4" w:space="0" w:color="auto"/>
            </w:tcBorders>
            <w:shd w:val="clear" w:color="auto" w:fill="auto"/>
          </w:tcPr>
          <w:p w14:paraId="47CFFC82" w14:textId="77777777" w:rsidR="004A0435" w:rsidRPr="00555DE8" w:rsidRDefault="004A0435" w:rsidP="00F010F9">
            <w:pPr>
              <w:pStyle w:val="a6"/>
              <w:overflowPunct/>
              <w:spacing w:after="40"/>
              <w:ind w:right="0"/>
              <w:jc w:val="right"/>
              <w:rPr>
                <w:b/>
                <w:bCs/>
              </w:rPr>
            </w:pPr>
            <w:r w:rsidRPr="00555DE8">
              <w:rPr>
                <w:b/>
                <w:bCs/>
              </w:rPr>
              <w:t>469,276</w:t>
            </w:r>
          </w:p>
        </w:tc>
        <w:tc>
          <w:tcPr>
            <w:tcW w:w="896" w:type="dxa"/>
            <w:gridSpan w:val="3"/>
            <w:tcBorders>
              <w:bottom w:val="single" w:sz="4" w:space="0" w:color="auto"/>
            </w:tcBorders>
            <w:shd w:val="clear" w:color="auto" w:fill="auto"/>
          </w:tcPr>
          <w:p w14:paraId="1116D228" w14:textId="77777777" w:rsidR="004A0435" w:rsidRPr="00555DE8" w:rsidRDefault="004A0435" w:rsidP="00F010F9">
            <w:pPr>
              <w:pStyle w:val="a6"/>
              <w:overflowPunct/>
              <w:spacing w:after="40"/>
              <w:ind w:right="0"/>
              <w:jc w:val="right"/>
              <w:rPr>
                <w:b/>
                <w:bCs/>
              </w:rPr>
            </w:pPr>
            <w:r w:rsidRPr="00555DE8">
              <w:rPr>
                <w:b/>
                <w:bCs/>
              </w:rPr>
              <w:t>-9,799</w:t>
            </w:r>
          </w:p>
        </w:tc>
        <w:tc>
          <w:tcPr>
            <w:tcW w:w="736" w:type="dxa"/>
            <w:tcBorders>
              <w:bottom w:val="single" w:sz="4" w:space="0" w:color="auto"/>
            </w:tcBorders>
            <w:shd w:val="clear" w:color="auto" w:fill="auto"/>
          </w:tcPr>
          <w:p w14:paraId="33891496" w14:textId="77777777" w:rsidR="004A0435" w:rsidRPr="00555DE8" w:rsidRDefault="004A0435" w:rsidP="00F010F9">
            <w:pPr>
              <w:pStyle w:val="a6"/>
              <w:overflowPunct/>
              <w:spacing w:after="40"/>
              <w:ind w:right="0"/>
              <w:jc w:val="right"/>
              <w:rPr>
                <w:b/>
                <w:bCs/>
              </w:rPr>
            </w:pPr>
            <w:r w:rsidRPr="00555DE8">
              <w:rPr>
                <w:b/>
                <w:bCs/>
              </w:rPr>
              <w:t>-2.0</w:t>
            </w:r>
          </w:p>
        </w:tc>
      </w:tr>
      <w:tr w:rsidR="004A0435" w:rsidRPr="00171E9E" w14:paraId="7FE2CB5C" w14:textId="77777777" w:rsidTr="00CF32F6">
        <w:trPr>
          <w:tblHeader/>
        </w:trPr>
        <w:tc>
          <w:tcPr>
            <w:tcW w:w="7370" w:type="dxa"/>
            <w:gridSpan w:val="20"/>
            <w:tcBorders>
              <w:top w:val="single" w:sz="4" w:space="0" w:color="auto"/>
              <w:bottom w:val="single" w:sz="4" w:space="0" w:color="auto"/>
            </w:tcBorders>
            <w:shd w:val="clear" w:color="auto" w:fill="auto"/>
            <w:vAlign w:val="bottom"/>
          </w:tcPr>
          <w:p w14:paraId="64287A25" w14:textId="77777777" w:rsidR="004A0435" w:rsidRPr="00171E9E" w:rsidRDefault="004A0435" w:rsidP="00F010F9">
            <w:pPr>
              <w:pStyle w:val="a5"/>
              <w:spacing w:before="40" w:after="40"/>
              <w:ind w:right="0"/>
            </w:pPr>
            <w:r w:rsidRPr="00171E9E">
              <w:t>其他严重犯罪</w:t>
            </w:r>
          </w:p>
        </w:tc>
      </w:tr>
      <w:tr w:rsidR="00545DFA" w:rsidRPr="00A50451" w14:paraId="0D2118D1" w14:textId="77777777" w:rsidTr="00E44807">
        <w:tc>
          <w:tcPr>
            <w:tcW w:w="2114" w:type="dxa"/>
            <w:gridSpan w:val="4"/>
            <w:tcBorders>
              <w:top w:val="single" w:sz="4" w:space="0" w:color="auto"/>
              <w:bottom w:val="single" w:sz="4" w:space="0" w:color="auto"/>
            </w:tcBorders>
            <w:shd w:val="clear" w:color="auto" w:fill="auto"/>
          </w:tcPr>
          <w:p w14:paraId="590CC617" w14:textId="30E05791" w:rsidR="004A0435" w:rsidRPr="00555DE8" w:rsidRDefault="004A0435" w:rsidP="00F010F9">
            <w:pPr>
              <w:pStyle w:val="a6"/>
              <w:overflowPunct/>
              <w:spacing w:after="40"/>
              <w:ind w:right="0"/>
              <w:rPr>
                <w:rFonts w:eastAsia="黑体"/>
              </w:rPr>
            </w:pPr>
            <w:r w:rsidRPr="00555DE8">
              <w:rPr>
                <w:rFonts w:eastAsia="黑体"/>
              </w:rPr>
              <w:t>17</w:t>
            </w:r>
            <w:r w:rsidRPr="00555DE8">
              <w:rPr>
                <w:rFonts w:eastAsia="黑体"/>
              </w:rPr>
              <w:t>种由社区报告</w:t>
            </w:r>
            <w:r w:rsidR="00D643D9">
              <w:rPr>
                <w:rFonts w:eastAsia="黑体"/>
              </w:rPr>
              <w:br/>
            </w:r>
            <w:r w:rsidRPr="00555DE8">
              <w:rPr>
                <w:rFonts w:eastAsia="黑体"/>
              </w:rPr>
              <w:t>的严重犯罪</w:t>
            </w:r>
          </w:p>
        </w:tc>
        <w:tc>
          <w:tcPr>
            <w:tcW w:w="878" w:type="dxa"/>
            <w:gridSpan w:val="3"/>
            <w:tcBorders>
              <w:top w:val="single" w:sz="4" w:space="0" w:color="auto"/>
              <w:bottom w:val="single" w:sz="4" w:space="0" w:color="auto"/>
            </w:tcBorders>
            <w:shd w:val="clear" w:color="auto" w:fill="auto"/>
          </w:tcPr>
          <w:p w14:paraId="5A183326" w14:textId="77777777" w:rsidR="004A0435" w:rsidRPr="00A50451" w:rsidRDefault="004A0435" w:rsidP="00F010F9">
            <w:pPr>
              <w:pStyle w:val="a6"/>
              <w:overflowPunct/>
              <w:spacing w:after="40"/>
              <w:ind w:right="0"/>
              <w:jc w:val="right"/>
              <w:rPr>
                <w:b/>
                <w:bCs/>
              </w:rPr>
            </w:pPr>
            <w:r w:rsidRPr="00A50451">
              <w:rPr>
                <w:b/>
                <w:bCs/>
              </w:rPr>
              <w:t>1,803,991</w:t>
            </w:r>
          </w:p>
        </w:tc>
        <w:tc>
          <w:tcPr>
            <w:tcW w:w="854" w:type="dxa"/>
            <w:gridSpan w:val="4"/>
            <w:tcBorders>
              <w:top w:val="single" w:sz="4" w:space="0" w:color="auto"/>
              <w:bottom w:val="single" w:sz="4" w:space="0" w:color="auto"/>
            </w:tcBorders>
            <w:shd w:val="clear" w:color="auto" w:fill="auto"/>
          </w:tcPr>
          <w:p w14:paraId="6D6F2DFD" w14:textId="77777777" w:rsidR="004A0435" w:rsidRPr="00A50451" w:rsidRDefault="004A0435" w:rsidP="00F010F9">
            <w:pPr>
              <w:pStyle w:val="a6"/>
              <w:overflowPunct/>
              <w:spacing w:after="40"/>
              <w:ind w:right="0"/>
              <w:jc w:val="right"/>
              <w:rPr>
                <w:b/>
                <w:bCs/>
              </w:rPr>
            </w:pPr>
            <w:r w:rsidRPr="00A50451">
              <w:rPr>
                <w:b/>
                <w:bCs/>
              </w:rPr>
              <w:t>1,795,947</w:t>
            </w:r>
          </w:p>
        </w:tc>
        <w:tc>
          <w:tcPr>
            <w:tcW w:w="1037" w:type="dxa"/>
            <w:gridSpan w:val="3"/>
            <w:tcBorders>
              <w:top w:val="single" w:sz="4" w:space="0" w:color="auto"/>
              <w:bottom w:val="single" w:sz="4" w:space="0" w:color="auto"/>
            </w:tcBorders>
            <w:shd w:val="clear" w:color="auto" w:fill="auto"/>
          </w:tcPr>
          <w:p w14:paraId="5D444668" w14:textId="77777777" w:rsidR="004A0435" w:rsidRPr="00A50451" w:rsidRDefault="004A0435" w:rsidP="00F010F9">
            <w:pPr>
              <w:pStyle w:val="a6"/>
              <w:overflowPunct/>
              <w:spacing w:after="40"/>
              <w:ind w:right="0"/>
              <w:jc w:val="right"/>
              <w:rPr>
                <w:b/>
                <w:bCs/>
              </w:rPr>
            </w:pPr>
            <w:r w:rsidRPr="00A50451">
              <w:rPr>
                <w:b/>
                <w:bCs/>
              </w:rPr>
              <w:t>1,770,626</w:t>
            </w:r>
          </w:p>
        </w:tc>
        <w:tc>
          <w:tcPr>
            <w:tcW w:w="855" w:type="dxa"/>
            <w:gridSpan w:val="2"/>
            <w:tcBorders>
              <w:top w:val="single" w:sz="4" w:space="0" w:color="auto"/>
              <w:bottom w:val="single" w:sz="4" w:space="0" w:color="auto"/>
            </w:tcBorders>
            <w:shd w:val="clear" w:color="auto" w:fill="auto"/>
          </w:tcPr>
          <w:p w14:paraId="1F4DFB98" w14:textId="77777777" w:rsidR="004A0435" w:rsidRPr="00A50451" w:rsidRDefault="004A0435" w:rsidP="00F010F9">
            <w:pPr>
              <w:pStyle w:val="a6"/>
              <w:overflowPunct/>
              <w:spacing w:after="40"/>
              <w:ind w:right="0"/>
              <w:jc w:val="right"/>
              <w:rPr>
                <w:b/>
                <w:bCs/>
              </w:rPr>
            </w:pPr>
            <w:r w:rsidRPr="00A50451">
              <w:rPr>
                <w:b/>
                <w:bCs/>
              </w:rPr>
              <w:t>1,738,980</w:t>
            </w:r>
          </w:p>
        </w:tc>
        <w:tc>
          <w:tcPr>
            <w:tcW w:w="896" w:type="dxa"/>
            <w:gridSpan w:val="3"/>
            <w:tcBorders>
              <w:top w:val="single" w:sz="4" w:space="0" w:color="auto"/>
              <w:bottom w:val="single" w:sz="4" w:space="0" w:color="auto"/>
            </w:tcBorders>
            <w:shd w:val="clear" w:color="auto" w:fill="auto"/>
          </w:tcPr>
          <w:p w14:paraId="0DB9BAB5" w14:textId="77777777" w:rsidR="004A0435" w:rsidRPr="00A50451" w:rsidRDefault="004A0435" w:rsidP="00F010F9">
            <w:pPr>
              <w:pStyle w:val="a6"/>
              <w:overflowPunct/>
              <w:spacing w:after="40"/>
              <w:ind w:right="0"/>
              <w:jc w:val="right"/>
              <w:rPr>
                <w:b/>
                <w:bCs/>
              </w:rPr>
            </w:pPr>
            <w:r w:rsidRPr="00A50451">
              <w:rPr>
                <w:b/>
                <w:bCs/>
              </w:rPr>
              <w:t>-31,646</w:t>
            </w:r>
          </w:p>
        </w:tc>
        <w:tc>
          <w:tcPr>
            <w:tcW w:w="736" w:type="dxa"/>
            <w:tcBorders>
              <w:top w:val="single" w:sz="4" w:space="0" w:color="auto"/>
              <w:bottom w:val="single" w:sz="4" w:space="0" w:color="auto"/>
            </w:tcBorders>
            <w:shd w:val="clear" w:color="auto" w:fill="auto"/>
          </w:tcPr>
          <w:p w14:paraId="293C65FB" w14:textId="77777777" w:rsidR="004A0435" w:rsidRPr="00A50451" w:rsidRDefault="004A0435" w:rsidP="00F010F9">
            <w:pPr>
              <w:pStyle w:val="a6"/>
              <w:overflowPunct/>
              <w:spacing w:after="40"/>
              <w:ind w:right="0"/>
              <w:jc w:val="right"/>
              <w:rPr>
                <w:b/>
                <w:bCs/>
              </w:rPr>
            </w:pPr>
            <w:r w:rsidRPr="00A50451">
              <w:rPr>
                <w:b/>
                <w:bCs/>
              </w:rPr>
              <w:t>-1.8</w:t>
            </w:r>
          </w:p>
        </w:tc>
      </w:tr>
      <w:tr w:rsidR="004A0435" w:rsidRPr="00171E9E" w14:paraId="26861A8F" w14:textId="77777777" w:rsidTr="00E44807">
        <w:trPr>
          <w:tblHeader/>
        </w:trPr>
        <w:tc>
          <w:tcPr>
            <w:tcW w:w="7370" w:type="dxa"/>
            <w:gridSpan w:val="20"/>
            <w:tcBorders>
              <w:top w:val="single" w:sz="4" w:space="0" w:color="auto"/>
              <w:bottom w:val="single" w:sz="4" w:space="0" w:color="auto"/>
            </w:tcBorders>
            <w:shd w:val="clear" w:color="auto" w:fill="auto"/>
            <w:vAlign w:val="bottom"/>
          </w:tcPr>
          <w:p w14:paraId="280D6FC8" w14:textId="77777777" w:rsidR="004A0435" w:rsidRPr="00171E9E" w:rsidRDefault="004A0435" w:rsidP="00F010F9">
            <w:pPr>
              <w:pStyle w:val="a5"/>
              <w:spacing w:before="40" w:after="40"/>
              <w:ind w:right="0"/>
            </w:pPr>
            <w:r w:rsidRPr="00171E9E">
              <w:t>因警方行动而发现的犯罪</w:t>
            </w:r>
          </w:p>
        </w:tc>
      </w:tr>
      <w:tr w:rsidR="00D7049D" w:rsidRPr="00171E9E" w14:paraId="50DA85DA" w14:textId="77777777" w:rsidTr="00E44807">
        <w:tc>
          <w:tcPr>
            <w:tcW w:w="2106" w:type="dxa"/>
            <w:gridSpan w:val="3"/>
            <w:tcBorders>
              <w:top w:val="single" w:sz="4" w:space="0" w:color="auto"/>
            </w:tcBorders>
            <w:shd w:val="clear" w:color="auto" w:fill="auto"/>
          </w:tcPr>
          <w:p w14:paraId="5E3E717A" w14:textId="77777777" w:rsidR="004A0435" w:rsidRPr="00171E9E" w:rsidRDefault="004A0435" w:rsidP="00F010F9">
            <w:pPr>
              <w:pStyle w:val="a6"/>
              <w:overflowPunct/>
              <w:spacing w:after="40"/>
              <w:ind w:right="0"/>
            </w:pPr>
            <w:r w:rsidRPr="00171E9E">
              <w:t>非法持有火器弹药</w:t>
            </w:r>
          </w:p>
        </w:tc>
        <w:tc>
          <w:tcPr>
            <w:tcW w:w="886" w:type="dxa"/>
            <w:gridSpan w:val="4"/>
            <w:tcBorders>
              <w:top w:val="single" w:sz="4" w:space="0" w:color="auto"/>
            </w:tcBorders>
            <w:shd w:val="clear" w:color="auto" w:fill="auto"/>
          </w:tcPr>
          <w:p w14:paraId="1C944783" w14:textId="77777777" w:rsidR="004A0435" w:rsidRPr="00171E9E" w:rsidRDefault="004A0435" w:rsidP="00F010F9">
            <w:pPr>
              <w:pStyle w:val="a6"/>
              <w:overflowPunct/>
              <w:spacing w:after="40"/>
              <w:ind w:right="0"/>
              <w:jc w:val="right"/>
            </w:pPr>
            <w:r>
              <w:t>15,362</w:t>
            </w:r>
          </w:p>
        </w:tc>
        <w:tc>
          <w:tcPr>
            <w:tcW w:w="854" w:type="dxa"/>
            <w:gridSpan w:val="4"/>
            <w:tcBorders>
              <w:top w:val="single" w:sz="4" w:space="0" w:color="auto"/>
            </w:tcBorders>
            <w:shd w:val="clear" w:color="auto" w:fill="auto"/>
          </w:tcPr>
          <w:p w14:paraId="7F883F88" w14:textId="77777777" w:rsidR="004A0435" w:rsidRPr="00171E9E" w:rsidRDefault="004A0435" w:rsidP="00F010F9">
            <w:pPr>
              <w:pStyle w:val="a6"/>
              <w:overflowPunct/>
              <w:spacing w:after="40"/>
              <w:ind w:right="0"/>
              <w:jc w:val="right"/>
            </w:pPr>
            <w:r>
              <w:t>15,116</w:t>
            </w:r>
          </w:p>
        </w:tc>
        <w:tc>
          <w:tcPr>
            <w:tcW w:w="1037" w:type="dxa"/>
            <w:gridSpan w:val="3"/>
            <w:tcBorders>
              <w:top w:val="single" w:sz="4" w:space="0" w:color="auto"/>
            </w:tcBorders>
            <w:shd w:val="clear" w:color="auto" w:fill="auto"/>
          </w:tcPr>
          <w:p w14:paraId="28FA4788" w14:textId="77777777" w:rsidR="004A0435" w:rsidRPr="00171E9E" w:rsidRDefault="004A0435" w:rsidP="00F010F9">
            <w:pPr>
              <w:pStyle w:val="a6"/>
              <w:overflowPunct/>
              <w:spacing w:after="40"/>
              <w:ind w:right="0"/>
              <w:jc w:val="right"/>
            </w:pPr>
            <w:r>
              <w:t>14,772</w:t>
            </w:r>
          </w:p>
        </w:tc>
        <w:tc>
          <w:tcPr>
            <w:tcW w:w="855" w:type="dxa"/>
            <w:gridSpan w:val="2"/>
            <w:tcBorders>
              <w:top w:val="single" w:sz="4" w:space="0" w:color="auto"/>
            </w:tcBorders>
            <w:shd w:val="clear" w:color="auto" w:fill="auto"/>
          </w:tcPr>
          <w:p w14:paraId="24970174" w14:textId="77777777" w:rsidR="004A0435" w:rsidRPr="00171E9E" w:rsidRDefault="004A0435" w:rsidP="00F010F9">
            <w:pPr>
              <w:pStyle w:val="a6"/>
              <w:overflowPunct/>
              <w:spacing w:after="40"/>
              <w:ind w:right="0"/>
              <w:jc w:val="right"/>
            </w:pPr>
            <w:r>
              <w:t>16,134</w:t>
            </w:r>
          </w:p>
        </w:tc>
        <w:tc>
          <w:tcPr>
            <w:tcW w:w="896" w:type="dxa"/>
            <w:gridSpan w:val="3"/>
            <w:tcBorders>
              <w:top w:val="single" w:sz="4" w:space="0" w:color="auto"/>
            </w:tcBorders>
            <w:shd w:val="clear" w:color="auto" w:fill="auto"/>
          </w:tcPr>
          <w:p w14:paraId="501F78D6" w14:textId="77777777" w:rsidR="004A0435" w:rsidRPr="00171E9E" w:rsidRDefault="004A0435" w:rsidP="00F010F9">
            <w:pPr>
              <w:pStyle w:val="a6"/>
              <w:overflowPunct/>
              <w:spacing w:after="40"/>
              <w:ind w:right="0"/>
              <w:jc w:val="right"/>
            </w:pPr>
            <w:r>
              <w:t>1,362</w:t>
            </w:r>
          </w:p>
        </w:tc>
        <w:tc>
          <w:tcPr>
            <w:tcW w:w="736" w:type="dxa"/>
            <w:tcBorders>
              <w:top w:val="single" w:sz="4" w:space="0" w:color="auto"/>
            </w:tcBorders>
            <w:shd w:val="clear" w:color="auto" w:fill="auto"/>
          </w:tcPr>
          <w:p w14:paraId="626B7E56" w14:textId="77777777" w:rsidR="004A0435" w:rsidRPr="00171E9E" w:rsidRDefault="004A0435" w:rsidP="00F010F9">
            <w:pPr>
              <w:pStyle w:val="a6"/>
              <w:overflowPunct/>
              <w:spacing w:after="40"/>
              <w:ind w:right="0"/>
              <w:jc w:val="right"/>
            </w:pPr>
            <w:r>
              <w:t>9.2</w:t>
            </w:r>
          </w:p>
        </w:tc>
      </w:tr>
      <w:tr w:rsidR="00D7049D" w:rsidRPr="00171E9E" w14:paraId="48CB2327" w14:textId="77777777" w:rsidTr="00D7049D">
        <w:tc>
          <w:tcPr>
            <w:tcW w:w="2106" w:type="dxa"/>
            <w:gridSpan w:val="3"/>
            <w:shd w:val="clear" w:color="auto" w:fill="auto"/>
          </w:tcPr>
          <w:p w14:paraId="6A4DE983" w14:textId="77777777" w:rsidR="004A0435" w:rsidRPr="00171E9E" w:rsidRDefault="004A0435" w:rsidP="00F010F9">
            <w:pPr>
              <w:pStyle w:val="a6"/>
              <w:overflowPunct/>
              <w:spacing w:after="40"/>
              <w:ind w:right="0"/>
            </w:pPr>
            <w:r w:rsidRPr="00171E9E">
              <w:t>毒品犯罪</w:t>
            </w:r>
          </w:p>
        </w:tc>
        <w:tc>
          <w:tcPr>
            <w:tcW w:w="886" w:type="dxa"/>
            <w:gridSpan w:val="4"/>
            <w:shd w:val="clear" w:color="auto" w:fill="auto"/>
          </w:tcPr>
          <w:p w14:paraId="4A044751" w14:textId="77777777" w:rsidR="004A0435" w:rsidRPr="00171E9E" w:rsidRDefault="004A0435" w:rsidP="00F010F9">
            <w:pPr>
              <w:pStyle w:val="a6"/>
              <w:overflowPunct/>
              <w:spacing w:after="40"/>
              <w:ind w:right="0"/>
              <w:jc w:val="right"/>
            </w:pPr>
            <w:r>
              <w:t>260,596</w:t>
            </w:r>
          </w:p>
        </w:tc>
        <w:tc>
          <w:tcPr>
            <w:tcW w:w="854" w:type="dxa"/>
            <w:gridSpan w:val="4"/>
            <w:shd w:val="clear" w:color="auto" w:fill="auto"/>
          </w:tcPr>
          <w:p w14:paraId="2130CA84" w14:textId="77777777" w:rsidR="004A0435" w:rsidRPr="00171E9E" w:rsidRDefault="004A0435" w:rsidP="00F010F9">
            <w:pPr>
              <w:pStyle w:val="a6"/>
              <w:overflowPunct/>
              <w:spacing w:after="40"/>
              <w:ind w:right="0"/>
              <w:jc w:val="right"/>
            </w:pPr>
            <w:r>
              <w:t>266,9</w:t>
            </w:r>
            <w:r w:rsidRPr="00171E9E">
              <w:t>0</w:t>
            </w:r>
            <w:r>
              <w:t>2</w:t>
            </w:r>
          </w:p>
        </w:tc>
        <w:tc>
          <w:tcPr>
            <w:tcW w:w="1037" w:type="dxa"/>
            <w:gridSpan w:val="3"/>
            <w:shd w:val="clear" w:color="auto" w:fill="auto"/>
          </w:tcPr>
          <w:p w14:paraId="67D5E67E" w14:textId="77777777" w:rsidR="004A0435" w:rsidRPr="00171E9E" w:rsidRDefault="004A0435" w:rsidP="00F010F9">
            <w:pPr>
              <w:pStyle w:val="a6"/>
              <w:overflowPunct/>
              <w:spacing w:after="40"/>
              <w:ind w:right="0"/>
              <w:jc w:val="right"/>
            </w:pPr>
            <w:r>
              <w:t>259,165</w:t>
            </w:r>
          </w:p>
        </w:tc>
        <w:tc>
          <w:tcPr>
            <w:tcW w:w="855" w:type="dxa"/>
            <w:gridSpan w:val="2"/>
            <w:shd w:val="clear" w:color="auto" w:fill="auto"/>
          </w:tcPr>
          <w:p w14:paraId="13F866FD" w14:textId="77777777" w:rsidR="004A0435" w:rsidRPr="00171E9E" w:rsidRDefault="004A0435" w:rsidP="00F010F9">
            <w:pPr>
              <w:pStyle w:val="a6"/>
              <w:overflowPunct/>
              <w:spacing w:after="40"/>
              <w:ind w:right="0"/>
              <w:jc w:val="right"/>
            </w:pPr>
            <w:r>
              <w:t>292,689</w:t>
            </w:r>
          </w:p>
        </w:tc>
        <w:tc>
          <w:tcPr>
            <w:tcW w:w="896" w:type="dxa"/>
            <w:gridSpan w:val="3"/>
            <w:shd w:val="clear" w:color="auto" w:fill="auto"/>
          </w:tcPr>
          <w:p w14:paraId="3B93AB03" w14:textId="77777777" w:rsidR="004A0435" w:rsidRPr="00171E9E" w:rsidRDefault="004A0435" w:rsidP="00F010F9">
            <w:pPr>
              <w:pStyle w:val="a6"/>
              <w:overflowPunct/>
              <w:spacing w:after="40"/>
              <w:ind w:right="0"/>
              <w:jc w:val="right"/>
            </w:pPr>
            <w:r>
              <w:t>33,524</w:t>
            </w:r>
          </w:p>
        </w:tc>
        <w:tc>
          <w:tcPr>
            <w:tcW w:w="736" w:type="dxa"/>
            <w:shd w:val="clear" w:color="auto" w:fill="auto"/>
          </w:tcPr>
          <w:p w14:paraId="2B146749" w14:textId="77777777" w:rsidR="004A0435" w:rsidRPr="00171E9E" w:rsidRDefault="004A0435" w:rsidP="00F010F9">
            <w:pPr>
              <w:pStyle w:val="a6"/>
              <w:overflowPunct/>
              <w:spacing w:after="40"/>
              <w:ind w:right="0"/>
              <w:jc w:val="right"/>
            </w:pPr>
            <w:r>
              <w:t>12.9</w:t>
            </w:r>
          </w:p>
        </w:tc>
      </w:tr>
      <w:tr w:rsidR="00D7049D" w:rsidRPr="00171E9E" w14:paraId="424BA9C8" w14:textId="77777777" w:rsidTr="00D7049D">
        <w:tc>
          <w:tcPr>
            <w:tcW w:w="2106" w:type="dxa"/>
            <w:gridSpan w:val="3"/>
            <w:shd w:val="clear" w:color="auto" w:fill="auto"/>
          </w:tcPr>
          <w:p w14:paraId="34105B85" w14:textId="77777777" w:rsidR="004A0435" w:rsidRPr="00171E9E" w:rsidRDefault="004A0435" w:rsidP="00F010F9">
            <w:pPr>
              <w:pStyle w:val="a6"/>
              <w:overflowPunct/>
              <w:spacing w:after="40"/>
              <w:ind w:right="0"/>
            </w:pPr>
            <w:r w:rsidRPr="00171E9E">
              <w:t>在酒精或毒品影响下驾车</w:t>
            </w:r>
          </w:p>
        </w:tc>
        <w:tc>
          <w:tcPr>
            <w:tcW w:w="886" w:type="dxa"/>
            <w:gridSpan w:val="4"/>
            <w:shd w:val="clear" w:color="auto" w:fill="auto"/>
          </w:tcPr>
          <w:p w14:paraId="7293DAAD" w14:textId="77777777" w:rsidR="004A0435" w:rsidRPr="00171E9E" w:rsidRDefault="004A0435" w:rsidP="00F010F9">
            <w:pPr>
              <w:pStyle w:val="a6"/>
              <w:overflowPunct/>
              <w:spacing w:after="40"/>
              <w:ind w:right="0"/>
              <w:jc w:val="right"/>
            </w:pPr>
            <w:r>
              <w:t>69,725</w:t>
            </w:r>
          </w:p>
        </w:tc>
        <w:tc>
          <w:tcPr>
            <w:tcW w:w="854" w:type="dxa"/>
            <w:gridSpan w:val="4"/>
            <w:shd w:val="clear" w:color="auto" w:fill="auto"/>
          </w:tcPr>
          <w:p w14:paraId="2D390520" w14:textId="77777777" w:rsidR="004A0435" w:rsidRPr="00171E9E" w:rsidRDefault="004A0435" w:rsidP="00F010F9">
            <w:pPr>
              <w:pStyle w:val="a6"/>
              <w:overflowPunct/>
              <w:spacing w:after="40"/>
              <w:ind w:right="0"/>
              <w:jc w:val="right"/>
            </w:pPr>
            <w:r>
              <w:t>68,561</w:t>
            </w:r>
          </w:p>
        </w:tc>
        <w:tc>
          <w:tcPr>
            <w:tcW w:w="1037" w:type="dxa"/>
            <w:gridSpan w:val="3"/>
            <w:shd w:val="clear" w:color="auto" w:fill="auto"/>
          </w:tcPr>
          <w:p w14:paraId="7F867436" w14:textId="77777777" w:rsidR="004A0435" w:rsidRPr="00171E9E" w:rsidRDefault="004A0435" w:rsidP="00F010F9">
            <w:pPr>
              <w:pStyle w:val="a6"/>
              <w:overflowPunct/>
              <w:spacing w:after="40"/>
              <w:ind w:right="0"/>
              <w:jc w:val="right"/>
            </w:pPr>
            <w:r>
              <w:t>76,159</w:t>
            </w:r>
          </w:p>
        </w:tc>
        <w:tc>
          <w:tcPr>
            <w:tcW w:w="855" w:type="dxa"/>
            <w:gridSpan w:val="2"/>
            <w:shd w:val="clear" w:color="auto" w:fill="auto"/>
          </w:tcPr>
          <w:p w14:paraId="642548C8" w14:textId="77777777" w:rsidR="004A0435" w:rsidRPr="00171E9E" w:rsidRDefault="004A0435" w:rsidP="00F010F9">
            <w:pPr>
              <w:pStyle w:val="a6"/>
              <w:overflowPunct/>
              <w:spacing w:after="40"/>
              <w:ind w:right="0"/>
              <w:jc w:val="right"/>
            </w:pPr>
            <w:r>
              <w:t>75,</w:t>
            </w:r>
            <w:r w:rsidRPr="00171E9E">
              <w:t>0</w:t>
            </w:r>
            <w:r>
              <w:t>34</w:t>
            </w:r>
          </w:p>
        </w:tc>
        <w:tc>
          <w:tcPr>
            <w:tcW w:w="896" w:type="dxa"/>
            <w:gridSpan w:val="3"/>
            <w:shd w:val="clear" w:color="auto" w:fill="auto"/>
          </w:tcPr>
          <w:p w14:paraId="05660297" w14:textId="77777777" w:rsidR="004A0435" w:rsidRPr="00171E9E" w:rsidRDefault="004A0435" w:rsidP="00F010F9">
            <w:pPr>
              <w:pStyle w:val="a6"/>
              <w:overflowPunct/>
              <w:spacing w:after="40"/>
              <w:ind w:right="0"/>
              <w:jc w:val="right"/>
            </w:pPr>
            <w:r w:rsidRPr="00171E9E">
              <w:t>-</w:t>
            </w:r>
            <w:r>
              <w:t>1,125</w:t>
            </w:r>
          </w:p>
        </w:tc>
        <w:tc>
          <w:tcPr>
            <w:tcW w:w="736" w:type="dxa"/>
            <w:shd w:val="clear" w:color="auto" w:fill="auto"/>
          </w:tcPr>
          <w:p w14:paraId="357E1DD8" w14:textId="77777777" w:rsidR="004A0435" w:rsidRPr="00171E9E" w:rsidRDefault="004A0435" w:rsidP="00F010F9">
            <w:pPr>
              <w:pStyle w:val="a6"/>
              <w:overflowPunct/>
              <w:spacing w:after="40"/>
              <w:ind w:right="0"/>
              <w:jc w:val="right"/>
            </w:pPr>
            <w:r w:rsidRPr="00171E9E">
              <w:t>-</w:t>
            </w:r>
            <w:r>
              <w:t>1.5</w:t>
            </w:r>
          </w:p>
        </w:tc>
      </w:tr>
      <w:tr w:rsidR="00D7049D" w:rsidRPr="00171E9E" w14:paraId="36B5657F" w14:textId="77777777" w:rsidTr="00D7049D">
        <w:tc>
          <w:tcPr>
            <w:tcW w:w="2106" w:type="dxa"/>
            <w:gridSpan w:val="3"/>
            <w:shd w:val="clear" w:color="auto" w:fill="auto"/>
          </w:tcPr>
          <w:p w14:paraId="6BBD2DFA" w14:textId="77777777" w:rsidR="004A0435" w:rsidRPr="00171E9E" w:rsidRDefault="004A0435" w:rsidP="00F010F9">
            <w:pPr>
              <w:pStyle w:val="a6"/>
              <w:overflowPunct/>
              <w:spacing w:after="40"/>
              <w:ind w:right="0"/>
            </w:pPr>
            <w:r w:rsidRPr="00171E9E">
              <w:t>性犯罪</w:t>
            </w:r>
          </w:p>
        </w:tc>
        <w:tc>
          <w:tcPr>
            <w:tcW w:w="886" w:type="dxa"/>
            <w:gridSpan w:val="4"/>
            <w:shd w:val="clear" w:color="auto" w:fill="auto"/>
          </w:tcPr>
          <w:p w14:paraId="5399C53B" w14:textId="77777777" w:rsidR="004A0435" w:rsidRPr="00171E9E" w:rsidRDefault="004A0435" w:rsidP="00F010F9">
            <w:pPr>
              <w:pStyle w:val="a6"/>
              <w:overflowPunct/>
              <w:spacing w:after="40"/>
              <w:ind w:right="0"/>
              <w:jc w:val="right"/>
            </w:pPr>
            <w:r>
              <w:t>4,72</w:t>
            </w:r>
            <w:r w:rsidRPr="00171E9E">
              <w:t>0</w:t>
            </w:r>
          </w:p>
        </w:tc>
        <w:tc>
          <w:tcPr>
            <w:tcW w:w="854" w:type="dxa"/>
            <w:gridSpan w:val="4"/>
            <w:shd w:val="clear" w:color="auto" w:fill="auto"/>
          </w:tcPr>
          <w:p w14:paraId="4D305A8D" w14:textId="77777777" w:rsidR="004A0435" w:rsidRPr="00171E9E" w:rsidRDefault="004A0435" w:rsidP="00F010F9">
            <w:pPr>
              <w:pStyle w:val="a6"/>
              <w:overflowPunct/>
              <w:spacing w:after="40"/>
              <w:ind w:right="0"/>
              <w:jc w:val="right"/>
            </w:pPr>
            <w:r>
              <w:t>6,34</w:t>
            </w:r>
            <w:r w:rsidRPr="00171E9E">
              <w:t>0</w:t>
            </w:r>
          </w:p>
        </w:tc>
        <w:tc>
          <w:tcPr>
            <w:tcW w:w="1037" w:type="dxa"/>
            <w:gridSpan w:val="3"/>
            <w:shd w:val="clear" w:color="auto" w:fill="auto"/>
          </w:tcPr>
          <w:p w14:paraId="530E9F33" w14:textId="77777777" w:rsidR="004A0435" w:rsidRPr="00171E9E" w:rsidRDefault="004A0435" w:rsidP="00F010F9">
            <w:pPr>
              <w:pStyle w:val="a6"/>
              <w:overflowPunct/>
              <w:spacing w:after="40"/>
              <w:ind w:right="0"/>
              <w:jc w:val="right"/>
            </w:pPr>
            <w:r>
              <w:t>5,83</w:t>
            </w:r>
            <w:r w:rsidRPr="00171E9E">
              <w:t>0</w:t>
            </w:r>
          </w:p>
        </w:tc>
        <w:tc>
          <w:tcPr>
            <w:tcW w:w="855" w:type="dxa"/>
            <w:gridSpan w:val="2"/>
            <w:shd w:val="clear" w:color="auto" w:fill="auto"/>
          </w:tcPr>
          <w:p w14:paraId="72FE4868" w14:textId="77777777" w:rsidR="004A0435" w:rsidRPr="00171E9E" w:rsidRDefault="004A0435" w:rsidP="00F010F9">
            <w:pPr>
              <w:pStyle w:val="a6"/>
              <w:overflowPunct/>
              <w:spacing w:after="40"/>
              <w:ind w:right="0"/>
              <w:jc w:val="right"/>
            </w:pPr>
            <w:r>
              <w:t>6,164</w:t>
            </w:r>
          </w:p>
        </w:tc>
        <w:tc>
          <w:tcPr>
            <w:tcW w:w="896" w:type="dxa"/>
            <w:gridSpan w:val="3"/>
            <w:shd w:val="clear" w:color="auto" w:fill="auto"/>
          </w:tcPr>
          <w:p w14:paraId="202CB8AA" w14:textId="77777777" w:rsidR="004A0435" w:rsidRPr="00171E9E" w:rsidRDefault="004A0435" w:rsidP="00F010F9">
            <w:pPr>
              <w:pStyle w:val="a6"/>
              <w:overflowPunct/>
              <w:spacing w:after="40"/>
              <w:ind w:right="0"/>
              <w:jc w:val="right"/>
            </w:pPr>
            <w:r>
              <w:t>334</w:t>
            </w:r>
          </w:p>
        </w:tc>
        <w:tc>
          <w:tcPr>
            <w:tcW w:w="736" w:type="dxa"/>
            <w:shd w:val="clear" w:color="auto" w:fill="auto"/>
          </w:tcPr>
          <w:p w14:paraId="6EB52766" w14:textId="77777777" w:rsidR="004A0435" w:rsidRPr="00171E9E" w:rsidRDefault="004A0435" w:rsidP="00F010F9">
            <w:pPr>
              <w:pStyle w:val="a6"/>
              <w:overflowPunct/>
              <w:spacing w:after="40"/>
              <w:ind w:right="0"/>
              <w:jc w:val="right"/>
            </w:pPr>
            <w:r>
              <w:t>5.7</w:t>
            </w:r>
          </w:p>
        </w:tc>
      </w:tr>
      <w:tr w:rsidR="00D7049D" w:rsidRPr="00171E9E" w14:paraId="3675ECFA" w14:textId="77777777" w:rsidTr="00D7049D">
        <w:tc>
          <w:tcPr>
            <w:tcW w:w="2106" w:type="dxa"/>
            <w:gridSpan w:val="3"/>
            <w:shd w:val="clear" w:color="auto" w:fill="auto"/>
          </w:tcPr>
          <w:p w14:paraId="68039346" w14:textId="77777777" w:rsidR="004A0435" w:rsidRPr="00A50451" w:rsidRDefault="004A0435" w:rsidP="00F010F9">
            <w:pPr>
              <w:pStyle w:val="a6"/>
              <w:overflowPunct/>
              <w:spacing w:after="40"/>
              <w:ind w:right="0"/>
              <w:rPr>
                <w:rFonts w:eastAsia="黑体"/>
              </w:rPr>
            </w:pPr>
            <w:r w:rsidRPr="00A50451">
              <w:rPr>
                <w:rFonts w:eastAsia="黑体"/>
              </w:rPr>
              <w:t>因警方行动而发现的犯罪</w:t>
            </w:r>
          </w:p>
        </w:tc>
        <w:tc>
          <w:tcPr>
            <w:tcW w:w="886" w:type="dxa"/>
            <w:gridSpan w:val="4"/>
            <w:shd w:val="clear" w:color="auto" w:fill="auto"/>
          </w:tcPr>
          <w:p w14:paraId="6C35D1F9" w14:textId="77777777" w:rsidR="004A0435" w:rsidRPr="00A50451" w:rsidRDefault="004A0435" w:rsidP="00F010F9">
            <w:pPr>
              <w:pStyle w:val="a6"/>
              <w:overflowPunct/>
              <w:spacing w:after="40"/>
              <w:ind w:right="0"/>
              <w:jc w:val="right"/>
              <w:rPr>
                <w:b/>
                <w:bCs/>
              </w:rPr>
            </w:pPr>
            <w:r w:rsidRPr="00A50451">
              <w:rPr>
                <w:b/>
                <w:bCs/>
              </w:rPr>
              <w:t>350,403</w:t>
            </w:r>
          </w:p>
        </w:tc>
        <w:tc>
          <w:tcPr>
            <w:tcW w:w="854" w:type="dxa"/>
            <w:gridSpan w:val="4"/>
            <w:shd w:val="clear" w:color="auto" w:fill="auto"/>
          </w:tcPr>
          <w:p w14:paraId="67C52CB9" w14:textId="77777777" w:rsidR="004A0435" w:rsidRPr="00A50451" w:rsidRDefault="004A0435" w:rsidP="00F010F9">
            <w:pPr>
              <w:pStyle w:val="a6"/>
              <w:overflowPunct/>
              <w:spacing w:after="40"/>
              <w:ind w:right="0"/>
              <w:jc w:val="right"/>
              <w:rPr>
                <w:b/>
                <w:bCs/>
              </w:rPr>
            </w:pPr>
            <w:r w:rsidRPr="00A50451">
              <w:rPr>
                <w:b/>
                <w:bCs/>
              </w:rPr>
              <w:t>356,919</w:t>
            </w:r>
          </w:p>
        </w:tc>
        <w:tc>
          <w:tcPr>
            <w:tcW w:w="1037" w:type="dxa"/>
            <w:gridSpan w:val="3"/>
            <w:shd w:val="clear" w:color="auto" w:fill="auto"/>
          </w:tcPr>
          <w:p w14:paraId="1251AB5F" w14:textId="77777777" w:rsidR="004A0435" w:rsidRPr="00A50451" w:rsidRDefault="004A0435" w:rsidP="00F010F9">
            <w:pPr>
              <w:pStyle w:val="a6"/>
              <w:overflowPunct/>
              <w:spacing w:after="40"/>
              <w:ind w:right="0"/>
              <w:jc w:val="right"/>
              <w:rPr>
                <w:b/>
                <w:bCs/>
              </w:rPr>
            </w:pPr>
            <w:r w:rsidRPr="00A50451">
              <w:rPr>
                <w:b/>
                <w:bCs/>
              </w:rPr>
              <w:t>355,926</w:t>
            </w:r>
          </w:p>
        </w:tc>
        <w:tc>
          <w:tcPr>
            <w:tcW w:w="855" w:type="dxa"/>
            <w:gridSpan w:val="2"/>
            <w:shd w:val="clear" w:color="auto" w:fill="auto"/>
          </w:tcPr>
          <w:p w14:paraId="62282025" w14:textId="77777777" w:rsidR="004A0435" w:rsidRPr="00A50451" w:rsidRDefault="004A0435" w:rsidP="00F010F9">
            <w:pPr>
              <w:pStyle w:val="a6"/>
              <w:overflowPunct/>
              <w:spacing w:after="40"/>
              <w:ind w:right="0"/>
              <w:jc w:val="right"/>
              <w:rPr>
                <w:b/>
                <w:bCs/>
              </w:rPr>
            </w:pPr>
            <w:r w:rsidRPr="00A50451">
              <w:rPr>
                <w:b/>
                <w:bCs/>
              </w:rPr>
              <w:t>390,021</w:t>
            </w:r>
          </w:p>
        </w:tc>
        <w:tc>
          <w:tcPr>
            <w:tcW w:w="896" w:type="dxa"/>
            <w:gridSpan w:val="3"/>
            <w:shd w:val="clear" w:color="auto" w:fill="auto"/>
          </w:tcPr>
          <w:p w14:paraId="386613F8" w14:textId="77777777" w:rsidR="004A0435" w:rsidRPr="00A50451" w:rsidRDefault="004A0435" w:rsidP="00F010F9">
            <w:pPr>
              <w:pStyle w:val="a6"/>
              <w:overflowPunct/>
              <w:spacing w:after="40"/>
              <w:ind w:right="0"/>
              <w:jc w:val="right"/>
              <w:rPr>
                <w:b/>
                <w:bCs/>
              </w:rPr>
            </w:pPr>
            <w:r w:rsidRPr="00A50451">
              <w:rPr>
                <w:b/>
                <w:bCs/>
              </w:rPr>
              <w:t>34,095</w:t>
            </w:r>
          </w:p>
        </w:tc>
        <w:tc>
          <w:tcPr>
            <w:tcW w:w="736" w:type="dxa"/>
            <w:shd w:val="clear" w:color="auto" w:fill="auto"/>
          </w:tcPr>
          <w:p w14:paraId="3F18D37B" w14:textId="77777777" w:rsidR="004A0435" w:rsidRPr="00A50451" w:rsidRDefault="004A0435" w:rsidP="00F010F9">
            <w:pPr>
              <w:pStyle w:val="a6"/>
              <w:overflowPunct/>
              <w:spacing w:after="40"/>
              <w:ind w:right="0"/>
              <w:jc w:val="right"/>
              <w:rPr>
                <w:b/>
                <w:bCs/>
              </w:rPr>
            </w:pPr>
            <w:r w:rsidRPr="00A50451">
              <w:rPr>
                <w:b/>
                <w:bCs/>
              </w:rPr>
              <w:t>9.6</w:t>
            </w:r>
          </w:p>
        </w:tc>
      </w:tr>
    </w:tbl>
    <w:p w14:paraId="6510FDBF" w14:textId="77777777" w:rsidR="004A0435" w:rsidRPr="00171E9E" w:rsidRDefault="004A0435" w:rsidP="00C317FA">
      <w:pPr>
        <w:pStyle w:val="SingleTxtGC"/>
        <w:spacing w:before="240"/>
      </w:pPr>
      <w:r>
        <w:t>73.</w:t>
      </w:r>
      <w:r w:rsidRPr="00171E9E">
        <w:tab/>
      </w:r>
      <w:r w:rsidRPr="00171E9E">
        <w:t>在刑事司法问题上</w:t>
      </w:r>
      <w:r>
        <w:t>，</w:t>
      </w:r>
      <w:r w:rsidRPr="00171E9E">
        <w:t>通过综合刑事司法系统方案</w:t>
      </w:r>
      <w:r>
        <w:t>，</w:t>
      </w:r>
      <w:r w:rsidRPr="00171E9E">
        <w:t>在刑事司法系统审查和刑事司法系统现代化方面取得了重大进展。综合刑事司法系统将应对整个刑事司法价值链上的挑战和不足。该系统旨在加强各执法机构的合作与整合</w:t>
      </w:r>
      <w:r>
        <w:t>，</w:t>
      </w:r>
      <w:r w:rsidRPr="00171E9E">
        <w:t>以实现国家发展计划的战略目标</w:t>
      </w:r>
      <w:r>
        <w:t>，</w:t>
      </w:r>
      <w:r w:rsidRPr="00171E9E">
        <w:t>即建设更安全的社区</w:t>
      </w:r>
      <w:r>
        <w:t>，</w:t>
      </w:r>
      <w:r w:rsidRPr="00171E9E">
        <w:t>创建有复原力的刑事司法系统。</w:t>
      </w:r>
    </w:p>
    <w:p w14:paraId="57E37ACD" w14:textId="77777777" w:rsidR="004A0435" w:rsidRPr="00171E9E" w:rsidRDefault="004A0435" w:rsidP="004A0435">
      <w:pPr>
        <w:pStyle w:val="SingleTxtGC"/>
      </w:pPr>
      <w:r>
        <w:t>74.</w:t>
      </w:r>
      <w:r w:rsidRPr="00171E9E">
        <w:tab/>
      </w:r>
      <w:r w:rsidRPr="00171E9E">
        <w:t>南非还实施并继续促进对增强受害者权能的特别关注</w:t>
      </w:r>
      <w:r>
        <w:t>，</w:t>
      </w:r>
      <w:r w:rsidRPr="00171E9E">
        <w:t>通过我国《受害者权利宪章》等途径</w:t>
      </w:r>
      <w:r>
        <w:t>，</w:t>
      </w:r>
      <w:r w:rsidRPr="00171E9E">
        <w:t>确保受害者和证人得到公平对待和充分支持。在打击犯罪的斗争中</w:t>
      </w:r>
      <w:r>
        <w:t>，</w:t>
      </w:r>
      <w:r w:rsidRPr="00171E9E">
        <w:t>开展</w:t>
      </w:r>
      <w:r w:rsidRPr="00171E9E">
        <w:rPr>
          <w:rFonts w:hint="eastAsia"/>
        </w:rPr>
        <w:t>了</w:t>
      </w:r>
      <w:r w:rsidRPr="00171E9E">
        <w:t>受害者调查</w:t>
      </w:r>
      <w:r>
        <w:t>，</w:t>
      </w:r>
      <w:r w:rsidRPr="00171E9E">
        <w:t>以监测人们对犯罪的看法以及用户对警察和法院部门的满意度。犯罪受害者调查是一项以家庭为基础的年度调查</w:t>
      </w:r>
      <w:r>
        <w:t>，</w:t>
      </w:r>
      <w:r w:rsidRPr="00171E9E">
        <w:t>旨在提供有关犯罪动态的信息。这项调查探讨公众对警察、检察官、法院和惩教部门在预防犯罪及侵害方面各种活动的看法。犯罪受害者调查也是南非犯罪率方面的补充数据来源。</w:t>
      </w:r>
      <w:r>
        <w:t>2</w:t>
      </w:r>
      <w:r w:rsidRPr="00171E9E">
        <w:t>0</w:t>
      </w:r>
      <w:r>
        <w:t>16/17</w:t>
      </w:r>
      <w:r w:rsidRPr="00171E9E">
        <w:t>年度犯罪受害者调查</w:t>
      </w:r>
      <w:r w:rsidRPr="00577B9D">
        <w:rPr>
          <w:color w:val="0000FF"/>
          <w:vertAlign w:val="superscript"/>
        </w:rPr>
        <w:footnoteReference w:id="54"/>
      </w:r>
      <w:r w:rsidRPr="00577B9D">
        <w:rPr>
          <w:color w:val="0000FF"/>
          <w:vertAlign w:val="superscript"/>
        </w:rPr>
        <w:t xml:space="preserve"> </w:t>
      </w:r>
      <w:r w:rsidRPr="00171E9E">
        <w:t>突出显示</w:t>
      </w:r>
      <w:r>
        <w:t>，</w:t>
      </w:r>
      <w:r w:rsidRPr="00171E9E">
        <w:t>这些年来</w:t>
      </w:r>
      <w:r>
        <w:t>，</w:t>
      </w:r>
      <w:r w:rsidRPr="00171E9E">
        <w:t>家庭对警察部门和法院的信心一直在逐渐降低。对警察持负面态度的家庭认为警察无法追回赃物</w:t>
      </w:r>
      <w:r>
        <w:t>(59%)</w:t>
      </w:r>
      <w:r>
        <w:t>，</w:t>
      </w:r>
      <w:r w:rsidRPr="00171E9E">
        <w:t>而对法院部门不满的家庭则表示法院对犯罪分子过于宽大。</w:t>
      </w:r>
    </w:p>
    <w:p w14:paraId="4CEAF253" w14:textId="77777777" w:rsidR="004A0435" w:rsidRPr="00171E9E" w:rsidRDefault="004A0435" w:rsidP="004A0435">
      <w:pPr>
        <w:pStyle w:val="H23GC"/>
      </w:pPr>
      <w:r w:rsidRPr="00171E9E">
        <w:tab/>
      </w:r>
      <w:r w:rsidRPr="00171E9E">
        <w:tab/>
      </w:r>
      <w:r w:rsidRPr="00171E9E">
        <w:t>法律援助</w:t>
      </w:r>
    </w:p>
    <w:p w14:paraId="6C5F2A8C" w14:textId="77777777" w:rsidR="004A0435" w:rsidRPr="00171E9E" w:rsidRDefault="004A0435" w:rsidP="004A0435">
      <w:pPr>
        <w:pStyle w:val="SingleTxtGC"/>
      </w:pPr>
      <w:r>
        <w:t>75.</w:t>
      </w:r>
      <w:r w:rsidRPr="00171E9E">
        <w:tab/>
      </w:r>
      <w:r w:rsidRPr="00171E9E">
        <w:t>《宪法》规定</w:t>
      </w:r>
      <w:r>
        <w:t>，</w:t>
      </w:r>
      <w:r w:rsidRPr="00171E9E">
        <w:t>每一个儿童、每一个需要在法院或法庭解决争端的人、每一个被告人、每一个被拘留人</w:t>
      </w:r>
      <w:r>
        <w:t>(</w:t>
      </w:r>
      <w:r w:rsidRPr="00171E9E">
        <w:t>包括每一个被判刑的囚犯</w:t>
      </w:r>
      <w:r>
        <w:t>)</w:t>
      </w:r>
      <w:r>
        <w:t>，</w:t>
      </w:r>
      <w:r w:rsidRPr="00171E9E">
        <w:t>在有可能遭受重大不公</w:t>
      </w:r>
      <w:r w:rsidRPr="00171E9E">
        <w:lastRenderedPageBreak/>
        <w:t>正的情况下</w:t>
      </w:r>
      <w:r>
        <w:t>，</w:t>
      </w:r>
      <w:r w:rsidRPr="00171E9E">
        <w:t>都应由国家出资为其提供法律代理。</w:t>
      </w:r>
      <w:r>
        <w:t>2</w:t>
      </w:r>
      <w:r w:rsidRPr="00171E9E">
        <w:t>0</w:t>
      </w:r>
      <w:r>
        <w:t>14</w:t>
      </w:r>
      <w:r w:rsidRPr="00171E9E">
        <w:t>年《南非法律援助法》</w:t>
      </w:r>
      <w:r w:rsidRPr="00577B9D">
        <w:rPr>
          <w:color w:val="0000FF"/>
          <w:vertAlign w:val="superscript"/>
        </w:rPr>
        <w:footnoteReference w:id="55"/>
      </w:r>
      <w:r w:rsidRPr="00577B9D">
        <w:rPr>
          <w:color w:val="0000FF"/>
          <w:vertAlign w:val="superscript"/>
        </w:rPr>
        <w:t xml:space="preserve"> </w:t>
      </w:r>
      <w:r w:rsidRPr="00171E9E">
        <w:t>设立了南非法律援助机构</w:t>
      </w:r>
      <w:r>
        <w:t>，</w:t>
      </w:r>
      <w:r w:rsidRPr="00171E9E">
        <w:t>作为履行此类宪法义务的国家公共实体。</w:t>
      </w:r>
      <w:r w:rsidRPr="00577B9D">
        <w:rPr>
          <w:color w:val="0000FF"/>
          <w:vertAlign w:val="superscript"/>
        </w:rPr>
        <w:footnoteReference w:id="56"/>
      </w:r>
      <w:r w:rsidRPr="00171E9E">
        <w:t>《宪法》第</w:t>
      </w:r>
      <w:r>
        <w:t>34</w:t>
      </w:r>
      <w:r>
        <w:rPr>
          <w:rFonts w:hint="eastAsia"/>
        </w:rPr>
        <w:t>条</w:t>
      </w:r>
      <w:r w:rsidRPr="00171E9E">
        <w:t>保障</w:t>
      </w:r>
      <w:r w:rsidRPr="00171E9E">
        <w:rPr>
          <w:rFonts w:hint="eastAsia"/>
        </w:rPr>
        <w:t>了</w:t>
      </w:r>
      <w:r w:rsidRPr="00171E9E">
        <w:t>诉诸法院的权利和获得公平公开审讯的权利。</w:t>
      </w:r>
      <w:r w:rsidRPr="00577B9D">
        <w:rPr>
          <w:color w:val="0000FF"/>
          <w:vertAlign w:val="superscript"/>
        </w:rPr>
        <w:footnoteReference w:id="57"/>
      </w:r>
      <w:r w:rsidRPr="00577B9D">
        <w:rPr>
          <w:color w:val="0000FF"/>
          <w:vertAlign w:val="superscript"/>
        </w:rPr>
        <w:t xml:space="preserve"> </w:t>
      </w:r>
      <w:r w:rsidRPr="00171E9E">
        <w:t>南非法律援助机构根据《宪法》及其授权法案对自身提出的要求</w:t>
      </w:r>
      <w:r>
        <w:t>，</w:t>
      </w:r>
      <w:r w:rsidRPr="00171E9E">
        <w:t>确定了提供法律援助方面的优先事项</w:t>
      </w:r>
      <w:r>
        <w:t>，</w:t>
      </w:r>
      <w:r w:rsidRPr="00171E9E">
        <w:t>包括</w:t>
      </w:r>
      <w:r>
        <w:t>：</w:t>
      </w:r>
    </w:p>
    <w:p w14:paraId="19F0393E" w14:textId="16B21603" w:rsidR="004A0435" w:rsidRPr="00171E9E" w:rsidRDefault="004A0435" w:rsidP="00D02124">
      <w:pPr>
        <w:pStyle w:val="Bullet1GC"/>
        <w:tabs>
          <w:tab w:val="clear" w:pos="431"/>
        </w:tabs>
      </w:pPr>
      <w:r w:rsidRPr="00171E9E">
        <w:t>可能造成重大不公正的民事案件中的受影响儿童</w:t>
      </w:r>
      <w:r w:rsidR="007C035B">
        <w:rPr>
          <w:rFonts w:hint="eastAsia"/>
        </w:rPr>
        <w:t>；</w:t>
      </w:r>
    </w:p>
    <w:p w14:paraId="2FD0C715" w14:textId="19569813" w:rsidR="004A0435" w:rsidRPr="00171E9E" w:rsidRDefault="004A0435" w:rsidP="00D02124">
      <w:pPr>
        <w:pStyle w:val="Bullet1GC"/>
        <w:tabs>
          <w:tab w:val="clear" w:pos="431"/>
        </w:tabs>
      </w:pPr>
      <w:r w:rsidRPr="00171E9E">
        <w:t>每一个被拘留人</w:t>
      </w:r>
      <w:r>
        <w:t>(</w:t>
      </w:r>
      <w:r w:rsidRPr="00171E9E">
        <w:t>包括被判刑的囚犯</w:t>
      </w:r>
      <w:r>
        <w:t>)</w:t>
      </w:r>
      <w:r w:rsidR="007C035B">
        <w:rPr>
          <w:rFonts w:hint="eastAsia"/>
        </w:rPr>
        <w:t>；</w:t>
      </w:r>
    </w:p>
    <w:p w14:paraId="77723602" w14:textId="7A654768" w:rsidR="004A0435" w:rsidRPr="00171E9E" w:rsidRDefault="004A0435" w:rsidP="00D02124">
      <w:pPr>
        <w:pStyle w:val="Bullet1GC"/>
        <w:tabs>
          <w:tab w:val="clear" w:pos="431"/>
        </w:tabs>
      </w:pPr>
      <w:r w:rsidRPr="00171E9E">
        <w:t>每一个被指控犯罪的人</w:t>
      </w:r>
      <w:r w:rsidR="007C035B">
        <w:rPr>
          <w:rFonts w:hint="eastAsia"/>
        </w:rPr>
        <w:t>；</w:t>
      </w:r>
    </w:p>
    <w:p w14:paraId="738EF292" w14:textId="093E0555" w:rsidR="004A0435" w:rsidRPr="00D02124" w:rsidRDefault="004A0435" w:rsidP="00D02124">
      <w:pPr>
        <w:pStyle w:val="Bullet1GC"/>
        <w:tabs>
          <w:tab w:val="clear" w:pos="431"/>
        </w:tabs>
        <w:rPr>
          <w:spacing w:val="-2"/>
        </w:rPr>
      </w:pPr>
      <w:r w:rsidRPr="00D02124">
        <w:rPr>
          <w:spacing w:val="-2"/>
        </w:rPr>
        <w:t>希望就法院判决向上级法院提出上诉或希望由上级法院复核判决的人</w:t>
      </w:r>
      <w:r w:rsidR="007C035B" w:rsidRPr="00D02124">
        <w:rPr>
          <w:rFonts w:hint="eastAsia"/>
          <w:spacing w:val="-2"/>
        </w:rPr>
        <w:t>；</w:t>
      </w:r>
    </w:p>
    <w:p w14:paraId="4DFCB104" w14:textId="032C9146" w:rsidR="004A0435" w:rsidRPr="00171E9E" w:rsidRDefault="004A0435" w:rsidP="00D02124">
      <w:pPr>
        <w:pStyle w:val="Bullet1GC"/>
        <w:tabs>
          <w:tab w:val="clear" w:pos="431"/>
        </w:tabs>
      </w:pPr>
      <w:r w:rsidRPr="00171E9E">
        <w:t>妇女</w:t>
      </w:r>
      <w:r>
        <w:t>，</w:t>
      </w:r>
      <w:r w:rsidRPr="00171E9E">
        <w:t>特别是离婚、赡养和家庭暴力案件所涉妇女</w:t>
      </w:r>
      <w:r w:rsidR="007C035B">
        <w:rPr>
          <w:rFonts w:hint="eastAsia"/>
        </w:rPr>
        <w:t>；</w:t>
      </w:r>
    </w:p>
    <w:p w14:paraId="721FC888" w14:textId="77777777" w:rsidR="004A0435" w:rsidRPr="00171E9E" w:rsidRDefault="004A0435" w:rsidP="00D02124">
      <w:pPr>
        <w:pStyle w:val="Bullet1GC"/>
        <w:tabs>
          <w:tab w:val="clear" w:pos="431"/>
        </w:tabs>
      </w:pPr>
      <w:r w:rsidRPr="00171E9E">
        <w:t>没有土地的人</w:t>
      </w:r>
      <w:r>
        <w:t>，</w:t>
      </w:r>
      <w:r w:rsidRPr="00171E9E">
        <w:t>尤其是在驱逐方面。</w:t>
      </w:r>
    </w:p>
    <w:p w14:paraId="485D00B1" w14:textId="77777777" w:rsidR="004A0435" w:rsidRPr="00171E9E" w:rsidRDefault="004A0435" w:rsidP="004A0435">
      <w:pPr>
        <w:pStyle w:val="SingleTxtGC"/>
      </w:pPr>
      <w:r>
        <w:t>76.</w:t>
      </w:r>
      <w:r w:rsidRPr="00171E9E">
        <w:tab/>
      </w:r>
      <w:r w:rsidRPr="00171E9E">
        <w:t>在授权立法方面</w:t>
      </w:r>
      <w:r>
        <w:t>，</w:t>
      </w:r>
      <w:r w:rsidRPr="00171E9E">
        <w:t>南非法律援助机构还获得授权</w:t>
      </w:r>
      <w:r>
        <w:t>，</w:t>
      </w:r>
      <w:r w:rsidRPr="00171E9E">
        <w:t>给予或提供法律援助和法律咨询</w:t>
      </w:r>
      <w:r>
        <w:t>，</w:t>
      </w:r>
      <w:r w:rsidRPr="00171E9E">
        <w:t>由国家出资为个人提供法律代理</w:t>
      </w:r>
      <w:r>
        <w:t>，</w:t>
      </w:r>
      <w:r w:rsidRPr="00171E9E">
        <w:t>并提供有关法律权利和义务的教育和信息。</w:t>
      </w:r>
      <w:r w:rsidRPr="00577B9D">
        <w:rPr>
          <w:color w:val="0000FF"/>
          <w:vertAlign w:val="superscript"/>
        </w:rPr>
        <w:footnoteReference w:id="58"/>
      </w:r>
      <w:r w:rsidRPr="00577B9D">
        <w:rPr>
          <w:color w:val="0000FF"/>
          <w:vertAlign w:val="superscript"/>
        </w:rPr>
        <w:t xml:space="preserve"> </w:t>
      </w:r>
      <w:r w:rsidRPr="00171E9E">
        <w:t>南非法律援助机构由国家财政提供资金。</w:t>
      </w:r>
      <w:r w:rsidRPr="00577B9D">
        <w:rPr>
          <w:color w:val="0000FF"/>
          <w:vertAlign w:val="superscript"/>
        </w:rPr>
        <w:footnoteReference w:id="59"/>
      </w:r>
      <w:r w:rsidRPr="00577B9D">
        <w:rPr>
          <w:color w:val="0000FF"/>
          <w:vertAlign w:val="superscript"/>
        </w:rPr>
        <w:t xml:space="preserve"> </w:t>
      </w:r>
      <w:r w:rsidRPr="00171E9E">
        <w:t>在向贫困和弱势群体提供法律援助方面</w:t>
      </w:r>
      <w:r>
        <w:t>，</w:t>
      </w:r>
      <w:r>
        <w:t>2</w:t>
      </w:r>
      <w:r w:rsidRPr="00171E9E">
        <w:t>0</w:t>
      </w:r>
      <w:r>
        <w:t>17/18</w:t>
      </w:r>
      <w:r w:rsidRPr="00171E9E">
        <w:t>年度交付</w:t>
      </w:r>
      <w:r w:rsidRPr="00171E9E">
        <w:rPr>
          <w:rFonts w:hint="eastAsia"/>
        </w:rPr>
        <w:t>情况</w:t>
      </w:r>
      <w:r w:rsidRPr="00171E9E">
        <w:t>统计数字如下</w:t>
      </w:r>
      <w:r>
        <w:t>：</w:t>
      </w:r>
    </w:p>
    <w:p w14:paraId="32F066BC" w14:textId="2167F0B0" w:rsidR="004A0435" w:rsidRPr="00171E9E" w:rsidRDefault="004A0435" w:rsidP="00D02124">
      <w:pPr>
        <w:pStyle w:val="Bullet1GC"/>
        <w:tabs>
          <w:tab w:val="clear" w:pos="431"/>
        </w:tabs>
      </w:pPr>
      <w:r w:rsidRPr="00171E9E">
        <w:t>在刑事和民事法律事项以及法律咨询事项方面</w:t>
      </w:r>
      <w:r>
        <w:t>，</w:t>
      </w:r>
      <w:r w:rsidRPr="00171E9E">
        <w:t>共为</w:t>
      </w:r>
      <w:r>
        <w:t>731,856</w:t>
      </w:r>
      <w:r w:rsidRPr="00171E9E">
        <w:t>名委托人提供了法律援助</w:t>
      </w:r>
      <w:r w:rsidR="00FE025C">
        <w:rPr>
          <w:rFonts w:hint="eastAsia"/>
        </w:rPr>
        <w:t>；</w:t>
      </w:r>
    </w:p>
    <w:p w14:paraId="4BA20B5E" w14:textId="50CB930D" w:rsidR="004A0435" w:rsidRPr="00171E9E" w:rsidRDefault="004A0435" w:rsidP="00D02124">
      <w:pPr>
        <w:pStyle w:val="Bullet1GC"/>
        <w:tabs>
          <w:tab w:val="clear" w:pos="431"/>
        </w:tabs>
      </w:pPr>
      <w:r w:rsidRPr="00171E9E">
        <w:t>在</w:t>
      </w:r>
      <w:r>
        <w:t>426,617</w:t>
      </w:r>
      <w:r w:rsidRPr="00171E9E">
        <w:t>个法律事项中提供法律代理</w:t>
      </w:r>
      <w:r w:rsidR="00FE025C">
        <w:rPr>
          <w:rFonts w:hint="eastAsia"/>
        </w:rPr>
        <w:t>；</w:t>
      </w:r>
    </w:p>
    <w:p w14:paraId="229B0385" w14:textId="0C4454AD" w:rsidR="004A0435" w:rsidRPr="00171E9E" w:rsidRDefault="004A0435" w:rsidP="00D02124">
      <w:pPr>
        <w:pStyle w:val="Bullet1GC"/>
        <w:tabs>
          <w:tab w:val="clear" w:pos="431"/>
        </w:tabs>
      </w:pPr>
      <w:r>
        <w:t>371,2</w:t>
      </w:r>
      <w:r w:rsidRPr="00171E9E">
        <w:t>0</w:t>
      </w:r>
      <w:r>
        <w:t>2</w:t>
      </w:r>
      <w:r w:rsidRPr="00171E9E">
        <w:t>名委托人</w:t>
      </w:r>
      <w:r>
        <w:t>(87%)</w:t>
      </w:r>
      <w:r w:rsidRPr="00171E9E">
        <w:t>在刑事事项上获得援助</w:t>
      </w:r>
      <w:r>
        <w:t>，</w:t>
      </w:r>
      <w:r>
        <w:t>55,415</w:t>
      </w:r>
      <w:r w:rsidRPr="00171E9E">
        <w:t>名委托人</w:t>
      </w:r>
      <w:r>
        <w:t>(13%)</w:t>
      </w:r>
      <w:r w:rsidRPr="00171E9E">
        <w:t>在民事事项上获得援助</w:t>
      </w:r>
      <w:r w:rsidR="00FE025C">
        <w:rPr>
          <w:rFonts w:hint="eastAsia"/>
        </w:rPr>
        <w:t>；</w:t>
      </w:r>
    </w:p>
    <w:p w14:paraId="2FE2CE26" w14:textId="725AA388" w:rsidR="004A0435" w:rsidRPr="00171E9E" w:rsidRDefault="004A0435" w:rsidP="00D02124">
      <w:pPr>
        <w:pStyle w:val="Bullet1GC"/>
        <w:tabs>
          <w:tab w:val="clear" w:pos="431"/>
        </w:tabs>
      </w:pPr>
      <w:r>
        <w:t>25</w:t>
      </w:r>
      <w:r w:rsidRPr="00171E9E">
        <w:t>个影响性诉讼事项</w:t>
      </w:r>
      <w:r w:rsidR="00FE025C">
        <w:rPr>
          <w:rFonts w:hint="eastAsia"/>
        </w:rPr>
        <w:t>；</w:t>
      </w:r>
    </w:p>
    <w:p w14:paraId="2B0B5090" w14:textId="379393CE" w:rsidR="004A0435" w:rsidRPr="00171E9E" w:rsidRDefault="004A0435" w:rsidP="00D02124">
      <w:pPr>
        <w:pStyle w:val="Bullet1GC"/>
        <w:tabs>
          <w:tab w:val="clear" w:pos="431"/>
        </w:tabs>
      </w:pPr>
      <w:r w:rsidRPr="00171E9E">
        <w:t>在</w:t>
      </w:r>
      <w:r>
        <w:t>1,774</w:t>
      </w:r>
      <w:r w:rsidRPr="00171E9E">
        <w:t>个就裁判</w:t>
      </w:r>
      <w:r>
        <w:t>/</w:t>
      </w:r>
      <w:r w:rsidRPr="00171E9E">
        <w:t>判决向上级法院提出上诉的上诉事项中提供援助</w:t>
      </w:r>
      <w:r w:rsidR="00FE025C">
        <w:rPr>
          <w:rFonts w:hint="eastAsia"/>
        </w:rPr>
        <w:t>；</w:t>
      </w:r>
    </w:p>
    <w:p w14:paraId="6C1E6619" w14:textId="38203FA7" w:rsidR="004A0435" w:rsidRPr="00171E9E" w:rsidRDefault="004A0435" w:rsidP="00D02124">
      <w:pPr>
        <w:pStyle w:val="Bullet1GC"/>
        <w:tabs>
          <w:tab w:val="clear" w:pos="431"/>
        </w:tabs>
      </w:pPr>
      <w:r>
        <w:t>34%</w:t>
      </w:r>
      <w:r w:rsidRPr="00171E9E">
        <w:t>的刑事事项委托人</w:t>
      </w:r>
      <w:r>
        <w:t>(46,726</w:t>
      </w:r>
      <w:r w:rsidRPr="00171E9E">
        <w:t>人</w:t>
      </w:r>
      <w:r>
        <w:t>)</w:t>
      </w:r>
      <w:r w:rsidRPr="00171E9E">
        <w:t>被关押在惩教中心</w:t>
      </w:r>
      <w:r>
        <w:t>，</w:t>
      </w:r>
      <w:r w:rsidRPr="00171E9E">
        <w:t>等待审判</w:t>
      </w:r>
      <w:r w:rsidR="00FE025C">
        <w:rPr>
          <w:rFonts w:hint="eastAsia"/>
        </w:rPr>
        <w:t>；</w:t>
      </w:r>
    </w:p>
    <w:p w14:paraId="653FB95A" w14:textId="3C239A4C" w:rsidR="004A0435" w:rsidRPr="00171E9E" w:rsidRDefault="004A0435" w:rsidP="00D02124">
      <w:pPr>
        <w:pStyle w:val="Bullet1GC"/>
        <w:tabs>
          <w:tab w:val="clear" w:pos="431"/>
        </w:tabs>
      </w:pPr>
      <w:r w:rsidRPr="00171E9E">
        <w:t>为</w:t>
      </w:r>
      <w:r>
        <w:t>16,35</w:t>
      </w:r>
      <w:r w:rsidRPr="00171E9E">
        <w:t>0</w:t>
      </w:r>
      <w:r w:rsidRPr="00171E9E">
        <w:t>名儿童提供了援助</w:t>
      </w:r>
      <w:r>
        <w:t>，</w:t>
      </w:r>
      <w:r w:rsidRPr="00171E9E">
        <w:t>其中</w:t>
      </w:r>
      <w:r>
        <w:t>62%(10,141</w:t>
      </w:r>
      <w:r w:rsidRPr="00171E9E">
        <w:t>人</w:t>
      </w:r>
      <w:r>
        <w:t>)</w:t>
      </w:r>
      <w:r w:rsidRPr="00171E9E">
        <w:t>是触犯法律的儿童</w:t>
      </w:r>
      <w:r>
        <w:t>，</w:t>
      </w:r>
      <w:r>
        <w:t>38%(6,2</w:t>
      </w:r>
      <w:r w:rsidRPr="00171E9E">
        <w:t>0</w:t>
      </w:r>
      <w:r>
        <w:t>9</w:t>
      </w:r>
      <w:r w:rsidRPr="00171E9E">
        <w:t>人</w:t>
      </w:r>
      <w:r>
        <w:t>)</w:t>
      </w:r>
      <w:r w:rsidRPr="00171E9E">
        <w:t>是需要民事法律事项援助的儿童</w:t>
      </w:r>
      <w:r w:rsidR="00A261D0">
        <w:rPr>
          <w:rFonts w:hint="eastAsia"/>
        </w:rPr>
        <w:t>；</w:t>
      </w:r>
    </w:p>
    <w:p w14:paraId="58B69DAA" w14:textId="77777777" w:rsidR="004A0435" w:rsidRPr="00171E9E" w:rsidRDefault="004A0435" w:rsidP="00D02124">
      <w:pPr>
        <w:pStyle w:val="Bullet1GC"/>
        <w:tabs>
          <w:tab w:val="clear" w:pos="431"/>
        </w:tabs>
      </w:pPr>
      <w:r w:rsidRPr="00171E9E">
        <w:t>为</w:t>
      </w:r>
      <w:r>
        <w:t>3</w:t>
      </w:r>
      <w:r w:rsidRPr="00171E9E">
        <w:t>0</w:t>
      </w:r>
      <w:r>
        <w:t>5,239</w:t>
      </w:r>
      <w:r w:rsidRPr="00171E9E">
        <w:t>名委托人提供了法律咨询。</w:t>
      </w:r>
    </w:p>
    <w:p w14:paraId="70CB7924" w14:textId="77777777" w:rsidR="004A0435" w:rsidRPr="00171E9E" w:rsidRDefault="004A0435" w:rsidP="004A0435">
      <w:pPr>
        <w:pStyle w:val="SingleTxtGC"/>
      </w:pPr>
      <w:r>
        <w:lastRenderedPageBreak/>
        <w:t>77.</w:t>
      </w:r>
      <w:r w:rsidRPr="00171E9E">
        <w:tab/>
      </w:r>
      <w:r w:rsidRPr="00171E9E">
        <w:t>关于移民、难民和寻求庇护者利用法律援助方案的问题</w:t>
      </w:r>
      <w:r>
        <w:t>，</w:t>
      </w:r>
      <w:r w:rsidRPr="00171E9E">
        <w:t>必须强调</w:t>
      </w:r>
      <w:r>
        <w:t>，</w:t>
      </w:r>
      <w:r w:rsidRPr="00171E9E">
        <w:t>《宪法》的《权利法案》规定</w:t>
      </w:r>
      <w:r>
        <w:t>，</w:t>
      </w:r>
      <w:r w:rsidRPr="00171E9E">
        <w:t>大多数权利都保障</w:t>
      </w:r>
      <w:r w:rsidRPr="00171E9E">
        <w:rPr>
          <w:rFonts w:hint="eastAsia"/>
        </w:rPr>
        <w:t>给予</w:t>
      </w:r>
      <w:r>
        <w:rPr>
          <w:rFonts w:hint="eastAsia"/>
        </w:rPr>
        <w:t>“</w:t>
      </w:r>
      <w:r w:rsidRPr="00171E9E">
        <w:t>每个人</w:t>
      </w:r>
      <w:r>
        <w:rPr>
          <w:rFonts w:hint="eastAsia"/>
        </w:rPr>
        <w:t>”</w:t>
      </w:r>
      <w:r>
        <w:t>，</w:t>
      </w:r>
      <w:r w:rsidRPr="00171E9E">
        <w:t>即不仅包括南非人</w:t>
      </w:r>
      <w:r>
        <w:t>，</w:t>
      </w:r>
      <w:r w:rsidRPr="00171E9E">
        <w:t>而且还包括我国境内的外国国民。</w:t>
      </w:r>
      <w:r w:rsidRPr="00577B9D">
        <w:rPr>
          <w:color w:val="0000FF"/>
          <w:vertAlign w:val="superscript"/>
        </w:rPr>
        <w:footnoteReference w:id="60"/>
      </w:r>
      <w:r w:rsidRPr="00577B9D">
        <w:rPr>
          <w:color w:val="0000FF"/>
          <w:vertAlign w:val="superscript"/>
        </w:rPr>
        <w:t xml:space="preserve"> </w:t>
      </w:r>
      <w:r w:rsidRPr="00171E9E">
        <w:t>因此</w:t>
      </w:r>
      <w:r>
        <w:t>，</w:t>
      </w:r>
      <w:r w:rsidRPr="00171E9E">
        <w:t>在下列情况下</w:t>
      </w:r>
      <w:r>
        <w:t>，</w:t>
      </w:r>
      <w:r w:rsidRPr="00171E9E">
        <w:t>居住在南非的任何人都可以获得法律援助</w:t>
      </w:r>
      <w:r>
        <w:t>：</w:t>
      </w:r>
    </w:p>
    <w:p w14:paraId="48F359FB" w14:textId="698FCD6A" w:rsidR="004A0435" w:rsidRPr="00171E9E" w:rsidRDefault="004A0435" w:rsidP="004A0435">
      <w:pPr>
        <w:pStyle w:val="Bullet1GC"/>
        <w:tabs>
          <w:tab w:val="clear" w:pos="431"/>
        </w:tabs>
        <w:jc w:val="left"/>
      </w:pPr>
      <w:r w:rsidRPr="00171E9E">
        <w:t>刑事案件</w:t>
      </w:r>
      <w:r w:rsidR="00314AD8">
        <w:rPr>
          <w:rFonts w:hint="eastAsia"/>
        </w:rPr>
        <w:t>；</w:t>
      </w:r>
    </w:p>
    <w:p w14:paraId="3ACFCE6C" w14:textId="3B623E96" w:rsidR="004A0435" w:rsidRPr="00171E9E" w:rsidRDefault="004A0435" w:rsidP="004A0435">
      <w:pPr>
        <w:pStyle w:val="Bullet1GC"/>
        <w:tabs>
          <w:tab w:val="clear" w:pos="431"/>
        </w:tabs>
        <w:jc w:val="left"/>
      </w:pPr>
      <w:r w:rsidRPr="00171E9E">
        <w:t>涉及儿童</w:t>
      </w:r>
      <w:r w:rsidR="00314AD8">
        <w:rPr>
          <w:rFonts w:hint="eastAsia"/>
        </w:rPr>
        <w:t>；</w:t>
      </w:r>
    </w:p>
    <w:p w14:paraId="512ECFB6" w14:textId="1DE590D9" w:rsidR="004A0435" w:rsidRPr="00171E9E" w:rsidRDefault="004A0435" w:rsidP="00D02124">
      <w:pPr>
        <w:pStyle w:val="Bullet1GC"/>
        <w:tabs>
          <w:tab w:val="clear" w:pos="431"/>
        </w:tabs>
      </w:pPr>
      <w:r w:rsidRPr="00171E9E">
        <w:t>寻求庇护者</w:t>
      </w:r>
      <w:r>
        <w:rPr>
          <w:rFonts w:hint="eastAsia"/>
          <w:spacing w:val="-50"/>
        </w:rPr>
        <w:t>―</w:t>
      </w:r>
      <w:r>
        <w:rPr>
          <w:rFonts w:hint="eastAsia"/>
        </w:rPr>
        <w:t>―</w:t>
      </w:r>
      <w:r w:rsidRPr="00171E9E">
        <w:t>根据</w:t>
      </w:r>
      <w:r>
        <w:t>1998</w:t>
      </w:r>
      <w:r w:rsidRPr="00171E9E">
        <w:t>年《难民法》</w:t>
      </w:r>
      <w:r w:rsidRPr="00577B9D">
        <w:rPr>
          <w:color w:val="0000FF"/>
          <w:vertAlign w:val="superscript"/>
        </w:rPr>
        <w:footnoteReference w:id="61"/>
      </w:r>
      <w:r w:rsidRPr="00577B9D">
        <w:rPr>
          <w:color w:val="0000FF"/>
          <w:vertAlign w:val="superscript"/>
        </w:rPr>
        <w:t xml:space="preserve"> </w:t>
      </w:r>
      <w:r w:rsidRPr="00171E9E">
        <w:t>第</w:t>
      </w:r>
      <w:r>
        <w:t>3</w:t>
      </w:r>
      <w:r w:rsidRPr="00171E9E">
        <w:t>章和第</w:t>
      </w:r>
      <w:r>
        <w:t>4</w:t>
      </w:r>
      <w:r w:rsidRPr="00171E9E">
        <w:t>章申请或打算申请庇护的寻求庇护者可以获得法律援助</w:t>
      </w:r>
      <w:r w:rsidR="00314AD8">
        <w:rPr>
          <w:rFonts w:hint="eastAsia"/>
        </w:rPr>
        <w:t>；</w:t>
      </w:r>
    </w:p>
    <w:p w14:paraId="0BE36817" w14:textId="77777777" w:rsidR="004A0435" w:rsidRPr="00171E9E" w:rsidRDefault="004A0435" w:rsidP="00D02124">
      <w:pPr>
        <w:pStyle w:val="Bullet1GC"/>
        <w:tabs>
          <w:tab w:val="clear" w:pos="431"/>
        </w:tabs>
      </w:pPr>
      <w:r w:rsidRPr="00171E9E">
        <w:t>有可能对更多贫困者的生活产生积极影响</w:t>
      </w:r>
      <w:r>
        <w:t>，</w:t>
      </w:r>
      <w:r w:rsidRPr="00171E9E">
        <w:t>或有可能对除直接获得法律服务的人以外更多贫困者的生活产生积极影响。</w:t>
      </w:r>
    </w:p>
    <w:p w14:paraId="2E1CEE35" w14:textId="77777777" w:rsidR="004A0435" w:rsidRPr="00171E9E" w:rsidRDefault="004A0435" w:rsidP="004A0435">
      <w:pPr>
        <w:pStyle w:val="SingleTxtGC"/>
      </w:pPr>
      <w:r>
        <w:t>78.</w:t>
      </w:r>
      <w:r w:rsidRPr="00171E9E">
        <w:tab/>
      </w:r>
      <w:r w:rsidRPr="00171E9E">
        <w:t>根据《南非法律援助法》的</w:t>
      </w:r>
      <w:r>
        <w:rPr>
          <w:rFonts w:hint="eastAsia"/>
        </w:rPr>
        <w:t>条例</w:t>
      </w:r>
      <w:r>
        <w:t>，</w:t>
      </w:r>
      <w:r w:rsidRPr="00171E9E">
        <w:t>可为在南非法院受到指控的任何被告人提供刑事事项方面的法律援助</w:t>
      </w:r>
      <w:r>
        <w:t>，</w:t>
      </w:r>
      <w:r w:rsidRPr="00171E9E">
        <w:t>条件是此人符合</w:t>
      </w:r>
      <w:r>
        <w:rPr>
          <w:rFonts w:hint="eastAsia"/>
        </w:rPr>
        <w:t>条例</w:t>
      </w:r>
      <w:r w:rsidRPr="00171E9E">
        <w:t>规定的法律援助资格</w:t>
      </w:r>
      <w:r>
        <w:t>，</w:t>
      </w:r>
      <w:r w:rsidRPr="00577B9D">
        <w:rPr>
          <w:color w:val="0000FF"/>
          <w:vertAlign w:val="superscript"/>
        </w:rPr>
        <w:footnoteReference w:id="62"/>
      </w:r>
      <w:r w:rsidRPr="00577B9D">
        <w:rPr>
          <w:color w:val="0000FF"/>
          <w:vertAlign w:val="superscript"/>
        </w:rPr>
        <w:t xml:space="preserve"> </w:t>
      </w:r>
      <w:r w:rsidRPr="00171E9E">
        <w:t>自然人可获得咨询和法律代理方面的法律援助服务。</w:t>
      </w:r>
      <w:r w:rsidRPr="00577B9D">
        <w:rPr>
          <w:color w:val="0000FF"/>
          <w:vertAlign w:val="superscript"/>
        </w:rPr>
        <w:footnoteReference w:id="63"/>
      </w:r>
      <w:r w:rsidRPr="00577B9D">
        <w:rPr>
          <w:color w:val="0000FF"/>
          <w:vertAlign w:val="superscript"/>
        </w:rPr>
        <w:t xml:space="preserve"> </w:t>
      </w:r>
      <w:r w:rsidRPr="00171E9E">
        <w:t>寻求庇护者、移民和难民如果被控犯罪</w:t>
      </w:r>
      <w:r>
        <w:t>，</w:t>
      </w:r>
      <w:r w:rsidRPr="00171E9E">
        <w:t>将有资格获得刑事法律援助</w:t>
      </w:r>
      <w:r>
        <w:t>，</w:t>
      </w:r>
      <w:r w:rsidRPr="00171E9E">
        <w:t>因为他们属于被告人的定义范围</w:t>
      </w:r>
      <w:r>
        <w:t>，</w:t>
      </w:r>
      <w:r w:rsidRPr="00577B9D">
        <w:rPr>
          <w:color w:val="0000FF"/>
          <w:vertAlign w:val="superscript"/>
        </w:rPr>
        <w:footnoteReference w:id="64"/>
      </w:r>
      <w:r w:rsidRPr="00577B9D">
        <w:rPr>
          <w:color w:val="0000FF"/>
          <w:vertAlign w:val="superscript"/>
        </w:rPr>
        <w:t xml:space="preserve"> </w:t>
      </w:r>
      <w:r w:rsidRPr="00171E9E">
        <w:t>而且由于他们是自然人</w:t>
      </w:r>
      <w:r>
        <w:t>，</w:t>
      </w:r>
      <w:r w:rsidRPr="00171E9E">
        <w:t>有资格获得法律咨询。根据</w:t>
      </w:r>
      <w:r>
        <w:rPr>
          <w:rFonts w:hint="eastAsia"/>
        </w:rPr>
        <w:t>条例</w:t>
      </w:r>
      <w:r w:rsidRPr="00171E9E">
        <w:t>第</w:t>
      </w:r>
      <w:r>
        <w:t>19</w:t>
      </w:r>
      <w:r w:rsidRPr="00171E9E">
        <w:t>条</w:t>
      </w:r>
      <w:r>
        <w:t>，</w:t>
      </w:r>
      <w:r w:rsidRPr="00171E9E">
        <w:t>可向根据</w:t>
      </w:r>
      <w:r>
        <w:rPr>
          <w:rFonts w:hint="eastAsia"/>
        </w:rPr>
        <w:t>1</w:t>
      </w:r>
      <w:r>
        <w:t>998</w:t>
      </w:r>
      <w:r w:rsidRPr="00171E9E">
        <w:rPr>
          <w:rFonts w:hint="eastAsia"/>
        </w:rPr>
        <w:t>年</w:t>
      </w:r>
      <w:r w:rsidRPr="00171E9E">
        <w:t>《难民法》</w:t>
      </w:r>
      <w:r w:rsidRPr="00577B9D">
        <w:rPr>
          <w:color w:val="0000FF"/>
          <w:vertAlign w:val="superscript"/>
        </w:rPr>
        <w:footnoteReference w:id="65"/>
      </w:r>
      <w:r w:rsidRPr="00577B9D">
        <w:rPr>
          <w:color w:val="0000FF"/>
          <w:vertAlign w:val="superscript"/>
        </w:rPr>
        <w:t xml:space="preserve"> </w:t>
      </w:r>
      <w:r w:rsidRPr="00171E9E">
        <w:t>第</w:t>
      </w:r>
      <w:r>
        <w:t>3</w:t>
      </w:r>
      <w:r w:rsidRPr="00171E9E">
        <w:t>章或第</w:t>
      </w:r>
      <w:r>
        <w:t>4</w:t>
      </w:r>
      <w:r w:rsidRPr="00171E9E">
        <w:t>章向共和国寻求庇护或打算</w:t>
      </w:r>
      <w:r w:rsidRPr="00171E9E">
        <w:rPr>
          <w:rFonts w:hint="eastAsia"/>
        </w:rPr>
        <w:t>申请</w:t>
      </w:r>
      <w:r w:rsidRPr="00171E9E">
        <w:t>庇护的法律援助申请人提供法律援助。根据</w:t>
      </w:r>
      <w:r>
        <w:rPr>
          <w:rFonts w:hint="eastAsia"/>
        </w:rPr>
        <w:t>条例</w:t>
      </w:r>
      <w:r w:rsidRPr="00171E9E">
        <w:t>第</w:t>
      </w:r>
      <w:r>
        <w:t>1</w:t>
      </w:r>
      <w:r w:rsidRPr="00171E9E">
        <w:t>0</w:t>
      </w:r>
      <w:r>
        <w:t>(1)</w:t>
      </w:r>
      <w:r w:rsidRPr="00171E9E">
        <w:t>条</w:t>
      </w:r>
      <w:r>
        <w:t>，</w:t>
      </w:r>
      <w:r w:rsidRPr="00171E9E">
        <w:t>可为保护宪法权利提供法律援助。宪法权利是指《权利法案》所设想的权利</w:t>
      </w:r>
      <w:r>
        <w:t>，</w:t>
      </w:r>
      <w:r w:rsidRPr="00171E9E">
        <w:t>其中包括语言和文化权、对文化、宗教和语言社区的保护以及社会经济权利。在为保护宪法权利提供法律援助方面</w:t>
      </w:r>
      <w:r>
        <w:t>，</w:t>
      </w:r>
      <w:r w:rsidRPr="00171E9E">
        <w:t>南非法律援助机构在提供法律援助之前</w:t>
      </w:r>
      <w:r>
        <w:t>，</w:t>
      </w:r>
      <w:r w:rsidRPr="00171E9E">
        <w:rPr>
          <w:rFonts w:hint="eastAsia"/>
        </w:rPr>
        <w:t>遵循某些因素的指导</w:t>
      </w:r>
      <w:r w:rsidRPr="00171E9E">
        <w:t>。</w:t>
      </w:r>
      <w:r w:rsidRPr="00577B9D">
        <w:rPr>
          <w:color w:val="0000FF"/>
          <w:vertAlign w:val="superscript"/>
        </w:rPr>
        <w:footnoteReference w:id="66"/>
      </w:r>
      <w:r w:rsidRPr="00577B9D">
        <w:rPr>
          <w:color w:val="0000FF"/>
          <w:vertAlign w:val="superscript"/>
        </w:rPr>
        <w:t xml:space="preserve"> </w:t>
      </w:r>
      <w:r w:rsidRPr="00171E9E">
        <w:t>南非法律援助机构可以承担或资助有可能对更多贫困者的生活产生积极影响的诉讼或其他法律工</w:t>
      </w:r>
      <w:r w:rsidRPr="00171E9E">
        <w:lastRenderedPageBreak/>
        <w:t>作。</w:t>
      </w:r>
      <w:r w:rsidRPr="00577B9D">
        <w:rPr>
          <w:color w:val="0000FF"/>
          <w:vertAlign w:val="superscript"/>
        </w:rPr>
        <w:footnoteReference w:id="67"/>
      </w:r>
      <w:r w:rsidRPr="00577B9D">
        <w:rPr>
          <w:color w:val="0000FF"/>
          <w:vertAlign w:val="superscript"/>
        </w:rPr>
        <w:t xml:space="preserve"> </w:t>
      </w:r>
      <w:r w:rsidRPr="00171E9E">
        <w:t>在促进和保护寻求庇护者的权利方面</w:t>
      </w:r>
      <w:r>
        <w:t>，</w:t>
      </w:r>
      <w:r w:rsidRPr="00171E9E">
        <w:t>南非法律援助机构参与了一些影响</w:t>
      </w:r>
      <w:r w:rsidRPr="00171E9E">
        <w:rPr>
          <w:rFonts w:hint="eastAsia"/>
        </w:rPr>
        <w:t>性</w:t>
      </w:r>
      <w:r w:rsidRPr="00171E9E">
        <w:t>事项</w:t>
      </w:r>
      <w:r>
        <w:t>，</w:t>
      </w:r>
      <w:r w:rsidRPr="00171E9E">
        <w:t>以确保非公民的权利得到保护。</w:t>
      </w:r>
      <w:r w:rsidRPr="00577B9D">
        <w:rPr>
          <w:color w:val="0000FF"/>
          <w:vertAlign w:val="superscript"/>
        </w:rPr>
        <w:footnoteReference w:id="68"/>
      </w:r>
    </w:p>
    <w:p w14:paraId="26EB3568" w14:textId="77777777" w:rsidR="004A0435" w:rsidRPr="00171E9E" w:rsidRDefault="004A0435" w:rsidP="004A0435">
      <w:pPr>
        <w:pStyle w:val="SingleTxtGC"/>
      </w:pPr>
      <w:r>
        <w:t>79.</w:t>
      </w:r>
      <w:r w:rsidRPr="00171E9E">
        <w:tab/>
      </w:r>
      <w:r w:rsidRPr="00171E9E">
        <w:t>南非法律援助机构参与促进和保护社会经济权利</w:t>
      </w:r>
      <w:r>
        <w:t>，</w:t>
      </w:r>
      <w:r w:rsidRPr="00171E9E">
        <w:t>重点关注我国社会中的贫困和弱势群体。许多事项涉及适当住房权。</w:t>
      </w:r>
      <w:r w:rsidRPr="00577B9D">
        <w:rPr>
          <w:color w:val="0000FF"/>
          <w:vertAlign w:val="superscript"/>
        </w:rPr>
        <w:footnoteReference w:id="69"/>
      </w:r>
      <w:r w:rsidRPr="00577B9D">
        <w:rPr>
          <w:color w:val="0000FF"/>
          <w:vertAlign w:val="superscript"/>
        </w:rPr>
        <w:t xml:space="preserve"> </w:t>
      </w:r>
      <w:r w:rsidRPr="00171E9E">
        <w:t>在保护文化权利方面</w:t>
      </w:r>
      <w:r>
        <w:t>，</w:t>
      </w:r>
      <w:r w:rsidRPr="00171E9E">
        <w:t>南非法律援助机构在</w:t>
      </w:r>
      <w:proofErr w:type="spellStart"/>
      <w:r>
        <w:rPr>
          <w:rFonts w:ascii="Time New Roman" w:eastAsia="楷体" w:hAnsi="Time New Roman"/>
        </w:rPr>
        <w:t>Mphephu</w:t>
      </w:r>
      <w:proofErr w:type="spellEnd"/>
      <w:r w:rsidRPr="000005E8">
        <w:rPr>
          <w:rFonts w:ascii="Time New Roman" w:eastAsia="楷体" w:hAnsi="Time New Roman"/>
        </w:rPr>
        <w:t xml:space="preserve"> </w:t>
      </w:r>
      <w:r>
        <w:rPr>
          <w:rFonts w:ascii="Time New Roman" w:eastAsia="楷体" w:hAnsi="Time New Roman"/>
        </w:rPr>
        <w:t>Maria</w:t>
      </w:r>
      <w:r w:rsidRPr="000005E8">
        <w:rPr>
          <w:rFonts w:ascii="Time New Roman" w:eastAsia="楷体" w:hAnsi="Time New Roman"/>
        </w:rPr>
        <w:t xml:space="preserve"> </w:t>
      </w:r>
      <w:r>
        <w:rPr>
          <w:rFonts w:ascii="Time New Roman" w:eastAsia="楷体" w:hAnsi="Time New Roman"/>
        </w:rPr>
        <w:t>Ngwenya</w:t>
      </w:r>
      <w:r w:rsidRPr="000005E8">
        <w:rPr>
          <w:rFonts w:ascii="Time New Roman" w:eastAsia="楷体" w:hAnsi="Time New Roman"/>
        </w:rPr>
        <w:t>诉</w:t>
      </w:r>
      <w:proofErr w:type="spellStart"/>
      <w:r>
        <w:rPr>
          <w:rFonts w:ascii="Time New Roman" w:eastAsia="楷体" w:hAnsi="Time New Roman"/>
        </w:rPr>
        <w:t>Modjaji</w:t>
      </w:r>
      <w:proofErr w:type="spellEnd"/>
      <w:r w:rsidRPr="000005E8">
        <w:rPr>
          <w:rFonts w:ascii="Time New Roman" w:eastAsia="楷体" w:hAnsi="Time New Roman"/>
        </w:rPr>
        <w:t xml:space="preserve"> </w:t>
      </w:r>
      <w:proofErr w:type="spellStart"/>
      <w:r>
        <w:rPr>
          <w:rFonts w:ascii="Time New Roman" w:eastAsia="楷体" w:hAnsi="Time New Roman"/>
        </w:rPr>
        <w:t>Florah</w:t>
      </w:r>
      <w:proofErr w:type="spellEnd"/>
      <w:r w:rsidRPr="000005E8">
        <w:rPr>
          <w:rFonts w:ascii="Time New Roman" w:eastAsia="楷体" w:hAnsi="Time New Roman"/>
        </w:rPr>
        <w:t xml:space="preserve"> </w:t>
      </w:r>
      <w:proofErr w:type="spellStart"/>
      <w:r>
        <w:rPr>
          <w:rFonts w:ascii="Time New Roman" w:eastAsia="楷体" w:hAnsi="Time New Roman"/>
        </w:rPr>
        <w:t>Mayelane</w:t>
      </w:r>
      <w:proofErr w:type="spellEnd"/>
      <w:r w:rsidRPr="000005E8">
        <w:rPr>
          <w:rFonts w:ascii="Time New Roman" w:eastAsia="楷体" w:hAnsi="Time New Roman"/>
        </w:rPr>
        <w:t>案</w:t>
      </w:r>
      <w:r w:rsidRPr="00171E9E">
        <w:t>中代表一名女性委托人提起诉讼</w:t>
      </w:r>
      <w:r>
        <w:t>，</w:t>
      </w:r>
      <w:r w:rsidRPr="00171E9E">
        <w:t>以保护和促进按照习惯法和传统结婚的妇女的权利。</w:t>
      </w:r>
      <w:r w:rsidRPr="00577B9D">
        <w:rPr>
          <w:color w:val="0000FF"/>
          <w:vertAlign w:val="superscript"/>
        </w:rPr>
        <w:footnoteReference w:id="70"/>
      </w:r>
    </w:p>
    <w:p w14:paraId="286C9B91" w14:textId="77777777" w:rsidR="004A0435" w:rsidRPr="00171E9E" w:rsidRDefault="004A0435" w:rsidP="004A0435">
      <w:pPr>
        <w:pStyle w:val="H23GC"/>
      </w:pPr>
      <w:r w:rsidRPr="00171E9E">
        <w:tab/>
      </w:r>
      <w:r w:rsidRPr="00171E9E">
        <w:tab/>
      </w:r>
      <w:r w:rsidRPr="00171E9E">
        <w:t>警方独立调查局和惩教事务司法监察局</w:t>
      </w:r>
    </w:p>
    <w:p w14:paraId="6998D9C6" w14:textId="77777777" w:rsidR="004A0435" w:rsidRPr="00171E9E" w:rsidRDefault="004A0435" w:rsidP="004A0435">
      <w:pPr>
        <w:pStyle w:val="SingleTxtGC"/>
      </w:pPr>
      <w:r>
        <w:t>80.</w:t>
      </w:r>
      <w:r w:rsidRPr="00171E9E">
        <w:tab/>
      </w:r>
      <w:r>
        <w:t>2</w:t>
      </w:r>
      <w:r w:rsidRPr="00171E9E">
        <w:t>0</w:t>
      </w:r>
      <w:r>
        <w:t>11</w:t>
      </w:r>
      <w:r w:rsidRPr="00171E9E">
        <w:t>年《警方独立调查局法》</w:t>
      </w:r>
      <w:r w:rsidRPr="00577B9D">
        <w:rPr>
          <w:color w:val="0000FF"/>
          <w:vertAlign w:val="superscript"/>
        </w:rPr>
        <w:footnoteReference w:id="71"/>
      </w:r>
      <w:r w:rsidRPr="00577B9D">
        <w:rPr>
          <w:color w:val="0000FF"/>
          <w:vertAlign w:val="superscript"/>
        </w:rPr>
        <w:t xml:space="preserve"> </w:t>
      </w:r>
      <w:r w:rsidRPr="00171E9E">
        <w:t>设立了警方独立调查局。警方独立调查局取代了独立申诉局。</w:t>
      </w:r>
      <w:r>
        <w:t>1995</w:t>
      </w:r>
      <w:r w:rsidRPr="00171E9E">
        <w:t>年《南非警察署法》</w:t>
      </w:r>
      <w:r w:rsidRPr="00577B9D">
        <w:rPr>
          <w:color w:val="0000FF"/>
          <w:vertAlign w:val="superscript"/>
        </w:rPr>
        <w:footnoteReference w:id="72"/>
      </w:r>
      <w:r w:rsidRPr="00577B9D">
        <w:rPr>
          <w:color w:val="0000FF"/>
          <w:vertAlign w:val="superscript"/>
        </w:rPr>
        <w:t xml:space="preserve"> </w:t>
      </w:r>
      <w:r w:rsidRPr="00171E9E">
        <w:t>规定了独立</w:t>
      </w:r>
      <w:proofErr w:type="gramStart"/>
      <w:r w:rsidRPr="00171E9E">
        <w:t>申诉局</w:t>
      </w:r>
      <w:proofErr w:type="gramEnd"/>
      <w:r w:rsidRPr="00171E9E">
        <w:t>的权利和职能。《宪法》第</w:t>
      </w:r>
      <w:r>
        <w:t>2</w:t>
      </w:r>
      <w:r w:rsidRPr="00171E9E">
        <w:t>0</w:t>
      </w:r>
      <w:r>
        <w:t>6</w:t>
      </w:r>
      <w:r>
        <w:rPr>
          <w:rFonts w:hint="eastAsia"/>
        </w:rPr>
        <w:t>条第</w:t>
      </w:r>
      <w:r>
        <w:t>(6)</w:t>
      </w:r>
      <w:r>
        <w:rPr>
          <w:rFonts w:hint="eastAsia"/>
        </w:rPr>
        <w:t>款</w:t>
      </w:r>
      <w:r w:rsidRPr="00171E9E">
        <w:t>对设立一个独立的警察申诉机构</w:t>
      </w:r>
      <w:proofErr w:type="gramStart"/>
      <w:r w:rsidRPr="00171E9E">
        <w:t>作出</w:t>
      </w:r>
      <w:proofErr w:type="gramEnd"/>
      <w:r w:rsidRPr="00171E9E">
        <w:t>了规定。该机构的运作独立于南非警察署和各市警察局。警方独立调查局的任务是对南非警察署和各市警察局成员犯下的特定罪行进行独立公正调查。警方独立调查局除其他</w:t>
      </w:r>
      <w:proofErr w:type="gramStart"/>
      <w:r w:rsidRPr="00171E9E">
        <w:t>外必须</w:t>
      </w:r>
      <w:proofErr w:type="gramEnd"/>
      <w:r w:rsidRPr="00171E9E">
        <w:t>调查以下事项</w:t>
      </w:r>
      <w:r>
        <w:t>：</w:t>
      </w:r>
      <w:r w:rsidRPr="00171E9E">
        <w:t>在被警方羁押期间发生的任何死亡事件</w:t>
      </w:r>
      <w:r>
        <w:t>；</w:t>
      </w:r>
      <w:r w:rsidRPr="00171E9E">
        <w:t>因警方行动而发生的死亡事件</w:t>
      </w:r>
      <w:r>
        <w:t>；</w:t>
      </w:r>
      <w:r w:rsidRPr="00171E9E">
        <w:t>与任何警务人员使用公务枪械有关的任何申诉</w:t>
      </w:r>
      <w:r>
        <w:t>；</w:t>
      </w:r>
      <w:r w:rsidRPr="00171E9E">
        <w:t>警务人员实施的强奸事件</w:t>
      </w:r>
      <w:r>
        <w:t>，</w:t>
      </w:r>
      <w:r w:rsidRPr="00171E9E">
        <w:t>无论该警务人员是否在执行任务</w:t>
      </w:r>
      <w:r>
        <w:t>；</w:t>
      </w:r>
      <w:bookmarkStart w:id="42" w:name="_Hlk34745633"/>
      <w:r w:rsidRPr="00171E9E">
        <w:t>任何人在</w:t>
      </w:r>
      <w:bookmarkEnd w:id="42"/>
      <w:r w:rsidRPr="00171E9E">
        <w:t>被警方羁押期间被强奸的事件</w:t>
      </w:r>
      <w:r>
        <w:t>；</w:t>
      </w:r>
      <w:r w:rsidRPr="00171E9E">
        <w:t>关于警务人员在执行任务期间实施酷刑或伤害的任何申诉。</w:t>
      </w:r>
      <w:r>
        <w:t>2</w:t>
      </w:r>
      <w:r w:rsidRPr="00171E9E">
        <w:t>0</w:t>
      </w:r>
      <w:r>
        <w:t>16/2</w:t>
      </w:r>
      <w:r w:rsidRPr="00171E9E">
        <w:t>0</w:t>
      </w:r>
      <w:r>
        <w:t>17</w:t>
      </w:r>
      <w:r w:rsidRPr="00171E9E">
        <w:t>年期间</w:t>
      </w:r>
      <w:r>
        <w:t>，</w:t>
      </w:r>
      <w:r w:rsidRPr="00171E9E">
        <w:t>警方独立调查局完成了</w:t>
      </w:r>
      <w:r>
        <w:t>3,449</w:t>
      </w:r>
      <w:r w:rsidRPr="00171E9E">
        <w:t>项调查</w:t>
      </w:r>
      <w:r>
        <w:t>，</w:t>
      </w:r>
      <w:r w:rsidRPr="00171E9E">
        <w:t>占所有接获案件的</w:t>
      </w:r>
      <w:r>
        <w:t>49%</w:t>
      </w:r>
      <w:r w:rsidRPr="00171E9E">
        <w:t>。其中一些</w:t>
      </w:r>
      <w:r w:rsidRPr="00171E9E">
        <w:lastRenderedPageBreak/>
        <w:t>案件包括</w:t>
      </w:r>
      <w:r>
        <w:t>：</w:t>
      </w:r>
      <w:r>
        <w:t>14</w:t>
      </w:r>
      <w:r w:rsidRPr="00171E9E">
        <w:t>0</w:t>
      </w:r>
      <w:r w:rsidRPr="00171E9E">
        <w:t>起被羁押期间死亡事件</w:t>
      </w:r>
      <w:r>
        <w:t>，</w:t>
      </w:r>
      <w:r>
        <w:t>115</w:t>
      </w:r>
      <w:r w:rsidRPr="00171E9E">
        <w:t>起因警方行动而发生的死亡事件</w:t>
      </w:r>
      <w:r>
        <w:t>，</w:t>
      </w:r>
      <w:r>
        <w:t>61</w:t>
      </w:r>
      <w:r w:rsidRPr="00171E9E">
        <w:t>起据称由警务人员实施的强奸事件</w:t>
      </w:r>
      <w:r>
        <w:t>；</w:t>
      </w:r>
      <w:r>
        <w:t>5</w:t>
      </w:r>
      <w:r w:rsidRPr="00171E9E">
        <w:t>起在被警方羁押期间被强奸的事件</w:t>
      </w:r>
      <w:r>
        <w:t>；</w:t>
      </w:r>
      <w:r>
        <w:t>66</w:t>
      </w:r>
      <w:r w:rsidRPr="00171E9E">
        <w:t>起警察腐败案件。此外</w:t>
      </w:r>
      <w:r>
        <w:t>，</w:t>
      </w:r>
      <w:r w:rsidRPr="00171E9E">
        <w:t>警方独立调查局在各省共开展了</w:t>
      </w:r>
      <w:r>
        <w:t>98</w:t>
      </w:r>
      <w:r w:rsidRPr="00171E9E">
        <w:t>次提高认识活动</w:t>
      </w:r>
      <w:r>
        <w:t>，</w:t>
      </w:r>
      <w:r w:rsidRPr="00171E9E">
        <w:t>并向社区成员发放了宣传材料。</w:t>
      </w:r>
      <w:r w:rsidRPr="00577B9D">
        <w:rPr>
          <w:color w:val="0000FF"/>
          <w:vertAlign w:val="superscript"/>
        </w:rPr>
        <w:footnoteReference w:id="73"/>
      </w:r>
    </w:p>
    <w:p w14:paraId="27E76170" w14:textId="77777777" w:rsidR="004A0435" w:rsidRPr="00AC4592" w:rsidRDefault="004A0435" w:rsidP="004A0435">
      <w:pPr>
        <w:pStyle w:val="SingleTxtGC"/>
        <w:rPr>
          <w:lang w:val="fr-CH"/>
        </w:rPr>
      </w:pPr>
      <w:r>
        <w:t>81.</w:t>
      </w:r>
      <w:r w:rsidRPr="00171E9E">
        <w:tab/>
      </w:r>
      <w:r>
        <w:t>1998</w:t>
      </w:r>
      <w:r w:rsidRPr="00171E9E">
        <w:t>年《惩教事务法》</w:t>
      </w:r>
      <w:r w:rsidRPr="00577B9D">
        <w:rPr>
          <w:color w:val="0000FF"/>
          <w:vertAlign w:val="superscript"/>
        </w:rPr>
        <w:footnoteReference w:id="74"/>
      </w:r>
      <w:r w:rsidRPr="00577B9D">
        <w:rPr>
          <w:color w:val="0000FF"/>
          <w:vertAlign w:val="superscript"/>
        </w:rPr>
        <w:t xml:space="preserve"> </w:t>
      </w:r>
      <w:r w:rsidRPr="00171E9E">
        <w:t>体现了宪法对被剥夺自由者获得人道待遇权利的保障</w:t>
      </w:r>
      <w:r>
        <w:t>，</w:t>
      </w:r>
      <w:r w:rsidRPr="00171E9E">
        <w:t>其中包括不受酷刑的权利。</w:t>
      </w:r>
      <w:r>
        <w:t>2</w:t>
      </w:r>
      <w:r w:rsidRPr="00171E9E">
        <w:t>00</w:t>
      </w:r>
      <w:r>
        <w:t>8</w:t>
      </w:r>
      <w:r w:rsidRPr="00171E9E">
        <w:t>年《惩教事务修正法》</w:t>
      </w:r>
      <w:r w:rsidRPr="00577B9D">
        <w:rPr>
          <w:color w:val="0000FF"/>
          <w:vertAlign w:val="superscript"/>
        </w:rPr>
        <w:footnoteReference w:id="75"/>
      </w:r>
      <w:r w:rsidRPr="00577B9D">
        <w:rPr>
          <w:color w:val="0000FF"/>
          <w:vertAlign w:val="superscript"/>
        </w:rPr>
        <w:t xml:space="preserve"> </w:t>
      </w:r>
      <w:r w:rsidRPr="00171E9E">
        <w:t>废除了南非所有惩教设施中单独监禁的概念和做法</w:t>
      </w:r>
      <w:r>
        <w:t>，</w:t>
      </w:r>
      <w:r w:rsidRPr="00171E9E">
        <w:t>并规定所有惩教人员有义务立即报告囚犯受到机械约束</w:t>
      </w:r>
      <w:r>
        <w:t>(</w:t>
      </w:r>
      <w:r w:rsidRPr="00171E9E">
        <w:t>即手铐或脚镣</w:t>
      </w:r>
      <w:r>
        <w:t>)</w:t>
      </w:r>
      <w:r w:rsidRPr="00171E9E">
        <w:t>的所有情况。这项立法</w:t>
      </w:r>
      <w:r w:rsidRPr="00171E9E">
        <w:rPr>
          <w:rFonts w:hint="eastAsia"/>
        </w:rPr>
        <w:t>为</w:t>
      </w:r>
      <w:r w:rsidRPr="00171E9E">
        <w:t>发现惩教设施中的所有酷刑行为并予以惩处</w:t>
      </w:r>
      <w:r w:rsidRPr="00171E9E">
        <w:rPr>
          <w:rFonts w:hint="eastAsia"/>
        </w:rPr>
        <w:t>提供了机制</w:t>
      </w:r>
      <w:r w:rsidRPr="00171E9E">
        <w:t>。任何声称自己遭受酷刑的个人都可以向南非警察署、警方独立调查局、惩教事务司法监察局、公共保护人或南非人权委员会提出申诉。此外</w:t>
      </w:r>
      <w:r>
        <w:t>，</w:t>
      </w:r>
      <w:r w:rsidRPr="00171E9E">
        <w:t>南非赞同</w:t>
      </w:r>
      <w:r w:rsidRPr="004A5CA7">
        <w:t>《纳尔逊</w:t>
      </w:r>
      <w:r w:rsidRPr="004B3F38">
        <w:rPr>
          <w:rStyle w:val="afa"/>
          <w:rFonts w:hint="eastAsia"/>
          <w:color w:val="auto"/>
          <w:lang w:val="fr-CH"/>
        </w:rPr>
        <w:t>·</w:t>
      </w:r>
      <w:r w:rsidRPr="004A5CA7">
        <w:t>曼德拉规则》，并帮助在联合国</w:t>
      </w:r>
      <w:r w:rsidRPr="004A5CA7">
        <w:rPr>
          <w:rFonts w:hint="eastAsia"/>
        </w:rPr>
        <w:t>予以</w:t>
      </w:r>
      <w:r w:rsidRPr="004A5CA7">
        <w:t>推广。南非内阁于</w:t>
      </w:r>
      <w:r w:rsidRPr="004A5CA7">
        <w:t>2018</w:t>
      </w:r>
      <w:r w:rsidRPr="004A5CA7">
        <w:t>年</w:t>
      </w:r>
      <w:r w:rsidRPr="004A5CA7">
        <w:t>3</w:t>
      </w:r>
      <w:r w:rsidRPr="004A5CA7">
        <w:t>月批准了这些规则。这些规则是一套公认的指导囚犯待遇问题的最低标准，联合国会员国于</w:t>
      </w:r>
      <w:r w:rsidRPr="004A5CA7">
        <w:t>2017</w:t>
      </w:r>
      <w:r w:rsidRPr="004A5CA7">
        <w:t>年</w:t>
      </w:r>
      <w:r w:rsidRPr="004A5CA7">
        <w:t>12</w:t>
      </w:r>
      <w:r w:rsidRPr="004A5CA7">
        <w:t>月再次承诺遵守这些标准。《纳尔逊</w:t>
      </w:r>
      <w:r w:rsidRPr="004B3F38">
        <w:rPr>
          <w:rStyle w:val="afa"/>
          <w:rFonts w:hint="eastAsia"/>
          <w:color w:val="auto"/>
          <w:lang w:val="fr-CH"/>
        </w:rPr>
        <w:t>·</w:t>
      </w:r>
      <w:r w:rsidRPr="004A5CA7">
        <w:t>曼德拉规则》的内容包括</w:t>
      </w:r>
      <w:r w:rsidRPr="00171E9E">
        <w:t>规定不得有歧视</w:t>
      </w:r>
      <w:r>
        <w:t>，</w:t>
      </w:r>
      <w:r w:rsidRPr="00171E9E">
        <w:t>应当尊重囚犯的宗教信仰和道德标准</w:t>
      </w:r>
      <w:r>
        <w:t>，</w:t>
      </w:r>
      <w:r w:rsidRPr="00171E9E">
        <w:t>并授权为服刑囚犯中的弱势群体提供法律代理和保护。</w:t>
      </w:r>
    </w:p>
    <w:p w14:paraId="7291DDBA" w14:textId="77777777" w:rsidR="004A0435" w:rsidRPr="00171E9E" w:rsidRDefault="004A0435" w:rsidP="004A0435">
      <w:pPr>
        <w:pStyle w:val="SingleTxtGC"/>
      </w:pPr>
      <w:r>
        <w:t>82.</w:t>
      </w:r>
      <w:r w:rsidRPr="00171E9E">
        <w:tab/>
      </w:r>
      <w:r>
        <w:t>2</w:t>
      </w:r>
      <w:r w:rsidRPr="00171E9E">
        <w:t>0</w:t>
      </w:r>
      <w:r>
        <w:t>13</w:t>
      </w:r>
      <w:r w:rsidRPr="00171E9E">
        <w:t>年《预防和打击酷刑法》</w:t>
      </w:r>
      <w:r w:rsidRPr="00577B9D">
        <w:rPr>
          <w:color w:val="0000FF"/>
          <w:vertAlign w:val="superscript"/>
        </w:rPr>
        <w:footnoteReference w:id="76"/>
      </w:r>
      <w:r w:rsidRPr="00577B9D">
        <w:rPr>
          <w:color w:val="0000FF"/>
          <w:vertAlign w:val="superscript"/>
        </w:rPr>
        <w:t xml:space="preserve"> </w:t>
      </w:r>
      <w:r w:rsidRPr="00171E9E">
        <w:rPr>
          <w:rFonts w:hint="eastAsia"/>
        </w:rPr>
        <w:t>为</w:t>
      </w:r>
      <w:r w:rsidRPr="00171E9E">
        <w:t>南非根据《禁止酷刑和其他残忍、不人道或有辱人格的待遇或处罚公约》承担的义务</w:t>
      </w:r>
      <w:r w:rsidRPr="00171E9E">
        <w:rPr>
          <w:rFonts w:hint="eastAsia"/>
        </w:rPr>
        <w:t>赋予了</w:t>
      </w:r>
      <w:r w:rsidRPr="00171E9E">
        <w:t>法律效力。南非于</w:t>
      </w:r>
      <w:r>
        <w:t>1993</w:t>
      </w:r>
      <w:r w:rsidRPr="00171E9E">
        <w:t>年</w:t>
      </w:r>
      <w:r>
        <w:t>1</w:t>
      </w:r>
      <w:r w:rsidRPr="00171E9E">
        <w:t>月</w:t>
      </w:r>
      <w:r>
        <w:t>29</w:t>
      </w:r>
      <w:r w:rsidRPr="00171E9E">
        <w:t>日签署该公约</w:t>
      </w:r>
      <w:r>
        <w:t>，</w:t>
      </w:r>
      <w:r w:rsidRPr="00171E9E">
        <w:t>并于</w:t>
      </w:r>
      <w:r>
        <w:t>1998</w:t>
      </w:r>
      <w:r w:rsidRPr="00171E9E">
        <w:t>年</w:t>
      </w:r>
      <w:r>
        <w:t>12</w:t>
      </w:r>
      <w:r w:rsidRPr="00171E9E">
        <w:t>月</w:t>
      </w:r>
      <w:r>
        <w:t>1</w:t>
      </w:r>
      <w:r w:rsidRPr="00171E9E">
        <w:t>0</w:t>
      </w:r>
      <w:r w:rsidRPr="00171E9E">
        <w:t>日批准该公约。</w:t>
      </w:r>
    </w:p>
    <w:p w14:paraId="60F412D1" w14:textId="77777777" w:rsidR="004A0435" w:rsidRPr="00171E9E" w:rsidRDefault="004A0435" w:rsidP="004A0435">
      <w:pPr>
        <w:pStyle w:val="SingleTxtGC"/>
      </w:pPr>
      <w:r>
        <w:t>83.</w:t>
      </w:r>
      <w:r w:rsidRPr="00171E9E">
        <w:tab/>
      </w:r>
      <w:r w:rsidRPr="00171E9E">
        <w:t>《预防和打击酷刑法》序言规定</w:t>
      </w:r>
      <w:r>
        <w:t>，</w:t>
      </w:r>
      <w:r w:rsidRPr="00171E9E">
        <w:t>南非共和国铭记包括酷刑在内的严重侵犯人权的可耻历史</w:t>
      </w:r>
      <w:r>
        <w:t>，</w:t>
      </w:r>
      <w:r w:rsidRPr="00171E9E">
        <w:t>自</w:t>
      </w:r>
      <w:r>
        <w:t>1994</w:t>
      </w:r>
      <w:r w:rsidRPr="00171E9E">
        <w:t>年以来致力于预防和打击酷刑。此外</w:t>
      </w:r>
      <w:r>
        <w:t>，</w:t>
      </w:r>
      <w:r w:rsidRPr="00171E9E">
        <w:t>该法承认</w:t>
      </w:r>
      <w:r>
        <w:t>，</w:t>
      </w:r>
      <w:r w:rsidRPr="00171E9E">
        <w:t>所有人平等和不可剥夺的权利是世界自由、尊严、正义与和平的基础。该法承认促进普遍尊重人权和保护人类尊严至关重要</w:t>
      </w:r>
      <w:r>
        <w:t>，</w:t>
      </w:r>
      <w:r w:rsidRPr="00171E9E">
        <w:t>力求确保无人遭受酷刑。</w:t>
      </w:r>
    </w:p>
    <w:p w14:paraId="0E82CBA6" w14:textId="77777777" w:rsidR="004A0435" w:rsidRPr="00171E9E" w:rsidRDefault="004A0435" w:rsidP="004A0435">
      <w:pPr>
        <w:pStyle w:val="SingleTxtGC"/>
      </w:pPr>
      <w:r>
        <w:t>84.</w:t>
      </w:r>
      <w:r w:rsidRPr="00171E9E">
        <w:tab/>
      </w:r>
      <w:r w:rsidRPr="00171E9E">
        <w:t>该法规定应起诉犯有酷刑罪的人</w:t>
      </w:r>
      <w:r>
        <w:t>，</w:t>
      </w:r>
      <w:r w:rsidRPr="00171E9E">
        <w:t>并设定了包括无期徒刑在内的适当惩罚措施。该法还规定应禁止和打击酷刑</w:t>
      </w:r>
      <w:r>
        <w:t>，</w:t>
      </w:r>
      <w:r w:rsidRPr="00171E9E">
        <w:t>规定了旨在预防酷刑的措施</w:t>
      </w:r>
      <w:r>
        <w:t>，</w:t>
      </w:r>
      <w:r w:rsidRPr="00171E9E">
        <w:t>并规定应对可能参与收押、审讯或处理受到任何形式逮捕、羁押或监禁的人的人员进行培训。另一项预防性措施是制定方案</w:t>
      </w:r>
      <w:r>
        <w:t>，</w:t>
      </w:r>
      <w:r w:rsidRPr="00171E9E">
        <w:t>提高公众对酷刑和打击酷刑措施的认识。在颁布</w:t>
      </w:r>
      <w:r>
        <w:t>2</w:t>
      </w:r>
      <w:r w:rsidRPr="00171E9E">
        <w:t>0</w:t>
      </w:r>
      <w:r>
        <w:t>13</w:t>
      </w:r>
      <w:r w:rsidRPr="00171E9E">
        <w:t>年《预防和打击酷刑法》之前</w:t>
      </w:r>
      <w:r>
        <w:t>，</w:t>
      </w:r>
      <w:r w:rsidRPr="00171E9E">
        <w:t>已经制定了一些立法和其他措施</w:t>
      </w:r>
      <w:r>
        <w:t>，</w:t>
      </w:r>
      <w:r w:rsidRPr="00171E9E">
        <w:t>以处理对人的其他形式残忍、不人道或有辱人格待遇或处罚。其中一项措施是</w:t>
      </w:r>
      <w:r>
        <w:t>2</w:t>
      </w:r>
      <w:r w:rsidRPr="00171E9E">
        <w:t>00</w:t>
      </w:r>
      <w:r>
        <w:t>8</w:t>
      </w:r>
      <w:r w:rsidRPr="00171E9E">
        <w:t>年《惩教事务修正法》。</w:t>
      </w:r>
      <w:r w:rsidRPr="00577B9D">
        <w:rPr>
          <w:color w:val="0000FF"/>
          <w:vertAlign w:val="superscript"/>
        </w:rPr>
        <w:footnoteReference w:id="77"/>
      </w:r>
    </w:p>
    <w:p w14:paraId="4ACB4C1D" w14:textId="77777777" w:rsidR="004A0435" w:rsidRPr="00171E9E" w:rsidRDefault="004A0435" w:rsidP="004A0435">
      <w:pPr>
        <w:pStyle w:val="SingleTxtGC"/>
      </w:pPr>
      <w:r>
        <w:t>85.</w:t>
      </w:r>
      <w:r w:rsidRPr="00171E9E">
        <w:tab/>
      </w:r>
      <w:r w:rsidRPr="00171E9E">
        <w:t>惩教事务司法监察局是一个重要监察机构</w:t>
      </w:r>
      <w:r>
        <w:t>，</w:t>
      </w:r>
      <w:r w:rsidRPr="00171E9E">
        <w:t>旨在确保《宪法》及相关立法和政策所载囚犯权利得到尊重、保护、促进和落实。</w:t>
      </w:r>
      <w:r>
        <w:t>1998</w:t>
      </w:r>
      <w:r w:rsidRPr="00171E9E">
        <w:t>年《惩教事务法》</w:t>
      </w:r>
      <w:r w:rsidRPr="00577B9D">
        <w:rPr>
          <w:color w:val="0000FF"/>
          <w:vertAlign w:val="superscript"/>
        </w:rPr>
        <w:footnoteReference w:id="78"/>
      </w:r>
      <w:r w:rsidRPr="00577B9D">
        <w:rPr>
          <w:color w:val="0000FF"/>
          <w:vertAlign w:val="superscript"/>
        </w:rPr>
        <w:t xml:space="preserve"> </w:t>
      </w:r>
      <w:r w:rsidRPr="00171E9E">
        <w:t>第</w:t>
      </w:r>
      <w:r>
        <w:t>85</w:t>
      </w:r>
      <w:r>
        <w:rPr>
          <w:rFonts w:hint="eastAsia"/>
        </w:rPr>
        <w:t>条第</w:t>
      </w:r>
      <w:r>
        <w:t>(1)</w:t>
      </w:r>
      <w:r>
        <w:rPr>
          <w:rFonts w:hint="eastAsia"/>
        </w:rPr>
        <w:t>款</w:t>
      </w:r>
      <w:r w:rsidRPr="00171E9E">
        <w:t>规定设立一个独立的办公室</w:t>
      </w:r>
      <w:r>
        <w:t>，</w:t>
      </w:r>
      <w:r w:rsidRPr="00171E9E">
        <w:t>即惩教事务司法监察局</w:t>
      </w:r>
      <w:r>
        <w:t>，</w:t>
      </w:r>
      <w:r w:rsidRPr="00171E9E">
        <w:t>由一名监察法官负责管理。惩教事务司法监察局的目的是协助对惩教中心进行视察</w:t>
      </w:r>
      <w:r>
        <w:t>，</w:t>
      </w:r>
      <w:r w:rsidRPr="00171E9E">
        <w:t>以便监察法官能够就惩教中心的囚犯待遇和条件进行报告。</w:t>
      </w:r>
    </w:p>
    <w:p w14:paraId="7433BFD6" w14:textId="77777777" w:rsidR="004A0435" w:rsidRPr="00242431" w:rsidRDefault="004A0435" w:rsidP="004A0435">
      <w:pPr>
        <w:pStyle w:val="H23GC"/>
      </w:pPr>
      <w:bookmarkStart w:id="43" w:name="_Hlk27472678"/>
      <w:r w:rsidRPr="00242431">
        <w:lastRenderedPageBreak/>
        <w:tab/>
      </w:r>
      <w:r w:rsidRPr="00242431">
        <w:tab/>
      </w:r>
      <w:r w:rsidRPr="00242431">
        <w:rPr>
          <w:bCs/>
        </w:rPr>
        <w:t>监狱</w:t>
      </w:r>
    </w:p>
    <w:p w14:paraId="005363A4" w14:textId="77777777" w:rsidR="004A0435" w:rsidRPr="00242431" w:rsidRDefault="004A0435" w:rsidP="004A0435">
      <w:pPr>
        <w:pStyle w:val="SingleTxtGC"/>
      </w:pPr>
      <w:r>
        <w:t>86.</w:t>
      </w:r>
      <w:r w:rsidRPr="00242431">
        <w:tab/>
      </w:r>
      <w:r w:rsidRPr="00242431">
        <w:t>惩戒设施过度拥挤仍然构成挑战。南非</w:t>
      </w:r>
      <w:proofErr w:type="gramStart"/>
      <w:r w:rsidRPr="00242431">
        <w:t>推行八</w:t>
      </w:r>
      <w:proofErr w:type="gramEnd"/>
      <w:r w:rsidRPr="00242431">
        <w:t>管齐下战略</w:t>
      </w:r>
      <w:r>
        <w:t>，</w:t>
      </w:r>
      <w:r w:rsidRPr="00242431">
        <w:t>包括以下内容</w:t>
      </w:r>
      <w:r>
        <w:t>：</w:t>
      </w:r>
    </w:p>
    <w:p w14:paraId="1A223776" w14:textId="77777777" w:rsidR="004A0435" w:rsidRPr="00242431" w:rsidRDefault="004A0435" w:rsidP="00875EDC">
      <w:pPr>
        <w:pStyle w:val="Bullet1GC"/>
        <w:tabs>
          <w:tab w:val="clear" w:pos="431"/>
        </w:tabs>
      </w:pPr>
      <w:r w:rsidRPr="00242431">
        <w:t>通过综合司法系统案件管理工作队、部门</w:t>
      </w:r>
      <w:proofErr w:type="gramStart"/>
      <w:r w:rsidRPr="00242431">
        <w:t>间儿童</w:t>
      </w:r>
      <w:proofErr w:type="gramEnd"/>
      <w:r w:rsidRPr="00242431">
        <w:t>司法委员会、省级增效委员会、国家增效委员会和国家行动委员会管理还押人员数量</w:t>
      </w:r>
      <w:r>
        <w:t>；</w:t>
      </w:r>
    </w:p>
    <w:p w14:paraId="2DB67C24" w14:textId="77777777" w:rsidR="004A0435" w:rsidRPr="00242431" w:rsidRDefault="004A0435" w:rsidP="00875EDC">
      <w:pPr>
        <w:pStyle w:val="Bullet1GC"/>
        <w:tabs>
          <w:tab w:val="clear" w:pos="431"/>
        </w:tabs>
      </w:pPr>
      <w:r w:rsidRPr="00242431">
        <w:t>管理已判刑囚犯人数</w:t>
      </w:r>
      <w:r>
        <w:t>，</w:t>
      </w:r>
      <w:r w:rsidRPr="00242431">
        <w:t>更加有效、适当地将刑期改为社区惩教监督、实行假释以及在各惩戒中心之间转移囚犯</w:t>
      </w:r>
      <w:r>
        <w:t>，</w:t>
      </w:r>
      <w:r w:rsidRPr="00242431">
        <w:t>设法在一定程度上缓解过度拥挤问题</w:t>
      </w:r>
      <w:r>
        <w:t>；</w:t>
      </w:r>
    </w:p>
    <w:p w14:paraId="4CC543DB" w14:textId="77777777" w:rsidR="004A0435" w:rsidRPr="00242431" w:rsidRDefault="004A0435" w:rsidP="00875EDC">
      <w:pPr>
        <w:pStyle w:val="Bullet1GC"/>
        <w:tabs>
          <w:tab w:val="clear" w:pos="431"/>
        </w:tabs>
      </w:pPr>
      <w:r w:rsidRPr="00242431">
        <w:t>确保惩戒事务部基本建设工程方案取得进展</w:t>
      </w:r>
      <w:r>
        <w:t>，</w:t>
      </w:r>
      <w:r w:rsidRPr="00242431">
        <w:t>升级惩戒设施</w:t>
      </w:r>
      <w:r>
        <w:t>，</w:t>
      </w:r>
      <w:r w:rsidRPr="00242431">
        <w:t>修建具有成本效应、侧重改造的新惩戒中心</w:t>
      </w:r>
      <w:r>
        <w:t>；</w:t>
      </w:r>
    </w:p>
    <w:p w14:paraId="46C8FF40" w14:textId="77777777" w:rsidR="004A0435" w:rsidRPr="00242431" w:rsidRDefault="004A0435" w:rsidP="00875EDC">
      <w:pPr>
        <w:pStyle w:val="Bullet1GC"/>
        <w:tabs>
          <w:tab w:val="clear" w:pos="431"/>
        </w:tabs>
      </w:pPr>
      <w:r w:rsidRPr="00242431">
        <w:t>鼓励南非境内就监禁这一刑罚手段的理由开展辩论</w:t>
      </w:r>
      <w:r>
        <w:t>，</w:t>
      </w:r>
      <w:r w:rsidRPr="00242431">
        <w:t>鼓励采取侧重改造的适当刑罚办法。</w:t>
      </w:r>
    </w:p>
    <w:p w14:paraId="27F51A29" w14:textId="77777777" w:rsidR="004A0435" w:rsidRPr="00242431" w:rsidRDefault="004A0435" w:rsidP="004A0435">
      <w:pPr>
        <w:pStyle w:val="SingleTxtGC"/>
      </w:pPr>
      <w:r>
        <w:t>87.</w:t>
      </w:r>
      <w:r w:rsidRPr="00242431">
        <w:tab/>
      </w:r>
      <w:r w:rsidRPr="00242431">
        <w:t>下表列示了截至</w:t>
      </w:r>
      <w:r>
        <w:t>2</w:t>
      </w:r>
      <w:r w:rsidRPr="00242431">
        <w:t>0</w:t>
      </w:r>
      <w:r>
        <w:t>18</w:t>
      </w:r>
      <w:r w:rsidRPr="00242431">
        <w:t>年</w:t>
      </w:r>
      <w:r>
        <w:t>3</w:t>
      </w:r>
      <w:r w:rsidRPr="00242431">
        <w:t>月</w:t>
      </w:r>
      <w:r>
        <w:t>31</w:t>
      </w:r>
      <w:r w:rsidRPr="00242431">
        <w:t>日惩戒中心的囚犯总人数。</w:t>
      </w:r>
    </w:p>
    <w:p w14:paraId="7986CF13" w14:textId="77777777" w:rsidR="004A0435" w:rsidRPr="00AC4592" w:rsidRDefault="004A0435" w:rsidP="004A0435">
      <w:pPr>
        <w:pStyle w:val="SingleTxtGC"/>
        <w:rPr>
          <w:rFonts w:ascii="Time New Roman" w:eastAsia="黑体" w:hAnsi="Time New Roman" w:hint="eastAsia"/>
        </w:rPr>
      </w:pPr>
      <w:bookmarkStart w:id="44" w:name="_Toc26803484"/>
      <w:bookmarkStart w:id="45" w:name="_Toc26879782"/>
      <w:r w:rsidRPr="00242431">
        <w:t>表</w:t>
      </w:r>
      <w:r>
        <w:t>22</w:t>
      </w:r>
      <w:bookmarkEnd w:id="44"/>
      <w:bookmarkEnd w:id="45"/>
      <w:r>
        <w:br/>
      </w:r>
      <w:r w:rsidRPr="00AC4592">
        <w:rPr>
          <w:rFonts w:ascii="Time New Roman" w:eastAsia="黑体" w:hAnsi="Time New Roman"/>
        </w:rPr>
        <w:t>惩戒中心囚犯人数</w:t>
      </w:r>
      <w:r w:rsidRPr="00AC4592">
        <w:rPr>
          <w:rFonts w:ascii="Time New Roman" w:eastAsia="黑体" w:hAnsi="Time New Roman"/>
        </w:rPr>
        <w:t>(</w:t>
      </w:r>
      <w:r w:rsidRPr="00AC4592">
        <w:rPr>
          <w:rFonts w:ascii="Time New Roman" w:eastAsia="黑体" w:hAnsi="Time New Roman"/>
        </w:rPr>
        <w:t>截至</w:t>
      </w:r>
      <w:r w:rsidRPr="00AC4592">
        <w:rPr>
          <w:rFonts w:ascii="Time New Roman" w:eastAsia="黑体" w:hAnsi="Time New Roman"/>
        </w:rPr>
        <w:t>2018</w:t>
      </w:r>
      <w:r w:rsidRPr="00AC4592">
        <w:rPr>
          <w:rFonts w:ascii="Time New Roman" w:eastAsia="黑体" w:hAnsi="Time New Roman"/>
        </w:rPr>
        <w:t>年</w:t>
      </w:r>
      <w:r w:rsidRPr="00AC4592">
        <w:rPr>
          <w:rFonts w:ascii="Time New Roman" w:eastAsia="黑体" w:hAnsi="Time New Roman"/>
        </w:rPr>
        <w:t>3</w:t>
      </w:r>
      <w:r w:rsidRPr="00AC4592">
        <w:rPr>
          <w:rFonts w:ascii="Time New Roman" w:eastAsia="黑体" w:hAnsi="Time New Roman"/>
        </w:rPr>
        <w:t>月</w:t>
      </w:r>
      <w:r w:rsidRPr="00AC4592">
        <w:rPr>
          <w:rFonts w:ascii="Time New Roman" w:eastAsia="黑体" w:hAnsi="Time New Roman"/>
        </w:rPr>
        <w:t>31</w:t>
      </w:r>
      <w:r w:rsidRPr="00AC4592">
        <w:rPr>
          <w:rFonts w:ascii="Time New Roman" w:eastAsia="黑体" w:hAnsi="Time New Roman"/>
        </w:rPr>
        <w:t>日</w:t>
      </w:r>
      <w:r w:rsidRPr="00AC4592">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7"/>
        <w:gridCol w:w="1666"/>
        <w:gridCol w:w="1346"/>
        <w:gridCol w:w="1102"/>
        <w:gridCol w:w="706"/>
        <w:gridCol w:w="1163"/>
      </w:tblGrid>
      <w:tr w:rsidR="004A0435" w:rsidRPr="00242431" w14:paraId="706A00E9" w14:textId="77777777" w:rsidTr="00F010F9">
        <w:trPr>
          <w:tblHeader/>
        </w:trPr>
        <w:tc>
          <w:tcPr>
            <w:tcW w:w="1386" w:type="dxa"/>
            <w:tcBorders>
              <w:top w:val="single" w:sz="4" w:space="0" w:color="auto"/>
              <w:bottom w:val="single" w:sz="12" w:space="0" w:color="auto"/>
            </w:tcBorders>
            <w:shd w:val="clear" w:color="auto" w:fill="auto"/>
            <w:vAlign w:val="bottom"/>
          </w:tcPr>
          <w:p w14:paraId="43C2F87A" w14:textId="77777777" w:rsidR="004A0435" w:rsidRPr="00242431" w:rsidRDefault="004A0435" w:rsidP="00F010F9">
            <w:pPr>
              <w:pStyle w:val="a5"/>
              <w:spacing w:before="40" w:after="40"/>
              <w:ind w:right="0"/>
            </w:pPr>
            <w:r w:rsidRPr="00242431">
              <w:t>地区</w:t>
            </w:r>
          </w:p>
        </w:tc>
        <w:tc>
          <w:tcPr>
            <w:tcW w:w="1666" w:type="dxa"/>
            <w:tcBorders>
              <w:top w:val="single" w:sz="4" w:space="0" w:color="auto"/>
              <w:bottom w:val="single" w:sz="12" w:space="0" w:color="auto"/>
            </w:tcBorders>
            <w:shd w:val="clear" w:color="auto" w:fill="auto"/>
            <w:vAlign w:val="bottom"/>
          </w:tcPr>
          <w:p w14:paraId="29C326FB" w14:textId="77777777" w:rsidR="004A0435" w:rsidRPr="00242431" w:rsidRDefault="004A0435" w:rsidP="00F010F9">
            <w:pPr>
              <w:pStyle w:val="a5"/>
              <w:spacing w:before="40" w:after="40"/>
              <w:ind w:right="0"/>
              <w:jc w:val="right"/>
            </w:pPr>
            <w:r w:rsidRPr="00242431">
              <w:t>核准床位</w:t>
            </w:r>
          </w:p>
        </w:tc>
        <w:tc>
          <w:tcPr>
            <w:tcW w:w="1346" w:type="dxa"/>
            <w:tcBorders>
              <w:top w:val="single" w:sz="4" w:space="0" w:color="auto"/>
              <w:bottom w:val="single" w:sz="12" w:space="0" w:color="auto"/>
            </w:tcBorders>
            <w:shd w:val="clear" w:color="auto" w:fill="auto"/>
            <w:vAlign w:val="bottom"/>
          </w:tcPr>
          <w:p w14:paraId="3EBB29AD" w14:textId="77777777" w:rsidR="004A0435" w:rsidRPr="00242431" w:rsidRDefault="004A0435" w:rsidP="00F010F9">
            <w:pPr>
              <w:pStyle w:val="a5"/>
              <w:spacing w:before="40" w:after="40"/>
              <w:ind w:right="0"/>
              <w:jc w:val="right"/>
            </w:pPr>
            <w:r w:rsidRPr="00242431">
              <w:t>未判刑</w:t>
            </w:r>
          </w:p>
        </w:tc>
        <w:tc>
          <w:tcPr>
            <w:tcW w:w="1102" w:type="dxa"/>
            <w:tcBorders>
              <w:top w:val="single" w:sz="4" w:space="0" w:color="auto"/>
              <w:bottom w:val="single" w:sz="12" w:space="0" w:color="auto"/>
            </w:tcBorders>
            <w:shd w:val="clear" w:color="auto" w:fill="auto"/>
            <w:vAlign w:val="bottom"/>
          </w:tcPr>
          <w:p w14:paraId="2D3A980F" w14:textId="77777777" w:rsidR="004A0435" w:rsidRPr="00242431" w:rsidRDefault="004A0435" w:rsidP="00F010F9">
            <w:pPr>
              <w:pStyle w:val="a5"/>
              <w:spacing w:before="40" w:after="40"/>
              <w:ind w:right="0"/>
              <w:jc w:val="right"/>
            </w:pPr>
            <w:r w:rsidRPr="00242431">
              <w:t>已判刑</w:t>
            </w:r>
          </w:p>
        </w:tc>
        <w:tc>
          <w:tcPr>
            <w:tcW w:w="706" w:type="dxa"/>
            <w:tcBorders>
              <w:top w:val="single" w:sz="4" w:space="0" w:color="auto"/>
              <w:bottom w:val="single" w:sz="12" w:space="0" w:color="auto"/>
            </w:tcBorders>
            <w:shd w:val="clear" w:color="auto" w:fill="auto"/>
            <w:vAlign w:val="bottom"/>
          </w:tcPr>
          <w:p w14:paraId="3BE8327E" w14:textId="77777777" w:rsidR="004A0435" w:rsidRPr="00242431" w:rsidRDefault="004A0435" w:rsidP="00F010F9">
            <w:pPr>
              <w:pStyle w:val="a5"/>
              <w:spacing w:before="40" w:after="40"/>
              <w:ind w:right="0"/>
              <w:jc w:val="right"/>
            </w:pPr>
            <w:r w:rsidRPr="00242431">
              <w:rPr>
                <w:rFonts w:hint="eastAsia"/>
              </w:rPr>
              <w:t>总人数</w:t>
            </w:r>
          </w:p>
        </w:tc>
        <w:tc>
          <w:tcPr>
            <w:tcW w:w="1163" w:type="dxa"/>
            <w:tcBorders>
              <w:top w:val="single" w:sz="4" w:space="0" w:color="auto"/>
              <w:bottom w:val="single" w:sz="12" w:space="0" w:color="auto"/>
            </w:tcBorders>
            <w:shd w:val="clear" w:color="auto" w:fill="auto"/>
            <w:vAlign w:val="bottom"/>
          </w:tcPr>
          <w:p w14:paraId="55E5EAB5" w14:textId="77777777" w:rsidR="004A0435" w:rsidRPr="00242431" w:rsidRDefault="004A0435" w:rsidP="00F010F9">
            <w:pPr>
              <w:pStyle w:val="a5"/>
              <w:spacing w:before="40" w:after="40"/>
              <w:ind w:right="0"/>
              <w:jc w:val="right"/>
            </w:pPr>
            <w:r w:rsidRPr="00242431">
              <w:t>囚犯床位比</w:t>
            </w:r>
          </w:p>
        </w:tc>
      </w:tr>
      <w:tr w:rsidR="004A0435" w:rsidRPr="00242431" w14:paraId="0504F166" w14:textId="77777777" w:rsidTr="00F010F9">
        <w:tc>
          <w:tcPr>
            <w:tcW w:w="1386" w:type="dxa"/>
            <w:tcBorders>
              <w:top w:val="single" w:sz="12" w:space="0" w:color="auto"/>
            </w:tcBorders>
            <w:shd w:val="clear" w:color="auto" w:fill="auto"/>
          </w:tcPr>
          <w:p w14:paraId="2DB1DEB6" w14:textId="77777777" w:rsidR="004A0435" w:rsidRPr="00242431" w:rsidRDefault="004A0435" w:rsidP="00F010F9">
            <w:pPr>
              <w:pStyle w:val="a6"/>
              <w:overflowPunct/>
              <w:spacing w:after="40"/>
              <w:ind w:right="0"/>
            </w:pPr>
            <w:r w:rsidRPr="00242431">
              <w:t>豪</w:t>
            </w:r>
            <w:proofErr w:type="gramStart"/>
            <w:r w:rsidRPr="00242431">
              <w:t>滕</w:t>
            </w:r>
            <w:proofErr w:type="gramEnd"/>
          </w:p>
        </w:tc>
        <w:tc>
          <w:tcPr>
            <w:tcW w:w="1666" w:type="dxa"/>
            <w:tcBorders>
              <w:top w:val="single" w:sz="12" w:space="0" w:color="auto"/>
            </w:tcBorders>
            <w:shd w:val="clear" w:color="auto" w:fill="auto"/>
            <w:vAlign w:val="bottom"/>
          </w:tcPr>
          <w:p w14:paraId="1BB9AD88" w14:textId="77777777" w:rsidR="004A0435" w:rsidRPr="00242431" w:rsidRDefault="004A0435" w:rsidP="00F010F9">
            <w:pPr>
              <w:pStyle w:val="a6"/>
              <w:overflowPunct/>
              <w:spacing w:after="40"/>
              <w:ind w:right="0"/>
              <w:jc w:val="right"/>
            </w:pPr>
            <w:r>
              <w:t>25,421</w:t>
            </w:r>
          </w:p>
        </w:tc>
        <w:tc>
          <w:tcPr>
            <w:tcW w:w="1346" w:type="dxa"/>
            <w:tcBorders>
              <w:top w:val="single" w:sz="12" w:space="0" w:color="auto"/>
            </w:tcBorders>
            <w:shd w:val="clear" w:color="auto" w:fill="auto"/>
            <w:vAlign w:val="bottom"/>
          </w:tcPr>
          <w:p w14:paraId="3D4303D6" w14:textId="77777777" w:rsidR="004A0435" w:rsidRPr="00242431" w:rsidRDefault="004A0435" w:rsidP="00F010F9">
            <w:pPr>
              <w:pStyle w:val="a6"/>
              <w:overflowPunct/>
              <w:spacing w:after="40"/>
              <w:ind w:right="0"/>
              <w:jc w:val="right"/>
            </w:pPr>
            <w:r>
              <w:t>11,117</w:t>
            </w:r>
          </w:p>
        </w:tc>
        <w:tc>
          <w:tcPr>
            <w:tcW w:w="1102" w:type="dxa"/>
            <w:tcBorders>
              <w:top w:val="single" w:sz="12" w:space="0" w:color="auto"/>
            </w:tcBorders>
            <w:shd w:val="clear" w:color="auto" w:fill="auto"/>
            <w:vAlign w:val="bottom"/>
          </w:tcPr>
          <w:p w14:paraId="4EF702E1" w14:textId="77777777" w:rsidR="004A0435" w:rsidRPr="00242431" w:rsidRDefault="004A0435" w:rsidP="00F010F9">
            <w:pPr>
              <w:pStyle w:val="a6"/>
              <w:overflowPunct/>
              <w:spacing w:after="40"/>
              <w:ind w:right="0"/>
              <w:jc w:val="right"/>
            </w:pPr>
            <w:r>
              <w:t>26,</w:t>
            </w:r>
            <w:r w:rsidRPr="00242431">
              <w:t>000</w:t>
            </w:r>
          </w:p>
        </w:tc>
        <w:tc>
          <w:tcPr>
            <w:tcW w:w="706" w:type="dxa"/>
            <w:tcBorders>
              <w:top w:val="single" w:sz="12" w:space="0" w:color="auto"/>
            </w:tcBorders>
            <w:shd w:val="clear" w:color="auto" w:fill="auto"/>
            <w:vAlign w:val="bottom"/>
          </w:tcPr>
          <w:p w14:paraId="75365F48" w14:textId="77777777" w:rsidR="004A0435" w:rsidRPr="00242431" w:rsidRDefault="004A0435" w:rsidP="00F010F9">
            <w:pPr>
              <w:pStyle w:val="a6"/>
              <w:overflowPunct/>
              <w:spacing w:after="40"/>
              <w:ind w:right="0"/>
              <w:jc w:val="right"/>
            </w:pPr>
            <w:r>
              <w:t>37,117</w:t>
            </w:r>
          </w:p>
        </w:tc>
        <w:tc>
          <w:tcPr>
            <w:tcW w:w="1163" w:type="dxa"/>
            <w:tcBorders>
              <w:top w:val="single" w:sz="12" w:space="0" w:color="auto"/>
            </w:tcBorders>
            <w:shd w:val="clear" w:color="auto" w:fill="auto"/>
            <w:vAlign w:val="bottom"/>
          </w:tcPr>
          <w:p w14:paraId="41F23C6D" w14:textId="77777777" w:rsidR="004A0435" w:rsidRPr="00242431" w:rsidRDefault="004A0435" w:rsidP="00F010F9">
            <w:pPr>
              <w:pStyle w:val="a6"/>
              <w:overflowPunct/>
              <w:spacing w:after="40"/>
              <w:ind w:right="0"/>
              <w:jc w:val="right"/>
            </w:pPr>
            <w:r>
              <w:t>146.</w:t>
            </w:r>
            <w:r w:rsidRPr="00242431">
              <w:t>0</w:t>
            </w:r>
            <w:r>
              <w:t>1%</w:t>
            </w:r>
          </w:p>
        </w:tc>
      </w:tr>
      <w:tr w:rsidR="004A0435" w:rsidRPr="00242431" w14:paraId="2ABBD9E6" w14:textId="77777777" w:rsidTr="00F010F9">
        <w:tc>
          <w:tcPr>
            <w:tcW w:w="1386" w:type="dxa"/>
            <w:shd w:val="clear" w:color="auto" w:fill="auto"/>
          </w:tcPr>
          <w:p w14:paraId="29AD9AB1" w14:textId="77777777" w:rsidR="004A0435" w:rsidRPr="00242431" w:rsidRDefault="004A0435" w:rsidP="00F010F9">
            <w:pPr>
              <w:pStyle w:val="a6"/>
              <w:overflowPunct/>
              <w:spacing w:after="40"/>
              <w:ind w:right="0"/>
            </w:pPr>
            <w:r w:rsidRPr="00242431">
              <w:t>西开普</w:t>
            </w:r>
          </w:p>
        </w:tc>
        <w:tc>
          <w:tcPr>
            <w:tcW w:w="1666" w:type="dxa"/>
            <w:shd w:val="clear" w:color="auto" w:fill="auto"/>
            <w:vAlign w:val="bottom"/>
          </w:tcPr>
          <w:p w14:paraId="04143A77" w14:textId="77777777" w:rsidR="004A0435" w:rsidRPr="00242431" w:rsidRDefault="004A0435" w:rsidP="00F010F9">
            <w:pPr>
              <w:pStyle w:val="a6"/>
              <w:overflowPunct/>
              <w:spacing w:after="40"/>
              <w:ind w:right="0"/>
              <w:jc w:val="right"/>
            </w:pPr>
            <w:r>
              <w:t>20,5</w:t>
            </w:r>
            <w:r w:rsidRPr="00242431">
              <w:t>0</w:t>
            </w:r>
            <w:r>
              <w:t>9</w:t>
            </w:r>
          </w:p>
        </w:tc>
        <w:tc>
          <w:tcPr>
            <w:tcW w:w="1346" w:type="dxa"/>
            <w:shd w:val="clear" w:color="auto" w:fill="auto"/>
            <w:vAlign w:val="bottom"/>
          </w:tcPr>
          <w:p w14:paraId="1713A99F" w14:textId="77777777" w:rsidR="004A0435" w:rsidRPr="00242431" w:rsidRDefault="004A0435" w:rsidP="00F010F9">
            <w:pPr>
              <w:pStyle w:val="a6"/>
              <w:overflowPunct/>
              <w:spacing w:after="40"/>
              <w:ind w:right="0"/>
              <w:jc w:val="right"/>
            </w:pPr>
            <w:r>
              <w:t>12,</w:t>
            </w:r>
            <w:r w:rsidRPr="00242431">
              <w:t>000</w:t>
            </w:r>
          </w:p>
        </w:tc>
        <w:tc>
          <w:tcPr>
            <w:tcW w:w="1102" w:type="dxa"/>
            <w:shd w:val="clear" w:color="auto" w:fill="auto"/>
            <w:vAlign w:val="bottom"/>
          </w:tcPr>
          <w:p w14:paraId="685EE9B0" w14:textId="77777777" w:rsidR="004A0435" w:rsidRPr="00242431" w:rsidRDefault="004A0435" w:rsidP="00F010F9">
            <w:pPr>
              <w:pStyle w:val="a6"/>
              <w:overflowPunct/>
              <w:spacing w:after="40"/>
              <w:ind w:right="0"/>
              <w:jc w:val="right"/>
            </w:pPr>
            <w:r>
              <w:t>18,157</w:t>
            </w:r>
          </w:p>
        </w:tc>
        <w:tc>
          <w:tcPr>
            <w:tcW w:w="706" w:type="dxa"/>
            <w:shd w:val="clear" w:color="auto" w:fill="auto"/>
            <w:vAlign w:val="bottom"/>
          </w:tcPr>
          <w:p w14:paraId="1C37F63B" w14:textId="77777777" w:rsidR="004A0435" w:rsidRPr="00242431" w:rsidRDefault="004A0435" w:rsidP="00F010F9">
            <w:pPr>
              <w:pStyle w:val="a6"/>
              <w:overflowPunct/>
              <w:spacing w:after="40"/>
              <w:ind w:right="0"/>
              <w:jc w:val="right"/>
            </w:pPr>
            <w:r>
              <w:t>30,157</w:t>
            </w:r>
          </w:p>
        </w:tc>
        <w:tc>
          <w:tcPr>
            <w:tcW w:w="1163" w:type="dxa"/>
            <w:shd w:val="clear" w:color="auto" w:fill="auto"/>
            <w:vAlign w:val="bottom"/>
          </w:tcPr>
          <w:p w14:paraId="29EE017D" w14:textId="77777777" w:rsidR="004A0435" w:rsidRPr="00242431" w:rsidRDefault="004A0435" w:rsidP="00F010F9">
            <w:pPr>
              <w:pStyle w:val="a6"/>
              <w:overflowPunct/>
              <w:spacing w:after="40"/>
              <w:ind w:right="0"/>
              <w:jc w:val="right"/>
            </w:pPr>
            <w:r>
              <w:t>147.</w:t>
            </w:r>
            <w:r w:rsidRPr="00242431">
              <w:t>0</w:t>
            </w:r>
            <w:r>
              <w:t>4%</w:t>
            </w:r>
          </w:p>
        </w:tc>
      </w:tr>
      <w:tr w:rsidR="004A0435" w:rsidRPr="00242431" w14:paraId="4CC31894" w14:textId="77777777" w:rsidTr="00F010F9">
        <w:tc>
          <w:tcPr>
            <w:tcW w:w="1386" w:type="dxa"/>
            <w:shd w:val="clear" w:color="auto" w:fill="auto"/>
          </w:tcPr>
          <w:p w14:paraId="03A31CF5" w14:textId="77777777" w:rsidR="004A0435" w:rsidRPr="00242431" w:rsidRDefault="004A0435" w:rsidP="00F010F9">
            <w:pPr>
              <w:pStyle w:val="a6"/>
              <w:overflowPunct/>
              <w:spacing w:after="40"/>
              <w:ind w:right="0"/>
            </w:pPr>
            <w:r w:rsidRPr="00242431">
              <w:t>夸祖鲁－纳塔尔</w:t>
            </w:r>
          </w:p>
        </w:tc>
        <w:tc>
          <w:tcPr>
            <w:tcW w:w="1666" w:type="dxa"/>
            <w:shd w:val="clear" w:color="auto" w:fill="auto"/>
            <w:vAlign w:val="bottom"/>
          </w:tcPr>
          <w:p w14:paraId="239A92A9" w14:textId="77777777" w:rsidR="004A0435" w:rsidRPr="00242431" w:rsidRDefault="004A0435" w:rsidP="00F010F9">
            <w:pPr>
              <w:pStyle w:val="a6"/>
              <w:overflowPunct/>
              <w:spacing w:after="40"/>
              <w:ind w:right="0"/>
              <w:jc w:val="right"/>
            </w:pPr>
            <w:r>
              <w:t>20,</w:t>
            </w:r>
            <w:r w:rsidRPr="00242431">
              <w:t>0</w:t>
            </w:r>
            <w:r>
              <w:t>54</w:t>
            </w:r>
          </w:p>
        </w:tc>
        <w:tc>
          <w:tcPr>
            <w:tcW w:w="1346" w:type="dxa"/>
            <w:shd w:val="clear" w:color="auto" w:fill="auto"/>
            <w:vAlign w:val="bottom"/>
          </w:tcPr>
          <w:p w14:paraId="7BF924F3" w14:textId="77777777" w:rsidR="004A0435" w:rsidRPr="00242431" w:rsidRDefault="004A0435" w:rsidP="00F010F9">
            <w:pPr>
              <w:pStyle w:val="a6"/>
              <w:overflowPunct/>
              <w:spacing w:after="40"/>
              <w:ind w:right="0"/>
              <w:jc w:val="right"/>
            </w:pPr>
            <w:r>
              <w:t>6,22</w:t>
            </w:r>
            <w:r w:rsidRPr="00242431">
              <w:t>0</w:t>
            </w:r>
          </w:p>
        </w:tc>
        <w:tc>
          <w:tcPr>
            <w:tcW w:w="1102" w:type="dxa"/>
            <w:shd w:val="clear" w:color="auto" w:fill="auto"/>
            <w:vAlign w:val="bottom"/>
          </w:tcPr>
          <w:p w14:paraId="200B6A07" w14:textId="77777777" w:rsidR="004A0435" w:rsidRPr="00242431" w:rsidRDefault="004A0435" w:rsidP="00F010F9">
            <w:pPr>
              <w:pStyle w:val="a6"/>
              <w:overflowPunct/>
              <w:spacing w:after="40"/>
              <w:ind w:right="0"/>
              <w:jc w:val="right"/>
            </w:pPr>
            <w:r>
              <w:t>21,712</w:t>
            </w:r>
          </w:p>
        </w:tc>
        <w:tc>
          <w:tcPr>
            <w:tcW w:w="706" w:type="dxa"/>
            <w:shd w:val="clear" w:color="auto" w:fill="auto"/>
            <w:vAlign w:val="bottom"/>
          </w:tcPr>
          <w:p w14:paraId="70EF49CF" w14:textId="77777777" w:rsidR="004A0435" w:rsidRPr="00242431" w:rsidRDefault="004A0435" w:rsidP="00F010F9">
            <w:pPr>
              <w:pStyle w:val="a6"/>
              <w:overflowPunct/>
              <w:spacing w:after="40"/>
              <w:ind w:right="0"/>
              <w:jc w:val="right"/>
            </w:pPr>
            <w:r>
              <w:t>27,932</w:t>
            </w:r>
          </w:p>
        </w:tc>
        <w:tc>
          <w:tcPr>
            <w:tcW w:w="1163" w:type="dxa"/>
            <w:shd w:val="clear" w:color="auto" w:fill="auto"/>
            <w:vAlign w:val="bottom"/>
          </w:tcPr>
          <w:p w14:paraId="26EF7E0A" w14:textId="77777777" w:rsidR="004A0435" w:rsidRPr="00242431" w:rsidRDefault="004A0435" w:rsidP="00F010F9">
            <w:pPr>
              <w:pStyle w:val="a6"/>
              <w:overflowPunct/>
              <w:spacing w:after="40"/>
              <w:ind w:right="0"/>
              <w:jc w:val="right"/>
            </w:pPr>
            <w:r>
              <w:t>139.28%</w:t>
            </w:r>
          </w:p>
        </w:tc>
      </w:tr>
      <w:tr w:rsidR="004A0435" w:rsidRPr="00242431" w14:paraId="0729ABA6" w14:textId="77777777" w:rsidTr="00F010F9">
        <w:tc>
          <w:tcPr>
            <w:tcW w:w="1386" w:type="dxa"/>
            <w:shd w:val="clear" w:color="auto" w:fill="auto"/>
          </w:tcPr>
          <w:p w14:paraId="7392C286" w14:textId="77777777" w:rsidR="004A0435" w:rsidRPr="00242431" w:rsidRDefault="004A0435" w:rsidP="00F010F9">
            <w:pPr>
              <w:pStyle w:val="a6"/>
              <w:overflowPunct/>
              <w:spacing w:after="40"/>
              <w:ind w:right="0"/>
            </w:pPr>
            <w:proofErr w:type="spellStart"/>
            <w:r>
              <w:t>FSNC</w:t>
            </w:r>
            <w:proofErr w:type="spellEnd"/>
          </w:p>
        </w:tc>
        <w:tc>
          <w:tcPr>
            <w:tcW w:w="1666" w:type="dxa"/>
            <w:shd w:val="clear" w:color="auto" w:fill="auto"/>
            <w:vAlign w:val="bottom"/>
          </w:tcPr>
          <w:p w14:paraId="603D89EF" w14:textId="77777777" w:rsidR="004A0435" w:rsidRPr="00242431" w:rsidRDefault="004A0435" w:rsidP="00F010F9">
            <w:pPr>
              <w:pStyle w:val="a6"/>
              <w:overflowPunct/>
              <w:spacing w:after="40"/>
              <w:ind w:right="0"/>
              <w:jc w:val="right"/>
            </w:pPr>
            <w:r>
              <w:t>20,55</w:t>
            </w:r>
            <w:r w:rsidRPr="00242431">
              <w:t>0</w:t>
            </w:r>
          </w:p>
        </w:tc>
        <w:tc>
          <w:tcPr>
            <w:tcW w:w="1346" w:type="dxa"/>
            <w:shd w:val="clear" w:color="auto" w:fill="auto"/>
            <w:vAlign w:val="bottom"/>
          </w:tcPr>
          <w:p w14:paraId="33E18E63" w14:textId="77777777" w:rsidR="004A0435" w:rsidRPr="00242431" w:rsidRDefault="004A0435" w:rsidP="00F010F9">
            <w:pPr>
              <w:pStyle w:val="a6"/>
              <w:overflowPunct/>
              <w:spacing w:after="40"/>
              <w:ind w:right="0"/>
              <w:jc w:val="right"/>
            </w:pPr>
            <w:r>
              <w:t>5,</w:t>
            </w:r>
            <w:r w:rsidRPr="00242431">
              <w:t>0</w:t>
            </w:r>
            <w:r>
              <w:t>52</w:t>
            </w:r>
          </w:p>
        </w:tc>
        <w:tc>
          <w:tcPr>
            <w:tcW w:w="1102" w:type="dxa"/>
            <w:shd w:val="clear" w:color="auto" w:fill="auto"/>
            <w:vAlign w:val="bottom"/>
          </w:tcPr>
          <w:p w14:paraId="6F202967" w14:textId="77777777" w:rsidR="004A0435" w:rsidRPr="00242431" w:rsidRDefault="004A0435" w:rsidP="00F010F9">
            <w:pPr>
              <w:pStyle w:val="a6"/>
              <w:overflowPunct/>
              <w:spacing w:after="40"/>
              <w:ind w:right="0"/>
              <w:jc w:val="right"/>
            </w:pPr>
            <w:r>
              <w:t>18,125</w:t>
            </w:r>
          </w:p>
        </w:tc>
        <w:tc>
          <w:tcPr>
            <w:tcW w:w="706" w:type="dxa"/>
            <w:shd w:val="clear" w:color="auto" w:fill="auto"/>
            <w:vAlign w:val="bottom"/>
          </w:tcPr>
          <w:p w14:paraId="3FE15286" w14:textId="77777777" w:rsidR="004A0435" w:rsidRPr="00242431" w:rsidRDefault="004A0435" w:rsidP="00F010F9">
            <w:pPr>
              <w:pStyle w:val="a6"/>
              <w:overflowPunct/>
              <w:spacing w:after="40"/>
              <w:ind w:right="0"/>
              <w:jc w:val="right"/>
            </w:pPr>
            <w:r>
              <w:t>23,177</w:t>
            </w:r>
          </w:p>
        </w:tc>
        <w:tc>
          <w:tcPr>
            <w:tcW w:w="1163" w:type="dxa"/>
            <w:shd w:val="clear" w:color="auto" w:fill="auto"/>
            <w:vAlign w:val="bottom"/>
          </w:tcPr>
          <w:p w14:paraId="4227AD21" w14:textId="77777777" w:rsidR="004A0435" w:rsidRPr="00242431" w:rsidRDefault="004A0435" w:rsidP="00F010F9">
            <w:pPr>
              <w:pStyle w:val="a6"/>
              <w:overflowPunct/>
              <w:spacing w:after="40"/>
              <w:ind w:right="0"/>
              <w:jc w:val="right"/>
            </w:pPr>
            <w:r>
              <w:t>112.78%</w:t>
            </w:r>
          </w:p>
        </w:tc>
      </w:tr>
      <w:tr w:rsidR="004A0435" w:rsidRPr="00242431" w14:paraId="335A4A74" w14:textId="77777777" w:rsidTr="00F010F9">
        <w:tc>
          <w:tcPr>
            <w:tcW w:w="1386" w:type="dxa"/>
            <w:shd w:val="clear" w:color="auto" w:fill="auto"/>
          </w:tcPr>
          <w:p w14:paraId="64AABEEB" w14:textId="77777777" w:rsidR="004A0435" w:rsidRPr="00242431" w:rsidRDefault="004A0435" w:rsidP="00F010F9">
            <w:pPr>
              <w:pStyle w:val="a6"/>
              <w:overflowPunct/>
              <w:spacing w:after="40"/>
              <w:ind w:right="0"/>
            </w:pPr>
            <w:r w:rsidRPr="00242431">
              <w:t>东开普</w:t>
            </w:r>
          </w:p>
        </w:tc>
        <w:tc>
          <w:tcPr>
            <w:tcW w:w="1666" w:type="dxa"/>
            <w:shd w:val="clear" w:color="auto" w:fill="auto"/>
            <w:vAlign w:val="bottom"/>
          </w:tcPr>
          <w:p w14:paraId="056B1F62" w14:textId="77777777" w:rsidR="004A0435" w:rsidRPr="00242431" w:rsidRDefault="004A0435" w:rsidP="00F010F9">
            <w:pPr>
              <w:pStyle w:val="a6"/>
              <w:overflowPunct/>
              <w:spacing w:after="40"/>
              <w:ind w:right="0"/>
              <w:jc w:val="right"/>
            </w:pPr>
            <w:r>
              <w:t>13,</w:t>
            </w:r>
            <w:r w:rsidRPr="00242431">
              <w:t>0</w:t>
            </w:r>
            <w:r>
              <w:t>81</w:t>
            </w:r>
          </w:p>
        </w:tc>
        <w:tc>
          <w:tcPr>
            <w:tcW w:w="1346" w:type="dxa"/>
            <w:shd w:val="clear" w:color="auto" w:fill="auto"/>
            <w:vAlign w:val="bottom"/>
          </w:tcPr>
          <w:p w14:paraId="799F9630" w14:textId="77777777" w:rsidR="004A0435" w:rsidRPr="00242431" w:rsidRDefault="004A0435" w:rsidP="00F010F9">
            <w:pPr>
              <w:pStyle w:val="a6"/>
              <w:overflowPunct/>
              <w:spacing w:after="40"/>
              <w:ind w:right="0"/>
              <w:jc w:val="right"/>
            </w:pPr>
            <w:r>
              <w:t>5,29</w:t>
            </w:r>
            <w:r w:rsidRPr="00242431">
              <w:t>0</w:t>
            </w:r>
          </w:p>
        </w:tc>
        <w:tc>
          <w:tcPr>
            <w:tcW w:w="1102" w:type="dxa"/>
            <w:shd w:val="clear" w:color="auto" w:fill="auto"/>
            <w:vAlign w:val="bottom"/>
          </w:tcPr>
          <w:p w14:paraId="7A51BA5A" w14:textId="77777777" w:rsidR="004A0435" w:rsidRPr="00242431" w:rsidRDefault="004A0435" w:rsidP="00F010F9">
            <w:pPr>
              <w:pStyle w:val="a6"/>
              <w:overflowPunct/>
              <w:spacing w:after="40"/>
              <w:ind w:right="0"/>
              <w:jc w:val="right"/>
            </w:pPr>
            <w:r>
              <w:t>15,547</w:t>
            </w:r>
          </w:p>
        </w:tc>
        <w:tc>
          <w:tcPr>
            <w:tcW w:w="706" w:type="dxa"/>
            <w:shd w:val="clear" w:color="auto" w:fill="auto"/>
            <w:vAlign w:val="bottom"/>
          </w:tcPr>
          <w:p w14:paraId="2C6705E8" w14:textId="77777777" w:rsidR="004A0435" w:rsidRPr="00242431" w:rsidRDefault="004A0435" w:rsidP="00F010F9">
            <w:pPr>
              <w:pStyle w:val="a6"/>
              <w:overflowPunct/>
              <w:spacing w:after="40"/>
              <w:ind w:right="0"/>
              <w:jc w:val="right"/>
            </w:pPr>
            <w:r>
              <w:t>20,837</w:t>
            </w:r>
          </w:p>
        </w:tc>
        <w:tc>
          <w:tcPr>
            <w:tcW w:w="1163" w:type="dxa"/>
            <w:shd w:val="clear" w:color="auto" w:fill="auto"/>
            <w:vAlign w:val="bottom"/>
          </w:tcPr>
          <w:p w14:paraId="075A6ED3" w14:textId="77777777" w:rsidR="004A0435" w:rsidRPr="00242431" w:rsidRDefault="004A0435" w:rsidP="00F010F9">
            <w:pPr>
              <w:pStyle w:val="a6"/>
              <w:overflowPunct/>
              <w:spacing w:after="40"/>
              <w:ind w:right="0"/>
              <w:jc w:val="right"/>
            </w:pPr>
            <w:r>
              <w:t>159.29%</w:t>
            </w:r>
          </w:p>
        </w:tc>
      </w:tr>
      <w:tr w:rsidR="004A0435" w:rsidRPr="00242431" w14:paraId="5D0037BA" w14:textId="77777777" w:rsidTr="00F010F9">
        <w:tc>
          <w:tcPr>
            <w:tcW w:w="1386" w:type="dxa"/>
            <w:tcBorders>
              <w:bottom w:val="single" w:sz="4" w:space="0" w:color="auto"/>
            </w:tcBorders>
            <w:shd w:val="clear" w:color="auto" w:fill="auto"/>
          </w:tcPr>
          <w:p w14:paraId="29E707A7" w14:textId="77777777" w:rsidR="004A0435" w:rsidRPr="00242431" w:rsidRDefault="004A0435" w:rsidP="00F010F9">
            <w:pPr>
              <w:pStyle w:val="a6"/>
              <w:overflowPunct/>
              <w:spacing w:after="40"/>
              <w:ind w:right="0"/>
            </w:pPr>
            <w:proofErr w:type="spellStart"/>
            <w:r>
              <w:t>LMN</w:t>
            </w:r>
            <w:proofErr w:type="spellEnd"/>
          </w:p>
        </w:tc>
        <w:tc>
          <w:tcPr>
            <w:tcW w:w="1666" w:type="dxa"/>
            <w:tcBorders>
              <w:bottom w:val="single" w:sz="4" w:space="0" w:color="auto"/>
            </w:tcBorders>
            <w:shd w:val="clear" w:color="auto" w:fill="auto"/>
            <w:vAlign w:val="bottom"/>
          </w:tcPr>
          <w:p w14:paraId="1F1D5E66" w14:textId="77777777" w:rsidR="004A0435" w:rsidRPr="00242431" w:rsidRDefault="004A0435" w:rsidP="00F010F9">
            <w:pPr>
              <w:pStyle w:val="a6"/>
              <w:overflowPunct/>
              <w:spacing w:after="40"/>
              <w:ind w:right="0"/>
              <w:jc w:val="right"/>
            </w:pPr>
            <w:r>
              <w:t>18,296</w:t>
            </w:r>
          </w:p>
        </w:tc>
        <w:tc>
          <w:tcPr>
            <w:tcW w:w="1346" w:type="dxa"/>
            <w:tcBorders>
              <w:bottom w:val="single" w:sz="4" w:space="0" w:color="auto"/>
            </w:tcBorders>
            <w:shd w:val="clear" w:color="auto" w:fill="auto"/>
            <w:vAlign w:val="bottom"/>
          </w:tcPr>
          <w:p w14:paraId="44BB2288" w14:textId="77777777" w:rsidR="004A0435" w:rsidRPr="00242431" w:rsidRDefault="004A0435" w:rsidP="00F010F9">
            <w:pPr>
              <w:pStyle w:val="a6"/>
              <w:overflowPunct/>
              <w:spacing w:after="40"/>
              <w:ind w:right="0"/>
              <w:jc w:val="right"/>
            </w:pPr>
            <w:r>
              <w:t>6,576</w:t>
            </w:r>
          </w:p>
        </w:tc>
        <w:tc>
          <w:tcPr>
            <w:tcW w:w="1102" w:type="dxa"/>
            <w:tcBorders>
              <w:bottom w:val="single" w:sz="4" w:space="0" w:color="auto"/>
            </w:tcBorders>
            <w:shd w:val="clear" w:color="auto" w:fill="auto"/>
            <w:vAlign w:val="bottom"/>
          </w:tcPr>
          <w:p w14:paraId="5A288D14" w14:textId="77777777" w:rsidR="004A0435" w:rsidRPr="00242431" w:rsidRDefault="004A0435" w:rsidP="00F010F9">
            <w:pPr>
              <w:pStyle w:val="a6"/>
              <w:overflowPunct/>
              <w:spacing w:after="40"/>
              <w:ind w:right="0"/>
              <w:jc w:val="right"/>
            </w:pPr>
            <w:r>
              <w:t>18,339</w:t>
            </w:r>
          </w:p>
        </w:tc>
        <w:tc>
          <w:tcPr>
            <w:tcW w:w="706" w:type="dxa"/>
            <w:tcBorders>
              <w:bottom w:val="single" w:sz="4" w:space="0" w:color="auto"/>
            </w:tcBorders>
            <w:shd w:val="clear" w:color="auto" w:fill="auto"/>
            <w:vAlign w:val="bottom"/>
          </w:tcPr>
          <w:p w14:paraId="60B911A7" w14:textId="77777777" w:rsidR="004A0435" w:rsidRPr="00242431" w:rsidRDefault="004A0435" w:rsidP="00F010F9">
            <w:pPr>
              <w:pStyle w:val="a6"/>
              <w:overflowPunct/>
              <w:spacing w:after="40"/>
              <w:ind w:right="0"/>
              <w:jc w:val="right"/>
            </w:pPr>
            <w:r>
              <w:t>24,915</w:t>
            </w:r>
          </w:p>
        </w:tc>
        <w:tc>
          <w:tcPr>
            <w:tcW w:w="1163" w:type="dxa"/>
            <w:tcBorders>
              <w:bottom w:val="single" w:sz="4" w:space="0" w:color="auto"/>
            </w:tcBorders>
            <w:shd w:val="clear" w:color="auto" w:fill="auto"/>
            <w:vAlign w:val="bottom"/>
          </w:tcPr>
          <w:p w14:paraId="36E72842" w14:textId="77777777" w:rsidR="004A0435" w:rsidRPr="00242431" w:rsidRDefault="004A0435" w:rsidP="00F010F9">
            <w:pPr>
              <w:pStyle w:val="a6"/>
              <w:overflowPunct/>
              <w:spacing w:after="40"/>
              <w:ind w:right="0"/>
              <w:jc w:val="right"/>
            </w:pPr>
            <w:r>
              <w:t>136.18%</w:t>
            </w:r>
          </w:p>
        </w:tc>
      </w:tr>
      <w:tr w:rsidR="004A0435" w:rsidRPr="00242431" w14:paraId="591F4086" w14:textId="77777777" w:rsidTr="00F010F9">
        <w:tc>
          <w:tcPr>
            <w:tcW w:w="1386" w:type="dxa"/>
            <w:tcBorders>
              <w:top w:val="single" w:sz="4" w:space="0" w:color="auto"/>
              <w:bottom w:val="single" w:sz="12" w:space="0" w:color="auto"/>
            </w:tcBorders>
            <w:shd w:val="clear" w:color="auto" w:fill="auto"/>
          </w:tcPr>
          <w:p w14:paraId="6C66CCE9" w14:textId="77777777" w:rsidR="004A0435" w:rsidRPr="00D66967" w:rsidRDefault="004A0435" w:rsidP="00CC5CC4">
            <w:pPr>
              <w:pStyle w:val="a6"/>
              <w:overflowPunct/>
              <w:spacing w:after="40"/>
              <w:ind w:right="0"/>
              <w:jc w:val="left"/>
              <w:rPr>
                <w:rFonts w:ascii="Time New Roman" w:eastAsia="黑体" w:hAnsi="Time New Roman" w:hint="eastAsia"/>
              </w:rPr>
            </w:pPr>
            <w:r w:rsidRPr="00D66967">
              <w:rPr>
                <w:rFonts w:ascii="Time New Roman" w:eastAsia="黑体" w:hAnsi="Time New Roman"/>
              </w:rPr>
              <w:t>全国</w:t>
            </w:r>
          </w:p>
        </w:tc>
        <w:tc>
          <w:tcPr>
            <w:tcW w:w="1666" w:type="dxa"/>
            <w:tcBorders>
              <w:top w:val="single" w:sz="4" w:space="0" w:color="auto"/>
              <w:bottom w:val="single" w:sz="12" w:space="0" w:color="auto"/>
            </w:tcBorders>
            <w:shd w:val="clear" w:color="auto" w:fill="auto"/>
            <w:vAlign w:val="bottom"/>
          </w:tcPr>
          <w:p w14:paraId="3ECFE787" w14:textId="77777777" w:rsidR="004A0435" w:rsidRPr="00242431" w:rsidRDefault="004A0435" w:rsidP="00F010F9">
            <w:pPr>
              <w:pStyle w:val="a6"/>
              <w:overflowPunct/>
              <w:spacing w:after="40"/>
              <w:ind w:right="0"/>
              <w:jc w:val="right"/>
              <w:rPr>
                <w:b/>
              </w:rPr>
            </w:pPr>
            <w:r>
              <w:rPr>
                <w:b/>
                <w:bCs/>
              </w:rPr>
              <w:t>117,911</w:t>
            </w:r>
          </w:p>
        </w:tc>
        <w:tc>
          <w:tcPr>
            <w:tcW w:w="1346" w:type="dxa"/>
            <w:tcBorders>
              <w:top w:val="single" w:sz="4" w:space="0" w:color="auto"/>
              <w:bottom w:val="single" w:sz="12" w:space="0" w:color="auto"/>
            </w:tcBorders>
            <w:shd w:val="clear" w:color="auto" w:fill="auto"/>
            <w:vAlign w:val="bottom"/>
          </w:tcPr>
          <w:p w14:paraId="48F1FAA3" w14:textId="77777777" w:rsidR="004A0435" w:rsidRPr="00242431" w:rsidRDefault="004A0435" w:rsidP="00F010F9">
            <w:pPr>
              <w:pStyle w:val="a6"/>
              <w:overflowPunct/>
              <w:spacing w:after="40"/>
              <w:ind w:right="0"/>
              <w:jc w:val="right"/>
              <w:rPr>
                <w:b/>
              </w:rPr>
            </w:pPr>
            <w:r>
              <w:rPr>
                <w:b/>
                <w:bCs/>
              </w:rPr>
              <w:t>46,255</w:t>
            </w:r>
          </w:p>
        </w:tc>
        <w:tc>
          <w:tcPr>
            <w:tcW w:w="1102" w:type="dxa"/>
            <w:tcBorders>
              <w:top w:val="single" w:sz="4" w:space="0" w:color="auto"/>
              <w:bottom w:val="single" w:sz="12" w:space="0" w:color="auto"/>
            </w:tcBorders>
            <w:shd w:val="clear" w:color="auto" w:fill="auto"/>
            <w:vAlign w:val="bottom"/>
          </w:tcPr>
          <w:p w14:paraId="06291BD4" w14:textId="77777777" w:rsidR="004A0435" w:rsidRPr="00242431" w:rsidRDefault="004A0435" w:rsidP="00F010F9">
            <w:pPr>
              <w:pStyle w:val="a6"/>
              <w:overflowPunct/>
              <w:spacing w:after="40"/>
              <w:ind w:right="0"/>
              <w:jc w:val="right"/>
              <w:rPr>
                <w:b/>
              </w:rPr>
            </w:pPr>
            <w:r>
              <w:rPr>
                <w:b/>
                <w:bCs/>
              </w:rPr>
              <w:t>117,88</w:t>
            </w:r>
            <w:r w:rsidRPr="00242431">
              <w:rPr>
                <w:b/>
                <w:bCs/>
              </w:rPr>
              <w:t>0</w:t>
            </w:r>
          </w:p>
        </w:tc>
        <w:tc>
          <w:tcPr>
            <w:tcW w:w="706" w:type="dxa"/>
            <w:tcBorders>
              <w:top w:val="single" w:sz="4" w:space="0" w:color="auto"/>
              <w:bottom w:val="single" w:sz="12" w:space="0" w:color="auto"/>
            </w:tcBorders>
            <w:shd w:val="clear" w:color="auto" w:fill="auto"/>
            <w:vAlign w:val="bottom"/>
          </w:tcPr>
          <w:p w14:paraId="721D5AF8" w14:textId="77777777" w:rsidR="004A0435" w:rsidRPr="00242431" w:rsidRDefault="004A0435" w:rsidP="00F010F9">
            <w:pPr>
              <w:pStyle w:val="a6"/>
              <w:overflowPunct/>
              <w:spacing w:after="40"/>
              <w:ind w:right="0"/>
              <w:jc w:val="right"/>
              <w:rPr>
                <w:b/>
              </w:rPr>
            </w:pPr>
            <w:r>
              <w:rPr>
                <w:b/>
                <w:bCs/>
              </w:rPr>
              <w:t>164,135</w:t>
            </w:r>
          </w:p>
        </w:tc>
        <w:tc>
          <w:tcPr>
            <w:tcW w:w="1163" w:type="dxa"/>
            <w:tcBorders>
              <w:top w:val="single" w:sz="4" w:space="0" w:color="auto"/>
              <w:bottom w:val="single" w:sz="12" w:space="0" w:color="auto"/>
            </w:tcBorders>
            <w:shd w:val="clear" w:color="auto" w:fill="auto"/>
            <w:vAlign w:val="bottom"/>
          </w:tcPr>
          <w:p w14:paraId="6B37DCD1" w14:textId="77777777" w:rsidR="004A0435" w:rsidRPr="00242431" w:rsidRDefault="004A0435" w:rsidP="00F010F9">
            <w:pPr>
              <w:pStyle w:val="a6"/>
              <w:overflowPunct/>
              <w:spacing w:after="40"/>
              <w:ind w:right="0"/>
              <w:jc w:val="right"/>
              <w:rPr>
                <w:b/>
              </w:rPr>
            </w:pPr>
            <w:r>
              <w:rPr>
                <w:b/>
                <w:bCs/>
              </w:rPr>
              <w:t>137.77%</w:t>
            </w:r>
          </w:p>
        </w:tc>
      </w:tr>
    </w:tbl>
    <w:p w14:paraId="1EFB4599" w14:textId="77777777" w:rsidR="004A0435" w:rsidRPr="00D66967" w:rsidRDefault="004A0435" w:rsidP="004A0435">
      <w:pPr>
        <w:pStyle w:val="SingleTxtGC"/>
        <w:spacing w:before="120"/>
        <w:rPr>
          <w:rFonts w:ascii="Time New Roman" w:eastAsia="黑体" w:hAnsi="Time New Roman" w:hint="eastAsia"/>
        </w:rPr>
      </w:pPr>
      <w:bookmarkStart w:id="46" w:name="_Toc26803485"/>
      <w:bookmarkStart w:id="47" w:name="_Toc26879783"/>
      <w:r w:rsidRPr="00242431">
        <w:t>表</w:t>
      </w:r>
      <w:r>
        <w:t>23</w:t>
      </w:r>
      <w:bookmarkEnd w:id="46"/>
      <w:bookmarkEnd w:id="47"/>
      <w:r>
        <w:br/>
      </w:r>
      <w:r w:rsidRPr="00D66967">
        <w:rPr>
          <w:rFonts w:ascii="Time New Roman" w:eastAsia="黑体" w:hAnsi="Time New Roman"/>
        </w:rPr>
        <w:t>截至</w:t>
      </w:r>
      <w:r w:rsidRPr="00D66967">
        <w:rPr>
          <w:rFonts w:ascii="Time New Roman" w:eastAsia="黑体" w:hAnsi="Time New Roman"/>
        </w:rPr>
        <w:t>2017</w:t>
      </w:r>
      <w:r w:rsidRPr="00D66967">
        <w:rPr>
          <w:rFonts w:ascii="Time New Roman" w:eastAsia="黑体" w:hAnsi="Time New Roman"/>
        </w:rPr>
        <w:t>年</w:t>
      </w:r>
      <w:r w:rsidRPr="00D66967">
        <w:rPr>
          <w:rFonts w:ascii="Time New Roman" w:eastAsia="黑体" w:hAnsi="Time New Roman"/>
        </w:rPr>
        <w:t>12</w:t>
      </w:r>
      <w:r w:rsidRPr="00D66967">
        <w:rPr>
          <w:rFonts w:ascii="Time New Roman" w:eastAsia="黑体" w:hAnsi="Time New Roman"/>
        </w:rPr>
        <w:t>月</w:t>
      </w:r>
      <w:r w:rsidRPr="00D66967">
        <w:rPr>
          <w:rFonts w:ascii="Time New Roman" w:eastAsia="黑体" w:hAnsi="Time New Roman"/>
        </w:rPr>
        <w:t>31</w:t>
      </w:r>
      <w:r w:rsidRPr="00D66967">
        <w:rPr>
          <w:rFonts w:ascii="Time New Roman" w:eastAsia="黑体" w:hAnsi="Time New Roman"/>
        </w:rPr>
        <w:t>日各犯罪类别</w:t>
      </w:r>
      <w:r w:rsidRPr="00D66967">
        <w:rPr>
          <w:rFonts w:ascii="Time New Roman" w:eastAsia="黑体" w:hAnsi="Time New Roman"/>
        </w:rPr>
        <w:t>(</w:t>
      </w:r>
      <w:r w:rsidRPr="00D66967">
        <w:rPr>
          <w:rFonts w:ascii="Time New Roman" w:eastAsia="黑体" w:hAnsi="Time New Roman"/>
        </w:rPr>
        <w:t>犯罪类型</w:t>
      </w:r>
      <w:r w:rsidRPr="00D66967">
        <w:rPr>
          <w:rFonts w:ascii="Time New Roman" w:eastAsia="黑体" w:hAnsi="Time New Roman"/>
        </w:rPr>
        <w:t>)</w:t>
      </w:r>
      <w:r w:rsidRPr="00D66967">
        <w:rPr>
          <w:rFonts w:ascii="Time New Roman" w:eastAsia="黑体" w:hAnsi="Time New Roman"/>
        </w:rPr>
        <w:t>已判刑罪犯人数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44"/>
        <w:gridCol w:w="3926"/>
      </w:tblGrid>
      <w:tr w:rsidR="004A0435" w:rsidRPr="00242431" w14:paraId="1556AAA0" w14:textId="77777777" w:rsidTr="00F010F9">
        <w:trPr>
          <w:tblHeader/>
        </w:trPr>
        <w:tc>
          <w:tcPr>
            <w:tcW w:w="7370"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8A9CE28" w14:textId="77777777" w:rsidR="004A0435" w:rsidRPr="00242431" w:rsidRDefault="004A0435" w:rsidP="00F010F9">
            <w:pPr>
              <w:pStyle w:val="a5"/>
              <w:spacing w:before="40" w:after="40"/>
              <w:ind w:right="0"/>
            </w:pPr>
            <w:r w:rsidRPr="00242431">
              <w:t>截至</w:t>
            </w:r>
            <w:r>
              <w:t>2</w:t>
            </w:r>
            <w:r w:rsidRPr="00242431">
              <w:t>0</w:t>
            </w:r>
            <w:r>
              <w:t>17</w:t>
            </w:r>
            <w:r w:rsidRPr="00242431">
              <w:t>年</w:t>
            </w:r>
            <w:r>
              <w:t>12</w:t>
            </w:r>
            <w:r w:rsidRPr="00242431">
              <w:t>月</w:t>
            </w:r>
            <w:r>
              <w:t>31</w:t>
            </w:r>
            <w:r w:rsidRPr="00242431">
              <w:t>日各犯罪类别</w:t>
            </w:r>
            <w:r>
              <w:t>(</w:t>
            </w:r>
            <w:r w:rsidRPr="00242431">
              <w:t>犯罪类型</w:t>
            </w:r>
            <w:r>
              <w:t>)</w:t>
            </w:r>
            <w:r w:rsidRPr="00242431">
              <w:t>已判刑罪犯人数</w:t>
            </w:r>
          </w:p>
        </w:tc>
      </w:tr>
      <w:tr w:rsidR="004A0435" w:rsidRPr="006923CD" w14:paraId="007E3152" w14:textId="77777777" w:rsidTr="00F010F9">
        <w:tc>
          <w:tcPr>
            <w:tcW w:w="3444"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38DC8AA7" w14:textId="77777777" w:rsidR="004A0435" w:rsidRPr="006923CD" w:rsidRDefault="004A0435" w:rsidP="00F010F9">
            <w:pPr>
              <w:pStyle w:val="a6"/>
              <w:overflowPunct/>
              <w:spacing w:after="40"/>
              <w:ind w:right="0"/>
              <w:rPr>
                <w:rFonts w:ascii="Time New Roman" w:eastAsia="楷体" w:hAnsi="Time New Roman" w:hint="eastAsia"/>
              </w:rPr>
            </w:pPr>
            <w:r w:rsidRPr="006923CD">
              <w:rPr>
                <w:rFonts w:ascii="Time New Roman" w:eastAsia="楷体" w:hAnsi="Time New Roman"/>
              </w:rPr>
              <w:t>犯罪类别</w:t>
            </w:r>
          </w:p>
        </w:tc>
        <w:tc>
          <w:tcPr>
            <w:tcW w:w="3926"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FBFE9ED" w14:textId="77777777" w:rsidR="004A0435" w:rsidRPr="006923CD" w:rsidRDefault="004A0435" w:rsidP="00F010F9">
            <w:pPr>
              <w:pStyle w:val="a6"/>
              <w:overflowPunct/>
              <w:spacing w:after="40"/>
              <w:ind w:right="0"/>
              <w:jc w:val="right"/>
              <w:rPr>
                <w:rFonts w:ascii="Time New Roman" w:eastAsia="楷体" w:hAnsi="Time New Roman" w:hint="eastAsia"/>
              </w:rPr>
            </w:pPr>
            <w:r w:rsidRPr="006923CD">
              <w:rPr>
                <w:rFonts w:ascii="Time New Roman" w:eastAsia="楷体" w:hAnsi="Time New Roman"/>
              </w:rPr>
              <w:t>总人数</w:t>
            </w:r>
          </w:p>
        </w:tc>
      </w:tr>
      <w:tr w:rsidR="004A0435" w:rsidRPr="00242431" w14:paraId="4CD19714" w14:textId="77777777" w:rsidTr="00F010F9">
        <w:tc>
          <w:tcPr>
            <w:tcW w:w="3444" w:type="dxa"/>
            <w:tcBorders>
              <w:top w:val="single" w:sz="12" w:space="0" w:color="auto"/>
            </w:tcBorders>
            <w:shd w:val="clear" w:color="auto" w:fill="auto"/>
            <w:noWrap/>
            <w:tcMar>
              <w:top w:w="0" w:type="dxa"/>
              <w:left w:w="0" w:type="dxa"/>
              <w:bottom w:w="0" w:type="dxa"/>
              <w:right w:w="0" w:type="dxa"/>
            </w:tcMar>
            <w:hideMark/>
          </w:tcPr>
          <w:p w14:paraId="0436D2F6" w14:textId="77777777" w:rsidR="004A0435" w:rsidRPr="00242431" w:rsidRDefault="004A0435" w:rsidP="00F010F9">
            <w:pPr>
              <w:pStyle w:val="a6"/>
              <w:overflowPunct/>
              <w:spacing w:after="40"/>
              <w:ind w:right="0"/>
            </w:pPr>
            <w:r w:rsidRPr="00242431">
              <w:t>攻击</w:t>
            </w:r>
            <w:r w:rsidRPr="00242431">
              <w:rPr>
                <w:rFonts w:hint="eastAsia"/>
              </w:rPr>
              <w:t>罪</w:t>
            </w:r>
          </w:p>
        </w:tc>
        <w:tc>
          <w:tcPr>
            <w:tcW w:w="3926" w:type="dxa"/>
            <w:tcBorders>
              <w:top w:val="single" w:sz="12" w:space="0" w:color="auto"/>
            </w:tcBorders>
            <w:shd w:val="clear" w:color="auto" w:fill="auto"/>
            <w:noWrap/>
            <w:tcMar>
              <w:top w:w="0" w:type="dxa"/>
              <w:left w:w="0" w:type="dxa"/>
              <w:bottom w:w="0" w:type="dxa"/>
              <w:right w:w="0" w:type="dxa"/>
            </w:tcMar>
            <w:hideMark/>
          </w:tcPr>
          <w:p w14:paraId="4647D560" w14:textId="77777777" w:rsidR="004A0435" w:rsidRPr="00242431" w:rsidRDefault="004A0435" w:rsidP="00F010F9">
            <w:pPr>
              <w:pStyle w:val="a6"/>
              <w:overflowPunct/>
              <w:spacing w:after="40"/>
              <w:ind w:right="0"/>
              <w:jc w:val="right"/>
            </w:pPr>
            <w:r>
              <w:t>64,795</w:t>
            </w:r>
          </w:p>
        </w:tc>
      </w:tr>
      <w:tr w:rsidR="004A0435" w:rsidRPr="00242431" w14:paraId="01B0CA50" w14:textId="77777777" w:rsidTr="00F010F9">
        <w:tc>
          <w:tcPr>
            <w:tcW w:w="3444" w:type="dxa"/>
            <w:shd w:val="clear" w:color="auto" w:fill="auto"/>
            <w:noWrap/>
            <w:tcMar>
              <w:top w:w="0" w:type="dxa"/>
              <w:left w:w="0" w:type="dxa"/>
              <w:bottom w:w="0" w:type="dxa"/>
              <w:right w:w="0" w:type="dxa"/>
            </w:tcMar>
            <w:hideMark/>
          </w:tcPr>
          <w:p w14:paraId="1F9DB4A2" w14:textId="77777777" w:rsidR="004A0435" w:rsidRPr="00242431" w:rsidRDefault="004A0435" w:rsidP="00F010F9">
            <w:pPr>
              <w:pStyle w:val="a6"/>
              <w:overflowPunct/>
              <w:spacing w:after="40"/>
              <w:ind w:right="0"/>
            </w:pPr>
            <w:r w:rsidRPr="00242431">
              <w:t>经济犯罪</w:t>
            </w:r>
          </w:p>
        </w:tc>
        <w:tc>
          <w:tcPr>
            <w:tcW w:w="3926" w:type="dxa"/>
            <w:shd w:val="clear" w:color="auto" w:fill="auto"/>
            <w:noWrap/>
            <w:tcMar>
              <w:top w:w="0" w:type="dxa"/>
              <w:left w:w="0" w:type="dxa"/>
              <w:bottom w:w="0" w:type="dxa"/>
              <w:right w:w="0" w:type="dxa"/>
            </w:tcMar>
            <w:hideMark/>
          </w:tcPr>
          <w:p w14:paraId="00276094" w14:textId="77777777" w:rsidR="004A0435" w:rsidRPr="00242431" w:rsidRDefault="004A0435" w:rsidP="00F010F9">
            <w:pPr>
              <w:pStyle w:val="a6"/>
              <w:overflowPunct/>
              <w:spacing w:after="40"/>
              <w:ind w:right="0"/>
              <w:jc w:val="right"/>
            </w:pPr>
            <w:r>
              <w:t>22,415</w:t>
            </w:r>
          </w:p>
        </w:tc>
      </w:tr>
      <w:tr w:rsidR="004A0435" w:rsidRPr="00242431" w14:paraId="34ECCE94" w14:textId="77777777" w:rsidTr="00F010F9">
        <w:tc>
          <w:tcPr>
            <w:tcW w:w="3444" w:type="dxa"/>
            <w:shd w:val="clear" w:color="auto" w:fill="auto"/>
            <w:noWrap/>
            <w:tcMar>
              <w:top w:w="0" w:type="dxa"/>
              <w:left w:w="0" w:type="dxa"/>
              <w:bottom w:w="0" w:type="dxa"/>
              <w:right w:w="0" w:type="dxa"/>
            </w:tcMar>
            <w:hideMark/>
          </w:tcPr>
          <w:p w14:paraId="764E098C" w14:textId="77777777" w:rsidR="004A0435" w:rsidRPr="00242431" w:rsidRDefault="004A0435" w:rsidP="00F010F9">
            <w:pPr>
              <w:pStyle w:val="a6"/>
              <w:overflowPunct/>
              <w:spacing w:after="40"/>
              <w:ind w:right="0"/>
            </w:pPr>
            <w:r w:rsidRPr="00242431">
              <w:t>毒品犯罪</w:t>
            </w:r>
          </w:p>
        </w:tc>
        <w:tc>
          <w:tcPr>
            <w:tcW w:w="3926" w:type="dxa"/>
            <w:shd w:val="clear" w:color="auto" w:fill="auto"/>
            <w:noWrap/>
            <w:tcMar>
              <w:top w:w="0" w:type="dxa"/>
              <w:left w:w="0" w:type="dxa"/>
              <w:bottom w:w="0" w:type="dxa"/>
              <w:right w:w="0" w:type="dxa"/>
            </w:tcMar>
            <w:hideMark/>
          </w:tcPr>
          <w:p w14:paraId="2AD127B3" w14:textId="77777777" w:rsidR="004A0435" w:rsidRPr="00242431" w:rsidRDefault="004A0435" w:rsidP="00F010F9">
            <w:pPr>
              <w:pStyle w:val="a6"/>
              <w:overflowPunct/>
              <w:spacing w:after="40"/>
              <w:ind w:right="0"/>
              <w:jc w:val="right"/>
            </w:pPr>
            <w:r>
              <w:t>2,8</w:t>
            </w:r>
            <w:r w:rsidRPr="00242431">
              <w:t>0</w:t>
            </w:r>
            <w:r>
              <w:t>4</w:t>
            </w:r>
          </w:p>
        </w:tc>
      </w:tr>
      <w:tr w:rsidR="004A0435" w:rsidRPr="00242431" w14:paraId="227609DF" w14:textId="77777777" w:rsidTr="00F010F9">
        <w:tc>
          <w:tcPr>
            <w:tcW w:w="3444" w:type="dxa"/>
            <w:shd w:val="clear" w:color="auto" w:fill="auto"/>
            <w:noWrap/>
            <w:tcMar>
              <w:top w:w="0" w:type="dxa"/>
              <w:left w:w="0" w:type="dxa"/>
              <w:bottom w:w="0" w:type="dxa"/>
              <w:right w:w="0" w:type="dxa"/>
            </w:tcMar>
            <w:hideMark/>
          </w:tcPr>
          <w:p w14:paraId="7BBDC15A" w14:textId="77777777" w:rsidR="004A0435" w:rsidRPr="00242431" w:rsidRDefault="004A0435" w:rsidP="00F010F9">
            <w:pPr>
              <w:pStyle w:val="a6"/>
              <w:overflowPunct/>
              <w:spacing w:after="40"/>
              <w:ind w:right="0"/>
            </w:pPr>
            <w:r w:rsidRPr="00242431">
              <w:t>性犯罪</w:t>
            </w:r>
          </w:p>
        </w:tc>
        <w:tc>
          <w:tcPr>
            <w:tcW w:w="3926" w:type="dxa"/>
            <w:shd w:val="clear" w:color="auto" w:fill="auto"/>
            <w:noWrap/>
            <w:tcMar>
              <w:top w:w="0" w:type="dxa"/>
              <w:left w:w="0" w:type="dxa"/>
              <w:bottom w:w="0" w:type="dxa"/>
              <w:right w:w="0" w:type="dxa"/>
            </w:tcMar>
            <w:hideMark/>
          </w:tcPr>
          <w:p w14:paraId="39AFA5BD" w14:textId="77777777" w:rsidR="004A0435" w:rsidRPr="00242431" w:rsidRDefault="004A0435" w:rsidP="00F010F9">
            <w:pPr>
              <w:pStyle w:val="a6"/>
              <w:overflowPunct/>
              <w:spacing w:after="40"/>
              <w:ind w:right="0"/>
              <w:jc w:val="right"/>
            </w:pPr>
            <w:r>
              <w:t>21,364</w:t>
            </w:r>
          </w:p>
        </w:tc>
      </w:tr>
      <w:tr w:rsidR="004A0435" w:rsidRPr="00242431" w14:paraId="39EDB9FA" w14:textId="77777777" w:rsidTr="00F010F9">
        <w:tc>
          <w:tcPr>
            <w:tcW w:w="3444" w:type="dxa"/>
            <w:tcBorders>
              <w:bottom w:val="single" w:sz="4" w:space="0" w:color="auto"/>
            </w:tcBorders>
            <w:shd w:val="clear" w:color="auto" w:fill="auto"/>
            <w:noWrap/>
            <w:tcMar>
              <w:top w:w="0" w:type="dxa"/>
              <w:left w:w="0" w:type="dxa"/>
              <w:bottom w:w="0" w:type="dxa"/>
              <w:right w:w="0" w:type="dxa"/>
            </w:tcMar>
            <w:hideMark/>
          </w:tcPr>
          <w:p w14:paraId="25656B0F" w14:textId="77777777" w:rsidR="004A0435" w:rsidRPr="00242431" w:rsidRDefault="004A0435" w:rsidP="00F010F9">
            <w:pPr>
              <w:pStyle w:val="a6"/>
              <w:overflowPunct/>
              <w:spacing w:after="40"/>
              <w:ind w:right="0"/>
            </w:pPr>
            <w:r w:rsidRPr="00242431">
              <w:t>其他</w:t>
            </w:r>
          </w:p>
        </w:tc>
        <w:tc>
          <w:tcPr>
            <w:tcW w:w="3926" w:type="dxa"/>
            <w:tcBorders>
              <w:bottom w:val="single" w:sz="4" w:space="0" w:color="auto"/>
            </w:tcBorders>
            <w:shd w:val="clear" w:color="auto" w:fill="auto"/>
            <w:noWrap/>
            <w:tcMar>
              <w:top w:w="0" w:type="dxa"/>
              <w:left w:w="0" w:type="dxa"/>
              <w:bottom w:w="0" w:type="dxa"/>
              <w:right w:w="0" w:type="dxa"/>
            </w:tcMar>
            <w:hideMark/>
          </w:tcPr>
          <w:p w14:paraId="3EC8D705" w14:textId="77777777" w:rsidR="004A0435" w:rsidRPr="00242431" w:rsidRDefault="004A0435" w:rsidP="00F010F9">
            <w:pPr>
              <w:pStyle w:val="a6"/>
              <w:overflowPunct/>
              <w:spacing w:after="40"/>
              <w:ind w:right="0"/>
              <w:jc w:val="right"/>
            </w:pPr>
            <w:r>
              <w:t>61,34</w:t>
            </w:r>
          </w:p>
        </w:tc>
      </w:tr>
      <w:tr w:rsidR="004A0435" w:rsidRPr="00242431" w14:paraId="5D974147" w14:textId="77777777" w:rsidTr="00F010F9">
        <w:tc>
          <w:tcPr>
            <w:tcW w:w="3444"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0047985" w14:textId="6E7F15E2" w:rsidR="004A0435" w:rsidRPr="006923CD" w:rsidRDefault="00CC5CC4" w:rsidP="00CC5CC4">
            <w:pPr>
              <w:pStyle w:val="a6"/>
              <w:overflowPunct/>
              <w:spacing w:after="40"/>
              <w:ind w:right="0"/>
              <w:jc w:val="left"/>
              <w:rPr>
                <w:rFonts w:ascii="Time New Roman" w:eastAsia="黑体" w:hAnsi="Time New Roman" w:hint="eastAsia"/>
              </w:rPr>
            </w:pPr>
            <w:r>
              <w:rPr>
                <w:rFonts w:ascii="Time New Roman" w:eastAsia="黑体" w:hAnsi="Time New Roman" w:hint="eastAsia"/>
              </w:rPr>
              <w:t xml:space="preserve"> </w:t>
            </w:r>
            <w:r>
              <w:rPr>
                <w:rFonts w:ascii="Time New Roman" w:eastAsia="黑体" w:hAnsi="Time New Roman"/>
              </w:rPr>
              <w:t xml:space="preserve"> </w:t>
            </w:r>
            <w:r w:rsidR="004A0435" w:rsidRPr="006923CD">
              <w:rPr>
                <w:rFonts w:ascii="Time New Roman" w:eastAsia="黑体" w:hAnsi="Time New Roman"/>
              </w:rPr>
              <w:t>共计</w:t>
            </w:r>
          </w:p>
        </w:tc>
        <w:tc>
          <w:tcPr>
            <w:tcW w:w="3926"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6B6CB04" w14:textId="77777777" w:rsidR="004A0435" w:rsidRPr="00242431" w:rsidRDefault="004A0435" w:rsidP="00F010F9">
            <w:pPr>
              <w:pStyle w:val="a6"/>
              <w:overflowPunct/>
              <w:spacing w:after="40"/>
              <w:ind w:right="0"/>
              <w:jc w:val="right"/>
              <w:rPr>
                <w:b/>
              </w:rPr>
            </w:pPr>
            <w:r>
              <w:rPr>
                <w:b/>
                <w:bCs/>
              </w:rPr>
              <w:t>117,512</w:t>
            </w:r>
          </w:p>
        </w:tc>
      </w:tr>
    </w:tbl>
    <w:p w14:paraId="0EB01F22" w14:textId="77777777" w:rsidR="004A0435" w:rsidRPr="00242431" w:rsidRDefault="004A0435" w:rsidP="004A0435">
      <w:pPr>
        <w:pStyle w:val="SingleTxtGC"/>
        <w:spacing w:after="0" w:line="280" w:lineRule="exact"/>
      </w:pP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438"/>
        <w:gridCol w:w="2421"/>
        <w:gridCol w:w="1511"/>
      </w:tblGrid>
      <w:tr w:rsidR="004A0435" w:rsidRPr="00242431" w14:paraId="4321E182" w14:textId="77777777" w:rsidTr="00794E18">
        <w:trPr>
          <w:tblHeader/>
        </w:trPr>
        <w:tc>
          <w:tcPr>
            <w:tcW w:w="8201" w:type="dxa"/>
            <w:gridSpan w:val="3"/>
            <w:tcBorders>
              <w:top w:val="single" w:sz="4" w:space="0" w:color="auto"/>
              <w:bottom w:val="single" w:sz="4" w:space="0" w:color="auto"/>
            </w:tcBorders>
            <w:shd w:val="clear" w:color="auto" w:fill="auto"/>
            <w:noWrap/>
            <w:tcMar>
              <w:top w:w="0" w:type="dxa"/>
              <w:left w:w="0" w:type="dxa"/>
              <w:bottom w:w="0" w:type="dxa"/>
              <w:right w:w="0" w:type="dxa"/>
            </w:tcMar>
            <w:vAlign w:val="bottom"/>
            <w:hideMark/>
          </w:tcPr>
          <w:p w14:paraId="15A702C4" w14:textId="77777777" w:rsidR="004A0435" w:rsidRPr="00242431" w:rsidRDefault="004A0435" w:rsidP="00F010F9">
            <w:pPr>
              <w:pStyle w:val="a5"/>
              <w:spacing w:before="40" w:after="40"/>
              <w:ind w:right="0"/>
            </w:pPr>
            <w:r w:rsidRPr="00242431">
              <w:t>被判处各类刑罚的罪犯人数</w:t>
            </w:r>
          </w:p>
        </w:tc>
      </w:tr>
      <w:tr w:rsidR="004A0435" w:rsidRPr="00242431" w14:paraId="77B04B55" w14:textId="77777777" w:rsidTr="00794E18">
        <w:trPr>
          <w:tblHeader/>
        </w:trPr>
        <w:tc>
          <w:tcPr>
            <w:tcW w:w="3827"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05D51CEF" w14:textId="77777777" w:rsidR="004A0435" w:rsidRPr="00AE2713" w:rsidRDefault="004A0435" w:rsidP="00F010F9">
            <w:pPr>
              <w:pStyle w:val="a6"/>
              <w:overflowPunct/>
              <w:spacing w:after="40"/>
              <w:ind w:right="0"/>
              <w:rPr>
                <w:rFonts w:ascii="Time New Roman" w:eastAsia="楷体" w:hAnsi="Time New Roman" w:hint="eastAsia"/>
              </w:rPr>
            </w:pPr>
            <w:r w:rsidRPr="00AE2713">
              <w:rPr>
                <w:rFonts w:ascii="Time New Roman" w:eastAsia="楷体" w:hAnsi="Time New Roman"/>
              </w:rPr>
              <w:t>刑罚类别</w:t>
            </w:r>
          </w:p>
        </w:tc>
        <w:tc>
          <w:tcPr>
            <w:tcW w:w="2694"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5BC3B518" w14:textId="77777777" w:rsidR="004A0435" w:rsidRPr="00AE2713" w:rsidRDefault="004A0435" w:rsidP="00F010F9">
            <w:pPr>
              <w:pStyle w:val="a6"/>
              <w:overflowPunct/>
              <w:spacing w:after="40"/>
              <w:ind w:right="0"/>
              <w:jc w:val="right"/>
              <w:rPr>
                <w:rFonts w:ascii="Time New Roman" w:eastAsia="楷体" w:hAnsi="Time New Roman" w:hint="eastAsia"/>
              </w:rPr>
            </w:pPr>
            <w:r w:rsidRPr="00AE2713">
              <w:rPr>
                <w:rFonts w:ascii="Time New Roman" w:eastAsia="楷体" w:hAnsi="Time New Roman"/>
              </w:rPr>
              <w:t>2016</w:t>
            </w:r>
            <w:r w:rsidRPr="00AE2713">
              <w:rPr>
                <w:rFonts w:ascii="Time New Roman" w:eastAsia="楷体" w:hAnsi="Time New Roman"/>
              </w:rPr>
              <w:t>年总人数</w:t>
            </w:r>
          </w:p>
        </w:tc>
        <w:tc>
          <w:tcPr>
            <w:tcW w:w="1680"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E07435D" w14:textId="77777777" w:rsidR="004A0435" w:rsidRPr="00AE2713" w:rsidRDefault="004A0435" w:rsidP="00F010F9">
            <w:pPr>
              <w:pStyle w:val="a6"/>
              <w:overflowPunct/>
              <w:spacing w:after="40"/>
              <w:ind w:right="0"/>
              <w:jc w:val="right"/>
              <w:rPr>
                <w:rFonts w:ascii="Time New Roman" w:eastAsia="楷体" w:hAnsi="Time New Roman" w:hint="eastAsia"/>
              </w:rPr>
            </w:pPr>
            <w:r w:rsidRPr="00AE2713">
              <w:rPr>
                <w:rFonts w:ascii="Time New Roman" w:eastAsia="楷体" w:hAnsi="Time New Roman"/>
              </w:rPr>
              <w:t>2017</w:t>
            </w:r>
            <w:r w:rsidRPr="00AE2713">
              <w:rPr>
                <w:rFonts w:ascii="Time New Roman" w:eastAsia="楷体" w:hAnsi="Time New Roman"/>
              </w:rPr>
              <w:t>年总人数</w:t>
            </w:r>
          </w:p>
        </w:tc>
      </w:tr>
      <w:tr w:rsidR="004A0435" w:rsidRPr="00242431" w14:paraId="4BF193BE" w14:textId="77777777" w:rsidTr="00F010F9">
        <w:tc>
          <w:tcPr>
            <w:tcW w:w="3827" w:type="dxa"/>
            <w:tcBorders>
              <w:top w:val="single" w:sz="12" w:space="0" w:color="auto"/>
            </w:tcBorders>
            <w:shd w:val="clear" w:color="auto" w:fill="auto"/>
            <w:noWrap/>
            <w:tcMar>
              <w:top w:w="0" w:type="dxa"/>
              <w:left w:w="0" w:type="dxa"/>
              <w:bottom w:w="0" w:type="dxa"/>
              <w:right w:w="0" w:type="dxa"/>
            </w:tcMar>
            <w:hideMark/>
          </w:tcPr>
          <w:p w14:paraId="4146E228" w14:textId="77777777" w:rsidR="004A0435" w:rsidRPr="00242431" w:rsidRDefault="004A0435" w:rsidP="00F010F9">
            <w:pPr>
              <w:pStyle w:val="a6"/>
              <w:overflowPunct/>
              <w:spacing w:after="40"/>
              <w:ind w:right="0"/>
            </w:pPr>
            <w:r>
              <w:t>6</w:t>
            </w:r>
            <w:r w:rsidRPr="00242431">
              <w:t>个月以下</w:t>
            </w:r>
            <w:r>
              <w:t>(</w:t>
            </w:r>
            <w:r w:rsidRPr="00242431">
              <w:t>含</w:t>
            </w:r>
            <w:r>
              <w:t>6</w:t>
            </w:r>
            <w:r w:rsidRPr="00242431">
              <w:t>个月</w:t>
            </w:r>
            <w:r>
              <w:t>)</w:t>
            </w:r>
          </w:p>
        </w:tc>
        <w:tc>
          <w:tcPr>
            <w:tcW w:w="2694" w:type="dxa"/>
            <w:tcBorders>
              <w:top w:val="single" w:sz="12" w:space="0" w:color="auto"/>
            </w:tcBorders>
            <w:shd w:val="clear" w:color="auto" w:fill="auto"/>
            <w:noWrap/>
            <w:tcMar>
              <w:top w:w="0" w:type="dxa"/>
              <w:left w:w="0" w:type="dxa"/>
              <w:bottom w:w="0" w:type="dxa"/>
              <w:right w:w="0" w:type="dxa"/>
            </w:tcMar>
            <w:hideMark/>
          </w:tcPr>
          <w:p w14:paraId="575EF01F" w14:textId="77777777" w:rsidR="004A0435" w:rsidRPr="00242431" w:rsidRDefault="004A0435" w:rsidP="00F010F9">
            <w:pPr>
              <w:pStyle w:val="a6"/>
              <w:overflowPunct/>
              <w:spacing w:after="40"/>
              <w:ind w:right="0"/>
              <w:jc w:val="right"/>
            </w:pPr>
            <w:r>
              <w:t>4,594</w:t>
            </w:r>
          </w:p>
        </w:tc>
        <w:tc>
          <w:tcPr>
            <w:tcW w:w="1680" w:type="dxa"/>
            <w:tcBorders>
              <w:top w:val="single" w:sz="12" w:space="0" w:color="auto"/>
            </w:tcBorders>
            <w:shd w:val="clear" w:color="auto" w:fill="auto"/>
            <w:noWrap/>
            <w:tcMar>
              <w:top w:w="0" w:type="dxa"/>
              <w:left w:w="0" w:type="dxa"/>
              <w:bottom w:w="0" w:type="dxa"/>
              <w:right w:w="0" w:type="dxa"/>
            </w:tcMar>
            <w:hideMark/>
          </w:tcPr>
          <w:p w14:paraId="702EBC10" w14:textId="77777777" w:rsidR="004A0435" w:rsidRPr="00242431" w:rsidRDefault="004A0435" w:rsidP="00F010F9">
            <w:pPr>
              <w:pStyle w:val="a6"/>
              <w:overflowPunct/>
              <w:spacing w:after="40"/>
              <w:ind w:right="0"/>
              <w:jc w:val="right"/>
            </w:pPr>
            <w:r>
              <w:t>4,278</w:t>
            </w:r>
          </w:p>
        </w:tc>
      </w:tr>
      <w:tr w:rsidR="004A0435" w:rsidRPr="00242431" w14:paraId="0F3EAF18" w14:textId="77777777" w:rsidTr="00F010F9">
        <w:tc>
          <w:tcPr>
            <w:tcW w:w="3827" w:type="dxa"/>
            <w:shd w:val="clear" w:color="auto" w:fill="auto"/>
            <w:noWrap/>
            <w:tcMar>
              <w:top w:w="0" w:type="dxa"/>
              <w:left w:w="0" w:type="dxa"/>
              <w:bottom w:w="0" w:type="dxa"/>
              <w:right w:w="0" w:type="dxa"/>
            </w:tcMar>
            <w:hideMark/>
          </w:tcPr>
          <w:p w14:paraId="0DBDC973" w14:textId="77777777" w:rsidR="004A0435" w:rsidRPr="00242431" w:rsidRDefault="004A0435" w:rsidP="00F010F9">
            <w:pPr>
              <w:pStyle w:val="a6"/>
              <w:overflowPunct/>
              <w:spacing w:after="40"/>
              <w:ind w:right="0"/>
            </w:pPr>
            <w:r>
              <w:t>6</w:t>
            </w:r>
            <w:r w:rsidRPr="00242431">
              <w:t>个月以上</w:t>
            </w:r>
            <w:r>
              <w:t>12</w:t>
            </w:r>
            <w:r w:rsidRPr="00242431">
              <w:t>个月以下</w:t>
            </w:r>
            <w:r>
              <w:t>(</w:t>
            </w:r>
            <w:r w:rsidRPr="00242431">
              <w:t>含</w:t>
            </w:r>
            <w:r>
              <w:t>12</w:t>
            </w:r>
            <w:r w:rsidRPr="00242431">
              <w:t>个月</w:t>
            </w:r>
            <w:r>
              <w:t>)</w:t>
            </w:r>
          </w:p>
        </w:tc>
        <w:tc>
          <w:tcPr>
            <w:tcW w:w="2694" w:type="dxa"/>
            <w:shd w:val="clear" w:color="auto" w:fill="auto"/>
            <w:noWrap/>
            <w:tcMar>
              <w:top w:w="0" w:type="dxa"/>
              <w:left w:w="0" w:type="dxa"/>
              <w:bottom w:w="0" w:type="dxa"/>
              <w:right w:w="0" w:type="dxa"/>
            </w:tcMar>
            <w:hideMark/>
          </w:tcPr>
          <w:p w14:paraId="44E60A0F" w14:textId="77777777" w:rsidR="004A0435" w:rsidRPr="00242431" w:rsidRDefault="004A0435" w:rsidP="00F010F9">
            <w:pPr>
              <w:pStyle w:val="a6"/>
              <w:overflowPunct/>
              <w:spacing w:after="40"/>
              <w:ind w:right="0"/>
              <w:jc w:val="right"/>
            </w:pPr>
            <w:r>
              <w:t>3,</w:t>
            </w:r>
            <w:r w:rsidRPr="00242431">
              <w:t>0</w:t>
            </w:r>
            <w:r>
              <w:t>41</w:t>
            </w:r>
          </w:p>
        </w:tc>
        <w:tc>
          <w:tcPr>
            <w:tcW w:w="1680" w:type="dxa"/>
            <w:shd w:val="clear" w:color="auto" w:fill="auto"/>
            <w:noWrap/>
            <w:tcMar>
              <w:top w:w="0" w:type="dxa"/>
              <w:left w:w="0" w:type="dxa"/>
              <w:bottom w:w="0" w:type="dxa"/>
              <w:right w:w="0" w:type="dxa"/>
            </w:tcMar>
            <w:hideMark/>
          </w:tcPr>
          <w:p w14:paraId="481CADA7" w14:textId="77777777" w:rsidR="004A0435" w:rsidRPr="00242431" w:rsidRDefault="004A0435" w:rsidP="00F010F9">
            <w:pPr>
              <w:pStyle w:val="a6"/>
              <w:overflowPunct/>
              <w:spacing w:after="40"/>
              <w:ind w:right="0"/>
              <w:jc w:val="right"/>
            </w:pPr>
            <w:r>
              <w:t>2,871</w:t>
            </w:r>
          </w:p>
        </w:tc>
      </w:tr>
      <w:tr w:rsidR="004A0435" w:rsidRPr="00242431" w14:paraId="571DDF48" w14:textId="77777777" w:rsidTr="00C84CD0">
        <w:tc>
          <w:tcPr>
            <w:tcW w:w="3827" w:type="dxa"/>
            <w:tcBorders>
              <w:bottom w:val="nil"/>
            </w:tcBorders>
            <w:shd w:val="clear" w:color="auto" w:fill="auto"/>
            <w:noWrap/>
            <w:tcMar>
              <w:top w:w="0" w:type="dxa"/>
              <w:left w:w="0" w:type="dxa"/>
              <w:bottom w:w="0" w:type="dxa"/>
              <w:right w:w="0" w:type="dxa"/>
            </w:tcMar>
            <w:hideMark/>
          </w:tcPr>
          <w:p w14:paraId="72CFF3DF" w14:textId="77777777" w:rsidR="004A0435" w:rsidRPr="00242431" w:rsidRDefault="004A0435" w:rsidP="00F010F9">
            <w:pPr>
              <w:pStyle w:val="a6"/>
              <w:overflowPunct/>
              <w:spacing w:after="40"/>
              <w:ind w:right="0"/>
            </w:pPr>
            <w:r>
              <w:t>12</w:t>
            </w:r>
            <w:r w:rsidRPr="00242431">
              <w:t>个月以上</w:t>
            </w:r>
            <w:r>
              <w:t>24</w:t>
            </w:r>
            <w:r w:rsidRPr="00242431">
              <w:t>个月以下</w:t>
            </w:r>
            <w:r>
              <w:t>(</w:t>
            </w:r>
            <w:r w:rsidRPr="00242431">
              <w:t>含</w:t>
            </w:r>
            <w:r>
              <w:t>24</w:t>
            </w:r>
            <w:r w:rsidRPr="00242431">
              <w:t>个月</w:t>
            </w:r>
            <w:r>
              <w:t>)</w:t>
            </w:r>
          </w:p>
        </w:tc>
        <w:tc>
          <w:tcPr>
            <w:tcW w:w="2694" w:type="dxa"/>
            <w:tcBorders>
              <w:bottom w:val="nil"/>
            </w:tcBorders>
            <w:shd w:val="clear" w:color="auto" w:fill="auto"/>
            <w:noWrap/>
            <w:tcMar>
              <w:top w:w="0" w:type="dxa"/>
              <w:left w:w="0" w:type="dxa"/>
              <w:bottom w:w="0" w:type="dxa"/>
              <w:right w:w="0" w:type="dxa"/>
            </w:tcMar>
            <w:hideMark/>
          </w:tcPr>
          <w:p w14:paraId="2ECBAF25" w14:textId="77777777" w:rsidR="004A0435" w:rsidRPr="00242431" w:rsidRDefault="004A0435" w:rsidP="00F010F9">
            <w:pPr>
              <w:pStyle w:val="a6"/>
              <w:overflowPunct/>
              <w:spacing w:after="40"/>
              <w:ind w:right="0"/>
              <w:jc w:val="right"/>
            </w:pPr>
            <w:r>
              <w:t>2,775</w:t>
            </w:r>
          </w:p>
        </w:tc>
        <w:tc>
          <w:tcPr>
            <w:tcW w:w="1680" w:type="dxa"/>
            <w:tcBorders>
              <w:bottom w:val="nil"/>
            </w:tcBorders>
            <w:shd w:val="clear" w:color="auto" w:fill="auto"/>
            <w:noWrap/>
            <w:tcMar>
              <w:top w:w="0" w:type="dxa"/>
              <w:left w:w="0" w:type="dxa"/>
              <w:bottom w:w="0" w:type="dxa"/>
              <w:right w:w="0" w:type="dxa"/>
            </w:tcMar>
            <w:hideMark/>
          </w:tcPr>
          <w:p w14:paraId="570ADF1A" w14:textId="77777777" w:rsidR="004A0435" w:rsidRPr="00242431" w:rsidRDefault="004A0435" w:rsidP="00F010F9">
            <w:pPr>
              <w:pStyle w:val="a6"/>
              <w:overflowPunct/>
              <w:spacing w:after="40"/>
              <w:ind w:right="0"/>
              <w:jc w:val="right"/>
            </w:pPr>
            <w:r>
              <w:t>2,65</w:t>
            </w:r>
            <w:r w:rsidRPr="00242431">
              <w:t>0</w:t>
            </w:r>
          </w:p>
        </w:tc>
      </w:tr>
      <w:tr w:rsidR="004A0435" w:rsidRPr="00242431" w14:paraId="0390DF1A" w14:textId="77777777" w:rsidTr="00C84CD0">
        <w:tc>
          <w:tcPr>
            <w:tcW w:w="3827" w:type="dxa"/>
            <w:tcBorders>
              <w:top w:val="nil"/>
              <w:bottom w:val="nil"/>
            </w:tcBorders>
            <w:shd w:val="clear" w:color="auto" w:fill="auto"/>
            <w:noWrap/>
            <w:tcMar>
              <w:top w:w="0" w:type="dxa"/>
              <w:left w:w="0" w:type="dxa"/>
              <w:bottom w:w="0" w:type="dxa"/>
              <w:right w:w="0" w:type="dxa"/>
            </w:tcMar>
            <w:hideMark/>
          </w:tcPr>
          <w:p w14:paraId="300BAA25" w14:textId="77777777" w:rsidR="004A0435" w:rsidRPr="00242431" w:rsidRDefault="004A0435" w:rsidP="00F010F9">
            <w:pPr>
              <w:pStyle w:val="a6"/>
              <w:overflowPunct/>
              <w:spacing w:after="40"/>
              <w:ind w:right="0"/>
            </w:pPr>
            <w:r>
              <w:t>2</w:t>
            </w:r>
            <w:r w:rsidRPr="00242431">
              <w:t>年</w:t>
            </w:r>
          </w:p>
        </w:tc>
        <w:tc>
          <w:tcPr>
            <w:tcW w:w="2694" w:type="dxa"/>
            <w:tcBorders>
              <w:top w:val="nil"/>
              <w:bottom w:val="nil"/>
            </w:tcBorders>
            <w:shd w:val="clear" w:color="auto" w:fill="auto"/>
            <w:noWrap/>
            <w:tcMar>
              <w:top w:w="0" w:type="dxa"/>
              <w:left w:w="0" w:type="dxa"/>
              <w:bottom w:w="0" w:type="dxa"/>
              <w:right w:w="0" w:type="dxa"/>
            </w:tcMar>
            <w:hideMark/>
          </w:tcPr>
          <w:p w14:paraId="4A8B10E0" w14:textId="77777777" w:rsidR="004A0435" w:rsidRPr="00242431" w:rsidRDefault="004A0435" w:rsidP="00794E18">
            <w:pPr>
              <w:pStyle w:val="a6"/>
              <w:overflowPunct/>
              <w:spacing w:after="40"/>
              <w:ind w:right="0"/>
              <w:jc w:val="right"/>
            </w:pPr>
            <w:r w:rsidRPr="00242431">
              <w:t>计入</w:t>
            </w:r>
            <w:r>
              <w:t>2</w:t>
            </w:r>
            <w:r w:rsidRPr="00242431">
              <w:t>年以上</w:t>
            </w:r>
            <w:proofErr w:type="gramStart"/>
            <w:r>
              <w:t>3</w:t>
            </w:r>
            <w:r w:rsidRPr="00242431">
              <w:t>年以下</w:t>
            </w:r>
            <w:proofErr w:type="gramEnd"/>
            <w:r>
              <w:br/>
              <w:t>(</w:t>
            </w:r>
            <w:r w:rsidRPr="00242431">
              <w:t>含</w:t>
            </w:r>
            <w:r>
              <w:t>3</w:t>
            </w:r>
            <w:r w:rsidRPr="00242431">
              <w:t>年</w:t>
            </w:r>
            <w:r>
              <w:t>)</w:t>
            </w:r>
            <w:r w:rsidRPr="00242431">
              <w:t>类别</w:t>
            </w:r>
          </w:p>
        </w:tc>
        <w:tc>
          <w:tcPr>
            <w:tcW w:w="1680" w:type="dxa"/>
            <w:tcBorders>
              <w:top w:val="nil"/>
              <w:bottom w:val="nil"/>
            </w:tcBorders>
            <w:shd w:val="clear" w:color="auto" w:fill="auto"/>
            <w:noWrap/>
            <w:tcMar>
              <w:top w:w="0" w:type="dxa"/>
              <w:left w:w="0" w:type="dxa"/>
              <w:bottom w:w="0" w:type="dxa"/>
              <w:right w:w="0" w:type="dxa"/>
            </w:tcMar>
            <w:hideMark/>
          </w:tcPr>
          <w:p w14:paraId="54134D7F" w14:textId="77777777" w:rsidR="004A0435" w:rsidRPr="00242431" w:rsidRDefault="004A0435" w:rsidP="00F010F9">
            <w:pPr>
              <w:pStyle w:val="a6"/>
              <w:overflowPunct/>
              <w:spacing w:after="40"/>
              <w:ind w:right="0"/>
              <w:jc w:val="right"/>
            </w:pPr>
            <w:r>
              <w:t>1,771</w:t>
            </w:r>
          </w:p>
        </w:tc>
      </w:tr>
      <w:tr w:rsidR="004A0435" w:rsidRPr="00242431" w14:paraId="0A7FF019" w14:textId="77777777" w:rsidTr="00C84CD0">
        <w:tc>
          <w:tcPr>
            <w:tcW w:w="3827" w:type="dxa"/>
            <w:tcBorders>
              <w:top w:val="nil"/>
              <w:bottom w:val="nil"/>
            </w:tcBorders>
            <w:shd w:val="clear" w:color="auto" w:fill="auto"/>
            <w:noWrap/>
            <w:tcMar>
              <w:top w:w="0" w:type="dxa"/>
              <w:left w:w="0" w:type="dxa"/>
              <w:bottom w:w="0" w:type="dxa"/>
              <w:right w:w="0" w:type="dxa"/>
            </w:tcMar>
            <w:hideMark/>
          </w:tcPr>
          <w:p w14:paraId="67CB9361" w14:textId="77777777" w:rsidR="004A0435" w:rsidRPr="00242431" w:rsidRDefault="004A0435" w:rsidP="00F010F9">
            <w:pPr>
              <w:pStyle w:val="a6"/>
              <w:overflowPunct/>
              <w:spacing w:after="40"/>
              <w:ind w:right="0"/>
            </w:pPr>
            <w:r>
              <w:lastRenderedPageBreak/>
              <w:t>2</w:t>
            </w:r>
            <w:r w:rsidRPr="00242431">
              <w:t>年以上</w:t>
            </w:r>
            <w:r>
              <w:t>3</w:t>
            </w:r>
            <w:r w:rsidRPr="00242431">
              <w:t>年以下</w:t>
            </w:r>
            <w:r>
              <w:t>(</w:t>
            </w:r>
            <w:r w:rsidRPr="00242431">
              <w:t>含</w:t>
            </w:r>
            <w:r>
              <w:t>3</w:t>
            </w:r>
            <w:r w:rsidRPr="00242431">
              <w:t>年</w:t>
            </w:r>
            <w:r>
              <w:t>)</w:t>
            </w:r>
          </w:p>
        </w:tc>
        <w:tc>
          <w:tcPr>
            <w:tcW w:w="2694" w:type="dxa"/>
            <w:tcBorders>
              <w:top w:val="nil"/>
              <w:bottom w:val="nil"/>
            </w:tcBorders>
            <w:shd w:val="clear" w:color="auto" w:fill="auto"/>
            <w:noWrap/>
            <w:tcMar>
              <w:top w:w="0" w:type="dxa"/>
              <w:left w:w="0" w:type="dxa"/>
              <w:bottom w:w="0" w:type="dxa"/>
              <w:right w:w="0" w:type="dxa"/>
            </w:tcMar>
            <w:hideMark/>
          </w:tcPr>
          <w:p w14:paraId="07E1CD27" w14:textId="77777777" w:rsidR="004A0435" w:rsidRPr="00242431" w:rsidRDefault="004A0435" w:rsidP="00F010F9">
            <w:pPr>
              <w:pStyle w:val="a6"/>
              <w:overflowPunct/>
              <w:spacing w:after="40"/>
              <w:ind w:right="0"/>
              <w:jc w:val="right"/>
            </w:pPr>
            <w:r>
              <w:t>8,584</w:t>
            </w:r>
          </w:p>
        </w:tc>
        <w:tc>
          <w:tcPr>
            <w:tcW w:w="1680" w:type="dxa"/>
            <w:tcBorders>
              <w:top w:val="nil"/>
              <w:bottom w:val="nil"/>
            </w:tcBorders>
            <w:shd w:val="clear" w:color="auto" w:fill="auto"/>
            <w:noWrap/>
            <w:tcMar>
              <w:top w:w="0" w:type="dxa"/>
              <w:left w:w="0" w:type="dxa"/>
              <w:bottom w:w="0" w:type="dxa"/>
              <w:right w:w="0" w:type="dxa"/>
            </w:tcMar>
            <w:hideMark/>
          </w:tcPr>
          <w:p w14:paraId="7C880DA2" w14:textId="77777777" w:rsidR="004A0435" w:rsidRPr="00242431" w:rsidRDefault="004A0435" w:rsidP="00F010F9">
            <w:pPr>
              <w:pStyle w:val="a6"/>
              <w:overflowPunct/>
              <w:spacing w:after="40"/>
              <w:ind w:right="0"/>
              <w:jc w:val="right"/>
            </w:pPr>
            <w:r>
              <w:t>7,655</w:t>
            </w:r>
          </w:p>
        </w:tc>
      </w:tr>
      <w:tr w:rsidR="004A0435" w:rsidRPr="00242431" w14:paraId="0E5F6AF1" w14:textId="77777777" w:rsidTr="00C84CD0">
        <w:tc>
          <w:tcPr>
            <w:tcW w:w="3827" w:type="dxa"/>
            <w:tcBorders>
              <w:top w:val="nil"/>
            </w:tcBorders>
            <w:shd w:val="clear" w:color="auto" w:fill="auto"/>
            <w:noWrap/>
            <w:tcMar>
              <w:top w:w="0" w:type="dxa"/>
              <w:left w:w="0" w:type="dxa"/>
              <w:bottom w:w="0" w:type="dxa"/>
              <w:right w:w="0" w:type="dxa"/>
            </w:tcMar>
            <w:hideMark/>
          </w:tcPr>
          <w:p w14:paraId="692AA674" w14:textId="77777777" w:rsidR="004A0435" w:rsidRPr="00242431" w:rsidRDefault="004A0435" w:rsidP="00F010F9">
            <w:pPr>
              <w:pStyle w:val="a6"/>
              <w:overflowPunct/>
              <w:spacing w:after="40"/>
              <w:ind w:right="0"/>
            </w:pPr>
            <w:r>
              <w:t>3</w:t>
            </w:r>
            <w:r w:rsidRPr="00242431">
              <w:t>年以上</w:t>
            </w:r>
            <w:r>
              <w:t>5</w:t>
            </w:r>
            <w:r w:rsidRPr="00242431">
              <w:t>年以下</w:t>
            </w:r>
            <w:r>
              <w:t>(</w:t>
            </w:r>
            <w:r w:rsidRPr="00242431">
              <w:t>含</w:t>
            </w:r>
            <w:r>
              <w:t>5</w:t>
            </w:r>
            <w:r w:rsidRPr="00242431">
              <w:t>年</w:t>
            </w:r>
            <w:r>
              <w:t>)</w:t>
            </w:r>
          </w:p>
        </w:tc>
        <w:tc>
          <w:tcPr>
            <w:tcW w:w="2694" w:type="dxa"/>
            <w:tcBorders>
              <w:top w:val="nil"/>
            </w:tcBorders>
            <w:shd w:val="clear" w:color="auto" w:fill="auto"/>
            <w:noWrap/>
            <w:tcMar>
              <w:top w:w="0" w:type="dxa"/>
              <w:left w:w="0" w:type="dxa"/>
              <w:bottom w:w="0" w:type="dxa"/>
              <w:right w:w="0" w:type="dxa"/>
            </w:tcMar>
            <w:hideMark/>
          </w:tcPr>
          <w:p w14:paraId="244092E6" w14:textId="77777777" w:rsidR="004A0435" w:rsidRPr="00242431" w:rsidRDefault="004A0435" w:rsidP="00F010F9">
            <w:pPr>
              <w:pStyle w:val="a6"/>
              <w:overflowPunct/>
              <w:spacing w:after="40"/>
              <w:ind w:right="0"/>
              <w:jc w:val="right"/>
            </w:pPr>
            <w:r>
              <w:t>12,</w:t>
            </w:r>
            <w:r w:rsidRPr="00242431">
              <w:t>0</w:t>
            </w:r>
            <w:r>
              <w:t>3</w:t>
            </w:r>
            <w:r w:rsidRPr="00242431">
              <w:t>0</w:t>
            </w:r>
          </w:p>
        </w:tc>
        <w:tc>
          <w:tcPr>
            <w:tcW w:w="1680" w:type="dxa"/>
            <w:tcBorders>
              <w:top w:val="nil"/>
            </w:tcBorders>
            <w:shd w:val="clear" w:color="auto" w:fill="auto"/>
            <w:noWrap/>
            <w:tcMar>
              <w:top w:w="0" w:type="dxa"/>
              <w:left w:w="0" w:type="dxa"/>
              <w:bottom w:w="0" w:type="dxa"/>
              <w:right w:w="0" w:type="dxa"/>
            </w:tcMar>
            <w:hideMark/>
          </w:tcPr>
          <w:p w14:paraId="5C504477" w14:textId="77777777" w:rsidR="004A0435" w:rsidRPr="00242431" w:rsidRDefault="004A0435" w:rsidP="00F010F9">
            <w:pPr>
              <w:pStyle w:val="a6"/>
              <w:overflowPunct/>
              <w:spacing w:after="40"/>
              <w:ind w:right="0"/>
              <w:jc w:val="right"/>
            </w:pPr>
            <w:r>
              <w:t>11,288</w:t>
            </w:r>
          </w:p>
        </w:tc>
      </w:tr>
      <w:tr w:rsidR="004A0435" w:rsidRPr="00242431" w14:paraId="104E83E2" w14:textId="77777777" w:rsidTr="00F010F9">
        <w:tc>
          <w:tcPr>
            <w:tcW w:w="3827" w:type="dxa"/>
            <w:shd w:val="clear" w:color="auto" w:fill="auto"/>
            <w:noWrap/>
            <w:tcMar>
              <w:top w:w="0" w:type="dxa"/>
              <w:left w:w="0" w:type="dxa"/>
              <w:bottom w:w="0" w:type="dxa"/>
              <w:right w:w="0" w:type="dxa"/>
            </w:tcMar>
            <w:hideMark/>
          </w:tcPr>
          <w:p w14:paraId="7D964DA1" w14:textId="77777777" w:rsidR="004A0435" w:rsidRPr="00242431" w:rsidRDefault="004A0435" w:rsidP="00F010F9">
            <w:pPr>
              <w:pStyle w:val="a6"/>
              <w:overflowPunct/>
              <w:spacing w:after="40"/>
              <w:ind w:right="0"/>
            </w:pPr>
            <w:r>
              <w:t>5</w:t>
            </w:r>
            <w:r w:rsidRPr="00242431">
              <w:t>年以上</w:t>
            </w:r>
            <w:r>
              <w:t>7</w:t>
            </w:r>
            <w:r w:rsidRPr="00242431">
              <w:t>年以下</w:t>
            </w:r>
            <w:r>
              <w:t>(</w:t>
            </w:r>
            <w:r w:rsidRPr="00242431">
              <w:t>含</w:t>
            </w:r>
            <w:r>
              <w:t>7</w:t>
            </w:r>
            <w:r w:rsidRPr="00242431">
              <w:t>年</w:t>
            </w:r>
            <w:r>
              <w:t>)</w:t>
            </w:r>
          </w:p>
        </w:tc>
        <w:tc>
          <w:tcPr>
            <w:tcW w:w="2694" w:type="dxa"/>
            <w:shd w:val="clear" w:color="auto" w:fill="auto"/>
            <w:noWrap/>
            <w:tcMar>
              <w:top w:w="0" w:type="dxa"/>
              <w:left w:w="0" w:type="dxa"/>
              <w:bottom w:w="0" w:type="dxa"/>
              <w:right w:w="0" w:type="dxa"/>
            </w:tcMar>
            <w:hideMark/>
          </w:tcPr>
          <w:p w14:paraId="0A2D0E88" w14:textId="77777777" w:rsidR="004A0435" w:rsidRPr="00242431" w:rsidRDefault="004A0435" w:rsidP="00F010F9">
            <w:pPr>
              <w:pStyle w:val="a6"/>
              <w:overflowPunct/>
              <w:spacing w:after="40"/>
              <w:ind w:right="0"/>
              <w:jc w:val="right"/>
            </w:pPr>
            <w:r>
              <w:t>8,636</w:t>
            </w:r>
          </w:p>
        </w:tc>
        <w:tc>
          <w:tcPr>
            <w:tcW w:w="1680" w:type="dxa"/>
            <w:shd w:val="clear" w:color="auto" w:fill="auto"/>
            <w:noWrap/>
            <w:tcMar>
              <w:top w:w="0" w:type="dxa"/>
              <w:left w:w="0" w:type="dxa"/>
              <w:bottom w:w="0" w:type="dxa"/>
              <w:right w:w="0" w:type="dxa"/>
            </w:tcMar>
            <w:hideMark/>
          </w:tcPr>
          <w:p w14:paraId="7D932063" w14:textId="77777777" w:rsidR="004A0435" w:rsidRPr="00242431" w:rsidRDefault="004A0435" w:rsidP="00F010F9">
            <w:pPr>
              <w:pStyle w:val="a6"/>
              <w:overflowPunct/>
              <w:spacing w:after="40"/>
              <w:ind w:right="0"/>
              <w:jc w:val="right"/>
            </w:pPr>
            <w:r>
              <w:t>8,146</w:t>
            </w:r>
          </w:p>
        </w:tc>
      </w:tr>
      <w:tr w:rsidR="004A0435" w:rsidRPr="00242431" w14:paraId="2860A9BD" w14:textId="77777777" w:rsidTr="00F010F9">
        <w:tc>
          <w:tcPr>
            <w:tcW w:w="3827" w:type="dxa"/>
            <w:shd w:val="clear" w:color="auto" w:fill="auto"/>
            <w:noWrap/>
            <w:tcMar>
              <w:top w:w="0" w:type="dxa"/>
              <w:left w:w="0" w:type="dxa"/>
              <w:bottom w:w="0" w:type="dxa"/>
              <w:right w:w="0" w:type="dxa"/>
            </w:tcMar>
            <w:hideMark/>
          </w:tcPr>
          <w:p w14:paraId="2F2629C7" w14:textId="77777777" w:rsidR="004A0435" w:rsidRPr="00242431" w:rsidRDefault="004A0435" w:rsidP="00F010F9">
            <w:pPr>
              <w:pStyle w:val="a6"/>
              <w:overflowPunct/>
              <w:spacing w:after="40"/>
              <w:ind w:right="0"/>
            </w:pPr>
            <w:r>
              <w:t>7</w:t>
            </w:r>
            <w:r w:rsidRPr="00242431">
              <w:t>年以上</w:t>
            </w:r>
            <w:r>
              <w:t>1</w:t>
            </w:r>
            <w:r w:rsidRPr="00242431">
              <w:t>0</w:t>
            </w:r>
            <w:r w:rsidRPr="00242431">
              <w:t>年以下</w:t>
            </w:r>
            <w:r>
              <w:t>(</w:t>
            </w:r>
            <w:r w:rsidRPr="00242431">
              <w:t>含</w:t>
            </w:r>
            <w:r>
              <w:t>1</w:t>
            </w:r>
            <w:r w:rsidRPr="00242431">
              <w:t>0</w:t>
            </w:r>
            <w:r w:rsidRPr="00242431">
              <w:t>年</w:t>
            </w:r>
            <w:r>
              <w:t>)</w:t>
            </w:r>
          </w:p>
        </w:tc>
        <w:tc>
          <w:tcPr>
            <w:tcW w:w="2694" w:type="dxa"/>
            <w:shd w:val="clear" w:color="auto" w:fill="auto"/>
            <w:noWrap/>
            <w:tcMar>
              <w:top w:w="0" w:type="dxa"/>
              <w:left w:w="0" w:type="dxa"/>
              <w:bottom w:w="0" w:type="dxa"/>
              <w:right w:w="0" w:type="dxa"/>
            </w:tcMar>
            <w:hideMark/>
          </w:tcPr>
          <w:p w14:paraId="661D855E" w14:textId="77777777" w:rsidR="004A0435" w:rsidRPr="00242431" w:rsidRDefault="004A0435" w:rsidP="00F010F9">
            <w:pPr>
              <w:pStyle w:val="a6"/>
              <w:overflowPunct/>
              <w:spacing w:after="40"/>
              <w:ind w:right="0"/>
              <w:jc w:val="right"/>
            </w:pPr>
            <w:r>
              <w:t>16,849</w:t>
            </w:r>
          </w:p>
        </w:tc>
        <w:tc>
          <w:tcPr>
            <w:tcW w:w="1680" w:type="dxa"/>
            <w:shd w:val="clear" w:color="auto" w:fill="auto"/>
            <w:noWrap/>
            <w:tcMar>
              <w:top w:w="0" w:type="dxa"/>
              <w:left w:w="0" w:type="dxa"/>
              <w:bottom w:w="0" w:type="dxa"/>
              <w:right w:w="0" w:type="dxa"/>
            </w:tcMar>
            <w:hideMark/>
          </w:tcPr>
          <w:p w14:paraId="15924B55" w14:textId="77777777" w:rsidR="004A0435" w:rsidRPr="00242431" w:rsidRDefault="004A0435" w:rsidP="00F010F9">
            <w:pPr>
              <w:pStyle w:val="a6"/>
              <w:overflowPunct/>
              <w:spacing w:after="40"/>
              <w:ind w:right="0"/>
              <w:jc w:val="right"/>
            </w:pPr>
            <w:r>
              <w:t>16,585</w:t>
            </w:r>
          </w:p>
        </w:tc>
      </w:tr>
      <w:tr w:rsidR="004A0435" w:rsidRPr="00242431" w14:paraId="2D91FC51" w14:textId="77777777" w:rsidTr="00F010F9">
        <w:tc>
          <w:tcPr>
            <w:tcW w:w="3827" w:type="dxa"/>
            <w:shd w:val="clear" w:color="auto" w:fill="auto"/>
            <w:noWrap/>
            <w:tcMar>
              <w:top w:w="0" w:type="dxa"/>
              <w:left w:w="0" w:type="dxa"/>
              <w:bottom w:w="0" w:type="dxa"/>
              <w:right w:w="0" w:type="dxa"/>
            </w:tcMar>
            <w:hideMark/>
          </w:tcPr>
          <w:p w14:paraId="1F5C716F" w14:textId="77777777" w:rsidR="004A0435" w:rsidRPr="00242431" w:rsidRDefault="004A0435" w:rsidP="00F010F9">
            <w:pPr>
              <w:pStyle w:val="a6"/>
              <w:overflowPunct/>
              <w:spacing w:after="40"/>
              <w:ind w:right="0"/>
            </w:pPr>
            <w:r>
              <w:t>1</w:t>
            </w:r>
            <w:r w:rsidRPr="00242431">
              <w:t>0</w:t>
            </w:r>
            <w:r w:rsidRPr="00242431">
              <w:t>年以上</w:t>
            </w:r>
            <w:r>
              <w:t>15</w:t>
            </w:r>
            <w:r w:rsidRPr="00242431">
              <w:t>年以下</w:t>
            </w:r>
            <w:r>
              <w:t>(</w:t>
            </w:r>
            <w:r w:rsidRPr="00242431">
              <w:t>含</w:t>
            </w:r>
            <w:r>
              <w:t>15</w:t>
            </w:r>
            <w:r w:rsidRPr="00242431">
              <w:t>年</w:t>
            </w:r>
            <w:r>
              <w:t>)</w:t>
            </w:r>
          </w:p>
        </w:tc>
        <w:tc>
          <w:tcPr>
            <w:tcW w:w="2694" w:type="dxa"/>
            <w:shd w:val="clear" w:color="auto" w:fill="auto"/>
            <w:noWrap/>
            <w:tcMar>
              <w:top w:w="0" w:type="dxa"/>
              <w:left w:w="0" w:type="dxa"/>
              <w:bottom w:w="0" w:type="dxa"/>
              <w:right w:w="0" w:type="dxa"/>
            </w:tcMar>
            <w:hideMark/>
          </w:tcPr>
          <w:p w14:paraId="38786486" w14:textId="77777777" w:rsidR="004A0435" w:rsidRPr="00242431" w:rsidRDefault="004A0435" w:rsidP="00F010F9">
            <w:pPr>
              <w:pStyle w:val="a6"/>
              <w:overflowPunct/>
              <w:spacing w:after="40"/>
              <w:ind w:right="0"/>
              <w:jc w:val="right"/>
            </w:pPr>
            <w:r>
              <w:t>22,966</w:t>
            </w:r>
          </w:p>
        </w:tc>
        <w:tc>
          <w:tcPr>
            <w:tcW w:w="1680" w:type="dxa"/>
            <w:shd w:val="clear" w:color="auto" w:fill="auto"/>
            <w:noWrap/>
            <w:tcMar>
              <w:top w:w="0" w:type="dxa"/>
              <w:left w:w="0" w:type="dxa"/>
              <w:bottom w:w="0" w:type="dxa"/>
              <w:right w:w="0" w:type="dxa"/>
            </w:tcMar>
            <w:hideMark/>
          </w:tcPr>
          <w:p w14:paraId="7DB5412B" w14:textId="77777777" w:rsidR="004A0435" w:rsidRPr="00242431" w:rsidRDefault="004A0435" w:rsidP="00F010F9">
            <w:pPr>
              <w:pStyle w:val="a6"/>
              <w:overflowPunct/>
              <w:spacing w:after="40"/>
              <w:ind w:right="0"/>
              <w:jc w:val="right"/>
            </w:pPr>
            <w:r>
              <w:t>21,973</w:t>
            </w:r>
          </w:p>
        </w:tc>
      </w:tr>
      <w:tr w:rsidR="004A0435" w:rsidRPr="00242431" w14:paraId="3F3981D1" w14:textId="77777777" w:rsidTr="00F010F9">
        <w:tc>
          <w:tcPr>
            <w:tcW w:w="3827" w:type="dxa"/>
            <w:shd w:val="clear" w:color="auto" w:fill="auto"/>
            <w:noWrap/>
            <w:tcMar>
              <w:top w:w="0" w:type="dxa"/>
              <w:left w:w="0" w:type="dxa"/>
              <w:bottom w:w="0" w:type="dxa"/>
              <w:right w:w="0" w:type="dxa"/>
            </w:tcMar>
            <w:hideMark/>
          </w:tcPr>
          <w:p w14:paraId="54898644" w14:textId="77777777" w:rsidR="004A0435" w:rsidRPr="00242431" w:rsidRDefault="004A0435" w:rsidP="00F010F9">
            <w:pPr>
              <w:pStyle w:val="a6"/>
              <w:overflowPunct/>
              <w:spacing w:after="40"/>
              <w:ind w:right="0"/>
            </w:pPr>
            <w:r>
              <w:t>15</w:t>
            </w:r>
            <w:r w:rsidRPr="00242431">
              <w:t>年以上</w:t>
            </w:r>
            <w:r>
              <w:t>2</w:t>
            </w:r>
            <w:r w:rsidRPr="00242431">
              <w:t>0</w:t>
            </w:r>
            <w:r w:rsidRPr="00242431">
              <w:t>年以下</w:t>
            </w:r>
            <w:r>
              <w:t>(</w:t>
            </w:r>
            <w:r w:rsidRPr="00242431">
              <w:t>含</w:t>
            </w:r>
            <w:r>
              <w:t>2</w:t>
            </w:r>
            <w:r w:rsidRPr="00242431">
              <w:t>0</w:t>
            </w:r>
            <w:r w:rsidRPr="00242431">
              <w:t>年</w:t>
            </w:r>
            <w:r>
              <w:t>)</w:t>
            </w:r>
          </w:p>
        </w:tc>
        <w:tc>
          <w:tcPr>
            <w:tcW w:w="2694" w:type="dxa"/>
            <w:shd w:val="clear" w:color="auto" w:fill="auto"/>
            <w:noWrap/>
            <w:tcMar>
              <w:top w:w="0" w:type="dxa"/>
              <w:left w:w="0" w:type="dxa"/>
              <w:bottom w:w="0" w:type="dxa"/>
              <w:right w:w="0" w:type="dxa"/>
            </w:tcMar>
            <w:hideMark/>
          </w:tcPr>
          <w:p w14:paraId="3AF0CC8C" w14:textId="77777777" w:rsidR="004A0435" w:rsidRPr="00242431" w:rsidRDefault="004A0435" w:rsidP="00F010F9">
            <w:pPr>
              <w:pStyle w:val="a6"/>
              <w:overflowPunct/>
              <w:spacing w:after="40"/>
              <w:ind w:right="0"/>
              <w:jc w:val="right"/>
            </w:pPr>
            <w:r>
              <w:t>13,584</w:t>
            </w:r>
          </w:p>
        </w:tc>
        <w:tc>
          <w:tcPr>
            <w:tcW w:w="1680" w:type="dxa"/>
            <w:shd w:val="clear" w:color="auto" w:fill="auto"/>
            <w:noWrap/>
            <w:tcMar>
              <w:top w:w="0" w:type="dxa"/>
              <w:left w:w="0" w:type="dxa"/>
              <w:bottom w:w="0" w:type="dxa"/>
              <w:right w:w="0" w:type="dxa"/>
            </w:tcMar>
            <w:hideMark/>
          </w:tcPr>
          <w:p w14:paraId="42E3FBA3" w14:textId="77777777" w:rsidR="004A0435" w:rsidRPr="00242431" w:rsidRDefault="004A0435" w:rsidP="00F010F9">
            <w:pPr>
              <w:pStyle w:val="a6"/>
              <w:overflowPunct/>
              <w:spacing w:after="40"/>
              <w:ind w:right="0"/>
              <w:jc w:val="right"/>
            </w:pPr>
            <w:r>
              <w:t>13,12</w:t>
            </w:r>
            <w:r w:rsidRPr="00242431">
              <w:t>0</w:t>
            </w:r>
          </w:p>
        </w:tc>
      </w:tr>
      <w:tr w:rsidR="004A0435" w:rsidRPr="00242431" w14:paraId="06216710" w14:textId="77777777" w:rsidTr="00F010F9">
        <w:tc>
          <w:tcPr>
            <w:tcW w:w="3827" w:type="dxa"/>
            <w:shd w:val="clear" w:color="auto" w:fill="auto"/>
            <w:noWrap/>
            <w:tcMar>
              <w:top w:w="0" w:type="dxa"/>
              <w:left w:w="0" w:type="dxa"/>
              <w:bottom w:w="0" w:type="dxa"/>
              <w:right w:w="0" w:type="dxa"/>
            </w:tcMar>
            <w:hideMark/>
          </w:tcPr>
          <w:p w14:paraId="1C361475" w14:textId="77777777" w:rsidR="004A0435" w:rsidRPr="00242431" w:rsidRDefault="004A0435" w:rsidP="00F010F9">
            <w:pPr>
              <w:pStyle w:val="a6"/>
              <w:overflowPunct/>
              <w:spacing w:after="40"/>
              <w:ind w:right="0"/>
            </w:pPr>
            <w:r>
              <w:t>2</w:t>
            </w:r>
            <w:r w:rsidRPr="00242431">
              <w:t>0</w:t>
            </w:r>
            <w:r w:rsidRPr="00242431">
              <w:t>年以上</w:t>
            </w:r>
          </w:p>
        </w:tc>
        <w:tc>
          <w:tcPr>
            <w:tcW w:w="2694" w:type="dxa"/>
            <w:shd w:val="clear" w:color="auto" w:fill="auto"/>
            <w:noWrap/>
            <w:tcMar>
              <w:top w:w="0" w:type="dxa"/>
              <w:left w:w="0" w:type="dxa"/>
              <w:bottom w:w="0" w:type="dxa"/>
              <w:right w:w="0" w:type="dxa"/>
            </w:tcMar>
            <w:hideMark/>
          </w:tcPr>
          <w:p w14:paraId="61BB84B3" w14:textId="77777777" w:rsidR="004A0435" w:rsidRPr="00242431" w:rsidRDefault="004A0435" w:rsidP="00F010F9">
            <w:pPr>
              <w:pStyle w:val="a6"/>
              <w:overflowPunct/>
              <w:spacing w:after="40"/>
              <w:ind w:right="0"/>
              <w:jc w:val="right"/>
            </w:pPr>
            <w:r>
              <w:t>10,689</w:t>
            </w:r>
          </w:p>
        </w:tc>
        <w:tc>
          <w:tcPr>
            <w:tcW w:w="1680" w:type="dxa"/>
            <w:shd w:val="clear" w:color="auto" w:fill="auto"/>
            <w:noWrap/>
            <w:tcMar>
              <w:top w:w="0" w:type="dxa"/>
              <w:left w:w="0" w:type="dxa"/>
              <w:bottom w:w="0" w:type="dxa"/>
              <w:right w:w="0" w:type="dxa"/>
            </w:tcMar>
            <w:hideMark/>
          </w:tcPr>
          <w:p w14:paraId="71DEA9B5" w14:textId="77777777" w:rsidR="004A0435" w:rsidRPr="00242431" w:rsidRDefault="004A0435" w:rsidP="00F010F9">
            <w:pPr>
              <w:pStyle w:val="a6"/>
              <w:overflowPunct/>
              <w:spacing w:after="40"/>
              <w:ind w:right="0"/>
              <w:jc w:val="right"/>
            </w:pPr>
            <w:r>
              <w:t>11,433</w:t>
            </w:r>
          </w:p>
        </w:tc>
      </w:tr>
      <w:tr w:rsidR="004A0435" w:rsidRPr="00242431" w14:paraId="5AA0C17D" w14:textId="77777777" w:rsidTr="00F010F9">
        <w:tc>
          <w:tcPr>
            <w:tcW w:w="3827" w:type="dxa"/>
            <w:shd w:val="clear" w:color="auto" w:fill="auto"/>
            <w:noWrap/>
            <w:tcMar>
              <w:top w:w="0" w:type="dxa"/>
              <w:left w:w="0" w:type="dxa"/>
              <w:bottom w:w="0" w:type="dxa"/>
              <w:right w:w="0" w:type="dxa"/>
            </w:tcMar>
            <w:hideMark/>
          </w:tcPr>
          <w:p w14:paraId="4A7B9047" w14:textId="77777777" w:rsidR="004A0435" w:rsidRPr="00242431" w:rsidRDefault="004A0435" w:rsidP="00F010F9">
            <w:pPr>
              <w:pStyle w:val="a6"/>
              <w:overflowPunct/>
              <w:spacing w:after="40"/>
              <w:ind w:right="0"/>
            </w:pPr>
            <w:r w:rsidRPr="00242431">
              <w:t>惯犯</w:t>
            </w:r>
          </w:p>
        </w:tc>
        <w:tc>
          <w:tcPr>
            <w:tcW w:w="2694" w:type="dxa"/>
            <w:shd w:val="clear" w:color="auto" w:fill="auto"/>
            <w:noWrap/>
            <w:tcMar>
              <w:top w:w="0" w:type="dxa"/>
              <w:left w:w="0" w:type="dxa"/>
              <w:bottom w:w="0" w:type="dxa"/>
              <w:right w:w="0" w:type="dxa"/>
            </w:tcMar>
            <w:hideMark/>
          </w:tcPr>
          <w:p w14:paraId="015AC7DE" w14:textId="77777777" w:rsidR="004A0435" w:rsidRPr="00242431" w:rsidRDefault="004A0435" w:rsidP="007F373F">
            <w:pPr>
              <w:pStyle w:val="a6"/>
              <w:overflowPunct/>
              <w:spacing w:after="40"/>
              <w:ind w:right="0"/>
              <w:jc w:val="right"/>
            </w:pPr>
            <w:r w:rsidRPr="00242431">
              <w:t>计入</w:t>
            </w:r>
            <w:r>
              <w:t>1</w:t>
            </w:r>
            <w:r w:rsidRPr="00242431">
              <w:t>0</w:t>
            </w:r>
            <w:r w:rsidRPr="00242431">
              <w:t>年以上</w:t>
            </w:r>
            <w:proofErr w:type="gramStart"/>
            <w:r>
              <w:t>15</w:t>
            </w:r>
            <w:r w:rsidRPr="00242431">
              <w:t>年以下</w:t>
            </w:r>
            <w:proofErr w:type="gramEnd"/>
            <w:r>
              <w:br/>
              <w:t>(</w:t>
            </w:r>
            <w:r w:rsidRPr="00242431">
              <w:t>含</w:t>
            </w:r>
            <w:r>
              <w:t>15</w:t>
            </w:r>
            <w:r w:rsidRPr="00242431">
              <w:t>年</w:t>
            </w:r>
            <w:r>
              <w:t>)</w:t>
            </w:r>
            <w:r w:rsidRPr="00242431">
              <w:t>类别</w:t>
            </w:r>
          </w:p>
        </w:tc>
        <w:tc>
          <w:tcPr>
            <w:tcW w:w="1680" w:type="dxa"/>
            <w:shd w:val="clear" w:color="auto" w:fill="auto"/>
            <w:noWrap/>
            <w:tcMar>
              <w:top w:w="0" w:type="dxa"/>
              <w:left w:w="0" w:type="dxa"/>
              <w:bottom w:w="0" w:type="dxa"/>
              <w:right w:w="0" w:type="dxa"/>
            </w:tcMar>
            <w:hideMark/>
          </w:tcPr>
          <w:p w14:paraId="12B23B7C" w14:textId="77777777" w:rsidR="004A0435" w:rsidRPr="00242431" w:rsidRDefault="004A0435" w:rsidP="00F010F9">
            <w:pPr>
              <w:pStyle w:val="a6"/>
              <w:overflowPunct/>
              <w:spacing w:after="40"/>
              <w:ind w:right="0"/>
              <w:jc w:val="right"/>
            </w:pPr>
            <w:r>
              <w:t>181</w:t>
            </w:r>
          </w:p>
        </w:tc>
      </w:tr>
      <w:tr w:rsidR="004A0435" w:rsidRPr="00242431" w14:paraId="6E163D51" w14:textId="77777777" w:rsidTr="00F010F9">
        <w:tc>
          <w:tcPr>
            <w:tcW w:w="3827" w:type="dxa"/>
            <w:shd w:val="clear" w:color="auto" w:fill="auto"/>
            <w:noWrap/>
            <w:tcMar>
              <w:top w:w="0" w:type="dxa"/>
              <w:left w:w="0" w:type="dxa"/>
              <w:bottom w:w="0" w:type="dxa"/>
              <w:right w:w="0" w:type="dxa"/>
            </w:tcMar>
            <w:hideMark/>
          </w:tcPr>
          <w:p w14:paraId="642BBBA7" w14:textId="77777777" w:rsidR="004A0435" w:rsidRPr="00242431" w:rsidRDefault="004A0435" w:rsidP="00F010F9">
            <w:pPr>
              <w:pStyle w:val="a6"/>
              <w:overflowPunct/>
              <w:spacing w:after="40"/>
              <w:ind w:right="0"/>
            </w:pPr>
            <w:r w:rsidRPr="00242431">
              <w:t>终身监禁</w:t>
            </w:r>
          </w:p>
        </w:tc>
        <w:tc>
          <w:tcPr>
            <w:tcW w:w="2694" w:type="dxa"/>
            <w:shd w:val="clear" w:color="auto" w:fill="auto"/>
            <w:noWrap/>
            <w:tcMar>
              <w:top w:w="0" w:type="dxa"/>
              <w:left w:w="0" w:type="dxa"/>
              <w:bottom w:w="0" w:type="dxa"/>
              <w:right w:w="0" w:type="dxa"/>
            </w:tcMar>
            <w:hideMark/>
          </w:tcPr>
          <w:p w14:paraId="7CCAD2BA" w14:textId="77777777" w:rsidR="004A0435" w:rsidRPr="00242431" w:rsidRDefault="004A0435" w:rsidP="00F010F9">
            <w:pPr>
              <w:pStyle w:val="a6"/>
              <w:overflowPunct/>
              <w:spacing w:after="40"/>
              <w:ind w:right="0"/>
              <w:jc w:val="right"/>
            </w:pPr>
            <w:r>
              <w:t>13,82</w:t>
            </w:r>
            <w:r w:rsidRPr="00242431">
              <w:t>0</w:t>
            </w:r>
          </w:p>
        </w:tc>
        <w:tc>
          <w:tcPr>
            <w:tcW w:w="1680" w:type="dxa"/>
            <w:shd w:val="clear" w:color="auto" w:fill="auto"/>
            <w:noWrap/>
            <w:tcMar>
              <w:top w:w="0" w:type="dxa"/>
              <w:left w:w="0" w:type="dxa"/>
              <w:bottom w:w="0" w:type="dxa"/>
              <w:right w:w="0" w:type="dxa"/>
            </w:tcMar>
            <w:hideMark/>
          </w:tcPr>
          <w:p w14:paraId="0C031A57" w14:textId="77777777" w:rsidR="004A0435" w:rsidRPr="00242431" w:rsidRDefault="004A0435" w:rsidP="00F010F9">
            <w:pPr>
              <w:pStyle w:val="a6"/>
              <w:overflowPunct/>
              <w:spacing w:after="40"/>
              <w:ind w:right="0"/>
              <w:jc w:val="right"/>
            </w:pPr>
            <w:r>
              <w:t>15,539</w:t>
            </w:r>
          </w:p>
        </w:tc>
      </w:tr>
      <w:tr w:rsidR="004A0435" w:rsidRPr="00242431" w14:paraId="3DE209F4" w14:textId="77777777" w:rsidTr="00F010F9">
        <w:tc>
          <w:tcPr>
            <w:tcW w:w="3827" w:type="dxa"/>
            <w:tcBorders>
              <w:bottom w:val="single" w:sz="4" w:space="0" w:color="auto"/>
            </w:tcBorders>
            <w:shd w:val="clear" w:color="auto" w:fill="auto"/>
            <w:noWrap/>
            <w:tcMar>
              <w:top w:w="0" w:type="dxa"/>
              <w:left w:w="0" w:type="dxa"/>
              <w:bottom w:w="0" w:type="dxa"/>
              <w:right w:w="0" w:type="dxa"/>
            </w:tcMar>
            <w:hideMark/>
          </w:tcPr>
          <w:p w14:paraId="663B31BA" w14:textId="77777777" w:rsidR="004A0435" w:rsidRPr="00242431" w:rsidRDefault="004A0435" w:rsidP="00F010F9">
            <w:pPr>
              <w:pStyle w:val="a6"/>
              <w:overflowPunct/>
              <w:spacing w:after="40"/>
              <w:ind w:right="0"/>
            </w:pPr>
            <w:r w:rsidRPr="00242431">
              <w:t>被法院裁定为危险人物</w:t>
            </w:r>
          </w:p>
        </w:tc>
        <w:tc>
          <w:tcPr>
            <w:tcW w:w="2694" w:type="dxa"/>
            <w:tcBorders>
              <w:bottom w:val="single" w:sz="4" w:space="0" w:color="auto"/>
            </w:tcBorders>
            <w:shd w:val="clear" w:color="auto" w:fill="auto"/>
            <w:noWrap/>
            <w:tcMar>
              <w:top w:w="0" w:type="dxa"/>
              <w:left w:w="0" w:type="dxa"/>
              <w:bottom w:w="0" w:type="dxa"/>
              <w:right w:w="0" w:type="dxa"/>
            </w:tcMar>
            <w:hideMark/>
          </w:tcPr>
          <w:p w14:paraId="07EF9C98" w14:textId="77777777" w:rsidR="004A0435" w:rsidRPr="00242431" w:rsidRDefault="004A0435" w:rsidP="007F373F">
            <w:pPr>
              <w:pStyle w:val="a6"/>
              <w:overflowPunct/>
              <w:spacing w:after="40"/>
              <w:ind w:right="0"/>
              <w:jc w:val="right"/>
            </w:pPr>
            <w:r w:rsidRPr="00242431">
              <w:t>计入</w:t>
            </w:r>
            <w:r>
              <w:t>1</w:t>
            </w:r>
            <w:r w:rsidRPr="00242431">
              <w:t>0</w:t>
            </w:r>
            <w:r w:rsidRPr="00242431">
              <w:t>年以上</w:t>
            </w:r>
            <w:proofErr w:type="gramStart"/>
            <w:r>
              <w:t>15</w:t>
            </w:r>
            <w:r w:rsidRPr="00242431">
              <w:t>年以下</w:t>
            </w:r>
            <w:proofErr w:type="gramEnd"/>
            <w:r>
              <w:br/>
              <w:t>(</w:t>
            </w:r>
            <w:r w:rsidRPr="00242431">
              <w:t>含</w:t>
            </w:r>
            <w:r>
              <w:t>15</w:t>
            </w:r>
            <w:r w:rsidRPr="00242431">
              <w:t>年</w:t>
            </w:r>
            <w:r>
              <w:t>)</w:t>
            </w:r>
            <w:r w:rsidRPr="00242431">
              <w:t>类别</w:t>
            </w:r>
          </w:p>
        </w:tc>
        <w:tc>
          <w:tcPr>
            <w:tcW w:w="1680" w:type="dxa"/>
            <w:tcBorders>
              <w:bottom w:val="single" w:sz="4" w:space="0" w:color="auto"/>
            </w:tcBorders>
            <w:shd w:val="clear" w:color="auto" w:fill="auto"/>
            <w:noWrap/>
            <w:tcMar>
              <w:top w:w="0" w:type="dxa"/>
              <w:left w:w="0" w:type="dxa"/>
              <w:bottom w:w="0" w:type="dxa"/>
              <w:right w:w="0" w:type="dxa"/>
            </w:tcMar>
            <w:hideMark/>
          </w:tcPr>
          <w:p w14:paraId="0E57158A" w14:textId="77777777" w:rsidR="004A0435" w:rsidRPr="00242431" w:rsidRDefault="004A0435" w:rsidP="00F010F9">
            <w:pPr>
              <w:pStyle w:val="a6"/>
              <w:overflowPunct/>
              <w:spacing w:after="40"/>
              <w:ind w:right="0"/>
              <w:jc w:val="right"/>
            </w:pPr>
            <w:r>
              <w:t>22</w:t>
            </w:r>
          </w:p>
        </w:tc>
      </w:tr>
      <w:tr w:rsidR="004A0435" w:rsidRPr="00242431" w14:paraId="5FF7A65E" w14:textId="77777777" w:rsidTr="00F010F9">
        <w:tc>
          <w:tcPr>
            <w:tcW w:w="3827"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23A49FAC" w14:textId="328675B8" w:rsidR="004A0435" w:rsidRPr="00631C68" w:rsidRDefault="00F13E97" w:rsidP="00F13E97">
            <w:pPr>
              <w:pStyle w:val="a6"/>
              <w:overflowPunct/>
              <w:spacing w:after="40"/>
              <w:ind w:right="0"/>
              <w:jc w:val="left"/>
              <w:rPr>
                <w:rFonts w:ascii="Time New Roman" w:eastAsia="黑体" w:hAnsi="Time New Roman" w:hint="eastAsia"/>
              </w:rPr>
            </w:pPr>
            <w:r>
              <w:rPr>
                <w:rFonts w:ascii="Time New Roman" w:eastAsia="黑体" w:hAnsi="Time New Roman" w:hint="eastAsia"/>
              </w:rPr>
              <w:t xml:space="preserve"> </w:t>
            </w:r>
            <w:r>
              <w:rPr>
                <w:rFonts w:ascii="Time New Roman" w:eastAsia="黑体" w:hAnsi="Time New Roman"/>
              </w:rPr>
              <w:t xml:space="preserve"> </w:t>
            </w:r>
            <w:r w:rsidR="004A0435" w:rsidRPr="00631C68">
              <w:rPr>
                <w:rFonts w:ascii="Time New Roman" w:eastAsia="黑体" w:hAnsi="Time New Roman"/>
              </w:rPr>
              <w:t>共计</w:t>
            </w:r>
          </w:p>
        </w:tc>
        <w:tc>
          <w:tcPr>
            <w:tcW w:w="2694"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D8E4EA4" w14:textId="77777777" w:rsidR="004A0435" w:rsidRPr="00242431" w:rsidRDefault="004A0435" w:rsidP="00F010F9">
            <w:pPr>
              <w:pStyle w:val="a6"/>
              <w:overflowPunct/>
              <w:spacing w:after="40"/>
              <w:ind w:right="0"/>
              <w:jc w:val="right"/>
              <w:rPr>
                <w:b/>
              </w:rPr>
            </w:pPr>
            <w:r>
              <w:rPr>
                <w:b/>
                <w:bCs/>
              </w:rPr>
              <w:t>117,568</w:t>
            </w:r>
          </w:p>
        </w:tc>
        <w:tc>
          <w:tcPr>
            <w:tcW w:w="1680"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576BDC84" w14:textId="77777777" w:rsidR="004A0435" w:rsidRPr="00242431" w:rsidRDefault="004A0435" w:rsidP="00F010F9">
            <w:pPr>
              <w:pStyle w:val="a6"/>
              <w:overflowPunct/>
              <w:spacing w:after="40"/>
              <w:ind w:right="0"/>
              <w:jc w:val="right"/>
              <w:rPr>
                <w:b/>
              </w:rPr>
            </w:pPr>
            <w:r>
              <w:rPr>
                <w:b/>
                <w:bCs/>
              </w:rPr>
              <w:t>117,512</w:t>
            </w:r>
          </w:p>
        </w:tc>
      </w:tr>
    </w:tbl>
    <w:p w14:paraId="3AB64C00" w14:textId="77777777" w:rsidR="004A0435" w:rsidRPr="0059017B" w:rsidRDefault="004A0435" w:rsidP="00DD3A1B">
      <w:pPr>
        <w:pStyle w:val="SingleTxtGC"/>
        <w:spacing w:before="240"/>
        <w:rPr>
          <w:spacing w:val="-4"/>
        </w:rPr>
      </w:pPr>
      <w:r w:rsidRPr="0059017B">
        <w:rPr>
          <w:spacing w:val="-4"/>
        </w:rPr>
        <w:t>8</w:t>
      </w:r>
      <w:r>
        <w:rPr>
          <w:spacing w:val="-4"/>
        </w:rPr>
        <w:t>8</w:t>
      </w:r>
      <w:r w:rsidRPr="0059017B">
        <w:rPr>
          <w:spacing w:val="-4"/>
        </w:rPr>
        <w:t>.</w:t>
      </w:r>
      <w:r w:rsidRPr="0059017B">
        <w:rPr>
          <w:spacing w:val="-4"/>
        </w:rPr>
        <w:tab/>
      </w:r>
      <w:r w:rsidRPr="0059017B">
        <w:rPr>
          <w:spacing w:val="-4"/>
        </w:rPr>
        <w:t>截至</w:t>
      </w:r>
      <w:r w:rsidRPr="0059017B">
        <w:rPr>
          <w:spacing w:val="-4"/>
        </w:rPr>
        <w:t>2017</w:t>
      </w:r>
      <w:r w:rsidRPr="0059017B">
        <w:rPr>
          <w:spacing w:val="-4"/>
        </w:rPr>
        <w:t>年</w:t>
      </w:r>
      <w:r w:rsidRPr="0059017B">
        <w:rPr>
          <w:spacing w:val="-4"/>
        </w:rPr>
        <w:t>6</w:t>
      </w:r>
      <w:r w:rsidRPr="0059017B">
        <w:rPr>
          <w:spacing w:val="-4"/>
        </w:rPr>
        <w:t>月，南非惩戒设施中约有</w:t>
      </w:r>
      <w:r w:rsidRPr="0059017B">
        <w:rPr>
          <w:spacing w:val="-4"/>
        </w:rPr>
        <w:t>11,842</w:t>
      </w:r>
      <w:r w:rsidRPr="0059017B">
        <w:rPr>
          <w:spacing w:val="-4"/>
        </w:rPr>
        <w:t>名非本国国民在押。其中</w:t>
      </w:r>
      <w:r w:rsidRPr="0059017B">
        <w:rPr>
          <w:spacing w:val="-4"/>
        </w:rPr>
        <w:t>7,345</w:t>
      </w:r>
      <w:r w:rsidRPr="0059017B">
        <w:rPr>
          <w:spacing w:val="-4"/>
        </w:rPr>
        <w:t>人已判刑，</w:t>
      </w:r>
      <w:r w:rsidRPr="0059017B">
        <w:rPr>
          <w:spacing w:val="-4"/>
        </w:rPr>
        <w:t>4,497</w:t>
      </w:r>
      <w:r w:rsidRPr="0059017B">
        <w:rPr>
          <w:spacing w:val="-4"/>
        </w:rPr>
        <w:t>人正在候审。在押人员中有</w:t>
      </w:r>
      <w:r w:rsidRPr="0059017B">
        <w:rPr>
          <w:spacing w:val="-4"/>
        </w:rPr>
        <w:t>1,380</w:t>
      </w:r>
      <w:r w:rsidRPr="0059017B">
        <w:rPr>
          <w:spacing w:val="-4"/>
        </w:rPr>
        <w:t>人因非法居留而被起诉。</w:t>
      </w:r>
    </w:p>
    <w:p w14:paraId="7E8E6C65" w14:textId="77777777" w:rsidR="004A0435" w:rsidRPr="00242431" w:rsidRDefault="004A0435" w:rsidP="004A0435">
      <w:pPr>
        <w:pStyle w:val="SingleTxtGC"/>
      </w:pPr>
      <w:r>
        <w:t>89.</w:t>
      </w:r>
      <w:r w:rsidRPr="00242431">
        <w:tab/>
      </w:r>
      <w:r w:rsidRPr="00242431">
        <w:t>惩戒中心内的大多数死亡</w:t>
      </w:r>
      <w:r w:rsidRPr="00242431">
        <w:rPr>
          <w:rFonts w:hint="eastAsia"/>
        </w:rPr>
        <w:t>为</w:t>
      </w:r>
      <w:r w:rsidRPr="00242431">
        <w:t>自然原因造成</w:t>
      </w:r>
      <w:r>
        <w:t>；</w:t>
      </w:r>
      <w:r w:rsidRPr="00242431">
        <w:t>但也有一些在押期间死亡</w:t>
      </w:r>
      <w:r w:rsidRPr="00242431">
        <w:rPr>
          <w:rFonts w:hint="eastAsia"/>
        </w:rPr>
        <w:t>为</w:t>
      </w:r>
      <w:r w:rsidRPr="00242431">
        <w:t>非自然原因造成。非正常死亡一般分为三类</w:t>
      </w:r>
      <w:r>
        <w:t>：</w:t>
      </w:r>
      <w:r w:rsidRPr="00242431">
        <w:t>他杀、意外和自杀。</w:t>
      </w:r>
      <w:r>
        <w:t>2</w:t>
      </w:r>
      <w:r w:rsidRPr="00242431">
        <w:t>0</w:t>
      </w:r>
      <w:r>
        <w:t>15/2</w:t>
      </w:r>
      <w:r w:rsidRPr="00242431">
        <w:t>0</w:t>
      </w:r>
      <w:r>
        <w:t>16</w:t>
      </w:r>
      <w:r w:rsidRPr="00242431">
        <w:t>年期间</w:t>
      </w:r>
      <w:r>
        <w:t>，</w:t>
      </w:r>
      <w:r w:rsidRPr="00242431">
        <w:t>共接到在押人员非正常死亡报告</w:t>
      </w:r>
      <w:r>
        <w:t>62</w:t>
      </w:r>
      <w:r w:rsidRPr="00242431">
        <w:t>人</w:t>
      </w:r>
      <w:r>
        <w:t>，</w:t>
      </w:r>
      <w:r>
        <w:t>2</w:t>
      </w:r>
      <w:r w:rsidRPr="00242431">
        <w:t>0</w:t>
      </w:r>
      <w:r>
        <w:t>16</w:t>
      </w:r>
      <w:r w:rsidRPr="00242431">
        <w:t>年</w:t>
      </w:r>
      <w:r>
        <w:t>4</w:t>
      </w:r>
      <w:r w:rsidRPr="00242431">
        <w:t>月</w:t>
      </w:r>
      <w:r>
        <w:t>/2</w:t>
      </w:r>
      <w:r w:rsidRPr="00242431">
        <w:t>0</w:t>
      </w:r>
      <w:r>
        <w:t>17</w:t>
      </w:r>
      <w:r w:rsidRPr="00242431">
        <w:t>年</w:t>
      </w:r>
      <w:r>
        <w:t>4</w:t>
      </w:r>
      <w:r w:rsidRPr="00242431">
        <w:t>月期间为</w:t>
      </w:r>
      <w:r>
        <w:t>52</w:t>
      </w:r>
      <w:r w:rsidRPr="00242431">
        <w:t>人</w:t>
      </w:r>
      <w:r>
        <w:t>，</w:t>
      </w:r>
      <w:r>
        <w:t>2</w:t>
      </w:r>
      <w:r w:rsidRPr="00242431">
        <w:t>0</w:t>
      </w:r>
      <w:r>
        <w:t>17/2</w:t>
      </w:r>
      <w:r w:rsidRPr="00242431">
        <w:t>0</w:t>
      </w:r>
      <w:r>
        <w:t>18</w:t>
      </w:r>
      <w:r w:rsidRPr="00242431">
        <w:t>年期间为</w:t>
      </w:r>
      <w:r>
        <w:t>61</w:t>
      </w:r>
      <w:r w:rsidRPr="00242431">
        <w:t>人。</w:t>
      </w:r>
    </w:p>
    <w:p w14:paraId="38E15B13" w14:textId="77777777" w:rsidR="004A0435" w:rsidRPr="00242431" w:rsidRDefault="004A0435" w:rsidP="004A0435">
      <w:pPr>
        <w:pStyle w:val="H23GC"/>
      </w:pPr>
      <w:r w:rsidRPr="00242431">
        <w:tab/>
      </w:r>
      <w:r w:rsidRPr="00242431">
        <w:tab/>
      </w:r>
      <w:r w:rsidRPr="00242431">
        <w:t>儿童司法</w:t>
      </w:r>
    </w:p>
    <w:p w14:paraId="386FAF76" w14:textId="77777777" w:rsidR="004A0435" w:rsidRPr="00242431" w:rsidRDefault="004A0435" w:rsidP="004A0435">
      <w:pPr>
        <w:pStyle w:val="SingleTxtGC"/>
      </w:pPr>
      <w:r>
        <w:t>90.</w:t>
      </w:r>
      <w:r w:rsidRPr="00242431">
        <w:tab/>
      </w:r>
      <w:r>
        <w:t>2</w:t>
      </w:r>
      <w:r w:rsidRPr="00242431">
        <w:t>00</w:t>
      </w:r>
      <w:r>
        <w:t>8</w:t>
      </w:r>
      <w:r w:rsidRPr="00242431">
        <w:t>年《儿童司法法》</w:t>
      </w:r>
      <w:r w:rsidRPr="00577B9D">
        <w:rPr>
          <w:color w:val="0000FF"/>
          <w:vertAlign w:val="superscript"/>
        </w:rPr>
        <w:footnoteReference w:id="79"/>
      </w:r>
      <w:r w:rsidRPr="00577B9D">
        <w:rPr>
          <w:color w:val="0000FF"/>
          <w:vertAlign w:val="superscript"/>
        </w:rPr>
        <w:t xml:space="preserve"> </w:t>
      </w:r>
      <w:r w:rsidRPr="00242431">
        <w:t>于</w:t>
      </w:r>
      <w:r>
        <w:t>2</w:t>
      </w:r>
      <w:r w:rsidRPr="00242431">
        <w:t>0</w:t>
      </w:r>
      <w:r>
        <w:t>1</w:t>
      </w:r>
      <w:r w:rsidRPr="00242431">
        <w:t>0</w:t>
      </w:r>
      <w:r w:rsidRPr="00242431">
        <w:t>年开始实施</w:t>
      </w:r>
      <w:r>
        <w:t>，</w:t>
      </w:r>
      <w:r w:rsidRPr="00242431">
        <w:t>旨在遵循《宪法》基本价值观</w:t>
      </w:r>
      <w:r>
        <w:t>，</w:t>
      </w:r>
      <w:r w:rsidRPr="00242431">
        <w:t>建立保护违法儿童权利的儿童司法制度。这部法律包含以下内容</w:t>
      </w:r>
      <w:r>
        <w:t>：</w:t>
      </w:r>
      <w:r w:rsidRPr="00242431">
        <w:t>在儿童司法制度中弘扬友伴图</w:t>
      </w:r>
      <w:r>
        <w:t>(Ubuntu)</w:t>
      </w:r>
      <w:r w:rsidRPr="00242431">
        <w:t>精神</w:t>
      </w:r>
      <w:r>
        <w:t>，</w:t>
      </w:r>
      <w:r w:rsidRPr="00242431">
        <w:t>从而培养儿童的尊严和价值感</w:t>
      </w:r>
      <w:r>
        <w:t>；</w:t>
      </w:r>
      <w:r w:rsidRPr="00242431">
        <w:t>对儿童的行为追究责任</w:t>
      </w:r>
      <w:r>
        <w:t>，</w:t>
      </w:r>
      <w:r w:rsidRPr="00242431">
        <w:t>保障受害者和社区的利益</w:t>
      </w:r>
      <w:r>
        <w:t>，</w:t>
      </w:r>
      <w:r w:rsidRPr="00242431">
        <w:t>从而加强儿童对人权和他人基本自由的尊重。</w:t>
      </w:r>
    </w:p>
    <w:p w14:paraId="2FAB0741" w14:textId="77777777" w:rsidR="004A0435" w:rsidRPr="00242431" w:rsidRDefault="004A0435" w:rsidP="004A0435">
      <w:pPr>
        <w:pStyle w:val="SingleTxtGC"/>
      </w:pPr>
      <w:r>
        <w:t>91.</w:t>
      </w:r>
      <w:r w:rsidRPr="00242431">
        <w:tab/>
      </w:r>
      <w:r w:rsidRPr="00242431">
        <w:t>支持通过恢复性正义对策实现和解</w:t>
      </w:r>
      <w:r>
        <w:t>，</w:t>
      </w:r>
      <w:r w:rsidRPr="00242431">
        <w:t>鼓励父母、家庭、受害者</w:t>
      </w:r>
      <w:r w:rsidRPr="00242431">
        <w:rPr>
          <w:rFonts w:hint="eastAsia"/>
        </w:rPr>
        <w:t>参与</w:t>
      </w:r>
      <w:r>
        <w:rPr>
          <w:rFonts w:hint="eastAsia"/>
        </w:rPr>
        <w:t>，</w:t>
      </w:r>
      <w:r w:rsidRPr="00242431">
        <w:rPr>
          <w:rFonts w:hint="eastAsia"/>
        </w:rPr>
        <w:t>同时</w:t>
      </w:r>
      <w:r w:rsidRPr="00242431">
        <w:t>酌情鼓励受犯罪影响的社区成员参与</w:t>
      </w:r>
      <w:r>
        <w:t>，</w:t>
      </w:r>
      <w:r w:rsidRPr="00242431">
        <w:t>促进儿童重返家庭和社区。这部法律的实施以及对实施进展情况的监测需要多个部门和机构</w:t>
      </w:r>
      <w:r>
        <w:rPr>
          <w:rFonts w:hint="eastAsia"/>
          <w:spacing w:val="-50"/>
        </w:rPr>
        <w:t>―</w:t>
      </w:r>
      <w:r>
        <w:rPr>
          <w:rFonts w:hint="eastAsia"/>
        </w:rPr>
        <w:t>―</w:t>
      </w:r>
      <w:r w:rsidRPr="00242431">
        <w:t>如司法与宪政发展部、国家检察署、南非警察署、惩戒事务部、社会发展部、基础教育部和卫生部</w:t>
      </w:r>
      <w:r>
        <w:rPr>
          <w:rFonts w:hint="eastAsia"/>
          <w:spacing w:val="-50"/>
        </w:rPr>
        <w:t>―</w:t>
      </w:r>
      <w:r>
        <w:rPr>
          <w:rFonts w:hint="eastAsia"/>
        </w:rPr>
        <w:t>―</w:t>
      </w:r>
      <w:r w:rsidRPr="00242431">
        <w:t>开展跨部门合作与协作。南非法律援助</w:t>
      </w:r>
      <w:r w:rsidRPr="00242431">
        <w:rPr>
          <w:rFonts w:hint="eastAsia"/>
        </w:rPr>
        <w:t>机构</w:t>
      </w:r>
      <w:r w:rsidRPr="00242431">
        <w:t>通过保护违法儿童的权利</w:t>
      </w:r>
      <w:r>
        <w:t>，</w:t>
      </w:r>
      <w:r w:rsidRPr="00242431">
        <w:t>在这部法律的实施过程中也发挥了重要作用。</w:t>
      </w:r>
    </w:p>
    <w:p w14:paraId="4F4203BB" w14:textId="77777777" w:rsidR="004A0435" w:rsidRPr="00242431" w:rsidRDefault="004A0435" w:rsidP="004A0435">
      <w:pPr>
        <w:pStyle w:val="SingleTxtGC"/>
      </w:pPr>
      <w:r>
        <w:t>92.</w:t>
      </w:r>
      <w:r w:rsidRPr="00242431">
        <w:tab/>
      </w:r>
      <w:r w:rsidRPr="00242431">
        <w:t>南非针对这部法律设立了国家政策框架</w:t>
      </w:r>
      <w:r>
        <w:t>，</w:t>
      </w:r>
      <w:r w:rsidRPr="00242431">
        <w:t>旨在确保所有政府部门、国家机关和机构采取统一、协调、合作的办法</w:t>
      </w:r>
      <w:r>
        <w:t>，</w:t>
      </w:r>
      <w:r w:rsidRPr="00242431">
        <w:t>促进与非政府部门和民间社会的合作</w:t>
      </w:r>
      <w:r>
        <w:t>，</w:t>
      </w:r>
      <w:r w:rsidRPr="00242431">
        <w:t>确保为加强儿童司法制度建立有效伙伴关系。首个国家政策框架于</w:t>
      </w:r>
      <w:r>
        <w:t>2</w:t>
      </w:r>
      <w:r w:rsidRPr="00242431">
        <w:t>0</w:t>
      </w:r>
      <w:r>
        <w:t>1</w:t>
      </w:r>
      <w:r w:rsidRPr="00242431">
        <w:t>0</w:t>
      </w:r>
      <w:r w:rsidRPr="00242431">
        <w:t>年通过</w:t>
      </w:r>
      <w:r>
        <w:t>，</w:t>
      </w:r>
      <w:r w:rsidRPr="00242431">
        <w:t>《儿童司法法》要求部长在国家政策框架公布后</w:t>
      </w:r>
      <w:r>
        <w:t>3</w:t>
      </w:r>
      <w:r w:rsidRPr="00242431">
        <w:t>年内审查框架</w:t>
      </w:r>
      <w:r>
        <w:t>，</w:t>
      </w:r>
      <w:r w:rsidRPr="00242431">
        <w:t>此后至少每</w:t>
      </w:r>
      <w:r>
        <w:t>5</w:t>
      </w:r>
      <w:r w:rsidRPr="00242431">
        <w:t>年审查一次。</w:t>
      </w:r>
      <w:r>
        <w:t>2</w:t>
      </w:r>
      <w:r w:rsidRPr="00242431">
        <w:t>0</w:t>
      </w:r>
      <w:r>
        <w:t>18</w:t>
      </w:r>
      <w:r w:rsidRPr="00242431">
        <w:t>年</w:t>
      </w:r>
      <w:r>
        <w:t>5</w:t>
      </w:r>
      <w:r w:rsidRPr="00242431">
        <w:t>月</w:t>
      </w:r>
      <w:r>
        <w:t>，</w:t>
      </w:r>
      <w:r w:rsidRPr="00242431">
        <w:t>经修订的</w:t>
      </w:r>
      <w:r>
        <w:t>2</w:t>
      </w:r>
      <w:r w:rsidRPr="00242431">
        <w:t>0</w:t>
      </w:r>
      <w:r>
        <w:t>18</w:t>
      </w:r>
      <w:r w:rsidRPr="00242431">
        <w:t>年国家政策框架提交。该框架纳入了关键优先领域准则</w:t>
      </w:r>
      <w:r>
        <w:t>，</w:t>
      </w:r>
      <w:r w:rsidRPr="00242431">
        <w:t>除其他</w:t>
      </w:r>
      <w:proofErr w:type="gramStart"/>
      <w:r w:rsidRPr="00242431">
        <w:t>外包括</w:t>
      </w:r>
      <w:proofErr w:type="gramEnd"/>
      <w:r w:rsidRPr="00242431">
        <w:t>建设部门能力、确保儿童</w:t>
      </w:r>
      <w:r w:rsidRPr="00242431">
        <w:rPr>
          <w:rFonts w:hint="eastAsia"/>
        </w:rPr>
        <w:t>参与</w:t>
      </w:r>
      <w:r w:rsidRPr="00242431">
        <w:t>初步调查、确保</w:t>
      </w:r>
      <w:r w:rsidRPr="00242431">
        <w:lastRenderedPageBreak/>
        <w:t>对儿童进行评估、候审、保释安置、审理、判决和转送服务方面的准则</w:t>
      </w:r>
      <w:r>
        <w:t>，</w:t>
      </w:r>
      <w:r w:rsidRPr="00242431">
        <w:t>并就管理一站</w:t>
      </w:r>
      <w:proofErr w:type="gramStart"/>
      <w:r w:rsidRPr="00242431">
        <w:t>式儿童</w:t>
      </w:r>
      <w:proofErr w:type="gramEnd"/>
      <w:r w:rsidRPr="00242431">
        <w:t>司法中心、儿童和青年看护中心</w:t>
      </w:r>
      <w:r>
        <w:t>(</w:t>
      </w:r>
      <w:r w:rsidRPr="00242431">
        <w:t>也称为安全看护中心</w:t>
      </w:r>
      <w:r>
        <w:t>)</w:t>
      </w:r>
      <w:r w:rsidRPr="00242431">
        <w:t>、收押儿童的惩戒设施设置了准则。</w:t>
      </w:r>
    </w:p>
    <w:p w14:paraId="329602D6" w14:textId="77777777" w:rsidR="004A0435" w:rsidRPr="00242431" w:rsidRDefault="004A0435" w:rsidP="004A0435">
      <w:pPr>
        <w:pStyle w:val="SingleTxtGC"/>
      </w:pPr>
      <w:r>
        <w:t>93.</w:t>
      </w:r>
      <w:r w:rsidRPr="00242431">
        <w:tab/>
      </w:r>
      <w:r w:rsidRPr="00242431">
        <w:t>下表列示了</w:t>
      </w:r>
      <w:r>
        <w:t>2</w:t>
      </w:r>
      <w:r w:rsidRPr="00242431">
        <w:t>0</w:t>
      </w:r>
      <w:r>
        <w:t>18</w:t>
      </w:r>
      <w:r w:rsidRPr="00242431">
        <w:t>年惩戒中心在押被判刑儿童人数</w:t>
      </w:r>
      <w:r>
        <w:t>：</w:t>
      </w:r>
    </w:p>
    <w:p w14:paraId="3FF7A6C8" w14:textId="77777777" w:rsidR="004A0435" w:rsidRPr="00723CAB" w:rsidRDefault="004A0435" w:rsidP="004A0435">
      <w:pPr>
        <w:pStyle w:val="SingleTxtGC"/>
        <w:rPr>
          <w:rFonts w:ascii="Time New Roman" w:eastAsia="黑体" w:hAnsi="Time New Roman" w:hint="eastAsia"/>
        </w:rPr>
      </w:pPr>
      <w:bookmarkStart w:id="48" w:name="_Toc26803486"/>
      <w:bookmarkStart w:id="49" w:name="_Toc26879784"/>
      <w:r w:rsidRPr="00242431">
        <w:t>表</w:t>
      </w:r>
      <w:r>
        <w:t>24</w:t>
      </w:r>
      <w:bookmarkEnd w:id="48"/>
      <w:bookmarkEnd w:id="49"/>
      <w:r>
        <w:br/>
      </w:r>
      <w:r w:rsidRPr="00723CAB">
        <w:rPr>
          <w:rFonts w:ascii="Time New Roman" w:eastAsia="黑体" w:hAnsi="Time New Roman"/>
        </w:rPr>
        <w:t>惩戒中心在押被判刑儿童人数</w:t>
      </w:r>
      <w:r w:rsidRPr="00723CAB">
        <w:rPr>
          <w:rFonts w:ascii="Time New Roman" w:eastAsia="黑体" w:hAnsi="Time New Roman"/>
        </w:rPr>
        <w:t>(2018</w:t>
      </w:r>
      <w:r w:rsidRPr="00723CAB">
        <w:rPr>
          <w:rFonts w:ascii="Time New Roman" w:eastAsia="黑体" w:hAnsi="Time New Roman"/>
        </w:rPr>
        <w:t>年</w:t>
      </w:r>
      <w:r w:rsidRPr="00723CAB">
        <w:rPr>
          <w:rFonts w:ascii="Time New Roman" w:eastAsia="黑体" w:hAnsi="Time New Roman"/>
        </w:rPr>
        <w:t>5</w:t>
      </w:r>
      <w:r w:rsidRPr="00723CAB">
        <w:rPr>
          <w:rFonts w:ascii="Time New Roman" w:eastAsia="黑体" w:hAnsi="Time New Roman"/>
        </w:rPr>
        <w:t>月</w:t>
      </w:r>
      <w:r w:rsidRPr="00723CAB">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1985"/>
        <w:gridCol w:w="1559"/>
        <w:gridCol w:w="1416"/>
      </w:tblGrid>
      <w:tr w:rsidR="004A0435" w:rsidRPr="00242431" w14:paraId="59E3DA73" w14:textId="77777777" w:rsidTr="00F2475F">
        <w:trPr>
          <w:tblHeader/>
        </w:trPr>
        <w:tc>
          <w:tcPr>
            <w:tcW w:w="2410" w:type="dxa"/>
            <w:tcBorders>
              <w:top w:val="single" w:sz="4" w:space="0" w:color="auto"/>
              <w:bottom w:val="single" w:sz="12" w:space="0" w:color="auto"/>
            </w:tcBorders>
            <w:shd w:val="clear" w:color="auto" w:fill="auto"/>
            <w:vAlign w:val="bottom"/>
            <w:hideMark/>
          </w:tcPr>
          <w:p w14:paraId="1AC614BC" w14:textId="77777777" w:rsidR="004A0435" w:rsidRPr="00242431" w:rsidRDefault="004A0435" w:rsidP="00F010F9">
            <w:pPr>
              <w:pStyle w:val="a5"/>
              <w:spacing w:before="40" w:after="40"/>
              <w:ind w:right="0"/>
            </w:pPr>
            <w:r w:rsidRPr="00242431">
              <w:t>地区</w:t>
            </w:r>
          </w:p>
        </w:tc>
        <w:tc>
          <w:tcPr>
            <w:tcW w:w="1985" w:type="dxa"/>
            <w:tcBorders>
              <w:top w:val="single" w:sz="4" w:space="0" w:color="auto"/>
              <w:bottom w:val="single" w:sz="12" w:space="0" w:color="auto"/>
            </w:tcBorders>
            <w:shd w:val="clear" w:color="auto" w:fill="auto"/>
            <w:vAlign w:val="bottom"/>
            <w:hideMark/>
          </w:tcPr>
          <w:p w14:paraId="3C162E1D" w14:textId="77777777" w:rsidR="004A0435" w:rsidRPr="00242431" w:rsidRDefault="004A0435" w:rsidP="00F010F9">
            <w:pPr>
              <w:pStyle w:val="a5"/>
              <w:spacing w:before="40" w:after="40"/>
              <w:ind w:right="0"/>
              <w:jc w:val="right"/>
            </w:pPr>
            <w:r>
              <w:t>2</w:t>
            </w:r>
            <w:r w:rsidRPr="00242431">
              <w:t>0</w:t>
            </w:r>
            <w:r>
              <w:t>18</w:t>
            </w:r>
            <w:r w:rsidRPr="00242431">
              <w:t>年</w:t>
            </w:r>
            <w:r>
              <w:t>3</w:t>
            </w:r>
            <w:r w:rsidRPr="00242431">
              <w:t>月平均基线</w:t>
            </w:r>
          </w:p>
        </w:tc>
        <w:tc>
          <w:tcPr>
            <w:tcW w:w="1559" w:type="dxa"/>
            <w:tcBorders>
              <w:top w:val="single" w:sz="4" w:space="0" w:color="auto"/>
              <w:bottom w:val="single" w:sz="12" w:space="0" w:color="auto"/>
            </w:tcBorders>
            <w:shd w:val="clear" w:color="auto" w:fill="auto"/>
            <w:vAlign w:val="bottom"/>
            <w:hideMark/>
          </w:tcPr>
          <w:p w14:paraId="39F3E2C1" w14:textId="77777777" w:rsidR="004A0435" w:rsidRPr="00242431" w:rsidRDefault="004A0435" w:rsidP="00F010F9">
            <w:pPr>
              <w:pStyle w:val="a5"/>
              <w:spacing w:before="40" w:after="40"/>
              <w:ind w:right="0"/>
              <w:jc w:val="right"/>
            </w:pPr>
            <w:r>
              <w:t>2</w:t>
            </w:r>
            <w:r w:rsidRPr="00242431">
              <w:t>0</w:t>
            </w:r>
            <w:r>
              <w:t>18</w:t>
            </w:r>
            <w:r w:rsidRPr="00242431">
              <w:t>年</w:t>
            </w:r>
            <w:r>
              <w:t>4</w:t>
            </w:r>
            <w:r w:rsidRPr="00242431">
              <w:t>月</w:t>
            </w:r>
          </w:p>
        </w:tc>
        <w:tc>
          <w:tcPr>
            <w:tcW w:w="1416" w:type="dxa"/>
            <w:tcBorders>
              <w:top w:val="single" w:sz="4" w:space="0" w:color="auto"/>
              <w:bottom w:val="single" w:sz="12" w:space="0" w:color="auto"/>
            </w:tcBorders>
            <w:shd w:val="clear" w:color="auto" w:fill="auto"/>
            <w:vAlign w:val="bottom"/>
            <w:hideMark/>
          </w:tcPr>
          <w:p w14:paraId="5C4EE63F" w14:textId="77777777" w:rsidR="004A0435" w:rsidRPr="00242431" w:rsidRDefault="004A0435" w:rsidP="00F010F9">
            <w:pPr>
              <w:pStyle w:val="a5"/>
              <w:spacing w:before="40" w:after="40"/>
              <w:ind w:right="0"/>
              <w:jc w:val="right"/>
            </w:pPr>
            <w:r>
              <w:t>2</w:t>
            </w:r>
            <w:r w:rsidRPr="00242431">
              <w:t>0</w:t>
            </w:r>
            <w:r>
              <w:t>18</w:t>
            </w:r>
            <w:r w:rsidRPr="00242431">
              <w:t>年</w:t>
            </w:r>
            <w:r>
              <w:t>5</w:t>
            </w:r>
            <w:r w:rsidRPr="00242431">
              <w:t>月</w:t>
            </w:r>
          </w:p>
        </w:tc>
      </w:tr>
      <w:tr w:rsidR="004A0435" w:rsidRPr="00242431" w14:paraId="7210340C" w14:textId="77777777" w:rsidTr="00F2475F">
        <w:tc>
          <w:tcPr>
            <w:tcW w:w="2410" w:type="dxa"/>
            <w:tcBorders>
              <w:top w:val="single" w:sz="12" w:space="0" w:color="auto"/>
            </w:tcBorders>
            <w:shd w:val="clear" w:color="auto" w:fill="auto"/>
            <w:hideMark/>
          </w:tcPr>
          <w:p w14:paraId="15404645" w14:textId="77777777" w:rsidR="004A0435" w:rsidRPr="00242431" w:rsidRDefault="004A0435" w:rsidP="00F010F9">
            <w:pPr>
              <w:pStyle w:val="a6"/>
              <w:overflowPunct/>
              <w:spacing w:after="40"/>
              <w:ind w:right="0"/>
            </w:pPr>
            <w:r w:rsidRPr="00242431">
              <w:t>豪</w:t>
            </w:r>
            <w:proofErr w:type="gramStart"/>
            <w:r w:rsidRPr="00242431">
              <w:t>滕</w:t>
            </w:r>
            <w:proofErr w:type="gramEnd"/>
          </w:p>
        </w:tc>
        <w:tc>
          <w:tcPr>
            <w:tcW w:w="1985" w:type="dxa"/>
            <w:tcBorders>
              <w:top w:val="single" w:sz="12" w:space="0" w:color="auto"/>
            </w:tcBorders>
            <w:shd w:val="clear" w:color="auto" w:fill="auto"/>
            <w:vAlign w:val="bottom"/>
            <w:hideMark/>
          </w:tcPr>
          <w:p w14:paraId="5DD48C66" w14:textId="77777777" w:rsidR="004A0435" w:rsidRPr="00242431" w:rsidRDefault="004A0435" w:rsidP="00F010F9">
            <w:pPr>
              <w:pStyle w:val="a6"/>
              <w:overflowPunct/>
              <w:spacing w:after="40"/>
              <w:ind w:right="0"/>
              <w:jc w:val="right"/>
            </w:pPr>
            <w:r>
              <w:t>7</w:t>
            </w:r>
          </w:p>
        </w:tc>
        <w:tc>
          <w:tcPr>
            <w:tcW w:w="1559" w:type="dxa"/>
            <w:tcBorders>
              <w:top w:val="single" w:sz="12" w:space="0" w:color="auto"/>
            </w:tcBorders>
            <w:shd w:val="clear" w:color="auto" w:fill="auto"/>
            <w:vAlign w:val="bottom"/>
            <w:hideMark/>
          </w:tcPr>
          <w:p w14:paraId="3E1AFBE6" w14:textId="77777777" w:rsidR="004A0435" w:rsidRPr="00242431" w:rsidRDefault="004A0435" w:rsidP="00F010F9">
            <w:pPr>
              <w:pStyle w:val="a6"/>
              <w:overflowPunct/>
              <w:spacing w:after="40"/>
              <w:ind w:right="0"/>
              <w:jc w:val="right"/>
            </w:pPr>
            <w:r>
              <w:t>6</w:t>
            </w:r>
          </w:p>
        </w:tc>
        <w:tc>
          <w:tcPr>
            <w:tcW w:w="1416" w:type="dxa"/>
            <w:tcBorders>
              <w:top w:val="single" w:sz="12" w:space="0" w:color="auto"/>
            </w:tcBorders>
            <w:shd w:val="clear" w:color="auto" w:fill="auto"/>
            <w:vAlign w:val="bottom"/>
            <w:hideMark/>
          </w:tcPr>
          <w:p w14:paraId="2C3E6E0A" w14:textId="77777777" w:rsidR="004A0435" w:rsidRPr="00242431" w:rsidRDefault="004A0435" w:rsidP="00F010F9">
            <w:pPr>
              <w:pStyle w:val="a6"/>
              <w:overflowPunct/>
              <w:spacing w:after="40"/>
              <w:ind w:right="0"/>
              <w:jc w:val="right"/>
            </w:pPr>
            <w:r>
              <w:t>5</w:t>
            </w:r>
          </w:p>
        </w:tc>
      </w:tr>
      <w:tr w:rsidR="004A0435" w:rsidRPr="00242431" w14:paraId="1A260608" w14:textId="77777777" w:rsidTr="00F2475F">
        <w:tc>
          <w:tcPr>
            <w:tcW w:w="2410" w:type="dxa"/>
            <w:shd w:val="clear" w:color="auto" w:fill="auto"/>
            <w:hideMark/>
          </w:tcPr>
          <w:p w14:paraId="72A995F6" w14:textId="77777777" w:rsidR="004A0435" w:rsidRPr="00242431" w:rsidRDefault="004A0435" w:rsidP="00F010F9">
            <w:pPr>
              <w:pStyle w:val="a6"/>
              <w:overflowPunct/>
              <w:spacing w:after="40"/>
              <w:ind w:right="0"/>
            </w:pPr>
            <w:r w:rsidRPr="00242431">
              <w:t>西开普</w:t>
            </w:r>
          </w:p>
        </w:tc>
        <w:tc>
          <w:tcPr>
            <w:tcW w:w="1985" w:type="dxa"/>
            <w:shd w:val="clear" w:color="auto" w:fill="auto"/>
            <w:vAlign w:val="bottom"/>
            <w:hideMark/>
          </w:tcPr>
          <w:p w14:paraId="6EEAE3E4" w14:textId="77777777" w:rsidR="004A0435" w:rsidRPr="00242431" w:rsidRDefault="004A0435" w:rsidP="00F010F9">
            <w:pPr>
              <w:pStyle w:val="a6"/>
              <w:overflowPunct/>
              <w:spacing w:after="40"/>
              <w:ind w:right="0"/>
              <w:jc w:val="right"/>
            </w:pPr>
            <w:r>
              <w:t>12</w:t>
            </w:r>
          </w:p>
        </w:tc>
        <w:tc>
          <w:tcPr>
            <w:tcW w:w="1559" w:type="dxa"/>
            <w:shd w:val="clear" w:color="auto" w:fill="auto"/>
            <w:vAlign w:val="bottom"/>
            <w:hideMark/>
          </w:tcPr>
          <w:p w14:paraId="4435A6D3" w14:textId="77777777" w:rsidR="004A0435" w:rsidRPr="00242431" w:rsidRDefault="004A0435" w:rsidP="00F010F9">
            <w:pPr>
              <w:pStyle w:val="a6"/>
              <w:overflowPunct/>
              <w:spacing w:after="40"/>
              <w:ind w:right="0"/>
              <w:jc w:val="right"/>
            </w:pPr>
            <w:r>
              <w:t>1</w:t>
            </w:r>
            <w:r w:rsidRPr="00242431">
              <w:t>0</w:t>
            </w:r>
          </w:p>
        </w:tc>
        <w:tc>
          <w:tcPr>
            <w:tcW w:w="1416" w:type="dxa"/>
            <w:shd w:val="clear" w:color="auto" w:fill="auto"/>
            <w:vAlign w:val="bottom"/>
            <w:hideMark/>
          </w:tcPr>
          <w:p w14:paraId="594DD660" w14:textId="77777777" w:rsidR="004A0435" w:rsidRPr="00242431" w:rsidRDefault="004A0435" w:rsidP="00F010F9">
            <w:pPr>
              <w:pStyle w:val="a6"/>
              <w:overflowPunct/>
              <w:spacing w:after="40"/>
              <w:ind w:right="0"/>
              <w:jc w:val="right"/>
            </w:pPr>
            <w:r>
              <w:t>1</w:t>
            </w:r>
            <w:r w:rsidRPr="00242431">
              <w:t>0</w:t>
            </w:r>
          </w:p>
        </w:tc>
      </w:tr>
      <w:tr w:rsidR="004A0435" w:rsidRPr="00242431" w14:paraId="0A56EB4C" w14:textId="77777777" w:rsidTr="00F2475F">
        <w:tc>
          <w:tcPr>
            <w:tcW w:w="2410" w:type="dxa"/>
            <w:shd w:val="clear" w:color="auto" w:fill="auto"/>
            <w:hideMark/>
          </w:tcPr>
          <w:p w14:paraId="3FC21CA0" w14:textId="77777777" w:rsidR="004A0435" w:rsidRPr="00242431" w:rsidRDefault="004A0435" w:rsidP="00F010F9">
            <w:pPr>
              <w:pStyle w:val="a6"/>
              <w:overflowPunct/>
              <w:spacing w:after="40"/>
              <w:ind w:right="0"/>
            </w:pPr>
            <w:r w:rsidRPr="00242431">
              <w:t>夸祖鲁－纳塔尔</w:t>
            </w:r>
          </w:p>
        </w:tc>
        <w:tc>
          <w:tcPr>
            <w:tcW w:w="1985" w:type="dxa"/>
            <w:shd w:val="clear" w:color="auto" w:fill="auto"/>
            <w:vAlign w:val="bottom"/>
            <w:hideMark/>
          </w:tcPr>
          <w:p w14:paraId="14D0F70D" w14:textId="77777777" w:rsidR="004A0435" w:rsidRPr="00242431" w:rsidRDefault="004A0435" w:rsidP="00F010F9">
            <w:pPr>
              <w:pStyle w:val="a6"/>
              <w:overflowPunct/>
              <w:spacing w:after="40"/>
              <w:ind w:right="0"/>
              <w:jc w:val="right"/>
            </w:pPr>
            <w:r>
              <w:t>46</w:t>
            </w:r>
          </w:p>
        </w:tc>
        <w:tc>
          <w:tcPr>
            <w:tcW w:w="1559" w:type="dxa"/>
            <w:shd w:val="clear" w:color="auto" w:fill="auto"/>
            <w:vAlign w:val="bottom"/>
            <w:hideMark/>
          </w:tcPr>
          <w:p w14:paraId="2FA267CB" w14:textId="77777777" w:rsidR="004A0435" w:rsidRPr="00242431" w:rsidRDefault="004A0435" w:rsidP="00F010F9">
            <w:pPr>
              <w:pStyle w:val="a6"/>
              <w:overflowPunct/>
              <w:spacing w:after="40"/>
              <w:ind w:right="0"/>
              <w:jc w:val="right"/>
            </w:pPr>
            <w:r>
              <w:t>49</w:t>
            </w:r>
          </w:p>
        </w:tc>
        <w:tc>
          <w:tcPr>
            <w:tcW w:w="1416" w:type="dxa"/>
            <w:shd w:val="clear" w:color="auto" w:fill="auto"/>
            <w:vAlign w:val="bottom"/>
            <w:hideMark/>
          </w:tcPr>
          <w:p w14:paraId="0474A7D3" w14:textId="77777777" w:rsidR="004A0435" w:rsidRPr="00242431" w:rsidRDefault="004A0435" w:rsidP="00F010F9">
            <w:pPr>
              <w:pStyle w:val="a6"/>
              <w:overflowPunct/>
              <w:spacing w:after="40"/>
              <w:ind w:right="0"/>
              <w:jc w:val="right"/>
            </w:pPr>
            <w:r>
              <w:t>51</w:t>
            </w:r>
          </w:p>
        </w:tc>
      </w:tr>
      <w:tr w:rsidR="004A0435" w:rsidRPr="00242431" w14:paraId="702454D2" w14:textId="77777777" w:rsidTr="00F2475F">
        <w:tc>
          <w:tcPr>
            <w:tcW w:w="2410" w:type="dxa"/>
            <w:shd w:val="clear" w:color="auto" w:fill="auto"/>
            <w:hideMark/>
          </w:tcPr>
          <w:p w14:paraId="438D8B71" w14:textId="77777777" w:rsidR="004A0435" w:rsidRPr="00242431" w:rsidRDefault="004A0435" w:rsidP="00F010F9">
            <w:pPr>
              <w:pStyle w:val="a6"/>
              <w:overflowPunct/>
              <w:spacing w:after="40"/>
              <w:ind w:right="0"/>
            </w:pPr>
            <w:r w:rsidRPr="00242431">
              <w:t>自由州、北开普</w:t>
            </w:r>
          </w:p>
        </w:tc>
        <w:tc>
          <w:tcPr>
            <w:tcW w:w="1985" w:type="dxa"/>
            <w:shd w:val="clear" w:color="auto" w:fill="auto"/>
            <w:vAlign w:val="bottom"/>
            <w:hideMark/>
          </w:tcPr>
          <w:p w14:paraId="282B36CF" w14:textId="77777777" w:rsidR="004A0435" w:rsidRPr="00242431" w:rsidRDefault="004A0435" w:rsidP="00F010F9">
            <w:pPr>
              <w:pStyle w:val="a6"/>
              <w:overflowPunct/>
              <w:spacing w:after="40"/>
              <w:ind w:right="0"/>
              <w:jc w:val="right"/>
            </w:pPr>
            <w:r>
              <w:t>39</w:t>
            </w:r>
          </w:p>
        </w:tc>
        <w:tc>
          <w:tcPr>
            <w:tcW w:w="1559" w:type="dxa"/>
            <w:shd w:val="clear" w:color="auto" w:fill="auto"/>
            <w:vAlign w:val="bottom"/>
            <w:hideMark/>
          </w:tcPr>
          <w:p w14:paraId="1CE264FD" w14:textId="77777777" w:rsidR="004A0435" w:rsidRPr="00242431" w:rsidRDefault="004A0435" w:rsidP="00F010F9">
            <w:pPr>
              <w:pStyle w:val="a6"/>
              <w:overflowPunct/>
              <w:spacing w:after="40"/>
              <w:ind w:right="0"/>
              <w:jc w:val="right"/>
            </w:pPr>
            <w:r>
              <w:t>42</w:t>
            </w:r>
          </w:p>
        </w:tc>
        <w:tc>
          <w:tcPr>
            <w:tcW w:w="1416" w:type="dxa"/>
            <w:shd w:val="clear" w:color="auto" w:fill="auto"/>
            <w:vAlign w:val="bottom"/>
            <w:hideMark/>
          </w:tcPr>
          <w:p w14:paraId="344903D2" w14:textId="77777777" w:rsidR="004A0435" w:rsidRPr="00242431" w:rsidRDefault="004A0435" w:rsidP="00F010F9">
            <w:pPr>
              <w:pStyle w:val="a6"/>
              <w:overflowPunct/>
              <w:spacing w:after="40"/>
              <w:ind w:right="0"/>
              <w:jc w:val="right"/>
            </w:pPr>
            <w:r>
              <w:t>41</w:t>
            </w:r>
          </w:p>
        </w:tc>
      </w:tr>
      <w:tr w:rsidR="004A0435" w:rsidRPr="00242431" w14:paraId="20BF011D" w14:textId="77777777" w:rsidTr="00F2475F">
        <w:tc>
          <w:tcPr>
            <w:tcW w:w="2410" w:type="dxa"/>
            <w:shd w:val="clear" w:color="auto" w:fill="auto"/>
            <w:hideMark/>
          </w:tcPr>
          <w:p w14:paraId="3CD6EBB5" w14:textId="77777777" w:rsidR="004A0435" w:rsidRPr="00242431" w:rsidRDefault="004A0435" w:rsidP="00F010F9">
            <w:pPr>
              <w:pStyle w:val="a6"/>
              <w:overflowPunct/>
              <w:spacing w:after="40"/>
              <w:ind w:right="0"/>
            </w:pPr>
            <w:r w:rsidRPr="00242431">
              <w:t>东开普</w:t>
            </w:r>
          </w:p>
        </w:tc>
        <w:tc>
          <w:tcPr>
            <w:tcW w:w="1985" w:type="dxa"/>
            <w:shd w:val="clear" w:color="auto" w:fill="auto"/>
            <w:vAlign w:val="bottom"/>
            <w:hideMark/>
          </w:tcPr>
          <w:p w14:paraId="1C1D5C7E" w14:textId="77777777" w:rsidR="004A0435" w:rsidRPr="00242431" w:rsidRDefault="004A0435" w:rsidP="00F010F9">
            <w:pPr>
              <w:pStyle w:val="a6"/>
              <w:overflowPunct/>
              <w:spacing w:after="40"/>
              <w:ind w:right="0"/>
              <w:jc w:val="right"/>
            </w:pPr>
            <w:r>
              <w:t>11</w:t>
            </w:r>
          </w:p>
        </w:tc>
        <w:tc>
          <w:tcPr>
            <w:tcW w:w="1559" w:type="dxa"/>
            <w:shd w:val="clear" w:color="auto" w:fill="auto"/>
            <w:vAlign w:val="bottom"/>
            <w:hideMark/>
          </w:tcPr>
          <w:p w14:paraId="2D720A2B" w14:textId="77777777" w:rsidR="004A0435" w:rsidRPr="00242431" w:rsidRDefault="004A0435" w:rsidP="00F010F9">
            <w:pPr>
              <w:pStyle w:val="a6"/>
              <w:overflowPunct/>
              <w:spacing w:after="40"/>
              <w:ind w:right="0"/>
              <w:jc w:val="right"/>
            </w:pPr>
            <w:r>
              <w:t>12</w:t>
            </w:r>
          </w:p>
        </w:tc>
        <w:tc>
          <w:tcPr>
            <w:tcW w:w="1416" w:type="dxa"/>
            <w:shd w:val="clear" w:color="auto" w:fill="auto"/>
            <w:vAlign w:val="bottom"/>
            <w:hideMark/>
          </w:tcPr>
          <w:p w14:paraId="0AFCD689" w14:textId="77777777" w:rsidR="004A0435" w:rsidRPr="00242431" w:rsidRDefault="004A0435" w:rsidP="00F010F9">
            <w:pPr>
              <w:pStyle w:val="a6"/>
              <w:overflowPunct/>
              <w:spacing w:after="40"/>
              <w:ind w:right="0"/>
              <w:jc w:val="right"/>
            </w:pPr>
            <w:r>
              <w:t>1</w:t>
            </w:r>
            <w:r w:rsidRPr="00242431">
              <w:t>0</w:t>
            </w:r>
          </w:p>
        </w:tc>
      </w:tr>
      <w:tr w:rsidR="004A0435" w:rsidRPr="00242431" w14:paraId="06F94961" w14:textId="77777777" w:rsidTr="00F2475F">
        <w:tc>
          <w:tcPr>
            <w:tcW w:w="2410" w:type="dxa"/>
            <w:shd w:val="clear" w:color="auto" w:fill="auto"/>
            <w:hideMark/>
          </w:tcPr>
          <w:p w14:paraId="5A9A89FA" w14:textId="5B2D84EA" w:rsidR="004A0435" w:rsidRPr="00242431" w:rsidRDefault="004A0435" w:rsidP="00F010F9">
            <w:pPr>
              <w:pStyle w:val="a6"/>
              <w:overflowPunct/>
              <w:spacing w:after="40"/>
              <w:ind w:right="0"/>
            </w:pPr>
            <w:r w:rsidRPr="00242431">
              <w:t>林波波、姆普马兰加西北省</w:t>
            </w:r>
          </w:p>
        </w:tc>
        <w:tc>
          <w:tcPr>
            <w:tcW w:w="1985" w:type="dxa"/>
            <w:shd w:val="clear" w:color="auto" w:fill="auto"/>
            <w:vAlign w:val="bottom"/>
            <w:hideMark/>
          </w:tcPr>
          <w:p w14:paraId="75AC30DB" w14:textId="77777777" w:rsidR="004A0435" w:rsidRPr="00242431" w:rsidRDefault="004A0435" w:rsidP="00F010F9">
            <w:pPr>
              <w:pStyle w:val="a6"/>
              <w:overflowPunct/>
              <w:spacing w:after="40"/>
              <w:ind w:right="0"/>
              <w:jc w:val="right"/>
            </w:pPr>
            <w:r>
              <w:t>6</w:t>
            </w:r>
          </w:p>
        </w:tc>
        <w:tc>
          <w:tcPr>
            <w:tcW w:w="1559" w:type="dxa"/>
            <w:shd w:val="clear" w:color="auto" w:fill="auto"/>
            <w:vAlign w:val="bottom"/>
            <w:hideMark/>
          </w:tcPr>
          <w:p w14:paraId="69DB371E" w14:textId="77777777" w:rsidR="004A0435" w:rsidRPr="00242431" w:rsidRDefault="004A0435" w:rsidP="00F010F9">
            <w:pPr>
              <w:pStyle w:val="a6"/>
              <w:overflowPunct/>
              <w:spacing w:after="40"/>
              <w:ind w:right="0"/>
              <w:jc w:val="right"/>
            </w:pPr>
            <w:r>
              <w:t>6</w:t>
            </w:r>
          </w:p>
        </w:tc>
        <w:tc>
          <w:tcPr>
            <w:tcW w:w="1416" w:type="dxa"/>
            <w:shd w:val="clear" w:color="auto" w:fill="auto"/>
            <w:vAlign w:val="bottom"/>
            <w:hideMark/>
          </w:tcPr>
          <w:p w14:paraId="19DE79F4" w14:textId="77777777" w:rsidR="004A0435" w:rsidRPr="00242431" w:rsidRDefault="004A0435" w:rsidP="00F010F9">
            <w:pPr>
              <w:pStyle w:val="a6"/>
              <w:overflowPunct/>
              <w:spacing w:after="40"/>
              <w:ind w:right="0"/>
              <w:jc w:val="right"/>
            </w:pPr>
            <w:r>
              <w:t>7</w:t>
            </w:r>
          </w:p>
        </w:tc>
      </w:tr>
      <w:tr w:rsidR="004A0435" w:rsidRPr="00242431" w14:paraId="271D746C" w14:textId="77777777" w:rsidTr="00F2475F">
        <w:tc>
          <w:tcPr>
            <w:tcW w:w="2410" w:type="dxa"/>
            <w:tcBorders>
              <w:bottom w:val="nil"/>
            </w:tcBorders>
            <w:shd w:val="clear" w:color="auto" w:fill="auto"/>
            <w:hideMark/>
          </w:tcPr>
          <w:p w14:paraId="2480C982" w14:textId="77777777" w:rsidR="004A0435" w:rsidRPr="00242431" w:rsidRDefault="004A0435" w:rsidP="00F010F9">
            <w:pPr>
              <w:pStyle w:val="a6"/>
              <w:overflowPunct/>
              <w:spacing w:after="40"/>
              <w:ind w:right="0"/>
            </w:pPr>
            <w:r w:rsidRPr="00242431">
              <w:t>全国被判刑儿童平均人数</w:t>
            </w:r>
          </w:p>
        </w:tc>
        <w:tc>
          <w:tcPr>
            <w:tcW w:w="1985" w:type="dxa"/>
            <w:tcBorders>
              <w:bottom w:val="nil"/>
            </w:tcBorders>
            <w:shd w:val="clear" w:color="auto" w:fill="auto"/>
            <w:vAlign w:val="bottom"/>
            <w:hideMark/>
          </w:tcPr>
          <w:p w14:paraId="7BBF4DB3" w14:textId="77777777" w:rsidR="004A0435" w:rsidRPr="00242431" w:rsidRDefault="004A0435" w:rsidP="00F010F9">
            <w:pPr>
              <w:pStyle w:val="a6"/>
              <w:overflowPunct/>
              <w:spacing w:after="40"/>
              <w:ind w:right="0"/>
              <w:jc w:val="right"/>
            </w:pPr>
            <w:r>
              <w:t>121</w:t>
            </w:r>
          </w:p>
        </w:tc>
        <w:tc>
          <w:tcPr>
            <w:tcW w:w="1559" w:type="dxa"/>
            <w:tcBorders>
              <w:bottom w:val="nil"/>
            </w:tcBorders>
            <w:shd w:val="clear" w:color="auto" w:fill="auto"/>
            <w:vAlign w:val="bottom"/>
            <w:hideMark/>
          </w:tcPr>
          <w:p w14:paraId="7514C52F" w14:textId="77777777" w:rsidR="004A0435" w:rsidRPr="00242431" w:rsidRDefault="004A0435" w:rsidP="00F010F9">
            <w:pPr>
              <w:pStyle w:val="a6"/>
              <w:overflowPunct/>
              <w:spacing w:after="40"/>
              <w:ind w:right="0"/>
              <w:jc w:val="right"/>
            </w:pPr>
            <w:r>
              <w:t>125</w:t>
            </w:r>
          </w:p>
        </w:tc>
        <w:tc>
          <w:tcPr>
            <w:tcW w:w="1416" w:type="dxa"/>
            <w:tcBorders>
              <w:bottom w:val="nil"/>
            </w:tcBorders>
            <w:shd w:val="clear" w:color="auto" w:fill="auto"/>
            <w:vAlign w:val="bottom"/>
            <w:hideMark/>
          </w:tcPr>
          <w:p w14:paraId="38DD9156" w14:textId="77777777" w:rsidR="004A0435" w:rsidRPr="00242431" w:rsidRDefault="004A0435" w:rsidP="00F010F9">
            <w:pPr>
              <w:pStyle w:val="a6"/>
              <w:overflowPunct/>
              <w:spacing w:after="40"/>
              <w:ind w:right="0"/>
              <w:jc w:val="right"/>
            </w:pPr>
            <w:r>
              <w:t>124</w:t>
            </w:r>
          </w:p>
        </w:tc>
      </w:tr>
      <w:tr w:rsidR="004A0435" w:rsidRPr="00242431" w14:paraId="23E4A789" w14:textId="77777777" w:rsidTr="00F2475F">
        <w:tc>
          <w:tcPr>
            <w:tcW w:w="2410" w:type="dxa"/>
            <w:tcBorders>
              <w:top w:val="nil"/>
              <w:bottom w:val="nil"/>
            </w:tcBorders>
            <w:shd w:val="clear" w:color="auto" w:fill="auto"/>
            <w:hideMark/>
          </w:tcPr>
          <w:p w14:paraId="30082774" w14:textId="77777777" w:rsidR="004A0435" w:rsidRPr="00242431" w:rsidRDefault="004A0435" w:rsidP="00F010F9">
            <w:pPr>
              <w:pStyle w:val="a6"/>
              <w:overflowPunct/>
              <w:spacing w:after="40"/>
              <w:ind w:right="0"/>
            </w:pPr>
            <w:r w:rsidRPr="00242431">
              <w:t>平均每月被判刑人数</w:t>
            </w:r>
          </w:p>
        </w:tc>
        <w:tc>
          <w:tcPr>
            <w:tcW w:w="1985" w:type="dxa"/>
            <w:tcBorders>
              <w:top w:val="nil"/>
              <w:bottom w:val="nil"/>
            </w:tcBorders>
            <w:shd w:val="clear" w:color="auto" w:fill="auto"/>
            <w:vAlign w:val="bottom"/>
            <w:hideMark/>
          </w:tcPr>
          <w:p w14:paraId="43DE6D46" w14:textId="77777777" w:rsidR="004A0435" w:rsidRPr="00242431" w:rsidRDefault="004A0435" w:rsidP="00F010F9">
            <w:pPr>
              <w:pStyle w:val="a6"/>
              <w:overflowPunct/>
              <w:spacing w:after="40"/>
              <w:ind w:right="0"/>
              <w:jc w:val="right"/>
            </w:pPr>
            <w:r>
              <w:t>118,</w:t>
            </w:r>
            <w:r w:rsidRPr="00242431">
              <w:t>0</w:t>
            </w:r>
            <w:r>
              <w:t>67</w:t>
            </w:r>
          </w:p>
        </w:tc>
        <w:tc>
          <w:tcPr>
            <w:tcW w:w="1559" w:type="dxa"/>
            <w:tcBorders>
              <w:top w:val="nil"/>
              <w:bottom w:val="nil"/>
            </w:tcBorders>
            <w:shd w:val="clear" w:color="auto" w:fill="auto"/>
            <w:vAlign w:val="bottom"/>
            <w:hideMark/>
          </w:tcPr>
          <w:p w14:paraId="4712F1FE" w14:textId="77777777" w:rsidR="004A0435" w:rsidRPr="00242431" w:rsidRDefault="004A0435" w:rsidP="00F010F9">
            <w:pPr>
              <w:pStyle w:val="a6"/>
              <w:overflowPunct/>
              <w:spacing w:after="40"/>
              <w:ind w:right="0"/>
              <w:jc w:val="right"/>
            </w:pPr>
            <w:r>
              <w:t>117,788</w:t>
            </w:r>
          </w:p>
        </w:tc>
        <w:tc>
          <w:tcPr>
            <w:tcW w:w="1416" w:type="dxa"/>
            <w:tcBorders>
              <w:top w:val="nil"/>
              <w:bottom w:val="nil"/>
            </w:tcBorders>
            <w:shd w:val="clear" w:color="auto" w:fill="auto"/>
            <w:vAlign w:val="bottom"/>
          </w:tcPr>
          <w:p w14:paraId="3CDA75C4" w14:textId="77777777" w:rsidR="004A0435" w:rsidRPr="00242431" w:rsidRDefault="004A0435" w:rsidP="00F010F9">
            <w:pPr>
              <w:pStyle w:val="a6"/>
              <w:overflowPunct/>
              <w:spacing w:after="40"/>
              <w:ind w:right="0"/>
              <w:jc w:val="right"/>
            </w:pPr>
          </w:p>
        </w:tc>
      </w:tr>
      <w:tr w:rsidR="004A0435" w:rsidRPr="00242431" w14:paraId="748BC2C2" w14:textId="77777777" w:rsidTr="00F2475F">
        <w:tc>
          <w:tcPr>
            <w:tcW w:w="2410" w:type="dxa"/>
            <w:tcBorders>
              <w:top w:val="nil"/>
            </w:tcBorders>
            <w:shd w:val="clear" w:color="auto" w:fill="auto"/>
            <w:hideMark/>
          </w:tcPr>
          <w:p w14:paraId="15FC099D" w14:textId="77777777" w:rsidR="004A0435" w:rsidRPr="00242431" w:rsidRDefault="004A0435" w:rsidP="00F010F9">
            <w:pPr>
              <w:pStyle w:val="a6"/>
              <w:overflowPunct/>
              <w:spacing w:after="40"/>
              <w:ind w:right="0"/>
            </w:pPr>
            <w:r w:rsidRPr="00242431">
              <w:t>囚犯</w:t>
            </w:r>
            <w:r w:rsidRPr="00242431">
              <w:rPr>
                <w:rFonts w:hint="eastAsia"/>
              </w:rPr>
              <w:t>总人数</w:t>
            </w:r>
          </w:p>
        </w:tc>
        <w:tc>
          <w:tcPr>
            <w:tcW w:w="1985" w:type="dxa"/>
            <w:tcBorders>
              <w:top w:val="nil"/>
            </w:tcBorders>
            <w:shd w:val="clear" w:color="auto" w:fill="auto"/>
            <w:vAlign w:val="bottom"/>
            <w:hideMark/>
          </w:tcPr>
          <w:p w14:paraId="01099385" w14:textId="77777777" w:rsidR="004A0435" w:rsidRPr="00242431" w:rsidRDefault="004A0435" w:rsidP="00F010F9">
            <w:pPr>
              <w:pStyle w:val="a6"/>
              <w:overflowPunct/>
              <w:spacing w:after="40"/>
              <w:ind w:right="0"/>
              <w:jc w:val="right"/>
            </w:pPr>
            <w:r>
              <w:t>164,111</w:t>
            </w:r>
          </w:p>
        </w:tc>
        <w:tc>
          <w:tcPr>
            <w:tcW w:w="1559" w:type="dxa"/>
            <w:tcBorders>
              <w:top w:val="nil"/>
            </w:tcBorders>
            <w:shd w:val="clear" w:color="auto" w:fill="auto"/>
            <w:vAlign w:val="bottom"/>
            <w:hideMark/>
          </w:tcPr>
          <w:p w14:paraId="676D13BB" w14:textId="77777777" w:rsidR="004A0435" w:rsidRPr="00242431" w:rsidRDefault="004A0435" w:rsidP="00F010F9">
            <w:pPr>
              <w:pStyle w:val="a6"/>
              <w:overflowPunct/>
              <w:spacing w:after="40"/>
              <w:ind w:right="0"/>
              <w:jc w:val="right"/>
            </w:pPr>
            <w:r>
              <w:t>163,518</w:t>
            </w:r>
          </w:p>
        </w:tc>
        <w:tc>
          <w:tcPr>
            <w:tcW w:w="1416" w:type="dxa"/>
            <w:tcBorders>
              <w:top w:val="nil"/>
            </w:tcBorders>
            <w:shd w:val="clear" w:color="auto" w:fill="auto"/>
            <w:vAlign w:val="bottom"/>
          </w:tcPr>
          <w:p w14:paraId="5E9AD289" w14:textId="77777777" w:rsidR="004A0435" w:rsidRPr="00242431" w:rsidRDefault="004A0435" w:rsidP="00F010F9">
            <w:pPr>
              <w:pStyle w:val="a6"/>
              <w:overflowPunct/>
              <w:spacing w:after="40"/>
              <w:ind w:right="0"/>
              <w:jc w:val="right"/>
            </w:pPr>
          </w:p>
        </w:tc>
      </w:tr>
      <w:tr w:rsidR="004A0435" w:rsidRPr="00242431" w14:paraId="7B7376CB" w14:textId="77777777" w:rsidTr="00F2475F">
        <w:tc>
          <w:tcPr>
            <w:tcW w:w="2410" w:type="dxa"/>
            <w:shd w:val="clear" w:color="auto" w:fill="auto"/>
            <w:hideMark/>
          </w:tcPr>
          <w:p w14:paraId="30BB8962" w14:textId="7C50DDDF" w:rsidR="004A0435" w:rsidRPr="00242431" w:rsidRDefault="004A0435" w:rsidP="00F010F9">
            <w:pPr>
              <w:pStyle w:val="a6"/>
              <w:overflowPunct/>
              <w:spacing w:after="40"/>
              <w:ind w:right="0"/>
            </w:pPr>
            <w:r w:rsidRPr="00242431">
              <w:rPr>
                <w:rFonts w:hint="eastAsia"/>
              </w:rPr>
              <w:t>所有</w:t>
            </w:r>
            <w:r w:rsidRPr="00242431">
              <w:t>被判刑罪犯中的儿童比例</w:t>
            </w:r>
          </w:p>
        </w:tc>
        <w:tc>
          <w:tcPr>
            <w:tcW w:w="1985" w:type="dxa"/>
            <w:shd w:val="clear" w:color="auto" w:fill="auto"/>
            <w:vAlign w:val="bottom"/>
            <w:hideMark/>
          </w:tcPr>
          <w:p w14:paraId="259246A6" w14:textId="77777777" w:rsidR="004A0435" w:rsidRPr="00242431" w:rsidRDefault="004A0435" w:rsidP="00F010F9">
            <w:pPr>
              <w:pStyle w:val="a6"/>
              <w:overflowPunct/>
              <w:spacing w:after="40"/>
              <w:ind w:right="0"/>
              <w:jc w:val="right"/>
            </w:pPr>
            <w:r>
              <w:t>0.1</w:t>
            </w:r>
            <w:r w:rsidRPr="00242431">
              <w:t>0</w:t>
            </w:r>
          </w:p>
        </w:tc>
        <w:tc>
          <w:tcPr>
            <w:tcW w:w="1559" w:type="dxa"/>
            <w:shd w:val="clear" w:color="auto" w:fill="auto"/>
            <w:vAlign w:val="bottom"/>
            <w:hideMark/>
          </w:tcPr>
          <w:p w14:paraId="77AD242B" w14:textId="77777777" w:rsidR="004A0435" w:rsidRPr="00242431" w:rsidRDefault="004A0435" w:rsidP="00F010F9">
            <w:pPr>
              <w:pStyle w:val="a6"/>
              <w:overflowPunct/>
              <w:spacing w:after="40"/>
              <w:ind w:right="0"/>
              <w:jc w:val="right"/>
            </w:pPr>
            <w:r>
              <w:t>0.11</w:t>
            </w:r>
          </w:p>
        </w:tc>
        <w:tc>
          <w:tcPr>
            <w:tcW w:w="1416" w:type="dxa"/>
            <w:shd w:val="clear" w:color="auto" w:fill="auto"/>
            <w:vAlign w:val="bottom"/>
          </w:tcPr>
          <w:p w14:paraId="48518BF8" w14:textId="77777777" w:rsidR="004A0435" w:rsidRPr="00242431" w:rsidRDefault="004A0435" w:rsidP="00F010F9">
            <w:pPr>
              <w:pStyle w:val="a6"/>
              <w:overflowPunct/>
              <w:spacing w:after="40"/>
              <w:ind w:right="0"/>
              <w:jc w:val="right"/>
            </w:pPr>
          </w:p>
        </w:tc>
      </w:tr>
      <w:tr w:rsidR="004A0435" w:rsidRPr="00242431" w14:paraId="582F596C" w14:textId="77777777" w:rsidTr="00F2475F">
        <w:tc>
          <w:tcPr>
            <w:tcW w:w="2410" w:type="dxa"/>
            <w:shd w:val="clear" w:color="auto" w:fill="auto"/>
            <w:hideMark/>
          </w:tcPr>
          <w:p w14:paraId="17A13173" w14:textId="77777777" w:rsidR="004A0435" w:rsidRPr="00242431" w:rsidRDefault="004A0435" w:rsidP="00F010F9">
            <w:pPr>
              <w:pStyle w:val="a6"/>
              <w:overflowPunct/>
              <w:spacing w:after="40"/>
              <w:ind w:right="0"/>
            </w:pPr>
            <w:r w:rsidRPr="00242431">
              <w:rPr>
                <w:rFonts w:hint="eastAsia"/>
              </w:rPr>
              <w:t>所有</w:t>
            </w:r>
            <w:r w:rsidRPr="00242431">
              <w:t>囚犯中的儿童比例</w:t>
            </w:r>
          </w:p>
        </w:tc>
        <w:tc>
          <w:tcPr>
            <w:tcW w:w="1985" w:type="dxa"/>
            <w:shd w:val="clear" w:color="auto" w:fill="auto"/>
            <w:vAlign w:val="bottom"/>
            <w:hideMark/>
          </w:tcPr>
          <w:p w14:paraId="1DF2CB3E" w14:textId="77777777" w:rsidR="004A0435" w:rsidRPr="00242431" w:rsidRDefault="004A0435" w:rsidP="00F010F9">
            <w:pPr>
              <w:pStyle w:val="a6"/>
              <w:overflowPunct/>
              <w:spacing w:after="40"/>
              <w:ind w:right="0"/>
              <w:jc w:val="right"/>
            </w:pPr>
            <w:r>
              <w:t>0.</w:t>
            </w:r>
            <w:r w:rsidRPr="00242431">
              <w:t>0</w:t>
            </w:r>
            <w:r>
              <w:t>7</w:t>
            </w:r>
          </w:p>
        </w:tc>
        <w:tc>
          <w:tcPr>
            <w:tcW w:w="1559" w:type="dxa"/>
            <w:shd w:val="clear" w:color="auto" w:fill="auto"/>
            <w:vAlign w:val="bottom"/>
            <w:hideMark/>
          </w:tcPr>
          <w:p w14:paraId="066BC16C" w14:textId="77777777" w:rsidR="004A0435" w:rsidRPr="00242431" w:rsidRDefault="004A0435" w:rsidP="00F010F9">
            <w:pPr>
              <w:pStyle w:val="a6"/>
              <w:overflowPunct/>
              <w:spacing w:after="40"/>
              <w:ind w:right="0"/>
              <w:jc w:val="right"/>
            </w:pPr>
            <w:r>
              <w:t>0.</w:t>
            </w:r>
            <w:r w:rsidRPr="00242431">
              <w:t>0</w:t>
            </w:r>
            <w:r>
              <w:t>8</w:t>
            </w:r>
          </w:p>
        </w:tc>
        <w:tc>
          <w:tcPr>
            <w:tcW w:w="1416" w:type="dxa"/>
            <w:shd w:val="clear" w:color="auto" w:fill="auto"/>
            <w:vAlign w:val="bottom"/>
          </w:tcPr>
          <w:p w14:paraId="6EE8130A" w14:textId="77777777" w:rsidR="004A0435" w:rsidRPr="00242431" w:rsidRDefault="004A0435" w:rsidP="00F010F9">
            <w:pPr>
              <w:pStyle w:val="a6"/>
              <w:overflowPunct/>
              <w:spacing w:after="40"/>
              <w:ind w:right="0"/>
              <w:jc w:val="right"/>
            </w:pPr>
          </w:p>
        </w:tc>
      </w:tr>
    </w:tbl>
    <w:p w14:paraId="2B866891" w14:textId="77777777" w:rsidR="004A0435" w:rsidRPr="00242431" w:rsidRDefault="004A0435" w:rsidP="004A0435">
      <w:pPr>
        <w:pStyle w:val="H23GC"/>
      </w:pPr>
      <w:r w:rsidRPr="00242431">
        <w:tab/>
      </w:r>
      <w:r w:rsidRPr="00242431">
        <w:tab/>
      </w:r>
      <w:r w:rsidRPr="00242431">
        <w:t>支持宪政民主的国家机构</w:t>
      </w:r>
    </w:p>
    <w:p w14:paraId="5E663E78" w14:textId="77777777" w:rsidR="004A0435" w:rsidRPr="00242431" w:rsidRDefault="004A0435" w:rsidP="004A0435">
      <w:pPr>
        <w:pStyle w:val="SingleTxtGC"/>
      </w:pPr>
      <w:r>
        <w:t>94.</w:t>
      </w:r>
      <w:r w:rsidRPr="00242431">
        <w:tab/>
      </w:r>
      <w:r w:rsidRPr="00242431">
        <w:t>《宪法》第</w:t>
      </w:r>
      <w:r>
        <w:t>9</w:t>
      </w:r>
      <w:r w:rsidRPr="00242431">
        <w:t>章提到设立下列国家机构</w:t>
      </w:r>
      <w:r>
        <w:t>，</w:t>
      </w:r>
      <w:r w:rsidRPr="00242431">
        <w:t>以加强南非宪政民主。这些机构分别是公共保护人、南非人权委员会、促进和保护文化、宗教和语言群体权利委员会、性别平等委员会、审计长、选举委员会和南非独立通信局。《宪法》规定</w:t>
      </w:r>
      <w:r>
        <w:t>，</w:t>
      </w:r>
      <w:r w:rsidRPr="00242431">
        <w:t>这些机构具有独立性</w:t>
      </w:r>
      <w:r>
        <w:t>，</w:t>
      </w:r>
      <w:r w:rsidRPr="00242431">
        <w:t>只受《宪法》和法律约束。根据《宪法》第</w:t>
      </w:r>
      <w:r>
        <w:t>181</w:t>
      </w:r>
      <w:r w:rsidRPr="00242431">
        <w:t>条第</w:t>
      </w:r>
      <w:r>
        <w:t>(2)</w:t>
      </w:r>
      <w:r w:rsidRPr="00242431">
        <w:t>款</w:t>
      </w:r>
      <w:r>
        <w:t>，</w:t>
      </w:r>
      <w:r w:rsidRPr="00242431">
        <w:t>这些机构受权公正行事</w:t>
      </w:r>
      <w:r>
        <w:t>，</w:t>
      </w:r>
      <w:r w:rsidRPr="00242431">
        <w:t>没有恐惧、不加偏袒且不持偏见。任何人或国家机关不得干预这些机构的运作</w:t>
      </w:r>
      <w:r>
        <w:t>，</w:t>
      </w:r>
      <w:r w:rsidRPr="00242431">
        <w:t>这些机构对国民议会负责。</w:t>
      </w:r>
    </w:p>
    <w:p w14:paraId="1377597D" w14:textId="77777777" w:rsidR="004A0435" w:rsidRPr="00242431" w:rsidRDefault="004A0435" w:rsidP="004A0435">
      <w:pPr>
        <w:pStyle w:val="SingleTxtGC"/>
      </w:pPr>
      <w:r>
        <w:t>95.</w:t>
      </w:r>
      <w:r w:rsidRPr="00242431">
        <w:tab/>
      </w:r>
      <w:r w:rsidRPr="00242431">
        <w:t>设立南非人权委员会旨在</w:t>
      </w:r>
      <w:proofErr w:type="gramStart"/>
      <w:r w:rsidRPr="00242431">
        <w:t>在</w:t>
      </w:r>
      <w:proofErr w:type="gramEnd"/>
      <w:r w:rsidRPr="00242431">
        <w:t>没有恐惧、不加偏袒且不持偏见的情况下促进、保护和监测南非境内所有人</w:t>
      </w:r>
      <w:r w:rsidRPr="00242431">
        <w:rPr>
          <w:rFonts w:hint="eastAsia"/>
        </w:rPr>
        <w:t>实现人权</w:t>
      </w:r>
      <w:r>
        <w:t>，</w:t>
      </w:r>
      <w:r w:rsidRPr="00242431">
        <w:t>从而支持宪政民主。南非人权委员会的任务授权载于《宪法》第</w:t>
      </w:r>
      <w:r>
        <w:t>184</w:t>
      </w:r>
      <w:r w:rsidRPr="00242431">
        <w:t>条。在国际层面上</w:t>
      </w:r>
      <w:r>
        <w:t>，</w:t>
      </w:r>
      <w:r w:rsidRPr="00242431">
        <w:t>南非人权委员会被联合国人权事务高级专员办事处确认为</w:t>
      </w:r>
      <w:r>
        <w:rPr>
          <w:rFonts w:hint="eastAsia"/>
        </w:rPr>
        <w:t>“</w:t>
      </w:r>
      <w:r>
        <w:t>A</w:t>
      </w:r>
      <w:r>
        <w:rPr>
          <w:rFonts w:hint="eastAsia"/>
        </w:rPr>
        <w:t>”</w:t>
      </w:r>
      <w:r w:rsidRPr="00242431">
        <w:t>级国家人权机构</w:t>
      </w:r>
      <w:r>
        <w:t>，</w:t>
      </w:r>
      <w:r w:rsidRPr="00242431">
        <w:t>因此南非人权委员会</w:t>
      </w:r>
      <w:r w:rsidRPr="00242431">
        <w:rPr>
          <w:rFonts w:hint="eastAsia"/>
        </w:rPr>
        <w:t>已经</w:t>
      </w:r>
      <w:r w:rsidRPr="00242431">
        <w:t>符合《巴黎原则》</w:t>
      </w:r>
      <w:r>
        <w:t>，</w:t>
      </w:r>
      <w:r w:rsidRPr="00242431">
        <w:t>该原则强调国家人权机构的独立性以及南非人权委员会必须遵循的工作方式。在</w:t>
      </w:r>
      <w:r>
        <w:t>2</w:t>
      </w:r>
      <w:r w:rsidRPr="00242431">
        <w:t>0</w:t>
      </w:r>
      <w:r>
        <w:t>17/2</w:t>
      </w:r>
      <w:r w:rsidRPr="00242431">
        <w:t>0</w:t>
      </w:r>
      <w:r>
        <w:t>18</w:t>
      </w:r>
      <w:r w:rsidRPr="00242431">
        <w:t>年</w:t>
      </w:r>
      <w:r>
        <w:t>，</w:t>
      </w:r>
      <w:r w:rsidRPr="00242431">
        <w:t>南非人权委员会对收到的侵犯人权投诉</w:t>
      </w:r>
      <w:proofErr w:type="gramStart"/>
      <w:r w:rsidRPr="00242431">
        <w:t>作出</w:t>
      </w:r>
      <w:proofErr w:type="gramEnd"/>
      <w:r w:rsidRPr="00242431">
        <w:t>回应</w:t>
      </w:r>
      <w:r>
        <w:t>，</w:t>
      </w:r>
      <w:r w:rsidRPr="00242431">
        <w:t>受侵犯最多的前五项权利分别涉及</w:t>
      </w:r>
      <w:r>
        <w:t>：</w:t>
      </w:r>
      <w:r w:rsidRPr="00242431">
        <w:t>平等</w:t>
      </w:r>
      <w:r>
        <w:t>(14%)</w:t>
      </w:r>
      <w:r>
        <w:t>；</w:t>
      </w:r>
      <w:r w:rsidRPr="00242431">
        <w:t>医疗、食品、水和社会保障</w:t>
      </w:r>
      <w:r>
        <w:t>(9%)</w:t>
      </w:r>
      <w:r>
        <w:t>；</w:t>
      </w:r>
      <w:r w:rsidRPr="00242431">
        <w:t>公正行政措施</w:t>
      </w:r>
      <w:r>
        <w:t>(9%)</w:t>
      </w:r>
      <w:r>
        <w:t>；</w:t>
      </w:r>
      <w:r w:rsidRPr="00242431">
        <w:t>劳资关系</w:t>
      </w:r>
      <w:r>
        <w:t>(8%)</w:t>
      </w:r>
      <w:r>
        <w:t>；</w:t>
      </w:r>
      <w:r w:rsidRPr="00242431">
        <w:t>人的尊严</w:t>
      </w:r>
      <w:r>
        <w:t>(8%)</w:t>
      </w:r>
      <w:r w:rsidRPr="00242431">
        <w:t>。南非人权委员会在提起具有战略影响的诉讼方面也发挥了关键作用。</w:t>
      </w:r>
      <w:r w:rsidRPr="00577B9D">
        <w:rPr>
          <w:color w:val="0000FF"/>
          <w:vertAlign w:val="superscript"/>
        </w:rPr>
        <w:footnoteReference w:id="80"/>
      </w:r>
    </w:p>
    <w:p w14:paraId="64B0C65B" w14:textId="49431C28" w:rsidR="004A0435" w:rsidRPr="00242431" w:rsidRDefault="004A0435" w:rsidP="004A0435">
      <w:pPr>
        <w:pStyle w:val="SingleTxtGC"/>
      </w:pPr>
      <w:r>
        <w:lastRenderedPageBreak/>
        <w:t>96.</w:t>
      </w:r>
      <w:r w:rsidRPr="00242431">
        <w:tab/>
      </w:r>
      <w:r w:rsidRPr="00242431">
        <w:t>南非人权委员会还对据称侵犯平等和尊严以及发表仇恨言论</w:t>
      </w:r>
      <w:r w:rsidRPr="00577B9D">
        <w:rPr>
          <w:color w:val="0000FF"/>
          <w:vertAlign w:val="superscript"/>
        </w:rPr>
        <w:footnoteReference w:id="81"/>
      </w:r>
      <w:r w:rsidRPr="00577B9D">
        <w:rPr>
          <w:color w:val="0000FF"/>
          <w:vertAlign w:val="superscript"/>
        </w:rPr>
        <w:t xml:space="preserve"> </w:t>
      </w:r>
      <w:r w:rsidRPr="00242431">
        <w:t>的行为开展各类调查。</w:t>
      </w:r>
      <w:r>
        <w:t>2</w:t>
      </w:r>
      <w:r w:rsidRPr="00242431">
        <w:t>0</w:t>
      </w:r>
      <w:r>
        <w:t>18</w:t>
      </w:r>
      <w:r w:rsidRPr="00242431">
        <w:t>年</w:t>
      </w:r>
      <w:r>
        <w:t>3</w:t>
      </w:r>
      <w:r w:rsidRPr="00242431">
        <w:t>月</w:t>
      </w:r>
      <w:r>
        <w:t>2</w:t>
      </w:r>
      <w:r w:rsidRPr="00242431">
        <w:t>0</w:t>
      </w:r>
      <w:r w:rsidRPr="00242431">
        <w:t>日</w:t>
      </w:r>
      <w:r>
        <w:t>，</w:t>
      </w:r>
      <w:r w:rsidRPr="00242431">
        <w:t>南非人权委员会发布了</w:t>
      </w:r>
      <w:r w:rsidRPr="00242431">
        <w:rPr>
          <w:rFonts w:hint="eastAsia"/>
        </w:rPr>
        <w:t>有关</w:t>
      </w:r>
      <w:r w:rsidRPr="00242431">
        <w:t>南非科伊人</w:t>
      </w:r>
      <w:r>
        <w:t>(Khoi)</w:t>
      </w:r>
      <w:r w:rsidRPr="00242431">
        <w:t>和桑人</w:t>
      </w:r>
      <w:r>
        <w:t>(San)</w:t>
      </w:r>
      <w:r w:rsidRPr="00242431">
        <w:t>人权状况全国听证会的报告。此前</w:t>
      </w:r>
      <w:r>
        <w:t>，</w:t>
      </w:r>
      <w:r w:rsidRPr="00242431">
        <w:t>南非人权委员会于</w:t>
      </w:r>
      <w:r>
        <w:t>2</w:t>
      </w:r>
      <w:r w:rsidRPr="00242431">
        <w:t>0</w:t>
      </w:r>
      <w:r>
        <w:t>15</w:t>
      </w:r>
      <w:r w:rsidRPr="00242431">
        <w:t>年至</w:t>
      </w:r>
      <w:r>
        <w:t>2</w:t>
      </w:r>
      <w:r w:rsidRPr="00242431">
        <w:t>0</w:t>
      </w:r>
      <w:r>
        <w:t>17</w:t>
      </w:r>
      <w:r w:rsidRPr="00242431">
        <w:t>年在豪滕省、西开普省和北开普省就科伊人</w:t>
      </w:r>
      <w:r w:rsidR="0048566E">
        <w:rPr>
          <w:rFonts w:hint="eastAsia"/>
        </w:rPr>
        <w:t>－</w:t>
      </w:r>
      <w:r w:rsidRPr="00242431">
        <w:t>桑人社区人权状况举行了调查听证会。</w:t>
      </w:r>
      <w:r w:rsidRPr="00577B9D">
        <w:rPr>
          <w:color w:val="0000FF"/>
          <w:vertAlign w:val="superscript"/>
        </w:rPr>
        <w:footnoteReference w:id="82"/>
      </w:r>
      <w:r w:rsidRPr="00577B9D">
        <w:rPr>
          <w:color w:val="0000FF"/>
          <w:vertAlign w:val="superscript"/>
        </w:rPr>
        <w:t xml:space="preserve"> </w:t>
      </w:r>
      <w:r w:rsidRPr="00242431">
        <w:t>南非人权委员会就特定关切领域举行了多次全国和省级听证会</w:t>
      </w:r>
      <w:r>
        <w:t>：</w:t>
      </w:r>
      <w:r>
        <w:t>2</w:t>
      </w:r>
      <w:r w:rsidRPr="00242431">
        <w:t>0</w:t>
      </w:r>
      <w:r>
        <w:t>17</w:t>
      </w:r>
      <w:r w:rsidRPr="00242431">
        <w:t>年</w:t>
      </w:r>
      <w:r>
        <w:t>11</w:t>
      </w:r>
      <w:r w:rsidRPr="00242431">
        <w:t>月</w:t>
      </w:r>
      <w:r>
        <w:t>14</w:t>
      </w:r>
      <w:r w:rsidRPr="00242431">
        <w:t>日至</w:t>
      </w:r>
      <w:r>
        <w:t>15</w:t>
      </w:r>
      <w:r w:rsidRPr="00242431">
        <w:t>日</w:t>
      </w:r>
      <w:r>
        <w:t>，</w:t>
      </w:r>
      <w:r w:rsidRPr="00242431">
        <w:t>就南非精神保健状况举行全国调查听证会</w:t>
      </w:r>
      <w:r>
        <w:t>；</w:t>
      </w:r>
      <w:r>
        <w:t>2</w:t>
      </w:r>
      <w:r w:rsidRPr="00242431">
        <w:t>0</w:t>
      </w:r>
      <w:r>
        <w:t>18</w:t>
      </w:r>
      <w:r w:rsidRPr="00242431">
        <w:t>年</w:t>
      </w:r>
      <w:r>
        <w:t>2</w:t>
      </w:r>
      <w:r w:rsidRPr="00242431">
        <w:t>月</w:t>
      </w:r>
      <w:r>
        <w:t>7</w:t>
      </w:r>
      <w:r w:rsidRPr="00242431">
        <w:t>日至</w:t>
      </w:r>
      <w:r>
        <w:t>8</w:t>
      </w:r>
      <w:r w:rsidRPr="00242431">
        <w:t>日</w:t>
      </w:r>
      <w:r>
        <w:t>，</w:t>
      </w:r>
      <w:r w:rsidRPr="00242431">
        <w:t>就社会凝聚力、仇外心理和移民问题举行全国调查听证会</w:t>
      </w:r>
      <w:r>
        <w:t>；</w:t>
      </w:r>
      <w:r>
        <w:t>2</w:t>
      </w:r>
      <w:r w:rsidRPr="00242431">
        <w:t>0</w:t>
      </w:r>
      <w:r>
        <w:t>18</w:t>
      </w:r>
      <w:r w:rsidRPr="00242431">
        <w:t>年</w:t>
      </w:r>
      <w:r>
        <w:t>3</w:t>
      </w:r>
      <w:r w:rsidRPr="00242431">
        <w:t>月</w:t>
      </w:r>
      <w:r>
        <w:t>19</w:t>
      </w:r>
      <w:r w:rsidRPr="00242431">
        <w:t>日至</w:t>
      </w:r>
      <w:r>
        <w:t>2</w:t>
      </w:r>
      <w:r w:rsidRPr="00242431">
        <w:t>0</w:t>
      </w:r>
      <w:r w:rsidRPr="00242431">
        <w:t>日</w:t>
      </w:r>
      <w:r>
        <w:t>，</w:t>
      </w:r>
      <w:r w:rsidRPr="00242431">
        <w:t>在西北省举行关于该省特殊教育学校安全保障措施缺失问题的省级听证会</w:t>
      </w:r>
      <w:r>
        <w:t>；</w:t>
      </w:r>
      <w:r>
        <w:t>2</w:t>
      </w:r>
      <w:r w:rsidRPr="00242431">
        <w:t>0</w:t>
      </w:r>
      <w:r>
        <w:t>18</w:t>
      </w:r>
      <w:r w:rsidRPr="00242431">
        <w:t>年</w:t>
      </w:r>
      <w:r>
        <w:t>3</w:t>
      </w:r>
      <w:r w:rsidRPr="00242431">
        <w:t>月</w:t>
      </w:r>
      <w:r>
        <w:t>28</w:t>
      </w:r>
      <w:r w:rsidRPr="00242431">
        <w:t>日</w:t>
      </w:r>
      <w:r>
        <w:t>，</w:t>
      </w:r>
      <w:r w:rsidRPr="00242431">
        <w:t>鉴于农村土地改革也是逐步实现人权的关键组成部分</w:t>
      </w:r>
      <w:r>
        <w:t>，</w:t>
      </w:r>
      <w:r w:rsidRPr="00242431">
        <w:t>就土地以及农村土地使用情况和所有制模式对人权的影响开展高级别公开调查。</w:t>
      </w:r>
    </w:p>
    <w:p w14:paraId="6CB688DE" w14:textId="77777777" w:rsidR="004A0435" w:rsidRPr="00242431" w:rsidRDefault="004A0435" w:rsidP="004A0435">
      <w:pPr>
        <w:pStyle w:val="SingleTxtGC"/>
      </w:pPr>
      <w:r>
        <w:t>97.</w:t>
      </w:r>
      <w:r w:rsidRPr="00242431">
        <w:tab/>
      </w:r>
      <w:r w:rsidRPr="00242431">
        <w:t>性别平等委员会根据《宪法》第</w:t>
      </w:r>
      <w:r>
        <w:t>187</w:t>
      </w:r>
      <w:r w:rsidRPr="00242431">
        <w:t>条设立</w:t>
      </w:r>
      <w:r>
        <w:t>，</w:t>
      </w:r>
      <w:r w:rsidRPr="00242431">
        <w:t>旨在促进尊重性别平等</w:t>
      </w:r>
      <w:r>
        <w:t>，</w:t>
      </w:r>
      <w:r w:rsidRPr="00242431">
        <w:t>推动保护、发展和实现性别平等。性别平等委员会的任务是促进尊重性别平等</w:t>
      </w:r>
      <w:r>
        <w:t>，</w:t>
      </w:r>
      <w:r w:rsidRPr="00242431">
        <w:t>推动保护、发展和实现性别平等</w:t>
      </w:r>
      <w:r>
        <w:t>，</w:t>
      </w:r>
      <w:r w:rsidRPr="00242431">
        <w:t>因此</w:t>
      </w:r>
      <w:r>
        <w:t>，</w:t>
      </w:r>
      <w:r w:rsidRPr="00242431">
        <w:t>委员会必须就性别平等问题开展监测、调查、研究、教育、游说、向议会提供咨询以及提交报告</w:t>
      </w:r>
      <w:r>
        <w:t>，</w:t>
      </w:r>
      <w:r w:rsidRPr="00242431">
        <w:t>并监督相关区域和国际公约的遵守情况。性别平等委员会的任务还来自</w:t>
      </w:r>
      <w:r>
        <w:t>2</w:t>
      </w:r>
      <w:r w:rsidRPr="00242431">
        <w:t>000</w:t>
      </w:r>
      <w:r w:rsidRPr="00242431">
        <w:t>年《平等法》</w:t>
      </w:r>
      <w:r w:rsidRPr="00577B9D">
        <w:rPr>
          <w:color w:val="0000FF"/>
          <w:vertAlign w:val="superscript"/>
        </w:rPr>
        <w:footnoteReference w:id="83"/>
      </w:r>
      <w:r>
        <w:t>，</w:t>
      </w:r>
      <w:r w:rsidRPr="00242431">
        <w:t>该法使性别平等委员会能够协助申诉人在平等法院提起诉讼</w:t>
      </w:r>
      <w:r>
        <w:t>，</w:t>
      </w:r>
      <w:r w:rsidRPr="00242431">
        <w:t>并就持续违反《促进平等和防止不公平歧视法》的行为进行调查并提出建议。</w:t>
      </w:r>
      <w:r w:rsidRPr="00577B9D">
        <w:rPr>
          <w:color w:val="0000FF"/>
          <w:vertAlign w:val="superscript"/>
        </w:rPr>
        <w:footnoteReference w:id="84"/>
      </w:r>
    </w:p>
    <w:p w14:paraId="31AD977F" w14:textId="77777777" w:rsidR="004A0435" w:rsidRPr="00242431" w:rsidRDefault="004A0435" w:rsidP="004A0435">
      <w:pPr>
        <w:pStyle w:val="SingleTxtGC"/>
      </w:pPr>
      <w:r>
        <w:t>98.</w:t>
      </w:r>
      <w:r w:rsidRPr="00242431">
        <w:tab/>
      </w:r>
      <w:r>
        <w:t>2</w:t>
      </w:r>
      <w:r w:rsidRPr="00242431">
        <w:t>0</w:t>
      </w:r>
      <w:r>
        <w:t>16/2</w:t>
      </w:r>
      <w:r w:rsidRPr="00242431">
        <w:t>0</w:t>
      </w:r>
      <w:r>
        <w:t>17</w:t>
      </w:r>
      <w:r w:rsidRPr="00242431">
        <w:t>年</w:t>
      </w:r>
      <w:r>
        <w:t>，</w:t>
      </w:r>
      <w:r w:rsidRPr="00242431">
        <w:t>性别平等委员会编写了私营部门机构性别关系转型调查报告</w:t>
      </w:r>
      <w:r>
        <w:t>，</w:t>
      </w:r>
      <w:r w:rsidRPr="00242431">
        <w:t>与夸祖鲁－纳塔尔、开普敦和威特沃特斯兰德的大学举行了性别关系转型听证会</w:t>
      </w:r>
      <w:r>
        <w:t>，</w:t>
      </w:r>
      <w:r w:rsidRPr="00242431">
        <w:t>并使用性别晴雨表编写了针对采矿部门的性别政策和做法现状报告</w:t>
      </w:r>
      <w:r>
        <w:t>；</w:t>
      </w:r>
      <w:r w:rsidRPr="00242431">
        <w:t>就</w:t>
      </w:r>
      <w:r>
        <w:t>16</w:t>
      </w:r>
      <w:r w:rsidRPr="00242431">
        <w:t>份来文提供</w:t>
      </w:r>
      <w:r w:rsidRPr="00242431">
        <w:rPr>
          <w:rFonts w:hint="eastAsia"/>
        </w:rPr>
        <w:t>了</w:t>
      </w:r>
      <w:r w:rsidRPr="00242431">
        <w:t>意见</w:t>
      </w:r>
      <w:r>
        <w:t>；</w:t>
      </w:r>
      <w:r w:rsidRPr="00242431">
        <w:t>就地方政府政党中的妇女代表性问题、《性别暴力国家行动计划》的执行情况以及《受害者宪章》的执行情况进行了评估报告。</w:t>
      </w:r>
      <w:r w:rsidRPr="00577B9D">
        <w:rPr>
          <w:color w:val="0000FF"/>
          <w:vertAlign w:val="superscript"/>
        </w:rPr>
        <w:footnoteReference w:id="85"/>
      </w:r>
      <w:r w:rsidRPr="00577B9D">
        <w:rPr>
          <w:color w:val="0000FF"/>
          <w:vertAlign w:val="superscript"/>
        </w:rPr>
        <w:t xml:space="preserve"> </w:t>
      </w:r>
      <w:r w:rsidRPr="00242431">
        <w:t>同期</w:t>
      </w:r>
      <w:r>
        <w:t>，</w:t>
      </w:r>
      <w:r w:rsidRPr="00242431">
        <w:t>性别平等委员会处理了</w:t>
      </w:r>
      <w:r>
        <w:t>756</w:t>
      </w:r>
      <w:r w:rsidRPr="00242431">
        <w:t>起性别平等侵权投诉</w:t>
      </w:r>
      <w:r>
        <w:t>，</w:t>
      </w:r>
      <w:r w:rsidRPr="00242431">
        <w:t>在全国范围内开展了</w:t>
      </w:r>
      <w:r>
        <w:t>136</w:t>
      </w:r>
      <w:r w:rsidRPr="00242431">
        <w:t>次外联、宣传和法律咨询专场活动。委员会还开展调查</w:t>
      </w:r>
      <w:r>
        <w:t>，</w:t>
      </w:r>
      <w:r w:rsidRPr="00242431">
        <w:t>重点调查司法机构转型、孕产妇保健、性工作</w:t>
      </w:r>
      <w:r w:rsidRPr="00242431">
        <w:rPr>
          <w:rFonts w:hint="eastAsia"/>
        </w:rPr>
        <w:t>非犯</w:t>
      </w:r>
      <w:r w:rsidRPr="00242431">
        <w:t>罪化和采矿部门性别关系转型问题。性别平等委员会还与男女同性恋、双性恋、跨性别者和间性</w:t>
      </w:r>
      <w:proofErr w:type="gramStart"/>
      <w:r w:rsidRPr="00242431">
        <w:t>者部门</w:t>
      </w:r>
      <w:proofErr w:type="gramEnd"/>
      <w:r w:rsidRPr="00242431">
        <w:t>以及支持宪政民主的其他机构共同开展联合协调方案。</w:t>
      </w:r>
    </w:p>
    <w:p w14:paraId="6B99BDDF" w14:textId="77777777" w:rsidR="004A0435" w:rsidRPr="00242431" w:rsidRDefault="004A0435" w:rsidP="004A0435">
      <w:pPr>
        <w:pStyle w:val="SingleTxtGC"/>
      </w:pPr>
      <w:r>
        <w:t>99.</w:t>
      </w:r>
      <w:r w:rsidRPr="00242431">
        <w:tab/>
      </w:r>
      <w:r w:rsidRPr="00242431">
        <w:t>《宪法》第</w:t>
      </w:r>
      <w:r>
        <w:t>185</w:t>
      </w:r>
      <w:r w:rsidRPr="00242431">
        <w:t>条规定</w:t>
      </w:r>
      <w:r>
        <w:t>，</w:t>
      </w:r>
      <w:r w:rsidRPr="00242431">
        <w:t>促进和保护文化、宗教和语言群体权利委员会的主要宗旨是在平等、不歧视和结社自由的基础上</w:t>
      </w:r>
      <w:r>
        <w:t>，</w:t>
      </w:r>
      <w:r w:rsidRPr="00242431">
        <w:t>促进尊重文化、宗教和语言群体的权利</w:t>
      </w:r>
      <w:r>
        <w:t>，</w:t>
      </w:r>
      <w:r w:rsidRPr="00242431">
        <w:t>在文化、宗教和语言群体中促进和发展和平、友谊、人道、宽容和民族团结</w:t>
      </w:r>
      <w:r>
        <w:t>；</w:t>
      </w:r>
      <w:r w:rsidRPr="00242431">
        <w:t>建议按照国家立法</w:t>
      </w:r>
      <w:r>
        <w:t>，</w:t>
      </w:r>
      <w:r w:rsidRPr="00242431">
        <w:t>为南非的一个或多个群体设立一个或多个文化理事会或其他类型理事会</w:t>
      </w:r>
      <w:r>
        <w:t>，</w:t>
      </w:r>
      <w:r w:rsidRPr="00242431">
        <w:t>或对这类理事会予以承认。国家立法赋予该委员会实现其主要宗旨所必需的权力</w:t>
      </w:r>
      <w:r>
        <w:t>，</w:t>
      </w:r>
      <w:r w:rsidRPr="00242431">
        <w:t>包括有权就与文化、宗教和语言群体权利有关的问题进行监测、调查、研究、教育、游说、建议和报告。委员会可向南非人权委员会报告</w:t>
      </w:r>
      <w:r w:rsidRPr="00242431">
        <w:lastRenderedPageBreak/>
        <w:t>属于其职权范围的任何事项</w:t>
      </w:r>
      <w:r>
        <w:t>，</w:t>
      </w:r>
      <w:r w:rsidRPr="00242431">
        <w:t>供后者开展调查。国家立法还规定了委员会的其他权力和职能。</w:t>
      </w:r>
      <w:r>
        <w:t>2</w:t>
      </w:r>
      <w:r w:rsidRPr="00242431">
        <w:t>0</w:t>
      </w:r>
      <w:r>
        <w:t>16/2</w:t>
      </w:r>
      <w:r w:rsidRPr="00242431">
        <w:t>0</w:t>
      </w:r>
      <w:r>
        <w:t>17</w:t>
      </w:r>
      <w:r w:rsidRPr="00242431">
        <w:t>年</w:t>
      </w:r>
      <w:r>
        <w:t>，</w:t>
      </w:r>
      <w:r w:rsidRPr="00242431">
        <w:t>该委员会发布了关于宗教商业化和滥用人民信仰体系的报告</w:t>
      </w:r>
      <w:r>
        <w:t>，</w:t>
      </w:r>
      <w:r w:rsidRPr="00242431">
        <w:t>报告提交给了一个议会委员会。报告发布后引发了各类关注</w:t>
      </w:r>
      <w:r>
        <w:t>，</w:t>
      </w:r>
      <w:r w:rsidRPr="00242431">
        <w:t>委员会正在等待宪法法院就委员会建议的合宪性</w:t>
      </w:r>
      <w:proofErr w:type="gramStart"/>
      <w:r w:rsidRPr="00242431">
        <w:t>作出</w:t>
      </w:r>
      <w:proofErr w:type="gramEnd"/>
      <w:r w:rsidRPr="00242431">
        <w:t>裁决。</w:t>
      </w:r>
    </w:p>
    <w:p w14:paraId="041612F2" w14:textId="77777777" w:rsidR="004A0435" w:rsidRPr="00242431" w:rsidRDefault="004A0435" w:rsidP="009C7DB5">
      <w:pPr>
        <w:pStyle w:val="SingleTxtGC"/>
        <w:tabs>
          <w:tab w:val="clear" w:pos="1565"/>
          <w:tab w:val="left" w:pos="1701"/>
        </w:tabs>
      </w:pPr>
      <w:r>
        <w:t>100.</w:t>
      </w:r>
      <w:r w:rsidRPr="00242431">
        <w:tab/>
      </w:r>
      <w:r w:rsidRPr="00242431">
        <w:t>第</w:t>
      </w:r>
      <w:r>
        <w:t>182</w:t>
      </w:r>
      <w:r w:rsidRPr="00242431">
        <w:t>条规定设立公共保护人。国家立法规定</w:t>
      </w:r>
      <w:r>
        <w:t>，</w:t>
      </w:r>
      <w:r w:rsidRPr="00242431">
        <w:t>公共保护人有权对国家事务或政府任何领域公共行政中被控或涉嫌实施不当行为或导致任何不当或损害的任何行为开展调查、报告这种行为</w:t>
      </w:r>
      <w:r>
        <w:t>；</w:t>
      </w:r>
      <w:r w:rsidRPr="00242431">
        <w:t>并采取适当补救措施。国家立法还规定了公共保护人的其他权力和职能。公共保护人不得调查法院裁决。公共保护人必须</w:t>
      </w:r>
      <w:r w:rsidRPr="00242431">
        <w:rPr>
          <w:rFonts w:hint="eastAsia"/>
        </w:rPr>
        <w:t>向</w:t>
      </w:r>
      <w:r w:rsidRPr="00242431">
        <w:t>所有个人和社区开放。</w:t>
      </w:r>
    </w:p>
    <w:p w14:paraId="5DE17600" w14:textId="77777777" w:rsidR="004A0435" w:rsidRPr="00242431" w:rsidRDefault="004A0435" w:rsidP="004A0435">
      <w:pPr>
        <w:pStyle w:val="SingleTxtGC"/>
        <w:tabs>
          <w:tab w:val="clear" w:pos="1565"/>
          <w:tab w:val="left" w:pos="1701"/>
        </w:tabs>
      </w:pPr>
      <w:r>
        <w:t>1</w:t>
      </w:r>
      <w:r w:rsidRPr="00242431">
        <w:t>0</w:t>
      </w:r>
      <w:r>
        <w:t>1.</w:t>
      </w:r>
      <w:r w:rsidRPr="00242431">
        <w:tab/>
      </w:r>
      <w:r w:rsidRPr="00242431">
        <w:t>公共保护人由总统根据国民议会的建议任命。公共保护人开展的调查备受瞩目</w:t>
      </w:r>
      <w:r>
        <w:t>，</w:t>
      </w:r>
      <w:r w:rsidRPr="00242431">
        <w:t>引发了诸多法律挑战</w:t>
      </w:r>
      <w:r>
        <w:t>，</w:t>
      </w:r>
      <w:r w:rsidRPr="00242431">
        <w:t>调查国家腐败指控的</w:t>
      </w:r>
      <w:r w:rsidRPr="00242431">
        <w:rPr>
          <w:rFonts w:hint="eastAsia"/>
        </w:rPr>
        <w:t>被</w:t>
      </w:r>
      <w:r w:rsidRPr="00242431">
        <w:t>俘获国家报告便是一例。</w:t>
      </w:r>
      <w:r>
        <w:t>2</w:t>
      </w:r>
      <w:r w:rsidRPr="00242431">
        <w:t>0</w:t>
      </w:r>
      <w:r>
        <w:t>16/2</w:t>
      </w:r>
      <w:r w:rsidRPr="00242431">
        <w:t>0</w:t>
      </w:r>
      <w:r>
        <w:t>17</w:t>
      </w:r>
      <w:r w:rsidRPr="00242431">
        <w:t>年期间</w:t>
      </w:r>
      <w:r>
        <w:t>，</w:t>
      </w:r>
      <w:r w:rsidRPr="00242431">
        <w:t>公共保护人办公室审结了提交的</w:t>
      </w:r>
      <w:r>
        <w:t>16,397</w:t>
      </w:r>
      <w:r w:rsidRPr="00242431">
        <w:t>起案件中的</w:t>
      </w:r>
      <w:r>
        <w:t>10,787</w:t>
      </w:r>
      <w:r w:rsidRPr="00242431">
        <w:t>起。在审结的案件中</w:t>
      </w:r>
      <w:r>
        <w:t>，</w:t>
      </w:r>
      <w:r w:rsidRPr="00242431">
        <w:t>有</w:t>
      </w:r>
      <w:r>
        <w:t>6</w:t>
      </w:r>
      <w:r w:rsidRPr="00242431">
        <w:t>0</w:t>
      </w:r>
      <w:r>
        <w:t>6</w:t>
      </w:r>
      <w:r w:rsidRPr="00242431">
        <w:t>起案件不属于公共保护人的任务范围</w:t>
      </w:r>
      <w:r>
        <w:t>，</w:t>
      </w:r>
      <w:r>
        <w:t>929</w:t>
      </w:r>
      <w:r w:rsidRPr="00242431">
        <w:t>起移交其他主管机构解决。</w:t>
      </w:r>
      <w:r>
        <w:t>49%</w:t>
      </w:r>
      <w:r w:rsidRPr="00242431">
        <w:t>的审结案件</w:t>
      </w:r>
      <w:proofErr w:type="gramStart"/>
      <w:r w:rsidRPr="00242431">
        <w:t>作出</w:t>
      </w:r>
      <w:proofErr w:type="gramEnd"/>
      <w:r w:rsidRPr="00242431">
        <w:t>了有利于投诉人的裁决。发布了</w:t>
      </w:r>
      <w:r>
        <w:t>17</w:t>
      </w:r>
      <w:r w:rsidRPr="00242431">
        <w:t>份调查报告</w:t>
      </w:r>
      <w:r>
        <w:t>，</w:t>
      </w:r>
      <w:r w:rsidRPr="00242431">
        <w:t>所涉问题包括</w:t>
      </w:r>
      <w:r>
        <w:t>：</w:t>
      </w:r>
      <w:r w:rsidRPr="00242431">
        <w:t>举报人受害问题、工人补偿问题、困扰地方政府的治理问题以及小企业的困境。</w:t>
      </w:r>
    </w:p>
    <w:p w14:paraId="2D78BEA9" w14:textId="77777777" w:rsidR="004A0435" w:rsidRPr="00242431" w:rsidRDefault="004A0435" w:rsidP="004A0435">
      <w:pPr>
        <w:pStyle w:val="H23GC"/>
      </w:pPr>
      <w:r w:rsidRPr="00242431">
        <w:tab/>
      </w:r>
      <w:r w:rsidRPr="00242431">
        <w:tab/>
      </w:r>
      <w:r w:rsidRPr="00242431">
        <w:t>发挥重要作用的其他各方</w:t>
      </w:r>
      <w:r>
        <w:t>(</w:t>
      </w:r>
      <w:r w:rsidRPr="00242431">
        <w:t>媒体和民间社会</w:t>
      </w:r>
      <w:r>
        <w:t>)</w:t>
      </w:r>
    </w:p>
    <w:p w14:paraId="0C371903" w14:textId="77777777" w:rsidR="004A0435" w:rsidRPr="00242431" w:rsidRDefault="004A0435" w:rsidP="004A0435">
      <w:pPr>
        <w:pStyle w:val="SingleTxtGC"/>
        <w:tabs>
          <w:tab w:val="clear" w:pos="1565"/>
          <w:tab w:val="left" w:pos="1701"/>
        </w:tabs>
      </w:pPr>
      <w:r>
        <w:t>1</w:t>
      </w:r>
      <w:r w:rsidRPr="00242431">
        <w:t>0</w:t>
      </w:r>
      <w:r>
        <w:t>2.</w:t>
      </w:r>
      <w:r w:rsidRPr="00242431">
        <w:tab/>
      </w:r>
      <w:r w:rsidRPr="00242431">
        <w:t>任何寻求深化民主的国家都将民间社会视为重要的利益攸关方。根据定义</w:t>
      </w:r>
      <w:r>
        <w:t>，</w:t>
      </w:r>
      <w:r w:rsidRPr="00242431">
        <w:t>民间社会在国家之外运作</w:t>
      </w:r>
      <w:r>
        <w:t>，</w:t>
      </w:r>
      <w:r w:rsidRPr="00242431">
        <w:t>独立于市场</w:t>
      </w:r>
      <w:r>
        <w:t>，</w:t>
      </w:r>
      <w:r w:rsidRPr="00242431">
        <w:t>通常被称为第三部门。民间社会组织的性质和宗旨各不相同。但是</w:t>
      </w:r>
      <w:r>
        <w:t>，</w:t>
      </w:r>
      <w:r w:rsidRPr="00242431">
        <w:rPr>
          <w:rFonts w:hint="eastAsia"/>
        </w:rPr>
        <w:t>这些组织的共通之处在于</w:t>
      </w:r>
      <w:r>
        <w:t>，</w:t>
      </w:r>
      <w:r w:rsidRPr="00242431">
        <w:rPr>
          <w:rFonts w:hint="eastAsia"/>
        </w:rPr>
        <w:t>它们</w:t>
      </w:r>
      <w:r w:rsidRPr="00242431">
        <w:t>之所以存在于公共生活</w:t>
      </w:r>
      <w:r>
        <w:t>，</w:t>
      </w:r>
      <w:r w:rsidRPr="00242431">
        <w:t>是为了增进公共福祉。事实上</w:t>
      </w:r>
      <w:r>
        <w:t>，</w:t>
      </w:r>
      <w:r w:rsidRPr="00242431">
        <w:t>一国公民社会</w:t>
      </w:r>
      <w:r w:rsidRPr="00242431">
        <w:rPr>
          <w:rFonts w:hint="eastAsia"/>
        </w:rPr>
        <w:t>之</w:t>
      </w:r>
      <w:r w:rsidRPr="00242431">
        <w:t>强弱往往被用来衡量民主</w:t>
      </w:r>
      <w:r w:rsidRPr="00242431">
        <w:rPr>
          <w:rFonts w:hint="eastAsia"/>
        </w:rPr>
        <w:t>之</w:t>
      </w:r>
      <w:r w:rsidRPr="00242431">
        <w:t>强弱。民间社会组织的定义是有组织的民间社会</w:t>
      </w:r>
      <w:r>
        <w:t>，</w:t>
      </w:r>
      <w:r w:rsidRPr="00242431">
        <w:t>形式可以多种多样</w:t>
      </w:r>
      <w:r>
        <w:t>，</w:t>
      </w:r>
      <w:r w:rsidRPr="00242431">
        <w:t>如非政府组织、社区组织、信仰组织等</w:t>
      </w:r>
      <w:r>
        <w:t>，</w:t>
      </w:r>
      <w:r w:rsidRPr="00242431">
        <w:t>既可以是非正式的</w:t>
      </w:r>
      <w:r>
        <w:t>，</w:t>
      </w:r>
      <w:r w:rsidRPr="00242431">
        <w:t>也可以是正式的实体。一群人为了一个共同目的走到一起</w:t>
      </w:r>
      <w:r>
        <w:t>，</w:t>
      </w:r>
      <w:r w:rsidRPr="00242431">
        <w:t>为了完成需求驱动的特定任务。富有生机和活力的民间社会组织活跃于南非各个社会部门。</w:t>
      </w:r>
    </w:p>
    <w:p w14:paraId="38C743BC" w14:textId="77777777" w:rsidR="004A0435" w:rsidRPr="00242431" w:rsidRDefault="004A0435" w:rsidP="004A0435">
      <w:pPr>
        <w:pStyle w:val="SingleTxtGC"/>
        <w:tabs>
          <w:tab w:val="clear" w:pos="1565"/>
          <w:tab w:val="left" w:pos="1701"/>
        </w:tabs>
      </w:pPr>
      <w:r>
        <w:t>1</w:t>
      </w:r>
      <w:r w:rsidRPr="00242431">
        <w:t>0</w:t>
      </w:r>
      <w:r>
        <w:t>3.</w:t>
      </w:r>
      <w:r w:rsidRPr="00242431">
        <w:tab/>
      </w:r>
      <w:r w:rsidRPr="00242431">
        <w:t>在南非</w:t>
      </w:r>
      <w:r>
        <w:t>，</w:t>
      </w:r>
      <w:r w:rsidRPr="00242431">
        <w:t>表达自由载于《宪法》第</w:t>
      </w:r>
      <w:r>
        <w:t>16</w:t>
      </w:r>
      <w:r w:rsidRPr="00242431">
        <w:t>条。一般来说</w:t>
      </w:r>
      <w:r>
        <w:t>，</w:t>
      </w:r>
      <w:r w:rsidRPr="00242431">
        <w:t>任何试图限制表达自由的法律都必须符合《宪法》第</w:t>
      </w:r>
      <w:r>
        <w:t>36</w:t>
      </w:r>
      <w:r w:rsidRPr="00242431">
        <w:t>条</w:t>
      </w:r>
      <w:r>
        <w:t>(</w:t>
      </w:r>
      <w:r w:rsidRPr="00242431">
        <w:t>限制条款</w:t>
      </w:r>
      <w:r>
        <w:t>)</w:t>
      </w:r>
      <w:r>
        <w:t>，</w:t>
      </w:r>
      <w:r w:rsidRPr="00242431">
        <w:t>特别是</w:t>
      </w:r>
      <w:r>
        <w:t>，</w:t>
      </w:r>
      <w:r w:rsidRPr="00242431">
        <w:t>不得进行过于广泛的限制</w:t>
      </w:r>
      <w:r w:rsidRPr="00242431">
        <w:rPr>
          <w:rFonts w:hint="eastAsia"/>
        </w:rPr>
        <w:t>而</w:t>
      </w:r>
      <w:r w:rsidRPr="00242431">
        <w:t>致使这项权利无效。媒体作为主要机制</w:t>
      </w:r>
      <w:r>
        <w:t>，</w:t>
      </w:r>
      <w:r w:rsidRPr="00242431">
        <w:t>负责普及人权、查明侵权行为和侵权者</w:t>
      </w:r>
      <w:r>
        <w:t>，</w:t>
      </w:r>
      <w:r w:rsidRPr="00242431">
        <w:t>并在整体上推进人权事业。包括社交媒体在内的南非媒体十分活跃</w:t>
      </w:r>
      <w:r>
        <w:t>，</w:t>
      </w:r>
      <w:r w:rsidRPr="00242431">
        <w:t>每天都就社会经济和文化权利等方面的人权问题进行报道。</w:t>
      </w:r>
      <w:r w:rsidRPr="00577B9D">
        <w:rPr>
          <w:color w:val="0000FF"/>
          <w:vertAlign w:val="superscript"/>
        </w:rPr>
        <w:footnoteReference w:id="86"/>
      </w:r>
    </w:p>
    <w:p w14:paraId="4F7E4D40" w14:textId="77777777" w:rsidR="004A0435" w:rsidRPr="00242431" w:rsidRDefault="004A0435" w:rsidP="004A0435">
      <w:pPr>
        <w:pStyle w:val="SingleTxtGC"/>
        <w:tabs>
          <w:tab w:val="clear" w:pos="1565"/>
          <w:tab w:val="left" w:pos="1701"/>
        </w:tabs>
      </w:pPr>
      <w:r>
        <w:t>1</w:t>
      </w:r>
      <w:r w:rsidRPr="00242431">
        <w:t>0</w:t>
      </w:r>
      <w:r>
        <w:t>4.</w:t>
      </w:r>
      <w:r w:rsidRPr="00242431">
        <w:tab/>
      </w:r>
      <w:r w:rsidRPr="00242431">
        <w:t>有三种类型的广播电台</w:t>
      </w:r>
      <w:r>
        <w:t>：</w:t>
      </w:r>
      <w:r w:rsidRPr="00242431">
        <w:t>公共广播电台</w:t>
      </w:r>
      <w:r>
        <w:t>；</w:t>
      </w:r>
      <w:r w:rsidRPr="00242431">
        <w:t>私营商业广播电台</w:t>
      </w:r>
      <w:r>
        <w:t>；</w:t>
      </w:r>
      <w:r w:rsidRPr="00242431">
        <w:t>社区广播电台。就广播电台数量而言</w:t>
      </w:r>
      <w:r>
        <w:t>，</w:t>
      </w:r>
      <w:r w:rsidRPr="00242431">
        <w:t>南非广播公司在广播行业占据主导。南非广播公司拥有</w:t>
      </w:r>
      <w:r>
        <w:t>19</w:t>
      </w:r>
      <w:r w:rsidRPr="00242431">
        <w:t>个广播电台。</w:t>
      </w:r>
      <w:r w:rsidRPr="00577B9D">
        <w:rPr>
          <w:color w:val="0000FF"/>
          <w:vertAlign w:val="superscript"/>
        </w:rPr>
        <w:footnoteReference w:id="87"/>
      </w:r>
      <w:r w:rsidRPr="00577B9D">
        <w:rPr>
          <w:color w:val="0000FF"/>
          <w:vertAlign w:val="superscript"/>
        </w:rPr>
        <w:t xml:space="preserve"> </w:t>
      </w:r>
      <w:r w:rsidRPr="00242431">
        <w:t>土著语言节目的增加、特别是社区广播领域土著语言节目的增加</w:t>
      </w:r>
      <w:r>
        <w:t>，</w:t>
      </w:r>
      <w:r w:rsidRPr="00242431">
        <w:t>推动了行业增长。</w:t>
      </w:r>
      <w:r>
        <w:t>2</w:t>
      </w:r>
      <w:r w:rsidRPr="00242431">
        <w:t>0</w:t>
      </w:r>
      <w:r>
        <w:t>15</w:t>
      </w:r>
      <w:r w:rsidRPr="00242431">
        <w:t>年全媒体和产品研究显示</w:t>
      </w:r>
      <w:r>
        <w:t>，</w:t>
      </w:r>
      <w:r w:rsidRPr="00242431">
        <w:t>社区广播电台占整个广播市场份额的</w:t>
      </w:r>
      <w:r>
        <w:t>25.6%</w:t>
      </w:r>
      <w:r w:rsidRPr="00242431">
        <w:t>。</w:t>
      </w:r>
      <w:r>
        <w:t>2</w:t>
      </w:r>
      <w:r w:rsidRPr="00242431">
        <w:t>0</w:t>
      </w:r>
      <w:r>
        <w:t>13</w:t>
      </w:r>
      <w:r w:rsidRPr="00242431">
        <w:t>年</w:t>
      </w:r>
      <w:r>
        <w:t>，</w:t>
      </w:r>
      <w:r w:rsidRPr="00242431">
        <w:t>南非独立通信局报告</w:t>
      </w:r>
      <w:r>
        <w:t>，</w:t>
      </w:r>
      <w:r w:rsidRPr="00242431">
        <w:t>南非共有</w:t>
      </w:r>
      <w:r>
        <w:t>193</w:t>
      </w:r>
      <w:r w:rsidRPr="00242431">
        <w:t>个社区</w:t>
      </w:r>
      <w:r w:rsidRPr="00242431">
        <w:lastRenderedPageBreak/>
        <w:t>电台持有执照</w:t>
      </w:r>
      <w:r>
        <w:t>，</w:t>
      </w:r>
      <w:r w:rsidRPr="00242431">
        <w:t>但仍在运营的只有大约</w:t>
      </w:r>
      <w:r>
        <w:t>164</w:t>
      </w:r>
      <w:r w:rsidRPr="00242431">
        <w:t>个。在南非</w:t>
      </w:r>
      <w:r>
        <w:t>，</w:t>
      </w:r>
      <w:r w:rsidRPr="00242431">
        <w:t>有</w:t>
      </w:r>
      <w:r>
        <w:t>1,11</w:t>
      </w:r>
      <w:r w:rsidRPr="00242431">
        <w:t>0</w:t>
      </w:r>
      <w:r w:rsidRPr="00242431">
        <w:t>万</w:t>
      </w:r>
      <w:r w:rsidRPr="00242431">
        <w:rPr>
          <w:rFonts w:hint="eastAsia"/>
        </w:rPr>
        <w:t>户</w:t>
      </w:r>
      <w:r w:rsidRPr="00242431">
        <w:t>家庭拥有电视。南非有三种类型的电视台</w:t>
      </w:r>
      <w:r>
        <w:t>：</w:t>
      </w:r>
      <w:r w:rsidRPr="00242431">
        <w:t>公共电视台、私营商业广播电台</w:t>
      </w:r>
      <w:r w:rsidRPr="00242431">
        <w:rPr>
          <w:rFonts w:hint="eastAsia"/>
        </w:rPr>
        <w:t>和</w:t>
      </w:r>
      <w:r w:rsidRPr="00242431">
        <w:t>社区电视台。南非广播公司有</w:t>
      </w:r>
      <w:r>
        <w:t>3</w:t>
      </w:r>
      <w:r w:rsidRPr="00242431">
        <w:t>个地面电视频道</w:t>
      </w:r>
      <w:r>
        <w:t>(</w:t>
      </w:r>
      <w:r w:rsidRPr="00242431">
        <w:t>南非广播公司</w:t>
      </w:r>
      <w:r>
        <w:t>1</w:t>
      </w:r>
      <w:r w:rsidRPr="00242431">
        <w:t>、</w:t>
      </w:r>
      <w:r>
        <w:t>2</w:t>
      </w:r>
      <w:r w:rsidRPr="00242431">
        <w:t>、</w:t>
      </w:r>
      <w:r>
        <w:t>3</w:t>
      </w:r>
      <w:r w:rsidRPr="00242431">
        <w:t>台</w:t>
      </w:r>
      <w:r>
        <w:t>)</w:t>
      </w:r>
      <w:r>
        <w:t>，</w:t>
      </w:r>
      <w:r w:rsidRPr="00242431">
        <w:t>观众总数为</w:t>
      </w:r>
      <w:r>
        <w:t>33,472,</w:t>
      </w:r>
      <w:r w:rsidRPr="00242431">
        <w:t>000</w:t>
      </w:r>
      <w:r w:rsidRPr="00242431">
        <w:t>人</w:t>
      </w:r>
      <w:r>
        <w:t>，</w:t>
      </w:r>
      <w:proofErr w:type="gramStart"/>
      <w:r w:rsidRPr="00242431">
        <w:t>占电视</w:t>
      </w:r>
      <w:proofErr w:type="gramEnd"/>
      <w:r w:rsidRPr="00242431">
        <w:t>观众总数的</w:t>
      </w:r>
      <w:r>
        <w:t>69.3%</w:t>
      </w:r>
      <w:r w:rsidRPr="00242431">
        <w:t>。南非电视台</w:t>
      </w:r>
      <w:r>
        <w:t>(</w:t>
      </w:r>
      <w:proofErr w:type="spellStart"/>
      <w:r>
        <w:t>E</w:t>
      </w:r>
      <w:r w:rsidRPr="00242431">
        <w:t>.</w:t>
      </w:r>
      <w:r>
        <w:t>tv</w:t>
      </w:r>
      <w:proofErr w:type="spellEnd"/>
      <w:r>
        <w:t>)</w:t>
      </w:r>
      <w:r w:rsidRPr="00242431">
        <w:t>是唯一一家免费接收的私营商业地面电视台</w:t>
      </w:r>
      <w:r>
        <w:t>，</w:t>
      </w:r>
      <w:r w:rsidRPr="00242431">
        <w:t>拥有</w:t>
      </w:r>
      <w:r>
        <w:t>26,</w:t>
      </w:r>
      <w:r w:rsidRPr="00242431">
        <w:t>0</w:t>
      </w:r>
      <w:r>
        <w:t>73,</w:t>
      </w:r>
      <w:r w:rsidRPr="00242431">
        <w:t>000</w:t>
      </w:r>
      <w:r w:rsidRPr="00242431">
        <w:t>名观众</w:t>
      </w:r>
      <w:r>
        <w:t>，</w:t>
      </w:r>
      <w:r w:rsidRPr="00242431">
        <w:t>占</w:t>
      </w:r>
      <w:proofErr w:type="gramStart"/>
      <w:r w:rsidRPr="00242431">
        <w:t>收视总</w:t>
      </w:r>
      <w:proofErr w:type="gramEnd"/>
      <w:r w:rsidRPr="00242431">
        <w:t>人数的</w:t>
      </w:r>
      <w:r>
        <w:t>22.3%</w:t>
      </w:r>
      <w:r w:rsidRPr="00242431">
        <w:t>。多种选择电视台</w:t>
      </w:r>
      <w:r>
        <w:t>(MultiChoice)</w:t>
      </w:r>
      <w:r w:rsidRPr="00242431">
        <w:t>是收费电视和卫星广播服务的主要供应商</w:t>
      </w:r>
      <w:r>
        <w:t>，</w:t>
      </w:r>
      <w:r w:rsidRPr="00242431">
        <w:t>旗下拥有</w:t>
      </w:r>
      <w:r>
        <w:t>M</w:t>
      </w:r>
      <w:r w:rsidRPr="00242431">
        <w:t>-</w:t>
      </w:r>
      <w:r>
        <w:t>Net(Pty)</w:t>
      </w:r>
      <w:r w:rsidRPr="00242431">
        <w:t>有限公司和社区服务网络</w:t>
      </w:r>
      <w:r>
        <w:t>(</w:t>
      </w:r>
      <w:proofErr w:type="spellStart"/>
      <w:r>
        <w:t>CSN</w:t>
      </w:r>
      <w:proofErr w:type="spellEnd"/>
      <w:r>
        <w:t>)</w:t>
      </w:r>
      <w:r>
        <w:t>，</w:t>
      </w:r>
      <w:r w:rsidRPr="00242431">
        <w:t>前者提供</w:t>
      </w:r>
      <w:r>
        <w:t>M</w:t>
      </w:r>
      <w:r w:rsidRPr="00242431">
        <w:t>-</w:t>
      </w:r>
      <w:r>
        <w:t>Net</w:t>
      </w:r>
      <w:r w:rsidRPr="00242431">
        <w:t>地面广播收费频道</w:t>
      </w:r>
      <w:r>
        <w:t>，</w:t>
      </w:r>
      <w:r w:rsidRPr="00242431">
        <w:t>后者主要针对特殊利益群体</w:t>
      </w:r>
      <w:r>
        <w:t>，</w:t>
      </w:r>
      <w:r w:rsidRPr="00242431">
        <w:t>以体育节目为主</w:t>
      </w:r>
      <w:r>
        <w:t>；</w:t>
      </w:r>
      <w:r w:rsidRPr="00242431">
        <w:t>多种选择电视台还通过</w:t>
      </w:r>
      <w:r>
        <w:t>DSTV</w:t>
      </w:r>
      <w:r w:rsidRPr="00242431">
        <w:t>提供数字卫星组合频道。目前</w:t>
      </w:r>
      <w:r>
        <w:t>M</w:t>
      </w:r>
      <w:r w:rsidRPr="00242431">
        <w:t>-</w:t>
      </w:r>
      <w:r>
        <w:t>Net</w:t>
      </w:r>
      <w:r w:rsidRPr="00242431">
        <w:t>拥有</w:t>
      </w:r>
      <w:r>
        <w:t>197</w:t>
      </w:r>
      <w:r w:rsidRPr="00242431">
        <w:t>万观众</w:t>
      </w:r>
      <w:r>
        <w:t>，</w:t>
      </w:r>
      <w:r>
        <w:t>DSTV</w:t>
      </w:r>
      <w:r w:rsidRPr="00242431">
        <w:t>拥有</w:t>
      </w:r>
      <w:r>
        <w:t>476</w:t>
      </w:r>
      <w:r w:rsidRPr="00242431">
        <w:t>万观众。南非有五家社区电视台持有执照</w:t>
      </w:r>
      <w:r>
        <w:t>：</w:t>
      </w:r>
      <w:r w:rsidRPr="00242431">
        <w:t>索韦托电视台</w:t>
      </w:r>
      <w:r>
        <w:t>(</w:t>
      </w:r>
      <w:r w:rsidRPr="00242431">
        <w:t>观众</w:t>
      </w:r>
      <w:r>
        <w:t>2,774,</w:t>
      </w:r>
      <w:r w:rsidRPr="00242431">
        <w:t>000</w:t>
      </w:r>
      <w:r w:rsidRPr="00242431">
        <w:t>人</w:t>
      </w:r>
      <w:r>
        <w:t>)</w:t>
      </w:r>
      <w:r>
        <w:t>；</w:t>
      </w:r>
      <w:proofErr w:type="spellStart"/>
      <w:r>
        <w:t>1KZN</w:t>
      </w:r>
      <w:proofErr w:type="spellEnd"/>
      <w:r w:rsidRPr="00242431">
        <w:t>电视台</w:t>
      </w:r>
      <w:r>
        <w:t>(</w:t>
      </w:r>
      <w:r w:rsidRPr="00242431">
        <w:t>观众</w:t>
      </w:r>
      <w:r>
        <w:t>8</w:t>
      </w:r>
      <w:r w:rsidRPr="00242431">
        <w:t>0</w:t>
      </w:r>
      <w:r>
        <w:t>6,</w:t>
      </w:r>
      <w:r w:rsidRPr="00242431">
        <w:t>000</w:t>
      </w:r>
      <w:r w:rsidRPr="00242431">
        <w:t>人</w:t>
      </w:r>
      <w:r>
        <w:t>)</w:t>
      </w:r>
      <w:r>
        <w:t>；</w:t>
      </w:r>
      <w:proofErr w:type="gramStart"/>
      <w:r w:rsidRPr="00242431">
        <w:t>茨</w:t>
      </w:r>
      <w:proofErr w:type="gramEnd"/>
      <w:r w:rsidRPr="00242431">
        <w:t>瓦内电视台</w:t>
      </w:r>
      <w:r>
        <w:t>(</w:t>
      </w:r>
      <w:r w:rsidRPr="00242431">
        <w:t>观众</w:t>
      </w:r>
      <w:r>
        <w:t>518,</w:t>
      </w:r>
      <w:r w:rsidRPr="00242431">
        <w:t>000</w:t>
      </w:r>
      <w:r w:rsidRPr="00242431">
        <w:t>人</w:t>
      </w:r>
      <w:r>
        <w:t>)</w:t>
      </w:r>
      <w:r>
        <w:t>；</w:t>
      </w:r>
      <w:r w:rsidRPr="00242431">
        <w:t>海湾电视台</w:t>
      </w:r>
      <w:r>
        <w:t>(</w:t>
      </w:r>
      <w:r w:rsidRPr="00242431">
        <w:t>观众</w:t>
      </w:r>
      <w:r>
        <w:t>449,</w:t>
      </w:r>
      <w:r w:rsidRPr="00242431">
        <w:t>000</w:t>
      </w:r>
      <w:r w:rsidRPr="00242431">
        <w:t>人</w:t>
      </w:r>
      <w:r>
        <w:t>)</w:t>
      </w:r>
      <w:r>
        <w:t>；</w:t>
      </w:r>
      <w:r>
        <w:t>CTV</w:t>
      </w:r>
      <w:r w:rsidRPr="00242431">
        <w:t>电视台</w:t>
      </w:r>
      <w:r>
        <w:t>(</w:t>
      </w:r>
      <w:r w:rsidRPr="00242431">
        <w:t>观众</w:t>
      </w:r>
      <w:r>
        <w:t>299,</w:t>
      </w:r>
      <w:r w:rsidRPr="00242431">
        <w:t>000</w:t>
      </w:r>
      <w:r w:rsidRPr="00242431">
        <w:t>人</w:t>
      </w:r>
      <w:r>
        <w:t>)</w:t>
      </w:r>
      <w:r w:rsidRPr="00242431">
        <w:t>。</w:t>
      </w:r>
    </w:p>
    <w:p w14:paraId="3B6674CE" w14:textId="77777777" w:rsidR="004A0435" w:rsidRPr="00242431" w:rsidRDefault="004A0435" w:rsidP="004A0435">
      <w:pPr>
        <w:pStyle w:val="SingleTxtGC"/>
        <w:tabs>
          <w:tab w:val="clear" w:pos="1565"/>
          <w:tab w:val="left" w:pos="1701"/>
        </w:tabs>
      </w:pPr>
      <w:r>
        <w:t>1</w:t>
      </w:r>
      <w:r w:rsidRPr="00242431">
        <w:t>0</w:t>
      </w:r>
      <w:r>
        <w:t>5.</w:t>
      </w:r>
      <w:r w:rsidRPr="00242431">
        <w:tab/>
      </w:r>
      <w:r w:rsidRPr="00242431">
        <w:t>就拥有的报纸和杂志数量而言</w:t>
      </w:r>
      <w:r>
        <w:t>，</w:t>
      </w:r>
      <w:r w:rsidRPr="00242431">
        <w:t>印刷行业由少数几家大公司主导</w:t>
      </w:r>
      <w:r>
        <w:t>，</w:t>
      </w:r>
      <w:r w:rsidRPr="00242431">
        <w:t>这些公司在全国拥有和控制大量全国性报纸、地方性报纸和杂志。有几家报纸为独立所有。但绝大多数报纸由四大出版集团拥有</w:t>
      </w:r>
      <w:r>
        <w:t>：</w:t>
      </w:r>
      <w:r>
        <w:t>Tiso</w:t>
      </w:r>
      <w:r w:rsidRPr="00242431">
        <w:t xml:space="preserve"> </w:t>
      </w:r>
      <w:r>
        <w:t>Blackstar</w:t>
      </w:r>
      <w:r w:rsidRPr="00242431">
        <w:t>集团、</w:t>
      </w:r>
      <w:r>
        <w:t>Naspers(</w:t>
      </w:r>
      <w:r w:rsidRPr="00242431">
        <w:t>媒体</w:t>
      </w:r>
      <w:r>
        <w:t>24)</w:t>
      </w:r>
      <w:r w:rsidRPr="00242431">
        <w:t>集团、独立新闻和媒体集团以及</w:t>
      </w:r>
      <w:r>
        <w:t>Caxton/CTP</w:t>
      </w:r>
      <w:r w:rsidRPr="00242431">
        <w:t>集团。全国性报纸共有</w:t>
      </w:r>
      <w:r>
        <w:t>1,75</w:t>
      </w:r>
      <w:r w:rsidRPr="00242431">
        <w:t>0</w:t>
      </w:r>
      <w:r w:rsidRPr="00242431">
        <w:t>万读者</w:t>
      </w:r>
      <w:r>
        <w:t>，</w:t>
      </w:r>
      <w:r w:rsidRPr="00242431">
        <w:t>杂志共有</w:t>
      </w:r>
      <w:r>
        <w:t>1,81</w:t>
      </w:r>
      <w:r w:rsidRPr="00242431">
        <w:t>0</w:t>
      </w:r>
      <w:r w:rsidRPr="00242431">
        <w:t>万读者。</w:t>
      </w:r>
    </w:p>
    <w:p w14:paraId="649BD388" w14:textId="77777777" w:rsidR="004A0435" w:rsidRPr="00242431" w:rsidRDefault="004A0435" w:rsidP="004A0435">
      <w:pPr>
        <w:pStyle w:val="HChGC"/>
      </w:pPr>
      <w:r>
        <w:tab/>
      </w:r>
      <w:r w:rsidRPr="00242431">
        <w:t>二</w:t>
      </w:r>
      <w:r w:rsidRPr="00242431">
        <w:t>.</w:t>
      </w:r>
      <w:r w:rsidRPr="00242431">
        <w:tab/>
      </w:r>
      <w:r w:rsidRPr="00242431">
        <w:t>促进和保护人权的总体框架</w:t>
      </w:r>
      <w:bookmarkStart w:id="50" w:name="_Toc26803487"/>
      <w:bookmarkStart w:id="51" w:name="_Toc26879785"/>
      <w:bookmarkEnd w:id="50"/>
      <w:bookmarkEnd w:id="51"/>
    </w:p>
    <w:p w14:paraId="490EFA4C" w14:textId="77777777" w:rsidR="004A0435" w:rsidRPr="00242431" w:rsidRDefault="004A0435" w:rsidP="004A0435">
      <w:pPr>
        <w:pStyle w:val="H1GC"/>
      </w:pPr>
      <w:r>
        <w:tab/>
        <w:t>A</w:t>
      </w:r>
      <w:r w:rsidRPr="00242431">
        <w:t>.</w:t>
      </w:r>
      <w:r w:rsidRPr="00242431">
        <w:tab/>
      </w:r>
      <w:r w:rsidRPr="00242431">
        <w:t>接受国际人权规范的情况</w:t>
      </w:r>
      <w:bookmarkStart w:id="52" w:name="_Toc26803488"/>
      <w:bookmarkStart w:id="53" w:name="_Toc26879786"/>
      <w:bookmarkEnd w:id="52"/>
      <w:bookmarkEnd w:id="53"/>
    </w:p>
    <w:p w14:paraId="5EA5130B" w14:textId="77777777" w:rsidR="004A0435" w:rsidRPr="00A70696" w:rsidRDefault="004A0435" w:rsidP="004A0435">
      <w:pPr>
        <w:pStyle w:val="SingleTxtGC"/>
        <w:tabs>
          <w:tab w:val="clear" w:pos="1565"/>
          <w:tab w:val="left" w:pos="1701"/>
        </w:tabs>
        <w:rPr>
          <w:spacing w:val="-2"/>
        </w:rPr>
      </w:pPr>
      <w:r w:rsidRPr="00A70696">
        <w:rPr>
          <w:spacing w:val="-2"/>
        </w:rPr>
        <w:t>10</w:t>
      </w:r>
      <w:r>
        <w:rPr>
          <w:spacing w:val="-2"/>
        </w:rPr>
        <w:t>6</w:t>
      </w:r>
      <w:r w:rsidRPr="00A70696">
        <w:rPr>
          <w:spacing w:val="-2"/>
        </w:rPr>
        <w:t>.</w:t>
      </w:r>
      <w:r w:rsidRPr="00A70696">
        <w:rPr>
          <w:spacing w:val="-2"/>
        </w:rPr>
        <w:tab/>
      </w:r>
      <w:r w:rsidRPr="00A70696">
        <w:rPr>
          <w:spacing w:val="-2"/>
        </w:rPr>
        <w:t>南非是大多数联合国重要人权公约的缔约国，已</w:t>
      </w:r>
      <w:r>
        <w:rPr>
          <w:rFonts w:hint="eastAsia"/>
          <w:spacing w:val="-2"/>
        </w:rPr>
        <w:t>加入</w:t>
      </w:r>
      <w:r w:rsidRPr="00A70696">
        <w:rPr>
          <w:spacing w:val="-2"/>
        </w:rPr>
        <w:t>的公约包括《公民及政治权利国际公约》、《经济社会文化权利国际公约》、《消除一切形式种族歧视国际公约》、《消除对妇女一切形式歧视公约》、《禁止酷刑和其他残忍、不人道或有辱人格的待遇或处罚公约》、《儿童权利公约》和《残疾人权利公约》。</w:t>
      </w:r>
    </w:p>
    <w:p w14:paraId="7DD87A3D" w14:textId="77777777" w:rsidR="004A0435" w:rsidRPr="00242431" w:rsidRDefault="004A0435" w:rsidP="004A0435">
      <w:pPr>
        <w:pStyle w:val="SingleTxtGC"/>
        <w:tabs>
          <w:tab w:val="clear" w:pos="1565"/>
          <w:tab w:val="left" w:pos="1701"/>
        </w:tabs>
      </w:pPr>
      <w:r>
        <w:t>1</w:t>
      </w:r>
      <w:r w:rsidRPr="00242431">
        <w:t>0</w:t>
      </w:r>
      <w:r>
        <w:t>7.</w:t>
      </w:r>
      <w:r w:rsidRPr="00242431">
        <w:tab/>
      </w:r>
      <w:r w:rsidRPr="00242431">
        <w:t>南非还</w:t>
      </w:r>
      <w:r w:rsidRPr="00242431">
        <w:rPr>
          <w:rFonts w:hint="eastAsia"/>
        </w:rPr>
        <w:t>负</w:t>
      </w:r>
      <w:r w:rsidRPr="00242431">
        <w:t>有就各类多边协定向条约机构进行报告的国际义务。</w:t>
      </w:r>
    </w:p>
    <w:p w14:paraId="74D66FEA" w14:textId="77777777" w:rsidR="004A0435" w:rsidRPr="00242431" w:rsidRDefault="004A0435" w:rsidP="004A0435">
      <w:pPr>
        <w:pStyle w:val="SingleTxtGC"/>
        <w:tabs>
          <w:tab w:val="clear" w:pos="1565"/>
          <w:tab w:val="left" w:pos="1701"/>
        </w:tabs>
      </w:pPr>
      <w:r>
        <w:t>1</w:t>
      </w:r>
      <w:r w:rsidRPr="00242431">
        <w:t>0</w:t>
      </w:r>
      <w:r>
        <w:t>8.</w:t>
      </w:r>
      <w:r w:rsidRPr="00242431">
        <w:tab/>
      </w:r>
      <w:r w:rsidRPr="00242431">
        <w:t>《宪法》规定</w:t>
      </w:r>
      <w:r>
        <w:t>，</w:t>
      </w:r>
      <w:r w:rsidRPr="00242431">
        <w:t>国际协定的谈判和签署由国家行政部门负责。</w:t>
      </w:r>
      <w:r w:rsidRPr="00577B9D">
        <w:rPr>
          <w:color w:val="0000FF"/>
          <w:vertAlign w:val="superscript"/>
        </w:rPr>
        <w:footnoteReference w:id="88"/>
      </w:r>
      <w:r w:rsidRPr="00577B9D">
        <w:rPr>
          <w:color w:val="0000FF"/>
          <w:vertAlign w:val="superscript"/>
        </w:rPr>
        <w:t xml:space="preserve"> </w:t>
      </w:r>
      <w:r w:rsidRPr="00242431">
        <w:t>国际协定若要成为南非共和国的法律</w:t>
      </w:r>
      <w:r>
        <w:t>，</w:t>
      </w:r>
      <w:r w:rsidRPr="00242431">
        <w:t>必须经由国家立法程序颁布为法律</w:t>
      </w:r>
      <w:r>
        <w:t>，</w:t>
      </w:r>
      <w:r w:rsidRPr="00242431">
        <w:t>换言之</w:t>
      </w:r>
      <w:r>
        <w:t>，</w:t>
      </w:r>
      <w:r w:rsidRPr="00242431">
        <w:t>将其纳入国内法。《宪法》还规定</w:t>
      </w:r>
      <w:r>
        <w:t>，</w:t>
      </w:r>
      <w:r w:rsidRPr="00242431">
        <w:t>在南非共和国</w:t>
      </w:r>
      <w:r>
        <w:t>，</w:t>
      </w:r>
      <w:r w:rsidRPr="00242431">
        <w:t>除非习惯国际法与宪法或议会法案相抵触</w:t>
      </w:r>
      <w:r>
        <w:t>，</w:t>
      </w:r>
      <w:r w:rsidRPr="00242431">
        <w:t>否则即构成法律。法院受命在解释任何立法时必须倾向于一切与国际法相一致的合理解释</w:t>
      </w:r>
      <w:r>
        <w:t>，</w:t>
      </w:r>
      <w:r w:rsidRPr="00242431">
        <w:t>而不是倾向于与国际法相抵触的任何替代解释。</w:t>
      </w:r>
      <w:r w:rsidRPr="00577B9D">
        <w:rPr>
          <w:color w:val="0000FF"/>
          <w:vertAlign w:val="superscript"/>
        </w:rPr>
        <w:footnoteReference w:id="89"/>
      </w:r>
    </w:p>
    <w:p w14:paraId="61906AA7" w14:textId="799BEBB3" w:rsidR="00FE3D4B" w:rsidRDefault="004A0435" w:rsidP="004A0435">
      <w:pPr>
        <w:pStyle w:val="SingleTxtGC"/>
        <w:tabs>
          <w:tab w:val="clear" w:pos="1565"/>
          <w:tab w:val="left" w:pos="1701"/>
        </w:tabs>
      </w:pPr>
      <w:r>
        <w:t>1</w:t>
      </w:r>
      <w:r w:rsidRPr="00242431">
        <w:t>0</w:t>
      </w:r>
      <w:r>
        <w:t>9.</w:t>
      </w:r>
      <w:r w:rsidRPr="00242431">
        <w:tab/>
      </w:r>
      <w:r w:rsidRPr="00242431">
        <w:t>南非定期审查</w:t>
      </w:r>
      <w:proofErr w:type="gramStart"/>
      <w:r w:rsidRPr="00242431">
        <w:t>本国对</w:t>
      </w:r>
      <w:proofErr w:type="gramEnd"/>
      <w:r w:rsidRPr="00242431">
        <w:t>联合国主要人权文书的保留和</w:t>
      </w:r>
      <w:r>
        <w:t>(</w:t>
      </w:r>
      <w:r w:rsidRPr="00242431">
        <w:t>或</w:t>
      </w:r>
      <w:r>
        <w:t>)</w:t>
      </w:r>
      <w:r w:rsidRPr="00242431">
        <w:t>声明。下表为主要国际人权公约和议定书清单一览。</w:t>
      </w:r>
    </w:p>
    <w:p w14:paraId="6DAE2856" w14:textId="77777777" w:rsidR="00FE3D4B" w:rsidRDefault="00FE3D4B">
      <w:pPr>
        <w:tabs>
          <w:tab w:val="clear" w:pos="431"/>
        </w:tabs>
        <w:overflowPunct/>
        <w:adjustRightInd/>
        <w:snapToGrid/>
        <w:spacing w:line="240" w:lineRule="auto"/>
        <w:jc w:val="left"/>
      </w:pPr>
      <w:r>
        <w:br w:type="page"/>
      </w:r>
    </w:p>
    <w:p w14:paraId="7C58723D" w14:textId="77777777" w:rsidR="004A0435" w:rsidRPr="0092535E" w:rsidRDefault="004A0435" w:rsidP="004A0435">
      <w:pPr>
        <w:pStyle w:val="SingleTxtGC"/>
        <w:rPr>
          <w:rFonts w:ascii="Time New Roman" w:eastAsia="黑体" w:hAnsi="Time New Roman" w:hint="eastAsia"/>
        </w:rPr>
      </w:pPr>
      <w:bookmarkStart w:id="54" w:name="_Toc26803489"/>
      <w:bookmarkStart w:id="55" w:name="_Toc26879787"/>
      <w:r w:rsidRPr="00242431">
        <w:lastRenderedPageBreak/>
        <w:t>表</w:t>
      </w:r>
      <w:r>
        <w:t>25</w:t>
      </w:r>
      <w:bookmarkEnd w:id="54"/>
      <w:bookmarkEnd w:id="55"/>
      <w:r>
        <w:br/>
      </w:r>
      <w:proofErr w:type="gramStart"/>
      <w:r w:rsidRPr="0092535E">
        <w:rPr>
          <w:rFonts w:ascii="Time New Roman" w:eastAsia="黑体" w:hAnsi="Time New Roman"/>
        </w:rPr>
        <w:t>作出</w:t>
      </w:r>
      <w:proofErr w:type="gramEnd"/>
      <w:r w:rsidRPr="0092535E">
        <w:rPr>
          <w:rFonts w:ascii="Time New Roman" w:eastAsia="黑体" w:hAnsi="Time New Roman"/>
        </w:rPr>
        <w:t>保留</w:t>
      </w:r>
      <w:r w:rsidRPr="0092535E">
        <w:rPr>
          <w:rFonts w:ascii="Time New Roman" w:eastAsia="黑体" w:hAnsi="Time New Roman"/>
        </w:rPr>
        <w:t>/</w:t>
      </w:r>
      <w:r w:rsidRPr="0092535E">
        <w:rPr>
          <w:rFonts w:ascii="Time New Roman" w:eastAsia="黑体" w:hAnsi="Time New Roman"/>
        </w:rPr>
        <w:t>声明的主要国际人权公约和议定书</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985"/>
        <w:gridCol w:w="1701"/>
        <w:gridCol w:w="3684"/>
      </w:tblGrid>
      <w:tr w:rsidR="004A0435" w:rsidRPr="00242431" w14:paraId="654FB451" w14:textId="77777777" w:rsidTr="00F010F9">
        <w:trPr>
          <w:tblHeader/>
        </w:trPr>
        <w:tc>
          <w:tcPr>
            <w:tcW w:w="1985" w:type="dxa"/>
            <w:tcBorders>
              <w:top w:val="single" w:sz="4" w:space="0" w:color="auto"/>
              <w:bottom w:val="single" w:sz="12" w:space="0" w:color="auto"/>
            </w:tcBorders>
            <w:shd w:val="clear" w:color="auto" w:fill="auto"/>
            <w:vAlign w:val="bottom"/>
          </w:tcPr>
          <w:p w14:paraId="68238BBD" w14:textId="77777777" w:rsidR="004A0435" w:rsidRPr="00242431" w:rsidRDefault="004A0435" w:rsidP="00F010F9">
            <w:pPr>
              <w:pStyle w:val="a5"/>
              <w:spacing w:before="40" w:after="40"/>
              <w:ind w:right="0"/>
            </w:pPr>
            <w:r w:rsidRPr="00242431">
              <w:t>公约</w:t>
            </w:r>
          </w:p>
        </w:tc>
        <w:tc>
          <w:tcPr>
            <w:tcW w:w="1701" w:type="dxa"/>
            <w:tcBorders>
              <w:top w:val="single" w:sz="4" w:space="0" w:color="auto"/>
              <w:bottom w:val="single" w:sz="12" w:space="0" w:color="auto"/>
            </w:tcBorders>
            <w:shd w:val="clear" w:color="auto" w:fill="auto"/>
            <w:vAlign w:val="bottom"/>
          </w:tcPr>
          <w:p w14:paraId="36B4BBFC" w14:textId="77777777" w:rsidR="004A0435" w:rsidRPr="00242431" w:rsidRDefault="004A0435" w:rsidP="00F010F9">
            <w:pPr>
              <w:pStyle w:val="a5"/>
              <w:spacing w:before="40" w:after="40"/>
              <w:ind w:right="0"/>
            </w:pPr>
            <w:r w:rsidRPr="00242431">
              <w:t>批准</w:t>
            </w:r>
          </w:p>
        </w:tc>
        <w:tc>
          <w:tcPr>
            <w:tcW w:w="3684" w:type="dxa"/>
            <w:tcBorders>
              <w:top w:val="single" w:sz="4" w:space="0" w:color="auto"/>
              <w:bottom w:val="single" w:sz="12" w:space="0" w:color="auto"/>
            </w:tcBorders>
            <w:shd w:val="clear" w:color="auto" w:fill="auto"/>
            <w:vAlign w:val="bottom"/>
          </w:tcPr>
          <w:p w14:paraId="4E9C82B8" w14:textId="77777777" w:rsidR="004A0435" w:rsidRPr="00242431" w:rsidRDefault="004A0435" w:rsidP="00F010F9">
            <w:pPr>
              <w:pStyle w:val="a5"/>
              <w:spacing w:before="40" w:after="40"/>
              <w:ind w:right="0"/>
            </w:pPr>
            <w:r w:rsidRPr="00242431">
              <w:t>保留</w:t>
            </w:r>
            <w:r>
              <w:t>/</w:t>
            </w:r>
            <w:r w:rsidRPr="00242431">
              <w:t>声明</w:t>
            </w:r>
          </w:p>
        </w:tc>
      </w:tr>
      <w:tr w:rsidR="004A0435" w:rsidRPr="00242431" w14:paraId="2E24E9BA" w14:textId="77777777" w:rsidTr="00F010F9">
        <w:trPr>
          <w:trHeight w:hRule="exact" w:val="113"/>
          <w:tblHeader/>
        </w:trPr>
        <w:tc>
          <w:tcPr>
            <w:tcW w:w="1985" w:type="dxa"/>
            <w:tcBorders>
              <w:top w:val="single" w:sz="12" w:space="0" w:color="auto"/>
            </w:tcBorders>
            <w:shd w:val="clear" w:color="auto" w:fill="auto"/>
          </w:tcPr>
          <w:p w14:paraId="3DC581B6" w14:textId="77777777" w:rsidR="004A0435" w:rsidRPr="00242431" w:rsidRDefault="004A0435" w:rsidP="00F010F9">
            <w:pPr>
              <w:pStyle w:val="a6"/>
              <w:overflowPunct/>
              <w:spacing w:after="40"/>
              <w:ind w:right="0"/>
            </w:pPr>
          </w:p>
        </w:tc>
        <w:tc>
          <w:tcPr>
            <w:tcW w:w="1701" w:type="dxa"/>
            <w:tcBorders>
              <w:top w:val="single" w:sz="12" w:space="0" w:color="auto"/>
            </w:tcBorders>
            <w:shd w:val="clear" w:color="auto" w:fill="auto"/>
          </w:tcPr>
          <w:p w14:paraId="5D0DE760" w14:textId="77777777" w:rsidR="004A0435" w:rsidRPr="00242431" w:rsidRDefault="004A0435" w:rsidP="00F010F9">
            <w:pPr>
              <w:pStyle w:val="a6"/>
              <w:overflowPunct/>
              <w:spacing w:after="40"/>
              <w:ind w:right="0"/>
            </w:pPr>
          </w:p>
        </w:tc>
        <w:tc>
          <w:tcPr>
            <w:tcW w:w="3684" w:type="dxa"/>
            <w:tcBorders>
              <w:top w:val="single" w:sz="12" w:space="0" w:color="auto"/>
            </w:tcBorders>
            <w:shd w:val="clear" w:color="auto" w:fill="auto"/>
          </w:tcPr>
          <w:p w14:paraId="797239EB" w14:textId="77777777" w:rsidR="004A0435" w:rsidRPr="00242431" w:rsidRDefault="004A0435" w:rsidP="00F010F9">
            <w:pPr>
              <w:pStyle w:val="a6"/>
              <w:overflowPunct/>
              <w:spacing w:after="40"/>
              <w:ind w:right="0"/>
            </w:pPr>
          </w:p>
        </w:tc>
      </w:tr>
      <w:tr w:rsidR="004A0435" w:rsidRPr="00242431" w14:paraId="19A3D605" w14:textId="77777777" w:rsidTr="00F010F9">
        <w:tc>
          <w:tcPr>
            <w:tcW w:w="1985" w:type="dxa"/>
            <w:shd w:val="clear" w:color="auto" w:fill="auto"/>
          </w:tcPr>
          <w:p w14:paraId="59275A10" w14:textId="77777777" w:rsidR="004A0435" w:rsidRPr="00242431" w:rsidRDefault="004A0435" w:rsidP="00E4165A">
            <w:pPr>
              <w:pStyle w:val="a6"/>
              <w:overflowPunct/>
              <w:spacing w:after="120"/>
              <w:ind w:right="0"/>
            </w:pPr>
            <w:r w:rsidRPr="00242431">
              <w:t>《公民及政治权利</w:t>
            </w:r>
            <w:r>
              <w:br/>
            </w:r>
            <w:r w:rsidRPr="00242431">
              <w:t>国际公约》</w:t>
            </w:r>
          </w:p>
        </w:tc>
        <w:tc>
          <w:tcPr>
            <w:tcW w:w="1701" w:type="dxa"/>
            <w:shd w:val="clear" w:color="auto" w:fill="auto"/>
          </w:tcPr>
          <w:p w14:paraId="55B6FB51" w14:textId="77777777" w:rsidR="004A0435" w:rsidRPr="00242431" w:rsidRDefault="004A0435" w:rsidP="00E4165A">
            <w:pPr>
              <w:pStyle w:val="a6"/>
              <w:overflowPunct/>
              <w:spacing w:after="120"/>
              <w:ind w:right="0"/>
            </w:pPr>
            <w:r>
              <w:t>1998</w:t>
            </w:r>
            <w:r w:rsidRPr="00242431">
              <w:t>年</w:t>
            </w:r>
            <w:r>
              <w:t>12</w:t>
            </w:r>
            <w:r w:rsidRPr="00242431">
              <w:t>月</w:t>
            </w:r>
            <w:r>
              <w:t>1</w:t>
            </w:r>
            <w:r w:rsidRPr="00242431">
              <w:t>0</w:t>
            </w:r>
            <w:r w:rsidRPr="00242431">
              <w:t>日</w:t>
            </w:r>
          </w:p>
        </w:tc>
        <w:tc>
          <w:tcPr>
            <w:tcW w:w="3684" w:type="dxa"/>
            <w:shd w:val="clear" w:color="auto" w:fill="auto"/>
          </w:tcPr>
          <w:p w14:paraId="67D434A8" w14:textId="77777777" w:rsidR="004A0435" w:rsidRPr="00242431" w:rsidRDefault="004A0435" w:rsidP="00E4165A">
            <w:pPr>
              <w:pStyle w:val="a6"/>
              <w:overflowPunct/>
              <w:spacing w:after="120"/>
              <w:ind w:right="0"/>
            </w:pPr>
            <w:r w:rsidRPr="00242431">
              <w:t>声明</w:t>
            </w:r>
          </w:p>
          <w:p w14:paraId="52F4EFE4" w14:textId="77777777" w:rsidR="004A0435" w:rsidRPr="00242431" w:rsidRDefault="004A0435" w:rsidP="00E4165A">
            <w:pPr>
              <w:pStyle w:val="a6"/>
              <w:overflowPunct/>
              <w:spacing w:after="120"/>
              <w:ind w:right="0"/>
            </w:pPr>
            <w:r w:rsidRPr="00242431">
              <w:t>第四十一条</w:t>
            </w:r>
            <w:r>
              <w:t>：</w:t>
            </w:r>
            <w:r>
              <w:rPr>
                <w:rFonts w:hint="eastAsia"/>
              </w:rPr>
              <w:t>“</w:t>
            </w:r>
            <w:r w:rsidRPr="00242431">
              <w:t>南非共和国声明</w:t>
            </w:r>
            <w:r>
              <w:t>，</w:t>
            </w:r>
            <w:r w:rsidRPr="00242431">
              <w:t>为了《公约》第四十一条之目的</w:t>
            </w:r>
            <w:r>
              <w:t>，</w:t>
            </w:r>
            <w:r w:rsidRPr="00242431">
              <w:t>承认人权委员会有权接受和审议</w:t>
            </w:r>
            <w:proofErr w:type="gramStart"/>
            <w:r w:rsidRPr="00242431">
              <w:t>一</w:t>
            </w:r>
            <w:proofErr w:type="gramEnd"/>
            <w:r w:rsidRPr="00242431">
              <w:t>缔约国指称另一缔约国不履行本公约义务之来文。</w:t>
            </w:r>
            <w:r>
              <w:rPr>
                <w:rFonts w:hint="eastAsia"/>
              </w:rPr>
              <w:t>”</w:t>
            </w:r>
          </w:p>
        </w:tc>
      </w:tr>
      <w:tr w:rsidR="004A0435" w:rsidRPr="00242431" w14:paraId="3BEAAC30" w14:textId="77777777" w:rsidTr="00F010F9">
        <w:tc>
          <w:tcPr>
            <w:tcW w:w="1985" w:type="dxa"/>
            <w:tcBorders>
              <w:bottom w:val="nil"/>
            </w:tcBorders>
            <w:shd w:val="clear" w:color="auto" w:fill="auto"/>
          </w:tcPr>
          <w:p w14:paraId="3D564FA3" w14:textId="77777777" w:rsidR="004A0435" w:rsidRPr="00242431" w:rsidRDefault="004A0435" w:rsidP="00E4165A">
            <w:pPr>
              <w:pStyle w:val="a6"/>
              <w:overflowPunct/>
              <w:spacing w:after="120"/>
              <w:ind w:right="0"/>
            </w:pPr>
            <w:r w:rsidRPr="00242431">
              <w:t>《公民及政治权利国际公约》第一项和第二项任择议定书</w:t>
            </w:r>
          </w:p>
        </w:tc>
        <w:tc>
          <w:tcPr>
            <w:tcW w:w="1701" w:type="dxa"/>
            <w:tcBorders>
              <w:bottom w:val="nil"/>
            </w:tcBorders>
            <w:shd w:val="clear" w:color="auto" w:fill="auto"/>
          </w:tcPr>
          <w:p w14:paraId="333A078B" w14:textId="77777777" w:rsidR="004A0435" w:rsidRPr="00242431" w:rsidRDefault="004A0435" w:rsidP="00E4165A">
            <w:pPr>
              <w:pStyle w:val="a6"/>
              <w:overflowPunct/>
              <w:spacing w:after="120"/>
              <w:ind w:right="0"/>
            </w:pPr>
            <w:r>
              <w:t>1998</w:t>
            </w:r>
            <w:r w:rsidRPr="00242431">
              <w:t>年</w:t>
            </w:r>
            <w:r>
              <w:t>12</w:t>
            </w:r>
            <w:r w:rsidRPr="00242431">
              <w:t>月</w:t>
            </w:r>
            <w:r>
              <w:t>1</w:t>
            </w:r>
            <w:r w:rsidRPr="00242431">
              <w:t>0</w:t>
            </w:r>
            <w:r w:rsidRPr="00242431">
              <w:t>日</w:t>
            </w:r>
          </w:p>
        </w:tc>
        <w:tc>
          <w:tcPr>
            <w:tcW w:w="3684" w:type="dxa"/>
            <w:tcBorders>
              <w:bottom w:val="nil"/>
            </w:tcBorders>
            <w:shd w:val="clear" w:color="auto" w:fill="auto"/>
          </w:tcPr>
          <w:p w14:paraId="5440257A" w14:textId="77777777" w:rsidR="004A0435" w:rsidRPr="00242431" w:rsidRDefault="004A0435" w:rsidP="00E4165A">
            <w:pPr>
              <w:pStyle w:val="a6"/>
              <w:overflowPunct/>
              <w:spacing w:after="120"/>
              <w:ind w:right="0"/>
            </w:pPr>
            <w:r w:rsidRPr="00242431">
              <w:t>不适用</w:t>
            </w:r>
          </w:p>
        </w:tc>
      </w:tr>
      <w:tr w:rsidR="004A0435" w:rsidRPr="00242431" w14:paraId="3B8B8329" w14:textId="77777777" w:rsidTr="00F010F9">
        <w:tc>
          <w:tcPr>
            <w:tcW w:w="1985" w:type="dxa"/>
            <w:tcBorders>
              <w:top w:val="nil"/>
              <w:bottom w:val="nil"/>
            </w:tcBorders>
            <w:shd w:val="clear" w:color="auto" w:fill="auto"/>
          </w:tcPr>
          <w:p w14:paraId="34DC725F" w14:textId="77777777" w:rsidR="004A0435" w:rsidRPr="00242431" w:rsidRDefault="004A0435" w:rsidP="00E4165A">
            <w:pPr>
              <w:pStyle w:val="a6"/>
              <w:overflowPunct/>
              <w:spacing w:after="120"/>
              <w:ind w:right="0"/>
            </w:pPr>
            <w:r w:rsidRPr="00242431">
              <w:t>《消除一切形式种族歧视国际公约》</w:t>
            </w:r>
          </w:p>
        </w:tc>
        <w:tc>
          <w:tcPr>
            <w:tcW w:w="1701" w:type="dxa"/>
            <w:tcBorders>
              <w:top w:val="nil"/>
              <w:bottom w:val="nil"/>
            </w:tcBorders>
            <w:shd w:val="clear" w:color="auto" w:fill="auto"/>
          </w:tcPr>
          <w:p w14:paraId="081C848D" w14:textId="77777777" w:rsidR="004A0435" w:rsidRPr="00242431" w:rsidRDefault="004A0435" w:rsidP="00E4165A">
            <w:pPr>
              <w:pStyle w:val="a6"/>
              <w:overflowPunct/>
              <w:spacing w:after="120"/>
              <w:ind w:right="0"/>
            </w:pPr>
            <w:r>
              <w:t>1998</w:t>
            </w:r>
            <w:r w:rsidRPr="00242431">
              <w:t>年</w:t>
            </w:r>
            <w:r>
              <w:t>12</w:t>
            </w:r>
            <w:r w:rsidRPr="00242431">
              <w:t>月</w:t>
            </w:r>
            <w:r>
              <w:t>1</w:t>
            </w:r>
            <w:r w:rsidRPr="00242431">
              <w:t>0</w:t>
            </w:r>
            <w:r w:rsidRPr="00242431">
              <w:t>日</w:t>
            </w:r>
          </w:p>
        </w:tc>
        <w:tc>
          <w:tcPr>
            <w:tcW w:w="3684" w:type="dxa"/>
            <w:tcBorders>
              <w:top w:val="nil"/>
              <w:bottom w:val="nil"/>
            </w:tcBorders>
            <w:shd w:val="clear" w:color="auto" w:fill="auto"/>
          </w:tcPr>
          <w:p w14:paraId="4915C720" w14:textId="77777777" w:rsidR="004A0435" w:rsidRPr="00242431" w:rsidRDefault="004A0435" w:rsidP="00E4165A">
            <w:pPr>
              <w:pStyle w:val="a6"/>
              <w:overflowPunct/>
              <w:spacing w:after="120"/>
              <w:ind w:right="0"/>
            </w:pPr>
            <w:r w:rsidRPr="00242431">
              <w:t>声明</w:t>
            </w:r>
          </w:p>
          <w:p w14:paraId="6384EF6A" w14:textId="77777777" w:rsidR="004A0435" w:rsidRPr="00242431" w:rsidRDefault="004A0435" w:rsidP="00E4165A">
            <w:pPr>
              <w:pStyle w:val="a6"/>
              <w:overflowPunct/>
              <w:spacing w:after="120"/>
              <w:ind w:right="0"/>
            </w:pPr>
            <w:r>
              <w:rPr>
                <w:rFonts w:hint="eastAsia"/>
              </w:rPr>
              <w:t>“</w:t>
            </w:r>
            <w:r w:rsidRPr="00242431">
              <w:t>南非共和国</w:t>
            </w:r>
            <w:r>
              <w:t>：</w:t>
            </w:r>
          </w:p>
          <w:p w14:paraId="7DE198B6" w14:textId="77777777" w:rsidR="004A0435" w:rsidRPr="00242431" w:rsidRDefault="004A0435" w:rsidP="00E4165A">
            <w:pPr>
              <w:pStyle w:val="a6"/>
              <w:overflowPunct/>
              <w:spacing w:after="120"/>
              <w:ind w:right="0"/>
            </w:pPr>
            <w:r>
              <w:t xml:space="preserve">(a) </w:t>
            </w:r>
            <w:r w:rsidRPr="00242431">
              <w:t>声明</w:t>
            </w:r>
            <w:r>
              <w:t>，</w:t>
            </w:r>
            <w:r w:rsidRPr="00242431">
              <w:t>为了《公约》第十四条第一款之目的</w:t>
            </w:r>
            <w:r>
              <w:t>，</w:t>
            </w:r>
            <w:r w:rsidRPr="00242431">
              <w:t>承认消除种族歧视委员会有权接受并审查在共和国管辖下自称为共和国侵犯本公约所载任何权利行为受害者的个人或个人联名提出的来文</w:t>
            </w:r>
            <w:r>
              <w:t>；</w:t>
            </w:r>
          </w:p>
          <w:p w14:paraId="52AC6AD6" w14:textId="77777777" w:rsidR="004A0435" w:rsidRPr="00242431" w:rsidRDefault="004A0435" w:rsidP="00E4165A">
            <w:pPr>
              <w:pStyle w:val="a6"/>
              <w:overflowPunct/>
              <w:spacing w:after="120"/>
              <w:ind w:right="0"/>
            </w:pPr>
            <w:r>
              <w:t>(b)</w:t>
            </w:r>
            <w:r w:rsidRPr="00242431">
              <w:t xml:space="preserve"> </w:t>
            </w:r>
            <w:r w:rsidRPr="00242431">
              <w:t>表示</w:t>
            </w:r>
            <w:r>
              <w:t>，</w:t>
            </w:r>
            <w:r w:rsidRPr="00242431">
              <w:t>为了《公约》第十四条第二款之目的</w:t>
            </w:r>
            <w:r>
              <w:t>，</w:t>
            </w:r>
            <w:r w:rsidRPr="00242431">
              <w:t>南非人权委员会是在共和国之内的主管机关</w:t>
            </w:r>
            <w:r>
              <w:t>，</w:t>
            </w:r>
            <w:r w:rsidRPr="00242431">
              <w:t>负责接受并审查在共和国管辖下自称为侵犯本公约所载任何权利行为受害者的个人或个人联名提出之请愿书。</w:t>
            </w:r>
            <w:r>
              <w:rPr>
                <w:rFonts w:hint="eastAsia"/>
              </w:rPr>
              <w:t>”</w:t>
            </w:r>
          </w:p>
        </w:tc>
      </w:tr>
      <w:tr w:rsidR="004A0435" w:rsidRPr="00242431" w14:paraId="4054E27C" w14:textId="77777777" w:rsidTr="00F010F9">
        <w:tc>
          <w:tcPr>
            <w:tcW w:w="1985" w:type="dxa"/>
            <w:tcBorders>
              <w:top w:val="nil"/>
            </w:tcBorders>
            <w:shd w:val="clear" w:color="auto" w:fill="auto"/>
          </w:tcPr>
          <w:p w14:paraId="7233998D" w14:textId="77777777" w:rsidR="004A0435" w:rsidRPr="00242431" w:rsidRDefault="004A0435" w:rsidP="00E4165A">
            <w:pPr>
              <w:pStyle w:val="a6"/>
              <w:overflowPunct/>
              <w:spacing w:after="120"/>
              <w:ind w:right="0"/>
            </w:pPr>
            <w:r w:rsidRPr="00242431">
              <w:t>《消除对妇女一切形式</w:t>
            </w:r>
            <w:r>
              <w:br/>
            </w:r>
            <w:r w:rsidRPr="00242431">
              <w:t>歧视公约》</w:t>
            </w:r>
          </w:p>
        </w:tc>
        <w:tc>
          <w:tcPr>
            <w:tcW w:w="1701" w:type="dxa"/>
            <w:tcBorders>
              <w:top w:val="nil"/>
            </w:tcBorders>
            <w:shd w:val="clear" w:color="auto" w:fill="auto"/>
          </w:tcPr>
          <w:p w14:paraId="4096B860" w14:textId="77777777" w:rsidR="004A0435" w:rsidRPr="00242431" w:rsidRDefault="004A0435" w:rsidP="00E4165A">
            <w:pPr>
              <w:pStyle w:val="a6"/>
              <w:overflowPunct/>
              <w:spacing w:after="120"/>
              <w:ind w:right="0"/>
            </w:pPr>
            <w:r>
              <w:t>1995</w:t>
            </w:r>
            <w:r w:rsidRPr="00242431">
              <w:t>年</w:t>
            </w:r>
            <w:r>
              <w:t>12</w:t>
            </w:r>
            <w:r w:rsidRPr="00242431">
              <w:t>月</w:t>
            </w:r>
            <w:r>
              <w:t>15</w:t>
            </w:r>
            <w:r w:rsidRPr="00242431">
              <w:t>日</w:t>
            </w:r>
          </w:p>
        </w:tc>
        <w:tc>
          <w:tcPr>
            <w:tcW w:w="3684" w:type="dxa"/>
            <w:tcBorders>
              <w:top w:val="nil"/>
            </w:tcBorders>
            <w:shd w:val="clear" w:color="auto" w:fill="auto"/>
          </w:tcPr>
          <w:p w14:paraId="712C01FB" w14:textId="77777777" w:rsidR="004A0435" w:rsidRPr="00242431" w:rsidRDefault="004A0435" w:rsidP="00E4165A">
            <w:pPr>
              <w:pStyle w:val="a6"/>
              <w:overflowPunct/>
              <w:spacing w:after="120"/>
              <w:ind w:right="0"/>
            </w:pPr>
            <w:r w:rsidRPr="00242431">
              <w:t>不适用</w:t>
            </w:r>
          </w:p>
        </w:tc>
      </w:tr>
      <w:tr w:rsidR="004A0435" w:rsidRPr="00242431" w14:paraId="59E62FD0" w14:textId="77777777" w:rsidTr="00F010F9">
        <w:tc>
          <w:tcPr>
            <w:tcW w:w="1985" w:type="dxa"/>
            <w:shd w:val="clear" w:color="auto" w:fill="auto"/>
          </w:tcPr>
          <w:p w14:paraId="138182E5" w14:textId="77777777" w:rsidR="004A0435" w:rsidRPr="00242431" w:rsidRDefault="004A0435" w:rsidP="00E4165A">
            <w:pPr>
              <w:pStyle w:val="a6"/>
              <w:overflowPunct/>
              <w:spacing w:after="120"/>
              <w:ind w:right="0"/>
            </w:pPr>
            <w:r w:rsidRPr="00242431">
              <w:t>《消除对妇女一切形式</w:t>
            </w:r>
            <w:r>
              <w:br/>
            </w:r>
            <w:r w:rsidRPr="00242431">
              <w:t>歧视公约任择议定书》</w:t>
            </w:r>
          </w:p>
        </w:tc>
        <w:tc>
          <w:tcPr>
            <w:tcW w:w="1701" w:type="dxa"/>
            <w:shd w:val="clear" w:color="auto" w:fill="auto"/>
          </w:tcPr>
          <w:p w14:paraId="6A87487B" w14:textId="77777777" w:rsidR="004A0435" w:rsidRPr="00242431" w:rsidRDefault="004A0435" w:rsidP="00E4165A">
            <w:pPr>
              <w:pStyle w:val="a6"/>
              <w:overflowPunct/>
              <w:spacing w:after="120"/>
              <w:ind w:right="0"/>
            </w:pPr>
            <w:r>
              <w:t>2</w:t>
            </w:r>
            <w:r w:rsidRPr="00242431">
              <w:t>00</w:t>
            </w:r>
            <w:r>
              <w:t>2</w:t>
            </w:r>
            <w:r w:rsidRPr="00242431">
              <w:t>年</w:t>
            </w:r>
            <w:r>
              <w:t>5</w:t>
            </w:r>
            <w:r w:rsidRPr="00242431">
              <w:t>月</w:t>
            </w:r>
            <w:r>
              <w:t>6</w:t>
            </w:r>
            <w:r w:rsidRPr="00242431">
              <w:t>日</w:t>
            </w:r>
          </w:p>
        </w:tc>
        <w:tc>
          <w:tcPr>
            <w:tcW w:w="3684" w:type="dxa"/>
            <w:shd w:val="clear" w:color="auto" w:fill="auto"/>
          </w:tcPr>
          <w:p w14:paraId="62F486D9" w14:textId="77777777" w:rsidR="004A0435" w:rsidRPr="00242431" w:rsidRDefault="004A0435" w:rsidP="00E4165A">
            <w:pPr>
              <w:pStyle w:val="a6"/>
              <w:overflowPunct/>
              <w:spacing w:after="120"/>
              <w:ind w:right="0"/>
            </w:pPr>
            <w:r w:rsidRPr="00242431">
              <w:t>不适用</w:t>
            </w:r>
          </w:p>
        </w:tc>
      </w:tr>
      <w:tr w:rsidR="004A0435" w:rsidRPr="00242431" w14:paraId="2B33BFF0" w14:textId="77777777" w:rsidTr="00F010F9">
        <w:tc>
          <w:tcPr>
            <w:tcW w:w="1985" w:type="dxa"/>
            <w:shd w:val="clear" w:color="auto" w:fill="auto"/>
          </w:tcPr>
          <w:p w14:paraId="6EC51780" w14:textId="77777777" w:rsidR="004A0435" w:rsidRPr="00242431" w:rsidRDefault="004A0435" w:rsidP="00E4165A">
            <w:pPr>
              <w:pStyle w:val="a6"/>
              <w:overflowPunct/>
              <w:spacing w:after="120"/>
              <w:ind w:right="0"/>
            </w:pPr>
            <w:r w:rsidRPr="00242431">
              <w:t>《禁止酷刑和其他残</w:t>
            </w:r>
            <w:r>
              <w:br/>
            </w:r>
            <w:r w:rsidRPr="00242431">
              <w:t>忍、不人道或有辱人格</w:t>
            </w:r>
            <w:r>
              <w:br/>
            </w:r>
            <w:r w:rsidRPr="00242431">
              <w:t>的待遇或处罚公约》</w:t>
            </w:r>
          </w:p>
        </w:tc>
        <w:tc>
          <w:tcPr>
            <w:tcW w:w="1701" w:type="dxa"/>
            <w:shd w:val="clear" w:color="auto" w:fill="auto"/>
          </w:tcPr>
          <w:p w14:paraId="1A237AA5" w14:textId="77777777" w:rsidR="004A0435" w:rsidRPr="00242431" w:rsidRDefault="004A0435" w:rsidP="00E4165A">
            <w:pPr>
              <w:pStyle w:val="a6"/>
              <w:overflowPunct/>
              <w:spacing w:after="120"/>
              <w:ind w:right="0"/>
            </w:pPr>
            <w:r>
              <w:t>1998</w:t>
            </w:r>
            <w:r w:rsidRPr="00242431">
              <w:t>年</w:t>
            </w:r>
            <w:r>
              <w:t>12</w:t>
            </w:r>
            <w:r w:rsidRPr="00242431">
              <w:t>月</w:t>
            </w:r>
            <w:r>
              <w:t>1</w:t>
            </w:r>
            <w:r w:rsidRPr="00242431">
              <w:t>0</w:t>
            </w:r>
            <w:r w:rsidRPr="00242431">
              <w:t>日</w:t>
            </w:r>
          </w:p>
        </w:tc>
        <w:tc>
          <w:tcPr>
            <w:tcW w:w="3684" w:type="dxa"/>
            <w:shd w:val="clear" w:color="auto" w:fill="auto"/>
          </w:tcPr>
          <w:p w14:paraId="5E24CA35" w14:textId="77777777" w:rsidR="004A0435" w:rsidRPr="00242431" w:rsidRDefault="004A0435" w:rsidP="00E4165A">
            <w:pPr>
              <w:pStyle w:val="a6"/>
              <w:overflowPunct/>
              <w:spacing w:after="120"/>
              <w:ind w:right="0"/>
            </w:pPr>
            <w:r w:rsidRPr="00242431">
              <w:t>声明</w:t>
            </w:r>
          </w:p>
          <w:p w14:paraId="446E2AEC" w14:textId="77777777" w:rsidR="004A0435" w:rsidRPr="00242431" w:rsidRDefault="004A0435" w:rsidP="00E4165A">
            <w:pPr>
              <w:pStyle w:val="a6"/>
              <w:overflowPunct/>
              <w:spacing w:after="120"/>
              <w:ind w:right="0"/>
            </w:pPr>
            <w:r>
              <w:rPr>
                <w:rFonts w:hint="eastAsia"/>
              </w:rPr>
              <w:t>“</w:t>
            </w:r>
            <w:r>
              <w:t>[</w:t>
            </w:r>
            <w:r w:rsidRPr="00242431">
              <w:t>南非共和国声明</w:t>
            </w:r>
            <w:r>
              <w:t>]</w:t>
            </w:r>
            <w:r w:rsidRPr="00242431">
              <w:t>为了《公约》第</w:t>
            </w:r>
            <w:r>
              <w:t>3</w:t>
            </w:r>
            <w:r w:rsidRPr="00242431">
              <w:t>0</w:t>
            </w:r>
            <w:r w:rsidRPr="00242431">
              <w:t>条之目的</w:t>
            </w:r>
            <w:r>
              <w:t>，</w:t>
            </w:r>
            <w:r w:rsidRPr="00242431">
              <w:t>承认国际法院有权分别解决两个或两个以上缔约国之间有关本公约的解释或适用的任何争端。</w:t>
            </w:r>
            <w:r>
              <w:rPr>
                <w:rFonts w:hint="eastAsia"/>
              </w:rPr>
              <w:t>”</w:t>
            </w:r>
          </w:p>
          <w:p w14:paraId="51716724" w14:textId="77777777" w:rsidR="004A0435" w:rsidRPr="00242431" w:rsidRDefault="004A0435" w:rsidP="00E4165A">
            <w:pPr>
              <w:pStyle w:val="a6"/>
              <w:overflowPunct/>
              <w:spacing w:after="120"/>
              <w:ind w:right="0"/>
            </w:pPr>
            <w:r w:rsidRPr="00242431">
              <w:t>关于第</w:t>
            </w:r>
            <w:r>
              <w:t>21</w:t>
            </w:r>
            <w:r w:rsidRPr="00242431">
              <w:t>条和第</w:t>
            </w:r>
            <w:r>
              <w:t>22</w:t>
            </w:r>
            <w:r w:rsidRPr="00242431">
              <w:t>条的声明</w:t>
            </w:r>
            <w:r>
              <w:t>：</w:t>
            </w:r>
          </w:p>
          <w:p w14:paraId="068EADE4" w14:textId="77777777" w:rsidR="004A0435" w:rsidRPr="00242431" w:rsidRDefault="004A0435" w:rsidP="00E4165A">
            <w:pPr>
              <w:pStyle w:val="a6"/>
              <w:overflowPunct/>
              <w:spacing w:after="120"/>
              <w:ind w:right="0"/>
            </w:pPr>
            <w:r>
              <w:rPr>
                <w:rFonts w:hint="eastAsia"/>
              </w:rPr>
              <w:t>“</w:t>
            </w:r>
            <w:r w:rsidRPr="00242431">
              <w:t>南非共和国声明</w:t>
            </w:r>
            <w:r>
              <w:t>：</w:t>
            </w:r>
          </w:p>
          <w:p w14:paraId="2AB1C731" w14:textId="77777777" w:rsidR="004A0435" w:rsidRPr="00242431" w:rsidRDefault="004A0435" w:rsidP="00E4165A">
            <w:pPr>
              <w:pStyle w:val="a6"/>
              <w:numPr>
                <w:ilvl w:val="0"/>
                <w:numId w:val="23"/>
              </w:numPr>
              <w:overflowPunct/>
              <w:spacing w:after="120"/>
              <w:ind w:right="0"/>
              <w:jc w:val="left"/>
            </w:pPr>
            <w:r w:rsidRPr="00242431">
              <w:t>为了《公约》第</w:t>
            </w:r>
            <w:r>
              <w:t>21</w:t>
            </w:r>
            <w:r w:rsidRPr="00242431">
              <w:t>条之目的</w:t>
            </w:r>
            <w:r>
              <w:t>，</w:t>
            </w:r>
            <w:r w:rsidRPr="00242431">
              <w:t>承认禁止酷刑委员会有权接受和审议某一缔约国声称另一缔约国</w:t>
            </w:r>
            <w:proofErr w:type="gramStart"/>
            <w:r w:rsidRPr="00242431">
              <w:t>末履行</w:t>
            </w:r>
            <w:proofErr w:type="gramEnd"/>
            <w:r w:rsidRPr="00242431">
              <w:t>本公约所规定义务的来文</w:t>
            </w:r>
            <w:r>
              <w:t>；</w:t>
            </w:r>
          </w:p>
          <w:p w14:paraId="01336198" w14:textId="77777777" w:rsidR="004A0435" w:rsidRPr="00242431" w:rsidRDefault="004A0435" w:rsidP="00E4165A">
            <w:pPr>
              <w:pStyle w:val="a6"/>
              <w:numPr>
                <w:ilvl w:val="0"/>
                <w:numId w:val="23"/>
              </w:numPr>
              <w:overflowPunct/>
              <w:spacing w:after="120"/>
              <w:ind w:right="0"/>
              <w:jc w:val="left"/>
            </w:pPr>
            <w:r w:rsidRPr="00242431">
              <w:t>为了《公约》第</w:t>
            </w:r>
            <w:r>
              <w:t>22</w:t>
            </w:r>
            <w:r w:rsidRPr="00242431">
              <w:t>条之目的</w:t>
            </w:r>
            <w:r>
              <w:t>，</w:t>
            </w:r>
            <w:r w:rsidRPr="00242431">
              <w:t>承认禁止酷刑委员会有权接受和审议声称因某一缔约国实施酷刑而受害的个人或其代表所送交的来文。</w:t>
            </w:r>
            <w:r>
              <w:rPr>
                <w:rFonts w:hint="eastAsia"/>
              </w:rPr>
              <w:t>”</w:t>
            </w:r>
          </w:p>
        </w:tc>
      </w:tr>
      <w:tr w:rsidR="004A0435" w:rsidRPr="00242431" w14:paraId="2C0F3DA2" w14:textId="77777777" w:rsidTr="00623544">
        <w:tc>
          <w:tcPr>
            <w:tcW w:w="1985" w:type="dxa"/>
            <w:tcBorders>
              <w:bottom w:val="nil"/>
            </w:tcBorders>
            <w:shd w:val="clear" w:color="auto" w:fill="auto"/>
          </w:tcPr>
          <w:p w14:paraId="7B572B1C" w14:textId="77777777" w:rsidR="004A0435" w:rsidRPr="00242431" w:rsidRDefault="004A0435" w:rsidP="00E4165A">
            <w:pPr>
              <w:pStyle w:val="a6"/>
              <w:overflowPunct/>
              <w:spacing w:after="120"/>
              <w:ind w:right="0"/>
            </w:pPr>
            <w:r w:rsidRPr="00242431">
              <w:t>《儿童权利公约》</w:t>
            </w:r>
          </w:p>
        </w:tc>
        <w:tc>
          <w:tcPr>
            <w:tcW w:w="1701" w:type="dxa"/>
            <w:tcBorders>
              <w:bottom w:val="nil"/>
            </w:tcBorders>
            <w:shd w:val="clear" w:color="auto" w:fill="auto"/>
          </w:tcPr>
          <w:p w14:paraId="5A1DBD1B" w14:textId="77777777" w:rsidR="004A0435" w:rsidRPr="00242431" w:rsidRDefault="004A0435" w:rsidP="00E4165A">
            <w:pPr>
              <w:pStyle w:val="a6"/>
              <w:overflowPunct/>
              <w:spacing w:after="120"/>
              <w:ind w:right="0"/>
            </w:pPr>
            <w:r>
              <w:t>1998</w:t>
            </w:r>
            <w:r w:rsidRPr="00242431">
              <w:t>年</w:t>
            </w:r>
            <w:r>
              <w:t>6</w:t>
            </w:r>
            <w:r w:rsidRPr="00242431">
              <w:t>月</w:t>
            </w:r>
            <w:r>
              <w:t>16</w:t>
            </w:r>
            <w:r w:rsidRPr="00242431">
              <w:t>日</w:t>
            </w:r>
          </w:p>
        </w:tc>
        <w:tc>
          <w:tcPr>
            <w:tcW w:w="3684" w:type="dxa"/>
            <w:tcBorders>
              <w:bottom w:val="nil"/>
            </w:tcBorders>
            <w:shd w:val="clear" w:color="auto" w:fill="auto"/>
          </w:tcPr>
          <w:p w14:paraId="41EC94A4" w14:textId="77777777" w:rsidR="004A0435" w:rsidRPr="00242431" w:rsidRDefault="004A0435" w:rsidP="00E4165A">
            <w:pPr>
              <w:pStyle w:val="a6"/>
              <w:overflowPunct/>
              <w:spacing w:after="120"/>
              <w:ind w:right="0"/>
            </w:pPr>
            <w:r w:rsidRPr="00242431">
              <w:t>不适用</w:t>
            </w:r>
          </w:p>
        </w:tc>
      </w:tr>
      <w:tr w:rsidR="004A0435" w:rsidRPr="00242431" w14:paraId="59529494" w14:textId="77777777" w:rsidTr="00623544">
        <w:tc>
          <w:tcPr>
            <w:tcW w:w="1985" w:type="dxa"/>
            <w:tcBorders>
              <w:top w:val="nil"/>
              <w:bottom w:val="nil"/>
            </w:tcBorders>
            <w:shd w:val="clear" w:color="auto" w:fill="auto"/>
          </w:tcPr>
          <w:p w14:paraId="5FBC3276" w14:textId="77777777" w:rsidR="004A0435" w:rsidRPr="00242431" w:rsidRDefault="004A0435" w:rsidP="00E4165A">
            <w:pPr>
              <w:pStyle w:val="a6"/>
              <w:overflowPunct/>
              <w:spacing w:after="120"/>
              <w:ind w:right="0"/>
            </w:pPr>
            <w:r w:rsidRPr="00242431">
              <w:t>《儿童权利公约关于买</w:t>
            </w:r>
            <w:r>
              <w:br/>
            </w:r>
            <w:r w:rsidRPr="00242431">
              <w:t>卖儿童、儿童卖淫和儿</w:t>
            </w:r>
            <w:r>
              <w:br/>
            </w:r>
            <w:r w:rsidRPr="00242431">
              <w:t>童色情制品问题的任择</w:t>
            </w:r>
            <w:r>
              <w:br/>
            </w:r>
            <w:r w:rsidRPr="00242431">
              <w:t>议定书》</w:t>
            </w:r>
          </w:p>
          <w:p w14:paraId="51E8C510" w14:textId="77777777" w:rsidR="004A0435" w:rsidRPr="00242431" w:rsidRDefault="004A0435" w:rsidP="00E4165A">
            <w:pPr>
              <w:pStyle w:val="a6"/>
              <w:overflowPunct/>
              <w:spacing w:after="120"/>
              <w:ind w:right="0"/>
            </w:pPr>
            <w:r w:rsidRPr="00242431">
              <w:lastRenderedPageBreak/>
              <w:t>《儿童权利公约关于儿</w:t>
            </w:r>
            <w:r>
              <w:br/>
            </w:r>
            <w:r w:rsidRPr="00242431">
              <w:t>童卷入武装冲突问题的</w:t>
            </w:r>
            <w:r>
              <w:br/>
            </w:r>
            <w:r w:rsidRPr="00242431">
              <w:t>任择议定书》</w:t>
            </w:r>
          </w:p>
        </w:tc>
        <w:tc>
          <w:tcPr>
            <w:tcW w:w="1701" w:type="dxa"/>
            <w:tcBorders>
              <w:top w:val="nil"/>
              <w:bottom w:val="nil"/>
            </w:tcBorders>
            <w:shd w:val="clear" w:color="auto" w:fill="auto"/>
          </w:tcPr>
          <w:p w14:paraId="69DCDBBD" w14:textId="77777777" w:rsidR="004A0435" w:rsidRPr="00242431" w:rsidRDefault="004A0435" w:rsidP="00E4165A">
            <w:pPr>
              <w:pStyle w:val="a6"/>
              <w:overflowPunct/>
              <w:spacing w:after="120"/>
              <w:ind w:right="0"/>
            </w:pPr>
            <w:r>
              <w:lastRenderedPageBreak/>
              <w:t>2</w:t>
            </w:r>
            <w:r w:rsidRPr="00242431">
              <w:t>00</w:t>
            </w:r>
            <w:r>
              <w:t>3</w:t>
            </w:r>
            <w:r w:rsidRPr="00242431">
              <w:t>年</w:t>
            </w:r>
            <w:r>
              <w:t>6</w:t>
            </w:r>
            <w:r w:rsidRPr="00242431">
              <w:t>月</w:t>
            </w:r>
            <w:r>
              <w:t>3</w:t>
            </w:r>
            <w:r w:rsidRPr="00242431">
              <w:t>0</w:t>
            </w:r>
            <w:r w:rsidRPr="00242431">
              <w:t>日</w:t>
            </w:r>
          </w:p>
          <w:p w14:paraId="58E6D533" w14:textId="77777777" w:rsidR="004A0435" w:rsidRPr="00242431" w:rsidRDefault="004A0435" w:rsidP="00E4165A">
            <w:pPr>
              <w:pStyle w:val="a6"/>
              <w:overflowPunct/>
              <w:spacing w:after="120"/>
              <w:ind w:right="0"/>
            </w:pPr>
            <w:r>
              <w:t>2</w:t>
            </w:r>
            <w:r w:rsidRPr="00242431">
              <w:t>00</w:t>
            </w:r>
            <w:r>
              <w:t>9</w:t>
            </w:r>
            <w:r w:rsidRPr="00242431">
              <w:t>年</w:t>
            </w:r>
            <w:r>
              <w:t>9</w:t>
            </w:r>
            <w:r w:rsidRPr="00242431">
              <w:t>月</w:t>
            </w:r>
            <w:r>
              <w:t>24</w:t>
            </w:r>
            <w:r w:rsidRPr="00242431">
              <w:t>日</w:t>
            </w:r>
          </w:p>
        </w:tc>
        <w:tc>
          <w:tcPr>
            <w:tcW w:w="3684" w:type="dxa"/>
            <w:tcBorders>
              <w:top w:val="nil"/>
              <w:bottom w:val="nil"/>
            </w:tcBorders>
            <w:shd w:val="clear" w:color="auto" w:fill="auto"/>
          </w:tcPr>
          <w:p w14:paraId="2A8DE2D1" w14:textId="77777777" w:rsidR="004A0435" w:rsidRPr="00242431" w:rsidRDefault="004A0435" w:rsidP="00E4165A">
            <w:pPr>
              <w:pStyle w:val="a6"/>
              <w:overflowPunct/>
              <w:spacing w:after="120"/>
              <w:ind w:right="0"/>
            </w:pPr>
            <w:r w:rsidRPr="00242431">
              <w:t>对《儿童权利公约》</w:t>
            </w:r>
            <w:proofErr w:type="gramStart"/>
            <w:r w:rsidRPr="00242431">
              <w:t>作出</w:t>
            </w:r>
            <w:proofErr w:type="gramEnd"/>
            <w:r w:rsidRPr="00242431">
              <w:t>的声明</w:t>
            </w:r>
          </w:p>
          <w:p w14:paraId="204324E0" w14:textId="77777777" w:rsidR="004A0435" w:rsidRPr="00242431" w:rsidRDefault="004A0435" w:rsidP="00E4165A">
            <w:pPr>
              <w:pStyle w:val="a6"/>
              <w:overflowPunct/>
              <w:spacing w:after="120"/>
              <w:ind w:right="0"/>
            </w:pPr>
            <w:r>
              <w:rPr>
                <w:rFonts w:hint="eastAsia"/>
              </w:rPr>
              <w:t>“</w:t>
            </w:r>
            <w:r>
              <w:rPr>
                <w:rFonts w:hint="eastAsia"/>
              </w:rPr>
              <w:t>(</w:t>
            </w:r>
            <w:r>
              <w:t>a)</w:t>
            </w:r>
            <w:r w:rsidRPr="00242431">
              <w:t xml:space="preserve"> </w:t>
            </w:r>
            <w:r w:rsidRPr="00242431">
              <w:t>南非国防军是一支志愿部队</w:t>
            </w:r>
            <w:r>
              <w:t>，</w:t>
            </w:r>
            <w:r w:rsidRPr="00242431">
              <w:t>因此不强制征兵</w:t>
            </w:r>
            <w:r>
              <w:t>；</w:t>
            </w:r>
          </w:p>
          <w:p w14:paraId="4AEA5AA6" w14:textId="77777777" w:rsidR="004A0435" w:rsidRPr="00242431" w:rsidRDefault="004A0435" w:rsidP="00E4165A">
            <w:pPr>
              <w:pStyle w:val="a6"/>
              <w:overflowPunct/>
              <w:spacing w:after="120"/>
              <w:ind w:right="0"/>
            </w:pPr>
            <w:r>
              <w:rPr>
                <w:rFonts w:hint="eastAsia"/>
              </w:rPr>
              <w:lastRenderedPageBreak/>
              <w:t>(</w:t>
            </w:r>
            <w:r>
              <w:t>b)</w:t>
            </w:r>
            <w:r w:rsidRPr="00242431">
              <w:t xml:space="preserve"> </w:t>
            </w:r>
            <w:r w:rsidRPr="00242431">
              <w:t>南非国防军通过在全国性报纸上发布公告启动征兵程序</w:t>
            </w:r>
            <w:r>
              <w:t>，</w:t>
            </w:r>
            <w:r w:rsidRPr="00242431">
              <w:t>法律规定必须年满</w:t>
            </w:r>
            <w:r>
              <w:t>18</w:t>
            </w:r>
            <w:r w:rsidRPr="00242431">
              <w:t>周岁才能应征</w:t>
            </w:r>
            <w:r>
              <w:t>；</w:t>
            </w:r>
          </w:p>
          <w:p w14:paraId="1BA471C4" w14:textId="77777777" w:rsidR="004A0435" w:rsidRPr="00242431" w:rsidRDefault="004A0435" w:rsidP="00E4165A">
            <w:pPr>
              <w:pStyle w:val="a6"/>
              <w:overflowPunct/>
              <w:spacing w:after="120"/>
              <w:ind w:right="0"/>
            </w:pPr>
            <w:r>
              <w:rPr>
                <w:rFonts w:hint="eastAsia"/>
              </w:rPr>
              <w:t>(</w:t>
            </w:r>
            <w:r>
              <w:t>c)</w:t>
            </w:r>
            <w:r w:rsidRPr="00242431">
              <w:t xml:space="preserve"> </w:t>
            </w:r>
            <w:r w:rsidRPr="00242431">
              <w:t>公开</w:t>
            </w:r>
            <w:r w:rsidRPr="00242431">
              <w:rPr>
                <w:rFonts w:hint="eastAsia"/>
              </w:rPr>
              <w:t>宣读</w:t>
            </w:r>
            <w:r w:rsidRPr="00242431">
              <w:t>所有</w:t>
            </w:r>
            <w:r w:rsidRPr="00242431">
              <w:rPr>
                <w:rFonts w:hint="eastAsia"/>
              </w:rPr>
              <w:t>被征</w:t>
            </w:r>
            <w:r w:rsidRPr="00242431">
              <w:t>新兵的</w:t>
            </w:r>
            <w:r w:rsidRPr="00242431">
              <w:rPr>
                <w:rFonts w:hint="eastAsia"/>
              </w:rPr>
              <w:t>仪式</w:t>
            </w:r>
            <w:r>
              <w:t>；</w:t>
            </w:r>
          </w:p>
          <w:p w14:paraId="0EAD2F6B" w14:textId="77777777" w:rsidR="004A0435" w:rsidRPr="00242431" w:rsidRDefault="004A0435" w:rsidP="00E4165A">
            <w:pPr>
              <w:pStyle w:val="a6"/>
              <w:overflowPunct/>
              <w:spacing w:after="120"/>
              <w:ind w:right="0"/>
            </w:pPr>
            <w:r>
              <w:rPr>
                <w:rFonts w:hint="eastAsia"/>
              </w:rPr>
              <w:t>(</w:t>
            </w:r>
            <w:r>
              <w:t>d)</w:t>
            </w:r>
            <w:r w:rsidRPr="00242431">
              <w:t xml:space="preserve"> </w:t>
            </w:r>
            <w:r w:rsidRPr="00242431">
              <w:t>所有新兵必须出示表明其出生日期的国民身份证件</w:t>
            </w:r>
            <w:r>
              <w:t>，</w:t>
            </w:r>
            <w:r w:rsidRPr="00242431">
              <w:t>并酌情提供个人学历档案</w:t>
            </w:r>
            <w:r>
              <w:t>；</w:t>
            </w:r>
          </w:p>
          <w:p w14:paraId="2ABABF88" w14:textId="28D071A0" w:rsidR="004A0435" w:rsidRPr="00242431" w:rsidRDefault="004A0435" w:rsidP="00E4165A">
            <w:pPr>
              <w:pStyle w:val="a6"/>
              <w:overflowPunct/>
              <w:spacing w:after="120"/>
              <w:ind w:right="0"/>
            </w:pPr>
            <w:r>
              <w:rPr>
                <w:rFonts w:hint="eastAsia"/>
              </w:rPr>
              <w:t>(</w:t>
            </w:r>
            <w:r>
              <w:t>e)</w:t>
            </w:r>
            <w:r w:rsidRPr="00242431">
              <w:t xml:space="preserve"> </w:t>
            </w:r>
            <w:r w:rsidRPr="00242431">
              <w:t>所有新兵都要接受严格的体检</w:t>
            </w:r>
            <w:r>
              <w:t>，</w:t>
            </w:r>
            <w:r w:rsidRPr="00242431">
              <w:t>查明是否已经成年</w:t>
            </w:r>
            <w:r>
              <w:t>，</w:t>
            </w:r>
            <w:r w:rsidRPr="00242431">
              <w:t>任何被确定为未成年的应征人员一律拒绝征召。</w:t>
            </w:r>
            <w:r>
              <w:rPr>
                <w:rFonts w:hint="eastAsia"/>
              </w:rPr>
              <w:t>”</w:t>
            </w:r>
          </w:p>
        </w:tc>
      </w:tr>
      <w:tr w:rsidR="004A0435" w:rsidRPr="00242431" w14:paraId="42C65288" w14:textId="77777777" w:rsidTr="00623544">
        <w:tc>
          <w:tcPr>
            <w:tcW w:w="1985" w:type="dxa"/>
            <w:tcBorders>
              <w:top w:val="nil"/>
            </w:tcBorders>
            <w:shd w:val="clear" w:color="auto" w:fill="auto"/>
          </w:tcPr>
          <w:p w14:paraId="501AD93E" w14:textId="77777777" w:rsidR="004A0435" w:rsidRPr="00242431" w:rsidRDefault="004A0435" w:rsidP="00E4165A">
            <w:pPr>
              <w:pStyle w:val="a6"/>
              <w:overflowPunct/>
              <w:spacing w:after="120"/>
              <w:ind w:right="0"/>
            </w:pPr>
            <w:r w:rsidRPr="00242431">
              <w:lastRenderedPageBreak/>
              <w:t>《残疾人权利公约》</w:t>
            </w:r>
          </w:p>
        </w:tc>
        <w:tc>
          <w:tcPr>
            <w:tcW w:w="1701" w:type="dxa"/>
            <w:tcBorders>
              <w:top w:val="nil"/>
            </w:tcBorders>
            <w:shd w:val="clear" w:color="auto" w:fill="auto"/>
          </w:tcPr>
          <w:p w14:paraId="310CF372" w14:textId="77777777" w:rsidR="004A0435" w:rsidRPr="00242431" w:rsidRDefault="004A0435" w:rsidP="00E4165A">
            <w:pPr>
              <w:pStyle w:val="a6"/>
              <w:overflowPunct/>
              <w:spacing w:after="120"/>
              <w:ind w:right="0"/>
            </w:pPr>
            <w:r>
              <w:t>2</w:t>
            </w:r>
            <w:r w:rsidRPr="00242431">
              <w:t>00</w:t>
            </w:r>
            <w:r>
              <w:t>7</w:t>
            </w:r>
            <w:r w:rsidRPr="00242431">
              <w:t>年</w:t>
            </w:r>
            <w:r>
              <w:t>11</w:t>
            </w:r>
            <w:r w:rsidRPr="00242431">
              <w:t>月</w:t>
            </w:r>
            <w:r>
              <w:t>3</w:t>
            </w:r>
            <w:r w:rsidRPr="00242431">
              <w:t>0</w:t>
            </w:r>
            <w:r w:rsidRPr="00242431">
              <w:t>日</w:t>
            </w:r>
          </w:p>
        </w:tc>
        <w:tc>
          <w:tcPr>
            <w:tcW w:w="3684" w:type="dxa"/>
            <w:tcBorders>
              <w:top w:val="nil"/>
            </w:tcBorders>
            <w:shd w:val="clear" w:color="auto" w:fill="auto"/>
          </w:tcPr>
          <w:p w14:paraId="58E420AC" w14:textId="77777777" w:rsidR="004A0435" w:rsidRPr="00242431" w:rsidRDefault="004A0435" w:rsidP="00E4165A">
            <w:pPr>
              <w:pStyle w:val="a6"/>
              <w:overflowPunct/>
              <w:spacing w:after="120"/>
              <w:ind w:right="0"/>
            </w:pPr>
            <w:r w:rsidRPr="00242431">
              <w:t>不适用</w:t>
            </w:r>
          </w:p>
        </w:tc>
      </w:tr>
      <w:tr w:rsidR="004A0435" w:rsidRPr="00242431" w14:paraId="2E9CA620" w14:textId="77777777" w:rsidTr="00F010F9">
        <w:tc>
          <w:tcPr>
            <w:tcW w:w="1985" w:type="dxa"/>
            <w:shd w:val="clear" w:color="auto" w:fill="auto"/>
          </w:tcPr>
          <w:p w14:paraId="4D590266" w14:textId="77777777" w:rsidR="004A0435" w:rsidRPr="00242431" w:rsidRDefault="004A0435" w:rsidP="00E4165A">
            <w:pPr>
              <w:pStyle w:val="a6"/>
              <w:overflowPunct/>
              <w:spacing w:after="120"/>
              <w:ind w:right="0"/>
            </w:pPr>
            <w:r w:rsidRPr="00242431">
              <w:t>《残疾人权利公约任择议定书》</w:t>
            </w:r>
          </w:p>
        </w:tc>
        <w:tc>
          <w:tcPr>
            <w:tcW w:w="1701" w:type="dxa"/>
            <w:shd w:val="clear" w:color="auto" w:fill="auto"/>
          </w:tcPr>
          <w:p w14:paraId="6ABDD878" w14:textId="77777777" w:rsidR="004A0435" w:rsidRPr="00242431" w:rsidRDefault="004A0435" w:rsidP="00E4165A">
            <w:pPr>
              <w:pStyle w:val="a6"/>
              <w:overflowPunct/>
              <w:spacing w:after="120"/>
              <w:ind w:right="0"/>
            </w:pPr>
            <w:r>
              <w:t>2</w:t>
            </w:r>
            <w:r w:rsidRPr="00242431">
              <w:t>00</w:t>
            </w:r>
            <w:r>
              <w:t>7</w:t>
            </w:r>
            <w:r w:rsidRPr="00242431">
              <w:t>年</w:t>
            </w:r>
            <w:r>
              <w:t>11</w:t>
            </w:r>
            <w:r w:rsidRPr="00242431">
              <w:t>月</w:t>
            </w:r>
            <w:r>
              <w:t>3</w:t>
            </w:r>
            <w:r w:rsidRPr="00242431">
              <w:t>0</w:t>
            </w:r>
            <w:r w:rsidRPr="00242431">
              <w:t>日</w:t>
            </w:r>
          </w:p>
        </w:tc>
        <w:tc>
          <w:tcPr>
            <w:tcW w:w="3684" w:type="dxa"/>
            <w:shd w:val="clear" w:color="auto" w:fill="auto"/>
          </w:tcPr>
          <w:p w14:paraId="1026767F" w14:textId="77777777" w:rsidR="004A0435" w:rsidRPr="00242431" w:rsidRDefault="004A0435" w:rsidP="00E4165A">
            <w:pPr>
              <w:pStyle w:val="a6"/>
              <w:overflowPunct/>
              <w:spacing w:after="120"/>
              <w:ind w:right="0"/>
            </w:pPr>
            <w:r w:rsidRPr="00242431">
              <w:t>不适用</w:t>
            </w:r>
          </w:p>
        </w:tc>
      </w:tr>
      <w:tr w:rsidR="004A0435" w:rsidRPr="00242431" w14:paraId="05911CBB" w14:textId="77777777" w:rsidTr="00F010F9">
        <w:tc>
          <w:tcPr>
            <w:tcW w:w="1985" w:type="dxa"/>
            <w:shd w:val="clear" w:color="auto" w:fill="auto"/>
          </w:tcPr>
          <w:p w14:paraId="4A9DF81C" w14:textId="77777777" w:rsidR="004A0435" w:rsidRPr="00242431" w:rsidRDefault="004A0435" w:rsidP="00E4165A">
            <w:pPr>
              <w:pStyle w:val="a6"/>
              <w:overflowPunct/>
              <w:spacing w:after="120"/>
              <w:ind w:right="0"/>
            </w:pPr>
            <w:r w:rsidRPr="00242431">
              <w:t>《经济社会文化权利国际公约》</w:t>
            </w:r>
          </w:p>
        </w:tc>
        <w:tc>
          <w:tcPr>
            <w:tcW w:w="1701" w:type="dxa"/>
            <w:shd w:val="clear" w:color="auto" w:fill="auto"/>
          </w:tcPr>
          <w:p w14:paraId="294425E3" w14:textId="77777777" w:rsidR="004A0435" w:rsidRPr="00242431" w:rsidRDefault="004A0435" w:rsidP="00E4165A">
            <w:pPr>
              <w:pStyle w:val="a6"/>
              <w:overflowPunct/>
              <w:spacing w:after="120"/>
              <w:ind w:right="0"/>
            </w:pPr>
            <w:r>
              <w:t>2</w:t>
            </w:r>
            <w:r w:rsidRPr="00242431">
              <w:t>0</w:t>
            </w:r>
            <w:r>
              <w:t>15</w:t>
            </w:r>
            <w:r w:rsidRPr="00242431">
              <w:t>年</w:t>
            </w:r>
            <w:r>
              <w:t>1</w:t>
            </w:r>
            <w:r w:rsidRPr="00242431">
              <w:t>月</w:t>
            </w:r>
            <w:r>
              <w:t>12</w:t>
            </w:r>
            <w:r w:rsidRPr="00242431">
              <w:t>日</w:t>
            </w:r>
          </w:p>
        </w:tc>
        <w:tc>
          <w:tcPr>
            <w:tcW w:w="3684" w:type="dxa"/>
            <w:shd w:val="clear" w:color="auto" w:fill="auto"/>
          </w:tcPr>
          <w:p w14:paraId="366E3588" w14:textId="77777777" w:rsidR="004A0435" w:rsidRPr="00242431" w:rsidRDefault="004A0435" w:rsidP="00E4165A">
            <w:pPr>
              <w:pStyle w:val="a6"/>
              <w:overflowPunct/>
              <w:spacing w:after="120"/>
              <w:ind w:right="0"/>
            </w:pPr>
            <w:r w:rsidRPr="00242431">
              <w:t>声明</w:t>
            </w:r>
          </w:p>
          <w:p w14:paraId="3D08617F" w14:textId="77777777" w:rsidR="004A0435" w:rsidRPr="00242431" w:rsidRDefault="004A0435" w:rsidP="00E4165A">
            <w:pPr>
              <w:pStyle w:val="a6"/>
              <w:overflowPunct/>
              <w:spacing w:after="120"/>
              <w:ind w:right="0"/>
            </w:pPr>
            <w:r w:rsidRPr="00242431">
              <w:t>第十三和十四条</w:t>
            </w:r>
            <w:r>
              <w:t>：</w:t>
            </w:r>
            <w:r w:rsidRPr="00242431">
              <w:t>南非将在本国教育政策和现有资源框架内</w:t>
            </w:r>
            <w:r>
              <w:t>，</w:t>
            </w:r>
            <w:r w:rsidRPr="00242431">
              <w:t>逐步落实第十三条第二款</w:t>
            </w:r>
            <w:r>
              <w:t>(</w:t>
            </w:r>
            <w:r w:rsidRPr="00242431">
              <w:t>子</w:t>
            </w:r>
            <w:r>
              <w:t>)</w:t>
            </w:r>
            <w:r w:rsidRPr="00242431">
              <w:t>项和第十四条规定的受教育权。</w:t>
            </w:r>
          </w:p>
        </w:tc>
      </w:tr>
      <w:tr w:rsidR="004A0435" w:rsidRPr="00242431" w14:paraId="14ABF1E2" w14:textId="77777777" w:rsidTr="00F010F9">
        <w:tc>
          <w:tcPr>
            <w:tcW w:w="1985" w:type="dxa"/>
            <w:shd w:val="clear" w:color="auto" w:fill="auto"/>
          </w:tcPr>
          <w:p w14:paraId="2B07F260" w14:textId="77777777" w:rsidR="004A0435" w:rsidRPr="00242431" w:rsidRDefault="004A0435" w:rsidP="00E4165A">
            <w:pPr>
              <w:pStyle w:val="a6"/>
              <w:overflowPunct/>
              <w:spacing w:after="120"/>
              <w:ind w:right="0"/>
            </w:pPr>
            <w:r w:rsidRPr="00242431">
              <w:t>《保护所有移</w:t>
            </w:r>
            <w:proofErr w:type="gramStart"/>
            <w:r w:rsidRPr="00242431">
              <w:t>徙工</w:t>
            </w:r>
            <w:proofErr w:type="gramEnd"/>
            <w:r w:rsidRPr="00242431">
              <w:t>人及其家庭成员权利国际公约》</w:t>
            </w:r>
          </w:p>
        </w:tc>
        <w:tc>
          <w:tcPr>
            <w:tcW w:w="1701" w:type="dxa"/>
            <w:shd w:val="clear" w:color="auto" w:fill="auto"/>
          </w:tcPr>
          <w:p w14:paraId="6AEA0871" w14:textId="77777777" w:rsidR="004A0435" w:rsidRPr="00242431" w:rsidRDefault="004A0435" w:rsidP="00E4165A">
            <w:pPr>
              <w:pStyle w:val="a6"/>
              <w:overflowPunct/>
              <w:spacing w:after="120"/>
              <w:ind w:right="0"/>
            </w:pPr>
            <w:r w:rsidRPr="00242431">
              <w:t>不适用</w:t>
            </w:r>
          </w:p>
        </w:tc>
        <w:tc>
          <w:tcPr>
            <w:tcW w:w="3684" w:type="dxa"/>
            <w:shd w:val="clear" w:color="auto" w:fill="auto"/>
          </w:tcPr>
          <w:p w14:paraId="2F52C067" w14:textId="77777777" w:rsidR="004A0435" w:rsidRPr="00242431" w:rsidRDefault="004A0435" w:rsidP="00E4165A">
            <w:pPr>
              <w:pStyle w:val="a6"/>
              <w:overflowPunct/>
              <w:spacing w:after="120"/>
              <w:ind w:right="0"/>
            </w:pPr>
            <w:r w:rsidRPr="00242431">
              <w:t>不适用</w:t>
            </w:r>
          </w:p>
        </w:tc>
      </w:tr>
      <w:tr w:rsidR="004A0435" w:rsidRPr="00242431" w14:paraId="1DBAF075" w14:textId="77777777" w:rsidTr="00F010F9">
        <w:tc>
          <w:tcPr>
            <w:tcW w:w="1985" w:type="dxa"/>
            <w:shd w:val="clear" w:color="auto" w:fill="auto"/>
          </w:tcPr>
          <w:p w14:paraId="236B2300" w14:textId="77777777" w:rsidR="004A0435" w:rsidRPr="00242431" w:rsidRDefault="004A0435" w:rsidP="00E4165A">
            <w:pPr>
              <w:pStyle w:val="a6"/>
              <w:overflowPunct/>
              <w:spacing w:after="120"/>
              <w:ind w:right="0"/>
            </w:pPr>
            <w:r w:rsidRPr="00242431">
              <w:t>《禁止酷刑和其他残忍、不人道或有辱人格的待遇或处罚公约任择议定书》</w:t>
            </w:r>
          </w:p>
        </w:tc>
        <w:tc>
          <w:tcPr>
            <w:tcW w:w="1701" w:type="dxa"/>
            <w:shd w:val="clear" w:color="auto" w:fill="auto"/>
          </w:tcPr>
          <w:p w14:paraId="602A7DCE" w14:textId="77777777" w:rsidR="004A0435" w:rsidRPr="00242431" w:rsidRDefault="004A0435" w:rsidP="00E4165A">
            <w:pPr>
              <w:pStyle w:val="a6"/>
              <w:overflowPunct/>
              <w:spacing w:after="120"/>
              <w:ind w:right="0"/>
            </w:pPr>
            <w:r w:rsidRPr="00242431">
              <w:t>批准程序正在进行中</w:t>
            </w:r>
            <w:r>
              <w:t>，</w:t>
            </w:r>
            <w:r w:rsidRPr="00242431">
              <w:t>预计将于</w:t>
            </w:r>
            <w:r>
              <w:t>2</w:t>
            </w:r>
            <w:r w:rsidRPr="00242431">
              <w:t>0</w:t>
            </w:r>
            <w:r>
              <w:t>18/2</w:t>
            </w:r>
            <w:r w:rsidRPr="00242431">
              <w:t>0</w:t>
            </w:r>
            <w:r>
              <w:t>19</w:t>
            </w:r>
            <w:r w:rsidRPr="00242431">
              <w:t>年完成。</w:t>
            </w:r>
          </w:p>
        </w:tc>
        <w:tc>
          <w:tcPr>
            <w:tcW w:w="3684" w:type="dxa"/>
            <w:shd w:val="clear" w:color="auto" w:fill="auto"/>
          </w:tcPr>
          <w:p w14:paraId="59293AA0" w14:textId="77777777" w:rsidR="004A0435" w:rsidRPr="00242431" w:rsidRDefault="004A0435" w:rsidP="00E4165A">
            <w:pPr>
              <w:pStyle w:val="a6"/>
              <w:overflowPunct/>
              <w:spacing w:after="120"/>
              <w:ind w:right="0"/>
            </w:pPr>
            <w:r w:rsidRPr="00242431">
              <w:t>不适用</w:t>
            </w:r>
          </w:p>
        </w:tc>
      </w:tr>
    </w:tbl>
    <w:p w14:paraId="27A7744C" w14:textId="77777777" w:rsidR="004A0435" w:rsidRPr="00242431" w:rsidRDefault="004A0435" w:rsidP="00060E80">
      <w:pPr>
        <w:pStyle w:val="SingleTxtGC"/>
        <w:tabs>
          <w:tab w:val="clear" w:pos="1565"/>
          <w:tab w:val="left" w:pos="1701"/>
        </w:tabs>
        <w:spacing w:before="240"/>
      </w:pPr>
      <w:r>
        <w:t>110.</w:t>
      </w:r>
      <w:r w:rsidRPr="00242431">
        <w:tab/>
      </w:r>
      <w:r w:rsidRPr="00242431">
        <w:t>南非作为劳工组织成员</w:t>
      </w:r>
      <w:r>
        <w:t>，</w:t>
      </w:r>
      <w:r w:rsidRPr="00242431">
        <w:t>已经批准了</w:t>
      </w:r>
      <w:r>
        <w:t>27</w:t>
      </w:r>
      <w:r w:rsidRPr="00242431">
        <w:t>项劳工组织公约</w:t>
      </w:r>
      <w:r>
        <w:t>，</w:t>
      </w:r>
      <w:r w:rsidRPr="00242431">
        <w:t>其中</w:t>
      </w:r>
      <w:r>
        <w:t>25</w:t>
      </w:r>
      <w:r w:rsidRPr="00242431">
        <w:t>项已经生效</w:t>
      </w:r>
      <w:r>
        <w:t>，</w:t>
      </w:r>
      <w:r>
        <w:t>2</w:t>
      </w:r>
      <w:r w:rsidRPr="00242431">
        <w:t>项公约已经废除。</w:t>
      </w:r>
    </w:p>
    <w:p w14:paraId="5E255F80" w14:textId="77777777" w:rsidR="004A0435" w:rsidRPr="006347C7" w:rsidRDefault="004A0435" w:rsidP="004A0435">
      <w:pPr>
        <w:pStyle w:val="H1GC"/>
      </w:pPr>
      <w:bookmarkStart w:id="56" w:name="_Hlk27472724"/>
      <w:bookmarkEnd w:id="43"/>
      <w:r w:rsidRPr="006347C7">
        <w:tab/>
      </w:r>
      <w:r>
        <w:t>B</w:t>
      </w:r>
      <w:r w:rsidRPr="006347C7">
        <w:t>.</w:t>
      </w:r>
      <w:r w:rsidRPr="006347C7">
        <w:tab/>
      </w:r>
      <w:r w:rsidRPr="006347C7">
        <w:t>国家一级保护人权的法律框架</w:t>
      </w:r>
      <w:bookmarkStart w:id="57" w:name="_Toc26803490"/>
      <w:bookmarkStart w:id="58" w:name="_Toc26879788"/>
      <w:bookmarkEnd w:id="57"/>
      <w:bookmarkEnd w:id="58"/>
    </w:p>
    <w:p w14:paraId="5ACD8DCF" w14:textId="77777777" w:rsidR="004A0435" w:rsidRPr="006347C7" w:rsidRDefault="004A0435" w:rsidP="004A0435">
      <w:pPr>
        <w:pStyle w:val="SingleTxtGC"/>
        <w:tabs>
          <w:tab w:val="clear" w:pos="1565"/>
          <w:tab w:val="left" w:pos="1701"/>
        </w:tabs>
      </w:pPr>
      <w:r>
        <w:t>111.</w:t>
      </w:r>
      <w:r w:rsidRPr="006347C7">
        <w:tab/>
      </w:r>
      <w:r w:rsidRPr="006347C7">
        <w:rPr>
          <w:rFonts w:hint="eastAsia"/>
        </w:rPr>
        <w:t>由于</w:t>
      </w:r>
      <w:r w:rsidRPr="006347C7">
        <w:t>历史</w:t>
      </w:r>
      <w:r w:rsidRPr="006347C7">
        <w:rPr>
          <w:rFonts w:hint="eastAsia"/>
        </w:rPr>
        <w:t>原因</w:t>
      </w:r>
      <w:r>
        <w:rPr>
          <w:rFonts w:hint="eastAsia"/>
        </w:rPr>
        <w:t>，</w:t>
      </w:r>
      <w:r w:rsidRPr="006347C7">
        <w:t>南非不仅在国内</w:t>
      </w:r>
      <w:r>
        <w:t>，</w:t>
      </w:r>
      <w:r w:rsidRPr="006347C7">
        <w:t>而且在非洲大陆和全世界都坚定地致力于保护和促进人权。对于南非</w:t>
      </w:r>
      <w:r w:rsidRPr="006347C7">
        <w:rPr>
          <w:rFonts w:hint="eastAsia"/>
        </w:rPr>
        <w:t>而言</w:t>
      </w:r>
      <w:r>
        <w:rPr>
          <w:rFonts w:hint="eastAsia"/>
        </w:rPr>
        <w:t>，</w:t>
      </w:r>
      <w:r w:rsidRPr="006347C7">
        <w:t>在促进全球人权方面发挥积极作用特别重要。</w:t>
      </w:r>
      <w:r w:rsidRPr="006347C7">
        <w:rPr>
          <w:rFonts w:hint="eastAsia"/>
        </w:rPr>
        <w:t>这一点也得到南非</w:t>
      </w:r>
      <w:r w:rsidRPr="006347C7">
        <w:t>外交政策</w:t>
      </w:r>
      <w:r w:rsidRPr="006347C7">
        <w:rPr>
          <w:rFonts w:hint="eastAsia"/>
        </w:rPr>
        <w:t>核心</w:t>
      </w:r>
      <w:r w:rsidRPr="006347C7">
        <w:t>目标</w:t>
      </w:r>
      <w:r w:rsidRPr="006347C7">
        <w:rPr>
          <w:rFonts w:hint="eastAsia"/>
        </w:rPr>
        <w:t>的确认</w:t>
      </w:r>
      <w:r>
        <w:rPr>
          <w:rFonts w:hint="eastAsia"/>
        </w:rPr>
        <w:t>，</w:t>
      </w:r>
      <w:r w:rsidRPr="006347C7">
        <w:t>该政策旨在更美好的非洲</w:t>
      </w:r>
      <w:r w:rsidRPr="006347C7">
        <w:rPr>
          <w:rFonts w:hint="eastAsia"/>
        </w:rPr>
        <w:t>大陆上</w:t>
      </w:r>
      <w:r w:rsidRPr="006347C7">
        <w:t>建设更美好的南非</w:t>
      </w:r>
      <w:r>
        <w:t>，</w:t>
      </w:r>
      <w:r w:rsidRPr="006347C7">
        <w:rPr>
          <w:rFonts w:hint="eastAsia"/>
        </w:rPr>
        <w:t>并</w:t>
      </w:r>
      <w:r w:rsidRPr="006347C7">
        <w:t>建设更美好</w:t>
      </w:r>
      <w:r w:rsidRPr="006347C7">
        <w:rPr>
          <w:rFonts w:hint="eastAsia"/>
        </w:rPr>
        <w:t>和</w:t>
      </w:r>
      <w:r w:rsidRPr="006347C7">
        <w:t>更安全的世界。我们致力于促进人权</w:t>
      </w:r>
      <w:r>
        <w:t>，</w:t>
      </w:r>
      <w:r w:rsidRPr="006347C7">
        <w:t>这是在</w:t>
      </w:r>
      <w:r w:rsidRPr="006347C7">
        <w:rPr>
          <w:rFonts w:hint="eastAsia"/>
        </w:rPr>
        <w:t>南非</w:t>
      </w:r>
      <w:r w:rsidRPr="006347C7">
        <w:t>《宪法》和《</w:t>
      </w:r>
      <w:r>
        <w:rPr>
          <w:rFonts w:hint="eastAsia"/>
        </w:rPr>
        <w:t>权利</w:t>
      </w:r>
      <w:r w:rsidRPr="006347C7">
        <w:t>法案》中确立的</w:t>
      </w:r>
      <w:r>
        <w:t>，</w:t>
      </w:r>
      <w:r w:rsidRPr="006347C7">
        <w:rPr>
          <w:rFonts w:hint="eastAsia"/>
        </w:rPr>
        <w:t>我们</w:t>
      </w:r>
      <w:r w:rsidRPr="006347C7">
        <w:t>据此致力于促进和平、正义、人权和法治。</w:t>
      </w:r>
    </w:p>
    <w:p w14:paraId="1AC63603" w14:textId="77777777" w:rsidR="004A0435" w:rsidRPr="006347C7" w:rsidRDefault="004A0435" w:rsidP="004A0435">
      <w:pPr>
        <w:pStyle w:val="SingleTxtGC"/>
        <w:tabs>
          <w:tab w:val="clear" w:pos="1565"/>
          <w:tab w:val="left" w:pos="1701"/>
        </w:tabs>
      </w:pPr>
      <w:r>
        <w:t>112.</w:t>
      </w:r>
      <w:r w:rsidRPr="006347C7">
        <w:tab/>
      </w:r>
      <w:r w:rsidRPr="006347C7">
        <w:t>南非政府致力于推进法治</w:t>
      </w:r>
      <w:r>
        <w:t>，</w:t>
      </w:r>
      <w:r w:rsidRPr="006347C7">
        <w:t>以确保实现《宪法》规定的</w:t>
      </w:r>
      <w:r w:rsidRPr="006347C7">
        <w:rPr>
          <w:rFonts w:hint="eastAsia"/>
        </w:rPr>
        <w:t>各项</w:t>
      </w:r>
      <w:r w:rsidRPr="006347C7">
        <w:t>权利。</w:t>
      </w:r>
      <w:r w:rsidRPr="006347C7">
        <w:rPr>
          <w:rFonts w:hint="eastAsia"/>
        </w:rPr>
        <w:t>南非的</w:t>
      </w:r>
      <w:r w:rsidRPr="006347C7">
        <w:t>法院确保培育南非</w:t>
      </w:r>
      <w:r w:rsidRPr="006347C7">
        <w:rPr>
          <w:rFonts w:hint="eastAsia"/>
        </w:rPr>
        <w:t>的</w:t>
      </w:r>
      <w:r w:rsidRPr="006347C7">
        <w:t>立国价值观</w:t>
      </w:r>
      <w:r>
        <w:t>，</w:t>
      </w:r>
      <w:r w:rsidRPr="006347C7">
        <w:t>例如人的尊严、平等和宪法至上。</w:t>
      </w:r>
      <w:proofErr w:type="gramStart"/>
      <w:r w:rsidRPr="006347C7">
        <w:t>自民主</w:t>
      </w:r>
      <w:proofErr w:type="gramEnd"/>
      <w:r w:rsidRPr="006347C7">
        <w:t>诞生以来</w:t>
      </w:r>
      <w:r>
        <w:t>，</w:t>
      </w:r>
      <w:r w:rsidRPr="006347C7">
        <w:t>南非在保护和促进公民</w:t>
      </w:r>
      <w:r w:rsidRPr="006347C7">
        <w:rPr>
          <w:rFonts w:hint="eastAsia"/>
        </w:rPr>
        <w:t>及</w:t>
      </w:r>
      <w:r w:rsidRPr="006347C7">
        <w:t>政治权利以及经济和社会权利方面取得了重大进展。南非自</w:t>
      </w:r>
      <w:r>
        <w:t>1994</w:t>
      </w:r>
      <w:r w:rsidRPr="006347C7">
        <w:t>年</w:t>
      </w:r>
      <w:r w:rsidRPr="006347C7">
        <w:rPr>
          <w:rFonts w:hint="eastAsia"/>
        </w:rPr>
        <w:t>起就</w:t>
      </w:r>
      <w:r w:rsidRPr="006347C7">
        <w:t>展现出对世界和平、安全和正义的承诺。</w:t>
      </w:r>
      <w:r w:rsidRPr="006347C7">
        <w:rPr>
          <w:rFonts w:hint="eastAsia"/>
        </w:rPr>
        <w:t>在解决</w:t>
      </w:r>
      <w:r w:rsidRPr="006347C7">
        <w:t>过去</w:t>
      </w:r>
      <w:r w:rsidRPr="006347C7">
        <w:rPr>
          <w:rFonts w:hint="eastAsia"/>
        </w:rPr>
        <w:t>遗留问题方面</w:t>
      </w:r>
      <w:r>
        <w:t>，</w:t>
      </w:r>
      <w:r w:rsidRPr="006347C7">
        <w:t>南非采取了一些积极措施来弥合过去的分歧</w:t>
      </w:r>
      <w:r>
        <w:t>，</w:t>
      </w:r>
      <w:r w:rsidRPr="006347C7">
        <w:t>并建立了一个以民主价值观、社会正义和基本人权为基础的社会。</w:t>
      </w:r>
    </w:p>
    <w:p w14:paraId="4112D593" w14:textId="77777777" w:rsidR="004A0435" w:rsidRPr="006347C7" w:rsidRDefault="004A0435" w:rsidP="004A0435">
      <w:pPr>
        <w:pStyle w:val="SingleTxtGC"/>
        <w:tabs>
          <w:tab w:val="clear" w:pos="1565"/>
          <w:tab w:val="left" w:pos="1701"/>
        </w:tabs>
      </w:pPr>
      <w:r>
        <w:t>113.</w:t>
      </w:r>
      <w:r w:rsidRPr="006347C7">
        <w:tab/>
      </w:r>
      <w:r w:rsidRPr="006347C7">
        <w:rPr>
          <w:rFonts w:hint="eastAsia"/>
        </w:rPr>
        <w:t>南非</w:t>
      </w:r>
      <w:r w:rsidRPr="006347C7">
        <w:t>实施了各</w:t>
      </w:r>
      <w:r w:rsidRPr="006347C7">
        <w:rPr>
          <w:rFonts w:hint="eastAsia"/>
        </w:rPr>
        <w:t>项</w:t>
      </w:r>
      <w:r w:rsidRPr="006347C7">
        <w:t>立法、政策和其他措施</w:t>
      </w:r>
      <w:r>
        <w:t>，</w:t>
      </w:r>
      <w:r w:rsidRPr="006347C7">
        <w:t>以确保切实实现公民</w:t>
      </w:r>
      <w:r w:rsidRPr="006347C7">
        <w:rPr>
          <w:rFonts w:hint="eastAsia"/>
        </w:rPr>
        <w:t>及</w:t>
      </w:r>
      <w:r w:rsidRPr="006347C7">
        <w:t>政治权利以及社会经济和文化权利。此外</w:t>
      </w:r>
      <w:r>
        <w:t>，</w:t>
      </w:r>
      <w:r w:rsidRPr="006347C7">
        <w:t>南非</w:t>
      </w:r>
      <w:r w:rsidRPr="006347C7">
        <w:rPr>
          <w:rFonts w:hint="eastAsia"/>
        </w:rPr>
        <w:t>的</w:t>
      </w:r>
      <w:r w:rsidRPr="006347C7">
        <w:t>法院继续</w:t>
      </w:r>
      <w:r w:rsidRPr="006347C7">
        <w:rPr>
          <w:rFonts w:hint="eastAsia"/>
        </w:rPr>
        <w:t>做出</w:t>
      </w:r>
      <w:r w:rsidRPr="006347C7">
        <w:t>判决并发展判例法</w:t>
      </w:r>
      <w:r>
        <w:t>，</w:t>
      </w:r>
      <w:r w:rsidRPr="006347C7">
        <w:t>以加强和保护这些权利</w:t>
      </w:r>
      <w:r>
        <w:t>，</w:t>
      </w:r>
      <w:r w:rsidRPr="006347C7">
        <w:t>并就这些权利的解释提供指导。南非在</w:t>
      </w:r>
      <w:r w:rsidRPr="006347C7">
        <w:rPr>
          <w:rFonts w:hint="eastAsia"/>
        </w:rPr>
        <w:t>努力应对</w:t>
      </w:r>
      <w:r w:rsidRPr="006347C7">
        <w:t>种族隔离</w:t>
      </w:r>
      <w:r w:rsidRPr="006347C7">
        <w:rPr>
          <w:rFonts w:hint="eastAsia"/>
        </w:rPr>
        <w:t>遗</w:t>
      </w:r>
      <w:r w:rsidRPr="006347C7">
        <w:rPr>
          <w:rFonts w:hint="eastAsia"/>
        </w:rPr>
        <w:lastRenderedPageBreak/>
        <w:t>留</w:t>
      </w:r>
      <w:r w:rsidRPr="006347C7">
        <w:t>问题</w:t>
      </w:r>
      <w:r w:rsidRPr="006347C7">
        <w:rPr>
          <w:rFonts w:hint="eastAsia"/>
        </w:rPr>
        <w:t>的</w:t>
      </w:r>
      <w:r w:rsidRPr="006347C7">
        <w:t>三个主要</w:t>
      </w:r>
      <w:r w:rsidRPr="006347C7">
        <w:rPr>
          <w:rFonts w:hint="eastAsia"/>
        </w:rPr>
        <w:t>部分</w:t>
      </w:r>
      <w:r>
        <w:rPr>
          <w:rFonts w:hint="eastAsia"/>
        </w:rPr>
        <w:t>，</w:t>
      </w:r>
      <w:r w:rsidRPr="006347C7">
        <w:rPr>
          <w:rFonts w:hint="eastAsia"/>
        </w:rPr>
        <w:t>即</w:t>
      </w:r>
      <w:r w:rsidRPr="006347C7">
        <w:t>不平等、失业和贫困方面取得了进展。政府采取了转型办法</w:t>
      </w:r>
      <w:r>
        <w:t>，</w:t>
      </w:r>
      <w:r w:rsidRPr="006347C7">
        <w:t>以确保</w:t>
      </w:r>
      <w:r w:rsidRPr="006347C7">
        <w:rPr>
          <w:rFonts w:hint="eastAsia"/>
        </w:rPr>
        <w:t>人民</w:t>
      </w:r>
      <w:r w:rsidRPr="006347C7">
        <w:t>充分享有联合国《人权宪章》</w:t>
      </w:r>
      <w:r>
        <w:t>，</w:t>
      </w:r>
      <w:r w:rsidRPr="006347C7">
        <w:t>特别是《南非共和国宪法》所载</w:t>
      </w:r>
      <w:r w:rsidRPr="006347C7">
        <w:rPr>
          <w:rFonts w:hint="eastAsia"/>
        </w:rPr>
        <w:t>各项</w:t>
      </w:r>
      <w:r w:rsidRPr="006347C7">
        <w:t>权利。</w:t>
      </w:r>
    </w:p>
    <w:p w14:paraId="0A9842FF" w14:textId="77777777" w:rsidR="004A0435" w:rsidRPr="006347C7" w:rsidRDefault="004A0435" w:rsidP="004A0435">
      <w:pPr>
        <w:pStyle w:val="SingleTxtGC"/>
        <w:tabs>
          <w:tab w:val="clear" w:pos="1565"/>
          <w:tab w:val="left" w:pos="1701"/>
        </w:tabs>
      </w:pPr>
      <w:r>
        <w:t>114.</w:t>
      </w:r>
      <w:r w:rsidRPr="006347C7">
        <w:tab/>
      </w:r>
      <w:r w:rsidRPr="006347C7">
        <w:t>在这一广泛的转型框架内</w:t>
      </w:r>
      <w:r>
        <w:t>，</w:t>
      </w:r>
      <w:r w:rsidRPr="006347C7">
        <w:t>关键问题是建设一个以《宪法》的</w:t>
      </w:r>
      <w:r w:rsidRPr="006347C7">
        <w:rPr>
          <w:rFonts w:hint="eastAsia"/>
        </w:rPr>
        <w:t>立国</w:t>
      </w:r>
      <w:r w:rsidRPr="006347C7">
        <w:t>价值观为基础的新国家</w:t>
      </w:r>
      <w:r>
        <w:t>，</w:t>
      </w:r>
      <w:r w:rsidRPr="006347C7">
        <w:t>这些价值观是人的尊严、实现平等和促进人权和自由、非种族主义和非性别歧视、宪法至上和法治。</w:t>
      </w:r>
    </w:p>
    <w:p w14:paraId="0E4ED4E8" w14:textId="77777777" w:rsidR="004A0435" w:rsidRPr="006347C7" w:rsidRDefault="004A0435" w:rsidP="004A0435">
      <w:pPr>
        <w:pStyle w:val="SingleTxtGC"/>
        <w:tabs>
          <w:tab w:val="clear" w:pos="1565"/>
          <w:tab w:val="left" w:pos="1701"/>
        </w:tabs>
      </w:pPr>
      <w:r>
        <w:t>115.</w:t>
      </w:r>
      <w:r w:rsidRPr="006347C7">
        <w:tab/>
      </w:r>
      <w:r w:rsidRPr="006347C7">
        <w:rPr>
          <w:rFonts w:hint="eastAsia"/>
        </w:rPr>
        <w:t>曾</w:t>
      </w:r>
      <w:r w:rsidRPr="006347C7">
        <w:t>处于不利地位的群体的发展受到特别关注</w:t>
      </w:r>
      <w:r>
        <w:rPr>
          <w:rFonts w:hint="eastAsia"/>
        </w:rPr>
        <w:t>，</w:t>
      </w:r>
      <w:r w:rsidRPr="006347C7">
        <w:rPr>
          <w:rFonts w:hint="eastAsia"/>
        </w:rPr>
        <w:t>根据</w:t>
      </w:r>
      <w:r w:rsidRPr="006347C7">
        <w:t>宪法可</w:t>
      </w:r>
      <w:proofErr w:type="gramStart"/>
      <w:r w:rsidRPr="006347C7">
        <w:t>予审</w:t>
      </w:r>
      <w:proofErr w:type="gramEnd"/>
      <w:r w:rsidRPr="006347C7">
        <w:t>理的社会经济权利的实现</w:t>
      </w:r>
      <w:r w:rsidRPr="006347C7">
        <w:rPr>
          <w:rFonts w:hint="eastAsia"/>
        </w:rPr>
        <w:t>也</w:t>
      </w:r>
      <w:r w:rsidRPr="006347C7">
        <w:t>受到特别关注。优先事项是向</w:t>
      </w:r>
      <w:r w:rsidRPr="006347C7">
        <w:rPr>
          <w:rFonts w:hint="eastAsia"/>
        </w:rPr>
        <w:t>曾</w:t>
      </w:r>
      <w:r w:rsidRPr="006347C7">
        <w:t>被排除在外的人提供全面的一揽子社会保障</w:t>
      </w:r>
      <w:r>
        <w:t>，</w:t>
      </w:r>
      <w:r w:rsidRPr="006347C7">
        <w:t>包括住房、水、卫生和电力。此外</w:t>
      </w:r>
      <w:r>
        <w:t>，</w:t>
      </w:r>
      <w:r w:rsidRPr="006347C7">
        <w:t>向数百万人提供初级保健、教育和社会援助也同样重要。</w:t>
      </w:r>
      <w:r w:rsidRPr="006347C7">
        <w:rPr>
          <w:rFonts w:hint="eastAsia"/>
        </w:rPr>
        <w:t>为落实《宪法》</w:t>
      </w:r>
      <w:r>
        <w:rPr>
          <w:rFonts w:hint="eastAsia"/>
        </w:rPr>
        <w:t>，</w:t>
      </w:r>
      <w:r w:rsidRPr="006347C7">
        <w:t>南非已通过</w:t>
      </w:r>
      <w:r w:rsidRPr="006347C7">
        <w:rPr>
          <w:rFonts w:hint="eastAsia"/>
        </w:rPr>
        <w:t>若干</w:t>
      </w:r>
      <w:r w:rsidRPr="006347C7">
        <w:t>法律。</w:t>
      </w:r>
      <w:r w:rsidRPr="00577B9D">
        <w:rPr>
          <w:color w:val="0000FF"/>
          <w:vertAlign w:val="superscript"/>
        </w:rPr>
        <w:footnoteReference w:id="90"/>
      </w:r>
    </w:p>
    <w:p w14:paraId="20FC18D7" w14:textId="77777777" w:rsidR="004A0435" w:rsidRPr="008A07C4" w:rsidRDefault="004A0435" w:rsidP="004A0435">
      <w:pPr>
        <w:pStyle w:val="SingleTxtGC"/>
        <w:tabs>
          <w:tab w:val="clear" w:pos="1565"/>
          <w:tab w:val="left" w:pos="1701"/>
        </w:tabs>
        <w:rPr>
          <w:rFonts w:ascii="Time New Roman" w:eastAsia="楷体" w:hAnsi="Time New Roman" w:hint="eastAsia"/>
        </w:rPr>
      </w:pPr>
      <w:r>
        <w:t>116.</w:t>
      </w:r>
      <w:r w:rsidRPr="006347C7">
        <w:tab/>
      </w:r>
      <w:r w:rsidRPr="006347C7">
        <w:t>《宪法》第二章载有南非的《</w:t>
      </w:r>
      <w:r>
        <w:t>权利</w:t>
      </w:r>
      <w:r w:rsidRPr="006347C7">
        <w:t>法案》。过去几年</w:t>
      </w:r>
      <w:r>
        <w:t>，</w:t>
      </w:r>
      <w:r>
        <w:rPr>
          <w:rFonts w:hint="eastAsia"/>
        </w:rPr>
        <w:t>《</w:t>
      </w:r>
      <w:r w:rsidRPr="006347C7">
        <w:t>宪法</w:t>
      </w:r>
      <w:r>
        <w:rPr>
          <w:rFonts w:hint="eastAsia"/>
        </w:rPr>
        <w:t>》的</w:t>
      </w:r>
      <w:r w:rsidRPr="006347C7">
        <w:t>这部分</w:t>
      </w:r>
      <w:r>
        <w:rPr>
          <w:rFonts w:hint="eastAsia"/>
        </w:rPr>
        <w:t>内容</w:t>
      </w:r>
      <w:r w:rsidRPr="006347C7">
        <w:t>吸引了最大的兴趣</w:t>
      </w:r>
      <w:r>
        <w:t>，</w:t>
      </w:r>
      <w:r w:rsidRPr="006347C7">
        <w:t>并对南非人产生了最大的影响。平等和</w:t>
      </w:r>
      <w:r w:rsidRPr="006347C7">
        <w:rPr>
          <w:rFonts w:hint="eastAsia"/>
        </w:rPr>
        <w:t>免遭</w:t>
      </w:r>
      <w:r w:rsidRPr="006347C7">
        <w:t>歧视的权利牢牢植根于我国《宪法》第</w:t>
      </w:r>
      <w:r>
        <w:t>9</w:t>
      </w:r>
      <w:r>
        <w:rPr>
          <w:rFonts w:hint="eastAsia"/>
        </w:rPr>
        <w:t>条</w:t>
      </w:r>
      <w:r w:rsidRPr="006347C7">
        <w:t>。</w:t>
      </w:r>
      <w:r w:rsidRPr="00577B9D">
        <w:rPr>
          <w:color w:val="0000FF"/>
          <w:vertAlign w:val="superscript"/>
        </w:rPr>
        <w:footnoteReference w:id="91"/>
      </w:r>
      <w:r w:rsidRPr="00577B9D">
        <w:rPr>
          <w:color w:val="0000FF"/>
          <w:vertAlign w:val="superscript"/>
        </w:rPr>
        <w:t xml:space="preserve"> </w:t>
      </w:r>
      <w:r w:rsidRPr="006347C7">
        <w:t>第</w:t>
      </w:r>
      <w:r>
        <w:t>9</w:t>
      </w:r>
      <w:r>
        <w:rPr>
          <w:rFonts w:hint="eastAsia"/>
        </w:rPr>
        <w:t>条</w:t>
      </w:r>
      <w:r w:rsidRPr="006347C7">
        <w:t>是一项平等条款</w:t>
      </w:r>
      <w:r>
        <w:t>，</w:t>
      </w:r>
      <w:r w:rsidRPr="006347C7">
        <w:t>禁止</w:t>
      </w:r>
      <w:r w:rsidRPr="006347C7">
        <w:rPr>
          <w:rFonts w:hint="eastAsia"/>
        </w:rPr>
        <w:t>基于</w:t>
      </w:r>
      <w:r w:rsidRPr="006347C7">
        <w:t>某些</w:t>
      </w:r>
      <w:r>
        <w:rPr>
          <w:rFonts w:hint="eastAsia"/>
        </w:rPr>
        <w:t>“</w:t>
      </w:r>
      <w:r w:rsidRPr="006347C7">
        <w:t>所列理由</w:t>
      </w:r>
      <w:r>
        <w:rPr>
          <w:rFonts w:hint="eastAsia"/>
        </w:rPr>
        <w:t>”</w:t>
      </w:r>
      <w:r w:rsidRPr="006347C7">
        <w:t>的不公平歧视。这即是说</w:t>
      </w:r>
      <w:r>
        <w:t>，</w:t>
      </w:r>
      <w:r w:rsidRPr="006347C7">
        <w:rPr>
          <w:rFonts w:hint="eastAsia"/>
        </w:rPr>
        <w:t>基于</w:t>
      </w:r>
      <w:r w:rsidRPr="006347C7">
        <w:t>第</w:t>
      </w:r>
      <w:r>
        <w:t>9</w:t>
      </w:r>
      <w:r>
        <w:rPr>
          <w:rFonts w:hint="eastAsia"/>
        </w:rPr>
        <w:t>条第</w:t>
      </w:r>
      <w:r>
        <w:t>(3)</w:t>
      </w:r>
      <w:r>
        <w:rPr>
          <w:rFonts w:hint="eastAsia"/>
        </w:rPr>
        <w:t>款</w:t>
      </w:r>
      <w:r w:rsidRPr="006347C7">
        <w:t>所列理由</w:t>
      </w:r>
      <w:r w:rsidRPr="006347C7">
        <w:rPr>
          <w:rFonts w:hint="eastAsia"/>
        </w:rPr>
        <w:t>之一</w:t>
      </w:r>
      <w:r w:rsidRPr="006347C7">
        <w:t>的歧视被推定为不公平歧视</w:t>
      </w:r>
      <w:r>
        <w:t>，</w:t>
      </w:r>
      <w:r w:rsidRPr="006347C7">
        <w:rPr>
          <w:rFonts w:hint="eastAsia"/>
        </w:rPr>
        <w:t>除非</w:t>
      </w:r>
      <w:r w:rsidRPr="00001158">
        <w:rPr>
          <w:rFonts w:ascii="Time New Roman" w:hAnsi="Time New Roman" w:hint="eastAsia"/>
        </w:rPr>
        <w:t>证明事实并非如此</w:t>
      </w:r>
      <w:r w:rsidRPr="00001158">
        <w:rPr>
          <w:rFonts w:ascii="Time New Roman" w:hAnsi="Time New Roman"/>
        </w:rPr>
        <w:t>。</w:t>
      </w:r>
      <w:r w:rsidRPr="00001158">
        <w:rPr>
          <w:rFonts w:ascii="Time New Roman" w:hAnsi="Time New Roman" w:hint="eastAsia"/>
        </w:rPr>
        <w:t>所列</w:t>
      </w:r>
      <w:r w:rsidRPr="00001158">
        <w:rPr>
          <w:rFonts w:ascii="Time New Roman" w:hAnsi="Time New Roman"/>
        </w:rPr>
        <w:t>理由</w:t>
      </w:r>
      <w:r w:rsidRPr="00001158">
        <w:rPr>
          <w:rFonts w:ascii="Time New Roman" w:hAnsi="Time New Roman" w:hint="eastAsia"/>
        </w:rPr>
        <w:t>是</w:t>
      </w:r>
      <w:r w:rsidRPr="00001158">
        <w:rPr>
          <w:rFonts w:ascii="Time New Roman" w:hAnsi="Time New Roman"/>
        </w:rPr>
        <w:t>种族、肤色、族裔血统、</w:t>
      </w:r>
      <w:r w:rsidRPr="00001158">
        <w:rPr>
          <w:rFonts w:ascii="Time New Roman" w:hAnsi="Time New Roman" w:hint="eastAsia"/>
        </w:rPr>
        <w:t>社会</w:t>
      </w:r>
      <w:r w:rsidRPr="00001158">
        <w:rPr>
          <w:rFonts w:ascii="Time New Roman" w:hAnsi="Time New Roman"/>
        </w:rPr>
        <w:t>性别、性别、怀孕、性取向、婚姻状况、年龄、残疾、宗教、良心和信仰、文化和语言、出生和社会出身。</w:t>
      </w:r>
    </w:p>
    <w:p w14:paraId="0251BF03" w14:textId="77777777" w:rsidR="004A0435" w:rsidRPr="006347C7" w:rsidRDefault="004A0435" w:rsidP="004A0435">
      <w:pPr>
        <w:pStyle w:val="SingleTxtGC"/>
        <w:tabs>
          <w:tab w:val="clear" w:pos="1565"/>
          <w:tab w:val="left" w:pos="1701"/>
        </w:tabs>
      </w:pPr>
      <w:r>
        <w:t>117.</w:t>
      </w:r>
      <w:r w:rsidRPr="006347C7">
        <w:tab/>
      </w:r>
      <w:r w:rsidRPr="006347C7">
        <w:t>《</w:t>
      </w:r>
      <w:r>
        <w:t>权利</w:t>
      </w:r>
      <w:r w:rsidRPr="006347C7">
        <w:t>法案》</w:t>
      </w:r>
      <w:r w:rsidRPr="006347C7">
        <w:rPr>
          <w:rFonts w:hint="eastAsia"/>
        </w:rPr>
        <w:t>对</w:t>
      </w:r>
      <w:r w:rsidRPr="006347C7">
        <w:t>所有法律</w:t>
      </w:r>
      <w:r w:rsidRPr="006347C7">
        <w:rPr>
          <w:rFonts w:hint="eastAsia"/>
        </w:rPr>
        <w:t>适用</w:t>
      </w:r>
      <w:r>
        <w:t>，</w:t>
      </w:r>
      <w:r w:rsidRPr="006347C7">
        <w:t>并对立法机关、行政机关、司法机关和所有国家机关具有约束力。在适用情况</w:t>
      </w:r>
      <w:r w:rsidRPr="006347C7">
        <w:rPr>
          <w:rFonts w:hint="eastAsia"/>
        </w:rPr>
        <w:t>和</w:t>
      </w:r>
      <w:r w:rsidRPr="006347C7">
        <w:t>适用程度内</w:t>
      </w:r>
      <w:r>
        <w:rPr>
          <w:rFonts w:hint="eastAsia"/>
        </w:rPr>
        <w:t>，</w:t>
      </w:r>
      <w:r w:rsidRPr="006347C7">
        <w:t>《</w:t>
      </w:r>
      <w:r>
        <w:t>权利</w:t>
      </w:r>
      <w:r w:rsidRPr="006347C7">
        <w:t>法案》</w:t>
      </w:r>
      <w:r w:rsidRPr="006347C7">
        <w:rPr>
          <w:rFonts w:hint="eastAsia"/>
        </w:rPr>
        <w:t>条款</w:t>
      </w:r>
      <w:r w:rsidRPr="006347C7">
        <w:t>对自然人或法人具有约束力</w:t>
      </w:r>
      <w:r>
        <w:rPr>
          <w:rFonts w:hint="eastAsia"/>
        </w:rPr>
        <w:t>，</w:t>
      </w:r>
      <w:r w:rsidRPr="006347C7">
        <w:rPr>
          <w:rFonts w:hint="eastAsia"/>
        </w:rPr>
        <w:t>同时要考虑到所涉</w:t>
      </w:r>
      <w:r w:rsidRPr="006347C7">
        <w:t>权利的性质及该权利</w:t>
      </w:r>
      <w:r w:rsidRPr="006347C7">
        <w:rPr>
          <w:rFonts w:hint="eastAsia"/>
        </w:rPr>
        <w:t>规定</w:t>
      </w:r>
      <w:r w:rsidRPr="006347C7">
        <w:t>的任何责任的性质。</w:t>
      </w:r>
      <w:r w:rsidRPr="00577B9D">
        <w:rPr>
          <w:color w:val="0000FF"/>
          <w:vertAlign w:val="superscript"/>
        </w:rPr>
        <w:footnoteReference w:id="92"/>
      </w:r>
      <w:r w:rsidRPr="00577B9D">
        <w:rPr>
          <w:color w:val="0000FF"/>
          <w:vertAlign w:val="superscript"/>
        </w:rPr>
        <w:t xml:space="preserve"> </w:t>
      </w:r>
      <w:r w:rsidRPr="006347C7">
        <w:t>在解释《</w:t>
      </w:r>
      <w:r>
        <w:t>权利</w:t>
      </w:r>
      <w:r w:rsidRPr="006347C7">
        <w:t>法案》时</w:t>
      </w:r>
      <w:r>
        <w:t>，</w:t>
      </w:r>
      <w:r w:rsidRPr="006347C7">
        <w:t>法</w:t>
      </w:r>
      <w:r w:rsidRPr="006347C7">
        <w:rPr>
          <w:rFonts w:hint="eastAsia"/>
        </w:rPr>
        <w:t>院</w:t>
      </w:r>
      <w:r w:rsidRPr="006347C7">
        <w:t>或法庭必须宣扬</w:t>
      </w:r>
      <w:r w:rsidRPr="006347C7">
        <w:rPr>
          <w:rFonts w:hint="eastAsia"/>
        </w:rPr>
        <w:t>支持</w:t>
      </w:r>
      <w:r w:rsidRPr="006347C7">
        <w:t>以人的尊严、平等和自由为基础的开放民主社会的价值观</w:t>
      </w:r>
      <w:r>
        <w:t>，</w:t>
      </w:r>
      <w:r w:rsidRPr="006347C7">
        <w:t>并且必须考虑国际法</w:t>
      </w:r>
      <w:r>
        <w:t>，</w:t>
      </w:r>
      <w:r w:rsidRPr="006347C7">
        <w:rPr>
          <w:rFonts w:hint="eastAsia"/>
        </w:rPr>
        <w:t>也</w:t>
      </w:r>
      <w:r w:rsidRPr="006347C7">
        <w:t>可以考虑外国法律。《</w:t>
      </w:r>
      <w:r>
        <w:t>权利</w:t>
      </w:r>
      <w:r w:rsidRPr="006347C7">
        <w:t>法案》并不否认普通法、习惯法或立法所承认或赋予的任何其他权利或自由</w:t>
      </w:r>
      <w:r w:rsidRPr="006347C7">
        <w:rPr>
          <w:rFonts w:hint="eastAsia"/>
        </w:rPr>
        <w:t>的</w:t>
      </w:r>
      <w:r w:rsidRPr="006347C7">
        <w:t>存在</w:t>
      </w:r>
      <w:r>
        <w:t>，</w:t>
      </w:r>
      <w:r w:rsidRPr="006347C7">
        <w:rPr>
          <w:rFonts w:hint="eastAsia"/>
        </w:rPr>
        <w:t>只要</w:t>
      </w:r>
      <w:r w:rsidRPr="006347C7">
        <w:t>这些权利或自由与《</w:t>
      </w:r>
      <w:r>
        <w:t>权利</w:t>
      </w:r>
      <w:r w:rsidRPr="006347C7">
        <w:t>法案》相符。</w:t>
      </w:r>
      <w:r w:rsidRPr="00577B9D">
        <w:rPr>
          <w:color w:val="0000FF"/>
          <w:vertAlign w:val="superscript"/>
        </w:rPr>
        <w:footnoteReference w:id="93"/>
      </w:r>
    </w:p>
    <w:p w14:paraId="151978F9" w14:textId="77777777" w:rsidR="004A0435" w:rsidRPr="006347C7" w:rsidRDefault="004A0435" w:rsidP="004A0435">
      <w:pPr>
        <w:pStyle w:val="SingleTxtGC"/>
        <w:tabs>
          <w:tab w:val="clear" w:pos="1565"/>
          <w:tab w:val="left" w:pos="1701"/>
        </w:tabs>
      </w:pPr>
      <w:r>
        <w:t>118.</w:t>
      </w:r>
      <w:r w:rsidRPr="006347C7">
        <w:tab/>
      </w:r>
      <w:r w:rsidRPr="006347C7">
        <w:t>《</w:t>
      </w:r>
      <w:r>
        <w:t>权利</w:t>
      </w:r>
      <w:r w:rsidRPr="006347C7">
        <w:t>法案》保障公民政治权利和社会经济权利。关于国家</w:t>
      </w:r>
      <w:r w:rsidRPr="006347C7">
        <w:rPr>
          <w:rFonts w:hint="eastAsia"/>
        </w:rPr>
        <w:t>必须承担</w:t>
      </w:r>
      <w:r w:rsidRPr="006347C7">
        <w:t>的有关社会经济权利的积极义务</w:t>
      </w:r>
      <w:r>
        <w:t>，</w:t>
      </w:r>
      <w:r w:rsidRPr="006347C7">
        <w:t>第</w:t>
      </w:r>
      <w:r>
        <w:t>26</w:t>
      </w:r>
      <w:r>
        <w:rPr>
          <w:rFonts w:hint="eastAsia"/>
        </w:rPr>
        <w:t>条第</w:t>
      </w:r>
      <w:r>
        <w:t>(2)</w:t>
      </w:r>
      <w:r>
        <w:rPr>
          <w:rFonts w:hint="eastAsia"/>
        </w:rPr>
        <w:t>款</w:t>
      </w:r>
      <w:r w:rsidRPr="006347C7">
        <w:t>和</w:t>
      </w:r>
      <w:r>
        <w:rPr>
          <w:rFonts w:hint="eastAsia"/>
        </w:rPr>
        <w:t>第</w:t>
      </w:r>
      <w:r>
        <w:t>27</w:t>
      </w:r>
      <w:r>
        <w:rPr>
          <w:rFonts w:hint="eastAsia"/>
        </w:rPr>
        <w:t>条第</w:t>
      </w:r>
      <w:r>
        <w:t>(2)</w:t>
      </w:r>
      <w:r>
        <w:rPr>
          <w:rFonts w:hint="eastAsia"/>
        </w:rPr>
        <w:t>款</w:t>
      </w:r>
      <w:r w:rsidRPr="006347C7">
        <w:t>所用措辞界定了</w:t>
      </w:r>
      <w:r w:rsidRPr="006347C7">
        <w:rPr>
          <w:rFonts w:hint="eastAsia"/>
        </w:rPr>
        <w:t>这项</w:t>
      </w:r>
      <w:r w:rsidRPr="006347C7">
        <w:t>义务</w:t>
      </w:r>
      <w:r>
        <w:t>，</w:t>
      </w:r>
      <w:r w:rsidRPr="006347C7">
        <w:t>即国家有义务仅</w:t>
      </w:r>
      <w:r>
        <w:rPr>
          <w:rFonts w:hint="eastAsia"/>
        </w:rPr>
        <w:t>“</w:t>
      </w:r>
      <w:r w:rsidRPr="006347C7">
        <w:t>在现有资源范围内</w:t>
      </w:r>
      <w:r>
        <w:rPr>
          <w:rFonts w:hint="eastAsia"/>
        </w:rPr>
        <w:t>”</w:t>
      </w:r>
      <w:r w:rsidRPr="006347C7">
        <w:t>采取步骤</w:t>
      </w:r>
      <w:r>
        <w:t>，</w:t>
      </w:r>
      <w:r>
        <w:rPr>
          <w:rFonts w:hint="eastAsia"/>
        </w:rPr>
        <w:t>“</w:t>
      </w:r>
      <w:r w:rsidRPr="006347C7">
        <w:t>逐步实现这</w:t>
      </w:r>
      <w:r w:rsidRPr="006347C7">
        <w:rPr>
          <w:rFonts w:hint="eastAsia"/>
        </w:rPr>
        <w:t>项</w:t>
      </w:r>
      <w:r w:rsidRPr="006347C7">
        <w:t>权</w:t>
      </w:r>
      <w:r w:rsidRPr="006347C7">
        <w:lastRenderedPageBreak/>
        <w:t>利</w:t>
      </w:r>
      <w:r>
        <w:rPr>
          <w:rFonts w:hint="eastAsia"/>
        </w:rPr>
        <w:t>”</w:t>
      </w:r>
      <w:r w:rsidRPr="006347C7">
        <w:t>。社会经济权利的积极</w:t>
      </w:r>
      <w:r w:rsidRPr="006347C7">
        <w:rPr>
          <w:rFonts w:hint="eastAsia"/>
        </w:rPr>
        <w:t>层</w:t>
      </w:r>
      <w:r w:rsidRPr="006347C7">
        <w:t>面是通过国家行动在一段时间内</w:t>
      </w:r>
      <w:r>
        <w:t>(</w:t>
      </w:r>
      <w:r w:rsidRPr="006347C7">
        <w:t>即逐步</w:t>
      </w:r>
      <w:r>
        <w:t>)</w:t>
      </w:r>
      <w:r w:rsidRPr="006347C7">
        <w:t>落实</w:t>
      </w:r>
      <w:r>
        <w:rPr>
          <w:rFonts w:hint="eastAsia"/>
        </w:rPr>
        <w:t>(</w:t>
      </w:r>
      <w:r w:rsidRPr="006347C7">
        <w:t>实现</w:t>
      </w:r>
      <w:r>
        <w:rPr>
          <w:rFonts w:hint="eastAsia"/>
        </w:rPr>
        <w:t>)</w:t>
      </w:r>
      <w:r w:rsidRPr="006347C7">
        <w:t>的。这并没有减少国家立即采取其</w:t>
      </w:r>
      <w:r w:rsidRPr="006347C7">
        <w:rPr>
          <w:rFonts w:hint="eastAsia"/>
        </w:rPr>
        <w:t>权利</w:t>
      </w:r>
      <w:r w:rsidRPr="006347C7">
        <w:t>范围内的步骤和尽快采取其他步骤的义务。因此</w:t>
      </w:r>
      <w:r>
        <w:t>，</w:t>
      </w:r>
      <w:r w:rsidRPr="006347C7">
        <w:t>国家有责任表明</w:t>
      </w:r>
      <w:r>
        <w:t>，</w:t>
      </w:r>
      <w:r w:rsidRPr="006347C7">
        <w:t>它正在朝着充分实现这一权利的方向</w:t>
      </w:r>
      <w:r w:rsidRPr="006347C7">
        <w:rPr>
          <w:rFonts w:hint="eastAsia"/>
        </w:rPr>
        <w:t>前进</w:t>
      </w:r>
      <w:r w:rsidRPr="006347C7">
        <w:t>。只有在国家资源允许的范围内才</w:t>
      </w:r>
      <w:r w:rsidRPr="006347C7">
        <w:rPr>
          <w:rFonts w:hint="eastAsia"/>
        </w:rPr>
        <w:t>可</w:t>
      </w:r>
      <w:r w:rsidRPr="006347C7">
        <w:t>享有社会经济权利</w:t>
      </w:r>
      <w:r>
        <w:t>，</w:t>
      </w:r>
      <w:r w:rsidRPr="006347C7">
        <w:rPr>
          <w:rFonts w:hint="eastAsia"/>
        </w:rPr>
        <w:t>该</w:t>
      </w:r>
      <w:r w:rsidRPr="006347C7">
        <w:t>条件进一步限制了这些权利。这项权利的一个重要方面是</w:t>
      </w:r>
      <w:r>
        <w:t>，</w:t>
      </w:r>
      <w:r w:rsidRPr="006347C7">
        <w:t>国家必须能够充分证明其使用资源的合理性。必须强调</w:t>
      </w:r>
      <w:r w:rsidRPr="006347C7">
        <w:rPr>
          <w:rFonts w:hint="eastAsia"/>
        </w:rPr>
        <w:t>指出</w:t>
      </w:r>
      <w:r>
        <w:t>，</w:t>
      </w:r>
      <w:r w:rsidRPr="006347C7">
        <w:t>资源稀缺并不免除国家根据合理</w:t>
      </w:r>
      <w:r w:rsidRPr="006347C7">
        <w:rPr>
          <w:rFonts w:hint="eastAsia"/>
        </w:rPr>
        <w:t>性</w:t>
      </w:r>
      <w:r w:rsidRPr="006347C7">
        <w:t>标准</w:t>
      </w:r>
      <w:r w:rsidRPr="006347C7">
        <w:rPr>
          <w:rFonts w:hint="eastAsia"/>
        </w:rPr>
        <w:t>落实</w:t>
      </w:r>
      <w:r w:rsidRPr="006347C7">
        <w:t>权利的义务。</w:t>
      </w:r>
    </w:p>
    <w:p w14:paraId="0D429E00" w14:textId="77777777" w:rsidR="004A0435" w:rsidRPr="006347C7" w:rsidRDefault="004A0435" w:rsidP="004A0435">
      <w:pPr>
        <w:pStyle w:val="SingleTxtGC"/>
        <w:tabs>
          <w:tab w:val="clear" w:pos="1565"/>
          <w:tab w:val="left" w:pos="1701"/>
        </w:tabs>
      </w:pPr>
      <w:r>
        <w:t>119.</w:t>
      </w:r>
      <w:r w:rsidRPr="006347C7">
        <w:tab/>
      </w:r>
      <w:r w:rsidRPr="006347C7">
        <w:t>必须强调</w:t>
      </w:r>
      <w:r>
        <w:t>，</w:t>
      </w:r>
      <w:r w:rsidRPr="006347C7">
        <w:t>《宪法》的《</w:t>
      </w:r>
      <w:r>
        <w:t>权利</w:t>
      </w:r>
      <w:r w:rsidRPr="006347C7">
        <w:t>法案》规定</w:t>
      </w:r>
      <w:r>
        <w:t>，</w:t>
      </w:r>
      <w:r w:rsidRPr="006347C7">
        <w:t>大多数</w:t>
      </w:r>
      <w:r w:rsidRPr="006347C7">
        <w:rPr>
          <w:rFonts w:hint="eastAsia"/>
        </w:rPr>
        <w:t>的</w:t>
      </w:r>
      <w:r w:rsidRPr="006347C7">
        <w:t>权利对</w:t>
      </w:r>
      <w:r>
        <w:rPr>
          <w:rFonts w:hint="eastAsia"/>
        </w:rPr>
        <w:t>“</w:t>
      </w:r>
      <w:r w:rsidRPr="006347C7">
        <w:t>每个人</w:t>
      </w:r>
      <w:r>
        <w:rPr>
          <w:rFonts w:hint="eastAsia"/>
        </w:rPr>
        <w:t>”</w:t>
      </w:r>
      <w:r w:rsidRPr="006347C7">
        <w:rPr>
          <w:rFonts w:hint="eastAsia"/>
        </w:rPr>
        <w:t>都是有</w:t>
      </w:r>
      <w:r w:rsidRPr="006347C7">
        <w:t>保障</w:t>
      </w:r>
      <w:r w:rsidRPr="006347C7">
        <w:rPr>
          <w:rFonts w:hint="eastAsia"/>
        </w:rPr>
        <w:t>的</w:t>
      </w:r>
      <w:r>
        <w:t>，</w:t>
      </w:r>
      <w:r w:rsidRPr="006347C7">
        <w:t>即不仅</w:t>
      </w:r>
      <w:r w:rsidRPr="006347C7">
        <w:rPr>
          <w:rFonts w:hint="eastAsia"/>
        </w:rPr>
        <w:t>对</w:t>
      </w:r>
      <w:r w:rsidRPr="006347C7">
        <w:t>南非人有保障</w:t>
      </w:r>
      <w:r>
        <w:t>，</w:t>
      </w:r>
      <w:r w:rsidRPr="006347C7">
        <w:rPr>
          <w:rFonts w:hint="eastAsia"/>
        </w:rPr>
        <w:t>对</w:t>
      </w:r>
      <w:r w:rsidRPr="006347C7">
        <w:t>南非境内的外国国民也有保障。</w:t>
      </w:r>
      <w:r w:rsidRPr="00577B9D">
        <w:rPr>
          <w:color w:val="0000FF"/>
          <w:vertAlign w:val="superscript"/>
        </w:rPr>
        <w:footnoteReference w:id="94"/>
      </w:r>
    </w:p>
    <w:p w14:paraId="4FB414F1" w14:textId="77777777" w:rsidR="004A0435" w:rsidRPr="002014E8" w:rsidRDefault="004A0435" w:rsidP="004A0435">
      <w:pPr>
        <w:pStyle w:val="SingleTxtGC"/>
        <w:tabs>
          <w:tab w:val="clear" w:pos="1565"/>
          <w:tab w:val="left" w:pos="1701"/>
        </w:tabs>
        <w:rPr>
          <w:rFonts w:ascii="Time New Roman" w:eastAsia="楷体" w:hAnsi="Time New Roman" w:hint="eastAsia"/>
        </w:rPr>
      </w:pPr>
      <w:r>
        <w:t>120.</w:t>
      </w:r>
      <w:r w:rsidRPr="006347C7">
        <w:tab/>
      </w:r>
      <w:r w:rsidRPr="006347C7">
        <w:t>南非的宪法判例越来越多</w:t>
      </w:r>
      <w:r>
        <w:t>，</w:t>
      </w:r>
      <w:r w:rsidRPr="006347C7">
        <w:t>证明司法机构正在履行其促进和保护人权的任务。宪法法院在公民政治权利和社会经济权利领域做出了许多开创性的判决。在涉及死刑合宪性的</w:t>
      </w:r>
      <w:r w:rsidRPr="002014E8">
        <w:rPr>
          <w:rFonts w:ascii="Time New Roman" w:eastAsia="楷体" w:hAnsi="Time New Roman"/>
        </w:rPr>
        <w:t>S</w:t>
      </w:r>
      <w:r w:rsidRPr="002014E8">
        <w:rPr>
          <w:rFonts w:ascii="Time New Roman" w:eastAsia="楷体" w:hAnsi="Time New Roman"/>
        </w:rPr>
        <w:t>诉</w:t>
      </w:r>
      <w:proofErr w:type="spellStart"/>
      <w:r w:rsidRPr="002014E8">
        <w:rPr>
          <w:rFonts w:ascii="Time New Roman" w:eastAsia="楷体" w:hAnsi="Time New Roman"/>
        </w:rPr>
        <w:t>Makwanyane</w:t>
      </w:r>
      <w:proofErr w:type="spellEnd"/>
      <w:r w:rsidRPr="002014E8">
        <w:rPr>
          <w:rFonts w:ascii="Time New Roman" w:eastAsia="楷体" w:hAnsi="Time New Roman"/>
        </w:rPr>
        <w:t>案</w:t>
      </w:r>
      <w:r w:rsidRPr="006347C7">
        <w:t>中</w:t>
      </w:r>
      <w:r>
        <w:t>，</w:t>
      </w:r>
      <w:r w:rsidRPr="00577B9D">
        <w:rPr>
          <w:color w:val="0000FF"/>
          <w:vertAlign w:val="superscript"/>
        </w:rPr>
        <w:footnoteReference w:id="95"/>
      </w:r>
      <w:r w:rsidRPr="00577B9D">
        <w:rPr>
          <w:color w:val="0000FF"/>
          <w:vertAlign w:val="superscript"/>
        </w:rPr>
        <w:t xml:space="preserve"> </w:t>
      </w:r>
      <w:r w:rsidRPr="006347C7">
        <w:t>法院</w:t>
      </w:r>
      <w:r w:rsidRPr="006347C7">
        <w:rPr>
          <w:rFonts w:hint="eastAsia"/>
        </w:rPr>
        <w:t>指出</w:t>
      </w:r>
      <w:r w:rsidRPr="006347C7">
        <w:t>生命和尊严权是《</w:t>
      </w:r>
      <w:r>
        <w:t>权利</w:t>
      </w:r>
      <w:r w:rsidRPr="006347C7">
        <w:t>法案》</w:t>
      </w:r>
      <w:r>
        <w:rPr>
          <w:rFonts w:hint="eastAsia"/>
        </w:rPr>
        <w:t>“</w:t>
      </w:r>
      <w:r w:rsidRPr="006347C7">
        <w:t>所有人权中最重要的</w:t>
      </w:r>
      <w:r>
        <w:t>，</w:t>
      </w:r>
      <w:r w:rsidRPr="006347C7">
        <w:t>是所有其他人身权的来源</w:t>
      </w:r>
      <w:r>
        <w:rPr>
          <w:rFonts w:hint="eastAsia"/>
        </w:rPr>
        <w:t>”</w:t>
      </w:r>
      <w:r w:rsidRPr="006347C7">
        <w:t>。</w:t>
      </w:r>
      <w:r w:rsidRPr="00577B9D">
        <w:rPr>
          <w:color w:val="0000FF"/>
          <w:vertAlign w:val="superscript"/>
        </w:rPr>
        <w:footnoteReference w:id="96"/>
      </w:r>
      <w:r w:rsidRPr="00577B9D">
        <w:rPr>
          <w:color w:val="0000FF"/>
          <w:vertAlign w:val="superscript"/>
        </w:rPr>
        <w:t xml:space="preserve"> </w:t>
      </w:r>
      <w:r w:rsidRPr="006347C7">
        <w:t>在</w:t>
      </w:r>
      <w:r w:rsidRPr="002014E8">
        <w:rPr>
          <w:rFonts w:ascii="Time New Roman" w:eastAsia="楷体" w:hAnsi="Time New Roman"/>
        </w:rPr>
        <w:t>Ferreira</w:t>
      </w:r>
      <w:r w:rsidRPr="002014E8">
        <w:rPr>
          <w:rFonts w:ascii="Time New Roman" w:eastAsia="楷体" w:hAnsi="Time New Roman"/>
        </w:rPr>
        <w:t>诉</w:t>
      </w:r>
      <w:r w:rsidRPr="002014E8">
        <w:rPr>
          <w:rFonts w:ascii="Time New Roman" w:eastAsia="楷体" w:hAnsi="Time New Roman"/>
        </w:rPr>
        <w:t>Levin NO</w:t>
      </w:r>
      <w:r w:rsidRPr="002014E8">
        <w:rPr>
          <w:rFonts w:ascii="Time New Roman" w:eastAsia="楷体" w:hAnsi="Time New Roman"/>
        </w:rPr>
        <w:t>案</w:t>
      </w:r>
      <w:r w:rsidRPr="006347C7">
        <w:t>中</w:t>
      </w:r>
      <w:r>
        <w:t>，</w:t>
      </w:r>
      <w:r w:rsidRPr="00577B9D">
        <w:rPr>
          <w:color w:val="0000FF"/>
          <w:vertAlign w:val="superscript"/>
        </w:rPr>
        <w:footnoteReference w:id="97"/>
      </w:r>
      <w:r w:rsidRPr="00577B9D">
        <w:rPr>
          <w:color w:val="0000FF"/>
          <w:vertAlign w:val="superscript"/>
        </w:rPr>
        <w:t xml:space="preserve"> </w:t>
      </w:r>
      <w:r w:rsidRPr="006347C7">
        <w:t>法院处理</w:t>
      </w:r>
      <w:r w:rsidRPr="006347C7">
        <w:rPr>
          <w:rFonts w:hint="eastAsia"/>
        </w:rPr>
        <w:t>了</w:t>
      </w:r>
      <w:r w:rsidRPr="006347C7">
        <w:t>人的自由和安全权。在</w:t>
      </w:r>
      <w:r w:rsidRPr="002014E8">
        <w:rPr>
          <w:rFonts w:ascii="Time New Roman" w:eastAsia="楷体" w:hAnsi="Time New Roman"/>
        </w:rPr>
        <w:t>Bernstein</w:t>
      </w:r>
      <w:r w:rsidRPr="002014E8">
        <w:rPr>
          <w:rFonts w:ascii="Time New Roman" w:eastAsia="楷体" w:hAnsi="Time New Roman"/>
        </w:rPr>
        <w:t>诉</w:t>
      </w:r>
      <w:r w:rsidRPr="002014E8">
        <w:rPr>
          <w:rFonts w:ascii="Time New Roman" w:eastAsia="楷体" w:hAnsi="Time New Roman"/>
        </w:rPr>
        <w:t>Bester NO</w:t>
      </w:r>
      <w:r w:rsidRPr="002014E8">
        <w:rPr>
          <w:rFonts w:ascii="Time New Roman" w:eastAsia="楷体" w:hAnsi="Time New Roman"/>
        </w:rPr>
        <w:t>案</w:t>
      </w:r>
      <w:r w:rsidRPr="006347C7">
        <w:t>中</w:t>
      </w:r>
      <w:r>
        <w:t>，</w:t>
      </w:r>
      <w:r w:rsidRPr="00577B9D">
        <w:rPr>
          <w:color w:val="0000FF"/>
          <w:vertAlign w:val="superscript"/>
        </w:rPr>
        <w:footnoteReference w:id="98"/>
      </w:r>
      <w:r w:rsidRPr="00577B9D">
        <w:rPr>
          <w:color w:val="0000FF"/>
          <w:vertAlign w:val="superscript"/>
        </w:rPr>
        <w:t xml:space="preserve"> </w:t>
      </w:r>
      <w:r w:rsidRPr="006347C7">
        <w:t>法院审查了隐私权。在</w:t>
      </w:r>
      <w:r w:rsidRPr="002014E8">
        <w:rPr>
          <w:rFonts w:ascii="Time New Roman" w:eastAsia="楷体" w:hAnsi="Time New Roman"/>
        </w:rPr>
        <w:t>争取男女同性恋者平等全国同盟诉内政部长</w:t>
      </w:r>
      <w:r w:rsidRPr="00577B9D">
        <w:rPr>
          <w:color w:val="0000FF"/>
          <w:vertAlign w:val="superscript"/>
        </w:rPr>
        <w:footnoteReference w:id="99"/>
      </w:r>
      <w:r w:rsidRPr="00577B9D">
        <w:rPr>
          <w:color w:val="0000FF"/>
          <w:vertAlign w:val="superscript"/>
        </w:rPr>
        <w:t xml:space="preserve"> </w:t>
      </w:r>
      <w:r w:rsidRPr="006347C7">
        <w:t>案中</w:t>
      </w:r>
      <w:r>
        <w:t>，</w:t>
      </w:r>
      <w:r w:rsidRPr="006347C7">
        <w:t>宪法法院认为</w:t>
      </w:r>
      <w:r>
        <w:t>，</w:t>
      </w:r>
      <w:r w:rsidRPr="006347C7">
        <w:t>同性伴侣有权享</w:t>
      </w:r>
      <w:r w:rsidRPr="006347C7">
        <w:rPr>
          <w:rFonts w:hint="eastAsia"/>
        </w:rPr>
        <w:t>有</w:t>
      </w:r>
      <w:r w:rsidRPr="006347C7">
        <w:t>已婚夫妇</w:t>
      </w:r>
      <w:r w:rsidRPr="006347C7">
        <w:rPr>
          <w:rFonts w:hint="eastAsia"/>
        </w:rPr>
        <w:t>获得的</w:t>
      </w:r>
      <w:r w:rsidRPr="006347C7">
        <w:t>相同的移民福利。以下案件和许多其他案件</w:t>
      </w:r>
      <w:r w:rsidRPr="006347C7">
        <w:rPr>
          <w:rFonts w:hint="eastAsia"/>
        </w:rPr>
        <w:t>涉及</w:t>
      </w:r>
      <w:r w:rsidRPr="006347C7">
        <w:t>与社会经济权利有关的里程碑式判决</w:t>
      </w:r>
      <w:r>
        <w:t>：</w:t>
      </w:r>
      <w:r w:rsidRPr="002014E8">
        <w:rPr>
          <w:rFonts w:ascii="Time New Roman" w:eastAsia="楷体" w:hAnsi="Time New Roman"/>
        </w:rPr>
        <w:t>南非共和国政府诉</w:t>
      </w:r>
      <w:r w:rsidRPr="002014E8">
        <w:rPr>
          <w:rFonts w:ascii="Time New Roman" w:eastAsia="楷体" w:hAnsi="Time New Roman"/>
        </w:rPr>
        <w:t>Grootboom</w:t>
      </w:r>
      <w:r w:rsidRPr="002014E8">
        <w:rPr>
          <w:rFonts w:ascii="Time New Roman" w:eastAsia="楷体" w:hAnsi="Time New Roman"/>
        </w:rPr>
        <w:t>、</w:t>
      </w:r>
      <w:r w:rsidRPr="002014E8">
        <w:rPr>
          <w:rFonts w:ascii="Time New Roman" w:eastAsia="楷体" w:hAnsi="Time New Roman"/>
          <w:color w:val="0000FF"/>
          <w:vertAlign w:val="superscript"/>
        </w:rPr>
        <w:footnoteReference w:id="100"/>
      </w:r>
      <w:r w:rsidRPr="002014E8">
        <w:rPr>
          <w:rFonts w:ascii="Time New Roman" w:eastAsia="楷体" w:hAnsi="Time New Roman"/>
          <w:color w:val="0000FF"/>
          <w:vertAlign w:val="superscript"/>
        </w:rPr>
        <w:t xml:space="preserve"> </w:t>
      </w:r>
      <w:proofErr w:type="spellStart"/>
      <w:r w:rsidRPr="002014E8">
        <w:rPr>
          <w:rFonts w:ascii="Time New Roman" w:eastAsia="楷体" w:hAnsi="Time New Roman"/>
        </w:rPr>
        <w:t>Soobramoney</w:t>
      </w:r>
      <w:proofErr w:type="spellEnd"/>
      <w:r w:rsidRPr="002014E8">
        <w:rPr>
          <w:rFonts w:ascii="Time New Roman" w:eastAsia="楷体" w:hAnsi="Time New Roman"/>
        </w:rPr>
        <w:t>诉卫生部长、夸祖鲁－纳塔尔、</w:t>
      </w:r>
      <w:r w:rsidRPr="002014E8">
        <w:rPr>
          <w:rFonts w:ascii="Time New Roman" w:eastAsia="楷体" w:hAnsi="Time New Roman"/>
          <w:color w:val="0000FF"/>
          <w:vertAlign w:val="superscript"/>
        </w:rPr>
        <w:footnoteReference w:id="101"/>
      </w:r>
      <w:r w:rsidRPr="002014E8">
        <w:rPr>
          <w:rFonts w:ascii="Time New Roman" w:eastAsia="楷体" w:hAnsi="Time New Roman"/>
          <w:color w:val="0000FF"/>
          <w:vertAlign w:val="superscript"/>
        </w:rPr>
        <w:t xml:space="preserve"> </w:t>
      </w:r>
      <w:r w:rsidRPr="002014E8">
        <w:rPr>
          <w:rFonts w:ascii="Time New Roman" w:eastAsia="楷体" w:hAnsi="Time New Roman"/>
        </w:rPr>
        <w:t>卫生部长</w:t>
      </w:r>
      <w:proofErr w:type="gramStart"/>
      <w:r w:rsidRPr="002014E8">
        <w:rPr>
          <w:rFonts w:ascii="Time New Roman" w:eastAsia="楷体" w:hAnsi="Time New Roman"/>
        </w:rPr>
        <w:t>诉治疗</w:t>
      </w:r>
      <w:proofErr w:type="gramEnd"/>
      <w:r w:rsidRPr="002014E8">
        <w:rPr>
          <w:rFonts w:ascii="Time New Roman" w:eastAsia="楷体" w:hAnsi="Time New Roman"/>
        </w:rPr>
        <w:t>行动运动</w:t>
      </w:r>
      <w:r w:rsidRPr="002014E8">
        <w:rPr>
          <w:rFonts w:ascii="Time New Roman" w:eastAsia="楷体" w:hAnsi="Time New Roman"/>
          <w:color w:val="0000FF"/>
          <w:vertAlign w:val="superscript"/>
        </w:rPr>
        <w:footnoteReference w:id="102"/>
      </w:r>
      <w:r w:rsidRPr="002014E8">
        <w:rPr>
          <w:rFonts w:ascii="Time New Roman" w:eastAsia="楷体" w:hAnsi="Time New Roman"/>
          <w:color w:val="0000FF"/>
          <w:vertAlign w:val="superscript"/>
        </w:rPr>
        <w:t xml:space="preserve"> </w:t>
      </w:r>
      <w:r w:rsidRPr="002014E8">
        <w:rPr>
          <w:rFonts w:ascii="Time New Roman" w:hAnsi="Time New Roman"/>
        </w:rPr>
        <w:t>和</w:t>
      </w:r>
      <w:proofErr w:type="spellStart"/>
      <w:r w:rsidRPr="002014E8">
        <w:rPr>
          <w:rFonts w:ascii="Time New Roman" w:eastAsia="楷体" w:hAnsi="Time New Roman"/>
        </w:rPr>
        <w:t>Khosa</w:t>
      </w:r>
      <w:proofErr w:type="spellEnd"/>
      <w:proofErr w:type="gramStart"/>
      <w:r w:rsidRPr="002014E8">
        <w:rPr>
          <w:rFonts w:ascii="Time New Roman" w:eastAsia="楷体" w:hAnsi="Time New Roman"/>
        </w:rPr>
        <w:t>诉社会</w:t>
      </w:r>
      <w:proofErr w:type="gramEnd"/>
      <w:r w:rsidRPr="002014E8">
        <w:rPr>
          <w:rFonts w:ascii="Time New Roman" w:eastAsia="楷体" w:hAnsi="Time New Roman"/>
        </w:rPr>
        <w:t>发展部长</w:t>
      </w:r>
      <w:r w:rsidRPr="002014E8">
        <w:rPr>
          <w:rFonts w:ascii="Time New Roman" w:eastAsia="楷体" w:hAnsi="Time New Roman"/>
          <w:color w:val="0000FF"/>
          <w:vertAlign w:val="superscript"/>
        </w:rPr>
        <w:footnoteReference w:id="103"/>
      </w:r>
      <w:r w:rsidRPr="002014E8">
        <w:rPr>
          <w:rFonts w:ascii="Time New Roman" w:eastAsia="楷体" w:hAnsi="Time New Roman"/>
        </w:rPr>
        <w:t>。</w:t>
      </w:r>
    </w:p>
    <w:p w14:paraId="4A9446D1" w14:textId="77777777" w:rsidR="004A0435" w:rsidRPr="006347C7" w:rsidRDefault="004A0435" w:rsidP="004A0435">
      <w:pPr>
        <w:pStyle w:val="SingleTxtGC"/>
        <w:tabs>
          <w:tab w:val="clear" w:pos="1565"/>
          <w:tab w:val="left" w:pos="1701"/>
        </w:tabs>
      </w:pPr>
      <w:r>
        <w:t>121.</w:t>
      </w:r>
      <w:r w:rsidRPr="006347C7">
        <w:tab/>
      </w:r>
      <w:r w:rsidRPr="006347C7">
        <w:rPr>
          <w:rFonts w:hint="eastAsia"/>
        </w:rPr>
        <w:t>如果法院认定</w:t>
      </w:r>
      <w:r w:rsidRPr="006347C7">
        <w:t>人权受到侵犯</w:t>
      </w:r>
      <w:r>
        <w:t>，</w:t>
      </w:r>
      <w:r w:rsidRPr="006347C7">
        <w:rPr>
          <w:rFonts w:hint="eastAsia"/>
        </w:rPr>
        <w:t>就</w:t>
      </w:r>
      <w:r w:rsidRPr="006347C7">
        <w:t>有权</w:t>
      </w:r>
      <w:r w:rsidRPr="006347C7">
        <w:rPr>
          <w:rFonts w:hint="eastAsia"/>
        </w:rPr>
        <w:t>设定</w:t>
      </w:r>
      <w:r w:rsidRPr="006347C7">
        <w:t>各种补救措施</w:t>
      </w:r>
      <w:r>
        <w:t>，</w:t>
      </w:r>
      <w:proofErr w:type="gramStart"/>
      <w:r w:rsidRPr="006347C7">
        <w:t>如宣布</w:t>
      </w:r>
      <w:proofErr w:type="gramEnd"/>
      <w:r w:rsidRPr="006347C7">
        <w:t>侵</w:t>
      </w:r>
      <w:r w:rsidRPr="006347C7">
        <w:rPr>
          <w:rFonts w:hint="eastAsia"/>
        </w:rPr>
        <w:t>权</w:t>
      </w:r>
      <w:r w:rsidRPr="006347C7">
        <w:t>的法律、政策或行为无效</w:t>
      </w:r>
      <w:r>
        <w:t>，</w:t>
      </w:r>
      <w:r w:rsidRPr="006347C7">
        <w:rPr>
          <w:rFonts w:hint="eastAsia"/>
        </w:rPr>
        <w:t>批准</w:t>
      </w:r>
      <w:r w:rsidRPr="006347C7">
        <w:t>结构性禁令</w:t>
      </w:r>
      <w:r>
        <w:t>(</w:t>
      </w:r>
      <w:r w:rsidRPr="006347C7">
        <w:t>指示</w:t>
      </w:r>
      <w:r w:rsidRPr="006347C7">
        <w:rPr>
          <w:rFonts w:hint="eastAsia"/>
        </w:rPr>
        <w:t>侵权</w:t>
      </w:r>
      <w:r w:rsidRPr="006347C7">
        <w:t>者在法院监督下采取措施纠正侵权行为</w:t>
      </w:r>
      <w:r>
        <w:t>)</w:t>
      </w:r>
      <w:r w:rsidRPr="006347C7">
        <w:t>或</w:t>
      </w:r>
      <w:r w:rsidRPr="006347C7">
        <w:rPr>
          <w:rFonts w:hint="eastAsia"/>
        </w:rPr>
        <w:t>确认性</w:t>
      </w:r>
      <w:r w:rsidRPr="006347C7">
        <w:t>救济。</w:t>
      </w:r>
    </w:p>
    <w:p w14:paraId="356D993E" w14:textId="77777777" w:rsidR="004A0435" w:rsidRPr="006347C7" w:rsidRDefault="004A0435" w:rsidP="004A0435">
      <w:pPr>
        <w:pStyle w:val="SingleTxtGC"/>
        <w:tabs>
          <w:tab w:val="clear" w:pos="1565"/>
          <w:tab w:val="left" w:pos="1701"/>
        </w:tabs>
      </w:pPr>
      <w:r>
        <w:t>122.</w:t>
      </w:r>
      <w:r w:rsidRPr="006347C7">
        <w:tab/>
      </w:r>
      <w:r w:rsidRPr="006347C7">
        <w:t>其他重要立法包括三项</w:t>
      </w:r>
      <w:r>
        <w:rPr>
          <w:rFonts w:hint="eastAsia"/>
        </w:rPr>
        <w:t>“</w:t>
      </w:r>
      <w:r w:rsidRPr="006347C7">
        <w:t>人权</w:t>
      </w:r>
      <w:r>
        <w:rPr>
          <w:rFonts w:hint="eastAsia"/>
        </w:rPr>
        <w:t>”</w:t>
      </w:r>
      <w:r w:rsidRPr="006347C7">
        <w:t>法</w:t>
      </w:r>
      <w:r>
        <w:t>，</w:t>
      </w:r>
      <w:r w:rsidRPr="006347C7">
        <w:t>即《促进获取信息法》</w:t>
      </w:r>
      <w:r>
        <w:t>；</w:t>
      </w:r>
      <w:r w:rsidRPr="00577B9D">
        <w:rPr>
          <w:color w:val="0000FF"/>
          <w:vertAlign w:val="superscript"/>
        </w:rPr>
        <w:footnoteReference w:id="104"/>
      </w:r>
      <w:r w:rsidRPr="006347C7">
        <w:t>《促进行政</w:t>
      </w:r>
      <w:r w:rsidRPr="006347C7">
        <w:rPr>
          <w:rFonts w:hint="eastAsia"/>
        </w:rPr>
        <w:t>司法</w:t>
      </w:r>
      <w:r w:rsidRPr="006347C7">
        <w:t>法》</w:t>
      </w:r>
      <w:r w:rsidRPr="00577B9D">
        <w:rPr>
          <w:color w:val="0000FF"/>
          <w:vertAlign w:val="superscript"/>
        </w:rPr>
        <w:footnoteReference w:id="105"/>
      </w:r>
      <w:r w:rsidRPr="00577B9D">
        <w:rPr>
          <w:color w:val="0000FF"/>
          <w:vertAlign w:val="superscript"/>
        </w:rPr>
        <w:t xml:space="preserve"> </w:t>
      </w:r>
      <w:r w:rsidRPr="006347C7">
        <w:t>和《促进平等和防止不公平歧视法》。所有这三项人权立法均由《宪法》授权</w:t>
      </w:r>
      <w:r>
        <w:t>，</w:t>
      </w:r>
      <w:r w:rsidRPr="006347C7">
        <w:t>使宪法规定的获得行政司法的权利、获取信息</w:t>
      </w:r>
      <w:r w:rsidRPr="006347C7">
        <w:rPr>
          <w:rFonts w:hint="eastAsia"/>
        </w:rPr>
        <w:t>的权利</w:t>
      </w:r>
      <w:r w:rsidRPr="006347C7">
        <w:t>和平等的权利付诸实施。</w:t>
      </w:r>
    </w:p>
    <w:p w14:paraId="489CA6C8" w14:textId="77777777" w:rsidR="004A0435" w:rsidRPr="006347C7" w:rsidRDefault="004A0435" w:rsidP="004A0435">
      <w:pPr>
        <w:pStyle w:val="H1GC"/>
      </w:pPr>
      <w:r w:rsidRPr="006347C7">
        <w:lastRenderedPageBreak/>
        <w:tab/>
      </w:r>
      <w:r>
        <w:t>C</w:t>
      </w:r>
      <w:r w:rsidRPr="006347C7">
        <w:t>.</w:t>
      </w:r>
      <w:r w:rsidRPr="006347C7">
        <w:tab/>
      </w:r>
      <w:r w:rsidRPr="006347C7">
        <w:t>国家一级促进人权的框架</w:t>
      </w:r>
      <w:bookmarkStart w:id="59" w:name="_Toc26803491"/>
      <w:bookmarkStart w:id="60" w:name="_Toc26879789"/>
      <w:bookmarkEnd w:id="59"/>
      <w:bookmarkEnd w:id="60"/>
    </w:p>
    <w:p w14:paraId="3CB71688" w14:textId="77777777" w:rsidR="004A0435" w:rsidRPr="006347C7" w:rsidRDefault="004A0435" w:rsidP="004A0435">
      <w:pPr>
        <w:pStyle w:val="SingleTxtGC"/>
        <w:tabs>
          <w:tab w:val="clear" w:pos="1565"/>
          <w:tab w:val="left" w:pos="1701"/>
        </w:tabs>
      </w:pPr>
      <w:r>
        <w:t>123.</w:t>
      </w:r>
      <w:r w:rsidRPr="006347C7">
        <w:tab/>
      </w:r>
      <w:r w:rsidRPr="006347C7">
        <w:t>随着</w:t>
      </w:r>
      <w:r>
        <w:t>1994</w:t>
      </w:r>
      <w:r w:rsidRPr="006347C7">
        <w:t>年民主</w:t>
      </w:r>
      <w:r w:rsidRPr="006347C7">
        <w:rPr>
          <w:rFonts w:hint="eastAsia"/>
        </w:rPr>
        <w:t>在</w:t>
      </w:r>
      <w:r w:rsidRPr="006347C7">
        <w:t>南非诞生</w:t>
      </w:r>
      <w:r>
        <w:t>，</w:t>
      </w:r>
      <w:r w:rsidRPr="006347C7">
        <w:t>人权文化成为宪政</w:t>
      </w:r>
      <w:r w:rsidRPr="006347C7">
        <w:rPr>
          <w:rFonts w:hint="eastAsia"/>
        </w:rPr>
        <w:t>新体制</w:t>
      </w:r>
      <w:r w:rsidRPr="006347C7">
        <w:t>的基石</w:t>
      </w:r>
      <w:r>
        <w:t>，</w:t>
      </w:r>
      <w:r w:rsidRPr="006347C7">
        <w:t>包括社会经济权利在内的一系列广泛人权被载入《</w:t>
      </w:r>
      <w:r>
        <w:t>权利</w:t>
      </w:r>
      <w:r w:rsidRPr="006347C7">
        <w:t>法案》</w:t>
      </w:r>
      <w:r>
        <w:t>，</w:t>
      </w:r>
      <w:r w:rsidRPr="006347C7">
        <w:t>纳入</w:t>
      </w:r>
      <w:r>
        <w:t>1996</w:t>
      </w:r>
      <w:r w:rsidRPr="006347C7">
        <w:t>年的最终《宪法》并在</w:t>
      </w:r>
      <w:r w:rsidRPr="006347C7">
        <w:rPr>
          <w:rFonts w:hint="eastAsia"/>
        </w:rPr>
        <w:t>其</w:t>
      </w:r>
      <w:r w:rsidRPr="006347C7">
        <w:t>中</w:t>
      </w:r>
      <w:r w:rsidRPr="006347C7">
        <w:rPr>
          <w:rFonts w:hint="eastAsia"/>
        </w:rPr>
        <w:t>得到重申</w:t>
      </w:r>
      <w:r w:rsidRPr="006347C7">
        <w:t>。</w:t>
      </w:r>
      <w:r w:rsidRPr="00577B9D">
        <w:rPr>
          <w:color w:val="0000FF"/>
          <w:vertAlign w:val="superscript"/>
        </w:rPr>
        <w:footnoteReference w:id="106"/>
      </w:r>
      <w:r w:rsidRPr="00577B9D">
        <w:rPr>
          <w:color w:val="0000FF"/>
          <w:vertAlign w:val="superscript"/>
        </w:rPr>
        <w:t xml:space="preserve"> </w:t>
      </w:r>
      <w:r w:rsidRPr="006347C7">
        <w:t>将公民政治权利以及完全可由法院审理的社会经济权利纳入我国《宪法》是实现自由、尊严和平等</w:t>
      </w:r>
      <w:proofErr w:type="gramStart"/>
      <w:r w:rsidRPr="006347C7">
        <w:t>最</w:t>
      </w:r>
      <w:proofErr w:type="gramEnd"/>
      <w:r w:rsidRPr="006347C7">
        <w:t>关键</w:t>
      </w:r>
      <w:r w:rsidRPr="006347C7">
        <w:rPr>
          <w:rFonts w:hint="eastAsia"/>
        </w:rPr>
        <w:t>的</w:t>
      </w:r>
      <w:r w:rsidRPr="006347C7">
        <w:t>因素。</w:t>
      </w:r>
    </w:p>
    <w:p w14:paraId="56E82B02" w14:textId="77777777" w:rsidR="004A0435" w:rsidRPr="006347C7" w:rsidRDefault="004A0435" w:rsidP="004A0435">
      <w:pPr>
        <w:pStyle w:val="SingleTxtGC"/>
        <w:tabs>
          <w:tab w:val="clear" w:pos="1565"/>
          <w:tab w:val="left" w:pos="1701"/>
        </w:tabs>
      </w:pPr>
      <w:r>
        <w:t>124.</w:t>
      </w:r>
      <w:r w:rsidRPr="006347C7">
        <w:tab/>
      </w:r>
      <w:r w:rsidRPr="006347C7">
        <w:t>除了宪法</w:t>
      </w:r>
      <w:r>
        <w:t>，</w:t>
      </w:r>
      <w:r w:rsidRPr="006347C7">
        <w:t>政府政策还旨在体现</w:t>
      </w:r>
      <w:r>
        <w:t>2</w:t>
      </w:r>
      <w:r w:rsidRPr="006347C7">
        <w:t>0</w:t>
      </w:r>
      <w:r>
        <w:t>13</w:t>
      </w:r>
      <w:r w:rsidRPr="006347C7">
        <w:t>年制定和推出的《国家发展计划》</w:t>
      </w:r>
      <w:r w:rsidRPr="006347C7">
        <w:rPr>
          <w:rFonts w:hint="eastAsia"/>
        </w:rPr>
        <w:t>所载</w:t>
      </w:r>
      <w:r w:rsidRPr="006347C7">
        <w:t>总体</w:t>
      </w:r>
      <w:r w:rsidRPr="006347C7">
        <w:rPr>
          <w:rFonts w:hint="eastAsia"/>
        </w:rPr>
        <w:t>办</w:t>
      </w:r>
      <w:r w:rsidRPr="006347C7">
        <w:t>法的规定</w:t>
      </w:r>
      <w:r>
        <w:t>，</w:t>
      </w:r>
      <w:r w:rsidRPr="006347C7">
        <w:t>以</w:t>
      </w:r>
      <w:r w:rsidRPr="006347C7">
        <w:rPr>
          <w:rFonts w:hint="eastAsia"/>
        </w:rPr>
        <w:t>便为</w:t>
      </w:r>
      <w:r w:rsidRPr="006347C7">
        <w:t>到</w:t>
      </w:r>
      <w:r>
        <w:t>2</w:t>
      </w:r>
      <w:r w:rsidRPr="006347C7">
        <w:t>0</w:t>
      </w:r>
      <w:r>
        <w:t>3</w:t>
      </w:r>
      <w:r w:rsidRPr="006347C7">
        <w:t>0</w:t>
      </w:r>
      <w:r w:rsidRPr="006347C7">
        <w:t>年消除贫困和减少不平等提供长期视角。实现社会经济权利是《国家发展计划》的重要组成部分。</w:t>
      </w:r>
      <w:r w:rsidRPr="006347C7">
        <w:rPr>
          <w:rFonts w:hint="eastAsia"/>
        </w:rPr>
        <w:t>当前的</w:t>
      </w:r>
      <w:r w:rsidRPr="006347C7">
        <w:t>《</w:t>
      </w:r>
      <w:r>
        <w:t>2</w:t>
      </w:r>
      <w:r w:rsidRPr="006347C7">
        <w:t>0</w:t>
      </w:r>
      <w:r>
        <w:t>14</w:t>
      </w:r>
      <w:r w:rsidRPr="006347C7">
        <w:rPr>
          <w:rFonts w:hint="eastAsia"/>
        </w:rPr>
        <w:t>年</w:t>
      </w:r>
      <w:r w:rsidRPr="006347C7">
        <w:t>至</w:t>
      </w:r>
      <w:r>
        <w:t>2</w:t>
      </w:r>
      <w:r w:rsidRPr="006347C7">
        <w:t>0</w:t>
      </w:r>
      <w:r>
        <w:t>19</w:t>
      </w:r>
      <w:r w:rsidRPr="006347C7">
        <w:t>年中期战略框架》是《国家发展计划》的第一个五年实施阶段。</w:t>
      </w:r>
    </w:p>
    <w:p w14:paraId="23C6D022" w14:textId="77777777" w:rsidR="004A0435" w:rsidRPr="006347C7" w:rsidRDefault="004A0435" w:rsidP="004A0435">
      <w:pPr>
        <w:pStyle w:val="SingleTxtGC"/>
        <w:tabs>
          <w:tab w:val="clear" w:pos="1565"/>
          <w:tab w:val="left" w:pos="1701"/>
        </w:tabs>
      </w:pPr>
      <w:r>
        <w:t>125.</w:t>
      </w:r>
      <w:r w:rsidRPr="006347C7">
        <w:tab/>
      </w:r>
      <w:r w:rsidRPr="006347C7">
        <w:t>《</w:t>
      </w:r>
      <w:r>
        <w:t>2</w:t>
      </w:r>
      <w:r w:rsidRPr="006347C7">
        <w:t>0</w:t>
      </w:r>
      <w:r>
        <w:t>14</w:t>
      </w:r>
      <w:r w:rsidRPr="006347C7">
        <w:rPr>
          <w:rFonts w:hint="eastAsia"/>
        </w:rPr>
        <w:t>年</w:t>
      </w:r>
      <w:r w:rsidRPr="006347C7">
        <w:t>至</w:t>
      </w:r>
      <w:r>
        <w:t>2</w:t>
      </w:r>
      <w:r w:rsidRPr="006347C7">
        <w:t>0</w:t>
      </w:r>
      <w:r>
        <w:t>19</w:t>
      </w:r>
      <w:r w:rsidRPr="006347C7">
        <w:t>年中期战略框架》围绕</w:t>
      </w:r>
      <w:r>
        <w:t>14</w:t>
      </w:r>
      <w:r w:rsidRPr="006347C7">
        <w:t>项优先成果安排</w:t>
      </w:r>
      <w:r>
        <w:t>，</w:t>
      </w:r>
      <w:r w:rsidRPr="006347C7">
        <w:t>涵盖了《国家发展计划》和政府选举任务中确定的重点领域</w:t>
      </w:r>
      <w:r>
        <w:t>，</w:t>
      </w:r>
      <w:r w:rsidRPr="006347C7">
        <w:t>即教育、卫生、安全与保障、经济增长和就业、技能发展、基础设施、农村发展、人类住区、地方政府、环境、国际关系、公共部门、社会保护、国家建设和社会</w:t>
      </w:r>
      <w:r w:rsidRPr="006347C7">
        <w:rPr>
          <w:rFonts w:hint="eastAsia"/>
        </w:rPr>
        <w:t>融合</w:t>
      </w:r>
      <w:r w:rsidRPr="006347C7">
        <w:t>。</w:t>
      </w:r>
    </w:p>
    <w:p w14:paraId="1D2B6B1D" w14:textId="238FED3A" w:rsidR="004A0435" w:rsidRPr="006347C7" w:rsidRDefault="004A0435" w:rsidP="004A0435">
      <w:pPr>
        <w:pStyle w:val="SingleTxtGC"/>
        <w:tabs>
          <w:tab w:val="clear" w:pos="1565"/>
          <w:tab w:val="left" w:pos="1701"/>
        </w:tabs>
      </w:pPr>
      <w:r>
        <w:t>126.</w:t>
      </w:r>
      <w:r>
        <w:tab/>
      </w:r>
      <w:r w:rsidRPr="006347C7">
        <w:rPr>
          <w:rFonts w:hint="eastAsia"/>
        </w:rPr>
        <w:t>对</w:t>
      </w:r>
      <w:r w:rsidRPr="006347C7">
        <w:t>以下人权领域</w:t>
      </w:r>
      <w:r w:rsidRPr="006347C7">
        <w:rPr>
          <w:rFonts w:hint="eastAsia"/>
        </w:rPr>
        <w:t>给予了</w:t>
      </w:r>
      <w:r w:rsidRPr="006347C7">
        <w:t>特别关注</w:t>
      </w:r>
      <w:r w:rsidR="00F3214E">
        <w:rPr>
          <w:rFonts w:hint="eastAsia"/>
        </w:rPr>
        <w:t>：</w:t>
      </w:r>
    </w:p>
    <w:p w14:paraId="25B90B4F" w14:textId="77777777" w:rsidR="004A0435" w:rsidRPr="006347C7" w:rsidRDefault="004A0435" w:rsidP="004A0435">
      <w:pPr>
        <w:pStyle w:val="H23GC"/>
      </w:pPr>
      <w:r w:rsidRPr="006347C7">
        <w:tab/>
      </w:r>
      <w:r w:rsidRPr="006347C7">
        <w:tab/>
      </w:r>
      <w:r w:rsidRPr="006347C7">
        <w:rPr>
          <w:bCs/>
        </w:rPr>
        <w:t>移民</w:t>
      </w:r>
    </w:p>
    <w:p w14:paraId="46F38C06" w14:textId="77777777" w:rsidR="004A0435" w:rsidRPr="006347C7" w:rsidRDefault="004A0435" w:rsidP="004A0435">
      <w:pPr>
        <w:pStyle w:val="SingleTxtGC"/>
        <w:tabs>
          <w:tab w:val="clear" w:pos="1565"/>
          <w:tab w:val="left" w:pos="1701"/>
        </w:tabs>
      </w:pPr>
      <w:r>
        <w:t>127.</w:t>
      </w:r>
      <w:r w:rsidRPr="006347C7">
        <w:tab/>
      </w:r>
      <w:r>
        <w:t>1998</w:t>
      </w:r>
      <w:r w:rsidRPr="006347C7">
        <w:t>年《难民法》</w:t>
      </w:r>
      <w:r w:rsidRPr="00577B9D">
        <w:rPr>
          <w:color w:val="0000FF"/>
          <w:vertAlign w:val="superscript"/>
        </w:rPr>
        <w:footnoteReference w:id="107"/>
      </w:r>
      <w:r w:rsidRPr="00577B9D">
        <w:rPr>
          <w:color w:val="0000FF"/>
          <w:vertAlign w:val="superscript"/>
        </w:rPr>
        <w:t xml:space="preserve"> </w:t>
      </w:r>
      <w:r w:rsidRPr="006347C7">
        <w:rPr>
          <w:rFonts w:hint="eastAsia"/>
        </w:rPr>
        <w:t>就</w:t>
      </w:r>
      <w:r w:rsidRPr="006347C7">
        <w:t>进入南非的难民接收</w:t>
      </w:r>
      <w:r w:rsidRPr="006347C7">
        <w:rPr>
          <w:rFonts w:hint="eastAsia"/>
        </w:rPr>
        <w:t>问题</w:t>
      </w:r>
      <w:r w:rsidRPr="006347C7">
        <w:t>以及难民和寻求庇护者的权利和义务</w:t>
      </w:r>
      <w:r w:rsidRPr="006347C7">
        <w:rPr>
          <w:rFonts w:hint="eastAsia"/>
        </w:rPr>
        <w:t>做出</w:t>
      </w:r>
      <w:r w:rsidRPr="006347C7">
        <w:t>规定。</w:t>
      </w:r>
      <w:r w:rsidRPr="006347C7">
        <w:rPr>
          <w:rFonts w:hint="eastAsia"/>
        </w:rPr>
        <w:t>如果</w:t>
      </w:r>
      <w:r w:rsidRPr="006347C7">
        <w:t>寻求庇护者持有有效的寻求庇护者签证</w:t>
      </w:r>
      <w:r>
        <w:rPr>
          <w:rFonts w:hint="eastAsia"/>
        </w:rPr>
        <w:t>，</w:t>
      </w:r>
      <w:r w:rsidRPr="006347C7">
        <w:rPr>
          <w:rFonts w:hint="eastAsia"/>
        </w:rPr>
        <w:t>并且其情况</w:t>
      </w:r>
      <w:r w:rsidRPr="006347C7">
        <w:t>正在等待处理</w:t>
      </w:r>
      <w:r>
        <w:t>，</w:t>
      </w:r>
      <w:r w:rsidRPr="006347C7">
        <w:rPr>
          <w:rFonts w:hint="eastAsia"/>
        </w:rPr>
        <w:t>他们就</w:t>
      </w:r>
      <w:r w:rsidRPr="006347C7">
        <w:t>可以自由行动</w:t>
      </w:r>
      <w:r>
        <w:t>，</w:t>
      </w:r>
      <w:r w:rsidRPr="006347C7">
        <w:rPr>
          <w:rFonts w:hint="eastAsia"/>
        </w:rPr>
        <w:t>并</w:t>
      </w:r>
      <w:r w:rsidRPr="006347C7">
        <w:t>有权工作学习</w:t>
      </w:r>
      <w:r w:rsidRPr="006347C7">
        <w:rPr>
          <w:rFonts w:hint="eastAsia"/>
        </w:rPr>
        <w:t>和</w:t>
      </w:r>
      <w:r w:rsidRPr="006347C7">
        <w:t>获得基本医疗服务。难民有权为他们在南非出生的孩子申请出生证、身份证件和旅行证件</w:t>
      </w:r>
      <w:r>
        <w:t>，</w:t>
      </w:r>
      <w:r w:rsidRPr="006347C7">
        <w:rPr>
          <w:rFonts w:hint="eastAsia"/>
        </w:rPr>
        <w:t>所受限制只是</w:t>
      </w:r>
      <w:r w:rsidRPr="006347C7">
        <w:t>不允许前往原籍国。寻求庇护者在南非境内还有权享有以下权利</w:t>
      </w:r>
      <w:r>
        <w:t>：</w:t>
      </w:r>
      <w:r w:rsidRPr="006347C7">
        <w:t>在</w:t>
      </w:r>
      <w:r w:rsidRPr="006347C7">
        <w:rPr>
          <w:rFonts w:hint="eastAsia"/>
        </w:rPr>
        <w:t>最后做出有关其</w:t>
      </w:r>
      <w:r w:rsidRPr="006347C7">
        <w:t>庇护申请</w:t>
      </w:r>
      <w:r w:rsidRPr="006347C7">
        <w:rPr>
          <w:rFonts w:hint="eastAsia"/>
        </w:rPr>
        <w:t>的决定</w:t>
      </w:r>
      <w:r w:rsidRPr="006347C7">
        <w:t>之前</w:t>
      </w:r>
      <w:r>
        <w:t>，</w:t>
      </w:r>
      <w:r w:rsidRPr="006347C7">
        <w:t>被正式书面承认为寻求庇护者</w:t>
      </w:r>
      <w:r>
        <w:t>；</w:t>
      </w:r>
      <w:r w:rsidRPr="006347C7">
        <w:t>在</w:t>
      </w:r>
      <w:r w:rsidRPr="006347C7">
        <w:rPr>
          <w:rFonts w:hint="eastAsia"/>
        </w:rPr>
        <w:t>最后做出有关其</w:t>
      </w:r>
      <w:r w:rsidRPr="006347C7">
        <w:t>庇护申请</w:t>
      </w:r>
      <w:r w:rsidRPr="006347C7">
        <w:rPr>
          <w:rFonts w:hint="eastAsia"/>
        </w:rPr>
        <w:t>的决定</w:t>
      </w:r>
      <w:r w:rsidRPr="006347C7">
        <w:t>之前</w:t>
      </w:r>
      <w:r w:rsidRPr="006347C7">
        <w:rPr>
          <w:rFonts w:hint="eastAsia"/>
        </w:rPr>
        <w:t>有权</w:t>
      </w:r>
      <w:r w:rsidRPr="006347C7">
        <w:t>留在南非</w:t>
      </w:r>
      <w:r>
        <w:t>；</w:t>
      </w:r>
      <w:r w:rsidRPr="006347C7">
        <w:t>不被非法逮捕</w:t>
      </w:r>
      <w:r w:rsidRPr="006347C7">
        <w:rPr>
          <w:rFonts w:hint="eastAsia"/>
        </w:rPr>
        <w:t>或</w:t>
      </w:r>
      <w:r w:rsidRPr="006347C7">
        <w:t>拘留的权利</w:t>
      </w:r>
      <w:r>
        <w:t>；</w:t>
      </w:r>
      <w:r w:rsidRPr="006347C7">
        <w:t>宪法所载</w:t>
      </w:r>
      <w:r w:rsidRPr="006347C7">
        <w:rPr>
          <w:rFonts w:hint="eastAsia"/>
        </w:rPr>
        <w:t>各项</w:t>
      </w:r>
      <w:r w:rsidRPr="006347C7">
        <w:t>权利</w:t>
      </w:r>
      <w:r>
        <w:t>，</w:t>
      </w:r>
      <w:r w:rsidRPr="006347C7">
        <w:t>只要这些权利适用于寻求庇护者。</w:t>
      </w:r>
    </w:p>
    <w:p w14:paraId="084F901C" w14:textId="77777777" w:rsidR="004A0435" w:rsidRPr="006347C7" w:rsidRDefault="004A0435" w:rsidP="004A0435">
      <w:pPr>
        <w:pStyle w:val="H23GC"/>
      </w:pPr>
      <w:r w:rsidRPr="006347C7">
        <w:tab/>
      </w:r>
      <w:r w:rsidRPr="006347C7">
        <w:tab/>
      </w:r>
      <w:r w:rsidRPr="006347C7">
        <w:rPr>
          <w:bCs/>
        </w:rPr>
        <w:t>儿童</w:t>
      </w:r>
    </w:p>
    <w:p w14:paraId="6F58320C" w14:textId="77777777" w:rsidR="004A0435" w:rsidRPr="006347C7" w:rsidRDefault="004A0435" w:rsidP="004A0435">
      <w:pPr>
        <w:pStyle w:val="SingleTxtGC"/>
        <w:tabs>
          <w:tab w:val="clear" w:pos="1565"/>
          <w:tab w:val="left" w:pos="1701"/>
        </w:tabs>
      </w:pPr>
      <w:r>
        <w:t>128.</w:t>
      </w:r>
      <w:r w:rsidRPr="006347C7">
        <w:tab/>
      </w:r>
      <w:r>
        <w:t>2</w:t>
      </w:r>
      <w:r w:rsidRPr="006347C7">
        <w:t>00</w:t>
      </w:r>
      <w:r>
        <w:t>8</w:t>
      </w:r>
      <w:r w:rsidRPr="006347C7">
        <w:t>年《儿童司法法》</w:t>
      </w:r>
      <w:r w:rsidRPr="00577B9D">
        <w:rPr>
          <w:color w:val="0000FF"/>
          <w:vertAlign w:val="superscript"/>
        </w:rPr>
        <w:footnoteReference w:id="108"/>
      </w:r>
      <w:r w:rsidRPr="00577B9D">
        <w:rPr>
          <w:color w:val="0000FF"/>
          <w:vertAlign w:val="superscript"/>
        </w:rPr>
        <w:t xml:space="preserve"> </w:t>
      </w:r>
      <w:r w:rsidRPr="006347C7">
        <w:t>及依据该法颁布的条例都支持儿童最大利益的原则</w:t>
      </w:r>
      <w:r>
        <w:t>，</w:t>
      </w:r>
      <w:r w:rsidRPr="006347C7">
        <w:t>因此专门对儿童进行特别保护。这些保护性准则和程序旨在</w:t>
      </w:r>
      <w:r w:rsidRPr="006347C7">
        <w:rPr>
          <w:rFonts w:hint="eastAsia"/>
        </w:rPr>
        <w:t>保障触犯</w:t>
      </w:r>
      <w:r w:rsidRPr="006347C7">
        <w:t>法律儿童</w:t>
      </w:r>
      <w:r w:rsidRPr="006347C7">
        <w:rPr>
          <w:rFonts w:hint="eastAsia"/>
        </w:rPr>
        <w:t>的</w:t>
      </w:r>
      <w:r w:rsidRPr="006347C7">
        <w:t>最佳利益。在被逮捕期间、在</w:t>
      </w:r>
      <w:r w:rsidRPr="006347C7">
        <w:rPr>
          <w:rFonts w:hint="eastAsia"/>
        </w:rPr>
        <w:t>相关事项</w:t>
      </w:r>
      <w:r w:rsidRPr="006347C7">
        <w:t>移交法院之前的初步阶段以及在法庭受理和审判期间</w:t>
      </w:r>
      <w:r>
        <w:t>，</w:t>
      </w:r>
      <w:r w:rsidRPr="006347C7">
        <w:t>儿童的尊严和福祉必须始终</w:t>
      </w:r>
      <w:r w:rsidRPr="006347C7">
        <w:rPr>
          <w:rFonts w:hint="eastAsia"/>
        </w:rPr>
        <w:t>得</w:t>
      </w:r>
      <w:r w:rsidRPr="006347C7">
        <w:t>到保护。</w:t>
      </w:r>
      <w:r w:rsidRPr="006347C7">
        <w:rPr>
          <w:rFonts w:hint="eastAsia"/>
        </w:rPr>
        <w:t>该法使</w:t>
      </w:r>
      <w:r w:rsidRPr="006347C7">
        <w:t>恢复性正义的概念</w:t>
      </w:r>
      <w:r w:rsidRPr="006347C7">
        <w:rPr>
          <w:rFonts w:hint="eastAsia"/>
        </w:rPr>
        <w:t>在</w:t>
      </w:r>
      <w:r w:rsidRPr="006347C7">
        <w:t>南非</w:t>
      </w:r>
      <w:r w:rsidRPr="006347C7">
        <w:rPr>
          <w:rFonts w:hint="eastAsia"/>
        </w:rPr>
        <w:t>的</w:t>
      </w:r>
      <w:r w:rsidRPr="006347C7">
        <w:t>刑事司法系统中</w:t>
      </w:r>
      <w:r w:rsidRPr="006347C7">
        <w:rPr>
          <w:rFonts w:hint="eastAsia"/>
        </w:rPr>
        <w:t>扎根</w:t>
      </w:r>
      <w:r w:rsidRPr="006347C7">
        <w:t>。</w:t>
      </w:r>
      <w:r w:rsidRPr="00577B9D">
        <w:rPr>
          <w:color w:val="0000FF"/>
          <w:vertAlign w:val="superscript"/>
        </w:rPr>
        <w:footnoteReference w:id="109"/>
      </w:r>
    </w:p>
    <w:p w14:paraId="2584F930" w14:textId="77777777" w:rsidR="004A0435" w:rsidRPr="006347C7" w:rsidRDefault="004A0435" w:rsidP="004A0435">
      <w:pPr>
        <w:pStyle w:val="SingleTxtGC"/>
        <w:tabs>
          <w:tab w:val="clear" w:pos="1565"/>
          <w:tab w:val="left" w:pos="1701"/>
        </w:tabs>
      </w:pPr>
      <w:r>
        <w:t>129.</w:t>
      </w:r>
      <w:r w:rsidRPr="006347C7">
        <w:tab/>
      </w:r>
      <w:r w:rsidRPr="006347C7">
        <w:t>除其他外</w:t>
      </w:r>
      <w:r>
        <w:t>，</w:t>
      </w:r>
      <w:r w:rsidRPr="006347C7">
        <w:t>为了</w:t>
      </w:r>
      <w:r w:rsidRPr="006347C7">
        <w:rPr>
          <w:rFonts w:hint="eastAsia"/>
        </w:rPr>
        <w:t>对</w:t>
      </w:r>
      <w:r w:rsidRPr="006347C7">
        <w:t>儿童</w:t>
      </w:r>
      <w:r w:rsidRPr="006347C7">
        <w:rPr>
          <w:rFonts w:hint="eastAsia"/>
        </w:rPr>
        <w:t>给予更大保护</w:t>
      </w:r>
      <w:r>
        <w:t>，</w:t>
      </w:r>
      <w:r>
        <w:t>2</w:t>
      </w:r>
      <w:r w:rsidRPr="006347C7">
        <w:t>00</w:t>
      </w:r>
      <w:r>
        <w:t>7</w:t>
      </w:r>
      <w:r w:rsidRPr="006347C7">
        <w:t>年通过了《刑法</w:t>
      </w:r>
      <w:r>
        <w:t>(</w:t>
      </w:r>
      <w:r w:rsidRPr="006347C7">
        <w:t>性犯罪和相关事项</w:t>
      </w:r>
      <w:r>
        <w:t>)2</w:t>
      </w:r>
      <w:r w:rsidRPr="006347C7">
        <w:t>00</w:t>
      </w:r>
      <w:r>
        <w:t>7</w:t>
      </w:r>
      <w:r w:rsidRPr="006347C7">
        <w:t>年修正</w:t>
      </w:r>
      <w:r w:rsidRPr="006347C7">
        <w:rPr>
          <w:rFonts w:hint="eastAsia"/>
        </w:rPr>
        <w:t>案</w:t>
      </w:r>
      <w:r w:rsidRPr="006347C7">
        <w:t>》</w:t>
      </w:r>
      <w:r>
        <w:rPr>
          <w:rFonts w:hint="eastAsia"/>
        </w:rPr>
        <w:t>”</w:t>
      </w:r>
      <w:r w:rsidRPr="00577B9D">
        <w:rPr>
          <w:color w:val="0000FF"/>
          <w:vertAlign w:val="superscript"/>
        </w:rPr>
        <w:footnoteReference w:id="110"/>
      </w:r>
      <w:r w:rsidRPr="006347C7">
        <w:t>。该法扩大了强奸等罪行的定义</w:t>
      </w:r>
      <w:r>
        <w:t>，</w:t>
      </w:r>
      <w:r w:rsidRPr="006347C7">
        <w:t>并为儿童提供了更</w:t>
      </w:r>
      <w:r w:rsidRPr="006347C7">
        <w:rPr>
          <w:rFonts w:hint="eastAsia"/>
        </w:rPr>
        <w:t>有力</w:t>
      </w:r>
      <w:r w:rsidRPr="006347C7">
        <w:t>的保护。还引入和实施了一些新的政策框架</w:t>
      </w:r>
      <w:r>
        <w:t>，</w:t>
      </w:r>
      <w:r w:rsidRPr="006347C7">
        <w:t>包括《儿童司法国家政策框</w:t>
      </w:r>
      <w:r w:rsidRPr="006347C7">
        <w:lastRenderedPageBreak/>
        <w:t>架》、《恢复性正义国家政策框架》</w:t>
      </w:r>
      <w:r>
        <w:t>(</w:t>
      </w:r>
      <w:r w:rsidRPr="006347C7">
        <w:t>包括建立与传统司法</w:t>
      </w:r>
      <w:r w:rsidRPr="006347C7">
        <w:rPr>
          <w:rFonts w:hint="eastAsia"/>
        </w:rPr>
        <w:t>的</w:t>
      </w:r>
      <w:r w:rsidRPr="006347C7">
        <w:t>联系</w:t>
      </w:r>
      <w:r>
        <w:t>)</w:t>
      </w:r>
      <w:r w:rsidRPr="006347C7">
        <w:t>、《社会预防犯罪战略》和《转送</w:t>
      </w:r>
      <w:r w:rsidRPr="006347C7">
        <w:rPr>
          <w:rFonts w:hint="eastAsia"/>
        </w:rPr>
        <w:t>核证</w:t>
      </w:r>
      <w:r w:rsidRPr="006347C7">
        <w:t>框架》。政府还通过了一项《行动计划》</w:t>
      </w:r>
      <w:r>
        <w:t>，</w:t>
      </w:r>
      <w:r w:rsidRPr="006347C7">
        <w:t>以打击暴力侵害妇女和儿童行为。此外</w:t>
      </w:r>
      <w:r>
        <w:t>，</w:t>
      </w:r>
      <w:r>
        <w:t>2</w:t>
      </w:r>
      <w:r w:rsidRPr="006347C7">
        <w:t>00</w:t>
      </w:r>
      <w:r>
        <w:t>7</w:t>
      </w:r>
      <w:r w:rsidRPr="006347C7">
        <w:t>年《刑法</w:t>
      </w:r>
      <w:r>
        <w:t>(</w:t>
      </w:r>
      <w:r w:rsidRPr="006347C7">
        <w:t>量刑</w:t>
      </w:r>
      <w:r>
        <w:t>)</w:t>
      </w:r>
      <w:r w:rsidRPr="006347C7">
        <w:t>修正</w:t>
      </w:r>
      <w:r w:rsidRPr="006347C7">
        <w:rPr>
          <w:rFonts w:hint="eastAsia"/>
        </w:rPr>
        <w:t>案</w:t>
      </w:r>
      <w:r w:rsidRPr="006347C7">
        <w:t>》</w:t>
      </w:r>
      <w:r w:rsidRPr="00577B9D">
        <w:rPr>
          <w:color w:val="0000FF"/>
          <w:vertAlign w:val="superscript"/>
        </w:rPr>
        <w:footnoteReference w:id="111"/>
      </w:r>
      <w:r w:rsidRPr="00577B9D">
        <w:rPr>
          <w:color w:val="0000FF"/>
          <w:vertAlign w:val="superscript"/>
        </w:rPr>
        <w:t xml:space="preserve"> </w:t>
      </w:r>
      <w:r w:rsidRPr="006347C7">
        <w:t>旨在对某些严重罪行</w:t>
      </w:r>
      <w:r w:rsidRPr="006347C7">
        <w:rPr>
          <w:rFonts w:hint="eastAsia"/>
        </w:rPr>
        <w:t>酌情最低量刑进行</w:t>
      </w:r>
      <w:r w:rsidRPr="006347C7">
        <w:t>规范</w:t>
      </w:r>
      <w:r>
        <w:t>，</w:t>
      </w:r>
      <w:r w:rsidRPr="006347C7">
        <w:t>并规定在必须对强奸罪判刑时</w:t>
      </w:r>
      <w:r>
        <w:rPr>
          <w:rFonts w:hint="eastAsia"/>
        </w:rPr>
        <w:t>，</w:t>
      </w:r>
      <w:r w:rsidRPr="006347C7">
        <w:t>某些情节不</w:t>
      </w:r>
      <w:r w:rsidRPr="006347C7">
        <w:rPr>
          <w:rFonts w:hint="eastAsia"/>
        </w:rPr>
        <w:t>得</w:t>
      </w:r>
      <w:r w:rsidRPr="006347C7">
        <w:t>构成有理由判处较</w:t>
      </w:r>
      <w:r w:rsidRPr="006347C7">
        <w:rPr>
          <w:rFonts w:hint="eastAsia"/>
        </w:rPr>
        <w:t>短</w:t>
      </w:r>
      <w:r w:rsidRPr="006347C7">
        <w:t>刑期的重大和令人信服的情节。</w:t>
      </w:r>
    </w:p>
    <w:p w14:paraId="79585F9B" w14:textId="77777777" w:rsidR="004A0435" w:rsidRPr="006347C7" w:rsidRDefault="004A0435" w:rsidP="004A0435">
      <w:pPr>
        <w:pStyle w:val="H23GC"/>
      </w:pPr>
      <w:r w:rsidRPr="006347C7">
        <w:tab/>
      </w:r>
      <w:r w:rsidRPr="006347C7">
        <w:tab/>
      </w:r>
      <w:r w:rsidRPr="006347C7">
        <w:t>贩运人口</w:t>
      </w:r>
    </w:p>
    <w:p w14:paraId="4E58ADDA" w14:textId="77777777" w:rsidR="004A0435" w:rsidRPr="006347C7" w:rsidRDefault="004A0435" w:rsidP="004A0435">
      <w:pPr>
        <w:pStyle w:val="SingleTxtGC"/>
        <w:tabs>
          <w:tab w:val="clear" w:pos="1565"/>
          <w:tab w:val="left" w:pos="1701"/>
        </w:tabs>
      </w:pPr>
      <w:r>
        <w:t>130.</w:t>
      </w:r>
      <w:r>
        <w:tab/>
      </w:r>
      <w:r w:rsidRPr="006347C7">
        <w:t>南非</w:t>
      </w:r>
      <w:r w:rsidRPr="006347C7">
        <w:rPr>
          <w:rFonts w:hint="eastAsia"/>
        </w:rPr>
        <w:t>确认</w:t>
      </w:r>
      <w:r w:rsidRPr="006347C7">
        <w:t>人口贩运是跨国犯罪</w:t>
      </w:r>
      <w:r>
        <w:t>，</w:t>
      </w:r>
      <w:r w:rsidRPr="006347C7">
        <w:t>批准了促进旨在打击贩运妇女和儿童的跨国协作措施的国际和区域文书。</w:t>
      </w:r>
      <w:r w:rsidRPr="00577B9D">
        <w:rPr>
          <w:color w:val="0000FF"/>
          <w:vertAlign w:val="superscript"/>
        </w:rPr>
        <w:footnoteReference w:id="112"/>
      </w:r>
      <w:r w:rsidRPr="00577B9D">
        <w:rPr>
          <w:color w:val="0000FF"/>
          <w:vertAlign w:val="superscript"/>
        </w:rPr>
        <w:t xml:space="preserve"> </w:t>
      </w:r>
      <w:r>
        <w:t>2</w:t>
      </w:r>
      <w:r w:rsidRPr="006347C7">
        <w:t>0</w:t>
      </w:r>
      <w:r>
        <w:t>13</w:t>
      </w:r>
      <w:r w:rsidRPr="006347C7">
        <w:t>年《</w:t>
      </w:r>
      <w:r w:rsidRPr="006347C7">
        <w:rPr>
          <w:rFonts w:hint="eastAsia"/>
        </w:rPr>
        <w:t>防止</w:t>
      </w:r>
      <w:r w:rsidRPr="006347C7">
        <w:t>和打击贩运人口法》</w:t>
      </w:r>
      <w:r w:rsidRPr="00577B9D">
        <w:rPr>
          <w:color w:val="0000FF"/>
          <w:vertAlign w:val="superscript"/>
        </w:rPr>
        <w:footnoteReference w:id="113"/>
      </w:r>
      <w:r w:rsidRPr="00577B9D">
        <w:rPr>
          <w:color w:val="0000FF"/>
          <w:vertAlign w:val="superscript"/>
        </w:rPr>
        <w:t xml:space="preserve"> </w:t>
      </w:r>
      <w:r w:rsidRPr="006347C7">
        <w:t>是一部涉及贩运问题的综合法律</w:t>
      </w:r>
      <w:r>
        <w:t>，</w:t>
      </w:r>
      <w:r w:rsidRPr="006347C7">
        <w:t>该问题</w:t>
      </w:r>
      <w:r w:rsidRPr="006347C7">
        <w:rPr>
          <w:rFonts w:hint="eastAsia"/>
        </w:rPr>
        <w:t>此</w:t>
      </w:r>
      <w:r w:rsidRPr="006347C7">
        <w:t>前</w:t>
      </w:r>
      <w:r w:rsidRPr="006347C7">
        <w:rPr>
          <w:rFonts w:hint="eastAsia"/>
        </w:rPr>
        <w:t>由</w:t>
      </w:r>
      <w:r w:rsidRPr="006347C7">
        <w:t>各项立法处理。除了</w:t>
      </w:r>
      <w:r w:rsidRPr="006347C7">
        <w:rPr>
          <w:rFonts w:hint="eastAsia"/>
        </w:rPr>
        <w:t>设立具体罪名</w:t>
      </w:r>
      <w:r>
        <w:rPr>
          <w:rFonts w:hint="eastAsia"/>
        </w:rPr>
        <w:t>，</w:t>
      </w:r>
      <w:r w:rsidRPr="006347C7">
        <w:t>将贩运人口定为刑事犯罪</w:t>
      </w:r>
      <w:r>
        <w:t>，</w:t>
      </w:r>
      <w:r w:rsidRPr="006347C7">
        <w:t>该法还</w:t>
      </w:r>
      <w:r w:rsidRPr="006347C7">
        <w:rPr>
          <w:rFonts w:hint="eastAsia"/>
        </w:rPr>
        <w:t>关注</w:t>
      </w:r>
      <w:r w:rsidRPr="006347C7">
        <w:t>受害者的困境</w:t>
      </w:r>
      <w:r>
        <w:t>，</w:t>
      </w:r>
      <w:r w:rsidRPr="006347C7">
        <w:rPr>
          <w:rFonts w:hint="eastAsia"/>
        </w:rPr>
        <w:t>并为此</w:t>
      </w:r>
      <w:r w:rsidRPr="006347C7">
        <w:t>允许强制那些被判犯有贩运罪的人</w:t>
      </w:r>
      <w:r w:rsidRPr="006347C7">
        <w:rPr>
          <w:rFonts w:hint="eastAsia"/>
        </w:rPr>
        <w:t>就</w:t>
      </w:r>
      <w:r w:rsidRPr="006347C7">
        <w:t>受害者遭受的身心损害和伤害和收入损失等</w:t>
      </w:r>
      <w:r w:rsidRPr="006347C7">
        <w:rPr>
          <w:rFonts w:hint="eastAsia"/>
        </w:rPr>
        <w:t>对受害者</w:t>
      </w:r>
      <w:r w:rsidRPr="006347C7">
        <w:t>给予赔偿。该法具有前瞻性</w:t>
      </w:r>
      <w:r>
        <w:t>，</w:t>
      </w:r>
      <w:r w:rsidRPr="006347C7">
        <w:t>因为它满足了人权法方面的现代发展</w:t>
      </w:r>
      <w:r>
        <w:t>，</w:t>
      </w:r>
      <w:r w:rsidRPr="006347C7">
        <w:t>例如法律应</w:t>
      </w:r>
      <w:r w:rsidRPr="006347C7">
        <w:rPr>
          <w:rFonts w:hint="eastAsia"/>
        </w:rPr>
        <w:t>不仅</w:t>
      </w:r>
      <w:r w:rsidRPr="006347C7">
        <w:t>用</w:t>
      </w:r>
      <w:r w:rsidRPr="006347C7">
        <w:rPr>
          <w:rFonts w:hint="eastAsia"/>
        </w:rPr>
        <w:t>于</w:t>
      </w:r>
      <w:r w:rsidRPr="006347C7">
        <w:t>起诉罪犯和防止再次犯罪</w:t>
      </w:r>
      <w:r>
        <w:t>，</w:t>
      </w:r>
      <w:r w:rsidRPr="006347C7">
        <w:t>而且还应考虑受害者的赔偿需要。这</w:t>
      </w:r>
      <w:r w:rsidRPr="006347C7">
        <w:rPr>
          <w:rFonts w:hint="eastAsia"/>
        </w:rPr>
        <w:t>正好</w:t>
      </w:r>
      <w:r w:rsidRPr="006347C7">
        <w:t>也符合禁止酷刑委员会发</w:t>
      </w:r>
      <w:r w:rsidRPr="006347C7">
        <w:rPr>
          <w:rFonts w:hint="eastAsia"/>
        </w:rPr>
        <w:t>布</w:t>
      </w:r>
      <w:r w:rsidRPr="006347C7">
        <w:t>的关于酷刑问题的一般性意见的精神和宗旨</w:t>
      </w:r>
      <w:r>
        <w:t>，</w:t>
      </w:r>
      <w:r w:rsidRPr="006347C7">
        <w:t>其中指出</w:t>
      </w:r>
      <w:r>
        <w:t>，</w:t>
      </w:r>
      <w:r w:rsidRPr="006347C7">
        <w:t>补救有五个不应被忽视的关键因素</w:t>
      </w:r>
      <w:r>
        <w:t>，</w:t>
      </w:r>
      <w:r w:rsidRPr="006347C7">
        <w:t>即</w:t>
      </w:r>
      <w:r>
        <w:t>：</w:t>
      </w:r>
      <w:r w:rsidRPr="006347C7">
        <w:t>恢复、</w:t>
      </w:r>
      <w:r>
        <w:rPr>
          <w:rFonts w:hint="eastAsia"/>
        </w:rPr>
        <w:t>复原、</w:t>
      </w:r>
      <w:r w:rsidRPr="006347C7">
        <w:t>赔偿、抵偿和保证不再发生。</w:t>
      </w:r>
      <w:r w:rsidRPr="00577B9D">
        <w:rPr>
          <w:color w:val="0000FF"/>
          <w:vertAlign w:val="superscript"/>
        </w:rPr>
        <w:footnoteReference w:id="114"/>
      </w:r>
      <w:r w:rsidRPr="00577B9D">
        <w:rPr>
          <w:color w:val="0000FF"/>
          <w:vertAlign w:val="superscript"/>
        </w:rPr>
        <w:t xml:space="preserve"> </w:t>
      </w:r>
      <w:r w:rsidRPr="006347C7">
        <w:t>该法全面</w:t>
      </w:r>
      <w:r w:rsidRPr="006347C7">
        <w:rPr>
          <w:rFonts w:hint="eastAsia"/>
        </w:rPr>
        <w:t>应对</w:t>
      </w:r>
      <w:r w:rsidRPr="006347C7">
        <w:t>各种形式的贩运人口问题</w:t>
      </w:r>
      <w:r>
        <w:t>，</w:t>
      </w:r>
      <w:r w:rsidRPr="006347C7">
        <w:t>特别是就贩运受害者的保护</w:t>
      </w:r>
      <w:r w:rsidRPr="006347C7">
        <w:rPr>
          <w:rFonts w:hint="eastAsia"/>
        </w:rPr>
        <w:t>及</w:t>
      </w:r>
      <w:r w:rsidRPr="006347C7">
        <w:t>援助做出</w:t>
      </w:r>
      <w:r w:rsidRPr="006347C7">
        <w:rPr>
          <w:rFonts w:hint="eastAsia"/>
        </w:rPr>
        <w:t>了</w:t>
      </w:r>
      <w:r w:rsidRPr="006347C7">
        <w:t>规定。</w:t>
      </w:r>
      <w:r w:rsidRPr="00577B9D">
        <w:rPr>
          <w:color w:val="0000FF"/>
          <w:vertAlign w:val="superscript"/>
        </w:rPr>
        <w:footnoteReference w:id="115"/>
      </w:r>
    </w:p>
    <w:p w14:paraId="3B125771" w14:textId="77777777" w:rsidR="004A0435" w:rsidRPr="006347C7" w:rsidRDefault="004A0435" w:rsidP="004A0435">
      <w:pPr>
        <w:pStyle w:val="H23GC"/>
      </w:pPr>
      <w:r w:rsidRPr="006347C7">
        <w:tab/>
      </w:r>
      <w:r w:rsidRPr="006347C7">
        <w:tab/>
      </w:r>
      <w:r w:rsidRPr="006347C7">
        <w:t>性别平等</w:t>
      </w:r>
    </w:p>
    <w:p w14:paraId="49B15C52" w14:textId="77777777" w:rsidR="004A0435" w:rsidRPr="006347C7" w:rsidRDefault="004A0435" w:rsidP="004A0435">
      <w:pPr>
        <w:pStyle w:val="SingleTxtGC"/>
        <w:tabs>
          <w:tab w:val="clear" w:pos="1565"/>
          <w:tab w:val="left" w:pos="1701"/>
        </w:tabs>
      </w:pPr>
      <w:r>
        <w:t>131.</w:t>
      </w:r>
      <w:r w:rsidRPr="006347C7">
        <w:tab/>
      </w:r>
      <w:r w:rsidRPr="006347C7">
        <w:rPr>
          <w:rFonts w:hint="eastAsia"/>
        </w:rPr>
        <w:t>在</w:t>
      </w:r>
      <w:r w:rsidRPr="006347C7">
        <w:t>南非</w:t>
      </w:r>
      <w:r>
        <w:rPr>
          <w:rFonts w:hint="eastAsia"/>
        </w:rPr>
        <w:t>，</w:t>
      </w:r>
      <w:r w:rsidRPr="006347C7">
        <w:t>增强妇女权能和实现性别平等的工作还涉及处理种族隔离遗留问题和社会变革</w:t>
      </w:r>
      <w:r>
        <w:t>，</w:t>
      </w:r>
      <w:r w:rsidRPr="006347C7">
        <w:t>特别是妇女</w:t>
      </w:r>
      <w:r w:rsidRPr="006347C7">
        <w:rPr>
          <w:rFonts w:hint="eastAsia"/>
        </w:rPr>
        <w:t>与</w:t>
      </w:r>
      <w:r w:rsidRPr="006347C7">
        <w:t>男子之间</w:t>
      </w:r>
      <w:r w:rsidRPr="006347C7">
        <w:rPr>
          <w:rFonts w:hint="eastAsia"/>
        </w:rPr>
        <w:t>的</w:t>
      </w:r>
      <w:r w:rsidRPr="006347C7">
        <w:t>权力关系、机构和法律的变革。这项工作</w:t>
      </w:r>
      <w:r w:rsidRPr="006347C7">
        <w:rPr>
          <w:rFonts w:hint="eastAsia"/>
        </w:rPr>
        <w:t>涉及处理</w:t>
      </w:r>
      <w:r w:rsidRPr="006347C7">
        <w:t>性别压迫、父权制、性别歧视、年龄歧视和结构性压迫</w:t>
      </w:r>
      <w:r>
        <w:t>，</w:t>
      </w:r>
      <w:r w:rsidRPr="006347C7">
        <w:rPr>
          <w:rFonts w:hint="eastAsia"/>
        </w:rPr>
        <w:t>创建</w:t>
      </w:r>
      <w:r w:rsidRPr="006347C7">
        <w:t>有利于妇女掌控自</w:t>
      </w:r>
      <w:r w:rsidRPr="006347C7">
        <w:rPr>
          <w:rFonts w:hint="eastAsia"/>
        </w:rPr>
        <w:t>身</w:t>
      </w:r>
      <w:r w:rsidRPr="006347C7">
        <w:t>生活的环境。政府致力于确保男女平等权利。《宪法》保障男女平等</w:t>
      </w:r>
      <w:r>
        <w:t>，</w:t>
      </w:r>
      <w:r w:rsidRPr="006347C7">
        <w:t>禁止基于所列理由的歧视。根据对性别平等的承诺</w:t>
      </w:r>
      <w:r>
        <w:t>，</w:t>
      </w:r>
      <w:r w:rsidRPr="006347C7">
        <w:t>南非制定了《增强妇女权能和性别平等国家政策框架》</w:t>
      </w:r>
      <w:r>
        <w:t>，</w:t>
      </w:r>
      <w:r w:rsidRPr="006347C7">
        <w:t>该框架是南非妇女和女童发展和地位提高的指路明灯。政府还制定了《地方政府性别平等政策框架》和《</w:t>
      </w:r>
      <w:r w:rsidRPr="006347C7">
        <w:rPr>
          <w:rFonts w:hint="eastAsia"/>
        </w:rPr>
        <w:t>增强妇女经济权能</w:t>
      </w:r>
      <w:r w:rsidRPr="006347C7">
        <w:t>国家战略框架》</w:t>
      </w:r>
      <w:r>
        <w:rPr>
          <w:rFonts w:hint="eastAsia"/>
        </w:rPr>
        <w:t>，</w:t>
      </w:r>
      <w:r w:rsidRPr="006347C7">
        <w:rPr>
          <w:rFonts w:hint="eastAsia"/>
        </w:rPr>
        <w:t>此外还有</w:t>
      </w:r>
      <w:r w:rsidRPr="006347C7">
        <w:t>指导将性别平等因素纳入政府工作主流</w:t>
      </w:r>
      <w:r w:rsidRPr="006347C7">
        <w:rPr>
          <w:rFonts w:hint="eastAsia"/>
        </w:rPr>
        <w:t>的</w:t>
      </w:r>
      <w:r w:rsidRPr="006347C7">
        <w:t>其他部门政策和战略。</w:t>
      </w:r>
    </w:p>
    <w:p w14:paraId="342FA090" w14:textId="77777777" w:rsidR="004A0435" w:rsidRPr="006347C7" w:rsidRDefault="004A0435" w:rsidP="004A0435">
      <w:pPr>
        <w:pStyle w:val="SingleTxtGC"/>
        <w:tabs>
          <w:tab w:val="clear" w:pos="1565"/>
          <w:tab w:val="left" w:pos="1701"/>
        </w:tabs>
      </w:pPr>
      <w:r>
        <w:t>132.</w:t>
      </w:r>
      <w:r w:rsidRPr="006347C7">
        <w:tab/>
      </w:r>
      <w:r w:rsidRPr="006347C7">
        <w:t>就立法框架而言</w:t>
      </w:r>
      <w:r>
        <w:t>，</w:t>
      </w:r>
      <w:r>
        <w:t>1994</w:t>
      </w:r>
      <w:r w:rsidRPr="006347C7">
        <w:t>年以前歧视妇女的几乎所有法规都被废除。例如</w:t>
      </w:r>
      <w:r>
        <w:t>，</w:t>
      </w:r>
      <w:r>
        <w:t>1998</w:t>
      </w:r>
      <w:r w:rsidRPr="006347C7">
        <w:t>年《承认习俗婚姻法》废除了</w:t>
      </w:r>
      <w:r>
        <w:t>1927</w:t>
      </w:r>
      <w:r w:rsidRPr="006347C7">
        <w:t>年《黑人行政</w:t>
      </w:r>
      <w:r w:rsidRPr="006347C7">
        <w:rPr>
          <w:rFonts w:hint="eastAsia"/>
        </w:rPr>
        <w:t>管理</w:t>
      </w:r>
      <w:r w:rsidRPr="006347C7">
        <w:t>法》的条款</w:t>
      </w:r>
      <w:r>
        <w:t>，</w:t>
      </w:r>
      <w:r w:rsidRPr="006347C7">
        <w:t>后者宣</w:t>
      </w:r>
      <w:r w:rsidRPr="006347C7">
        <w:rPr>
          <w:rFonts w:hint="eastAsia"/>
        </w:rPr>
        <w:t>布</w:t>
      </w:r>
      <w:r w:rsidRPr="006347C7">
        <w:t>非洲妇女</w:t>
      </w:r>
      <w:r w:rsidRPr="006347C7">
        <w:rPr>
          <w:rFonts w:hint="eastAsia"/>
        </w:rPr>
        <w:t>永远处于未成年人</w:t>
      </w:r>
      <w:r w:rsidRPr="006347C7">
        <w:t>的法律地位。《承认习俗婚姻法》规定了习俗婚姻</w:t>
      </w:r>
      <w:r w:rsidRPr="006347C7">
        <w:lastRenderedPageBreak/>
        <w:t>中女男的形式平等。该法规定了</w:t>
      </w:r>
      <w:r w:rsidRPr="006347C7">
        <w:rPr>
          <w:rFonts w:hint="eastAsia"/>
        </w:rPr>
        <w:t>缔结</w:t>
      </w:r>
      <w:r w:rsidRPr="006347C7">
        <w:t>习俗婚姻的配偶的平等地位和行为能力</w:t>
      </w:r>
      <w:r>
        <w:t>，</w:t>
      </w:r>
      <w:r w:rsidRPr="006347C7">
        <w:t>并规定了妻子获得和处置资产、订立合同和提起诉讼的能力</w:t>
      </w:r>
      <w:r>
        <w:t>，</w:t>
      </w:r>
      <w:r w:rsidRPr="006347C7">
        <w:t>以及</w:t>
      </w:r>
      <w:r w:rsidRPr="006347C7">
        <w:rPr>
          <w:rFonts w:hint="eastAsia"/>
        </w:rPr>
        <w:t>根据</w:t>
      </w:r>
      <w:r w:rsidRPr="006347C7">
        <w:t>习惯法她可能拥有的任何权利和权力。该法还</w:t>
      </w:r>
      <w:r w:rsidRPr="006347C7">
        <w:rPr>
          <w:rFonts w:hint="eastAsia"/>
        </w:rPr>
        <w:t>具有废除</w:t>
      </w:r>
      <w:r w:rsidRPr="006347C7">
        <w:t>《关于祖鲁法典的</w:t>
      </w:r>
      <w:r w:rsidRPr="006347C7">
        <w:rPr>
          <w:rFonts w:hint="eastAsia"/>
        </w:rPr>
        <w:t>夸祖鲁</w:t>
      </w:r>
      <w:r w:rsidRPr="006347C7">
        <w:t>法》第</w:t>
      </w:r>
      <w:r>
        <w:t>22</w:t>
      </w:r>
      <w:r>
        <w:rPr>
          <w:rFonts w:hint="eastAsia"/>
        </w:rPr>
        <w:t>条</w:t>
      </w:r>
      <w:r w:rsidRPr="006347C7">
        <w:t>和</w:t>
      </w:r>
      <w:r>
        <w:rPr>
          <w:rFonts w:hint="eastAsia"/>
        </w:rPr>
        <w:t>第</w:t>
      </w:r>
      <w:r>
        <w:t>27</w:t>
      </w:r>
      <w:r>
        <w:rPr>
          <w:rFonts w:hint="eastAsia"/>
        </w:rPr>
        <w:t>条第</w:t>
      </w:r>
      <w:r>
        <w:t>(3)</w:t>
      </w:r>
      <w:r>
        <w:rPr>
          <w:rFonts w:hint="eastAsia"/>
        </w:rPr>
        <w:t>款</w:t>
      </w:r>
      <w:r w:rsidRPr="006347C7">
        <w:rPr>
          <w:rFonts w:hint="eastAsia"/>
        </w:rPr>
        <w:t>的效力</w:t>
      </w:r>
      <w:r>
        <w:t>，</w:t>
      </w:r>
      <w:r w:rsidRPr="006347C7">
        <w:rPr>
          <w:rFonts w:hint="eastAsia"/>
        </w:rPr>
        <w:t>后者强化了以下</w:t>
      </w:r>
      <w:r w:rsidRPr="006347C7">
        <w:t>观念</w:t>
      </w:r>
      <w:r>
        <w:rPr>
          <w:rFonts w:hint="eastAsia"/>
        </w:rPr>
        <w:t>，</w:t>
      </w:r>
      <w:r w:rsidRPr="006347C7">
        <w:rPr>
          <w:rFonts w:hint="eastAsia"/>
        </w:rPr>
        <w:t>即</w:t>
      </w:r>
      <w:r w:rsidRPr="006347C7">
        <w:t>在该省</w:t>
      </w:r>
      <w:r>
        <w:t>，</w:t>
      </w:r>
      <w:r w:rsidRPr="006347C7">
        <w:t>男子</w:t>
      </w:r>
      <w:r w:rsidRPr="006347C7">
        <w:rPr>
          <w:rFonts w:hint="eastAsia"/>
        </w:rPr>
        <w:t>在</w:t>
      </w:r>
      <w:r w:rsidRPr="006347C7">
        <w:t>婚姻</w:t>
      </w:r>
      <w:r w:rsidRPr="006347C7">
        <w:rPr>
          <w:rFonts w:hint="eastAsia"/>
        </w:rPr>
        <w:t>关系</w:t>
      </w:r>
      <w:r w:rsidRPr="006347C7">
        <w:t>中不仅是一家之长</w:t>
      </w:r>
      <w:r>
        <w:t>，</w:t>
      </w:r>
      <w:r w:rsidRPr="006347C7">
        <w:t>而且</w:t>
      </w:r>
      <w:r w:rsidRPr="006347C7">
        <w:rPr>
          <w:rFonts w:hint="eastAsia"/>
        </w:rPr>
        <w:t>也</w:t>
      </w:r>
      <w:r w:rsidRPr="006347C7">
        <w:t>是婚姻权力的持有者。《宪法》是南非促进妇女权利的规范性基础</w:t>
      </w:r>
      <w:r>
        <w:t>，</w:t>
      </w:r>
      <w:r w:rsidRPr="006347C7">
        <w:t>几</w:t>
      </w:r>
      <w:r w:rsidRPr="006347C7">
        <w:rPr>
          <w:rFonts w:hint="eastAsia"/>
        </w:rPr>
        <w:t>部法律为这项工作奠定了基础</w:t>
      </w:r>
      <w:r w:rsidRPr="006347C7">
        <w:t>。</w:t>
      </w:r>
    </w:p>
    <w:p w14:paraId="222F87EF" w14:textId="77777777" w:rsidR="004A0435" w:rsidRPr="006347C7" w:rsidRDefault="004A0435" w:rsidP="004A0435">
      <w:pPr>
        <w:pStyle w:val="SingleTxtGC"/>
        <w:tabs>
          <w:tab w:val="clear" w:pos="1565"/>
          <w:tab w:val="left" w:pos="1701"/>
        </w:tabs>
      </w:pPr>
      <w:r>
        <w:t>133.</w:t>
      </w:r>
      <w:r w:rsidRPr="006347C7">
        <w:tab/>
      </w:r>
      <w:r w:rsidRPr="006347C7">
        <w:t>南非还在次区域、非洲大陆和国际层面</w:t>
      </w:r>
      <w:r w:rsidRPr="006347C7">
        <w:rPr>
          <w:rFonts w:hint="eastAsia"/>
        </w:rPr>
        <w:t>做</w:t>
      </w:r>
      <w:r w:rsidRPr="006347C7">
        <w:t>出了</w:t>
      </w:r>
      <w:r w:rsidRPr="006347C7">
        <w:rPr>
          <w:rFonts w:hint="eastAsia"/>
        </w:rPr>
        <w:t>有关</w:t>
      </w:r>
      <w:r w:rsidRPr="006347C7">
        <w:t>推动增强妇女权能和实现性别平等的一些重要承诺。南非致力于消除对妇女的歧视</w:t>
      </w:r>
      <w:r>
        <w:t>，</w:t>
      </w:r>
      <w:r w:rsidRPr="006347C7">
        <w:t>这</w:t>
      </w:r>
      <w:r w:rsidRPr="006347C7">
        <w:rPr>
          <w:rFonts w:hint="eastAsia"/>
        </w:rPr>
        <w:t>一点还</w:t>
      </w:r>
      <w:r w:rsidRPr="006347C7">
        <w:t>体现在它毫无保留地加入了《消除对妇女一切形式歧视公约》。南非还毫无保留地批准了《消除对妇女一切形式歧视公约》任择议定书</w:t>
      </w:r>
      <w:r>
        <w:t>，</w:t>
      </w:r>
      <w:r w:rsidRPr="006347C7">
        <w:t>并于</w:t>
      </w:r>
      <w:r>
        <w:t>1998</w:t>
      </w:r>
      <w:r w:rsidRPr="006347C7">
        <w:t>年根据该公约提交了初次报告。政府还通过《南共体性别平等与发展议定书》和《北京行动纲要》进一步承诺开展促进妇女人权的活动。</w:t>
      </w:r>
    </w:p>
    <w:p w14:paraId="147EAA94" w14:textId="77777777" w:rsidR="004A0435" w:rsidRPr="006347C7" w:rsidRDefault="004A0435" w:rsidP="004A0435">
      <w:pPr>
        <w:pStyle w:val="SingleTxtGC"/>
        <w:tabs>
          <w:tab w:val="clear" w:pos="1565"/>
          <w:tab w:val="left" w:pos="1701"/>
        </w:tabs>
      </w:pPr>
      <w:r>
        <w:t>134.</w:t>
      </w:r>
      <w:r w:rsidRPr="006347C7">
        <w:tab/>
      </w:r>
      <w:r w:rsidRPr="006347C7">
        <w:rPr>
          <w:rFonts w:hint="eastAsia"/>
        </w:rPr>
        <w:t>在</w:t>
      </w:r>
      <w:r>
        <w:t>2</w:t>
      </w:r>
      <w:r w:rsidRPr="006347C7">
        <w:t>0</w:t>
      </w:r>
      <w:r>
        <w:t>14</w:t>
      </w:r>
      <w:r w:rsidRPr="006347C7">
        <w:t>年</w:t>
      </w:r>
      <w:r>
        <w:t>5</w:t>
      </w:r>
      <w:r w:rsidRPr="006347C7">
        <w:t>月</w:t>
      </w:r>
      <w:r w:rsidRPr="006347C7">
        <w:rPr>
          <w:rFonts w:hint="eastAsia"/>
        </w:rPr>
        <w:t>的</w:t>
      </w:r>
      <w:r w:rsidRPr="006347C7">
        <w:t>选举后</w:t>
      </w:r>
      <w:r>
        <w:t>，</w:t>
      </w:r>
      <w:r w:rsidRPr="006347C7">
        <w:t>总统宣布成立一个设在</w:t>
      </w:r>
      <w:r w:rsidRPr="006347C7">
        <w:rPr>
          <w:rFonts w:hint="eastAsia"/>
        </w:rPr>
        <w:t>总统府</w:t>
      </w:r>
      <w:r w:rsidRPr="006347C7">
        <w:t>的</w:t>
      </w:r>
      <w:r w:rsidRPr="006347C7">
        <w:rPr>
          <w:rFonts w:hint="eastAsia"/>
        </w:rPr>
        <w:t>、专门和</w:t>
      </w:r>
      <w:r w:rsidRPr="006347C7">
        <w:t>独立的妇女部。该部的任务是促进</w:t>
      </w:r>
      <w:r w:rsidRPr="006347C7">
        <w:rPr>
          <w:rFonts w:hint="eastAsia"/>
        </w:rPr>
        <w:t>增</w:t>
      </w:r>
      <w:r w:rsidRPr="006347C7">
        <w:t>强妇女的社会经济</w:t>
      </w:r>
      <w:r w:rsidRPr="006347C7">
        <w:rPr>
          <w:rFonts w:hint="eastAsia"/>
        </w:rPr>
        <w:t>权能</w:t>
      </w:r>
      <w:r w:rsidRPr="006347C7">
        <w:t>和推动实现性别平等。此外</w:t>
      </w:r>
      <w:r>
        <w:t>，</w:t>
      </w:r>
      <w:r w:rsidRPr="006347C7">
        <w:t>自</w:t>
      </w:r>
      <w:r>
        <w:t>1994</w:t>
      </w:r>
      <w:r w:rsidRPr="006347C7">
        <w:t>年以来</w:t>
      </w:r>
      <w:r>
        <w:t>，</w:t>
      </w:r>
      <w:r w:rsidRPr="006347C7">
        <w:t>内阁中女部长和副部长</w:t>
      </w:r>
      <w:r w:rsidRPr="006347C7">
        <w:rPr>
          <w:rFonts w:hint="eastAsia"/>
        </w:rPr>
        <w:t>的</w:t>
      </w:r>
      <w:r w:rsidRPr="006347C7">
        <w:t>人数一直稳步增加。议会中妇女代表至少</w:t>
      </w:r>
      <w:r w:rsidRPr="006347C7">
        <w:rPr>
          <w:rFonts w:hint="eastAsia"/>
        </w:rPr>
        <w:t>占</w:t>
      </w:r>
      <w:r>
        <w:t>25%</w:t>
      </w:r>
      <w:r w:rsidRPr="006347C7">
        <w:t>的</w:t>
      </w:r>
      <w:r w:rsidRPr="006347C7">
        <w:rPr>
          <w:rFonts w:hint="eastAsia"/>
        </w:rPr>
        <w:t>比例也得到</w:t>
      </w:r>
      <w:r w:rsidRPr="006347C7">
        <w:t>保持。政府一直致力于确保</w:t>
      </w:r>
      <w:r w:rsidRPr="006347C7">
        <w:rPr>
          <w:rFonts w:hint="eastAsia"/>
        </w:rPr>
        <w:t>征聘</w:t>
      </w:r>
      <w:r w:rsidRPr="006347C7">
        <w:t>越来越多的妇女进入公共部门的中高级管理层</w:t>
      </w:r>
      <w:r>
        <w:t>，</w:t>
      </w:r>
      <w:r w:rsidRPr="006347C7">
        <w:t>并在</w:t>
      </w:r>
      <w:r w:rsidRPr="006347C7">
        <w:rPr>
          <w:rFonts w:hint="eastAsia"/>
        </w:rPr>
        <w:t>这些部门</w:t>
      </w:r>
      <w:r w:rsidRPr="006347C7">
        <w:t>实施了平权行动方案。</w:t>
      </w:r>
    </w:p>
    <w:p w14:paraId="5A629F92" w14:textId="77777777" w:rsidR="004A0435" w:rsidRPr="006347C7" w:rsidRDefault="004A0435" w:rsidP="004A0435">
      <w:pPr>
        <w:pStyle w:val="SingleTxtGC"/>
        <w:tabs>
          <w:tab w:val="clear" w:pos="1565"/>
          <w:tab w:val="left" w:pos="1701"/>
        </w:tabs>
      </w:pPr>
      <w:r>
        <w:t>135.</w:t>
      </w:r>
      <w:r w:rsidRPr="006347C7">
        <w:tab/>
      </w:r>
      <w:r w:rsidRPr="006347C7">
        <w:t>法院在取缔歧视性法律和习惯做法方面也发挥了重要作用。例如</w:t>
      </w:r>
      <w:r>
        <w:t>，</w:t>
      </w:r>
      <w:r w:rsidRPr="006347C7">
        <w:t>在</w:t>
      </w:r>
      <w:proofErr w:type="spellStart"/>
      <w:r w:rsidRPr="005C1B70">
        <w:rPr>
          <w:rFonts w:ascii="Time New Roman" w:eastAsia="楷体" w:hAnsi="Time New Roman"/>
        </w:rPr>
        <w:t>Bhe</w:t>
      </w:r>
      <w:proofErr w:type="spellEnd"/>
      <w:proofErr w:type="gramStart"/>
      <w:r w:rsidRPr="005C1B70">
        <w:rPr>
          <w:rFonts w:ascii="Time New Roman" w:eastAsia="楷体" w:hAnsi="Time New Roman"/>
        </w:rPr>
        <w:t>诉治安</w:t>
      </w:r>
      <w:proofErr w:type="gramEnd"/>
      <w:r w:rsidRPr="005C1B70">
        <w:rPr>
          <w:rFonts w:ascii="Time New Roman" w:eastAsia="楷体" w:hAnsi="Time New Roman"/>
        </w:rPr>
        <w:t>法官、</w:t>
      </w:r>
      <w:r w:rsidRPr="005C1B70">
        <w:rPr>
          <w:rFonts w:ascii="Time New Roman" w:eastAsia="楷体" w:hAnsi="Time New Roman"/>
        </w:rPr>
        <w:t xml:space="preserve">Khayelitsha </w:t>
      </w:r>
      <w:proofErr w:type="spellStart"/>
      <w:r w:rsidRPr="005C1B70">
        <w:rPr>
          <w:rFonts w:ascii="Time New Roman" w:eastAsia="楷体" w:hAnsi="Time New Roman"/>
        </w:rPr>
        <w:t>Shibi</w:t>
      </w:r>
      <w:proofErr w:type="spellEnd"/>
      <w:r w:rsidRPr="005C1B70">
        <w:rPr>
          <w:rFonts w:ascii="Time New Roman" w:eastAsia="楷体" w:hAnsi="Time New Roman"/>
        </w:rPr>
        <w:t>诉</w:t>
      </w:r>
      <w:r w:rsidRPr="005C1B70">
        <w:rPr>
          <w:rFonts w:ascii="Time New Roman" w:eastAsia="楷体" w:hAnsi="Time New Roman"/>
        </w:rPr>
        <w:t>Sithole</w:t>
      </w:r>
      <w:r w:rsidRPr="005C1B70">
        <w:rPr>
          <w:rFonts w:ascii="Time New Roman" w:eastAsia="楷体" w:hAnsi="Time New Roman" w:hint="eastAsia"/>
        </w:rPr>
        <w:t>和其他人、</w:t>
      </w:r>
      <w:r w:rsidRPr="005C1B70">
        <w:rPr>
          <w:rFonts w:ascii="Time New Roman" w:eastAsia="楷体" w:hAnsi="Time New Roman"/>
        </w:rPr>
        <w:t>南非人权委员会诉南非共和国总统</w:t>
      </w:r>
      <w:r w:rsidRPr="005C1B70">
        <w:rPr>
          <w:rFonts w:ascii="Time New Roman" w:eastAsia="楷体" w:hAnsi="Time New Roman" w:hint="eastAsia"/>
        </w:rPr>
        <w:t>案</w:t>
      </w:r>
      <w:r w:rsidRPr="00577B9D">
        <w:rPr>
          <w:color w:val="0000FF"/>
          <w:vertAlign w:val="superscript"/>
        </w:rPr>
        <w:footnoteReference w:id="116"/>
      </w:r>
      <w:r w:rsidRPr="00577B9D">
        <w:rPr>
          <w:color w:val="0000FF"/>
          <w:vertAlign w:val="superscript"/>
        </w:rPr>
        <w:t xml:space="preserve"> </w:t>
      </w:r>
      <w:r w:rsidRPr="006347C7">
        <w:t>中</w:t>
      </w:r>
      <w:r>
        <w:t>，</w:t>
      </w:r>
      <w:r w:rsidRPr="006347C7">
        <w:rPr>
          <w:rFonts w:hint="eastAsia"/>
        </w:rPr>
        <w:t>推翻了</w:t>
      </w:r>
      <w:r w:rsidRPr="006347C7">
        <w:t>规定只有男性继承人才能继承的</w:t>
      </w:r>
      <w:r w:rsidRPr="006347C7">
        <w:rPr>
          <w:rFonts w:hint="eastAsia"/>
        </w:rPr>
        <w:t>长子继承权规则的效力</w:t>
      </w:r>
      <w:r>
        <w:t>，</w:t>
      </w:r>
      <w:r w:rsidRPr="006347C7">
        <w:t>理由是</w:t>
      </w:r>
      <w:r w:rsidRPr="006347C7">
        <w:rPr>
          <w:rFonts w:hint="eastAsia"/>
        </w:rPr>
        <w:t>该规则</w:t>
      </w:r>
      <w:r w:rsidRPr="006347C7">
        <w:t>侵犯了女性继承人的平等权。在</w:t>
      </w:r>
      <w:r>
        <w:t>1999</w:t>
      </w:r>
      <w:r w:rsidRPr="006347C7">
        <w:t>年最高上诉法院对</w:t>
      </w:r>
      <w:proofErr w:type="spellStart"/>
      <w:r w:rsidRPr="005C1B70">
        <w:rPr>
          <w:rFonts w:ascii="Time New Roman" w:eastAsia="楷体" w:hAnsi="Time New Roman"/>
        </w:rPr>
        <w:t>Amod</w:t>
      </w:r>
      <w:proofErr w:type="spellEnd"/>
      <w:r w:rsidRPr="005C1B70">
        <w:rPr>
          <w:rFonts w:ascii="Time New Roman" w:eastAsia="楷体" w:hAnsi="Time New Roman"/>
        </w:rPr>
        <w:t>诉多边机动车事故</w:t>
      </w:r>
      <w:proofErr w:type="gramStart"/>
      <w:r w:rsidRPr="005C1B70">
        <w:rPr>
          <w:rFonts w:ascii="Time New Roman" w:eastAsia="楷体" w:hAnsi="Time New Roman"/>
        </w:rPr>
        <w:t>基金</w:t>
      </w:r>
      <w:r w:rsidRPr="005C1B70">
        <w:rPr>
          <w:rFonts w:ascii="Time New Roman" w:eastAsia="楷体" w:hAnsi="Time New Roman" w:hint="eastAsia"/>
        </w:rPr>
        <w:t>案</w:t>
      </w:r>
      <w:proofErr w:type="gramEnd"/>
      <w:r w:rsidRPr="00577B9D">
        <w:rPr>
          <w:color w:val="0000FF"/>
          <w:vertAlign w:val="superscript"/>
        </w:rPr>
        <w:footnoteReference w:id="117"/>
      </w:r>
      <w:r w:rsidRPr="00577B9D">
        <w:rPr>
          <w:color w:val="0000FF"/>
          <w:vertAlign w:val="superscript"/>
        </w:rPr>
        <w:t xml:space="preserve"> </w:t>
      </w:r>
      <w:r w:rsidRPr="006347C7">
        <w:rPr>
          <w:rFonts w:hint="eastAsia"/>
        </w:rPr>
        <w:t>做出</w:t>
      </w:r>
      <w:r w:rsidRPr="006347C7">
        <w:t>裁决之前</w:t>
      </w:r>
      <w:r>
        <w:t>，</w:t>
      </w:r>
      <w:r w:rsidRPr="006347C7">
        <w:t>根据伊斯兰法律缔结的婚姻是无效的。</w:t>
      </w:r>
      <w:r w:rsidRPr="006347C7">
        <w:rPr>
          <w:rFonts w:hint="eastAsia"/>
        </w:rPr>
        <w:t>这</w:t>
      </w:r>
      <w:r w:rsidRPr="006347C7">
        <w:t>项裁决</w:t>
      </w:r>
      <w:r w:rsidRPr="006347C7">
        <w:rPr>
          <w:rFonts w:hint="eastAsia"/>
        </w:rPr>
        <w:t>为供给生活所需目的</w:t>
      </w:r>
      <w:r w:rsidRPr="006347C7">
        <w:t>承认</w:t>
      </w:r>
      <w:r w:rsidRPr="006347C7">
        <w:rPr>
          <w:rFonts w:hint="eastAsia"/>
        </w:rPr>
        <w:t>了</w:t>
      </w:r>
      <w:r w:rsidRPr="006347C7">
        <w:t>一夫一妻制的伊斯兰婚姻。在</w:t>
      </w:r>
      <w:r w:rsidRPr="005C1B70">
        <w:rPr>
          <w:rFonts w:ascii="Time New Roman" w:eastAsia="楷体" w:hAnsi="Time New Roman"/>
        </w:rPr>
        <w:t>Daniels</w:t>
      </w:r>
      <w:r w:rsidRPr="005C1B70">
        <w:rPr>
          <w:rFonts w:ascii="Time New Roman" w:eastAsia="楷体" w:hAnsi="Time New Roman"/>
        </w:rPr>
        <w:t>诉</w:t>
      </w:r>
      <w:r w:rsidRPr="005C1B70">
        <w:rPr>
          <w:rFonts w:ascii="Time New Roman" w:eastAsia="楷体" w:hAnsi="Time New Roman"/>
        </w:rPr>
        <w:t>Campbell NO</w:t>
      </w:r>
      <w:r w:rsidRPr="005C1B70">
        <w:rPr>
          <w:rFonts w:ascii="Time New Roman" w:eastAsia="楷体" w:hAnsi="Time New Roman"/>
        </w:rPr>
        <w:t>案</w:t>
      </w:r>
      <w:r w:rsidRPr="006347C7">
        <w:t>中</w:t>
      </w:r>
      <w:r w:rsidRPr="00577B9D">
        <w:rPr>
          <w:color w:val="0000FF"/>
          <w:vertAlign w:val="superscript"/>
        </w:rPr>
        <w:footnoteReference w:id="118"/>
      </w:r>
      <w:r>
        <w:t>，</w:t>
      </w:r>
      <w:r w:rsidRPr="006347C7">
        <w:t>宪法法院</w:t>
      </w:r>
      <w:r w:rsidRPr="006347C7">
        <w:rPr>
          <w:rFonts w:hint="eastAsia"/>
        </w:rPr>
        <w:t>认为</w:t>
      </w:r>
      <w:r>
        <w:t>，</w:t>
      </w:r>
      <w:r w:rsidRPr="006347C7">
        <w:rPr>
          <w:rFonts w:hint="eastAsia"/>
        </w:rPr>
        <w:t>为</w:t>
      </w:r>
      <w:r w:rsidRPr="006347C7">
        <w:t>《</w:t>
      </w:r>
      <w:r w:rsidRPr="006347C7">
        <w:rPr>
          <w:rFonts w:hint="eastAsia"/>
        </w:rPr>
        <w:t>无遗嘱继承</w:t>
      </w:r>
      <w:r w:rsidRPr="006347C7">
        <w:t>法》和《未亡配偶</w:t>
      </w:r>
      <w:r w:rsidRPr="006347C7">
        <w:rPr>
          <w:rFonts w:hint="eastAsia"/>
        </w:rPr>
        <w:t>赡养</w:t>
      </w:r>
      <w:r w:rsidRPr="006347C7">
        <w:t>法》</w:t>
      </w:r>
      <w:r w:rsidRPr="006347C7">
        <w:rPr>
          <w:rFonts w:hint="eastAsia"/>
        </w:rPr>
        <w:t>目的</w:t>
      </w:r>
      <w:r>
        <w:rPr>
          <w:rFonts w:hint="eastAsia"/>
        </w:rPr>
        <w:t>，</w:t>
      </w:r>
      <w:r w:rsidRPr="006347C7">
        <w:t>传统一夫一妻制</w:t>
      </w:r>
      <w:r w:rsidRPr="006347C7">
        <w:rPr>
          <w:rFonts w:hint="eastAsia"/>
        </w:rPr>
        <w:t>的</w:t>
      </w:r>
      <w:r w:rsidRPr="006347C7">
        <w:t>伊斯兰婚姻中的配偶应被视为配偶。在</w:t>
      </w:r>
      <w:r w:rsidRPr="00AB1381">
        <w:rPr>
          <w:rFonts w:ascii="Time New Roman" w:eastAsia="楷体" w:hAnsi="Time New Roman"/>
        </w:rPr>
        <w:t>Govender</w:t>
      </w:r>
      <w:r w:rsidRPr="00AB1381">
        <w:rPr>
          <w:rFonts w:ascii="Time New Roman" w:eastAsia="楷体" w:hAnsi="Time New Roman"/>
        </w:rPr>
        <w:t>诉</w:t>
      </w:r>
      <w:proofErr w:type="spellStart"/>
      <w:r w:rsidRPr="00AB1381">
        <w:rPr>
          <w:rFonts w:ascii="Time New Roman" w:eastAsia="楷体" w:hAnsi="Time New Roman"/>
        </w:rPr>
        <w:t>Ragavayah</w:t>
      </w:r>
      <w:proofErr w:type="spellEnd"/>
      <w:r w:rsidRPr="00AB1381">
        <w:rPr>
          <w:rFonts w:ascii="Time New Roman" w:eastAsia="楷体" w:hAnsi="Time New Roman"/>
        </w:rPr>
        <w:t xml:space="preserve"> NO</w:t>
      </w:r>
      <w:r w:rsidRPr="00AB1381">
        <w:rPr>
          <w:rFonts w:ascii="Time New Roman" w:eastAsia="楷体" w:hAnsi="Time New Roman"/>
        </w:rPr>
        <w:t>案</w:t>
      </w:r>
      <w:r w:rsidRPr="006347C7">
        <w:t>中</w:t>
      </w:r>
      <w:r>
        <w:t>，</w:t>
      </w:r>
      <w:r w:rsidRPr="006347C7">
        <w:t>高等法院将</w:t>
      </w:r>
      <w:r w:rsidRPr="006347C7">
        <w:rPr>
          <w:rFonts w:hint="eastAsia"/>
        </w:rPr>
        <w:t>此种</w:t>
      </w:r>
      <w:r w:rsidRPr="006347C7">
        <w:t>承认扩大到包括传统一夫一妻制</w:t>
      </w:r>
      <w:r w:rsidRPr="006347C7">
        <w:rPr>
          <w:rFonts w:hint="eastAsia"/>
        </w:rPr>
        <w:t>的</w:t>
      </w:r>
      <w:r w:rsidRPr="006347C7">
        <w:t>印度教婚姻。</w:t>
      </w:r>
      <w:r w:rsidRPr="00577B9D">
        <w:rPr>
          <w:color w:val="0000FF"/>
          <w:vertAlign w:val="superscript"/>
        </w:rPr>
        <w:footnoteReference w:id="119"/>
      </w:r>
    </w:p>
    <w:p w14:paraId="14907989" w14:textId="77777777" w:rsidR="004A0435" w:rsidRPr="0031207C" w:rsidRDefault="004A0435" w:rsidP="004A0435">
      <w:pPr>
        <w:pStyle w:val="H23GC"/>
      </w:pPr>
      <w:bookmarkStart w:id="61" w:name="_Hlk27472738"/>
      <w:bookmarkEnd w:id="56"/>
      <w:r w:rsidRPr="0031207C">
        <w:tab/>
      </w:r>
      <w:r w:rsidRPr="0031207C">
        <w:tab/>
      </w:r>
      <w:r w:rsidRPr="0031207C">
        <w:rPr>
          <w:lang w:val="fr-CH"/>
        </w:rPr>
        <w:t>性别暴力</w:t>
      </w:r>
    </w:p>
    <w:p w14:paraId="059339EA" w14:textId="77777777" w:rsidR="004A0435" w:rsidRPr="0031207C" w:rsidRDefault="004A0435" w:rsidP="004A0435">
      <w:pPr>
        <w:pStyle w:val="SingleTxtGC"/>
        <w:tabs>
          <w:tab w:val="clear" w:pos="1565"/>
          <w:tab w:val="left" w:pos="1701"/>
        </w:tabs>
      </w:pPr>
      <w:r>
        <w:rPr>
          <w:lang w:val="fr-CH"/>
        </w:rPr>
        <w:t>136.</w:t>
      </w:r>
      <w:r w:rsidRPr="0031207C">
        <w:rPr>
          <w:lang w:val="fr-CH"/>
        </w:rPr>
        <w:tab/>
      </w:r>
      <w:r>
        <w:rPr>
          <w:lang w:val="fr-CH"/>
        </w:rPr>
        <w:t>2</w:t>
      </w:r>
      <w:r w:rsidRPr="0031207C">
        <w:rPr>
          <w:lang w:val="fr-CH"/>
        </w:rPr>
        <w:t>00</w:t>
      </w:r>
      <w:r>
        <w:rPr>
          <w:lang w:val="fr-CH"/>
        </w:rPr>
        <w:t>8</w:t>
      </w:r>
      <w:r w:rsidRPr="0031207C">
        <w:rPr>
          <w:lang w:val="fr-CH"/>
        </w:rPr>
        <w:t>年</w:t>
      </w:r>
      <w:r>
        <w:rPr>
          <w:lang w:val="fr-CH"/>
        </w:rPr>
        <w:t>，</w:t>
      </w:r>
      <w:r w:rsidRPr="0031207C">
        <w:rPr>
          <w:lang w:val="fr-CH"/>
        </w:rPr>
        <w:t>政府与司法机构共同推出了一套处理家庭暴力案件的准则。该准则已广为</w:t>
      </w:r>
      <w:r w:rsidRPr="0031207C">
        <w:rPr>
          <w:rFonts w:hint="eastAsia"/>
          <w:lang w:val="fr-CH"/>
        </w:rPr>
        <w:t>分发</w:t>
      </w:r>
      <w:r w:rsidRPr="0031207C">
        <w:rPr>
          <w:lang w:val="fr-CH"/>
        </w:rPr>
        <w:t>。</w:t>
      </w:r>
      <w:r>
        <w:rPr>
          <w:lang w:val="fr-CH"/>
        </w:rPr>
        <w:t>2</w:t>
      </w:r>
      <w:r w:rsidRPr="0031207C">
        <w:rPr>
          <w:lang w:val="fr-CH"/>
        </w:rPr>
        <w:t>00</w:t>
      </w:r>
      <w:r>
        <w:rPr>
          <w:lang w:val="fr-CH"/>
        </w:rPr>
        <w:t>9</w:t>
      </w:r>
      <w:r w:rsidRPr="0031207C">
        <w:rPr>
          <w:lang w:val="fr-CH"/>
        </w:rPr>
        <w:t>年</w:t>
      </w:r>
      <w:r>
        <w:rPr>
          <w:lang w:val="fr-CH"/>
        </w:rPr>
        <w:t>，</w:t>
      </w:r>
      <w:r w:rsidRPr="0031207C">
        <w:rPr>
          <w:lang w:val="fr-CH"/>
        </w:rPr>
        <w:t>完成了对</w:t>
      </w:r>
      <w:r>
        <w:rPr>
          <w:lang w:val="fr-CH"/>
        </w:rPr>
        <w:t>1998</w:t>
      </w:r>
      <w:r w:rsidRPr="0031207C">
        <w:rPr>
          <w:lang w:val="fr-CH"/>
        </w:rPr>
        <w:t>年《家庭暴力法》执行情况的审查。</w:t>
      </w:r>
      <w:r w:rsidRPr="00577B9D">
        <w:rPr>
          <w:color w:val="0000FF"/>
          <w:vertAlign w:val="superscript"/>
          <w:lang w:val="fr-CH"/>
        </w:rPr>
        <w:footnoteReference w:id="120"/>
      </w:r>
      <w:r w:rsidRPr="00577B9D">
        <w:rPr>
          <w:color w:val="0000FF"/>
          <w:vertAlign w:val="superscript"/>
          <w:lang w:val="fr-CH"/>
        </w:rPr>
        <w:t xml:space="preserve"> </w:t>
      </w:r>
      <w:proofErr w:type="spellStart"/>
      <w:r>
        <w:rPr>
          <w:lang w:val="fr-CH"/>
        </w:rPr>
        <w:t>Ndabezitha</w:t>
      </w:r>
      <w:proofErr w:type="spellEnd"/>
      <w:r w:rsidRPr="0031207C">
        <w:rPr>
          <w:lang w:val="fr-CH"/>
        </w:rPr>
        <w:t>项目</w:t>
      </w:r>
      <w:r w:rsidRPr="0031207C">
        <w:rPr>
          <w:rFonts w:hint="eastAsia"/>
          <w:lang w:val="fr-CH"/>
        </w:rPr>
        <w:t>寻求</w:t>
      </w:r>
      <w:r w:rsidRPr="0031207C">
        <w:rPr>
          <w:lang w:val="fr-CH"/>
        </w:rPr>
        <w:t>就农村地区的家庭暴力问题对传统领导人、检察官和法院职员进行培训。政府还一直在开展提高认识运动</w:t>
      </w:r>
      <w:r>
        <w:rPr>
          <w:lang w:val="fr-CH"/>
        </w:rPr>
        <w:t>(</w:t>
      </w:r>
      <w:r w:rsidRPr="0031207C">
        <w:rPr>
          <w:lang w:val="fr-CH"/>
        </w:rPr>
        <w:t>通过媒体、小册子、活页</w:t>
      </w:r>
      <w:r>
        <w:rPr>
          <w:lang w:val="fr-CH"/>
        </w:rPr>
        <w:t>)</w:t>
      </w:r>
      <w:r>
        <w:rPr>
          <w:lang w:val="fr-CH"/>
        </w:rPr>
        <w:t>，</w:t>
      </w:r>
      <w:r w:rsidRPr="0031207C">
        <w:rPr>
          <w:lang w:val="fr-CH"/>
        </w:rPr>
        <w:t>旨在使社区了解家庭暴力服务。</w:t>
      </w:r>
    </w:p>
    <w:p w14:paraId="7C2181DF" w14:textId="77777777" w:rsidR="004A0435" w:rsidRPr="0031207C" w:rsidRDefault="004A0435" w:rsidP="004A0435">
      <w:pPr>
        <w:pStyle w:val="SingleTxtGC"/>
        <w:tabs>
          <w:tab w:val="clear" w:pos="1565"/>
          <w:tab w:val="left" w:pos="1701"/>
        </w:tabs>
      </w:pPr>
      <w:r>
        <w:rPr>
          <w:lang w:val="fr-CH"/>
        </w:rPr>
        <w:lastRenderedPageBreak/>
        <w:t>137.</w:t>
      </w:r>
      <w:r w:rsidRPr="0031207C">
        <w:rPr>
          <w:lang w:val="fr-CH"/>
        </w:rPr>
        <w:tab/>
      </w:r>
      <w:r>
        <w:rPr>
          <w:lang w:val="fr-CH"/>
        </w:rPr>
        <w:t>1998</w:t>
      </w:r>
      <w:r w:rsidRPr="0031207C">
        <w:rPr>
          <w:lang w:val="fr-CH"/>
        </w:rPr>
        <w:t>年《家庭暴力法》</w:t>
      </w:r>
      <w:r w:rsidRPr="00577B9D">
        <w:rPr>
          <w:color w:val="0000FF"/>
          <w:vertAlign w:val="superscript"/>
          <w:lang w:val="fr-CH"/>
        </w:rPr>
        <w:footnoteReference w:id="121"/>
      </w:r>
      <w:r w:rsidRPr="00577B9D">
        <w:rPr>
          <w:color w:val="0000FF"/>
          <w:vertAlign w:val="superscript"/>
          <w:lang w:val="fr-CH"/>
        </w:rPr>
        <w:t xml:space="preserve"> </w:t>
      </w:r>
      <w:r w:rsidRPr="0031207C">
        <w:rPr>
          <w:lang w:val="fr-CH"/>
        </w:rPr>
        <w:t>得到</w:t>
      </w:r>
      <w:r w:rsidRPr="0031207C">
        <w:rPr>
          <w:rFonts w:hint="eastAsia"/>
          <w:lang w:val="fr-CH"/>
        </w:rPr>
        <w:t>了</w:t>
      </w:r>
      <w:r w:rsidRPr="0031207C">
        <w:rPr>
          <w:lang w:val="fr-CH"/>
        </w:rPr>
        <w:t>广泛认可</w:t>
      </w:r>
      <w:r>
        <w:rPr>
          <w:rFonts w:hint="eastAsia"/>
          <w:lang w:val="fr-CH"/>
        </w:rPr>
        <w:t>，</w:t>
      </w:r>
      <w:r w:rsidRPr="0031207C">
        <w:rPr>
          <w:rFonts w:hint="eastAsia"/>
          <w:lang w:val="fr-CH"/>
        </w:rPr>
        <w:t>因为该法的显著特色是</w:t>
      </w:r>
      <w:r>
        <w:rPr>
          <w:rFonts w:hint="eastAsia"/>
          <w:lang w:val="fr-CH"/>
        </w:rPr>
        <w:t>，</w:t>
      </w:r>
      <w:r w:rsidRPr="0031207C">
        <w:rPr>
          <w:rFonts w:hint="eastAsia"/>
          <w:lang w:val="fr-CH"/>
        </w:rPr>
        <w:t>在</w:t>
      </w:r>
      <w:r w:rsidRPr="0031207C">
        <w:rPr>
          <w:lang w:val="fr-CH"/>
        </w:rPr>
        <w:t>受害者与法院</w:t>
      </w:r>
      <w:r w:rsidRPr="0031207C">
        <w:rPr>
          <w:rFonts w:hint="eastAsia"/>
          <w:lang w:val="fr-CH"/>
        </w:rPr>
        <w:t>接触</w:t>
      </w:r>
      <w:r w:rsidRPr="0031207C">
        <w:rPr>
          <w:lang w:val="fr-CH"/>
        </w:rPr>
        <w:t>时为</w:t>
      </w:r>
      <w:r w:rsidRPr="0031207C">
        <w:rPr>
          <w:rFonts w:hint="eastAsia"/>
          <w:lang w:val="fr-CH"/>
        </w:rPr>
        <w:t>受害者</w:t>
      </w:r>
      <w:r w:rsidRPr="0031207C">
        <w:rPr>
          <w:lang w:val="fr-CH"/>
        </w:rPr>
        <w:t>提供关怀和支持。该法第</w:t>
      </w:r>
      <w:r>
        <w:rPr>
          <w:lang w:val="fr-CH"/>
        </w:rPr>
        <w:t>11</w:t>
      </w:r>
      <w:r w:rsidRPr="0031207C">
        <w:rPr>
          <w:rFonts w:hint="eastAsia"/>
          <w:lang w:val="fr-CH"/>
        </w:rPr>
        <w:t>条</w:t>
      </w:r>
      <w:r w:rsidRPr="0031207C">
        <w:rPr>
          <w:lang w:val="fr-CH"/>
        </w:rPr>
        <w:t>允许法院审理</w:t>
      </w:r>
      <w:r w:rsidRPr="0031207C">
        <w:rPr>
          <w:rFonts w:hint="eastAsia"/>
          <w:lang w:val="fr-CH"/>
        </w:rPr>
        <w:t>可以</w:t>
      </w:r>
      <w:r w:rsidRPr="0031207C">
        <w:rPr>
          <w:lang w:val="fr-CH"/>
        </w:rPr>
        <w:t>不公开。此外</w:t>
      </w:r>
      <w:r>
        <w:rPr>
          <w:lang w:val="fr-CH"/>
        </w:rPr>
        <w:t>，</w:t>
      </w:r>
      <w:r w:rsidRPr="0031207C">
        <w:rPr>
          <w:lang w:val="fr-CH"/>
        </w:rPr>
        <w:t>受害人有权将</w:t>
      </w:r>
      <w:r w:rsidRPr="0031207C">
        <w:rPr>
          <w:rFonts w:hint="eastAsia"/>
          <w:lang w:val="fr-CH"/>
        </w:rPr>
        <w:t>至多</w:t>
      </w:r>
      <w:r>
        <w:rPr>
          <w:lang w:val="fr-CH"/>
        </w:rPr>
        <w:t>3</w:t>
      </w:r>
      <w:r w:rsidRPr="0031207C">
        <w:rPr>
          <w:lang w:val="fr-CH"/>
        </w:rPr>
        <w:t>名</w:t>
      </w:r>
      <w:r w:rsidRPr="0031207C">
        <w:rPr>
          <w:rFonts w:hint="eastAsia"/>
          <w:lang w:val="fr-CH"/>
        </w:rPr>
        <w:t>陪护</w:t>
      </w:r>
      <w:r w:rsidRPr="0031207C">
        <w:rPr>
          <w:lang w:val="fr-CH"/>
        </w:rPr>
        <w:t>带到法庭</w:t>
      </w:r>
      <w:r>
        <w:rPr>
          <w:lang w:val="fr-CH"/>
        </w:rPr>
        <w:t>，</w:t>
      </w:r>
      <w:r w:rsidRPr="0031207C">
        <w:rPr>
          <w:lang w:val="fr-CH"/>
        </w:rPr>
        <w:t>以减轻作证时的焦虑感。该法还禁止无辩护人的施虐者直接交叉诘问受害者</w:t>
      </w:r>
      <w:r>
        <w:rPr>
          <w:lang w:val="fr-CH"/>
        </w:rPr>
        <w:t>，</w:t>
      </w:r>
      <w:r w:rsidRPr="0031207C">
        <w:rPr>
          <w:lang w:val="fr-CH"/>
        </w:rPr>
        <w:t>主要是为了保护受害者免受任何可能的恐吓。</w:t>
      </w:r>
      <w:r w:rsidRPr="0031207C">
        <w:rPr>
          <w:rFonts w:hint="eastAsia"/>
          <w:lang w:val="fr-CH"/>
        </w:rPr>
        <w:t>该法</w:t>
      </w:r>
      <w:r w:rsidRPr="0031207C">
        <w:rPr>
          <w:lang w:val="fr-CH"/>
        </w:rPr>
        <w:t>还被公认为是全球范围内承认同性伴侣属于家庭关系范畴的第一部立法。根据该法</w:t>
      </w:r>
      <w:r>
        <w:rPr>
          <w:lang w:val="fr-CH"/>
        </w:rPr>
        <w:t>，</w:t>
      </w:r>
      <w:r w:rsidRPr="0031207C">
        <w:rPr>
          <w:lang w:val="fr-CH"/>
        </w:rPr>
        <w:t>未成年人</w:t>
      </w:r>
      <w:r w:rsidRPr="0031207C">
        <w:rPr>
          <w:rFonts w:hint="eastAsia"/>
          <w:lang w:val="fr-CH"/>
        </w:rPr>
        <w:t>也</w:t>
      </w:r>
      <w:r w:rsidRPr="0031207C">
        <w:rPr>
          <w:lang w:val="fr-CH"/>
        </w:rPr>
        <w:t>可以申请保护令</w:t>
      </w:r>
      <w:r>
        <w:rPr>
          <w:lang w:val="fr-CH"/>
        </w:rPr>
        <w:t>(</w:t>
      </w:r>
      <w:r w:rsidRPr="0031207C">
        <w:rPr>
          <w:lang w:val="fr-CH"/>
        </w:rPr>
        <w:t>协助或</w:t>
      </w:r>
      <w:r w:rsidRPr="0031207C">
        <w:rPr>
          <w:rFonts w:hint="eastAsia"/>
          <w:lang w:val="fr-CH"/>
        </w:rPr>
        <w:t>无</w:t>
      </w:r>
      <w:r w:rsidRPr="0031207C">
        <w:rPr>
          <w:lang w:val="fr-CH"/>
        </w:rPr>
        <w:t>协助</w:t>
      </w:r>
      <w:r>
        <w:rPr>
          <w:lang w:val="fr-CH"/>
        </w:rPr>
        <w:t>)</w:t>
      </w:r>
      <w:r w:rsidRPr="0031207C">
        <w:rPr>
          <w:lang w:val="fr-CH"/>
        </w:rPr>
        <w:t>。</w:t>
      </w:r>
      <w:r w:rsidRPr="0031207C">
        <w:rPr>
          <w:rFonts w:hint="eastAsia"/>
          <w:lang w:val="fr-CH"/>
        </w:rPr>
        <w:t>该法</w:t>
      </w:r>
      <w:r w:rsidRPr="0031207C">
        <w:rPr>
          <w:lang w:val="fr-CH"/>
        </w:rPr>
        <w:t>还允许</w:t>
      </w:r>
      <w:r w:rsidRPr="0031207C">
        <w:rPr>
          <w:rFonts w:hint="eastAsia"/>
          <w:lang w:val="fr-CH"/>
        </w:rPr>
        <w:t>对</w:t>
      </w:r>
      <w:r w:rsidRPr="0031207C">
        <w:rPr>
          <w:lang w:val="fr-CH"/>
        </w:rPr>
        <w:t>受害者福祉有重大利害关系</w:t>
      </w:r>
      <w:r w:rsidRPr="0031207C">
        <w:rPr>
          <w:rFonts w:hint="eastAsia"/>
          <w:lang w:val="fr-CH"/>
        </w:rPr>
        <w:t>者</w:t>
      </w:r>
      <w:r w:rsidRPr="0031207C">
        <w:rPr>
          <w:lang w:val="fr-CH"/>
        </w:rPr>
        <w:t>在受害者书面同意的情况下代表受害者申请保护令。这样</w:t>
      </w:r>
      <w:r>
        <w:rPr>
          <w:lang w:val="fr-CH"/>
        </w:rPr>
        <w:t>，</w:t>
      </w:r>
      <w:r w:rsidRPr="0031207C">
        <w:rPr>
          <w:lang w:val="fr-CH"/>
        </w:rPr>
        <w:t>该法赋予教师</w:t>
      </w:r>
      <w:r>
        <w:rPr>
          <w:lang w:val="fr-CH"/>
        </w:rPr>
        <w:t>/</w:t>
      </w:r>
      <w:r w:rsidRPr="0031207C">
        <w:rPr>
          <w:lang w:val="fr-CH"/>
        </w:rPr>
        <w:t>讲师、保健工作者、警察、社会工作者、雇主、家庭成员</w:t>
      </w:r>
      <w:r w:rsidRPr="0031207C">
        <w:rPr>
          <w:rFonts w:hint="eastAsia"/>
          <w:lang w:val="fr-CH"/>
        </w:rPr>
        <w:t>、</w:t>
      </w:r>
      <w:r w:rsidRPr="0031207C">
        <w:rPr>
          <w:lang w:val="fr-CH"/>
        </w:rPr>
        <w:t>甚至邻居</w:t>
      </w:r>
      <w:r w:rsidRPr="0031207C">
        <w:rPr>
          <w:rFonts w:hint="eastAsia"/>
          <w:lang w:val="fr-CH"/>
        </w:rPr>
        <w:t>有权</w:t>
      </w:r>
      <w:r w:rsidRPr="0031207C">
        <w:rPr>
          <w:lang w:val="fr-CH"/>
        </w:rPr>
        <w:t>采取行动</w:t>
      </w:r>
      <w:r w:rsidRPr="0031207C">
        <w:rPr>
          <w:rFonts w:hint="eastAsia"/>
          <w:lang w:val="fr-CH"/>
        </w:rPr>
        <w:t>制止</w:t>
      </w:r>
      <w:r w:rsidRPr="0031207C">
        <w:rPr>
          <w:lang w:val="fr-CH"/>
        </w:rPr>
        <w:t>家庭暴力。</w:t>
      </w:r>
    </w:p>
    <w:p w14:paraId="2C804D3C" w14:textId="77777777" w:rsidR="004A0435" w:rsidRPr="0031207C" w:rsidRDefault="004A0435" w:rsidP="004A0435">
      <w:pPr>
        <w:pStyle w:val="SingleTxtGC"/>
        <w:tabs>
          <w:tab w:val="clear" w:pos="1565"/>
          <w:tab w:val="left" w:pos="1701"/>
        </w:tabs>
      </w:pPr>
      <w:r>
        <w:rPr>
          <w:lang w:val="fr-CH"/>
        </w:rPr>
        <w:t>138.</w:t>
      </w:r>
      <w:r w:rsidRPr="0031207C">
        <w:rPr>
          <w:lang w:val="fr-CH"/>
        </w:rPr>
        <w:tab/>
      </w:r>
      <w:r w:rsidRPr="0031207C">
        <w:rPr>
          <w:lang w:val="fr-CH"/>
        </w:rPr>
        <w:t>我们打击性暴力的一个主要组成部分是</w:t>
      </w:r>
      <w:proofErr w:type="gramStart"/>
      <w:r w:rsidRPr="0031207C">
        <w:rPr>
          <w:rFonts w:hint="eastAsia"/>
          <w:lang w:val="fr-CH"/>
        </w:rPr>
        <w:t>瑟树热</w:t>
      </w:r>
      <w:proofErr w:type="gramEnd"/>
      <w:r w:rsidRPr="0031207C">
        <w:rPr>
          <w:rFonts w:hint="eastAsia"/>
          <w:lang w:val="fr-CH"/>
        </w:rPr>
        <w:t>拉</w:t>
      </w:r>
      <w:r>
        <w:rPr>
          <w:rFonts w:hint="eastAsia"/>
          <w:lang w:val="fr-CH"/>
        </w:rPr>
        <w:t>(</w:t>
      </w:r>
      <w:proofErr w:type="spellStart"/>
      <w:r>
        <w:rPr>
          <w:lang w:val="fr-CH"/>
        </w:rPr>
        <w:t>Thuthuzela</w:t>
      </w:r>
      <w:proofErr w:type="spellEnd"/>
      <w:r>
        <w:rPr>
          <w:lang w:val="fr-CH"/>
        </w:rPr>
        <w:t>)</w:t>
      </w:r>
      <w:r w:rsidRPr="0031207C">
        <w:rPr>
          <w:rFonts w:hint="eastAsia"/>
          <w:lang w:val="fr-CH"/>
        </w:rPr>
        <w:t>救护</w:t>
      </w:r>
      <w:r w:rsidRPr="0031207C">
        <w:rPr>
          <w:lang w:val="fr-CH"/>
        </w:rPr>
        <w:t>中心</w:t>
      </w:r>
      <w:r>
        <w:rPr>
          <w:lang w:val="fr-CH"/>
        </w:rPr>
        <w:t>(</w:t>
      </w:r>
      <w:proofErr w:type="spellStart"/>
      <w:r>
        <w:rPr>
          <w:lang w:val="fr-CH"/>
        </w:rPr>
        <w:t>TCC</w:t>
      </w:r>
      <w:proofErr w:type="spellEnd"/>
      <w:r>
        <w:rPr>
          <w:lang w:val="fr-CH"/>
        </w:rPr>
        <w:t>)</w:t>
      </w:r>
      <w:r>
        <w:rPr>
          <w:lang w:val="fr-CH"/>
        </w:rPr>
        <w:t>，</w:t>
      </w:r>
      <w:r w:rsidRPr="0031207C">
        <w:rPr>
          <w:lang w:val="fr-CH"/>
        </w:rPr>
        <w:t>其采取协调一致的</w:t>
      </w:r>
      <w:r w:rsidRPr="0031207C">
        <w:rPr>
          <w:rFonts w:hint="eastAsia"/>
          <w:lang w:val="fr-CH"/>
        </w:rPr>
        <w:t>做法</w:t>
      </w:r>
      <w:r>
        <w:rPr>
          <w:lang w:val="fr-CH"/>
        </w:rPr>
        <w:t>，</w:t>
      </w:r>
      <w:r w:rsidRPr="0031207C">
        <w:rPr>
          <w:lang w:val="fr-CH"/>
        </w:rPr>
        <w:t>让我们有效</w:t>
      </w:r>
      <w:r w:rsidRPr="0031207C">
        <w:rPr>
          <w:rFonts w:hint="eastAsia"/>
          <w:lang w:val="fr-CH"/>
        </w:rPr>
        <w:t>应对</w:t>
      </w:r>
      <w:r w:rsidRPr="0031207C">
        <w:rPr>
          <w:lang w:val="fr-CH"/>
        </w:rPr>
        <w:t>性犯罪。</w:t>
      </w:r>
      <w:proofErr w:type="spellStart"/>
      <w:r>
        <w:rPr>
          <w:lang w:val="fr-CH"/>
        </w:rPr>
        <w:t>TCC</w:t>
      </w:r>
      <w:proofErr w:type="spellEnd"/>
      <w:r w:rsidRPr="0031207C">
        <w:rPr>
          <w:lang w:val="fr-CH"/>
        </w:rPr>
        <w:t>模式是处理强奸的综合</w:t>
      </w:r>
      <w:r w:rsidRPr="0031207C">
        <w:rPr>
          <w:rFonts w:hint="eastAsia"/>
          <w:lang w:val="fr-CH"/>
        </w:rPr>
        <w:t>救护办法</w:t>
      </w:r>
      <w:r>
        <w:rPr>
          <w:lang w:val="fr-CH"/>
        </w:rPr>
        <w:t>，</w:t>
      </w:r>
      <w:r w:rsidRPr="0031207C">
        <w:rPr>
          <w:lang w:val="fr-CH"/>
        </w:rPr>
        <w:t>旨在为性暴力受害者提供安慰、恢复</w:t>
      </w:r>
      <w:r w:rsidRPr="0031207C">
        <w:rPr>
          <w:rFonts w:hint="eastAsia"/>
          <w:lang w:val="fr-CH"/>
        </w:rPr>
        <w:t>其</w:t>
      </w:r>
      <w:r w:rsidRPr="0031207C">
        <w:rPr>
          <w:lang w:val="fr-CH"/>
        </w:rPr>
        <w:t>尊严和确保正义。</w:t>
      </w:r>
      <w:proofErr w:type="spellStart"/>
      <w:r>
        <w:rPr>
          <w:lang w:val="fr-CH"/>
        </w:rPr>
        <w:t>TCC</w:t>
      </w:r>
      <w:proofErr w:type="spellEnd"/>
      <w:r w:rsidRPr="0031207C">
        <w:rPr>
          <w:lang w:val="fr-CH"/>
        </w:rPr>
        <w:t>的成功建立在利益攸关方</w:t>
      </w:r>
      <w:r w:rsidRPr="0031207C">
        <w:rPr>
          <w:rFonts w:hint="eastAsia"/>
          <w:lang w:val="fr-CH"/>
        </w:rPr>
        <w:t>、</w:t>
      </w:r>
      <w:r w:rsidRPr="0031207C">
        <w:rPr>
          <w:lang w:val="fr-CH"/>
        </w:rPr>
        <w:t>特别是司法部、卫生部、社会发展部、南非警察局和指定的民间社会组织之间有效和</w:t>
      </w:r>
      <w:proofErr w:type="gramStart"/>
      <w:r w:rsidRPr="0031207C">
        <w:rPr>
          <w:lang w:val="fr-CH"/>
        </w:rPr>
        <w:t>高效合作</w:t>
      </w:r>
      <w:proofErr w:type="gramEnd"/>
      <w:r w:rsidRPr="0031207C">
        <w:rPr>
          <w:lang w:val="fr-CH"/>
        </w:rPr>
        <w:t>的基础上。</w:t>
      </w:r>
      <w:proofErr w:type="spellStart"/>
      <w:r>
        <w:rPr>
          <w:lang w:val="fr-CH"/>
        </w:rPr>
        <w:t>TCC</w:t>
      </w:r>
      <w:proofErr w:type="spellEnd"/>
      <w:r w:rsidRPr="0031207C">
        <w:rPr>
          <w:lang w:val="fr-CH"/>
        </w:rPr>
        <w:t>模式特别侧重于对受害者友好</w:t>
      </w:r>
      <w:r w:rsidRPr="0031207C">
        <w:rPr>
          <w:rFonts w:hint="eastAsia"/>
          <w:lang w:val="fr-CH"/>
        </w:rPr>
        <w:t>的做法</w:t>
      </w:r>
      <w:r>
        <w:rPr>
          <w:rFonts w:hint="eastAsia"/>
          <w:lang w:val="fr-CH"/>
        </w:rPr>
        <w:t>，</w:t>
      </w:r>
      <w:r w:rsidRPr="0031207C">
        <w:rPr>
          <w:rFonts w:hint="eastAsia"/>
          <w:lang w:val="fr-CH"/>
        </w:rPr>
        <w:t>由</w:t>
      </w:r>
      <w:r w:rsidRPr="0031207C">
        <w:rPr>
          <w:lang w:val="fr-CH"/>
        </w:rPr>
        <w:t>法院</w:t>
      </w:r>
      <w:r w:rsidRPr="0031207C">
        <w:rPr>
          <w:rFonts w:hint="eastAsia"/>
          <w:lang w:val="fr-CH"/>
        </w:rPr>
        <w:t>提供</w:t>
      </w:r>
      <w:r w:rsidRPr="0031207C">
        <w:rPr>
          <w:lang w:val="fr-CH"/>
        </w:rPr>
        <w:t>指导</w:t>
      </w:r>
      <w:r>
        <w:rPr>
          <w:rFonts w:hint="eastAsia"/>
          <w:lang w:val="fr-CH"/>
        </w:rPr>
        <w:t>，</w:t>
      </w:r>
      <w:r w:rsidRPr="0031207C">
        <w:rPr>
          <w:lang w:val="fr-CH"/>
        </w:rPr>
        <w:t>检察官指导</w:t>
      </w:r>
      <w:r w:rsidRPr="0031207C">
        <w:rPr>
          <w:rFonts w:hint="eastAsia"/>
          <w:lang w:val="fr-CH"/>
        </w:rPr>
        <w:t>开展</w:t>
      </w:r>
      <w:r w:rsidRPr="0031207C">
        <w:rPr>
          <w:lang w:val="fr-CH"/>
        </w:rPr>
        <w:t>调查</w:t>
      </w:r>
      <w:r>
        <w:rPr>
          <w:rFonts w:hint="eastAsia"/>
          <w:lang w:val="fr-CH"/>
        </w:rPr>
        <w:t>，</w:t>
      </w:r>
      <w:r w:rsidRPr="0031207C">
        <w:rPr>
          <w:rFonts w:hint="eastAsia"/>
          <w:lang w:val="fr-CH"/>
        </w:rPr>
        <w:t>还有</w:t>
      </w:r>
      <w:r w:rsidRPr="0031207C">
        <w:rPr>
          <w:lang w:val="fr-CH"/>
        </w:rPr>
        <w:t>利益攸关方</w:t>
      </w:r>
      <w:r w:rsidRPr="0031207C">
        <w:rPr>
          <w:rFonts w:hint="eastAsia"/>
          <w:lang w:val="fr-CH"/>
        </w:rPr>
        <w:t>予以配合</w:t>
      </w:r>
      <w:r w:rsidRPr="0031207C">
        <w:rPr>
          <w:lang w:val="fr-CH"/>
        </w:rPr>
        <w:t>。最终目标是尽量减少二次受害</w:t>
      </w:r>
      <w:r>
        <w:rPr>
          <w:lang w:val="fr-CH"/>
        </w:rPr>
        <w:t>，</w:t>
      </w:r>
      <w:r w:rsidRPr="0031207C">
        <w:rPr>
          <w:lang w:val="fr-CH"/>
        </w:rPr>
        <w:t>缩短结案周期</w:t>
      </w:r>
      <w:r>
        <w:rPr>
          <w:lang w:val="fr-CH"/>
        </w:rPr>
        <w:t>，</w:t>
      </w:r>
      <w:r w:rsidRPr="0031207C">
        <w:rPr>
          <w:lang w:val="fr-CH"/>
        </w:rPr>
        <w:t>提高这些案件的定罪率。受害者举报犯罪时</w:t>
      </w:r>
      <w:r>
        <w:rPr>
          <w:lang w:val="fr-CH"/>
        </w:rPr>
        <w:t>，</w:t>
      </w:r>
      <w:r w:rsidRPr="0031207C">
        <w:rPr>
          <w:rFonts w:hint="eastAsia"/>
          <w:lang w:val="fr-CH"/>
        </w:rPr>
        <w:t>会</w:t>
      </w:r>
      <w:r w:rsidRPr="0031207C">
        <w:rPr>
          <w:lang w:val="fr-CH"/>
        </w:rPr>
        <w:t>从警察局等</w:t>
      </w:r>
      <w:r w:rsidRPr="0031207C">
        <w:rPr>
          <w:rFonts w:hint="eastAsia"/>
          <w:lang w:val="fr-CH"/>
        </w:rPr>
        <w:t>地点</w:t>
      </w:r>
      <w:r w:rsidRPr="0031207C">
        <w:rPr>
          <w:lang w:val="fr-CH"/>
        </w:rPr>
        <w:t>被转</w:t>
      </w:r>
      <w:r w:rsidRPr="0031207C">
        <w:rPr>
          <w:rFonts w:hint="eastAsia"/>
          <w:lang w:val="fr-CH"/>
        </w:rPr>
        <w:t>至</w:t>
      </w:r>
      <w:r w:rsidRPr="0031207C">
        <w:rPr>
          <w:lang w:val="fr-CH"/>
        </w:rPr>
        <w:t>更有利于受害者的环境中</w:t>
      </w:r>
      <w:r>
        <w:rPr>
          <w:lang w:val="fr-CH"/>
        </w:rPr>
        <w:t>，</w:t>
      </w:r>
      <w:r w:rsidRPr="0031207C">
        <w:rPr>
          <w:lang w:val="fr-CH"/>
        </w:rPr>
        <w:t>然后再由警察或救护车将其运送到医院的</w:t>
      </w:r>
      <w:proofErr w:type="gramStart"/>
      <w:r w:rsidRPr="0031207C">
        <w:rPr>
          <w:rFonts w:hint="eastAsia"/>
          <w:lang w:val="fr-CH"/>
        </w:rPr>
        <w:t>瑟树热</w:t>
      </w:r>
      <w:proofErr w:type="gramEnd"/>
      <w:r w:rsidRPr="0031207C">
        <w:rPr>
          <w:rFonts w:hint="eastAsia"/>
          <w:lang w:val="fr-CH"/>
        </w:rPr>
        <w:t>拉救护</w:t>
      </w:r>
      <w:r w:rsidRPr="0031207C">
        <w:rPr>
          <w:lang w:val="fr-CH"/>
        </w:rPr>
        <w:t>中心</w:t>
      </w:r>
      <w:r w:rsidRPr="0031207C">
        <w:rPr>
          <w:rFonts w:hint="eastAsia"/>
          <w:lang w:val="fr-CH"/>
        </w:rPr>
        <w:t>。</w:t>
      </w:r>
      <w:r w:rsidRPr="0031207C">
        <w:rPr>
          <w:lang w:val="fr-CH"/>
        </w:rPr>
        <w:t>该人</w:t>
      </w:r>
      <w:r w:rsidRPr="0031207C">
        <w:rPr>
          <w:rFonts w:hint="eastAsia"/>
          <w:lang w:val="fr-CH"/>
        </w:rPr>
        <w:t>也会得到</w:t>
      </w:r>
      <w:r w:rsidRPr="0031207C">
        <w:rPr>
          <w:lang w:val="fr-CH"/>
        </w:rPr>
        <w:t>咨询</w:t>
      </w:r>
      <w:r w:rsidRPr="0031207C">
        <w:rPr>
          <w:rFonts w:hint="eastAsia"/>
          <w:lang w:val="fr-CH"/>
        </w:rPr>
        <w:t>服务</w:t>
      </w:r>
      <w:r w:rsidRPr="0031207C">
        <w:rPr>
          <w:lang w:val="fr-CH"/>
        </w:rPr>
        <w:t>。如果</w:t>
      </w:r>
      <w:r w:rsidRPr="0031207C">
        <w:rPr>
          <w:rFonts w:hint="eastAsia"/>
          <w:lang w:val="fr-CH"/>
        </w:rPr>
        <w:t>是</w:t>
      </w:r>
      <w:r w:rsidRPr="0031207C">
        <w:rPr>
          <w:lang w:val="fr-CH"/>
        </w:rPr>
        <w:t>在事件发生后</w:t>
      </w:r>
      <w:r>
        <w:rPr>
          <w:lang w:val="fr-CH"/>
        </w:rPr>
        <w:t>72</w:t>
      </w:r>
      <w:r w:rsidRPr="0031207C">
        <w:rPr>
          <w:lang w:val="fr-CH"/>
        </w:rPr>
        <w:t>小时内</w:t>
      </w:r>
      <w:r w:rsidRPr="0031207C">
        <w:rPr>
          <w:rFonts w:hint="eastAsia"/>
          <w:lang w:val="fr-CH"/>
        </w:rPr>
        <w:t>进行体检</w:t>
      </w:r>
      <w:r>
        <w:rPr>
          <w:lang w:val="fr-CH"/>
        </w:rPr>
        <w:t>，</w:t>
      </w:r>
      <w:r w:rsidRPr="0031207C">
        <w:rPr>
          <w:rFonts w:hint="eastAsia"/>
          <w:lang w:val="fr-CH"/>
        </w:rPr>
        <w:t>则</w:t>
      </w:r>
      <w:r w:rsidRPr="0031207C">
        <w:rPr>
          <w:lang w:val="fr-CH"/>
        </w:rPr>
        <w:t>会提供接触后预防。该中心随叫随到的调查人员将记录此人的陈述。目前全国有</w:t>
      </w:r>
      <w:r>
        <w:rPr>
          <w:lang w:val="fr-CH"/>
        </w:rPr>
        <w:t>55</w:t>
      </w:r>
      <w:r w:rsidRPr="0031207C">
        <w:rPr>
          <w:lang w:val="fr-CH"/>
        </w:rPr>
        <w:t>个</w:t>
      </w:r>
      <w:proofErr w:type="gramStart"/>
      <w:r w:rsidRPr="0031207C">
        <w:rPr>
          <w:rFonts w:hint="eastAsia"/>
          <w:lang w:val="fr-CH"/>
        </w:rPr>
        <w:t>瑟树热</w:t>
      </w:r>
      <w:proofErr w:type="gramEnd"/>
      <w:r w:rsidRPr="0031207C">
        <w:rPr>
          <w:rFonts w:hint="eastAsia"/>
          <w:lang w:val="fr-CH"/>
        </w:rPr>
        <w:t>拉救护</w:t>
      </w:r>
      <w:r w:rsidRPr="0031207C">
        <w:rPr>
          <w:lang w:val="fr-CH"/>
        </w:rPr>
        <w:t>中心。</w:t>
      </w:r>
    </w:p>
    <w:p w14:paraId="511FCF23" w14:textId="77777777" w:rsidR="004A0435" w:rsidRPr="0031207C" w:rsidRDefault="004A0435" w:rsidP="004A0435">
      <w:pPr>
        <w:pStyle w:val="SingleTxtGC"/>
        <w:tabs>
          <w:tab w:val="clear" w:pos="1565"/>
          <w:tab w:val="left" w:pos="1701"/>
        </w:tabs>
      </w:pPr>
      <w:r>
        <w:rPr>
          <w:lang w:val="fr-CH"/>
        </w:rPr>
        <w:t>139.</w:t>
      </w:r>
      <w:r w:rsidRPr="0031207C">
        <w:rPr>
          <w:lang w:val="fr-CH"/>
        </w:rPr>
        <w:tab/>
      </w:r>
      <w:r w:rsidRPr="0031207C">
        <w:rPr>
          <w:lang w:val="fr-CH"/>
        </w:rPr>
        <w:t>政府还重新设立了性犯罪法庭。这些法庭推行以受害</w:t>
      </w:r>
      <w:r w:rsidRPr="0031207C">
        <w:rPr>
          <w:rFonts w:hint="eastAsia"/>
          <w:lang w:val="fr-CH"/>
        </w:rPr>
        <w:t>者</w:t>
      </w:r>
      <w:r w:rsidRPr="0031207C">
        <w:rPr>
          <w:lang w:val="fr-CH"/>
        </w:rPr>
        <w:t>为中心的司法制度</w:t>
      </w:r>
      <w:r>
        <w:rPr>
          <w:lang w:val="fr-CH"/>
        </w:rPr>
        <w:t>，</w:t>
      </w:r>
      <w:r w:rsidRPr="0031207C">
        <w:rPr>
          <w:lang w:val="fr-CH"/>
        </w:rPr>
        <w:t>为性犯罪受害</w:t>
      </w:r>
      <w:r w:rsidRPr="0031207C">
        <w:rPr>
          <w:rFonts w:hint="eastAsia"/>
          <w:lang w:val="fr-CH"/>
        </w:rPr>
        <w:t>者</w:t>
      </w:r>
      <w:r w:rsidRPr="0031207C">
        <w:rPr>
          <w:lang w:val="fr-CH"/>
        </w:rPr>
        <w:t>提供一篮子支助服务</w:t>
      </w:r>
      <w:r>
        <w:rPr>
          <w:lang w:val="fr-CH"/>
        </w:rPr>
        <w:t>，</w:t>
      </w:r>
      <w:r w:rsidRPr="0031207C">
        <w:rPr>
          <w:lang w:val="fr-CH"/>
        </w:rPr>
        <w:t>包括无障碍资讯服务、法庭准备</w:t>
      </w:r>
      <w:r w:rsidRPr="0031207C">
        <w:rPr>
          <w:rFonts w:hint="eastAsia"/>
          <w:lang w:val="fr-CH"/>
        </w:rPr>
        <w:t>性</w:t>
      </w:r>
      <w:r w:rsidRPr="0031207C">
        <w:rPr>
          <w:lang w:val="fr-CH"/>
        </w:rPr>
        <w:t>服务、审前和审后情绪控制服务、私人作证服务、中介服务和证人收费服务。截至</w:t>
      </w:r>
      <w:r>
        <w:rPr>
          <w:lang w:val="fr-CH"/>
        </w:rPr>
        <w:t>2</w:t>
      </w:r>
      <w:r w:rsidRPr="0031207C">
        <w:rPr>
          <w:lang w:val="fr-CH"/>
        </w:rPr>
        <w:t>0</w:t>
      </w:r>
      <w:r>
        <w:rPr>
          <w:lang w:val="fr-CH"/>
        </w:rPr>
        <w:t>18</w:t>
      </w:r>
      <w:r w:rsidRPr="0031207C">
        <w:rPr>
          <w:lang w:val="fr-CH"/>
        </w:rPr>
        <w:t>年</w:t>
      </w:r>
      <w:r>
        <w:rPr>
          <w:lang w:val="fr-CH"/>
        </w:rPr>
        <w:t>3</w:t>
      </w:r>
      <w:r w:rsidRPr="0031207C">
        <w:rPr>
          <w:lang w:val="fr-CH"/>
        </w:rPr>
        <w:t>月</w:t>
      </w:r>
      <w:r>
        <w:rPr>
          <w:lang w:val="fr-CH"/>
        </w:rPr>
        <w:t>31</w:t>
      </w:r>
      <w:r w:rsidRPr="0031207C">
        <w:rPr>
          <w:lang w:val="fr-CH"/>
        </w:rPr>
        <w:t>日</w:t>
      </w:r>
      <w:r>
        <w:rPr>
          <w:lang w:val="fr-CH"/>
        </w:rPr>
        <w:t>，</w:t>
      </w:r>
      <w:r w:rsidRPr="0031207C">
        <w:rPr>
          <w:lang w:val="fr-CH"/>
        </w:rPr>
        <w:t>在性犯罪高发地区设立了</w:t>
      </w:r>
      <w:r>
        <w:rPr>
          <w:lang w:val="fr-CH"/>
        </w:rPr>
        <w:t>74</w:t>
      </w:r>
      <w:r w:rsidRPr="0031207C">
        <w:rPr>
          <w:lang w:val="fr-CH"/>
        </w:rPr>
        <w:t>个性犯罪法庭。最近公布了《性犯罪</w:t>
      </w:r>
      <w:r w:rsidRPr="0031207C">
        <w:rPr>
          <w:rFonts w:hint="eastAsia"/>
          <w:lang w:val="fr-CH"/>
        </w:rPr>
        <w:t>法庭</w:t>
      </w:r>
      <w:r w:rsidRPr="0031207C">
        <w:rPr>
          <w:lang w:val="fr-CH"/>
        </w:rPr>
        <w:t>的设立和管理条例》</w:t>
      </w:r>
      <w:r w:rsidRPr="0031207C">
        <w:rPr>
          <w:rFonts w:hint="eastAsia"/>
          <w:lang w:val="fr-CH"/>
        </w:rPr>
        <w:t>来</w:t>
      </w:r>
      <w:r w:rsidRPr="0031207C">
        <w:rPr>
          <w:lang w:val="fr-CH"/>
        </w:rPr>
        <w:t>征询公众意见</w:t>
      </w:r>
      <w:r>
        <w:rPr>
          <w:lang w:val="fr-CH"/>
        </w:rPr>
        <w:t>，</w:t>
      </w:r>
      <w:r w:rsidRPr="0031207C">
        <w:rPr>
          <w:lang w:val="fr-CH"/>
        </w:rPr>
        <w:t>目前处于最后制定阶段。除其他外</w:t>
      </w:r>
      <w:r>
        <w:rPr>
          <w:lang w:val="fr-CH"/>
        </w:rPr>
        <w:t>，</w:t>
      </w:r>
      <w:r w:rsidRPr="0031207C">
        <w:rPr>
          <w:lang w:val="fr-CH"/>
        </w:rPr>
        <w:t>《条例》旨在指导参与这些</w:t>
      </w:r>
      <w:r w:rsidRPr="0031207C">
        <w:rPr>
          <w:rFonts w:hint="eastAsia"/>
          <w:lang w:val="fr-CH"/>
        </w:rPr>
        <w:t>法庭</w:t>
      </w:r>
      <w:r w:rsidRPr="0031207C">
        <w:rPr>
          <w:lang w:val="fr-CH"/>
        </w:rPr>
        <w:t>运作的不同利益攸关</w:t>
      </w:r>
      <w:proofErr w:type="gramStart"/>
      <w:r w:rsidRPr="0031207C">
        <w:rPr>
          <w:lang w:val="fr-CH"/>
        </w:rPr>
        <w:t>方贡献</w:t>
      </w:r>
      <w:proofErr w:type="gramEnd"/>
      <w:r w:rsidRPr="0031207C">
        <w:rPr>
          <w:rFonts w:hint="eastAsia"/>
          <w:lang w:val="fr-CH"/>
        </w:rPr>
        <w:t>和</w:t>
      </w:r>
      <w:r w:rsidRPr="0031207C">
        <w:rPr>
          <w:lang w:val="fr-CH"/>
        </w:rPr>
        <w:t>管理共有资源。</w:t>
      </w:r>
    </w:p>
    <w:p w14:paraId="4C5A5179" w14:textId="77777777" w:rsidR="004A0435" w:rsidRPr="0031207C" w:rsidRDefault="004A0435" w:rsidP="004A0435">
      <w:pPr>
        <w:pStyle w:val="SingleTxtGC"/>
        <w:tabs>
          <w:tab w:val="clear" w:pos="1565"/>
          <w:tab w:val="left" w:pos="1701"/>
        </w:tabs>
      </w:pPr>
      <w:r>
        <w:rPr>
          <w:lang w:val="fr-CH"/>
        </w:rPr>
        <w:t>140.</w:t>
      </w:r>
      <w:r w:rsidRPr="0031207C">
        <w:rPr>
          <w:lang w:val="fr-CH"/>
        </w:rPr>
        <w:tab/>
      </w:r>
      <w:r>
        <w:rPr>
          <w:lang w:val="fr-CH"/>
        </w:rPr>
        <w:t>2</w:t>
      </w:r>
      <w:r w:rsidRPr="0031207C">
        <w:rPr>
          <w:lang w:val="fr-CH"/>
        </w:rPr>
        <w:t>0</w:t>
      </w:r>
      <w:r>
        <w:rPr>
          <w:lang w:val="fr-CH"/>
        </w:rPr>
        <w:t>14</w:t>
      </w:r>
      <w:r w:rsidRPr="0031207C">
        <w:rPr>
          <w:lang w:val="fr-CH"/>
        </w:rPr>
        <w:t>年</w:t>
      </w:r>
      <w:r>
        <w:rPr>
          <w:lang w:val="fr-CH"/>
        </w:rPr>
        <w:t>，</w:t>
      </w:r>
      <w:r w:rsidRPr="0031207C">
        <w:rPr>
          <w:lang w:val="fr-CH"/>
        </w:rPr>
        <w:t>共和国前总统向总统府负责妇女事务的部长发出指示</w:t>
      </w:r>
      <w:r>
        <w:rPr>
          <w:lang w:val="fr-CH"/>
        </w:rPr>
        <w:t>，</w:t>
      </w:r>
      <w:r w:rsidRPr="0031207C">
        <w:rPr>
          <w:lang w:val="fr-CH"/>
        </w:rPr>
        <w:t>要求将</w:t>
      </w:r>
      <w:r>
        <w:rPr>
          <w:lang w:val="fr-CH"/>
        </w:rPr>
        <w:t>16</w:t>
      </w:r>
      <w:r w:rsidRPr="0031207C">
        <w:rPr>
          <w:lang w:val="fr-CH"/>
        </w:rPr>
        <w:t>天运动延长为</w:t>
      </w:r>
      <w:r>
        <w:rPr>
          <w:lang w:val="fr-CH"/>
        </w:rPr>
        <w:t>365</w:t>
      </w:r>
      <w:r w:rsidRPr="0031207C">
        <w:rPr>
          <w:lang w:val="fr-CH"/>
        </w:rPr>
        <w:t>天运动</w:t>
      </w:r>
      <w:r>
        <w:rPr>
          <w:lang w:val="fr-CH"/>
        </w:rPr>
        <w:t>，</w:t>
      </w:r>
      <w:r w:rsidRPr="0031207C">
        <w:rPr>
          <w:lang w:val="fr-CH"/>
        </w:rPr>
        <w:t>通过一年之久的积极行动、</w:t>
      </w:r>
      <w:r w:rsidRPr="0031207C">
        <w:rPr>
          <w:lang w:val="fr-CH"/>
        </w:rPr>
        <w:t>#</w:t>
      </w:r>
      <w:r>
        <w:rPr>
          <w:lang w:val="fr-CH"/>
        </w:rPr>
        <w:t>365</w:t>
      </w:r>
      <w:r w:rsidRPr="0031207C">
        <w:rPr>
          <w:lang w:val="fr-CH"/>
        </w:rPr>
        <w:t>天无暴力侵害妇女儿童运动和</w:t>
      </w:r>
      <w:r w:rsidRPr="0031207C">
        <w:rPr>
          <w:lang w:val="fr-CH"/>
        </w:rPr>
        <w:t>#</w:t>
      </w:r>
      <w:proofErr w:type="spellStart"/>
      <w:r>
        <w:rPr>
          <w:lang w:val="fr-CH"/>
        </w:rPr>
        <w:t>CountMeIn</w:t>
      </w:r>
      <w:proofErr w:type="spellEnd"/>
      <w:r>
        <w:rPr>
          <w:rFonts w:hint="eastAsia"/>
          <w:lang w:val="fr-CH"/>
        </w:rPr>
        <w:t>(</w:t>
      </w:r>
      <w:r w:rsidRPr="0031207C">
        <w:rPr>
          <w:rFonts w:hint="eastAsia"/>
          <w:lang w:val="fr-CH"/>
        </w:rPr>
        <w:t>算我一个</w:t>
      </w:r>
      <w:r>
        <w:rPr>
          <w:rFonts w:hint="eastAsia"/>
          <w:lang w:val="fr-CH"/>
        </w:rPr>
        <w:t>)</w:t>
      </w:r>
      <w:r w:rsidRPr="0031207C">
        <w:rPr>
          <w:lang w:val="fr-CH"/>
        </w:rPr>
        <w:t>运动</w:t>
      </w:r>
      <w:r>
        <w:rPr>
          <w:lang w:val="fr-CH"/>
        </w:rPr>
        <w:t>，</w:t>
      </w:r>
      <w:r w:rsidRPr="0031207C">
        <w:rPr>
          <w:lang w:val="fr-CH"/>
        </w:rPr>
        <w:t>提高认识</w:t>
      </w:r>
      <w:r>
        <w:rPr>
          <w:lang w:val="fr-CH"/>
        </w:rPr>
        <w:t>，</w:t>
      </w:r>
      <w:r w:rsidRPr="0031207C">
        <w:rPr>
          <w:lang w:val="fr-CH"/>
        </w:rPr>
        <w:t>动员个人参与</w:t>
      </w:r>
      <w:r>
        <w:rPr>
          <w:rFonts w:hint="eastAsia"/>
          <w:lang w:val="fr-CH"/>
        </w:rPr>
        <w:t>，</w:t>
      </w:r>
      <w:r w:rsidRPr="0031207C">
        <w:rPr>
          <w:rFonts w:hint="eastAsia"/>
          <w:lang w:val="fr-CH"/>
        </w:rPr>
        <w:t>倡导</w:t>
      </w:r>
      <w:r w:rsidRPr="0031207C">
        <w:rPr>
          <w:lang w:val="fr-CH"/>
        </w:rPr>
        <w:t>集体责任</w:t>
      </w:r>
      <w:r>
        <w:rPr>
          <w:lang w:val="fr-CH"/>
        </w:rPr>
        <w:t>，</w:t>
      </w:r>
      <w:r w:rsidRPr="0031207C">
        <w:rPr>
          <w:rFonts w:hint="eastAsia"/>
          <w:lang w:val="fr-CH"/>
        </w:rPr>
        <w:t>制止</w:t>
      </w:r>
      <w:r w:rsidRPr="0031207C">
        <w:rPr>
          <w:lang w:val="fr-CH"/>
        </w:rPr>
        <w:t>暴力。为了消除暴力侵害妇女和儿童行为</w:t>
      </w:r>
      <w:r>
        <w:rPr>
          <w:lang w:val="fr-CH"/>
        </w:rPr>
        <w:t>，</w:t>
      </w:r>
      <w:r w:rsidRPr="0031207C">
        <w:rPr>
          <w:lang w:val="fr-CH"/>
        </w:rPr>
        <w:t>政府在全国各地开展了暴力侵害妇女和儿童问题全国对话</w:t>
      </w:r>
      <w:r>
        <w:rPr>
          <w:lang w:val="fr-CH"/>
        </w:rPr>
        <w:t>，</w:t>
      </w:r>
      <w:r w:rsidRPr="0031207C">
        <w:rPr>
          <w:lang w:val="fr-CH"/>
        </w:rPr>
        <w:t>与包括青年和儿童在内的所有生活领域的妇女和男子对话。政府还设立了暴力侵害妇女问题部际委员会</w:t>
      </w:r>
      <w:r>
        <w:rPr>
          <w:lang w:val="fr-CH"/>
        </w:rPr>
        <w:t>，</w:t>
      </w:r>
      <w:r w:rsidRPr="0031207C">
        <w:rPr>
          <w:lang w:val="fr-CH"/>
        </w:rPr>
        <w:t>调查暴力侵害妇女行为的根源</w:t>
      </w:r>
      <w:r>
        <w:rPr>
          <w:lang w:val="fr-CH"/>
        </w:rPr>
        <w:t>，</w:t>
      </w:r>
      <w:r w:rsidRPr="0031207C">
        <w:rPr>
          <w:lang w:val="fr-CH"/>
        </w:rPr>
        <w:t>制定国家计划</w:t>
      </w:r>
      <w:r>
        <w:rPr>
          <w:lang w:val="fr-CH"/>
        </w:rPr>
        <w:t>，</w:t>
      </w:r>
      <w:r w:rsidRPr="0031207C">
        <w:rPr>
          <w:lang w:val="fr-CH"/>
        </w:rPr>
        <w:t>协调一致</w:t>
      </w:r>
      <w:r w:rsidRPr="0031207C">
        <w:rPr>
          <w:rFonts w:hint="eastAsia"/>
          <w:lang w:val="fr-CH"/>
        </w:rPr>
        <w:t>地</w:t>
      </w:r>
      <w:r w:rsidRPr="0031207C">
        <w:rPr>
          <w:lang w:val="fr-CH"/>
        </w:rPr>
        <w:t>预防和应对暴力侵害妇女行为。各种举措</w:t>
      </w:r>
      <w:r w:rsidRPr="0031207C">
        <w:rPr>
          <w:rFonts w:hint="eastAsia"/>
          <w:lang w:val="fr-CH"/>
        </w:rPr>
        <w:t>得到了</w:t>
      </w:r>
      <w:r w:rsidRPr="0031207C">
        <w:rPr>
          <w:lang w:val="fr-CH"/>
        </w:rPr>
        <w:t>实施</w:t>
      </w:r>
      <w:r>
        <w:rPr>
          <w:lang w:val="fr-CH"/>
        </w:rPr>
        <w:t>，</w:t>
      </w:r>
      <w:r w:rsidRPr="0031207C">
        <w:rPr>
          <w:lang w:val="fr-CH"/>
        </w:rPr>
        <w:t>其中包括</w:t>
      </w:r>
      <w:r>
        <w:rPr>
          <w:lang w:val="fr-CH"/>
        </w:rPr>
        <w:t>24</w:t>
      </w:r>
      <w:r w:rsidRPr="0031207C">
        <w:rPr>
          <w:lang w:val="fr-CH"/>
        </w:rPr>
        <w:t>小时性别暴力指挥中心</w:t>
      </w:r>
      <w:r>
        <w:rPr>
          <w:lang w:val="fr-CH"/>
        </w:rPr>
        <w:t>，</w:t>
      </w:r>
      <w:r w:rsidRPr="0031207C">
        <w:rPr>
          <w:lang w:val="fr-CH"/>
        </w:rPr>
        <w:t>专门为性别暴力受害者提供支持和咨询。该中心</w:t>
      </w:r>
      <w:r>
        <w:rPr>
          <w:lang w:val="fr-CH"/>
        </w:rPr>
        <w:t>2</w:t>
      </w:r>
      <w:r w:rsidRPr="0031207C">
        <w:rPr>
          <w:lang w:val="fr-CH"/>
        </w:rPr>
        <w:t>0</w:t>
      </w:r>
      <w:r>
        <w:rPr>
          <w:lang w:val="fr-CH"/>
        </w:rPr>
        <w:t>15</w:t>
      </w:r>
      <w:r w:rsidRPr="0031207C">
        <w:rPr>
          <w:lang w:val="fr-CH"/>
        </w:rPr>
        <w:t>年在全球最佳联络中心奖中被</w:t>
      </w:r>
      <w:r w:rsidRPr="0031207C">
        <w:rPr>
          <w:rFonts w:hint="eastAsia"/>
          <w:lang w:val="fr-CH"/>
        </w:rPr>
        <w:t>誉</w:t>
      </w:r>
      <w:r w:rsidRPr="0031207C">
        <w:rPr>
          <w:lang w:val="fr-CH"/>
        </w:rPr>
        <w:t>为</w:t>
      </w:r>
      <w:r>
        <w:rPr>
          <w:rFonts w:hint="eastAsia"/>
          <w:lang w:val="fr-CH"/>
        </w:rPr>
        <w:t>“</w:t>
      </w:r>
      <w:r w:rsidRPr="0031207C">
        <w:rPr>
          <w:lang w:val="fr-CH"/>
        </w:rPr>
        <w:t>全球最佳技术创新</w:t>
      </w:r>
      <w:r w:rsidRPr="0031207C">
        <w:rPr>
          <w:rFonts w:hint="eastAsia"/>
          <w:lang w:val="fr-CH"/>
        </w:rPr>
        <w:t>小型</w:t>
      </w:r>
      <w:r w:rsidRPr="0031207C">
        <w:rPr>
          <w:lang w:val="fr-CH"/>
        </w:rPr>
        <w:t>中心</w:t>
      </w:r>
      <w:r>
        <w:rPr>
          <w:rFonts w:hint="eastAsia"/>
          <w:lang w:val="fr-CH"/>
        </w:rPr>
        <w:t>”</w:t>
      </w:r>
      <w:r w:rsidRPr="0031207C">
        <w:rPr>
          <w:lang w:val="fr-CH"/>
        </w:rPr>
        <w:t>。</w:t>
      </w:r>
    </w:p>
    <w:p w14:paraId="3FF46E0B" w14:textId="1B4A55E7" w:rsidR="004A0435" w:rsidRPr="0031207C" w:rsidRDefault="004A0435" w:rsidP="004A0435">
      <w:pPr>
        <w:pStyle w:val="SingleTxtGC"/>
        <w:tabs>
          <w:tab w:val="clear" w:pos="1565"/>
          <w:tab w:val="left" w:pos="1701"/>
        </w:tabs>
      </w:pPr>
      <w:r>
        <w:rPr>
          <w:lang w:val="fr-CH"/>
        </w:rPr>
        <w:t>141.</w:t>
      </w:r>
      <w:r w:rsidRPr="0031207C">
        <w:rPr>
          <w:lang w:val="fr-CH"/>
        </w:rPr>
        <w:tab/>
      </w:r>
      <w:r w:rsidRPr="0031207C">
        <w:rPr>
          <w:lang w:val="fr-CH"/>
        </w:rPr>
        <w:t>在</w:t>
      </w:r>
      <w:r>
        <w:rPr>
          <w:lang w:val="fr-CH"/>
        </w:rPr>
        <w:t>2</w:t>
      </w:r>
      <w:r w:rsidRPr="0031207C">
        <w:rPr>
          <w:lang w:val="fr-CH"/>
        </w:rPr>
        <w:t>0</w:t>
      </w:r>
      <w:r>
        <w:rPr>
          <w:lang w:val="fr-CH"/>
        </w:rPr>
        <w:t>16/17</w:t>
      </w:r>
      <w:r w:rsidRPr="0031207C">
        <w:rPr>
          <w:lang w:val="fr-CH"/>
        </w:rPr>
        <w:t>和</w:t>
      </w:r>
      <w:r>
        <w:rPr>
          <w:lang w:val="fr-CH"/>
        </w:rPr>
        <w:t>2</w:t>
      </w:r>
      <w:r w:rsidRPr="0031207C">
        <w:rPr>
          <w:lang w:val="fr-CH"/>
        </w:rPr>
        <w:t>0</w:t>
      </w:r>
      <w:r>
        <w:rPr>
          <w:lang w:val="fr-CH"/>
        </w:rPr>
        <w:t>17/18</w:t>
      </w:r>
      <w:r w:rsidRPr="0031207C">
        <w:rPr>
          <w:lang w:val="fr-CH"/>
        </w:rPr>
        <w:t>财政年度期间</w:t>
      </w:r>
      <w:r>
        <w:rPr>
          <w:lang w:val="fr-CH"/>
        </w:rPr>
        <w:t>，</w:t>
      </w:r>
      <w:r w:rsidRPr="0031207C">
        <w:rPr>
          <w:lang w:val="fr-CH"/>
        </w:rPr>
        <w:t>在豪</w:t>
      </w:r>
      <w:proofErr w:type="gramStart"/>
      <w:r w:rsidRPr="0031207C">
        <w:rPr>
          <w:lang w:val="fr-CH"/>
        </w:rPr>
        <w:t>滕</w:t>
      </w:r>
      <w:proofErr w:type="gramEnd"/>
      <w:r w:rsidRPr="0031207C">
        <w:rPr>
          <w:lang w:val="fr-CH"/>
        </w:rPr>
        <w:t>、夸祖鲁</w:t>
      </w:r>
      <w:r w:rsidR="00E6325F">
        <w:rPr>
          <w:rFonts w:hint="eastAsia"/>
          <w:lang w:val="fr-CH"/>
        </w:rPr>
        <w:t>－</w:t>
      </w:r>
      <w:r w:rsidRPr="0031207C">
        <w:rPr>
          <w:lang w:val="fr-CH"/>
        </w:rPr>
        <w:t>纳塔尔、姆普马兰加和西开普省举行了一系列反对性暴力和性别暴力部长级对话</w:t>
      </w:r>
      <w:r>
        <w:rPr>
          <w:lang w:val="fr-CH"/>
        </w:rPr>
        <w:t>，</w:t>
      </w:r>
      <w:r w:rsidRPr="0031207C">
        <w:rPr>
          <w:rFonts w:hint="eastAsia"/>
          <w:lang w:val="fr-CH"/>
        </w:rPr>
        <w:t>以提高</w:t>
      </w:r>
      <w:r w:rsidRPr="0031207C">
        <w:rPr>
          <w:lang w:val="fr-CH"/>
        </w:rPr>
        <w:t>公众认识</w:t>
      </w:r>
      <w:r w:rsidRPr="0031207C">
        <w:rPr>
          <w:lang w:val="fr-CH"/>
        </w:rPr>
        <w:lastRenderedPageBreak/>
        <w:t>和接触受害者</w:t>
      </w:r>
      <w:r>
        <w:rPr>
          <w:lang w:val="fr-CH"/>
        </w:rPr>
        <w:t>，</w:t>
      </w:r>
      <w:r w:rsidRPr="0031207C">
        <w:rPr>
          <w:lang w:val="fr-CH"/>
        </w:rPr>
        <w:t>努力了解他们的需求。目前正在推出</w:t>
      </w:r>
      <w:r>
        <w:rPr>
          <w:rFonts w:hint="eastAsia"/>
          <w:lang w:val="fr-CH"/>
        </w:rPr>
        <w:t>“</w:t>
      </w:r>
      <w:r w:rsidRPr="0031207C">
        <w:rPr>
          <w:lang w:val="fr-CH"/>
        </w:rPr>
        <w:t>反对杀害亲密女性的男子对话</w:t>
      </w:r>
      <w:r>
        <w:rPr>
          <w:rFonts w:hint="eastAsia"/>
          <w:lang w:val="fr-CH"/>
        </w:rPr>
        <w:t>”</w:t>
      </w:r>
      <w:r>
        <w:rPr>
          <w:lang w:val="fr-CH"/>
        </w:rPr>
        <w:t>，</w:t>
      </w:r>
      <w:r w:rsidRPr="0031207C">
        <w:rPr>
          <w:lang w:val="fr-CH"/>
        </w:rPr>
        <w:t>与制定南非</w:t>
      </w:r>
      <w:r>
        <w:rPr>
          <w:rFonts w:hint="eastAsia"/>
          <w:lang w:val="fr-CH"/>
        </w:rPr>
        <w:t>“</w:t>
      </w:r>
      <w:r w:rsidRPr="0031207C">
        <w:rPr>
          <w:lang w:val="fr-CH"/>
        </w:rPr>
        <w:t>反对杀害女性战略</w:t>
      </w:r>
      <w:r>
        <w:rPr>
          <w:rFonts w:hint="eastAsia"/>
          <w:lang w:val="fr-CH"/>
        </w:rPr>
        <w:t>”</w:t>
      </w:r>
      <w:r w:rsidRPr="0031207C">
        <w:rPr>
          <w:lang w:val="fr-CH"/>
        </w:rPr>
        <w:t>同步进行。</w:t>
      </w:r>
    </w:p>
    <w:p w14:paraId="1F2E62BB" w14:textId="77777777" w:rsidR="004A0435" w:rsidRPr="0031207C" w:rsidRDefault="004A0435" w:rsidP="004A0435">
      <w:pPr>
        <w:pStyle w:val="SingleTxtGC"/>
        <w:tabs>
          <w:tab w:val="clear" w:pos="1565"/>
          <w:tab w:val="left" w:pos="1701"/>
        </w:tabs>
      </w:pPr>
      <w:r>
        <w:rPr>
          <w:lang w:val="fr-CH"/>
        </w:rPr>
        <w:t>142.</w:t>
      </w:r>
      <w:r w:rsidRPr="0031207C">
        <w:rPr>
          <w:lang w:val="fr-CH"/>
        </w:rPr>
        <w:tab/>
      </w:r>
      <w:r>
        <w:rPr>
          <w:lang w:val="fr-CH"/>
        </w:rPr>
        <w:t>2</w:t>
      </w:r>
      <w:r w:rsidRPr="0031207C">
        <w:rPr>
          <w:lang w:val="fr-CH"/>
        </w:rPr>
        <w:t>0</w:t>
      </w:r>
      <w:r>
        <w:rPr>
          <w:lang w:val="fr-CH"/>
        </w:rPr>
        <w:t>17</w:t>
      </w:r>
      <w:r w:rsidRPr="0031207C">
        <w:rPr>
          <w:lang w:val="fr-CH"/>
        </w:rPr>
        <w:t>年</w:t>
      </w:r>
      <w:r>
        <w:rPr>
          <w:lang w:val="fr-CH"/>
        </w:rPr>
        <w:t>5</w:t>
      </w:r>
      <w:r w:rsidRPr="0031207C">
        <w:rPr>
          <w:lang w:val="fr-CH"/>
        </w:rPr>
        <w:t>月</w:t>
      </w:r>
      <w:r>
        <w:rPr>
          <w:lang w:val="fr-CH"/>
        </w:rPr>
        <w:t>，</w:t>
      </w:r>
      <w:r w:rsidRPr="0031207C">
        <w:rPr>
          <w:lang w:val="fr-CH"/>
        </w:rPr>
        <w:t>司法和宪法发展部与</w:t>
      </w:r>
      <w:proofErr w:type="spellStart"/>
      <w:r>
        <w:rPr>
          <w:lang w:val="fr-CH"/>
        </w:rPr>
        <w:t>Tshwaranang</w:t>
      </w:r>
      <w:proofErr w:type="spellEnd"/>
      <w:r w:rsidRPr="0031207C">
        <w:rPr>
          <w:lang w:val="fr-CH"/>
        </w:rPr>
        <w:t>和其他相关政府利益攸关方合作</w:t>
      </w:r>
      <w:r>
        <w:rPr>
          <w:lang w:val="fr-CH"/>
        </w:rPr>
        <w:t>，</w:t>
      </w:r>
      <w:r w:rsidRPr="0031207C">
        <w:rPr>
          <w:lang w:val="fr-CH"/>
        </w:rPr>
        <w:t>启动了</w:t>
      </w:r>
      <w:r w:rsidRPr="0031207C">
        <w:rPr>
          <w:rFonts w:hint="eastAsia"/>
          <w:lang w:val="fr-CH"/>
        </w:rPr>
        <w:t>设立</w:t>
      </w:r>
      <w:r w:rsidRPr="0031207C">
        <w:rPr>
          <w:lang w:val="fr-CH"/>
        </w:rPr>
        <w:t>杀害女性观察项目。该项目制定了不同的工作流</w:t>
      </w:r>
      <w:r>
        <w:rPr>
          <w:lang w:val="fr-CH"/>
        </w:rPr>
        <w:t>，</w:t>
      </w:r>
      <w:r w:rsidRPr="0031207C">
        <w:rPr>
          <w:lang w:val="fr-CH"/>
        </w:rPr>
        <w:t>包括研究、识别和收集数据</w:t>
      </w:r>
      <w:r w:rsidRPr="0031207C">
        <w:rPr>
          <w:rFonts w:hint="eastAsia"/>
          <w:lang w:val="fr-CH"/>
        </w:rPr>
        <w:t>来</w:t>
      </w:r>
      <w:r w:rsidRPr="0031207C">
        <w:rPr>
          <w:lang w:val="fr-CH"/>
        </w:rPr>
        <w:t>源、数据核实、</w:t>
      </w:r>
      <w:r w:rsidRPr="0031207C">
        <w:rPr>
          <w:rFonts w:hint="eastAsia"/>
          <w:lang w:val="fr-CH"/>
        </w:rPr>
        <w:t>公共外联</w:t>
      </w:r>
      <w:r w:rsidRPr="0031207C">
        <w:rPr>
          <w:lang w:val="fr-CH"/>
        </w:rPr>
        <w:t>等。</w:t>
      </w:r>
      <w:r w:rsidRPr="0031207C">
        <w:rPr>
          <w:rFonts w:hint="eastAsia"/>
          <w:lang w:val="fr-CH"/>
        </w:rPr>
        <w:t>南非</w:t>
      </w:r>
      <w:r w:rsidRPr="0031207C">
        <w:rPr>
          <w:lang w:val="fr-CH"/>
        </w:rPr>
        <w:t>成立</w:t>
      </w:r>
      <w:r w:rsidRPr="0031207C">
        <w:rPr>
          <w:rFonts w:hint="eastAsia"/>
          <w:lang w:val="fr-CH"/>
        </w:rPr>
        <w:t>杀害</w:t>
      </w:r>
      <w:r w:rsidRPr="0031207C">
        <w:rPr>
          <w:lang w:val="fr-CH"/>
        </w:rPr>
        <w:t>女性观察组织</w:t>
      </w:r>
      <w:r w:rsidRPr="0031207C">
        <w:rPr>
          <w:rFonts w:hint="eastAsia"/>
          <w:lang w:val="fr-CH"/>
        </w:rPr>
        <w:t>是为</w:t>
      </w:r>
      <w:r w:rsidRPr="0031207C">
        <w:rPr>
          <w:lang w:val="fr-CH"/>
        </w:rPr>
        <w:t>回应联合国暴力侵害妇女及其原因和后果问题特别报告员</w:t>
      </w:r>
      <w:r>
        <w:rPr>
          <w:lang w:val="fr-CH"/>
        </w:rPr>
        <w:t>2</w:t>
      </w:r>
      <w:r w:rsidRPr="0031207C">
        <w:rPr>
          <w:lang w:val="fr-CH"/>
        </w:rPr>
        <w:t>0</w:t>
      </w:r>
      <w:r>
        <w:rPr>
          <w:lang w:val="fr-CH"/>
        </w:rPr>
        <w:t>15</w:t>
      </w:r>
      <w:r w:rsidRPr="0031207C">
        <w:rPr>
          <w:lang w:val="fr-CH"/>
        </w:rPr>
        <w:t>年</w:t>
      </w:r>
      <w:r>
        <w:rPr>
          <w:rFonts w:hint="eastAsia"/>
          <w:lang w:val="fr-CH"/>
        </w:rPr>
        <w:t>1</w:t>
      </w:r>
      <w:r>
        <w:rPr>
          <w:lang w:val="fr-CH"/>
        </w:rPr>
        <w:t>2</w:t>
      </w:r>
      <w:r w:rsidRPr="0031207C">
        <w:rPr>
          <w:rFonts w:hint="eastAsia"/>
          <w:lang w:val="fr-CH"/>
        </w:rPr>
        <w:t>月</w:t>
      </w:r>
      <w:r w:rsidRPr="0031207C">
        <w:rPr>
          <w:lang w:val="fr-CH"/>
        </w:rPr>
        <w:t>访问南非后编写的报告。联合国特别报告员在其报告</w:t>
      </w:r>
      <w:r>
        <w:rPr>
          <w:lang w:val="fr-CH"/>
        </w:rPr>
        <w:t>(2</w:t>
      </w:r>
      <w:r w:rsidRPr="0031207C">
        <w:rPr>
          <w:lang w:val="fr-CH"/>
        </w:rPr>
        <w:t>0</w:t>
      </w:r>
      <w:r>
        <w:rPr>
          <w:lang w:val="fr-CH"/>
        </w:rPr>
        <w:t>16)</w:t>
      </w:r>
      <w:r w:rsidRPr="0031207C">
        <w:rPr>
          <w:lang w:val="fr-CH"/>
        </w:rPr>
        <w:t>中提到了杀害妇女或</w:t>
      </w:r>
      <w:r w:rsidRPr="0031207C">
        <w:rPr>
          <w:rFonts w:hint="eastAsia"/>
          <w:lang w:val="fr-CH"/>
        </w:rPr>
        <w:t>涉及</w:t>
      </w:r>
      <w:r w:rsidRPr="0031207C">
        <w:rPr>
          <w:lang w:val="fr-CH"/>
        </w:rPr>
        <w:t>性别的杀害</w:t>
      </w:r>
      <w:r w:rsidRPr="0031207C">
        <w:rPr>
          <w:rFonts w:hint="eastAsia"/>
          <w:lang w:val="fr-CH"/>
        </w:rPr>
        <w:t>女性</w:t>
      </w:r>
      <w:r w:rsidRPr="0031207C">
        <w:rPr>
          <w:lang w:val="fr-CH"/>
        </w:rPr>
        <w:t>案件</w:t>
      </w:r>
      <w:r>
        <w:rPr>
          <w:lang w:val="fr-CH"/>
        </w:rPr>
        <w:t>，</w:t>
      </w:r>
      <w:r w:rsidRPr="0031207C">
        <w:rPr>
          <w:lang w:val="fr-CH"/>
        </w:rPr>
        <w:t>批评</w:t>
      </w:r>
      <w:r w:rsidRPr="0031207C">
        <w:rPr>
          <w:rFonts w:hint="eastAsia"/>
          <w:lang w:val="fr-CH"/>
        </w:rPr>
        <w:t>南非</w:t>
      </w:r>
      <w:r w:rsidRPr="0031207C">
        <w:rPr>
          <w:lang w:val="fr-CH"/>
        </w:rPr>
        <w:t>对这些案件反应不力。她提出</w:t>
      </w:r>
      <w:r>
        <w:rPr>
          <w:lang w:val="fr-CH"/>
        </w:rPr>
        <w:t>，</w:t>
      </w:r>
      <w:r w:rsidRPr="0031207C">
        <w:rPr>
          <w:lang w:val="fr-CH"/>
        </w:rPr>
        <w:t>关于这些案件的糟糕的数据收集系统令人担忧</w:t>
      </w:r>
      <w:r>
        <w:rPr>
          <w:lang w:val="fr-CH"/>
        </w:rPr>
        <w:t>，</w:t>
      </w:r>
      <w:r w:rsidRPr="0031207C">
        <w:rPr>
          <w:lang w:val="fr-CH"/>
        </w:rPr>
        <w:t>建议</w:t>
      </w:r>
      <w:r w:rsidRPr="0031207C">
        <w:rPr>
          <w:rFonts w:hint="eastAsia"/>
          <w:lang w:val="fr-CH"/>
        </w:rPr>
        <w:t>南非设立杀害</w:t>
      </w:r>
      <w:r w:rsidRPr="0031207C">
        <w:rPr>
          <w:lang w:val="fr-CH"/>
        </w:rPr>
        <w:t>女性观察。必须指出</w:t>
      </w:r>
      <w:r>
        <w:rPr>
          <w:lang w:val="fr-CH"/>
        </w:rPr>
        <w:t>，</w:t>
      </w:r>
      <w:r w:rsidRPr="0031207C">
        <w:rPr>
          <w:lang w:val="fr-CH"/>
        </w:rPr>
        <w:t>特别报告</w:t>
      </w:r>
      <w:proofErr w:type="gramStart"/>
      <w:r w:rsidRPr="0031207C">
        <w:rPr>
          <w:lang w:val="fr-CH"/>
        </w:rPr>
        <w:t>员并非</w:t>
      </w:r>
      <w:proofErr w:type="gramEnd"/>
      <w:r w:rsidRPr="0031207C">
        <w:rPr>
          <w:lang w:val="fr-CH"/>
        </w:rPr>
        <w:t>仅向南非发出了这一呼吁。</w:t>
      </w:r>
      <w:r>
        <w:rPr>
          <w:lang w:val="fr-CH"/>
        </w:rPr>
        <w:t>2</w:t>
      </w:r>
      <w:r w:rsidRPr="0031207C">
        <w:rPr>
          <w:lang w:val="fr-CH"/>
        </w:rPr>
        <w:t>0</w:t>
      </w:r>
      <w:r>
        <w:rPr>
          <w:lang w:val="fr-CH"/>
        </w:rPr>
        <w:t>15</w:t>
      </w:r>
      <w:r w:rsidRPr="0031207C">
        <w:rPr>
          <w:lang w:val="fr-CH"/>
        </w:rPr>
        <w:t>年</w:t>
      </w:r>
      <w:r>
        <w:rPr>
          <w:lang w:val="fr-CH"/>
        </w:rPr>
        <w:t>11</w:t>
      </w:r>
      <w:r w:rsidRPr="0031207C">
        <w:rPr>
          <w:lang w:val="fr-CH"/>
        </w:rPr>
        <w:t>月</w:t>
      </w:r>
      <w:r>
        <w:rPr>
          <w:lang w:val="fr-CH"/>
        </w:rPr>
        <w:t>25</w:t>
      </w:r>
      <w:r w:rsidRPr="0031207C">
        <w:rPr>
          <w:lang w:val="fr-CH"/>
        </w:rPr>
        <w:t>日</w:t>
      </w:r>
      <w:r>
        <w:rPr>
          <w:lang w:val="fr-CH"/>
        </w:rPr>
        <w:t>，</w:t>
      </w:r>
      <w:r w:rsidRPr="0031207C">
        <w:rPr>
          <w:lang w:val="fr-CH"/>
        </w:rPr>
        <w:t>特别报告员在提交大会的报告</w:t>
      </w:r>
      <w:r>
        <w:rPr>
          <w:lang w:val="fr-CH"/>
        </w:rPr>
        <w:t>(A/71/398)</w:t>
      </w:r>
      <w:r w:rsidRPr="0031207C">
        <w:rPr>
          <w:lang w:val="fr-CH"/>
        </w:rPr>
        <w:t>中认为</w:t>
      </w:r>
      <w:r>
        <w:rPr>
          <w:lang w:val="fr-CH"/>
        </w:rPr>
        <w:t>，</w:t>
      </w:r>
      <w:r w:rsidRPr="0031207C">
        <w:rPr>
          <w:lang w:val="fr-CH"/>
        </w:rPr>
        <w:t>收集和分析杀害</w:t>
      </w:r>
      <w:r w:rsidRPr="0031207C">
        <w:rPr>
          <w:rFonts w:hint="eastAsia"/>
          <w:lang w:val="fr-CH"/>
        </w:rPr>
        <w:t>女性</w:t>
      </w:r>
      <w:r w:rsidRPr="0031207C">
        <w:rPr>
          <w:lang w:val="fr-CH"/>
        </w:rPr>
        <w:t>的数据是一项全球性挑战</w:t>
      </w:r>
      <w:r>
        <w:rPr>
          <w:lang w:val="fr-CH"/>
        </w:rPr>
        <w:t>，</w:t>
      </w:r>
      <w:r w:rsidRPr="0031207C">
        <w:rPr>
          <w:lang w:val="fr-CH"/>
        </w:rPr>
        <w:t>请所有缔约国设立一个杀害妇女观察组织</w:t>
      </w:r>
      <w:r>
        <w:rPr>
          <w:lang w:val="fr-CH"/>
        </w:rPr>
        <w:t>，</w:t>
      </w:r>
      <w:r w:rsidRPr="0031207C">
        <w:rPr>
          <w:lang w:val="fr-CH"/>
        </w:rPr>
        <w:t>以</w:t>
      </w:r>
      <w:r w:rsidRPr="0031207C">
        <w:rPr>
          <w:rFonts w:hint="eastAsia"/>
          <w:lang w:val="fr-CH"/>
        </w:rPr>
        <w:t>应对</w:t>
      </w:r>
      <w:r w:rsidRPr="0031207C">
        <w:rPr>
          <w:lang w:val="fr-CH"/>
        </w:rPr>
        <w:t>这一</w:t>
      </w:r>
      <w:r w:rsidRPr="0031207C">
        <w:rPr>
          <w:rFonts w:hint="eastAsia"/>
          <w:lang w:val="fr-CH"/>
        </w:rPr>
        <w:t>问题</w:t>
      </w:r>
      <w:r w:rsidRPr="0031207C">
        <w:rPr>
          <w:lang w:val="fr-CH"/>
        </w:rPr>
        <w:t>。</w:t>
      </w:r>
    </w:p>
    <w:p w14:paraId="518E6564" w14:textId="4C6B2332" w:rsidR="004A0435" w:rsidRPr="0031207C" w:rsidRDefault="004A0435" w:rsidP="004A0435">
      <w:pPr>
        <w:pStyle w:val="H23GC"/>
      </w:pPr>
      <w:r w:rsidRPr="0031207C">
        <w:rPr>
          <w:lang w:val="fr-CH"/>
        </w:rPr>
        <w:tab/>
      </w:r>
      <w:r w:rsidRPr="0031207C">
        <w:rPr>
          <w:lang w:val="fr-CH"/>
        </w:rPr>
        <w:tab/>
      </w:r>
      <w:r w:rsidRPr="0031207C">
        <w:rPr>
          <w:lang w:val="fr-CH"/>
        </w:rPr>
        <w:t>男女同性恋、双性恋、跨性别者和间性者</w:t>
      </w:r>
      <w:r w:rsidRPr="0031207C">
        <w:rPr>
          <w:bCs/>
          <w:lang w:val="fr-CH"/>
        </w:rPr>
        <w:t>权利</w:t>
      </w:r>
    </w:p>
    <w:p w14:paraId="5ED495C7" w14:textId="77777777" w:rsidR="004A0435" w:rsidRPr="0031207C" w:rsidRDefault="004A0435" w:rsidP="004A0435">
      <w:pPr>
        <w:pStyle w:val="SingleTxtGC"/>
        <w:tabs>
          <w:tab w:val="clear" w:pos="1565"/>
          <w:tab w:val="left" w:pos="1701"/>
        </w:tabs>
      </w:pPr>
      <w:r>
        <w:rPr>
          <w:lang w:val="fr-CH"/>
        </w:rPr>
        <w:t>143.</w:t>
      </w:r>
      <w:r w:rsidRPr="0031207C">
        <w:rPr>
          <w:lang w:val="fr-CH"/>
        </w:rPr>
        <w:tab/>
      </w:r>
      <w:r>
        <w:rPr>
          <w:lang w:val="fr-CH"/>
        </w:rPr>
        <w:t>2</w:t>
      </w:r>
      <w:r w:rsidRPr="0031207C">
        <w:rPr>
          <w:lang w:val="fr-CH"/>
        </w:rPr>
        <w:t>0</w:t>
      </w:r>
      <w:r>
        <w:rPr>
          <w:lang w:val="fr-CH"/>
        </w:rPr>
        <w:t>12</w:t>
      </w:r>
      <w:r w:rsidRPr="0031207C">
        <w:rPr>
          <w:lang w:val="fr-CH"/>
        </w:rPr>
        <w:t>年</w:t>
      </w:r>
      <w:r>
        <w:rPr>
          <w:lang w:val="fr-CH"/>
        </w:rPr>
        <w:t>，</w:t>
      </w:r>
      <w:r w:rsidRPr="0031207C">
        <w:rPr>
          <w:lang w:val="fr-CH"/>
        </w:rPr>
        <w:t>向联合国人权理事会普遍定期机制提交国家报告时</w:t>
      </w:r>
      <w:r>
        <w:rPr>
          <w:lang w:val="fr-CH"/>
        </w:rPr>
        <w:t>，</w:t>
      </w:r>
      <w:r w:rsidRPr="0031207C">
        <w:rPr>
          <w:lang w:val="fr-CH"/>
        </w:rPr>
        <w:t>南非因其致力于人权和改善公民生活、提供住房、卫生和教育等基本服务以及南非在联合国人权理事会、</w:t>
      </w:r>
      <w:r w:rsidRPr="008A07C4">
        <w:t>特别是</w:t>
      </w:r>
      <w:r w:rsidRPr="0031207C">
        <w:rPr>
          <w:lang w:val="fr-CH"/>
        </w:rPr>
        <w:t>在男女同性恋、双性恋、</w:t>
      </w:r>
      <w:r w:rsidRPr="0031207C">
        <w:rPr>
          <w:rFonts w:hint="eastAsia"/>
          <w:lang w:val="fr-CH"/>
        </w:rPr>
        <w:t>跨性别</w:t>
      </w:r>
      <w:r w:rsidRPr="0031207C">
        <w:rPr>
          <w:lang w:val="fr-CH"/>
        </w:rPr>
        <w:t>者和</w:t>
      </w:r>
      <w:r w:rsidRPr="0031207C">
        <w:rPr>
          <w:rFonts w:hint="eastAsia"/>
          <w:lang w:val="fr-CH"/>
        </w:rPr>
        <w:t>间性者</w:t>
      </w:r>
      <w:r w:rsidRPr="0031207C">
        <w:rPr>
          <w:lang w:val="fr-CH"/>
        </w:rPr>
        <w:t>权利方面的领导作用而受到联合国会员国的赞扬。南非还</w:t>
      </w:r>
      <w:r w:rsidRPr="0031207C">
        <w:rPr>
          <w:rFonts w:hint="eastAsia"/>
          <w:lang w:val="fr-CH"/>
        </w:rPr>
        <w:t>被</w:t>
      </w:r>
      <w:r w:rsidRPr="0031207C">
        <w:rPr>
          <w:lang w:val="fr-CH"/>
        </w:rPr>
        <w:t>敦促制定紧急措施</w:t>
      </w:r>
      <w:r>
        <w:rPr>
          <w:lang w:val="fr-CH"/>
        </w:rPr>
        <w:t>，</w:t>
      </w:r>
      <w:r w:rsidRPr="0031207C">
        <w:rPr>
          <w:lang w:val="fr-CH"/>
        </w:rPr>
        <w:t>处理针对男女同性恋、双性恋、跨性别者和间性者的暴力行为。</w:t>
      </w:r>
    </w:p>
    <w:p w14:paraId="1C82D514" w14:textId="77777777" w:rsidR="004A0435" w:rsidRPr="0031207C" w:rsidRDefault="004A0435" w:rsidP="004A0435">
      <w:pPr>
        <w:pStyle w:val="SingleTxtGC"/>
        <w:tabs>
          <w:tab w:val="clear" w:pos="1565"/>
          <w:tab w:val="left" w:pos="1701"/>
        </w:tabs>
      </w:pPr>
      <w:r>
        <w:rPr>
          <w:lang w:val="fr-CH"/>
        </w:rPr>
        <w:t>144.</w:t>
      </w:r>
      <w:r w:rsidRPr="0031207C">
        <w:rPr>
          <w:lang w:val="fr-CH"/>
        </w:rPr>
        <w:tab/>
      </w:r>
      <w:r>
        <w:rPr>
          <w:lang w:val="fr-CH"/>
        </w:rPr>
        <w:t>2</w:t>
      </w:r>
      <w:r w:rsidRPr="0031207C">
        <w:rPr>
          <w:lang w:val="fr-CH"/>
        </w:rPr>
        <w:t>0</w:t>
      </w:r>
      <w:r>
        <w:rPr>
          <w:lang w:val="fr-CH"/>
        </w:rPr>
        <w:t>11</w:t>
      </w:r>
      <w:r w:rsidRPr="0031207C">
        <w:rPr>
          <w:lang w:val="fr-CH"/>
        </w:rPr>
        <w:t>年成立了一个国家任务小组</w:t>
      </w:r>
      <w:r>
        <w:rPr>
          <w:lang w:val="fr-CH"/>
        </w:rPr>
        <w:t>，</w:t>
      </w:r>
      <w:r w:rsidRPr="0031207C">
        <w:rPr>
          <w:lang w:val="fr-CH"/>
        </w:rPr>
        <w:t>旨在打击基于性取向和性别认同的、对男女同性恋、双性恋、跨性别者和间性者社区成员的持续歧视。司法和宪法发展</w:t>
      </w:r>
      <w:proofErr w:type="gramStart"/>
      <w:r w:rsidRPr="0031207C">
        <w:rPr>
          <w:lang w:val="fr-CH"/>
        </w:rPr>
        <w:t>部启动</w:t>
      </w:r>
      <w:proofErr w:type="gramEnd"/>
      <w:r w:rsidRPr="0031207C">
        <w:rPr>
          <w:lang w:val="fr-CH"/>
        </w:rPr>
        <w:t>了男女同性恋、双性恋、跨性别者和间性者</w:t>
      </w:r>
      <w:r w:rsidRPr="0031207C">
        <w:rPr>
          <w:rFonts w:hint="eastAsia"/>
          <w:lang w:val="fr-CH"/>
        </w:rPr>
        <w:t>全国</w:t>
      </w:r>
      <w:r w:rsidRPr="0031207C">
        <w:rPr>
          <w:lang w:val="fr-CH"/>
        </w:rPr>
        <w:t>方案</w:t>
      </w:r>
      <w:r>
        <w:rPr>
          <w:lang w:val="fr-CH"/>
        </w:rPr>
        <w:t>，</w:t>
      </w:r>
      <w:r w:rsidRPr="0031207C">
        <w:rPr>
          <w:lang w:val="fr-CH"/>
        </w:rPr>
        <w:t>认可了政府的承诺</w:t>
      </w:r>
      <w:r>
        <w:rPr>
          <w:lang w:val="fr-CH"/>
        </w:rPr>
        <w:t>，</w:t>
      </w:r>
      <w:r w:rsidRPr="0031207C">
        <w:rPr>
          <w:lang w:val="fr-CH"/>
        </w:rPr>
        <w:t>发布了国家干预战略应对基于性别和性取向暴力问题的职权范围</w:t>
      </w:r>
      <w:r>
        <w:rPr>
          <w:lang w:val="fr-CH"/>
        </w:rPr>
        <w:t>，</w:t>
      </w:r>
      <w:r w:rsidRPr="0031207C">
        <w:rPr>
          <w:lang w:val="fr-CH"/>
        </w:rPr>
        <w:t>以及快速反应小组加快刑事司法系统审理案件的职权范围。</w:t>
      </w:r>
      <w:r w:rsidRPr="0031207C">
        <w:rPr>
          <w:rFonts w:hint="eastAsia"/>
          <w:lang w:val="fr-CH"/>
        </w:rPr>
        <w:t>国家任务小组</w:t>
      </w:r>
      <w:r w:rsidRPr="0031207C">
        <w:rPr>
          <w:lang w:val="fr-CH"/>
        </w:rPr>
        <w:t>是政府和民间社会之间非常成功的伙伴关系的一个良好范例</w:t>
      </w:r>
      <w:r>
        <w:rPr>
          <w:lang w:val="fr-CH"/>
        </w:rPr>
        <w:t>，</w:t>
      </w:r>
      <w:r w:rsidRPr="0031207C">
        <w:rPr>
          <w:lang w:val="fr-CH"/>
        </w:rPr>
        <w:t>联合国人权事务高级专员办事处在</w:t>
      </w:r>
      <w:r>
        <w:rPr>
          <w:lang w:val="fr-CH"/>
        </w:rPr>
        <w:t>2</w:t>
      </w:r>
      <w:r w:rsidRPr="0031207C">
        <w:rPr>
          <w:lang w:val="fr-CH"/>
        </w:rPr>
        <w:t>0</w:t>
      </w:r>
      <w:r>
        <w:rPr>
          <w:lang w:val="fr-CH"/>
        </w:rPr>
        <w:t>16</w:t>
      </w:r>
      <w:r w:rsidRPr="0031207C">
        <w:rPr>
          <w:lang w:val="fr-CH"/>
        </w:rPr>
        <w:t>年的一份报告中将其</w:t>
      </w:r>
      <w:r w:rsidRPr="0031207C">
        <w:rPr>
          <w:rFonts w:hint="eastAsia"/>
          <w:lang w:val="fr-CH"/>
        </w:rPr>
        <w:t>誉</w:t>
      </w:r>
      <w:r w:rsidRPr="0031207C">
        <w:rPr>
          <w:lang w:val="fr-CH"/>
        </w:rPr>
        <w:t>为政府和民间社会合作的最佳实践模式和国际案例研究。</w:t>
      </w:r>
    </w:p>
    <w:p w14:paraId="62351550" w14:textId="77777777" w:rsidR="004A0435" w:rsidRPr="0031207C" w:rsidRDefault="004A0435" w:rsidP="004A0435">
      <w:pPr>
        <w:pStyle w:val="SingleTxtGC"/>
        <w:tabs>
          <w:tab w:val="clear" w:pos="1565"/>
          <w:tab w:val="left" w:pos="1701"/>
        </w:tabs>
      </w:pPr>
      <w:r>
        <w:rPr>
          <w:lang w:val="fr-CH"/>
        </w:rPr>
        <w:t>145.</w:t>
      </w:r>
      <w:r w:rsidRPr="0031207C">
        <w:rPr>
          <w:lang w:val="fr-CH"/>
        </w:rPr>
        <w:tab/>
      </w:r>
      <w:r w:rsidRPr="0031207C">
        <w:rPr>
          <w:rFonts w:hint="eastAsia"/>
          <w:lang w:val="fr-CH"/>
        </w:rPr>
        <w:t>国家任务小组</w:t>
      </w:r>
      <w:r w:rsidRPr="0031207C">
        <w:rPr>
          <w:lang w:val="fr-CH"/>
        </w:rPr>
        <w:t>继续努力打击基于性取向和性别认同的、对男女同性恋、双性恋、跨性别者和间性者社区成员的持续歧视。在这方面的一些成就包括</w:t>
      </w:r>
      <w:r>
        <w:rPr>
          <w:lang w:val="fr-CH"/>
        </w:rPr>
        <w:t>，</w:t>
      </w:r>
      <w:r w:rsidRPr="0031207C">
        <w:rPr>
          <w:lang w:val="fr-CH"/>
        </w:rPr>
        <w:t>制定了国家干预战略</w:t>
      </w:r>
      <w:r>
        <w:rPr>
          <w:lang w:val="fr-CH"/>
        </w:rPr>
        <w:t>，</w:t>
      </w:r>
      <w:r w:rsidRPr="0031207C">
        <w:rPr>
          <w:lang w:val="fr-CH"/>
        </w:rPr>
        <w:t>建立了每季度开会讨论未决案件进展情况的国家快速反应小组</w:t>
      </w:r>
      <w:r>
        <w:rPr>
          <w:lang w:val="fr-CH"/>
        </w:rPr>
        <w:t>，</w:t>
      </w:r>
      <w:r w:rsidRPr="0031207C">
        <w:rPr>
          <w:rFonts w:hint="eastAsia"/>
          <w:lang w:val="fr-CH"/>
        </w:rPr>
        <w:t>还</w:t>
      </w:r>
      <w:r w:rsidRPr="0031207C">
        <w:rPr>
          <w:lang w:val="fr-CH"/>
        </w:rPr>
        <w:t>建立了由司法</w:t>
      </w:r>
      <w:r w:rsidRPr="0031207C">
        <w:rPr>
          <w:rFonts w:hint="eastAsia"/>
          <w:lang w:val="fr-CH"/>
        </w:rPr>
        <w:t>和宪法发展</w:t>
      </w:r>
      <w:r w:rsidRPr="0031207C">
        <w:rPr>
          <w:lang w:val="fr-CH"/>
        </w:rPr>
        <w:t>部省</w:t>
      </w:r>
      <w:r w:rsidRPr="0031207C">
        <w:rPr>
          <w:rFonts w:hint="eastAsia"/>
          <w:lang w:val="fr-CH"/>
        </w:rPr>
        <w:t>级办公室</w:t>
      </w:r>
      <w:r w:rsidRPr="0031207C">
        <w:rPr>
          <w:lang w:val="fr-CH"/>
        </w:rPr>
        <w:t>领导的省级</w:t>
      </w:r>
      <w:r w:rsidRPr="0031207C">
        <w:rPr>
          <w:rFonts w:hint="eastAsia"/>
          <w:lang w:val="fr-CH"/>
        </w:rPr>
        <w:t>任务小</w:t>
      </w:r>
      <w:r w:rsidRPr="0031207C">
        <w:rPr>
          <w:lang w:val="fr-CH"/>
        </w:rPr>
        <w:t>组和快速反应小组。除了</w:t>
      </w:r>
      <w:r w:rsidRPr="0031207C">
        <w:rPr>
          <w:rFonts w:hint="eastAsia"/>
          <w:lang w:val="fr-CH"/>
        </w:rPr>
        <w:t>国家任务小组</w:t>
      </w:r>
      <w:r w:rsidRPr="0031207C">
        <w:rPr>
          <w:lang w:val="fr-CH"/>
        </w:rPr>
        <w:t>的工作外</w:t>
      </w:r>
      <w:r>
        <w:rPr>
          <w:lang w:val="fr-CH"/>
        </w:rPr>
        <w:t>，</w:t>
      </w:r>
      <w:r w:rsidRPr="0031207C">
        <w:rPr>
          <w:lang w:val="fr-CH"/>
        </w:rPr>
        <w:t>政府还就</w:t>
      </w:r>
      <w:r w:rsidRPr="0031207C">
        <w:rPr>
          <w:rFonts w:hint="eastAsia"/>
          <w:lang w:val="fr-CH"/>
        </w:rPr>
        <w:t>间性者</w:t>
      </w:r>
      <w:r w:rsidRPr="0031207C">
        <w:rPr>
          <w:lang w:val="fr-CH"/>
        </w:rPr>
        <w:t>的权利与民间社会接触。</w:t>
      </w:r>
      <w:r w:rsidRPr="00577B9D">
        <w:rPr>
          <w:color w:val="0000FF"/>
          <w:vertAlign w:val="superscript"/>
          <w:lang w:val="fr-CH"/>
        </w:rPr>
        <w:footnoteReference w:id="122"/>
      </w:r>
    </w:p>
    <w:p w14:paraId="297F8EFB" w14:textId="77777777" w:rsidR="004A0435" w:rsidRPr="0031207C" w:rsidRDefault="004A0435" w:rsidP="004A0435">
      <w:pPr>
        <w:pStyle w:val="H1GC"/>
      </w:pPr>
      <w:r>
        <w:rPr>
          <w:lang w:val="fr-CH"/>
        </w:rPr>
        <w:tab/>
        <w:t>D</w:t>
      </w:r>
      <w:r w:rsidRPr="0031207C">
        <w:rPr>
          <w:lang w:val="fr-CH"/>
        </w:rPr>
        <w:t>.</w:t>
      </w:r>
      <w:r w:rsidRPr="0031207C">
        <w:rPr>
          <w:lang w:val="fr-CH"/>
        </w:rPr>
        <w:tab/>
      </w:r>
      <w:r w:rsidRPr="0031207C">
        <w:rPr>
          <w:lang w:val="fr-CH"/>
        </w:rPr>
        <w:t>国家一级的报告程序</w:t>
      </w:r>
      <w:bookmarkStart w:id="62" w:name="_Toc26803492"/>
      <w:bookmarkStart w:id="63" w:name="_Toc26879790"/>
      <w:bookmarkEnd w:id="62"/>
      <w:bookmarkEnd w:id="63"/>
    </w:p>
    <w:p w14:paraId="1D9D02C3" w14:textId="77777777" w:rsidR="004A0435" w:rsidRPr="0031207C" w:rsidRDefault="004A0435" w:rsidP="004A0435">
      <w:pPr>
        <w:pStyle w:val="SingleTxtGC"/>
        <w:tabs>
          <w:tab w:val="clear" w:pos="1565"/>
          <w:tab w:val="left" w:pos="1701"/>
        </w:tabs>
      </w:pPr>
      <w:r>
        <w:rPr>
          <w:lang w:val="fr-CH"/>
        </w:rPr>
        <w:t>146.</w:t>
      </w:r>
      <w:r w:rsidRPr="0031207C">
        <w:rPr>
          <w:lang w:val="fr-CH"/>
        </w:rPr>
        <w:tab/>
      </w:r>
      <w:r w:rsidRPr="0031207C">
        <w:rPr>
          <w:lang w:val="fr-CH"/>
        </w:rPr>
        <w:t>国家一级的报告程序应有助于鼓励公众参与</w:t>
      </w:r>
      <w:r>
        <w:rPr>
          <w:lang w:val="fr-CH"/>
        </w:rPr>
        <w:t>，</w:t>
      </w:r>
      <w:r w:rsidRPr="0031207C">
        <w:rPr>
          <w:rFonts w:hint="eastAsia"/>
          <w:lang w:val="fr-CH"/>
        </w:rPr>
        <w:t>提供机会让</w:t>
      </w:r>
      <w:r w:rsidRPr="0031207C">
        <w:rPr>
          <w:lang w:val="fr-CH"/>
        </w:rPr>
        <w:t>公众监督政府政策。在我们共同努力实现促进</w:t>
      </w:r>
      <w:r w:rsidRPr="0031207C">
        <w:rPr>
          <w:rFonts w:hint="eastAsia"/>
          <w:lang w:val="fr-CH"/>
        </w:rPr>
        <w:t>生活</w:t>
      </w:r>
      <w:r w:rsidRPr="0031207C">
        <w:rPr>
          <w:lang w:val="fr-CH"/>
        </w:rPr>
        <w:t>在我们境内</w:t>
      </w:r>
      <w:r w:rsidRPr="0031207C">
        <w:rPr>
          <w:rFonts w:hint="eastAsia"/>
          <w:lang w:val="fr-CH"/>
        </w:rPr>
        <w:t>者</w:t>
      </w:r>
      <w:r w:rsidRPr="0031207C">
        <w:rPr>
          <w:lang w:val="fr-CH"/>
        </w:rPr>
        <w:t>享有所有权利的共同目标时</w:t>
      </w:r>
      <w:r>
        <w:rPr>
          <w:lang w:val="fr-CH"/>
        </w:rPr>
        <w:t>，</w:t>
      </w:r>
      <w:r w:rsidRPr="0031207C">
        <w:rPr>
          <w:lang w:val="fr-CH"/>
        </w:rPr>
        <w:t>对整个进程</w:t>
      </w:r>
      <w:r w:rsidRPr="0031207C">
        <w:rPr>
          <w:rFonts w:hint="eastAsia"/>
          <w:lang w:val="fr-CH"/>
        </w:rPr>
        <w:t>意义</w:t>
      </w:r>
      <w:r w:rsidRPr="0031207C">
        <w:rPr>
          <w:lang w:val="fr-CH"/>
        </w:rPr>
        <w:t>重</w:t>
      </w:r>
      <w:r w:rsidRPr="0031207C">
        <w:rPr>
          <w:rFonts w:hint="eastAsia"/>
          <w:lang w:val="fr-CH"/>
        </w:rPr>
        <w:t>大</w:t>
      </w:r>
      <w:r w:rsidRPr="0031207C">
        <w:rPr>
          <w:lang w:val="fr-CH"/>
        </w:rPr>
        <w:t>的是与民间社会接触</w:t>
      </w:r>
      <w:r>
        <w:rPr>
          <w:lang w:val="fr-CH"/>
        </w:rPr>
        <w:t>，</w:t>
      </w:r>
      <w:r w:rsidRPr="0031207C">
        <w:rPr>
          <w:lang w:val="fr-CH"/>
        </w:rPr>
        <w:t>建立一个建设性交往的平台。</w:t>
      </w:r>
    </w:p>
    <w:p w14:paraId="2B7FA292" w14:textId="77777777" w:rsidR="004A0435" w:rsidRPr="0031207C" w:rsidRDefault="004A0435" w:rsidP="004A0435">
      <w:pPr>
        <w:pStyle w:val="SingleTxtGC"/>
        <w:tabs>
          <w:tab w:val="clear" w:pos="1565"/>
          <w:tab w:val="left" w:pos="1701"/>
        </w:tabs>
      </w:pPr>
      <w:r>
        <w:rPr>
          <w:lang w:val="fr-CH"/>
        </w:rPr>
        <w:lastRenderedPageBreak/>
        <w:t>147.</w:t>
      </w:r>
      <w:r w:rsidRPr="0031207C">
        <w:rPr>
          <w:lang w:val="fr-CH"/>
        </w:rPr>
        <w:tab/>
      </w:r>
      <w:r w:rsidRPr="0031207C">
        <w:rPr>
          <w:lang w:val="fr-CH"/>
        </w:rPr>
        <w:t>联合国有九项</w:t>
      </w:r>
      <w:r w:rsidRPr="008A07C4">
        <w:t>核心</w:t>
      </w:r>
      <w:r w:rsidRPr="0031207C">
        <w:rPr>
          <w:lang w:val="fr-CH"/>
        </w:rPr>
        <w:t>人权条约。如果一个</w:t>
      </w:r>
      <w:r w:rsidRPr="0031207C">
        <w:rPr>
          <w:rFonts w:hint="eastAsia"/>
          <w:lang w:val="fr-CH"/>
        </w:rPr>
        <w:t>会员</w:t>
      </w:r>
      <w:r w:rsidRPr="0031207C">
        <w:rPr>
          <w:lang w:val="fr-CH"/>
        </w:rPr>
        <w:t>国是所有九项条约及其任择议定书的缔约国</w:t>
      </w:r>
      <w:r>
        <w:rPr>
          <w:lang w:val="fr-CH"/>
        </w:rPr>
        <w:t>，</w:t>
      </w:r>
      <w:r w:rsidRPr="0031207C">
        <w:rPr>
          <w:lang w:val="fr-CH"/>
        </w:rPr>
        <w:t>则须在</w:t>
      </w:r>
      <w:r>
        <w:rPr>
          <w:lang w:val="fr-CH"/>
        </w:rPr>
        <w:t>1</w:t>
      </w:r>
      <w:r w:rsidRPr="0031207C">
        <w:rPr>
          <w:lang w:val="fr-CH"/>
        </w:rPr>
        <w:t>0</w:t>
      </w:r>
      <w:r w:rsidRPr="0031207C">
        <w:rPr>
          <w:lang w:val="fr-CH"/>
        </w:rPr>
        <w:t>年内提交</w:t>
      </w:r>
      <w:r>
        <w:rPr>
          <w:lang w:val="fr-CH"/>
        </w:rPr>
        <w:t>22</w:t>
      </w:r>
      <w:r w:rsidRPr="0031207C">
        <w:rPr>
          <w:lang w:val="fr-CH"/>
        </w:rPr>
        <w:t>份以上的国家报告。这还没有考虑到劳工组织、教科文组织等规定的其他报告义务。</w:t>
      </w:r>
      <w:r w:rsidRPr="0031207C">
        <w:rPr>
          <w:rFonts w:hint="eastAsia"/>
          <w:lang w:val="fr-CH"/>
        </w:rPr>
        <w:t>无论</w:t>
      </w:r>
      <w:r w:rsidRPr="0031207C">
        <w:rPr>
          <w:lang w:val="fr-CH"/>
        </w:rPr>
        <w:t>国家对实现人权的承诺程度如何</w:t>
      </w:r>
      <w:r>
        <w:rPr>
          <w:rFonts w:hint="eastAsia"/>
          <w:lang w:val="fr-CH"/>
        </w:rPr>
        <w:t>，</w:t>
      </w:r>
      <w:r w:rsidRPr="0031207C">
        <w:rPr>
          <w:lang w:val="fr-CH"/>
        </w:rPr>
        <w:t>报告负担</w:t>
      </w:r>
      <w:r w:rsidRPr="0031207C">
        <w:rPr>
          <w:rFonts w:hint="eastAsia"/>
          <w:lang w:val="fr-CH"/>
        </w:rPr>
        <w:t>都</w:t>
      </w:r>
      <w:r w:rsidRPr="0031207C">
        <w:rPr>
          <w:lang w:val="fr-CH"/>
        </w:rPr>
        <w:t>很重</w:t>
      </w:r>
      <w:r>
        <w:rPr>
          <w:lang w:val="fr-CH"/>
        </w:rPr>
        <w:t>，</w:t>
      </w:r>
      <w:r w:rsidRPr="0031207C">
        <w:rPr>
          <w:lang w:val="fr-CH"/>
        </w:rPr>
        <w:t>即使有技术能力的国家也</w:t>
      </w:r>
      <w:r w:rsidRPr="0031207C">
        <w:rPr>
          <w:rFonts w:hint="eastAsia"/>
          <w:lang w:val="fr-CH"/>
        </w:rPr>
        <w:t>勉为其难</w:t>
      </w:r>
      <w:r w:rsidRPr="0031207C">
        <w:rPr>
          <w:lang w:val="fr-CH"/>
        </w:rPr>
        <w:t>。</w:t>
      </w:r>
    </w:p>
    <w:p w14:paraId="5A8C8990" w14:textId="77777777" w:rsidR="004A0435" w:rsidRPr="0031207C" w:rsidRDefault="004A0435" w:rsidP="004A0435">
      <w:pPr>
        <w:pStyle w:val="SingleTxtGC"/>
        <w:tabs>
          <w:tab w:val="clear" w:pos="1565"/>
          <w:tab w:val="left" w:pos="1701"/>
        </w:tabs>
      </w:pPr>
      <w:r>
        <w:rPr>
          <w:lang w:val="fr-CH"/>
        </w:rPr>
        <w:t>148.</w:t>
      </w:r>
      <w:r w:rsidRPr="0031207C">
        <w:rPr>
          <w:lang w:val="fr-CH"/>
        </w:rPr>
        <w:tab/>
      </w:r>
      <w:r>
        <w:rPr>
          <w:lang w:val="fr-CH"/>
        </w:rPr>
        <w:t>2</w:t>
      </w:r>
      <w:r w:rsidRPr="0031207C">
        <w:rPr>
          <w:lang w:val="fr-CH"/>
        </w:rPr>
        <w:t>0</w:t>
      </w:r>
      <w:r>
        <w:rPr>
          <w:lang w:val="fr-CH"/>
        </w:rPr>
        <w:t>12</w:t>
      </w:r>
      <w:r w:rsidRPr="0031207C">
        <w:rPr>
          <w:lang w:val="fr-CH"/>
        </w:rPr>
        <w:t>年</w:t>
      </w:r>
      <w:r>
        <w:rPr>
          <w:lang w:val="fr-CH"/>
        </w:rPr>
        <w:t>，</w:t>
      </w:r>
      <w:r w:rsidRPr="0031207C">
        <w:rPr>
          <w:lang w:val="fr-CH"/>
        </w:rPr>
        <w:t>司法和宪法发展部与南非人权委员会一起成立了国际条约义务部门间委员会</w:t>
      </w:r>
      <w:r>
        <w:rPr>
          <w:lang w:val="fr-CH"/>
        </w:rPr>
        <w:t>，</w:t>
      </w:r>
      <w:r w:rsidRPr="0031207C">
        <w:rPr>
          <w:lang w:val="fr-CH"/>
        </w:rPr>
        <w:t>处理提交给各条约机构的国家报告数量增加问题。部门</w:t>
      </w:r>
      <w:r w:rsidRPr="0031207C">
        <w:rPr>
          <w:rFonts w:hint="eastAsia"/>
          <w:lang w:val="fr-CH"/>
        </w:rPr>
        <w:t>间</w:t>
      </w:r>
      <w:r w:rsidRPr="0031207C">
        <w:rPr>
          <w:lang w:val="fr-CH"/>
        </w:rPr>
        <w:t>委员会的成员来自所有政府部门</w:t>
      </w:r>
      <w:r>
        <w:rPr>
          <w:lang w:val="fr-CH"/>
        </w:rPr>
        <w:t>，</w:t>
      </w:r>
      <w:r w:rsidRPr="0031207C">
        <w:rPr>
          <w:lang w:val="fr-CH"/>
        </w:rPr>
        <w:t>其目的是</w:t>
      </w:r>
      <w:r w:rsidRPr="0031207C">
        <w:rPr>
          <w:rFonts w:hint="eastAsia"/>
          <w:lang w:val="fr-CH"/>
        </w:rPr>
        <w:t>为</w:t>
      </w:r>
      <w:r w:rsidRPr="0031207C">
        <w:rPr>
          <w:lang w:val="fr-CH"/>
        </w:rPr>
        <w:t>最终完成国家报告所需的数据收集、起草和协商过程</w:t>
      </w:r>
      <w:r w:rsidRPr="0031207C">
        <w:rPr>
          <w:rFonts w:hint="eastAsia"/>
          <w:lang w:val="fr-CH"/>
        </w:rPr>
        <w:t>提供便利</w:t>
      </w:r>
      <w:r w:rsidRPr="0031207C">
        <w:rPr>
          <w:lang w:val="fr-CH"/>
        </w:rPr>
        <w:t>。</w:t>
      </w:r>
      <w:r w:rsidRPr="0031207C">
        <w:rPr>
          <w:rFonts w:hint="eastAsia"/>
          <w:lang w:val="fr-CH"/>
        </w:rPr>
        <w:t>该委员会</w:t>
      </w:r>
      <w:r w:rsidRPr="0031207C">
        <w:rPr>
          <w:lang w:val="fr-CH"/>
        </w:rPr>
        <w:t>的运作并不理想</w:t>
      </w:r>
      <w:r>
        <w:rPr>
          <w:lang w:val="fr-CH"/>
        </w:rPr>
        <w:t>，</w:t>
      </w:r>
      <w:r w:rsidRPr="0031207C">
        <w:rPr>
          <w:lang w:val="fr-CH"/>
        </w:rPr>
        <w:t>因此制定了各种临时程序来完成个别报告。例如</w:t>
      </w:r>
      <w:r>
        <w:rPr>
          <w:lang w:val="fr-CH"/>
        </w:rPr>
        <w:t>，</w:t>
      </w:r>
      <w:r w:rsidRPr="0031207C">
        <w:rPr>
          <w:lang w:val="fr-CH"/>
        </w:rPr>
        <w:t>为了在</w:t>
      </w:r>
      <w:r>
        <w:rPr>
          <w:lang w:val="fr-CH"/>
        </w:rPr>
        <w:t>2</w:t>
      </w:r>
      <w:r w:rsidRPr="0031207C">
        <w:rPr>
          <w:lang w:val="fr-CH"/>
        </w:rPr>
        <w:t>0</w:t>
      </w:r>
      <w:r>
        <w:rPr>
          <w:lang w:val="fr-CH"/>
        </w:rPr>
        <w:t>17</w:t>
      </w:r>
      <w:r w:rsidRPr="0031207C">
        <w:rPr>
          <w:lang w:val="fr-CH"/>
        </w:rPr>
        <w:t>年起草和完成《经济、社会、文化权利国际公约》国家报告</w:t>
      </w:r>
      <w:r>
        <w:rPr>
          <w:lang w:val="fr-CH"/>
        </w:rPr>
        <w:t>，</w:t>
      </w:r>
      <w:r w:rsidRPr="0031207C">
        <w:rPr>
          <w:lang w:val="fr-CH"/>
        </w:rPr>
        <w:t>成立了一个独立于部门</w:t>
      </w:r>
      <w:r w:rsidRPr="0031207C">
        <w:rPr>
          <w:rFonts w:hint="eastAsia"/>
          <w:lang w:val="fr-CH"/>
        </w:rPr>
        <w:t>间</w:t>
      </w:r>
      <w:r w:rsidRPr="0031207C">
        <w:rPr>
          <w:lang w:val="fr-CH"/>
        </w:rPr>
        <w:t>委员会的数据小组</w:t>
      </w:r>
      <w:r>
        <w:rPr>
          <w:lang w:val="fr-CH"/>
        </w:rPr>
        <w:t>，</w:t>
      </w:r>
      <w:r w:rsidRPr="0031207C">
        <w:rPr>
          <w:lang w:val="fr-CH"/>
        </w:rPr>
        <w:t>并通过</w:t>
      </w:r>
      <w:r w:rsidRPr="0031207C">
        <w:rPr>
          <w:rFonts w:hint="eastAsia"/>
          <w:lang w:val="fr-CH"/>
        </w:rPr>
        <w:t>讲习班</w:t>
      </w:r>
      <w:r w:rsidRPr="0031207C">
        <w:rPr>
          <w:lang w:val="fr-CH"/>
        </w:rPr>
        <w:t>而不是在部门</w:t>
      </w:r>
      <w:r w:rsidRPr="0031207C">
        <w:rPr>
          <w:rFonts w:hint="eastAsia"/>
          <w:lang w:val="fr-CH"/>
        </w:rPr>
        <w:t>间</w:t>
      </w:r>
      <w:r w:rsidRPr="0031207C">
        <w:rPr>
          <w:lang w:val="fr-CH"/>
        </w:rPr>
        <w:t>委员会的主持下</w:t>
      </w:r>
      <w:r>
        <w:rPr>
          <w:lang w:val="fr-CH"/>
        </w:rPr>
        <w:t>，</w:t>
      </w:r>
      <w:r w:rsidRPr="0031207C">
        <w:rPr>
          <w:lang w:val="fr-CH"/>
        </w:rPr>
        <w:t>与包括非政府组织和民间社会组织在内的</w:t>
      </w:r>
      <w:proofErr w:type="gramStart"/>
      <w:r w:rsidRPr="0031207C">
        <w:rPr>
          <w:lang w:val="fr-CH"/>
        </w:rPr>
        <w:t>所有利益</w:t>
      </w:r>
      <w:proofErr w:type="gramEnd"/>
      <w:r w:rsidRPr="0031207C">
        <w:rPr>
          <w:lang w:val="fr-CH"/>
        </w:rPr>
        <w:t>攸关方进行协商。</w:t>
      </w:r>
    </w:p>
    <w:p w14:paraId="5C8640F0" w14:textId="77777777" w:rsidR="004A0435" w:rsidRPr="0031207C" w:rsidRDefault="004A0435" w:rsidP="004A0435">
      <w:pPr>
        <w:pStyle w:val="SingleTxtGC"/>
        <w:tabs>
          <w:tab w:val="clear" w:pos="1565"/>
          <w:tab w:val="left" w:pos="1701"/>
        </w:tabs>
      </w:pPr>
      <w:r>
        <w:rPr>
          <w:lang w:val="fr-CH"/>
        </w:rPr>
        <w:t>149.</w:t>
      </w:r>
      <w:r w:rsidRPr="0031207C">
        <w:rPr>
          <w:lang w:val="fr-CH"/>
        </w:rPr>
        <w:tab/>
      </w:r>
      <w:r w:rsidRPr="0031207C">
        <w:rPr>
          <w:lang w:val="fr-CH"/>
        </w:rPr>
        <w:t>司法和宪法发展部已开始制定</w:t>
      </w:r>
      <w:r w:rsidRPr="0031207C">
        <w:rPr>
          <w:rFonts w:hint="eastAsia"/>
          <w:lang w:val="fr-CH"/>
        </w:rPr>
        <w:t>将与</w:t>
      </w:r>
      <w:r w:rsidRPr="0031207C">
        <w:rPr>
          <w:lang w:val="fr-CH"/>
        </w:rPr>
        <w:t>人权高专办建议</w:t>
      </w:r>
      <w:r w:rsidRPr="0031207C">
        <w:rPr>
          <w:rFonts w:hint="eastAsia"/>
          <w:lang w:val="fr-CH"/>
        </w:rPr>
        <w:t>保持一致的</w:t>
      </w:r>
      <w:r w:rsidRPr="0031207C">
        <w:rPr>
          <w:lang w:val="fr-CH"/>
        </w:rPr>
        <w:t>南非人权条约义务</w:t>
      </w:r>
      <w:r w:rsidRPr="008A07C4">
        <w:t>报告</w:t>
      </w:r>
      <w:r w:rsidRPr="0031207C">
        <w:rPr>
          <w:lang w:val="fr-CH"/>
        </w:rPr>
        <w:t>和后续行动国家机制。这一进程应在</w:t>
      </w:r>
      <w:r>
        <w:rPr>
          <w:lang w:val="fr-CH"/>
        </w:rPr>
        <w:t>2</w:t>
      </w:r>
      <w:r w:rsidRPr="0031207C">
        <w:rPr>
          <w:lang w:val="fr-CH"/>
        </w:rPr>
        <w:t>0</w:t>
      </w:r>
      <w:r>
        <w:rPr>
          <w:lang w:val="fr-CH"/>
        </w:rPr>
        <w:t>18/2</w:t>
      </w:r>
      <w:r w:rsidRPr="0031207C">
        <w:rPr>
          <w:lang w:val="fr-CH"/>
        </w:rPr>
        <w:t>0</w:t>
      </w:r>
      <w:r>
        <w:rPr>
          <w:lang w:val="fr-CH"/>
        </w:rPr>
        <w:t>19</w:t>
      </w:r>
      <w:r w:rsidRPr="0031207C">
        <w:rPr>
          <w:lang w:val="fr-CH"/>
        </w:rPr>
        <w:t>年间完成。在没有报告和后续行动国家机制的情况下</w:t>
      </w:r>
      <w:r>
        <w:rPr>
          <w:lang w:val="fr-CH"/>
        </w:rPr>
        <w:t>，</w:t>
      </w:r>
      <w:r w:rsidRPr="0031207C">
        <w:rPr>
          <w:lang w:val="fr-CH"/>
        </w:rPr>
        <w:t>目前部门</w:t>
      </w:r>
      <w:r w:rsidRPr="0031207C">
        <w:rPr>
          <w:rFonts w:hint="eastAsia"/>
          <w:lang w:val="fr-CH"/>
        </w:rPr>
        <w:t>间</w:t>
      </w:r>
      <w:r w:rsidRPr="0031207C">
        <w:rPr>
          <w:lang w:val="fr-CH"/>
        </w:rPr>
        <w:t>委员会的工作是收集数据</w:t>
      </w:r>
      <w:r>
        <w:rPr>
          <w:lang w:val="fr-CH"/>
        </w:rPr>
        <w:t>，</w:t>
      </w:r>
      <w:r w:rsidRPr="0031207C">
        <w:rPr>
          <w:lang w:val="fr-CH"/>
        </w:rPr>
        <w:t>在就报告草稿与非政府组织和民间社会组织进行磋商之前审议报告草稿</w:t>
      </w:r>
      <w:r>
        <w:rPr>
          <w:lang w:val="fr-CH"/>
        </w:rPr>
        <w:t>，</w:t>
      </w:r>
      <w:r w:rsidRPr="0031207C">
        <w:rPr>
          <w:lang w:val="fr-CH"/>
        </w:rPr>
        <w:t>直至政府批准</w:t>
      </w:r>
      <w:r>
        <w:rPr>
          <w:lang w:val="fr-CH"/>
        </w:rPr>
        <w:t>，</w:t>
      </w:r>
      <w:r w:rsidRPr="0031207C">
        <w:rPr>
          <w:rFonts w:hint="eastAsia"/>
          <w:lang w:val="fr-CH"/>
        </w:rPr>
        <w:t>一</w:t>
      </w:r>
      <w:r w:rsidRPr="0031207C">
        <w:rPr>
          <w:lang w:val="fr-CH"/>
        </w:rPr>
        <w:t>直到内阁一级。</w:t>
      </w:r>
    </w:p>
    <w:p w14:paraId="2576190C" w14:textId="77777777" w:rsidR="004A0435" w:rsidRPr="0031207C" w:rsidRDefault="004A0435" w:rsidP="004A0435">
      <w:pPr>
        <w:pStyle w:val="SingleTxtGC"/>
        <w:tabs>
          <w:tab w:val="clear" w:pos="1565"/>
          <w:tab w:val="left" w:pos="1701"/>
        </w:tabs>
      </w:pPr>
      <w:r>
        <w:rPr>
          <w:lang w:val="fr-CH"/>
        </w:rPr>
        <w:t>150.</w:t>
      </w:r>
      <w:r w:rsidRPr="0031207C">
        <w:rPr>
          <w:lang w:val="fr-CH"/>
        </w:rPr>
        <w:tab/>
      </w:r>
      <w:r w:rsidRPr="0031207C">
        <w:rPr>
          <w:lang w:val="fr-CH"/>
        </w:rPr>
        <w:t>内阁注意到各条约机构提出的建议。政府</w:t>
      </w:r>
      <w:r w:rsidRPr="0031207C">
        <w:rPr>
          <w:rFonts w:hint="eastAsia"/>
          <w:lang w:val="fr-CH"/>
        </w:rPr>
        <w:t>各</w:t>
      </w:r>
      <w:r w:rsidRPr="0031207C">
        <w:rPr>
          <w:lang w:val="fr-CH"/>
        </w:rPr>
        <w:t>部门通过部门</w:t>
      </w:r>
      <w:r w:rsidRPr="0031207C">
        <w:rPr>
          <w:rFonts w:hint="eastAsia"/>
          <w:lang w:val="fr-CH"/>
        </w:rPr>
        <w:t>间</w:t>
      </w:r>
      <w:r w:rsidRPr="0031207C">
        <w:rPr>
          <w:lang w:val="fr-CH"/>
        </w:rPr>
        <w:t>委员会和为宣传这些建议举办的讲习班</w:t>
      </w:r>
      <w:r w:rsidRPr="0031207C">
        <w:rPr>
          <w:rFonts w:hint="eastAsia"/>
          <w:lang w:val="fr-CH"/>
        </w:rPr>
        <w:t>获悉</w:t>
      </w:r>
      <w:r w:rsidRPr="0031207C">
        <w:rPr>
          <w:lang w:val="fr-CH"/>
        </w:rPr>
        <w:t>建议</w:t>
      </w:r>
      <w:r w:rsidRPr="0031207C">
        <w:rPr>
          <w:rFonts w:hint="eastAsia"/>
          <w:lang w:val="fr-CH"/>
        </w:rPr>
        <w:t>及</w:t>
      </w:r>
      <w:r w:rsidRPr="0031207C">
        <w:rPr>
          <w:lang w:val="fr-CH"/>
        </w:rPr>
        <w:t>其实施情况和所需规划。预计一旦报告和后续行动国家机制完全建立并投入运作</w:t>
      </w:r>
      <w:r>
        <w:rPr>
          <w:lang w:val="fr-CH"/>
        </w:rPr>
        <w:t>，</w:t>
      </w:r>
      <w:r w:rsidRPr="0031207C">
        <w:rPr>
          <w:lang w:val="fr-CH"/>
        </w:rPr>
        <w:t>建议</w:t>
      </w:r>
      <w:r w:rsidRPr="0031207C">
        <w:rPr>
          <w:rFonts w:hint="eastAsia"/>
          <w:lang w:val="fr-CH"/>
        </w:rPr>
        <w:t>要求</w:t>
      </w:r>
      <w:r w:rsidRPr="0031207C">
        <w:rPr>
          <w:lang w:val="fr-CH"/>
        </w:rPr>
        <w:t>的宣传、实施、规划和后续工作将得到更有效的处理。</w:t>
      </w:r>
    </w:p>
    <w:p w14:paraId="3EAB9D61" w14:textId="77777777" w:rsidR="004A0435" w:rsidRPr="0031207C" w:rsidRDefault="004A0435" w:rsidP="004A0435">
      <w:pPr>
        <w:pStyle w:val="H1GC"/>
      </w:pPr>
      <w:r>
        <w:rPr>
          <w:lang w:val="fr-CH"/>
        </w:rPr>
        <w:tab/>
        <w:t>E</w:t>
      </w:r>
      <w:r w:rsidRPr="0031207C">
        <w:rPr>
          <w:lang w:val="fr-CH"/>
        </w:rPr>
        <w:t>.</w:t>
      </w:r>
      <w:r w:rsidRPr="0031207C">
        <w:rPr>
          <w:lang w:val="fr-CH"/>
        </w:rPr>
        <w:tab/>
      </w:r>
      <w:r w:rsidRPr="0031207C">
        <w:rPr>
          <w:lang w:val="fr-CH"/>
        </w:rPr>
        <w:t>其他相关人权资料</w:t>
      </w:r>
      <w:bookmarkStart w:id="64" w:name="_Toc26803493"/>
      <w:bookmarkStart w:id="65" w:name="_Toc26879791"/>
      <w:bookmarkEnd w:id="64"/>
      <w:bookmarkEnd w:id="65"/>
    </w:p>
    <w:p w14:paraId="58C158AB" w14:textId="77777777" w:rsidR="004A0435" w:rsidRPr="0031207C" w:rsidRDefault="004A0435" w:rsidP="004A0435">
      <w:pPr>
        <w:pStyle w:val="SingleTxtGC"/>
        <w:tabs>
          <w:tab w:val="clear" w:pos="1565"/>
          <w:tab w:val="left" w:pos="1701"/>
        </w:tabs>
      </w:pPr>
      <w:r>
        <w:rPr>
          <w:lang w:val="fr-CH"/>
        </w:rPr>
        <w:t>151.</w:t>
      </w:r>
      <w:r w:rsidRPr="0031207C">
        <w:rPr>
          <w:lang w:val="fr-CH"/>
        </w:rPr>
        <w:tab/>
      </w:r>
      <w:r w:rsidRPr="0031207C">
        <w:rPr>
          <w:lang w:val="fr-CH"/>
        </w:rPr>
        <w:t>《宪法》及其《</w:t>
      </w:r>
      <w:r>
        <w:rPr>
          <w:lang w:val="fr-CH"/>
        </w:rPr>
        <w:t>权利</w:t>
      </w:r>
      <w:r w:rsidRPr="0031207C">
        <w:rPr>
          <w:lang w:val="fr-CH"/>
        </w:rPr>
        <w:t>法案》是南非民主的基石</w:t>
      </w:r>
      <w:r>
        <w:rPr>
          <w:rFonts w:hint="eastAsia"/>
          <w:lang w:val="fr-CH"/>
        </w:rPr>
        <w:t>，</w:t>
      </w:r>
      <w:r w:rsidRPr="0031207C">
        <w:rPr>
          <w:lang w:val="fr-CH"/>
        </w:rPr>
        <w:t>庄严载入了南非所有人的权利</w:t>
      </w:r>
      <w:r>
        <w:rPr>
          <w:lang w:val="fr-CH"/>
        </w:rPr>
        <w:t>，</w:t>
      </w:r>
      <w:r w:rsidRPr="0031207C">
        <w:rPr>
          <w:lang w:val="fr-CH"/>
        </w:rPr>
        <w:t>肯定了人</w:t>
      </w:r>
      <w:r w:rsidRPr="0031207C">
        <w:rPr>
          <w:rFonts w:hint="eastAsia"/>
          <w:lang w:val="fr-CH"/>
        </w:rPr>
        <w:t>的</w:t>
      </w:r>
      <w:r w:rsidRPr="0031207C">
        <w:rPr>
          <w:lang w:val="fr-CH"/>
        </w:rPr>
        <w:t>尊严、平等和自由的民主价值观。对权利的限制必须符合《宪法》第</w:t>
      </w:r>
      <w:r>
        <w:rPr>
          <w:lang w:val="fr-CH"/>
        </w:rPr>
        <w:t>36</w:t>
      </w:r>
      <w:r w:rsidRPr="0031207C">
        <w:rPr>
          <w:rFonts w:hint="eastAsia"/>
          <w:lang w:val="fr-CH"/>
        </w:rPr>
        <w:t>条</w:t>
      </w:r>
      <w:r w:rsidRPr="0031207C">
        <w:rPr>
          <w:lang w:val="fr-CH"/>
        </w:rPr>
        <w:t>的规定。国家还有义务尊重、保护、促进和实现一系列人权。</w:t>
      </w:r>
    </w:p>
    <w:p w14:paraId="0C738E70" w14:textId="77777777" w:rsidR="004A0435" w:rsidRPr="0031207C" w:rsidRDefault="004A0435" w:rsidP="004A0435">
      <w:pPr>
        <w:pStyle w:val="SingleTxtGC"/>
        <w:tabs>
          <w:tab w:val="clear" w:pos="1565"/>
          <w:tab w:val="left" w:pos="1701"/>
        </w:tabs>
      </w:pPr>
      <w:r>
        <w:rPr>
          <w:lang w:val="fr-CH"/>
        </w:rPr>
        <w:t>152.</w:t>
      </w:r>
      <w:r w:rsidRPr="0031207C">
        <w:rPr>
          <w:lang w:val="fr-CH"/>
        </w:rPr>
        <w:tab/>
      </w:r>
      <w:r w:rsidRPr="0031207C">
        <w:rPr>
          <w:lang w:val="fr-CH"/>
        </w:rPr>
        <w:t>正如所述</w:t>
      </w:r>
      <w:r>
        <w:rPr>
          <w:lang w:val="fr-CH"/>
        </w:rPr>
        <w:t>，</w:t>
      </w:r>
      <w:r w:rsidRPr="0031207C">
        <w:rPr>
          <w:lang w:val="fr-CH"/>
        </w:rPr>
        <w:t>国家发展计划是南非经济和社会经济发展战略和政策的基石。如果我们广大人民仍然生活贫困</w:t>
      </w:r>
      <w:r>
        <w:rPr>
          <w:lang w:val="fr-CH"/>
        </w:rPr>
        <w:t>，</w:t>
      </w:r>
      <w:r w:rsidRPr="0031207C">
        <w:rPr>
          <w:lang w:val="fr-CH"/>
        </w:rPr>
        <w:t>没有土地</w:t>
      </w:r>
      <w:r>
        <w:rPr>
          <w:lang w:val="fr-CH"/>
        </w:rPr>
        <w:t>，</w:t>
      </w:r>
      <w:r w:rsidRPr="0031207C">
        <w:rPr>
          <w:lang w:val="fr-CH"/>
        </w:rPr>
        <w:t>没有更美好生活的切实前景</w:t>
      </w:r>
      <w:r>
        <w:rPr>
          <w:lang w:val="fr-CH"/>
        </w:rPr>
        <w:t>，</w:t>
      </w:r>
      <w:r w:rsidRPr="0031207C">
        <w:rPr>
          <w:lang w:val="fr-CH"/>
        </w:rPr>
        <w:t>任何政治民主都无法生存和蓬勃发展。因此</w:t>
      </w:r>
      <w:r>
        <w:rPr>
          <w:lang w:val="fr-CH"/>
        </w:rPr>
        <w:t>，</w:t>
      </w:r>
      <w:r w:rsidRPr="0031207C">
        <w:rPr>
          <w:lang w:val="fr-CH"/>
        </w:rPr>
        <w:t>消除贫困和匮乏必须成为民主政府的首要</w:t>
      </w:r>
      <w:r w:rsidRPr="0031207C">
        <w:rPr>
          <w:rFonts w:hint="eastAsia"/>
          <w:lang w:val="fr-CH"/>
        </w:rPr>
        <w:t>优先事项</w:t>
      </w:r>
      <w:r w:rsidRPr="0031207C">
        <w:rPr>
          <w:lang w:val="fr-CH"/>
        </w:rPr>
        <w:t>。</w:t>
      </w:r>
      <w:r w:rsidRPr="00577B9D">
        <w:rPr>
          <w:color w:val="0000FF"/>
          <w:vertAlign w:val="superscript"/>
          <w:lang w:val="fr-CH"/>
        </w:rPr>
        <w:footnoteReference w:id="123"/>
      </w:r>
      <w:r w:rsidRPr="00577B9D">
        <w:rPr>
          <w:color w:val="0000FF"/>
          <w:vertAlign w:val="superscript"/>
          <w:lang w:val="fr-CH"/>
        </w:rPr>
        <w:t xml:space="preserve"> </w:t>
      </w:r>
      <w:r w:rsidRPr="0031207C">
        <w:rPr>
          <w:lang w:val="fr-CH"/>
        </w:rPr>
        <w:t>前总统祖马于</w:t>
      </w:r>
      <w:r>
        <w:rPr>
          <w:lang w:val="fr-CH"/>
        </w:rPr>
        <w:t>2</w:t>
      </w:r>
      <w:r w:rsidRPr="0031207C">
        <w:rPr>
          <w:lang w:val="fr-CH"/>
        </w:rPr>
        <w:t>0</w:t>
      </w:r>
      <w:r>
        <w:rPr>
          <w:lang w:val="fr-CH"/>
        </w:rPr>
        <w:t>1</w:t>
      </w:r>
      <w:r w:rsidRPr="0031207C">
        <w:rPr>
          <w:lang w:val="fr-CH"/>
        </w:rPr>
        <w:t>0</w:t>
      </w:r>
      <w:r w:rsidRPr="0031207C">
        <w:rPr>
          <w:lang w:val="fr-CH"/>
        </w:rPr>
        <w:t>年</w:t>
      </w:r>
      <w:r>
        <w:rPr>
          <w:lang w:val="fr-CH"/>
        </w:rPr>
        <w:t>5</w:t>
      </w:r>
      <w:r w:rsidRPr="0031207C">
        <w:rPr>
          <w:lang w:val="fr-CH"/>
        </w:rPr>
        <w:t>月任命国家计划委员会</w:t>
      </w:r>
      <w:proofErr w:type="gramStart"/>
      <w:r w:rsidRPr="0031207C">
        <w:rPr>
          <w:lang w:val="fr-CH"/>
        </w:rPr>
        <w:t>起草愿景和</w:t>
      </w:r>
      <w:proofErr w:type="gramEnd"/>
      <w:r w:rsidRPr="0031207C">
        <w:rPr>
          <w:lang w:val="fr-CH"/>
        </w:rPr>
        <w:t>国家发展计划。该委员会是一个咨询机构</w:t>
      </w:r>
      <w:r>
        <w:rPr>
          <w:lang w:val="fr-CH"/>
        </w:rPr>
        <w:t>，</w:t>
      </w:r>
      <w:r w:rsidRPr="0031207C">
        <w:rPr>
          <w:lang w:val="fr-CH"/>
        </w:rPr>
        <w:t>由</w:t>
      </w:r>
      <w:r>
        <w:rPr>
          <w:lang w:val="fr-CH"/>
        </w:rPr>
        <w:t>26</w:t>
      </w:r>
      <w:r w:rsidRPr="0031207C">
        <w:rPr>
          <w:lang w:val="fr-CH"/>
        </w:rPr>
        <w:t>名主要来自政府以外的人员组成</w:t>
      </w:r>
      <w:r>
        <w:rPr>
          <w:lang w:val="fr-CH"/>
        </w:rPr>
        <w:t>，</w:t>
      </w:r>
      <w:r w:rsidRPr="0031207C">
        <w:rPr>
          <w:lang w:val="fr-CH"/>
        </w:rPr>
        <w:t>他们</w:t>
      </w:r>
      <w:r w:rsidRPr="0031207C">
        <w:rPr>
          <w:rFonts w:hint="eastAsia"/>
          <w:lang w:val="fr-CH"/>
        </w:rPr>
        <w:t>因其</w:t>
      </w:r>
      <w:r w:rsidRPr="0031207C">
        <w:rPr>
          <w:lang w:val="fr-CH"/>
        </w:rPr>
        <w:t>在关键领域有专业知识而</w:t>
      </w:r>
      <w:r w:rsidRPr="0031207C">
        <w:rPr>
          <w:rFonts w:hint="eastAsia"/>
          <w:lang w:val="fr-CH"/>
        </w:rPr>
        <w:t>被</w:t>
      </w:r>
      <w:r w:rsidRPr="0031207C">
        <w:rPr>
          <w:lang w:val="fr-CH"/>
        </w:rPr>
        <w:t>选拔出来。该委员会于</w:t>
      </w:r>
      <w:r>
        <w:rPr>
          <w:lang w:val="fr-CH"/>
        </w:rPr>
        <w:t>2</w:t>
      </w:r>
      <w:r w:rsidRPr="0031207C">
        <w:rPr>
          <w:lang w:val="fr-CH"/>
        </w:rPr>
        <w:t>0</w:t>
      </w:r>
      <w:r>
        <w:rPr>
          <w:lang w:val="fr-CH"/>
        </w:rPr>
        <w:t>11</w:t>
      </w:r>
      <w:r w:rsidRPr="0031207C">
        <w:rPr>
          <w:lang w:val="fr-CH"/>
        </w:rPr>
        <w:t>年</w:t>
      </w:r>
      <w:r>
        <w:rPr>
          <w:lang w:val="fr-CH"/>
        </w:rPr>
        <w:t>6</w:t>
      </w:r>
      <w:r w:rsidRPr="0031207C">
        <w:rPr>
          <w:lang w:val="fr-CH"/>
        </w:rPr>
        <w:t>月发布的诊断报告列出了南非自</w:t>
      </w:r>
      <w:r>
        <w:rPr>
          <w:lang w:val="fr-CH"/>
        </w:rPr>
        <w:t>1994</w:t>
      </w:r>
      <w:r w:rsidRPr="0031207C">
        <w:rPr>
          <w:lang w:val="fr-CH"/>
        </w:rPr>
        <w:t>年以来所取得的成就和存在的不足。报告指出</w:t>
      </w:r>
      <w:r>
        <w:rPr>
          <w:lang w:val="fr-CH"/>
        </w:rPr>
        <w:t>，</w:t>
      </w:r>
      <w:r w:rsidRPr="0031207C">
        <w:rPr>
          <w:lang w:val="fr-CH"/>
        </w:rPr>
        <w:t>未能执行政策和缺乏广泛的伙伴关系是进展缓慢的主要原因</w:t>
      </w:r>
      <w:r>
        <w:rPr>
          <w:lang w:val="fr-CH"/>
        </w:rPr>
        <w:t>，</w:t>
      </w:r>
      <w:r w:rsidRPr="0031207C">
        <w:rPr>
          <w:lang w:val="fr-CH"/>
        </w:rPr>
        <w:t>并提出了九</w:t>
      </w:r>
      <w:r w:rsidRPr="0031207C">
        <w:rPr>
          <w:rFonts w:hint="eastAsia"/>
          <w:lang w:val="fr-CH"/>
        </w:rPr>
        <w:t>项</w:t>
      </w:r>
      <w:r w:rsidRPr="0031207C">
        <w:rPr>
          <w:lang w:val="fr-CH"/>
        </w:rPr>
        <w:t>主要挑战</w:t>
      </w:r>
      <w:r>
        <w:rPr>
          <w:lang w:val="fr-CH"/>
        </w:rPr>
        <w:t>：</w:t>
      </w:r>
    </w:p>
    <w:p w14:paraId="482C0AE5" w14:textId="2A7D4AC9" w:rsidR="004A0435" w:rsidRPr="0031207C" w:rsidRDefault="004A0435" w:rsidP="004A0435">
      <w:pPr>
        <w:pStyle w:val="Bullet1GC"/>
        <w:tabs>
          <w:tab w:val="clear" w:pos="431"/>
        </w:tabs>
        <w:jc w:val="left"/>
      </w:pPr>
      <w:r w:rsidRPr="008A07C4">
        <w:t>工作的人太少</w:t>
      </w:r>
      <w:r w:rsidR="00653C9B">
        <w:rPr>
          <w:rFonts w:hint="eastAsia"/>
        </w:rPr>
        <w:t>；</w:t>
      </w:r>
    </w:p>
    <w:p w14:paraId="5CAAD379" w14:textId="68200F31" w:rsidR="004A0435" w:rsidRPr="0031207C" w:rsidRDefault="004A0435" w:rsidP="004A0435">
      <w:pPr>
        <w:pStyle w:val="Bullet1GC"/>
        <w:tabs>
          <w:tab w:val="clear" w:pos="431"/>
        </w:tabs>
        <w:jc w:val="left"/>
      </w:pPr>
      <w:r w:rsidRPr="008A07C4">
        <w:t>黑人的学校教育质量差</w:t>
      </w:r>
      <w:r w:rsidR="00653C9B">
        <w:rPr>
          <w:rFonts w:hint="eastAsia"/>
        </w:rPr>
        <w:t>；</w:t>
      </w:r>
    </w:p>
    <w:p w14:paraId="207FB275" w14:textId="12E260FF" w:rsidR="004A0435" w:rsidRPr="0031207C" w:rsidRDefault="004A0435" w:rsidP="004A0435">
      <w:pPr>
        <w:pStyle w:val="Bullet1GC"/>
        <w:tabs>
          <w:tab w:val="clear" w:pos="431"/>
        </w:tabs>
        <w:jc w:val="left"/>
      </w:pPr>
      <w:r w:rsidRPr="008A07C4">
        <w:t>基础设施位置不佳、不足</w:t>
      </w:r>
      <w:proofErr w:type="gramStart"/>
      <w:r w:rsidRPr="008A07C4">
        <w:t>且维护</w:t>
      </w:r>
      <w:proofErr w:type="gramEnd"/>
      <w:r w:rsidRPr="008A07C4">
        <w:t>不善</w:t>
      </w:r>
      <w:r w:rsidR="00653C9B">
        <w:rPr>
          <w:rFonts w:hint="eastAsia"/>
        </w:rPr>
        <w:t>；</w:t>
      </w:r>
    </w:p>
    <w:p w14:paraId="5DEE02C0" w14:textId="2167DB02" w:rsidR="004A0435" w:rsidRPr="0031207C" w:rsidRDefault="004A0435" w:rsidP="004A0435">
      <w:pPr>
        <w:pStyle w:val="Bullet1GC"/>
        <w:tabs>
          <w:tab w:val="clear" w:pos="431"/>
        </w:tabs>
        <w:jc w:val="left"/>
      </w:pPr>
      <w:r w:rsidRPr="008A07C4">
        <w:lastRenderedPageBreak/>
        <w:t>空间分割阻碍包容性发展</w:t>
      </w:r>
      <w:r w:rsidR="00653C9B">
        <w:rPr>
          <w:rFonts w:hint="eastAsia"/>
        </w:rPr>
        <w:t>；</w:t>
      </w:r>
    </w:p>
    <w:p w14:paraId="0EEC6E33" w14:textId="2D0F8123" w:rsidR="004A0435" w:rsidRPr="0031207C" w:rsidRDefault="004A0435" w:rsidP="004A0435">
      <w:pPr>
        <w:pStyle w:val="Bullet1GC"/>
        <w:tabs>
          <w:tab w:val="clear" w:pos="431"/>
        </w:tabs>
        <w:jc w:val="left"/>
      </w:pPr>
      <w:r w:rsidRPr="008A07C4">
        <w:t>经济是不可持续的资源密集型经济</w:t>
      </w:r>
      <w:r w:rsidR="00653C9B">
        <w:rPr>
          <w:rFonts w:hint="eastAsia"/>
        </w:rPr>
        <w:t>；</w:t>
      </w:r>
    </w:p>
    <w:p w14:paraId="1F4C43F7" w14:textId="2F5E2069" w:rsidR="004A0435" w:rsidRPr="0031207C" w:rsidRDefault="004A0435" w:rsidP="004A0435">
      <w:pPr>
        <w:pStyle w:val="Bullet1GC"/>
        <w:tabs>
          <w:tab w:val="clear" w:pos="431"/>
        </w:tabs>
        <w:jc w:val="left"/>
      </w:pPr>
      <w:r w:rsidRPr="008A07C4">
        <w:t>公共卫生体系无法满足需求或保持质量</w:t>
      </w:r>
      <w:r w:rsidR="00653C9B">
        <w:rPr>
          <w:rFonts w:hint="eastAsia"/>
        </w:rPr>
        <w:t>；</w:t>
      </w:r>
    </w:p>
    <w:p w14:paraId="4BD81F5D" w14:textId="3F5F8B8F" w:rsidR="004A0435" w:rsidRPr="0031207C" w:rsidRDefault="004A0435" w:rsidP="004A0435">
      <w:pPr>
        <w:pStyle w:val="Bullet1GC"/>
        <w:tabs>
          <w:tab w:val="clear" w:pos="431"/>
        </w:tabs>
        <w:jc w:val="left"/>
      </w:pPr>
      <w:r w:rsidRPr="008A07C4">
        <w:t>公共服务参差不齐，质量往往很差</w:t>
      </w:r>
      <w:r w:rsidR="00653C9B">
        <w:rPr>
          <w:rFonts w:hint="eastAsia"/>
        </w:rPr>
        <w:t>；</w:t>
      </w:r>
    </w:p>
    <w:p w14:paraId="3D381B50" w14:textId="0C257812" w:rsidR="004A0435" w:rsidRPr="0031207C" w:rsidRDefault="004A0435" w:rsidP="004A0435">
      <w:pPr>
        <w:pStyle w:val="Bullet1GC"/>
        <w:tabs>
          <w:tab w:val="clear" w:pos="431"/>
        </w:tabs>
        <w:jc w:val="left"/>
      </w:pPr>
      <w:r w:rsidRPr="008A07C4">
        <w:t>腐败程度很高</w:t>
      </w:r>
      <w:r w:rsidR="00653C9B">
        <w:rPr>
          <w:rFonts w:hint="eastAsia"/>
        </w:rPr>
        <w:t>；</w:t>
      </w:r>
    </w:p>
    <w:p w14:paraId="2C7C8E73" w14:textId="77777777" w:rsidR="004A0435" w:rsidRPr="0031207C" w:rsidRDefault="004A0435" w:rsidP="004A0435">
      <w:pPr>
        <w:pStyle w:val="Bullet1GC"/>
        <w:tabs>
          <w:tab w:val="clear" w:pos="431"/>
        </w:tabs>
        <w:jc w:val="left"/>
      </w:pPr>
      <w:r w:rsidRPr="008A07C4">
        <w:t>南非仍然是一个分裂的社会。</w:t>
      </w:r>
    </w:p>
    <w:p w14:paraId="4171A912" w14:textId="77777777" w:rsidR="004A0435" w:rsidRPr="00900B71" w:rsidRDefault="004A0435" w:rsidP="004A0435">
      <w:pPr>
        <w:pStyle w:val="SingleTxtGC"/>
        <w:tabs>
          <w:tab w:val="clear" w:pos="1565"/>
          <w:tab w:val="left" w:pos="1701"/>
        </w:tabs>
        <w:rPr>
          <w:lang w:val="fr-CH"/>
        </w:rPr>
      </w:pPr>
      <w:r>
        <w:rPr>
          <w:lang w:val="fr-CH"/>
        </w:rPr>
        <w:t>153.</w:t>
      </w:r>
      <w:r w:rsidRPr="0031207C">
        <w:rPr>
          <w:lang w:val="fr-CH"/>
        </w:rPr>
        <w:tab/>
      </w:r>
      <w:r w:rsidRPr="0031207C">
        <w:rPr>
          <w:lang w:val="fr-CH"/>
        </w:rPr>
        <w:t>南非各界对这一诊断结果表示欢迎</w:t>
      </w:r>
      <w:r>
        <w:rPr>
          <w:lang w:val="fr-CH"/>
        </w:rPr>
        <w:t>，</w:t>
      </w:r>
      <w:r w:rsidRPr="0031207C">
        <w:rPr>
          <w:lang w:val="fr-CH"/>
        </w:rPr>
        <w:t>认为这是一</w:t>
      </w:r>
      <w:r w:rsidRPr="0031207C">
        <w:rPr>
          <w:rFonts w:hint="eastAsia"/>
          <w:lang w:val="fr-CH"/>
        </w:rPr>
        <w:t>项</w:t>
      </w:r>
      <w:r w:rsidRPr="0031207C">
        <w:rPr>
          <w:lang w:val="fr-CH"/>
        </w:rPr>
        <w:t>坦率的、建设性的评估。最终的</w:t>
      </w:r>
      <w:r>
        <w:rPr>
          <w:lang w:val="fr-CH"/>
        </w:rPr>
        <w:t>2</w:t>
      </w:r>
      <w:r w:rsidRPr="0031207C">
        <w:rPr>
          <w:lang w:val="fr-CH"/>
        </w:rPr>
        <w:t>0</w:t>
      </w:r>
      <w:r>
        <w:rPr>
          <w:lang w:val="fr-CH"/>
        </w:rPr>
        <w:t>3</w:t>
      </w:r>
      <w:r w:rsidRPr="0031207C">
        <w:rPr>
          <w:lang w:val="fr-CH"/>
        </w:rPr>
        <w:t>0</w:t>
      </w:r>
      <w:r w:rsidRPr="0031207C">
        <w:rPr>
          <w:lang w:val="fr-CH"/>
        </w:rPr>
        <w:t>年国家发展计划于</w:t>
      </w:r>
      <w:r>
        <w:rPr>
          <w:lang w:val="fr-CH"/>
        </w:rPr>
        <w:t>2</w:t>
      </w:r>
      <w:r w:rsidRPr="0031207C">
        <w:rPr>
          <w:lang w:val="fr-CH"/>
        </w:rPr>
        <w:t>0</w:t>
      </w:r>
      <w:r>
        <w:rPr>
          <w:lang w:val="fr-CH"/>
        </w:rPr>
        <w:t>13</w:t>
      </w:r>
      <w:r w:rsidRPr="0031207C">
        <w:rPr>
          <w:lang w:val="fr-CH"/>
        </w:rPr>
        <w:t>年发布</w:t>
      </w:r>
      <w:r>
        <w:rPr>
          <w:lang w:val="fr-CH"/>
        </w:rPr>
        <w:t>，</w:t>
      </w:r>
      <w:r w:rsidRPr="0031207C">
        <w:rPr>
          <w:lang w:val="fr-CH"/>
        </w:rPr>
        <w:t>其中指出</w:t>
      </w:r>
      <w:r>
        <w:rPr>
          <w:lang w:val="fr-CH"/>
        </w:rPr>
        <w:t>，</w:t>
      </w:r>
      <w:r w:rsidRPr="0031207C">
        <w:rPr>
          <w:lang w:val="fr-CH"/>
        </w:rPr>
        <w:t>南非</w:t>
      </w:r>
      <w:r w:rsidRPr="0031207C">
        <w:rPr>
          <w:rFonts w:hint="eastAsia"/>
          <w:lang w:val="fr-CH"/>
        </w:rPr>
        <w:t>步入民主</w:t>
      </w:r>
      <w:r>
        <w:rPr>
          <w:lang w:val="fr-CH"/>
        </w:rPr>
        <w:t>2</w:t>
      </w:r>
      <w:r w:rsidRPr="0031207C">
        <w:rPr>
          <w:lang w:val="fr-CH"/>
        </w:rPr>
        <w:t>0</w:t>
      </w:r>
      <w:r w:rsidRPr="0031207C">
        <w:rPr>
          <w:lang w:val="fr-CH"/>
        </w:rPr>
        <w:t>年</w:t>
      </w:r>
      <w:r w:rsidRPr="0031207C">
        <w:rPr>
          <w:rFonts w:hint="eastAsia"/>
          <w:lang w:val="fr-CH"/>
        </w:rPr>
        <w:t>了</w:t>
      </w:r>
      <w:r>
        <w:rPr>
          <w:lang w:val="fr-CH"/>
        </w:rPr>
        <w:t>，</w:t>
      </w:r>
      <w:r w:rsidRPr="0031207C">
        <w:rPr>
          <w:lang w:val="fr-CH"/>
        </w:rPr>
        <w:t>仍然是一个高度不平等的社会</w:t>
      </w:r>
      <w:r>
        <w:rPr>
          <w:lang w:val="fr-CH"/>
        </w:rPr>
        <w:t>，</w:t>
      </w:r>
      <w:r w:rsidRPr="0031207C">
        <w:rPr>
          <w:rFonts w:hint="eastAsia"/>
          <w:lang w:val="fr-CH"/>
        </w:rPr>
        <w:t>有</w:t>
      </w:r>
      <w:r w:rsidRPr="0031207C">
        <w:rPr>
          <w:lang w:val="fr-CH"/>
        </w:rPr>
        <w:t>太多人生活贫困</w:t>
      </w:r>
      <w:r>
        <w:rPr>
          <w:lang w:val="fr-CH"/>
        </w:rPr>
        <w:t>，</w:t>
      </w:r>
      <w:r w:rsidRPr="0031207C">
        <w:rPr>
          <w:lang w:val="fr-CH"/>
        </w:rPr>
        <w:t>工作的人太少。大多数黑人学生的学校教育质量很差。种族隔离</w:t>
      </w:r>
      <w:r w:rsidRPr="0031207C">
        <w:rPr>
          <w:rFonts w:hint="eastAsia"/>
          <w:lang w:val="fr-CH"/>
        </w:rPr>
        <w:t>割裂空间情况</w:t>
      </w:r>
      <w:r w:rsidRPr="0031207C">
        <w:rPr>
          <w:lang w:val="fr-CH"/>
        </w:rPr>
        <w:t>继续</w:t>
      </w:r>
      <w:r w:rsidRPr="0031207C">
        <w:rPr>
          <w:rFonts w:hint="eastAsia"/>
          <w:lang w:val="fr-CH"/>
        </w:rPr>
        <w:t>在</w:t>
      </w:r>
      <w:r w:rsidRPr="0031207C">
        <w:rPr>
          <w:lang w:val="fr-CH"/>
        </w:rPr>
        <w:t>这片土地</w:t>
      </w:r>
      <w:r w:rsidRPr="0031207C">
        <w:rPr>
          <w:rFonts w:hint="eastAsia"/>
          <w:lang w:val="fr-CH"/>
        </w:rPr>
        <w:t>上盛行</w:t>
      </w:r>
      <w:r w:rsidRPr="0031207C">
        <w:rPr>
          <w:lang w:val="fr-CH"/>
        </w:rPr>
        <w:t>。很大一部分年轻人觉得</w:t>
      </w:r>
      <w:r w:rsidRPr="0031207C">
        <w:rPr>
          <w:rFonts w:hint="eastAsia"/>
          <w:lang w:val="fr-CH"/>
        </w:rPr>
        <w:t>没有希望</w:t>
      </w:r>
      <w:r w:rsidRPr="0031207C">
        <w:rPr>
          <w:lang w:val="fr-CH"/>
        </w:rPr>
        <w:t>。种族隔离</w:t>
      </w:r>
      <w:r w:rsidRPr="0031207C">
        <w:rPr>
          <w:rFonts w:hint="eastAsia"/>
          <w:lang w:val="fr-CH"/>
        </w:rPr>
        <w:t>遗留问题</w:t>
      </w:r>
      <w:r w:rsidRPr="0031207C">
        <w:rPr>
          <w:lang w:val="fr-CH"/>
        </w:rPr>
        <w:t>继续</w:t>
      </w:r>
      <w:r w:rsidRPr="0031207C">
        <w:rPr>
          <w:rFonts w:hint="eastAsia"/>
          <w:lang w:val="fr-CH"/>
        </w:rPr>
        <w:t>限定了</w:t>
      </w:r>
      <w:r w:rsidRPr="0031207C">
        <w:rPr>
          <w:lang w:val="fr-CH"/>
        </w:rPr>
        <w:t>绝大多数人的生活机会。这些巨大的挑战只能通过国家</w:t>
      </w:r>
      <w:r w:rsidRPr="0031207C">
        <w:rPr>
          <w:rFonts w:hint="eastAsia"/>
          <w:lang w:val="fr-CH"/>
        </w:rPr>
        <w:t>实</w:t>
      </w:r>
      <w:r w:rsidRPr="0031207C">
        <w:rPr>
          <w:lang w:val="fr-CH"/>
        </w:rPr>
        <w:t>绩</w:t>
      </w:r>
      <w:r w:rsidRPr="0031207C">
        <w:rPr>
          <w:rFonts w:hint="eastAsia"/>
          <w:lang w:val="fr-CH"/>
        </w:rPr>
        <w:t>发生</w:t>
      </w:r>
      <w:r w:rsidRPr="0031207C">
        <w:rPr>
          <w:lang w:val="fr-CH"/>
        </w:rPr>
        <w:t>巨变来解决。为了加快进步</w:t>
      </w:r>
      <w:r>
        <w:rPr>
          <w:lang w:val="fr-CH"/>
        </w:rPr>
        <w:t>，</w:t>
      </w:r>
      <w:r w:rsidRPr="0031207C">
        <w:rPr>
          <w:lang w:val="fr-CH"/>
        </w:rPr>
        <w:t>深化民主</w:t>
      </w:r>
      <w:r>
        <w:rPr>
          <w:lang w:val="fr-CH"/>
        </w:rPr>
        <w:t>，</w:t>
      </w:r>
      <w:r w:rsidRPr="0031207C">
        <w:rPr>
          <w:lang w:val="fr-CH"/>
        </w:rPr>
        <w:t>建设更包容的社会</w:t>
      </w:r>
      <w:r>
        <w:rPr>
          <w:lang w:val="fr-CH"/>
        </w:rPr>
        <w:t>，</w:t>
      </w:r>
      <w:r w:rsidRPr="0031207C">
        <w:rPr>
          <w:lang w:val="fr-CH"/>
        </w:rPr>
        <w:t>南非必须将政治解放转化为所有人的经济福祉。国家发展计划为实现根本的社会经济变革提供了框架。国家发展计划通过之后</w:t>
      </w:r>
      <w:r>
        <w:rPr>
          <w:lang w:val="fr-CH"/>
        </w:rPr>
        <w:t>，</w:t>
      </w:r>
      <w:r w:rsidRPr="0031207C">
        <w:rPr>
          <w:lang w:val="fr-CH"/>
        </w:rPr>
        <w:t>内阁于</w:t>
      </w:r>
      <w:r>
        <w:rPr>
          <w:lang w:val="fr-CH"/>
        </w:rPr>
        <w:t>2</w:t>
      </w:r>
      <w:r w:rsidRPr="0031207C">
        <w:rPr>
          <w:lang w:val="fr-CH"/>
        </w:rPr>
        <w:t>0</w:t>
      </w:r>
      <w:r>
        <w:rPr>
          <w:lang w:val="fr-CH"/>
        </w:rPr>
        <w:t>13</w:t>
      </w:r>
      <w:r w:rsidRPr="0031207C">
        <w:rPr>
          <w:lang w:val="fr-CH"/>
        </w:rPr>
        <w:t>年决定</w:t>
      </w:r>
      <w:r>
        <w:rPr>
          <w:lang w:val="fr-CH"/>
        </w:rPr>
        <w:t>，</w:t>
      </w:r>
      <w:r>
        <w:rPr>
          <w:lang w:val="fr-CH"/>
        </w:rPr>
        <w:t>2</w:t>
      </w:r>
      <w:r w:rsidRPr="0031207C">
        <w:rPr>
          <w:lang w:val="fr-CH"/>
        </w:rPr>
        <w:t>0</w:t>
      </w:r>
      <w:r>
        <w:rPr>
          <w:lang w:val="fr-CH"/>
        </w:rPr>
        <w:t>14</w:t>
      </w:r>
      <w:r w:rsidRPr="0031207C">
        <w:rPr>
          <w:lang w:val="fr-CH"/>
        </w:rPr>
        <w:t>-</w:t>
      </w:r>
      <w:r>
        <w:rPr>
          <w:lang w:val="fr-CH"/>
        </w:rPr>
        <w:t>2</w:t>
      </w:r>
      <w:r w:rsidRPr="0031207C">
        <w:rPr>
          <w:lang w:val="fr-CH"/>
        </w:rPr>
        <w:t>0</w:t>
      </w:r>
      <w:r>
        <w:rPr>
          <w:lang w:val="fr-CH"/>
        </w:rPr>
        <w:t>19</w:t>
      </w:r>
      <w:r w:rsidRPr="0031207C">
        <w:rPr>
          <w:lang w:val="fr-CH"/>
        </w:rPr>
        <w:t>年中期战略框架应成为国家发展计划第一个五年实施阶段</w:t>
      </w:r>
      <w:r>
        <w:rPr>
          <w:lang w:val="fr-CH"/>
        </w:rPr>
        <w:t>，</w:t>
      </w:r>
      <w:r w:rsidRPr="0031207C">
        <w:rPr>
          <w:lang w:val="fr-CH"/>
        </w:rPr>
        <w:t>并授权开展工作</w:t>
      </w:r>
      <w:r>
        <w:rPr>
          <w:lang w:val="fr-CH"/>
        </w:rPr>
        <w:t>，</w:t>
      </w:r>
      <w:r w:rsidRPr="0031207C">
        <w:rPr>
          <w:rFonts w:hint="eastAsia"/>
          <w:lang w:val="fr-CH"/>
        </w:rPr>
        <w:t>让</w:t>
      </w:r>
      <w:r w:rsidRPr="0031207C">
        <w:rPr>
          <w:lang w:val="fr-CH"/>
        </w:rPr>
        <w:t>国家和省级部门、市政当局和公共实体的计划与国家发展计划</w:t>
      </w:r>
      <w:proofErr w:type="gramStart"/>
      <w:r w:rsidRPr="0031207C">
        <w:rPr>
          <w:lang w:val="fr-CH"/>
        </w:rPr>
        <w:t>的愿景和</w:t>
      </w:r>
      <w:proofErr w:type="gramEnd"/>
      <w:r w:rsidRPr="0031207C">
        <w:rPr>
          <w:lang w:val="fr-CH"/>
        </w:rPr>
        <w:t>目标一致。中期战略框架围绕</w:t>
      </w:r>
      <w:r>
        <w:rPr>
          <w:lang w:val="fr-CH"/>
        </w:rPr>
        <w:t>14</w:t>
      </w:r>
      <w:r w:rsidRPr="0031207C">
        <w:rPr>
          <w:lang w:val="fr-CH"/>
        </w:rPr>
        <w:t>项优先成果构建</w:t>
      </w:r>
      <w:r>
        <w:rPr>
          <w:lang w:val="fr-CH"/>
        </w:rPr>
        <w:t>，</w:t>
      </w:r>
      <w:r w:rsidRPr="0031207C">
        <w:rPr>
          <w:lang w:val="fr-CH"/>
        </w:rPr>
        <w:t>涵盖国家发展计划和政府选举任务中确定的重点领域。这</w:t>
      </w:r>
      <w:r>
        <w:rPr>
          <w:lang w:val="fr-CH"/>
        </w:rPr>
        <w:t>14</w:t>
      </w:r>
      <w:r w:rsidRPr="0031207C">
        <w:rPr>
          <w:lang w:val="fr-CH"/>
        </w:rPr>
        <w:t>项成果是</w:t>
      </w:r>
      <w:r>
        <w:rPr>
          <w:lang w:val="fr-CH"/>
        </w:rPr>
        <w:t>：</w:t>
      </w:r>
    </w:p>
    <w:p w14:paraId="406FE278" w14:textId="77777777" w:rsidR="004A0435" w:rsidRPr="0031207C" w:rsidRDefault="004A0435" w:rsidP="004A0435">
      <w:pPr>
        <w:pStyle w:val="Bullet1GC"/>
        <w:tabs>
          <w:tab w:val="clear" w:pos="431"/>
        </w:tabs>
        <w:jc w:val="left"/>
      </w:pPr>
      <w:r w:rsidRPr="0031207C">
        <w:rPr>
          <w:lang w:val="fr-CH"/>
        </w:rPr>
        <w:t>成果</w:t>
      </w:r>
      <w:r>
        <w:rPr>
          <w:lang w:val="fr-CH"/>
        </w:rPr>
        <w:t>1</w:t>
      </w:r>
      <w:r>
        <w:rPr>
          <w:rFonts w:hint="eastAsia"/>
          <w:lang w:val="fr-CH"/>
        </w:rPr>
        <w:t>：</w:t>
      </w:r>
      <w:r w:rsidRPr="0031207C">
        <w:rPr>
          <w:lang w:val="fr-CH"/>
        </w:rPr>
        <w:t>优质基础教育</w:t>
      </w:r>
      <w:r>
        <w:rPr>
          <w:rFonts w:hint="eastAsia"/>
          <w:lang w:val="fr-CH"/>
        </w:rPr>
        <w:t>；</w:t>
      </w:r>
    </w:p>
    <w:p w14:paraId="1F4FE1A6" w14:textId="77777777" w:rsidR="004A0435" w:rsidRPr="0031207C" w:rsidRDefault="004A0435" w:rsidP="004A0435">
      <w:pPr>
        <w:pStyle w:val="Bullet1GC"/>
        <w:tabs>
          <w:tab w:val="clear" w:pos="431"/>
        </w:tabs>
        <w:jc w:val="left"/>
      </w:pPr>
      <w:r w:rsidRPr="0031207C">
        <w:rPr>
          <w:lang w:val="fr-CH"/>
        </w:rPr>
        <w:t>成果</w:t>
      </w:r>
      <w:r>
        <w:rPr>
          <w:lang w:val="fr-CH"/>
        </w:rPr>
        <w:t>2</w:t>
      </w:r>
      <w:r>
        <w:rPr>
          <w:rFonts w:hint="eastAsia"/>
          <w:lang w:val="fr-CH"/>
        </w:rPr>
        <w:t>：</w:t>
      </w:r>
      <w:r w:rsidRPr="0031207C">
        <w:rPr>
          <w:lang w:val="fr-CH"/>
        </w:rPr>
        <w:t>健康长寿</w:t>
      </w:r>
      <w:r>
        <w:rPr>
          <w:rFonts w:hint="eastAsia"/>
          <w:lang w:val="fr-CH"/>
        </w:rPr>
        <w:t>；</w:t>
      </w:r>
    </w:p>
    <w:p w14:paraId="56905ECA" w14:textId="77777777" w:rsidR="004A0435" w:rsidRPr="0031207C" w:rsidRDefault="004A0435" w:rsidP="004A0435">
      <w:pPr>
        <w:pStyle w:val="Bullet1GC"/>
        <w:tabs>
          <w:tab w:val="clear" w:pos="431"/>
        </w:tabs>
        <w:jc w:val="left"/>
      </w:pPr>
      <w:r w:rsidRPr="0031207C">
        <w:rPr>
          <w:lang w:val="fr-CH"/>
        </w:rPr>
        <w:t>成果</w:t>
      </w:r>
      <w:r>
        <w:t>3</w:t>
      </w:r>
      <w:r w:rsidRPr="00504756">
        <w:rPr>
          <w:rFonts w:hint="eastAsia"/>
        </w:rPr>
        <w:t>：</w:t>
      </w:r>
      <w:r w:rsidRPr="0031207C">
        <w:rPr>
          <w:lang w:val="fr-CH"/>
        </w:rPr>
        <w:t>所有人人身安全</w:t>
      </w:r>
      <w:r>
        <w:t>，</w:t>
      </w:r>
      <w:proofErr w:type="gramStart"/>
      <w:r w:rsidRPr="0031207C">
        <w:rPr>
          <w:lang w:val="fr-CH"/>
        </w:rPr>
        <w:t>且感到</w:t>
      </w:r>
      <w:proofErr w:type="gramEnd"/>
      <w:r w:rsidRPr="0031207C">
        <w:rPr>
          <w:lang w:val="fr-CH"/>
        </w:rPr>
        <w:t>安全</w:t>
      </w:r>
      <w:r w:rsidRPr="00C14F4A">
        <w:rPr>
          <w:rFonts w:hint="eastAsia"/>
        </w:rPr>
        <w:t>；</w:t>
      </w:r>
    </w:p>
    <w:p w14:paraId="7B916224" w14:textId="77777777" w:rsidR="004A0435" w:rsidRPr="0031207C" w:rsidRDefault="004A0435" w:rsidP="004A0435">
      <w:pPr>
        <w:pStyle w:val="Bullet1GC"/>
        <w:tabs>
          <w:tab w:val="clear" w:pos="431"/>
        </w:tabs>
        <w:jc w:val="left"/>
      </w:pPr>
      <w:r w:rsidRPr="0031207C">
        <w:rPr>
          <w:lang w:val="fr-CH"/>
        </w:rPr>
        <w:t>成果</w:t>
      </w:r>
      <w:r>
        <w:rPr>
          <w:lang w:val="fr-CH"/>
        </w:rPr>
        <w:t>4</w:t>
      </w:r>
      <w:r>
        <w:rPr>
          <w:rFonts w:hint="eastAsia"/>
          <w:lang w:val="fr-CH"/>
        </w:rPr>
        <w:t>：</w:t>
      </w:r>
      <w:r w:rsidRPr="0031207C">
        <w:rPr>
          <w:lang w:val="fr-CH"/>
        </w:rPr>
        <w:t>通过包容性增长实现正当职业</w:t>
      </w:r>
      <w:r>
        <w:rPr>
          <w:rFonts w:hint="eastAsia"/>
          <w:lang w:val="fr-CH"/>
        </w:rPr>
        <w:t>；</w:t>
      </w:r>
    </w:p>
    <w:p w14:paraId="136EFB76" w14:textId="77777777" w:rsidR="004A0435" w:rsidRPr="0031207C" w:rsidRDefault="004A0435" w:rsidP="004A0435">
      <w:pPr>
        <w:pStyle w:val="Bullet1GC"/>
        <w:tabs>
          <w:tab w:val="clear" w:pos="431"/>
        </w:tabs>
        <w:jc w:val="left"/>
      </w:pPr>
      <w:r w:rsidRPr="0031207C">
        <w:rPr>
          <w:lang w:val="fr-CH"/>
        </w:rPr>
        <w:t>成果</w:t>
      </w:r>
      <w:r>
        <w:rPr>
          <w:lang w:val="fr-CH"/>
        </w:rPr>
        <w:t>5</w:t>
      </w:r>
      <w:r>
        <w:rPr>
          <w:rFonts w:hint="eastAsia"/>
          <w:lang w:val="fr-CH"/>
        </w:rPr>
        <w:t>：</w:t>
      </w:r>
      <w:r w:rsidRPr="0031207C">
        <w:rPr>
          <w:lang w:val="fr-CH"/>
        </w:rPr>
        <w:t>熟练</w:t>
      </w:r>
      <w:r w:rsidRPr="0031207C">
        <w:rPr>
          <w:rFonts w:hint="eastAsia"/>
          <w:lang w:val="fr-CH"/>
        </w:rPr>
        <w:t>、</w:t>
      </w:r>
      <w:r w:rsidRPr="0031207C">
        <w:rPr>
          <w:lang w:val="fr-CH"/>
        </w:rPr>
        <w:t>有能力的</w:t>
      </w:r>
      <w:r w:rsidRPr="0031207C">
        <w:rPr>
          <w:rFonts w:hint="eastAsia"/>
          <w:lang w:val="fr-CH"/>
        </w:rPr>
        <w:t>劳动力</w:t>
      </w:r>
      <w:r w:rsidRPr="0031207C">
        <w:rPr>
          <w:lang w:val="fr-CH"/>
        </w:rPr>
        <w:t>为包容性增长道路提供支持</w:t>
      </w:r>
      <w:r>
        <w:rPr>
          <w:rFonts w:hint="eastAsia"/>
          <w:lang w:val="fr-CH"/>
        </w:rPr>
        <w:t>；</w:t>
      </w:r>
    </w:p>
    <w:p w14:paraId="23B1A56D" w14:textId="77777777" w:rsidR="004A0435" w:rsidRPr="0031207C" w:rsidRDefault="004A0435" w:rsidP="004A0435">
      <w:pPr>
        <w:pStyle w:val="Bullet1GC"/>
        <w:tabs>
          <w:tab w:val="clear" w:pos="431"/>
        </w:tabs>
        <w:jc w:val="left"/>
      </w:pPr>
      <w:r w:rsidRPr="0031207C">
        <w:rPr>
          <w:lang w:val="fr-CH"/>
        </w:rPr>
        <w:t>成果</w:t>
      </w:r>
      <w:r>
        <w:rPr>
          <w:lang w:val="fr-CH"/>
        </w:rPr>
        <w:t>6</w:t>
      </w:r>
      <w:r>
        <w:rPr>
          <w:rFonts w:hint="eastAsia"/>
          <w:lang w:val="fr-CH"/>
        </w:rPr>
        <w:t>：</w:t>
      </w:r>
      <w:r w:rsidRPr="0031207C">
        <w:rPr>
          <w:lang w:val="fr-CH"/>
        </w:rPr>
        <w:t>高效、有竞争力和反应迅速的经济基础设施网络</w:t>
      </w:r>
      <w:r>
        <w:rPr>
          <w:rFonts w:hint="eastAsia"/>
          <w:lang w:val="fr-CH"/>
        </w:rPr>
        <w:t>；</w:t>
      </w:r>
    </w:p>
    <w:p w14:paraId="71240BFB" w14:textId="77777777" w:rsidR="004A0435" w:rsidRPr="00A70696" w:rsidRDefault="004A0435" w:rsidP="004A0435">
      <w:pPr>
        <w:pStyle w:val="Bullet1GC"/>
        <w:tabs>
          <w:tab w:val="clear" w:pos="431"/>
        </w:tabs>
        <w:jc w:val="left"/>
        <w:rPr>
          <w:spacing w:val="-4"/>
        </w:rPr>
      </w:pPr>
      <w:r w:rsidRPr="00A70696">
        <w:rPr>
          <w:spacing w:val="-4"/>
          <w:lang w:val="fr-CH"/>
        </w:rPr>
        <w:t>成果</w:t>
      </w:r>
      <w:r w:rsidRPr="00A70696">
        <w:rPr>
          <w:spacing w:val="-4"/>
          <w:lang w:val="fr-CH"/>
        </w:rPr>
        <w:t>7</w:t>
      </w:r>
      <w:r w:rsidRPr="00A70696">
        <w:rPr>
          <w:rFonts w:hint="eastAsia"/>
          <w:spacing w:val="-4"/>
          <w:lang w:val="fr-CH"/>
        </w:rPr>
        <w:t>：有</w:t>
      </w:r>
      <w:r w:rsidRPr="00A70696">
        <w:rPr>
          <w:spacing w:val="-4"/>
          <w:lang w:val="fr-CH"/>
        </w:rPr>
        <w:t>活力、公平</w:t>
      </w:r>
      <w:r w:rsidRPr="00A70696">
        <w:rPr>
          <w:rFonts w:hint="eastAsia"/>
          <w:spacing w:val="-4"/>
          <w:lang w:val="fr-CH"/>
        </w:rPr>
        <w:t>的</w:t>
      </w:r>
      <w:r w:rsidRPr="00A70696">
        <w:rPr>
          <w:spacing w:val="-4"/>
          <w:lang w:val="fr-CH"/>
        </w:rPr>
        <w:t>可持续农村社区为所有人的粮食安全</w:t>
      </w:r>
      <w:proofErr w:type="gramStart"/>
      <w:r w:rsidRPr="00A70696">
        <w:rPr>
          <w:spacing w:val="-4"/>
          <w:lang w:val="fr-CH"/>
        </w:rPr>
        <w:t>作出</w:t>
      </w:r>
      <w:proofErr w:type="gramEnd"/>
      <w:r w:rsidRPr="00A70696">
        <w:rPr>
          <w:spacing w:val="-4"/>
          <w:lang w:val="fr-CH"/>
        </w:rPr>
        <w:t>贡献</w:t>
      </w:r>
      <w:r>
        <w:rPr>
          <w:rFonts w:hint="eastAsia"/>
          <w:spacing w:val="-4"/>
          <w:lang w:val="fr-CH"/>
        </w:rPr>
        <w:t>；</w:t>
      </w:r>
    </w:p>
    <w:p w14:paraId="0EEC7DAB" w14:textId="77777777" w:rsidR="004A0435" w:rsidRPr="0031207C" w:rsidRDefault="004A0435" w:rsidP="004A0435">
      <w:pPr>
        <w:pStyle w:val="Bullet1GC"/>
        <w:tabs>
          <w:tab w:val="clear" w:pos="431"/>
        </w:tabs>
        <w:jc w:val="left"/>
      </w:pPr>
      <w:r w:rsidRPr="0031207C">
        <w:rPr>
          <w:lang w:val="fr-CH"/>
        </w:rPr>
        <w:t>成果</w:t>
      </w:r>
      <w:r>
        <w:rPr>
          <w:lang w:val="fr-CH"/>
        </w:rPr>
        <w:t>8</w:t>
      </w:r>
      <w:r>
        <w:rPr>
          <w:rFonts w:hint="eastAsia"/>
          <w:lang w:val="fr-CH"/>
        </w:rPr>
        <w:t>：</w:t>
      </w:r>
      <w:r w:rsidRPr="0031207C">
        <w:rPr>
          <w:lang w:val="fr-CH"/>
        </w:rPr>
        <w:t>可持续人类住区和改善家庭生活质量</w:t>
      </w:r>
      <w:r>
        <w:rPr>
          <w:rFonts w:hint="eastAsia"/>
          <w:lang w:val="fr-CH"/>
        </w:rPr>
        <w:t>；</w:t>
      </w:r>
    </w:p>
    <w:p w14:paraId="219DC8BD" w14:textId="77777777" w:rsidR="004A0435" w:rsidRPr="0031207C" w:rsidRDefault="004A0435" w:rsidP="004A0435">
      <w:pPr>
        <w:pStyle w:val="Bullet1GC"/>
        <w:tabs>
          <w:tab w:val="clear" w:pos="431"/>
        </w:tabs>
        <w:jc w:val="left"/>
      </w:pPr>
      <w:r w:rsidRPr="0031207C">
        <w:rPr>
          <w:lang w:val="fr-CH"/>
        </w:rPr>
        <w:t>成果</w:t>
      </w:r>
      <w:r>
        <w:rPr>
          <w:lang w:val="fr-CH"/>
        </w:rPr>
        <w:t>9</w:t>
      </w:r>
      <w:r>
        <w:rPr>
          <w:rFonts w:hint="eastAsia"/>
          <w:lang w:val="fr-CH"/>
        </w:rPr>
        <w:t>：</w:t>
      </w:r>
      <w:r w:rsidRPr="0031207C">
        <w:rPr>
          <w:lang w:val="fr-CH"/>
        </w:rPr>
        <w:t>反应迅速、负责任、有效和高效的地方政府</w:t>
      </w:r>
      <w:r>
        <w:rPr>
          <w:rFonts w:hint="eastAsia"/>
          <w:lang w:val="fr-CH"/>
        </w:rPr>
        <w:t>；</w:t>
      </w:r>
    </w:p>
    <w:p w14:paraId="3D2AB64E" w14:textId="77777777" w:rsidR="004A0435" w:rsidRPr="0031207C" w:rsidRDefault="004A0435" w:rsidP="004A0435">
      <w:pPr>
        <w:pStyle w:val="Bullet1GC"/>
        <w:tabs>
          <w:tab w:val="clear" w:pos="431"/>
        </w:tabs>
        <w:jc w:val="left"/>
      </w:pPr>
      <w:r w:rsidRPr="0031207C">
        <w:rPr>
          <w:lang w:val="fr-CH"/>
        </w:rPr>
        <w:t>成果</w:t>
      </w:r>
      <w:r>
        <w:rPr>
          <w:lang w:val="fr-CH"/>
        </w:rPr>
        <w:t>10</w:t>
      </w:r>
      <w:r>
        <w:rPr>
          <w:rFonts w:hint="eastAsia"/>
          <w:lang w:val="fr-CH"/>
        </w:rPr>
        <w:t>：</w:t>
      </w:r>
      <w:r w:rsidRPr="0031207C">
        <w:rPr>
          <w:lang w:val="fr-CH"/>
        </w:rPr>
        <w:t>保护和加强我们的环境资产和自然资源</w:t>
      </w:r>
      <w:r>
        <w:rPr>
          <w:rFonts w:hint="eastAsia"/>
          <w:lang w:val="fr-CH"/>
        </w:rPr>
        <w:t>；</w:t>
      </w:r>
    </w:p>
    <w:p w14:paraId="2AA0984B" w14:textId="77777777" w:rsidR="004A0435" w:rsidRPr="0031207C" w:rsidRDefault="004A0435" w:rsidP="004A0435">
      <w:pPr>
        <w:pStyle w:val="Bullet1GC"/>
        <w:tabs>
          <w:tab w:val="clear" w:pos="431"/>
        </w:tabs>
        <w:jc w:val="left"/>
      </w:pPr>
      <w:r w:rsidRPr="0031207C">
        <w:rPr>
          <w:lang w:val="fr-CH"/>
        </w:rPr>
        <w:t>成果</w:t>
      </w:r>
      <w:r>
        <w:rPr>
          <w:lang w:val="fr-CH"/>
        </w:rPr>
        <w:t>11</w:t>
      </w:r>
      <w:r>
        <w:rPr>
          <w:rFonts w:hint="eastAsia"/>
          <w:lang w:val="fr-CH"/>
        </w:rPr>
        <w:t>：</w:t>
      </w:r>
      <w:r w:rsidRPr="0031207C">
        <w:rPr>
          <w:lang w:val="fr-CH"/>
        </w:rPr>
        <w:t>创建一个更美好的南非</w:t>
      </w:r>
      <w:r>
        <w:rPr>
          <w:lang w:val="fr-CH"/>
        </w:rPr>
        <w:t>，</w:t>
      </w:r>
      <w:r w:rsidRPr="0031207C">
        <w:rPr>
          <w:lang w:val="fr-CH"/>
        </w:rPr>
        <w:t>为建设更美好的非洲和更美好的世界</w:t>
      </w:r>
      <w:proofErr w:type="gramStart"/>
      <w:r w:rsidRPr="0031207C">
        <w:rPr>
          <w:lang w:val="fr-CH"/>
        </w:rPr>
        <w:t>作出</w:t>
      </w:r>
      <w:proofErr w:type="gramEnd"/>
      <w:r w:rsidRPr="0031207C">
        <w:rPr>
          <w:lang w:val="fr-CH"/>
        </w:rPr>
        <w:t>贡献</w:t>
      </w:r>
      <w:r>
        <w:rPr>
          <w:rFonts w:hint="eastAsia"/>
          <w:lang w:val="fr-CH"/>
        </w:rPr>
        <w:t>；</w:t>
      </w:r>
    </w:p>
    <w:p w14:paraId="6DFF336F" w14:textId="77777777" w:rsidR="004A0435" w:rsidRPr="0031207C" w:rsidRDefault="004A0435" w:rsidP="004A0435">
      <w:pPr>
        <w:pStyle w:val="Bullet1GC"/>
        <w:tabs>
          <w:tab w:val="clear" w:pos="431"/>
        </w:tabs>
        <w:jc w:val="left"/>
      </w:pPr>
      <w:r w:rsidRPr="0031207C">
        <w:rPr>
          <w:lang w:val="fr-CH"/>
        </w:rPr>
        <w:t>成果</w:t>
      </w:r>
      <w:r>
        <w:rPr>
          <w:lang w:val="fr-CH"/>
        </w:rPr>
        <w:t>12</w:t>
      </w:r>
      <w:r>
        <w:rPr>
          <w:rFonts w:hint="eastAsia"/>
          <w:lang w:val="fr-CH"/>
        </w:rPr>
        <w:t>：</w:t>
      </w:r>
      <w:r w:rsidRPr="0031207C">
        <w:rPr>
          <w:lang w:val="fr-CH"/>
        </w:rPr>
        <w:t>高效、有效和面向发展的公共服务</w:t>
      </w:r>
      <w:r>
        <w:rPr>
          <w:rFonts w:hint="eastAsia"/>
          <w:lang w:val="fr-CH"/>
        </w:rPr>
        <w:t>；</w:t>
      </w:r>
    </w:p>
    <w:p w14:paraId="72652062" w14:textId="77777777" w:rsidR="004A0435" w:rsidRPr="0031207C" w:rsidRDefault="004A0435" w:rsidP="004A0435">
      <w:pPr>
        <w:pStyle w:val="Bullet1GC"/>
        <w:tabs>
          <w:tab w:val="clear" w:pos="431"/>
        </w:tabs>
        <w:jc w:val="left"/>
      </w:pPr>
      <w:r w:rsidRPr="0031207C">
        <w:rPr>
          <w:lang w:val="fr-CH"/>
        </w:rPr>
        <w:t>成果</w:t>
      </w:r>
      <w:r>
        <w:rPr>
          <w:lang w:val="fr-CH"/>
        </w:rPr>
        <w:t>13</w:t>
      </w:r>
      <w:r>
        <w:rPr>
          <w:rFonts w:hint="eastAsia"/>
          <w:lang w:val="fr-CH"/>
        </w:rPr>
        <w:t>：</w:t>
      </w:r>
      <w:r w:rsidRPr="0031207C">
        <w:rPr>
          <w:lang w:val="fr-CH"/>
        </w:rPr>
        <w:t>全面、反应迅速、可持续的社会保障系统</w:t>
      </w:r>
      <w:r>
        <w:rPr>
          <w:rFonts w:hint="eastAsia"/>
          <w:lang w:val="fr-CH"/>
        </w:rPr>
        <w:t>；</w:t>
      </w:r>
    </w:p>
    <w:p w14:paraId="2C984192" w14:textId="77777777" w:rsidR="004A0435" w:rsidRPr="0031207C" w:rsidRDefault="004A0435" w:rsidP="004A0435">
      <w:pPr>
        <w:pStyle w:val="Bullet1GC"/>
        <w:tabs>
          <w:tab w:val="clear" w:pos="431"/>
        </w:tabs>
        <w:jc w:val="left"/>
      </w:pPr>
      <w:r w:rsidRPr="0031207C">
        <w:rPr>
          <w:lang w:val="fr-CH"/>
        </w:rPr>
        <w:t>成果</w:t>
      </w:r>
      <w:r>
        <w:rPr>
          <w:lang w:val="fr-CH"/>
        </w:rPr>
        <w:t>14</w:t>
      </w:r>
      <w:r>
        <w:rPr>
          <w:rFonts w:hint="eastAsia"/>
          <w:lang w:val="fr-CH"/>
        </w:rPr>
        <w:t>：</w:t>
      </w:r>
      <w:r w:rsidRPr="0031207C">
        <w:rPr>
          <w:lang w:val="fr-CH"/>
        </w:rPr>
        <w:t>具有共同民族</w:t>
      </w:r>
      <w:r w:rsidRPr="0031207C">
        <w:rPr>
          <w:rFonts w:hint="eastAsia"/>
          <w:lang w:val="fr-CH"/>
        </w:rPr>
        <w:t>意识</w:t>
      </w:r>
      <w:r w:rsidRPr="0031207C">
        <w:rPr>
          <w:lang w:val="fr-CH"/>
        </w:rPr>
        <w:t>的社会凝聚力强的多元化社会。</w:t>
      </w:r>
    </w:p>
    <w:p w14:paraId="68183C27" w14:textId="77777777" w:rsidR="004A0435" w:rsidRPr="0031207C" w:rsidRDefault="004A0435" w:rsidP="004A0435">
      <w:pPr>
        <w:pStyle w:val="SingleTxtGC"/>
        <w:tabs>
          <w:tab w:val="clear" w:pos="1565"/>
          <w:tab w:val="left" w:pos="1701"/>
        </w:tabs>
      </w:pPr>
      <w:r>
        <w:rPr>
          <w:lang w:val="fr-CH"/>
        </w:rPr>
        <w:t>154.</w:t>
      </w:r>
      <w:r w:rsidRPr="0031207C">
        <w:rPr>
          <w:lang w:val="fr-CH"/>
        </w:rPr>
        <w:tab/>
      </w:r>
      <w:r w:rsidRPr="0031207C">
        <w:rPr>
          <w:lang w:val="fr-CH"/>
        </w:rPr>
        <w:t>政府与包括民间社会在内的其他各种角色</w:t>
      </w:r>
      <w:r w:rsidRPr="0031207C">
        <w:rPr>
          <w:rFonts w:hint="eastAsia"/>
          <w:lang w:val="fr-CH"/>
        </w:rPr>
        <w:t>协作</w:t>
      </w:r>
      <w:r>
        <w:rPr>
          <w:lang w:val="fr-CH"/>
        </w:rPr>
        <w:t>，</w:t>
      </w:r>
      <w:r w:rsidRPr="0031207C">
        <w:rPr>
          <w:lang w:val="fr-CH"/>
        </w:rPr>
        <w:t>率先制定了打击种族主义、种族歧视、仇外心理和相关不容忍行为的国家行动计划草案。该草案将为制定一项计划提供参考</w:t>
      </w:r>
      <w:r>
        <w:rPr>
          <w:lang w:val="fr-CH"/>
        </w:rPr>
        <w:t>，</w:t>
      </w:r>
      <w:r w:rsidRPr="0031207C">
        <w:rPr>
          <w:lang w:val="fr-CH"/>
        </w:rPr>
        <w:t>该计划</w:t>
      </w:r>
      <w:r w:rsidRPr="0031207C">
        <w:rPr>
          <w:rFonts w:hint="eastAsia"/>
          <w:lang w:val="fr-CH"/>
        </w:rPr>
        <w:t>可</w:t>
      </w:r>
      <w:r w:rsidRPr="0031207C">
        <w:rPr>
          <w:lang w:val="fr-CH"/>
        </w:rPr>
        <w:t>为制定反对种族歧视</w:t>
      </w:r>
      <w:r w:rsidRPr="0031207C">
        <w:rPr>
          <w:rFonts w:hint="eastAsia"/>
          <w:lang w:val="fr-CH"/>
        </w:rPr>
        <w:t>、</w:t>
      </w:r>
      <w:r w:rsidRPr="0031207C">
        <w:rPr>
          <w:lang w:val="fr-CH"/>
        </w:rPr>
        <w:t>仇外心理和相关不容忍行</w:t>
      </w:r>
      <w:r w:rsidRPr="0031207C">
        <w:rPr>
          <w:lang w:val="fr-CH"/>
        </w:rPr>
        <w:lastRenderedPageBreak/>
        <w:t>为的全面公共政策奠定基础。为南非制定国家行动计划的进程源于第三次反对种族主义、种族歧视、仇外心理和相关不容忍行为世界会议通过的《德班宣言和行动纲领》。</w:t>
      </w:r>
      <w:r>
        <w:rPr>
          <w:lang w:val="fr-CH"/>
        </w:rPr>
        <w:t>2</w:t>
      </w:r>
      <w:r w:rsidRPr="0031207C">
        <w:rPr>
          <w:lang w:val="fr-CH"/>
        </w:rPr>
        <w:t>0</w:t>
      </w:r>
      <w:r>
        <w:rPr>
          <w:lang w:val="fr-CH"/>
        </w:rPr>
        <w:t>16</w:t>
      </w:r>
      <w:r w:rsidRPr="0031207C">
        <w:rPr>
          <w:lang w:val="fr-CH"/>
        </w:rPr>
        <w:t>年</w:t>
      </w:r>
      <w:r>
        <w:rPr>
          <w:lang w:val="fr-CH"/>
        </w:rPr>
        <w:t>，</w:t>
      </w:r>
      <w:r w:rsidRPr="0031207C">
        <w:rPr>
          <w:lang w:val="fr-CH"/>
        </w:rPr>
        <w:t>在各省开展了广泛</w:t>
      </w:r>
      <w:r w:rsidRPr="0031207C">
        <w:rPr>
          <w:rFonts w:hint="eastAsia"/>
          <w:lang w:val="fr-CH"/>
        </w:rPr>
        <w:t>的</w:t>
      </w:r>
      <w:r w:rsidRPr="0031207C">
        <w:rPr>
          <w:lang w:val="fr-CH"/>
        </w:rPr>
        <w:t>公众咨询。目前正在酌情将获得的投入和意见纳入经修订的国家行动计划。</w:t>
      </w:r>
    </w:p>
    <w:p w14:paraId="04C89444" w14:textId="77777777" w:rsidR="004A0435" w:rsidRPr="0031207C" w:rsidRDefault="004A0435" w:rsidP="004A0435">
      <w:pPr>
        <w:pStyle w:val="SingleTxtGC"/>
        <w:tabs>
          <w:tab w:val="clear" w:pos="1565"/>
          <w:tab w:val="left" w:pos="1701"/>
        </w:tabs>
      </w:pPr>
      <w:r>
        <w:rPr>
          <w:lang w:val="fr-CH"/>
        </w:rPr>
        <w:t>155.</w:t>
      </w:r>
      <w:r w:rsidRPr="0031207C">
        <w:rPr>
          <w:lang w:val="fr-CH"/>
        </w:rPr>
        <w:tab/>
      </w:r>
      <w:r w:rsidRPr="0031207C">
        <w:rPr>
          <w:lang w:val="fr-CH"/>
        </w:rPr>
        <w:t>《防止和打击仇恨犯罪和仇恨言论法案》已提交议会。该法案将仇恨犯罪和仇恨言论定为犯罪</w:t>
      </w:r>
      <w:r>
        <w:rPr>
          <w:lang w:val="fr-CH"/>
        </w:rPr>
        <w:t>，</w:t>
      </w:r>
      <w:r w:rsidRPr="0031207C">
        <w:rPr>
          <w:lang w:val="fr-CH"/>
        </w:rPr>
        <w:t>寻求制定措施防止和打击这些罪行。禁止仇恨言论的法律有双重目的</w:t>
      </w:r>
      <w:r>
        <w:rPr>
          <w:rFonts w:hint="eastAsia"/>
          <w:lang w:val="fr-CH"/>
        </w:rPr>
        <w:t>，</w:t>
      </w:r>
      <w:r w:rsidRPr="0031207C">
        <w:rPr>
          <w:rFonts w:hint="eastAsia"/>
          <w:lang w:val="fr-CH"/>
        </w:rPr>
        <w:t>既要</w:t>
      </w:r>
      <w:r w:rsidRPr="0031207C">
        <w:rPr>
          <w:lang w:val="fr-CH"/>
        </w:rPr>
        <w:t>保护受害者和目标群体的权利</w:t>
      </w:r>
      <w:r>
        <w:rPr>
          <w:lang w:val="fr-CH"/>
        </w:rPr>
        <w:t>，</w:t>
      </w:r>
      <w:r w:rsidRPr="0031207C">
        <w:rPr>
          <w:rFonts w:hint="eastAsia"/>
          <w:lang w:val="fr-CH"/>
        </w:rPr>
        <w:t>还要</w:t>
      </w:r>
      <w:r w:rsidRPr="0031207C">
        <w:rPr>
          <w:lang w:val="fr-CH"/>
        </w:rPr>
        <w:t>确保全社会</w:t>
      </w:r>
      <w:r w:rsidRPr="0031207C">
        <w:rPr>
          <w:rFonts w:hint="eastAsia"/>
          <w:lang w:val="fr-CH"/>
        </w:rPr>
        <w:t>都</w:t>
      </w:r>
      <w:r w:rsidRPr="0031207C">
        <w:rPr>
          <w:lang w:val="fr-CH"/>
        </w:rPr>
        <w:t>知道仇恨言论既不被容忍</w:t>
      </w:r>
      <w:r>
        <w:rPr>
          <w:lang w:val="fr-CH"/>
        </w:rPr>
        <w:t>，</w:t>
      </w:r>
      <w:r w:rsidRPr="0031207C">
        <w:rPr>
          <w:lang w:val="fr-CH"/>
        </w:rPr>
        <w:t>也</w:t>
      </w:r>
      <w:r w:rsidRPr="0031207C">
        <w:rPr>
          <w:rFonts w:hint="eastAsia"/>
          <w:lang w:val="fr-CH"/>
        </w:rPr>
        <w:t>不予</w:t>
      </w:r>
      <w:r w:rsidRPr="0031207C">
        <w:rPr>
          <w:lang w:val="fr-CH"/>
        </w:rPr>
        <w:t>认可。修订后</w:t>
      </w:r>
      <w:r w:rsidRPr="0031207C">
        <w:rPr>
          <w:rFonts w:hint="eastAsia"/>
          <w:lang w:val="fr-CH"/>
        </w:rPr>
        <w:t>的</w:t>
      </w:r>
      <w:r w:rsidRPr="0031207C">
        <w:rPr>
          <w:lang w:val="fr-CH"/>
        </w:rPr>
        <w:t>法案于</w:t>
      </w:r>
      <w:r>
        <w:rPr>
          <w:lang w:val="fr-CH"/>
        </w:rPr>
        <w:t>2</w:t>
      </w:r>
      <w:r w:rsidRPr="0031207C">
        <w:rPr>
          <w:lang w:val="fr-CH"/>
        </w:rPr>
        <w:t>0</w:t>
      </w:r>
      <w:r>
        <w:rPr>
          <w:lang w:val="fr-CH"/>
        </w:rPr>
        <w:t>18</w:t>
      </w:r>
      <w:r w:rsidRPr="0031207C">
        <w:rPr>
          <w:lang w:val="fr-CH"/>
        </w:rPr>
        <w:t>年</w:t>
      </w:r>
      <w:r>
        <w:rPr>
          <w:lang w:val="fr-CH"/>
        </w:rPr>
        <w:t>3</w:t>
      </w:r>
      <w:r w:rsidRPr="0031207C">
        <w:rPr>
          <w:lang w:val="fr-CH"/>
        </w:rPr>
        <w:t>月获得内阁批准。该法案在公报上发表</w:t>
      </w:r>
      <w:r w:rsidRPr="0031207C">
        <w:rPr>
          <w:rFonts w:hint="eastAsia"/>
          <w:lang w:val="fr-CH"/>
        </w:rPr>
        <w:t>以</w:t>
      </w:r>
      <w:r w:rsidRPr="0031207C">
        <w:rPr>
          <w:lang w:val="fr-CH"/>
        </w:rPr>
        <w:t>征询公众意见后</w:t>
      </w:r>
      <w:r>
        <w:rPr>
          <w:lang w:val="fr-CH"/>
        </w:rPr>
        <w:t>，</w:t>
      </w:r>
      <w:r w:rsidRPr="0031207C">
        <w:rPr>
          <w:lang w:val="fr-CH"/>
        </w:rPr>
        <w:t>收到了机构和个人约</w:t>
      </w:r>
      <w:r>
        <w:rPr>
          <w:lang w:val="fr-CH"/>
        </w:rPr>
        <w:t>75,854</w:t>
      </w:r>
      <w:r w:rsidRPr="0031207C">
        <w:rPr>
          <w:lang w:val="fr-CH"/>
        </w:rPr>
        <w:t>份意见书。公众对该法案以及解决了大多数</w:t>
      </w:r>
      <w:r w:rsidRPr="0031207C">
        <w:rPr>
          <w:rFonts w:hint="eastAsia"/>
          <w:lang w:val="fr-CH"/>
        </w:rPr>
        <w:t>所</w:t>
      </w:r>
      <w:r w:rsidRPr="0031207C">
        <w:rPr>
          <w:lang w:val="fr-CH"/>
        </w:rPr>
        <w:t>提关切的修订后</w:t>
      </w:r>
      <w:r w:rsidRPr="0031207C">
        <w:rPr>
          <w:rFonts w:hint="eastAsia"/>
          <w:lang w:val="fr-CH"/>
        </w:rPr>
        <w:t>的</w:t>
      </w:r>
      <w:r w:rsidRPr="0031207C">
        <w:rPr>
          <w:lang w:val="fr-CH"/>
        </w:rPr>
        <w:t>法案反应热烈</w:t>
      </w:r>
      <w:r>
        <w:rPr>
          <w:lang w:val="fr-CH"/>
        </w:rPr>
        <w:t>，</w:t>
      </w:r>
      <w:r w:rsidRPr="0031207C">
        <w:rPr>
          <w:lang w:val="fr-CH"/>
        </w:rPr>
        <w:t>证明参与</w:t>
      </w:r>
      <w:proofErr w:type="gramStart"/>
      <w:r w:rsidRPr="0031207C">
        <w:rPr>
          <w:lang w:val="fr-CH"/>
        </w:rPr>
        <w:t>性民主</w:t>
      </w:r>
      <w:proofErr w:type="gramEnd"/>
      <w:r w:rsidRPr="0031207C">
        <w:rPr>
          <w:lang w:val="fr-CH"/>
        </w:rPr>
        <w:t>正在发挥作用。</w:t>
      </w:r>
      <w:r w:rsidRPr="0031207C">
        <w:rPr>
          <w:rFonts w:hint="eastAsia"/>
          <w:lang w:val="fr-CH"/>
        </w:rPr>
        <w:t>符合</w:t>
      </w:r>
      <w:r w:rsidRPr="0031207C">
        <w:rPr>
          <w:lang w:val="fr-CH"/>
        </w:rPr>
        <w:t>仇恨言论的标准是</w:t>
      </w:r>
      <w:r>
        <w:rPr>
          <w:rFonts w:hint="eastAsia"/>
          <w:lang w:val="fr-CH"/>
        </w:rPr>
        <w:t>，</w:t>
      </w:r>
      <w:r w:rsidRPr="0031207C">
        <w:rPr>
          <w:rFonts w:hint="eastAsia"/>
          <w:lang w:val="fr-CH"/>
        </w:rPr>
        <w:t>有</w:t>
      </w:r>
      <w:r w:rsidRPr="0031207C">
        <w:rPr>
          <w:lang w:val="fr-CH"/>
        </w:rPr>
        <w:t>明确意图基于年龄、白化病、出生、肤色、文化、残疾、族裔或社会出身、性别或性别认同、艾滋病毒状况、语言、国籍、移民或难民身份、种族、宗教或性</w:t>
      </w:r>
      <w:r w:rsidRPr="0031207C">
        <w:rPr>
          <w:rFonts w:hint="eastAsia"/>
          <w:lang w:val="fr-CH"/>
        </w:rPr>
        <w:t>行为</w:t>
      </w:r>
      <w:r>
        <w:rPr>
          <w:lang w:val="fr-CH"/>
        </w:rPr>
        <w:t>，</w:t>
      </w:r>
      <w:r w:rsidRPr="0031207C">
        <w:rPr>
          <w:lang w:val="fr-CH"/>
        </w:rPr>
        <w:t>包括间性者或性取向</w:t>
      </w:r>
      <w:r w:rsidRPr="0031207C">
        <w:rPr>
          <w:rFonts w:hint="eastAsia"/>
          <w:lang w:val="fr-CH"/>
        </w:rPr>
        <w:t>进行</w:t>
      </w:r>
      <w:r w:rsidRPr="0031207C">
        <w:rPr>
          <w:lang w:val="fr-CH"/>
        </w:rPr>
        <w:t>伤害或煽动伤害或促进或传播仇恨。该法案明确规定</w:t>
      </w:r>
      <w:r>
        <w:rPr>
          <w:lang w:val="fr-CH"/>
        </w:rPr>
        <w:t>，</w:t>
      </w:r>
      <w:r w:rsidRPr="0031207C">
        <w:rPr>
          <w:lang w:val="fr-CH"/>
        </w:rPr>
        <w:t>凡真诚从事任何真正的艺术创作、表演或其他形式的表达、学术或科学探究</w:t>
      </w:r>
      <w:r>
        <w:rPr>
          <w:lang w:val="fr-CH"/>
        </w:rPr>
        <w:t>，</w:t>
      </w:r>
      <w:r w:rsidRPr="0031207C">
        <w:rPr>
          <w:lang w:val="fr-CH"/>
        </w:rPr>
        <w:t>或为公众利益而</w:t>
      </w:r>
      <w:proofErr w:type="gramStart"/>
      <w:r w:rsidRPr="0031207C">
        <w:rPr>
          <w:lang w:val="fr-CH"/>
        </w:rPr>
        <w:t>作出</w:t>
      </w:r>
      <w:proofErr w:type="gramEnd"/>
      <w:r w:rsidRPr="0031207C">
        <w:rPr>
          <w:lang w:val="fr-CH"/>
        </w:rPr>
        <w:t>公正准确的报道或评论</w:t>
      </w:r>
      <w:r>
        <w:rPr>
          <w:lang w:val="fr-CH"/>
        </w:rPr>
        <w:t>，</w:t>
      </w:r>
      <w:r w:rsidRPr="0031207C">
        <w:rPr>
          <w:lang w:val="fr-CH"/>
        </w:rPr>
        <w:t>只要不鼓吹构成煽动造成伤害的仇恨</w:t>
      </w:r>
      <w:r>
        <w:rPr>
          <w:lang w:val="fr-CH"/>
        </w:rPr>
        <w:t>，</w:t>
      </w:r>
      <w:r w:rsidRPr="0031207C">
        <w:rPr>
          <w:lang w:val="fr-CH"/>
        </w:rPr>
        <w:t>即不在仇恨言论的范围之内。</w:t>
      </w:r>
      <w:r w:rsidRPr="0031207C">
        <w:rPr>
          <w:rFonts w:hint="eastAsia"/>
          <w:lang w:val="fr-CH"/>
        </w:rPr>
        <w:t>该法案</w:t>
      </w:r>
      <w:r w:rsidRPr="0031207C">
        <w:rPr>
          <w:lang w:val="fr-CH"/>
        </w:rPr>
        <w:t>还将</w:t>
      </w:r>
      <w:r w:rsidRPr="0031207C">
        <w:rPr>
          <w:rFonts w:hint="eastAsia"/>
          <w:lang w:val="fr-CH"/>
        </w:rPr>
        <w:t>对</w:t>
      </w:r>
      <w:r w:rsidRPr="0031207C">
        <w:rPr>
          <w:lang w:val="fr-CH"/>
        </w:rPr>
        <w:t>任何宗教信条、信仰、</w:t>
      </w:r>
      <w:r w:rsidRPr="0031207C">
        <w:rPr>
          <w:rFonts w:hint="eastAsia"/>
          <w:lang w:val="fr-CH"/>
        </w:rPr>
        <w:t>教导</w:t>
      </w:r>
      <w:r w:rsidRPr="0031207C">
        <w:rPr>
          <w:lang w:val="fr-CH"/>
        </w:rPr>
        <w:t>、教义或著作的善意解释和</w:t>
      </w:r>
      <w:r w:rsidRPr="0031207C">
        <w:rPr>
          <w:rFonts w:hint="eastAsia"/>
          <w:lang w:val="fr-CH"/>
        </w:rPr>
        <w:t>劝诱</w:t>
      </w:r>
      <w:r w:rsidRPr="0031207C">
        <w:rPr>
          <w:lang w:val="fr-CH"/>
        </w:rPr>
        <w:t>或拥护排除在仇恨言论的范围之外</w:t>
      </w:r>
      <w:r>
        <w:rPr>
          <w:lang w:val="fr-CH"/>
        </w:rPr>
        <w:t>，</w:t>
      </w:r>
      <w:r w:rsidRPr="0031207C">
        <w:rPr>
          <w:rFonts w:hint="eastAsia"/>
          <w:lang w:val="fr-CH"/>
        </w:rPr>
        <w:t>条件是</w:t>
      </w:r>
      <w:r w:rsidRPr="0031207C">
        <w:rPr>
          <w:lang w:val="fr-CH"/>
        </w:rPr>
        <w:t>这种解释和</w:t>
      </w:r>
      <w:r w:rsidRPr="0031207C">
        <w:rPr>
          <w:rFonts w:hint="eastAsia"/>
          <w:lang w:val="fr-CH"/>
        </w:rPr>
        <w:t>劝诱</w:t>
      </w:r>
      <w:r w:rsidRPr="0031207C">
        <w:rPr>
          <w:lang w:val="fr-CH"/>
        </w:rPr>
        <w:t>不鼓吹构成煽动造成伤害的仇恨。这些排除</w:t>
      </w:r>
      <w:r w:rsidRPr="0031207C">
        <w:rPr>
          <w:rFonts w:hint="eastAsia"/>
          <w:lang w:val="fr-CH"/>
        </w:rPr>
        <w:t>情况</w:t>
      </w:r>
      <w:r w:rsidRPr="0031207C">
        <w:rPr>
          <w:lang w:val="fr-CH"/>
        </w:rPr>
        <w:t>也符合我国宪法第</w:t>
      </w:r>
      <w:r>
        <w:rPr>
          <w:lang w:val="fr-CH"/>
        </w:rPr>
        <w:t>16</w:t>
      </w:r>
      <w:r w:rsidRPr="0031207C">
        <w:rPr>
          <w:lang w:val="fr-CH"/>
        </w:rPr>
        <w:t>条。</w:t>
      </w:r>
    </w:p>
    <w:p w14:paraId="1DEC9DFE" w14:textId="77777777" w:rsidR="004A0435" w:rsidRPr="0031207C" w:rsidRDefault="004A0435" w:rsidP="004A0435">
      <w:pPr>
        <w:pStyle w:val="HChGC"/>
      </w:pPr>
      <w:r>
        <w:rPr>
          <w:lang w:val="fr-CH"/>
        </w:rPr>
        <w:tab/>
      </w:r>
      <w:r w:rsidRPr="0031207C">
        <w:rPr>
          <w:lang w:val="fr-CH"/>
        </w:rPr>
        <w:t>三</w:t>
      </w:r>
      <w:r w:rsidRPr="0031207C">
        <w:rPr>
          <w:lang w:val="fr-CH"/>
        </w:rPr>
        <w:t>.</w:t>
      </w:r>
      <w:r w:rsidRPr="0031207C">
        <w:rPr>
          <w:lang w:val="fr-CH"/>
        </w:rPr>
        <w:tab/>
      </w:r>
      <w:r w:rsidRPr="0031207C">
        <w:rPr>
          <w:lang w:val="fr-CH"/>
        </w:rPr>
        <w:t>关于</w:t>
      </w:r>
      <w:r w:rsidRPr="0031207C">
        <w:rPr>
          <w:rFonts w:hint="eastAsia"/>
          <w:lang w:val="fr-CH"/>
        </w:rPr>
        <w:t>不</w:t>
      </w:r>
      <w:r w:rsidRPr="0031207C">
        <w:rPr>
          <w:lang w:val="fr-CH"/>
        </w:rPr>
        <w:t>歧视</w:t>
      </w:r>
      <w:r w:rsidRPr="0031207C">
        <w:rPr>
          <w:rFonts w:hint="eastAsia"/>
          <w:lang w:val="fr-CH"/>
        </w:rPr>
        <w:t>、</w:t>
      </w:r>
      <w:r w:rsidRPr="0031207C">
        <w:rPr>
          <w:lang w:val="fr-CH"/>
        </w:rPr>
        <w:t>平等和有效补救</w:t>
      </w:r>
      <w:r w:rsidRPr="0031207C">
        <w:rPr>
          <w:rFonts w:hint="eastAsia"/>
          <w:lang w:val="fr-CH"/>
        </w:rPr>
        <w:t>办法</w:t>
      </w:r>
      <w:r w:rsidRPr="0031207C">
        <w:rPr>
          <w:lang w:val="fr-CH"/>
        </w:rPr>
        <w:t>的资料</w:t>
      </w:r>
      <w:bookmarkStart w:id="66" w:name="_Toc26803494"/>
      <w:bookmarkStart w:id="67" w:name="_Toc26879792"/>
      <w:bookmarkEnd w:id="66"/>
      <w:bookmarkEnd w:id="67"/>
    </w:p>
    <w:p w14:paraId="1975CFF9" w14:textId="77777777" w:rsidR="004A0435" w:rsidRPr="0031207C" w:rsidRDefault="004A0435" w:rsidP="004A0435">
      <w:pPr>
        <w:pStyle w:val="SingleTxtGC"/>
        <w:tabs>
          <w:tab w:val="clear" w:pos="1565"/>
          <w:tab w:val="left" w:pos="1701"/>
        </w:tabs>
      </w:pPr>
      <w:r>
        <w:rPr>
          <w:lang w:val="fr-CH"/>
        </w:rPr>
        <w:t>156.</w:t>
      </w:r>
      <w:r w:rsidRPr="0031207C">
        <w:rPr>
          <w:lang w:val="fr-CH"/>
        </w:rPr>
        <w:tab/>
      </w:r>
      <w:r w:rsidRPr="0031207C">
        <w:rPr>
          <w:lang w:val="fr-CH"/>
        </w:rPr>
        <w:t>《宪法》中的一系列条款规定了不歧视和平等</w:t>
      </w:r>
      <w:r>
        <w:rPr>
          <w:lang w:val="fr-CH"/>
        </w:rPr>
        <w:t>，</w:t>
      </w:r>
      <w:r w:rsidRPr="0031207C">
        <w:rPr>
          <w:lang w:val="fr-CH"/>
        </w:rPr>
        <w:t>得到</w:t>
      </w:r>
      <w:r w:rsidRPr="0031207C">
        <w:rPr>
          <w:rFonts w:hint="eastAsia"/>
          <w:lang w:val="fr-CH"/>
        </w:rPr>
        <w:t>了</w:t>
      </w:r>
      <w:r w:rsidRPr="0031207C">
        <w:rPr>
          <w:lang w:val="fr-CH"/>
        </w:rPr>
        <w:t>一系列立法的进一步支持</w:t>
      </w:r>
      <w:r>
        <w:rPr>
          <w:lang w:val="fr-CH"/>
        </w:rPr>
        <w:t>，</w:t>
      </w:r>
      <w:r w:rsidRPr="0031207C">
        <w:rPr>
          <w:rFonts w:hint="eastAsia"/>
          <w:lang w:val="fr-CH"/>
        </w:rPr>
        <w:t>其中</w:t>
      </w:r>
      <w:r w:rsidRPr="0031207C">
        <w:rPr>
          <w:lang w:val="fr-CH"/>
        </w:rPr>
        <w:t>更详细地规定了南非保护这一权利的规范和体制框架。南非有强有力的平等和反歧视法律框架。《宪法》第</w:t>
      </w:r>
      <w:r>
        <w:rPr>
          <w:lang w:val="fr-CH"/>
        </w:rPr>
        <w:t>7</w:t>
      </w:r>
      <w:r>
        <w:rPr>
          <w:rFonts w:hint="eastAsia"/>
          <w:lang w:val="fr-CH"/>
        </w:rPr>
        <w:t>条第</w:t>
      </w:r>
      <w:r>
        <w:rPr>
          <w:lang w:val="fr-CH"/>
        </w:rPr>
        <w:t>(2)</w:t>
      </w:r>
      <w:r>
        <w:rPr>
          <w:rFonts w:hint="eastAsia"/>
          <w:lang w:val="fr-CH"/>
        </w:rPr>
        <w:t>款</w:t>
      </w:r>
      <w:r w:rsidRPr="0031207C">
        <w:rPr>
          <w:lang w:val="fr-CH"/>
        </w:rPr>
        <w:t>要求国家尊重、保护、促进和实现《</w:t>
      </w:r>
      <w:r>
        <w:rPr>
          <w:lang w:val="fr-CH"/>
        </w:rPr>
        <w:t>权利</w:t>
      </w:r>
      <w:r w:rsidRPr="0031207C">
        <w:rPr>
          <w:lang w:val="fr-CH"/>
        </w:rPr>
        <w:t>法案》中的权利</w:t>
      </w:r>
      <w:r>
        <w:rPr>
          <w:lang w:val="fr-CH"/>
        </w:rPr>
        <w:t>，</w:t>
      </w:r>
      <w:r w:rsidRPr="0031207C">
        <w:rPr>
          <w:rFonts w:hint="eastAsia"/>
          <w:lang w:val="fr-CH"/>
        </w:rPr>
        <w:t>而</w:t>
      </w:r>
      <w:r w:rsidRPr="0031207C">
        <w:rPr>
          <w:lang w:val="fr-CH"/>
        </w:rPr>
        <w:t>国家负有保障</w:t>
      </w:r>
      <w:r w:rsidRPr="0031207C">
        <w:rPr>
          <w:rFonts w:hint="eastAsia"/>
          <w:lang w:val="fr-CH"/>
        </w:rPr>
        <w:t>人人</w:t>
      </w:r>
      <w:r w:rsidRPr="0031207C">
        <w:rPr>
          <w:lang w:val="fr-CH"/>
        </w:rPr>
        <w:t>都能行使权利的首要责任。在这方面</w:t>
      </w:r>
      <w:r>
        <w:rPr>
          <w:lang w:val="fr-CH"/>
        </w:rPr>
        <w:t>，</w:t>
      </w:r>
      <w:r w:rsidRPr="0031207C">
        <w:rPr>
          <w:lang w:val="fr-CH"/>
        </w:rPr>
        <w:t>政府通过了一些法律</w:t>
      </w:r>
      <w:r>
        <w:rPr>
          <w:lang w:val="fr-CH"/>
        </w:rPr>
        <w:t>，</w:t>
      </w:r>
      <w:r w:rsidRPr="0031207C">
        <w:rPr>
          <w:rFonts w:hint="eastAsia"/>
          <w:lang w:val="fr-CH"/>
        </w:rPr>
        <w:t>落实</w:t>
      </w:r>
      <w:r w:rsidRPr="0031207C">
        <w:rPr>
          <w:lang w:val="fr-CH"/>
        </w:rPr>
        <w:t>其宪法</w:t>
      </w:r>
      <w:r w:rsidRPr="0031207C">
        <w:rPr>
          <w:rFonts w:hint="eastAsia"/>
          <w:lang w:val="fr-CH"/>
        </w:rPr>
        <w:t>中提出的</w:t>
      </w:r>
      <w:r w:rsidRPr="0031207C">
        <w:rPr>
          <w:lang w:val="fr-CH"/>
        </w:rPr>
        <w:t>实现平等、人的尊严以及促进人权和自由的目标。平等和不受歧视的权利在我国宪法中占有突出地位。南非颁布了</w:t>
      </w:r>
      <w:r w:rsidRPr="0031207C">
        <w:rPr>
          <w:rFonts w:hint="eastAsia"/>
          <w:lang w:val="fr-CH"/>
        </w:rPr>
        <w:t>在</w:t>
      </w:r>
      <w:r w:rsidRPr="0031207C">
        <w:rPr>
          <w:lang w:val="fr-CH"/>
        </w:rPr>
        <w:t>各领域消除歧视</w:t>
      </w:r>
      <w:r w:rsidRPr="0031207C">
        <w:rPr>
          <w:rFonts w:hint="eastAsia"/>
          <w:lang w:val="fr-CH"/>
        </w:rPr>
        <w:t>和</w:t>
      </w:r>
      <w:r w:rsidRPr="0031207C">
        <w:rPr>
          <w:lang w:val="fr-CH"/>
        </w:rPr>
        <w:t>确保平等</w:t>
      </w:r>
      <w:r w:rsidRPr="0031207C">
        <w:rPr>
          <w:rFonts w:hint="eastAsia"/>
          <w:lang w:val="fr-CH"/>
        </w:rPr>
        <w:t>的</w:t>
      </w:r>
      <w:r w:rsidRPr="0031207C">
        <w:rPr>
          <w:lang w:val="fr-CH"/>
        </w:rPr>
        <w:t>多项立法。</w:t>
      </w:r>
    </w:p>
    <w:p w14:paraId="57B84DDC" w14:textId="77777777" w:rsidR="004A0435" w:rsidRPr="0031207C" w:rsidRDefault="004A0435" w:rsidP="004A0435">
      <w:pPr>
        <w:pStyle w:val="SingleTxtGC"/>
        <w:tabs>
          <w:tab w:val="clear" w:pos="1565"/>
          <w:tab w:val="left" w:pos="1701"/>
        </w:tabs>
      </w:pPr>
      <w:r>
        <w:rPr>
          <w:lang w:val="fr-CH"/>
        </w:rPr>
        <w:t>157.</w:t>
      </w:r>
      <w:r w:rsidRPr="0031207C">
        <w:rPr>
          <w:lang w:val="fr-CH"/>
        </w:rPr>
        <w:tab/>
      </w:r>
      <w:r w:rsidRPr="0031207C">
        <w:rPr>
          <w:lang w:val="fr-CH"/>
        </w:rPr>
        <w:t>南非关于不歧视和平等的判例</w:t>
      </w:r>
      <w:r w:rsidRPr="0031207C">
        <w:rPr>
          <w:rFonts w:hint="eastAsia"/>
          <w:lang w:val="fr-CH"/>
        </w:rPr>
        <w:t>法对</w:t>
      </w:r>
      <w:r w:rsidRPr="0031207C">
        <w:rPr>
          <w:lang w:val="fr-CH"/>
        </w:rPr>
        <w:t>公平歧视和不公平歧视</w:t>
      </w:r>
      <w:r w:rsidRPr="0031207C">
        <w:rPr>
          <w:rFonts w:hint="eastAsia"/>
          <w:lang w:val="fr-CH"/>
        </w:rPr>
        <w:t>作了区分</w:t>
      </w:r>
      <w:r>
        <w:rPr>
          <w:rFonts w:hint="eastAsia"/>
          <w:lang w:val="fr-CH"/>
        </w:rPr>
        <w:t>，</w:t>
      </w:r>
      <w:r w:rsidRPr="0031207C">
        <w:rPr>
          <w:lang w:val="fr-CH"/>
        </w:rPr>
        <w:t>只有后者是被禁止的。不公</w:t>
      </w:r>
      <w:r w:rsidRPr="0031207C">
        <w:rPr>
          <w:rFonts w:hint="eastAsia"/>
          <w:lang w:val="fr-CH"/>
        </w:rPr>
        <w:t>平</w:t>
      </w:r>
      <w:r w:rsidRPr="0031207C">
        <w:rPr>
          <w:lang w:val="fr-CH"/>
        </w:rPr>
        <w:t>歧视被认为</w:t>
      </w:r>
      <w:r w:rsidRPr="0031207C">
        <w:rPr>
          <w:rFonts w:hint="eastAsia"/>
          <w:lang w:val="fr-CH"/>
        </w:rPr>
        <w:t>会产生</w:t>
      </w:r>
      <w:r w:rsidRPr="0031207C">
        <w:rPr>
          <w:lang w:val="fr-CH"/>
        </w:rPr>
        <w:t>不公</w:t>
      </w:r>
      <w:r w:rsidRPr="0031207C">
        <w:rPr>
          <w:rFonts w:hint="eastAsia"/>
          <w:lang w:val="fr-CH"/>
        </w:rPr>
        <w:t>平</w:t>
      </w:r>
      <w:r w:rsidRPr="0031207C">
        <w:rPr>
          <w:lang w:val="fr-CH"/>
        </w:rPr>
        <w:t>的影响</w:t>
      </w:r>
      <w:r>
        <w:rPr>
          <w:lang w:val="fr-CH"/>
        </w:rPr>
        <w:t>，</w:t>
      </w:r>
      <w:r w:rsidRPr="0031207C">
        <w:rPr>
          <w:lang w:val="fr-CH"/>
        </w:rPr>
        <w:t>在很大程度上损害了</w:t>
      </w:r>
      <w:r w:rsidRPr="0031207C">
        <w:rPr>
          <w:rFonts w:hint="eastAsia"/>
          <w:lang w:val="fr-CH"/>
        </w:rPr>
        <w:t>投诉</w:t>
      </w:r>
      <w:r w:rsidRPr="0031207C">
        <w:rPr>
          <w:lang w:val="fr-CH"/>
        </w:rPr>
        <w:t>人的基本尊严</w:t>
      </w:r>
      <w:r>
        <w:rPr>
          <w:rFonts w:hint="eastAsia"/>
          <w:lang w:val="fr-CH"/>
        </w:rPr>
        <w:t>，</w:t>
      </w:r>
      <w:r w:rsidRPr="0031207C">
        <w:rPr>
          <w:lang w:val="fr-CH"/>
        </w:rPr>
        <w:t>是基于《宪法》第</w:t>
      </w:r>
      <w:r>
        <w:rPr>
          <w:lang w:val="fr-CH"/>
        </w:rPr>
        <w:t>9</w:t>
      </w:r>
      <w:r w:rsidRPr="0031207C">
        <w:rPr>
          <w:lang w:val="fr-CH"/>
        </w:rPr>
        <w:t>条所列理由之一的歧视。实际上</w:t>
      </w:r>
      <w:r>
        <w:rPr>
          <w:lang w:val="fr-CH"/>
        </w:rPr>
        <w:t>，</w:t>
      </w:r>
      <w:r w:rsidRPr="0031207C">
        <w:rPr>
          <w:lang w:val="fr-CH"/>
        </w:rPr>
        <w:t>如果歧视性法律或行动旨在实现有价值的重要社会目标</w:t>
      </w:r>
      <w:r>
        <w:rPr>
          <w:lang w:val="fr-CH"/>
        </w:rPr>
        <w:t>，</w:t>
      </w:r>
      <w:r w:rsidRPr="0031207C">
        <w:rPr>
          <w:rFonts w:hint="eastAsia"/>
          <w:lang w:val="fr-CH"/>
        </w:rPr>
        <w:t>则</w:t>
      </w:r>
      <w:r w:rsidRPr="0031207C">
        <w:rPr>
          <w:lang w:val="fr-CH"/>
        </w:rPr>
        <w:t>可能会使原本不公平的事情变得公平。</w:t>
      </w:r>
    </w:p>
    <w:p w14:paraId="548FD8EC" w14:textId="77777777" w:rsidR="004A0435" w:rsidRPr="0031207C" w:rsidRDefault="004A0435" w:rsidP="004A0435">
      <w:pPr>
        <w:pStyle w:val="SingleTxtGC"/>
        <w:tabs>
          <w:tab w:val="clear" w:pos="1565"/>
          <w:tab w:val="left" w:pos="1701"/>
        </w:tabs>
      </w:pPr>
      <w:r>
        <w:rPr>
          <w:lang w:val="fr-CH"/>
        </w:rPr>
        <w:t>158.</w:t>
      </w:r>
      <w:r w:rsidRPr="0031207C">
        <w:rPr>
          <w:lang w:val="fr-CH"/>
        </w:rPr>
        <w:tab/>
      </w:r>
      <w:r w:rsidRPr="0031207C">
        <w:rPr>
          <w:lang w:val="fr-CH"/>
        </w:rPr>
        <w:t>政府通过了</w:t>
      </w:r>
      <w:r w:rsidRPr="0031207C">
        <w:rPr>
          <w:rFonts w:hint="eastAsia"/>
          <w:lang w:val="fr-CH"/>
        </w:rPr>
        <w:t>《</w:t>
      </w:r>
      <w:r w:rsidRPr="0031207C">
        <w:rPr>
          <w:lang w:val="fr-CH"/>
        </w:rPr>
        <w:t>促进公平和防止不公平歧视法</w:t>
      </w:r>
      <w:r w:rsidRPr="0031207C">
        <w:rPr>
          <w:rFonts w:hint="eastAsia"/>
          <w:lang w:val="fr-CH"/>
        </w:rPr>
        <w:t>》</w:t>
      </w:r>
      <w:r>
        <w:rPr>
          <w:lang w:val="fr-CH"/>
        </w:rPr>
        <w:t>，</w:t>
      </w:r>
      <w:r w:rsidRPr="0031207C">
        <w:rPr>
          <w:rFonts w:hint="eastAsia"/>
          <w:lang w:val="fr-CH"/>
        </w:rPr>
        <w:t>该法</w:t>
      </w:r>
      <w:r w:rsidRPr="0031207C">
        <w:rPr>
          <w:lang w:val="fr-CH"/>
        </w:rPr>
        <w:t>禁止基于种族、性别、性、怀孕、婚姻状况、族裔或社会出身、肤色、性取向、年龄、残疾、宗教、良心、信仰、文化、语言或出生等原因的不公平歧视。该法为实施《宪法》第</w:t>
      </w:r>
      <w:r>
        <w:rPr>
          <w:lang w:val="fr-CH"/>
        </w:rPr>
        <w:t>9</w:t>
      </w:r>
      <w:r w:rsidRPr="0031207C">
        <w:rPr>
          <w:lang w:val="fr-CH"/>
        </w:rPr>
        <w:t>条规定了框架。在这方面</w:t>
      </w:r>
      <w:r>
        <w:rPr>
          <w:lang w:val="fr-CH"/>
        </w:rPr>
        <w:t>，</w:t>
      </w:r>
      <w:r w:rsidRPr="0031207C">
        <w:rPr>
          <w:lang w:val="fr-CH"/>
        </w:rPr>
        <w:t>该法规定</w:t>
      </w:r>
      <w:r>
        <w:rPr>
          <w:rFonts w:hint="eastAsia"/>
          <w:lang w:val="fr-CH"/>
        </w:rPr>
        <w:t>，</w:t>
      </w:r>
      <w:r w:rsidRPr="0031207C">
        <w:rPr>
          <w:rFonts w:hint="eastAsia"/>
          <w:lang w:val="fr-CH"/>
        </w:rPr>
        <w:t>要</w:t>
      </w:r>
      <w:r w:rsidRPr="0031207C">
        <w:rPr>
          <w:lang w:val="fr-CH"/>
        </w:rPr>
        <w:t>指定平等法院。平等法院的宗旨是裁定具体涉及侵犯平等权、不公平歧视和仇恨言论的事项</w:t>
      </w:r>
      <w:r>
        <w:rPr>
          <w:lang w:val="fr-CH"/>
        </w:rPr>
        <w:t>，</w:t>
      </w:r>
      <w:r w:rsidRPr="0031207C">
        <w:rPr>
          <w:lang w:val="fr-CH"/>
        </w:rPr>
        <w:t>以期消除种族隔离后一直按照</w:t>
      </w:r>
      <w:r w:rsidRPr="0031207C">
        <w:rPr>
          <w:rFonts w:hint="eastAsia"/>
          <w:lang w:val="fr-CH"/>
        </w:rPr>
        <w:t>与</w:t>
      </w:r>
      <w:r w:rsidRPr="0031207C">
        <w:rPr>
          <w:lang w:val="fr-CH"/>
        </w:rPr>
        <w:t>种族、性别和金钱</w:t>
      </w:r>
      <w:r w:rsidRPr="0031207C">
        <w:rPr>
          <w:rFonts w:hint="eastAsia"/>
          <w:lang w:val="fr-CH"/>
        </w:rPr>
        <w:t>相关的情由割裂</w:t>
      </w:r>
      <w:r w:rsidRPr="0031207C">
        <w:rPr>
          <w:lang w:val="fr-CH"/>
        </w:rPr>
        <w:t>国家</w:t>
      </w:r>
      <w:r w:rsidRPr="0031207C">
        <w:rPr>
          <w:rFonts w:hint="eastAsia"/>
          <w:lang w:val="fr-CH"/>
        </w:rPr>
        <w:t>的</w:t>
      </w:r>
      <w:r w:rsidRPr="0031207C">
        <w:rPr>
          <w:lang w:val="fr-CH"/>
        </w:rPr>
        <w:t>幽灵。该法规定</w:t>
      </w:r>
      <w:r>
        <w:rPr>
          <w:lang w:val="fr-CH"/>
        </w:rPr>
        <w:t>，</w:t>
      </w:r>
      <w:r w:rsidRPr="0031207C">
        <w:rPr>
          <w:lang w:val="fr-CH"/>
        </w:rPr>
        <w:t>所有高等法院</w:t>
      </w:r>
      <w:r w:rsidRPr="0031207C">
        <w:rPr>
          <w:rFonts w:hint="eastAsia"/>
          <w:lang w:val="fr-CH"/>
        </w:rPr>
        <w:t>均</w:t>
      </w:r>
      <w:r w:rsidRPr="0031207C">
        <w:rPr>
          <w:lang w:val="fr-CH"/>
        </w:rPr>
        <w:t>自动指定为平等法院</w:t>
      </w:r>
      <w:r>
        <w:rPr>
          <w:lang w:val="fr-CH"/>
        </w:rPr>
        <w:t>，</w:t>
      </w:r>
      <w:r w:rsidRPr="0031207C">
        <w:rPr>
          <w:lang w:val="fr-CH"/>
        </w:rPr>
        <w:t>但更重要的是</w:t>
      </w:r>
      <w:r>
        <w:rPr>
          <w:lang w:val="fr-CH"/>
        </w:rPr>
        <w:t>，</w:t>
      </w:r>
      <w:r w:rsidRPr="0031207C">
        <w:rPr>
          <w:rFonts w:hint="eastAsia"/>
          <w:lang w:val="fr-CH"/>
        </w:rPr>
        <w:t>该法</w:t>
      </w:r>
      <w:r w:rsidRPr="0031207C">
        <w:rPr>
          <w:lang w:val="fr-CH"/>
        </w:rPr>
        <w:t>将与平等事项有关的大部分裁</w:t>
      </w:r>
      <w:r w:rsidRPr="0031207C">
        <w:rPr>
          <w:lang w:val="fr-CH"/>
        </w:rPr>
        <w:lastRenderedPageBreak/>
        <w:t>决权赋予治安</w:t>
      </w:r>
      <w:r w:rsidRPr="0031207C">
        <w:rPr>
          <w:rFonts w:hint="eastAsia"/>
          <w:lang w:val="fr-CH"/>
        </w:rPr>
        <w:t>法庭</w:t>
      </w:r>
      <w:r w:rsidRPr="0031207C">
        <w:rPr>
          <w:lang w:val="fr-CH"/>
        </w:rPr>
        <w:t>。</w:t>
      </w:r>
      <w:r w:rsidRPr="0031207C">
        <w:rPr>
          <w:rFonts w:hint="eastAsia"/>
          <w:lang w:val="fr-CH"/>
        </w:rPr>
        <w:t>南非</w:t>
      </w:r>
      <w:r w:rsidRPr="0031207C">
        <w:rPr>
          <w:lang w:val="fr-CH"/>
        </w:rPr>
        <w:t>颁布</w:t>
      </w:r>
      <w:r w:rsidRPr="0031207C">
        <w:rPr>
          <w:rFonts w:hint="eastAsia"/>
          <w:lang w:val="fr-CH"/>
        </w:rPr>
        <w:t>了《</w:t>
      </w:r>
      <w:r w:rsidRPr="0031207C">
        <w:rPr>
          <w:lang w:val="fr-CH"/>
        </w:rPr>
        <w:t>平等法院条例</w:t>
      </w:r>
      <w:r w:rsidRPr="0031207C">
        <w:rPr>
          <w:rFonts w:hint="eastAsia"/>
          <w:lang w:val="fr-CH"/>
        </w:rPr>
        <w:t>》</w:t>
      </w:r>
      <w:r>
        <w:rPr>
          <w:lang w:val="fr-CH"/>
        </w:rPr>
        <w:t>，</w:t>
      </w:r>
      <w:r w:rsidRPr="00577B9D">
        <w:rPr>
          <w:color w:val="0000FF"/>
          <w:vertAlign w:val="superscript"/>
          <w:lang w:val="fr-CH"/>
        </w:rPr>
        <w:footnoteReference w:id="124"/>
      </w:r>
      <w:r w:rsidRPr="00577B9D">
        <w:rPr>
          <w:color w:val="0000FF"/>
          <w:vertAlign w:val="superscript"/>
          <w:lang w:val="fr-CH"/>
        </w:rPr>
        <w:t xml:space="preserve"> </w:t>
      </w:r>
      <w:r>
        <w:rPr>
          <w:lang w:val="fr-CH"/>
        </w:rPr>
        <w:t>2</w:t>
      </w:r>
      <w:r w:rsidRPr="0031207C">
        <w:rPr>
          <w:lang w:val="fr-CH"/>
        </w:rPr>
        <w:t>00</w:t>
      </w:r>
      <w:r>
        <w:rPr>
          <w:lang w:val="fr-CH"/>
        </w:rPr>
        <w:t>9</w:t>
      </w:r>
      <w:r w:rsidRPr="0031207C">
        <w:rPr>
          <w:lang w:val="fr-CH"/>
        </w:rPr>
        <w:t>年</w:t>
      </w:r>
      <w:r>
        <w:rPr>
          <w:lang w:val="fr-CH"/>
        </w:rPr>
        <w:t>，</w:t>
      </w:r>
      <w:r w:rsidRPr="0031207C">
        <w:rPr>
          <w:lang w:val="fr-CH"/>
        </w:rPr>
        <w:t>所有治安</w:t>
      </w:r>
      <w:r w:rsidRPr="0031207C">
        <w:rPr>
          <w:rFonts w:hint="eastAsia"/>
          <w:lang w:val="fr-CH"/>
        </w:rPr>
        <w:t>法庭</w:t>
      </w:r>
      <w:r w:rsidRPr="0031207C">
        <w:rPr>
          <w:lang w:val="fr-CH"/>
        </w:rPr>
        <w:t>均被指定为平等法院。所有高等法院也是平等法院。这改善了诉诸司法的机会</w:t>
      </w:r>
      <w:r>
        <w:rPr>
          <w:lang w:val="fr-CH"/>
        </w:rPr>
        <w:t>，</w:t>
      </w:r>
      <w:r w:rsidRPr="0031207C">
        <w:rPr>
          <w:lang w:val="fr-CH"/>
        </w:rPr>
        <w:t>因为公众现在可以向离他们社区最近的治安</w:t>
      </w:r>
      <w:r w:rsidRPr="0031207C">
        <w:rPr>
          <w:rFonts w:hint="eastAsia"/>
          <w:lang w:val="fr-CH"/>
        </w:rPr>
        <w:t>法庭</w:t>
      </w:r>
      <w:r w:rsidRPr="0031207C">
        <w:rPr>
          <w:lang w:val="fr-CH"/>
        </w:rPr>
        <w:t>提出不公</w:t>
      </w:r>
      <w:r w:rsidRPr="0031207C">
        <w:rPr>
          <w:rFonts w:hint="eastAsia"/>
          <w:lang w:val="fr-CH"/>
        </w:rPr>
        <w:t>平</w:t>
      </w:r>
      <w:r w:rsidRPr="0031207C">
        <w:rPr>
          <w:lang w:val="fr-CH"/>
        </w:rPr>
        <w:t>歧视的投诉。</w:t>
      </w:r>
    </w:p>
    <w:p w14:paraId="2D81B412" w14:textId="77777777" w:rsidR="004A0435" w:rsidRPr="0031207C" w:rsidRDefault="004A0435" w:rsidP="004A0435">
      <w:pPr>
        <w:pStyle w:val="SingleTxtGC"/>
        <w:tabs>
          <w:tab w:val="clear" w:pos="1565"/>
          <w:tab w:val="left" w:pos="1701"/>
        </w:tabs>
      </w:pPr>
      <w:r>
        <w:rPr>
          <w:lang w:val="fr-CH"/>
        </w:rPr>
        <w:t>159.</w:t>
      </w:r>
      <w:r w:rsidRPr="0031207C">
        <w:rPr>
          <w:lang w:val="fr-CH"/>
        </w:rPr>
        <w:tab/>
      </w:r>
      <w:r w:rsidRPr="0031207C">
        <w:rPr>
          <w:lang w:val="fr-CH"/>
        </w:rPr>
        <w:t>《宪法》本身和国家立法建立了支持宪政民主的各种国家机构</w:t>
      </w:r>
      <w:r>
        <w:rPr>
          <w:lang w:val="fr-CH"/>
        </w:rPr>
        <w:t>，</w:t>
      </w:r>
      <w:r w:rsidRPr="0031207C">
        <w:rPr>
          <w:lang w:val="fr-CH"/>
        </w:rPr>
        <w:t>目的是加强南非的宪政民主</w:t>
      </w:r>
      <w:r>
        <w:rPr>
          <w:rFonts w:hint="eastAsia"/>
          <w:lang w:val="fr-CH"/>
        </w:rPr>
        <w:t>，</w:t>
      </w:r>
      <w:r w:rsidRPr="0031207C">
        <w:rPr>
          <w:rFonts w:hint="eastAsia"/>
          <w:lang w:val="fr-CH"/>
        </w:rPr>
        <w:t>为此</w:t>
      </w:r>
      <w:r w:rsidRPr="0031207C">
        <w:rPr>
          <w:lang w:val="fr-CH"/>
        </w:rPr>
        <w:t>积极促进人权文化以及保护、发展和实现这些权利</w:t>
      </w:r>
      <w:r>
        <w:rPr>
          <w:lang w:val="fr-CH"/>
        </w:rPr>
        <w:t>，</w:t>
      </w:r>
      <w:r w:rsidRPr="0031207C">
        <w:rPr>
          <w:lang w:val="fr-CH"/>
        </w:rPr>
        <w:t>包括监测和评估其实施和遵守情况。每一个机构都要把重点放在社会中被认为最需要变革的特定部门。这些机构体现</w:t>
      </w:r>
      <w:r w:rsidRPr="0031207C">
        <w:rPr>
          <w:rFonts w:hint="eastAsia"/>
          <w:lang w:val="fr-CH"/>
        </w:rPr>
        <w:t>了</w:t>
      </w:r>
      <w:r w:rsidRPr="0031207C">
        <w:rPr>
          <w:lang w:val="fr-CH"/>
        </w:rPr>
        <w:t>政府实现这一</w:t>
      </w:r>
      <w:r w:rsidRPr="0031207C">
        <w:rPr>
          <w:rFonts w:hint="eastAsia"/>
          <w:lang w:val="fr-CH"/>
        </w:rPr>
        <w:t>变革</w:t>
      </w:r>
      <w:r w:rsidRPr="0031207C">
        <w:rPr>
          <w:lang w:val="fr-CH"/>
        </w:rPr>
        <w:t>的决心</w:t>
      </w:r>
      <w:r>
        <w:rPr>
          <w:lang w:val="fr-CH"/>
        </w:rPr>
        <w:t>，</w:t>
      </w:r>
      <w:r w:rsidRPr="0031207C">
        <w:rPr>
          <w:rFonts w:hint="eastAsia"/>
          <w:lang w:val="fr-CH"/>
        </w:rPr>
        <w:t>均</w:t>
      </w:r>
      <w:r w:rsidRPr="0031207C">
        <w:rPr>
          <w:lang w:val="fr-CH"/>
        </w:rPr>
        <w:t>独一无二地独立于政府之外</w:t>
      </w:r>
      <w:r>
        <w:rPr>
          <w:lang w:val="fr-CH"/>
        </w:rPr>
        <w:t>，</w:t>
      </w:r>
      <w:r w:rsidRPr="0031207C">
        <w:rPr>
          <w:lang w:val="fr-CH"/>
        </w:rPr>
        <w:t>使它们能够在没有恐惧、偏袒或偏见的情况下行使权力和履行重要职能。</w:t>
      </w:r>
    </w:p>
    <w:p w14:paraId="63E5E450" w14:textId="77777777" w:rsidR="004A0435" w:rsidRPr="00A54ECA" w:rsidRDefault="004A0435" w:rsidP="004A0435">
      <w:pPr>
        <w:pStyle w:val="SingleTxtGC"/>
        <w:tabs>
          <w:tab w:val="clear" w:pos="1565"/>
          <w:tab w:val="left" w:pos="1701"/>
        </w:tabs>
      </w:pPr>
      <w:r>
        <w:rPr>
          <w:lang w:val="fr-CH"/>
        </w:rPr>
        <w:t>160.</w:t>
      </w:r>
      <w:r w:rsidRPr="0031207C">
        <w:rPr>
          <w:lang w:val="fr-CH"/>
        </w:rPr>
        <w:tab/>
      </w:r>
      <w:r w:rsidRPr="0031207C">
        <w:rPr>
          <w:lang w:val="fr-CH"/>
        </w:rPr>
        <w:t>这种权利</w:t>
      </w:r>
      <w:r w:rsidRPr="0031207C">
        <w:rPr>
          <w:rFonts w:hint="eastAsia"/>
          <w:lang w:val="fr-CH"/>
        </w:rPr>
        <w:t>若受到</w:t>
      </w:r>
      <w:r w:rsidRPr="0031207C">
        <w:rPr>
          <w:lang w:val="fr-CH"/>
        </w:rPr>
        <w:t>侵犯</w:t>
      </w:r>
      <w:r>
        <w:rPr>
          <w:lang w:val="fr-CH"/>
        </w:rPr>
        <w:t>，</w:t>
      </w:r>
      <w:r w:rsidRPr="0031207C">
        <w:rPr>
          <w:lang w:val="fr-CH"/>
        </w:rPr>
        <w:t>可以有各种补救</w:t>
      </w:r>
      <w:r w:rsidRPr="0031207C">
        <w:rPr>
          <w:rFonts w:hint="eastAsia"/>
          <w:lang w:val="fr-CH"/>
        </w:rPr>
        <w:t>办法</w:t>
      </w:r>
      <w:r>
        <w:rPr>
          <w:lang w:val="fr-CH"/>
        </w:rPr>
        <w:t>：</w:t>
      </w:r>
      <w:r w:rsidRPr="0031207C">
        <w:rPr>
          <w:lang w:val="fr-CH"/>
        </w:rPr>
        <w:t>我们的各种法院、调查委员会、住房法庭等机构、国家经济发展和劳工委员会、支持宪政民主的国家机构、立法方面的各种行政上诉以及《促进获取信息法》</w:t>
      </w:r>
      <w:r w:rsidRPr="00577B9D">
        <w:rPr>
          <w:color w:val="0000FF"/>
          <w:vertAlign w:val="superscript"/>
          <w:lang w:val="fr-CH"/>
        </w:rPr>
        <w:footnoteReference w:id="125"/>
      </w:r>
      <w:r w:rsidRPr="00577B9D">
        <w:rPr>
          <w:color w:val="0000FF"/>
          <w:vertAlign w:val="superscript"/>
          <w:lang w:val="fr-CH"/>
        </w:rPr>
        <w:t xml:space="preserve"> </w:t>
      </w:r>
      <w:r w:rsidRPr="0031207C">
        <w:rPr>
          <w:lang w:val="fr-CH"/>
        </w:rPr>
        <w:t>和《促进行政司法法》的规定。</w:t>
      </w:r>
      <w:r w:rsidRPr="00577B9D">
        <w:rPr>
          <w:color w:val="0000FF"/>
          <w:vertAlign w:val="superscript"/>
          <w:lang w:val="fr-CH"/>
        </w:rPr>
        <w:footnoteReference w:id="126"/>
      </w:r>
      <w:r w:rsidRPr="00577B9D">
        <w:rPr>
          <w:color w:val="0000FF"/>
          <w:vertAlign w:val="superscript"/>
          <w:lang w:val="fr-CH"/>
        </w:rPr>
        <w:t xml:space="preserve"> </w:t>
      </w:r>
      <w:r w:rsidRPr="0031207C">
        <w:rPr>
          <w:lang w:val="fr-CH"/>
        </w:rPr>
        <w:t>为行使权利</w:t>
      </w:r>
      <w:r w:rsidRPr="0031207C">
        <w:rPr>
          <w:rFonts w:hint="eastAsia"/>
          <w:lang w:val="fr-CH"/>
        </w:rPr>
        <w:t>故</w:t>
      </w:r>
      <w:r w:rsidRPr="0031207C">
        <w:rPr>
          <w:lang w:val="fr-CH"/>
        </w:rPr>
        <w:t>需要信息</w:t>
      </w:r>
      <w:r>
        <w:rPr>
          <w:lang w:val="fr-CH"/>
        </w:rPr>
        <w:t>，</w:t>
      </w:r>
      <w:r w:rsidRPr="0031207C">
        <w:rPr>
          <w:lang w:val="fr-CH"/>
        </w:rPr>
        <w:t>因此</w:t>
      </w:r>
      <w:r>
        <w:rPr>
          <w:lang w:val="fr-CH"/>
        </w:rPr>
        <w:t>，</w:t>
      </w:r>
      <w:r w:rsidRPr="0031207C">
        <w:rPr>
          <w:lang w:val="fr-CH"/>
        </w:rPr>
        <w:t>《宪法》第</w:t>
      </w:r>
      <w:r>
        <w:rPr>
          <w:lang w:val="fr-CH"/>
        </w:rPr>
        <w:t>32</w:t>
      </w:r>
      <w:r w:rsidRPr="0031207C">
        <w:rPr>
          <w:lang w:val="fr-CH"/>
        </w:rPr>
        <w:t>条规定</w:t>
      </w:r>
      <w:r>
        <w:rPr>
          <w:lang w:val="fr-CH"/>
        </w:rPr>
        <w:t>，</w:t>
      </w:r>
      <w:r w:rsidRPr="0031207C">
        <w:rPr>
          <w:rFonts w:hint="eastAsia"/>
          <w:lang w:val="fr-CH"/>
        </w:rPr>
        <w:t>人</w:t>
      </w:r>
      <w:r w:rsidRPr="0031207C">
        <w:rPr>
          <w:lang w:val="fr-CH"/>
        </w:rPr>
        <w:t>人都有权获取</w:t>
      </w:r>
      <w:r w:rsidRPr="0031207C">
        <w:rPr>
          <w:rFonts w:hint="eastAsia"/>
          <w:lang w:val="fr-CH"/>
        </w:rPr>
        <w:t>为</w:t>
      </w:r>
      <w:r w:rsidRPr="0031207C">
        <w:rPr>
          <w:lang w:val="fr-CH"/>
        </w:rPr>
        <w:t>行使或保护权利所需</w:t>
      </w:r>
      <w:r w:rsidRPr="0031207C">
        <w:rPr>
          <w:rFonts w:hint="eastAsia"/>
          <w:lang w:val="fr-CH"/>
        </w:rPr>
        <w:t>的、</w:t>
      </w:r>
      <w:r w:rsidRPr="0031207C">
        <w:rPr>
          <w:lang w:val="fr-CH"/>
        </w:rPr>
        <w:t>国家持有的任何信息和他人持有的</w:t>
      </w:r>
      <w:proofErr w:type="gramStart"/>
      <w:r w:rsidRPr="0031207C">
        <w:rPr>
          <w:lang w:val="fr-CH"/>
        </w:rPr>
        <w:t>的</w:t>
      </w:r>
      <w:proofErr w:type="gramEnd"/>
      <w:r w:rsidRPr="0031207C">
        <w:rPr>
          <w:lang w:val="fr-CH"/>
        </w:rPr>
        <w:t>任何信息。此外</w:t>
      </w:r>
      <w:r>
        <w:rPr>
          <w:lang w:val="fr-CH"/>
        </w:rPr>
        <w:t>，</w:t>
      </w:r>
      <w:r w:rsidRPr="0031207C">
        <w:rPr>
          <w:lang w:val="fr-CH"/>
        </w:rPr>
        <w:t>《促进获取信息法》还赋予了查阅国家、政府机构和私人机构持有的记录的权利。除其他外</w:t>
      </w:r>
      <w:r>
        <w:rPr>
          <w:lang w:val="fr-CH"/>
        </w:rPr>
        <w:t>，</w:t>
      </w:r>
      <w:r w:rsidRPr="0031207C">
        <w:rPr>
          <w:lang w:val="fr-CH"/>
        </w:rPr>
        <w:t>公共和私人机构必须编写一份手册</w:t>
      </w:r>
      <w:r>
        <w:rPr>
          <w:lang w:val="fr-CH"/>
        </w:rPr>
        <w:t>，</w:t>
      </w:r>
      <w:r w:rsidRPr="0031207C">
        <w:rPr>
          <w:lang w:val="fr-CH"/>
        </w:rPr>
        <w:t>向公众解释如何申请获取该机构持有的信息</w:t>
      </w:r>
      <w:r>
        <w:rPr>
          <w:lang w:val="fr-CH"/>
        </w:rPr>
        <w:t>；</w:t>
      </w:r>
      <w:r w:rsidRPr="0031207C">
        <w:rPr>
          <w:lang w:val="fr-CH"/>
        </w:rPr>
        <w:t>并任命一名信息干事</w:t>
      </w:r>
      <w:r>
        <w:rPr>
          <w:lang w:val="fr-CH"/>
        </w:rPr>
        <w:t>，</w:t>
      </w:r>
      <w:r w:rsidRPr="0031207C">
        <w:rPr>
          <w:lang w:val="fr-CH"/>
        </w:rPr>
        <w:t>负责审议获取该机构持有的信息的请求。</w:t>
      </w:r>
      <w:r w:rsidRPr="00577B9D">
        <w:rPr>
          <w:color w:val="0000FF"/>
          <w:vertAlign w:val="superscript"/>
          <w:lang w:val="fr-CH"/>
        </w:rPr>
        <w:footnoteReference w:id="127"/>
      </w:r>
      <w:r w:rsidRPr="0031207C">
        <w:rPr>
          <w:lang w:val="fr-CH"/>
        </w:rPr>
        <w:t>《促进</w:t>
      </w:r>
      <w:r w:rsidRPr="0031207C">
        <w:rPr>
          <w:rFonts w:hint="eastAsia"/>
          <w:lang w:val="fr-CH"/>
        </w:rPr>
        <w:t>行政司法</w:t>
      </w:r>
      <w:r w:rsidRPr="0031207C">
        <w:rPr>
          <w:lang w:val="fr-CH"/>
        </w:rPr>
        <w:t>法》是一项开创性的立法</w:t>
      </w:r>
      <w:r>
        <w:rPr>
          <w:lang w:val="fr-CH"/>
        </w:rPr>
        <w:t>，</w:t>
      </w:r>
      <w:r w:rsidRPr="0031207C">
        <w:rPr>
          <w:lang w:val="fr-CH"/>
        </w:rPr>
        <w:t>旨在改变政府与</w:t>
      </w:r>
      <w:r w:rsidRPr="0031207C">
        <w:rPr>
          <w:rFonts w:hint="eastAsia"/>
          <w:lang w:val="fr-CH"/>
        </w:rPr>
        <w:t>所</w:t>
      </w:r>
      <w:r w:rsidRPr="0031207C">
        <w:rPr>
          <w:lang w:val="fr-CH"/>
        </w:rPr>
        <w:t>服务人群</w:t>
      </w:r>
      <w:r w:rsidRPr="0031207C">
        <w:rPr>
          <w:rFonts w:hint="eastAsia"/>
          <w:lang w:val="fr-CH"/>
        </w:rPr>
        <w:t>的</w:t>
      </w:r>
      <w:r w:rsidRPr="0031207C">
        <w:rPr>
          <w:lang w:val="fr-CH"/>
        </w:rPr>
        <w:t>互动方式。</w:t>
      </w:r>
      <w:r w:rsidRPr="0031207C">
        <w:rPr>
          <w:rFonts w:hint="eastAsia"/>
          <w:lang w:val="fr-CH"/>
        </w:rPr>
        <w:t>该法</w:t>
      </w:r>
      <w:r w:rsidRPr="0031207C">
        <w:rPr>
          <w:lang w:val="fr-CH"/>
        </w:rPr>
        <w:t>创</w:t>
      </w:r>
      <w:r w:rsidRPr="0031207C">
        <w:rPr>
          <w:rFonts w:hint="eastAsia"/>
          <w:lang w:val="fr-CH"/>
        </w:rPr>
        <w:t>立</w:t>
      </w:r>
      <w:r w:rsidRPr="0031207C">
        <w:rPr>
          <w:lang w:val="fr-CH"/>
        </w:rPr>
        <w:t>了</w:t>
      </w:r>
      <w:r w:rsidRPr="0031207C">
        <w:rPr>
          <w:rFonts w:hint="eastAsia"/>
          <w:lang w:val="fr-CH"/>
        </w:rPr>
        <w:t>落实</w:t>
      </w:r>
      <w:r w:rsidRPr="0031207C">
        <w:rPr>
          <w:lang w:val="fr-CH"/>
        </w:rPr>
        <w:t>行政措施中</w:t>
      </w:r>
      <w:r w:rsidRPr="0031207C">
        <w:rPr>
          <w:rFonts w:hint="eastAsia"/>
          <w:lang w:val="fr-CH"/>
        </w:rPr>
        <w:t>受到</w:t>
      </w:r>
      <w:r w:rsidRPr="0031207C">
        <w:rPr>
          <w:lang w:val="fr-CH"/>
        </w:rPr>
        <w:t>公平</w:t>
      </w:r>
      <w:r w:rsidRPr="0031207C">
        <w:rPr>
          <w:rFonts w:hint="eastAsia"/>
          <w:lang w:val="fr-CH"/>
        </w:rPr>
        <w:t>对待</w:t>
      </w:r>
      <w:r w:rsidRPr="0031207C">
        <w:rPr>
          <w:lang w:val="fr-CH"/>
        </w:rPr>
        <w:t>权的方式。该法旨在保护公众免受非法、不合理和程序不公的行政决定的影响。</w:t>
      </w:r>
      <w:r w:rsidRPr="0031207C">
        <w:rPr>
          <w:rFonts w:hint="eastAsia"/>
          <w:lang w:val="fr-CH"/>
        </w:rPr>
        <w:t>该</w:t>
      </w:r>
      <w:r w:rsidRPr="0031207C">
        <w:rPr>
          <w:lang w:val="fr-CH"/>
        </w:rPr>
        <w:t>法赋予那些受行政决定影响者被告知</w:t>
      </w:r>
      <w:proofErr w:type="gramStart"/>
      <w:r w:rsidRPr="0031207C">
        <w:rPr>
          <w:lang w:val="fr-CH"/>
        </w:rPr>
        <w:t>作出</w:t>
      </w:r>
      <w:proofErr w:type="gramEnd"/>
      <w:r w:rsidRPr="0031207C">
        <w:rPr>
          <w:rFonts w:hint="eastAsia"/>
          <w:lang w:val="fr-CH"/>
        </w:rPr>
        <w:t>什么</w:t>
      </w:r>
      <w:r w:rsidRPr="0031207C">
        <w:rPr>
          <w:lang w:val="fr-CH"/>
        </w:rPr>
        <w:t>决定</w:t>
      </w:r>
      <w:r w:rsidRPr="0031207C">
        <w:rPr>
          <w:rFonts w:hint="eastAsia"/>
          <w:lang w:val="fr-CH"/>
        </w:rPr>
        <w:t>、</w:t>
      </w:r>
      <w:proofErr w:type="gramStart"/>
      <w:r w:rsidRPr="0031207C">
        <w:rPr>
          <w:lang w:val="fr-CH"/>
        </w:rPr>
        <w:t>作出</w:t>
      </w:r>
      <w:proofErr w:type="gramEnd"/>
      <w:r w:rsidRPr="0031207C">
        <w:rPr>
          <w:lang w:val="fr-CH"/>
        </w:rPr>
        <w:t>决定的理由以及让决定受到</w:t>
      </w:r>
      <w:r w:rsidRPr="0031207C">
        <w:rPr>
          <w:rFonts w:hint="eastAsia"/>
          <w:lang w:val="fr-CH"/>
        </w:rPr>
        <w:t>复核</w:t>
      </w:r>
      <w:r w:rsidRPr="0031207C">
        <w:rPr>
          <w:lang w:val="fr-CH"/>
        </w:rPr>
        <w:t>的权利。</w:t>
      </w:r>
    </w:p>
    <w:p w14:paraId="0574BFBC" w14:textId="77777777" w:rsidR="004A0435" w:rsidRPr="0031207C" w:rsidRDefault="004A0435" w:rsidP="004A0435">
      <w:pPr>
        <w:pStyle w:val="SingleTxtGC"/>
        <w:tabs>
          <w:tab w:val="clear" w:pos="1565"/>
          <w:tab w:val="left" w:pos="1701"/>
        </w:tabs>
      </w:pPr>
      <w:r>
        <w:rPr>
          <w:lang w:val="fr-CH"/>
        </w:rPr>
        <w:t>161.</w:t>
      </w:r>
      <w:r w:rsidRPr="0031207C">
        <w:rPr>
          <w:lang w:val="fr-CH"/>
        </w:rPr>
        <w:tab/>
      </w:r>
      <w:r w:rsidRPr="0031207C">
        <w:rPr>
          <w:lang w:val="fr-CH"/>
        </w:rPr>
        <w:t>宪法和人权意识和教育是实现人权的关键。除了支持宪政民主的各个国家机构开展的各种人权意识方案和项目外</w:t>
      </w:r>
      <w:r>
        <w:rPr>
          <w:lang w:val="fr-CH"/>
        </w:rPr>
        <w:t>，</w:t>
      </w:r>
      <w:r w:rsidRPr="0031207C">
        <w:rPr>
          <w:lang w:val="fr-CH"/>
        </w:rPr>
        <w:t>政府还与人权基金会合作</w:t>
      </w:r>
      <w:r>
        <w:rPr>
          <w:lang w:val="fr-CH"/>
        </w:rPr>
        <w:t>，</w:t>
      </w:r>
      <w:r w:rsidRPr="0031207C">
        <w:rPr>
          <w:lang w:val="fr-CH"/>
        </w:rPr>
        <w:t>实施一项</w:t>
      </w:r>
      <w:r w:rsidRPr="0031207C">
        <w:rPr>
          <w:rFonts w:hint="eastAsia"/>
          <w:lang w:val="fr-CH"/>
        </w:rPr>
        <w:t>称</w:t>
      </w:r>
      <w:r w:rsidRPr="0031207C">
        <w:rPr>
          <w:lang w:val="fr-CH"/>
        </w:rPr>
        <w:t>为</w:t>
      </w:r>
      <w:r>
        <w:rPr>
          <w:rFonts w:hint="eastAsia"/>
          <w:lang w:val="fr-CH"/>
        </w:rPr>
        <w:t>“</w:t>
      </w:r>
      <w:r w:rsidRPr="0031207C">
        <w:rPr>
          <w:lang w:val="fr-CH"/>
        </w:rPr>
        <w:t>人人享有社会经济正义</w:t>
      </w:r>
      <w:r>
        <w:rPr>
          <w:rFonts w:hint="eastAsia"/>
          <w:lang w:val="fr-CH"/>
        </w:rPr>
        <w:t>”</w:t>
      </w:r>
      <w:r w:rsidRPr="0031207C">
        <w:rPr>
          <w:lang w:val="fr-CH"/>
        </w:rPr>
        <w:t>方案的多年方案</w:t>
      </w:r>
      <w:r>
        <w:rPr>
          <w:lang w:val="fr-CH"/>
        </w:rPr>
        <w:t>，</w:t>
      </w:r>
      <w:r w:rsidRPr="0031207C">
        <w:rPr>
          <w:lang w:val="fr-CH"/>
        </w:rPr>
        <w:t>俗称</w:t>
      </w:r>
      <w:r>
        <w:rPr>
          <w:rFonts w:hint="eastAsia"/>
          <w:lang w:val="fr-CH"/>
        </w:rPr>
        <w:t>“</w:t>
      </w:r>
      <w:proofErr w:type="spellStart"/>
      <w:r>
        <w:rPr>
          <w:lang w:val="fr-CH"/>
        </w:rPr>
        <w:t>Amarightza</w:t>
      </w:r>
      <w:proofErr w:type="spellEnd"/>
      <w:r>
        <w:rPr>
          <w:rFonts w:hint="eastAsia"/>
          <w:lang w:val="fr-CH"/>
        </w:rPr>
        <w:t>”</w:t>
      </w:r>
      <w:r w:rsidRPr="0031207C">
        <w:rPr>
          <w:lang w:val="fr-CH"/>
        </w:rPr>
        <w:t>。</w:t>
      </w:r>
      <w:r>
        <w:rPr>
          <w:rFonts w:hint="eastAsia"/>
          <w:lang w:val="fr-CH"/>
        </w:rPr>
        <w:t>“</w:t>
      </w:r>
      <w:r w:rsidRPr="0031207C">
        <w:rPr>
          <w:lang w:val="fr-CH"/>
        </w:rPr>
        <w:t>人人享有社会经济正义</w:t>
      </w:r>
      <w:r>
        <w:rPr>
          <w:rFonts w:hint="eastAsia"/>
          <w:lang w:val="fr-CH"/>
        </w:rPr>
        <w:t>”</w:t>
      </w:r>
      <w:r w:rsidRPr="0031207C">
        <w:rPr>
          <w:rFonts w:hint="eastAsia"/>
          <w:lang w:val="fr-CH"/>
        </w:rPr>
        <w:t>方案</w:t>
      </w:r>
      <w:r w:rsidRPr="0031207C">
        <w:rPr>
          <w:lang w:val="fr-CH"/>
        </w:rPr>
        <w:t>侧重于</w:t>
      </w:r>
      <w:r w:rsidRPr="0031207C">
        <w:rPr>
          <w:rFonts w:hint="eastAsia"/>
          <w:lang w:val="fr-CH"/>
        </w:rPr>
        <w:t>促进认识</w:t>
      </w:r>
      <w:r w:rsidRPr="0031207C">
        <w:rPr>
          <w:lang w:val="fr-CH"/>
        </w:rPr>
        <w:t>权利</w:t>
      </w:r>
      <w:r>
        <w:rPr>
          <w:lang w:val="fr-CH"/>
        </w:rPr>
        <w:t>，</w:t>
      </w:r>
      <w:r w:rsidRPr="0031207C">
        <w:rPr>
          <w:lang w:val="fr-CH"/>
        </w:rPr>
        <w:t>重点是社会经济权利</w:t>
      </w:r>
      <w:r>
        <w:rPr>
          <w:lang w:val="fr-CH"/>
        </w:rPr>
        <w:t>，</w:t>
      </w:r>
      <w:r w:rsidRPr="0031207C">
        <w:rPr>
          <w:lang w:val="fr-CH"/>
        </w:rPr>
        <w:t>通过政策对话加强参与性民主</w:t>
      </w:r>
      <w:r>
        <w:rPr>
          <w:lang w:val="fr-CH"/>
        </w:rPr>
        <w:t>，</w:t>
      </w:r>
      <w:r w:rsidRPr="0031207C">
        <w:rPr>
          <w:lang w:val="fr-CH"/>
        </w:rPr>
        <w:t>向社区咨询办公室提供支持</w:t>
      </w:r>
      <w:r>
        <w:rPr>
          <w:lang w:val="fr-CH"/>
        </w:rPr>
        <w:t>，</w:t>
      </w:r>
      <w:r w:rsidRPr="0031207C">
        <w:rPr>
          <w:lang w:val="fr-CH"/>
        </w:rPr>
        <w:t>研究社会经济权利和判例</w:t>
      </w:r>
      <w:r>
        <w:rPr>
          <w:rFonts w:hint="eastAsia"/>
          <w:lang w:val="fr-CH"/>
        </w:rPr>
        <w:t>，</w:t>
      </w:r>
      <w:r w:rsidRPr="0031207C">
        <w:rPr>
          <w:lang w:val="fr-CH"/>
        </w:rPr>
        <w:t>部门协调以及民间社会组织</w:t>
      </w:r>
      <w:r w:rsidRPr="0031207C">
        <w:rPr>
          <w:rFonts w:hint="eastAsia"/>
          <w:lang w:val="fr-CH"/>
        </w:rPr>
        <w:t>的接触和</w:t>
      </w:r>
      <w:r w:rsidRPr="0031207C">
        <w:rPr>
          <w:lang w:val="fr-CH"/>
        </w:rPr>
        <w:t>参与。</w:t>
      </w:r>
      <w:r>
        <w:rPr>
          <w:rFonts w:hint="eastAsia"/>
          <w:lang w:val="fr-CH"/>
        </w:rPr>
        <w:t>“</w:t>
      </w:r>
      <w:r w:rsidRPr="0031207C">
        <w:rPr>
          <w:lang w:val="fr-CH"/>
        </w:rPr>
        <w:t>人人享有社会经济正义</w:t>
      </w:r>
      <w:r>
        <w:rPr>
          <w:rFonts w:hint="eastAsia"/>
          <w:lang w:val="fr-CH"/>
        </w:rPr>
        <w:t>”</w:t>
      </w:r>
      <w:r w:rsidRPr="0031207C">
        <w:rPr>
          <w:lang w:val="fr-CH"/>
        </w:rPr>
        <w:t>旨在实现</w:t>
      </w:r>
      <w:r>
        <w:rPr>
          <w:lang w:val="fr-CH"/>
        </w:rPr>
        <w:t>6</w:t>
      </w:r>
      <w:r w:rsidRPr="0031207C">
        <w:rPr>
          <w:lang w:val="fr-CH"/>
        </w:rPr>
        <w:t>个关键成果领域</w:t>
      </w:r>
      <w:r>
        <w:rPr>
          <w:lang w:val="fr-CH"/>
        </w:rPr>
        <w:t>，</w:t>
      </w:r>
      <w:r w:rsidRPr="0031207C">
        <w:rPr>
          <w:lang w:val="fr-CH"/>
        </w:rPr>
        <w:t>包括提高对宪法权利的认识</w:t>
      </w:r>
      <w:r>
        <w:rPr>
          <w:lang w:val="fr-CH"/>
        </w:rPr>
        <w:t>，</w:t>
      </w:r>
      <w:r w:rsidRPr="0031207C">
        <w:rPr>
          <w:lang w:val="fr-CH"/>
        </w:rPr>
        <w:t>重点是社会经济权利。</w:t>
      </w:r>
      <w:r w:rsidRPr="00577B9D">
        <w:rPr>
          <w:color w:val="0000FF"/>
          <w:vertAlign w:val="superscript"/>
          <w:lang w:val="fr-CH"/>
        </w:rPr>
        <w:footnoteReference w:id="128"/>
      </w:r>
    </w:p>
    <w:p w14:paraId="6AEC4DA3" w14:textId="77777777" w:rsidR="004A0435" w:rsidRPr="0031207C" w:rsidRDefault="004A0435" w:rsidP="004A0435">
      <w:pPr>
        <w:pStyle w:val="SingleTxtGC"/>
        <w:tabs>
          <w:tab w:val="clear" w:pos="1565"/>
          <w:tab w:val="left" w:pos="1701"/>
        </w:tabs>
      </w:pPr>
      <w:r>
        <w:rPr>
          <w:lang w:val="fr-CH"/>
        </w:rPr>
        <w:t>162.</w:t>
      </w:r>
      <w:r w:rsidRPr="0031207C">
        <w:rPr>
          <w:lang w:val="fr-CH"/>
        </w:rPr>
        <w:tab/>
      </w:r>
      <w:r w:rsidRPr="0031207C">
        <w:rPr>
          <w:lang w:val="fr-CH"/>
        </w:rPr>
        <w:t>帮助社区实现和保护其人权的另一个工具是社区咨询办公室。这些办公室是小型非营利组织</w:t>
      </w:r>
      <w:r>
        <w:rPr>
          <w:lang w:val="fr-CH"/>
        </w:rPr>
        <w:t>，</w:t>
      </w:r>
      <w:r w:rsidRPr="0031207C">
        <w:rPr>
          <w:lang w:val="fr-CH"/>
        </w:rPr>
        <w:t>提供免费的法律和人权信息、咨询和服务。除了权利</w:t>
      </w:r>
      <w:r w:rsidRPr="0031207C">
        <w:rPr>
          <w:rFonts w:hint="eastAsia"/>
          <w:lang w:val="fr-CH"/>
        </w:rPr>
        <w:t>方面</w:t>
      </w:r>
      <w:r w:rsidRPr="0031207C">
        <w:rPr>
          <w:lang w:val="fr-CH"/>
        </w:rPr>
        <w:t>的信息之外</w:t>
      </w:r>
      <w:r>
        <w:rPr>
          <w:lang w:val="fr-CH"/>
        </w:rPr>
        <w:t>，</w:t>
      </w:r>
      <w:r w:rsidRPr="0031207C">
        <w:rPr>
          <w:lang w:val="fr-CH"/>
        </w:rPr>
        <w:t>社区咨询办公室还</w:t>
      </w:r>
      <w:r w:rsidRPr="0031207C">
        <w:rPr>
          <w:rFonts w:hint="eastAsia"/>
          <w:lang w:val="fr-CH"/>
        </w:rPr>
        <w:t>向</w:t>
      </w:r>
      <w:r w:rsidRPr="0031207C">
        <w:rPr>
          <w:lang w:val="fr-CH"/>
        </w:rPr>
        <w:t>社区</w:t>
      </w:r>
      <w:r w:rsidRPr="0031207C">
        <w:rPr>
          <w:rFonts w:hint="eastAsia"/>
          <w:lang w:val="fr-CH"/>
        </w:rPr>
        <w:t>宣传</w:t>
      </w:r>
      <w:r w:rsidRPr="0031207C">
        <w:rPr>
          <w:lang w:val="fr-CH"/>
        </w:rPr>
        <w:t>如何以及在何处获得政府部门和机构提供的服务。</w:t>
      </w:r>
      <w:r w:rsidRPr="0031207C">
        <w:rPr>
          <w:rFonts w:hint="eastAsia"/>
          <w:lang w:val="fr-CH"/>
        </w:rPr>
        <w:t>如今</w:t>
      </w:r>
      <w:r>
        <w:rPr>
          <w:lang w:val="fr-CH"/>
        </w:rPr>
        <w:t>，</w:t>
      </w:r>
      <w:r w:rsidRPr="0031207C">
        <w:rPr>
          <w:lang w:val="fr-CH"/>
        </w:rPr>
        <w:t>社区咨询办公室提供</w:t>
      </w:r>
      <w:r w:rsidRPr="0031207C">
        <w:rPr>
          <w:rFonts w:hint="eastAsia"/>
          <w:lang w:val="fr-CH"/>
        </w:rPr>
        <w:t>促进</w:t>
      </w:r>
      <w:r w:rsidRPr="0031207C">
        <w:rPr>
          <w:lang w:val="fr-CH"/>
        </w:rPr>
        <w:t>社会正义及便利穷人和被边缘化者获得政府服务的</w:t>
      </w:r>
      <w:r w:rsidRPr="0031207C">
        <w:rPr>
          <w:rFonts w:hint="eastAsia"/>
          <w:lang w:val="fr-CH"/>
        </w:rPr>
        <w:t>业务</w:t>
      </w:r>
      <w:r w:rsidRPr="0031207C">
        <w:rPr>
          <w:lang w:val="fr-CH"/>
        </w:rPr>
        <w:t>。在这些办公室工作的社区律师助理</w:t>
      </w:r>
      <w:r w:rsidRPr="0031207C">
        <w:rPr>
          <w:rFonts w:hint="eastAsia"/>
          <w:lang w:val="fr-CH"/>
        </w:rPr>
        <w:t>向</w:t>
      </w:r>
      <w:r w:rsidRPr="0031207C">
        <w:rPr>
          <w:lang w:val="fr-CH"/>
        </w:rPr>
        <w:t>许多没有能力获得其他</w:t>
      </w:r>
      <w:r w:rsidRPr="0031207C">
        <w:rPr>
          <w:lang w:val="fr-CH"/>
        </w:rPr>
        <w:lastRenderedPageBreak/>
        <w:t>法律服务</w:t>
      </w:r>
      <w:r w:rsidRPr="0031207C">
        <w:rPr>
          <w:rFonts w:hint="eastAsia"/>
          <w:lang w:val="fr-CH"/>
        </w:rPr>
        <w:t>者</w:t>
      </w:r>
      <w:r w:rsidRPr="0031207C">
        <w:rPr>
          <w:lang w:val="fr-CH"/>
        </w:rPr>
        <w:t>提供支持和一线援助。多年来</w:t>
      </w:r>
      <w:r>
        <w:rPr>
          <w:lang w:val="fr-CH"/>
        </w:rPr>
        <w:t>，</w:t>
      </w:r>
      <w:r w:rsidRPr="0031207C">
        <w:rPr>
          <w:lang w:val="fr-CH"/>
        </w:rPr>
        <w:t>社区咨询办公室为数百万贫困和被边缘化的南非人提供了亟需服务。</w:t>
      </w:r>
    </w:p>
    <w:p w14:paraId="066B44DA" w14:textId="77777777" w:rsidR="004A0435" w:rsidRPr="0031207C" w:rsidRDefault="004A0435" w:rsidP="004A0435">
      <w:pPr>
        <w:pStyle w:val="SingleTxtGC"/>
        <w:tabs>
          <w:tab w:val="clear" w:pos="1565"/>
          <w:tab w:val="left" w:pos="1701"/>
        </w:tabs>
      </w:pPr>
      <w:r>
        <w:rPr>
          <w:lang w:val="fr-CH"/>
        </w:rPr>
        <w:t>163.</w:t>
      </w:r>
      <w:r w:rsidRPr="0031207C">
        <w:rPr>
          <w:lang w:val="fr-CH"/>
        </w:rPr>
        <w:tab/>
      </w:r>
      <w:r w:rsidRPr="0031207C">
        <w:rPr>
          <w:lang w:val="fr-CH"/>
        </w:rPr>
        <w:t>政府继续制定和执行改善诉诸司法机会的政策</w:t>
      </w:r>
      <w:r>
        <w:rPr>
          <w:lang w:val="fr-CH"/>
        </w:rPr>
        <w:t>，</w:t>
      </w:r>
      <w:r w:rsidRPr="0031207C">
        <w:rPr>
          <w:rFonts w:hint="eastAsia"/>
          <w:lang w:val="fr-CH"/>
        </w:rPr>
        <w:t>让</w:t>
      </w:r>
      <w:r w:rsidRPr="0031207C">
        <w:rPr>
          <w:lang w:val="fr-CH"/>
        </w:rPr>
        <w:t>人们意识到自己的权利。尽管我们的宪法在全球范围内都被誉为一部高度进步和变革性的宪法</w:t>
      </w:r>
      <w:r>
        <w:rPr>
          <w:lang w:val="fr-CH"/>
        </w:rPr>
        <w:t>，</w:t>
      </w:r>
      <w:r w:rsidRPr="0031207C">
        <w:rPr>
          <w:lang w:val="fr-CH"/>
        </w:rPr>
        <w:t>但如果生活在我们国家的人民不了解它所包含的内容</w:t>
      </w:r>
      <w:r>
        <w:rPr>
          <w:lang w:val="fr-CH"/>
        </w:rPr>
        <w:t>，</w:t>
      </w:r>
      <w:r w:rsidRPr="0031207C">
        <w:rPr>
          <w:rFonts w:hint="eastAsia"/>
          <w:lang w:val="fr-CH"/>
        </w:rPr>
        <w:t>则</w:t>
      </w:r>
      <w:r w:rsidRPr="0031207C">
        <w:rPr>
          <w:lang w:val="fr-CH"/>
        </w:rPr>
        <w:t>仅凭一部进步的宪法是不会实现权利的。我们必须确保我们境内的每个人都了解和理解《宪法》。南非</w:t>
      </w:r>
      <w:r w:rsidRPr="0031207C">
        <w:rPr>
          <w:rFonts w:hint="eastAsia"/>
          <w:lang w:val="fr-CH"/>
        </w:rPr>
        <w:t>有</w:t>
      </w:r>
      <w:r w:rsidRPr="0031207C">
        <w:rPr>
          <w:lang w:val="fr-CH"/>
        </w:rPr>
        <w:t>许多人</w:t>
      </w:r>
      <w:r w:rsidRPr="0031207C">
        <w:rPr>
          <w:rFonts w:hint="eastAsia"/>
          <w:lang w:val="fr-CH"/>
        </w:rPr>
        <w:t>生活贫困</w:t>
      </w:r>
      <w:r>
        <w:rPr>
          <w:lang w:val="fr-CH"/>
        </w:rPr>
        <w:t>，</w:t>
      </w:r>
      <w:r w:rsidRPr="0031207C">
        <w:rPr>
          <w:rFonts w:hint="eastAsia"/>
          <w:lang w:val="fr-CH"/>
        </w:rPr>
        <w:t>住</w:t>
      </w:r>
      <w:r w:rsidRPr="0031207C">
        <w:rPr>
          <w:lang w:val="fr-CH"/>
        </w:rPr>
        <w:t>在农村地区</w:t>
      </w:r>
      <w:r>
        <w:rPr>
          <w:lang w:val="fr-CH"/>
        </w:rPr>
        <w:t>，</w:t>
      </w:r>
      <w:r w:rsidRPr="0031207C">
        <w:rPr>
          <w:rFonts w:hint="eastAsia"/>
          <w:lang w:val="fr-CH"/>
        </w:rPr>
        <w:t>他们</w:t>
      </w:r>
      <w:r w:rsidRPr="0031207C">
        <w:rPr>
          <w:lang w:val="fr-CH"/>
        </w:rPr>
        <w:t>往往是最脆弱的群体</w:t>
      </w:r>
      <w:r>
        <w:rPr>
          <w:lang w:val="fr-CH"/>
        </w:rPr>
        <w:t>，</w:t>
      </w:r>
      <w:r w:rsidRPr="0031207C">
        <w:rPr>
          <w:lang w:val="fr-CH"/>
        </w:rPr>
        <w:t>其中妇女、儿童、残疾人、老年人和女同性恋者、双性恋者、男同性恋者、变性者和间性者都面临暴力和相关伤害。尽管政府与民间社会组织</w:t>
      </w:r>
      <w:r w:rsidRPr="0031207C">
        <w:rPr>
          <w:rFonts w:hint="eastAsia"/>
          <w:lang w:val="fr-CH"/>
        </w:rPr>
        <w:t>协作</w:t>
      </w:r>
      <w:r>
        <w:rPr>
          <w:lang w:val="fr-CH"/>
        </w:rPr>
        <w:t>，</w:t>
      </w:r>
      <w:r w:rsidRPr="0031207C">
        <w:rPr>
          <w:lang w:val="fr-CH"/>
        </w:rPr>
        <w:t>努力向人们宣传其权利和责任</w:t>
      </w:r>
      <w:r>
        <w:rPr>
          <w:lang w:val="fr-CH"/>
        </w:rPr>
        <w:t>，</w:t>
      </w:r>
      <w:r w:rsidRPr="0031207C">
        <w:rPr>
          <w:lang w:val="fr-CH"/>
        </w:rPr>
        <w:t>但仍有许多工作要做。</w:t>
      </w:r>
    </w:p>
    <w:p w14:paraId="5C3D228E" w14:textId="77777777" w:rsidR="004A0435" w:rsidRPr="0031207C" w:rsidRDefault="004A0435" w:rsidP="004A0435">
      <w:pPr>
        <w:pStyle w:val="SingleTxtGC"/>
        <w:tabs>
          <w:tab w:val="clear" w:pos="1565"/>
          <w:tab w:val="left" w:pos="1701"/>
        </w:tabs>
      </w:pPr>
      <w:r>
        <w:rPr>
          <w:lang w:val="fr-CH"/>
        </w:rPr>
        <w:t>164.</w:t>
      </w:r>
      <w:r w:rsidRPr="0031207C">
        <w:rPr>
          <w:lang w:val="fr-CH"/>
        </w:rPr>
        <w:tab/>
      </w:r>
      <w:r>
        <w:rPr>
          <w:lang w:val="fr-CH"/>
        </w:rPr>
        <w:t>2</w:t>
      </w:r>
      <w:r w:rsidRPr="0031207C">
        <w:rPr>
          <w:lang w:val="fr-CH"/>
        </w:rPr>
        <w:t>0</w:t>
      </w:r>
      <w:r>
        <w:rPr>
          <w:lang w:val="fr-CH"/>
        </w:rPr>
        <w:t>17/18</w:t>
      </w:r>
      <w:r w:rsidRPr="0031207C">
        <w:rPr>
          <w:lang w:val="fr-CH"/>
        </w:rPr>
        <w:t>年度</w:t>
      </w:r>
      <w:r>
        <w:rPr>
          <w:lang w:val="fr-CH"/>
        </w:rPr>
        <w:t>，</w:t>
      </w:r>
      <w:r w:rsidRPr="0031207C">
        <w:rPr>
          <w:lang w:val="fr-CH"/>
        </w:rPr>
        <w:t>政府与其执行伙伴人权基金会一起推出了一份广受欢迎的报告《关于获取、认识和对待权利</w:t>
      </w:r>
      <w:r w:rsidRPr="0031207C">
        <w:rPr>
          <w:rFonts w:hint="eastAsia"/>
          <w:lang w:val="fr-CH"/>
        </w:rPr>
        <w:t>、</w:t>
      </w:r>
      <w:r w:rsidRPr="0031207C">
        <w:rPr>
          <w:lang w:val="fr-CH"/>
        </w:rPr>
        <w:t>包括社会经济权利的基线调查》。该调查是根据</w:t>
      </w:r>
      <w:r>
        <w:rPr>
          <w:rFonts w:hint="eastAsia"/>
          <w:lang w:val="fr-CH"/>
        </w:rPr>
        <w:t>“</w:t>
      </w:r>
      <w:r w:rsidRPr="0031207C">
        <w:rPr>
          <w:lang w:val="fr-CH"/>
        </w:rPr>
        <w:t>人人享有社会经济正义</w:t>
      </w:r>
      <w:r>
        <w:rPr>
          <w:rFonts w:hint="eastAsia"/>
          <w:lang w:val="fr-CH"/>
        </w:rPr>
        <w:t>”</w:t>
      </w:r>
      <w:r w:rsidRPr="0031207C">
        <w:rPr>
          <w:lang w:val="fr-CH"/>
        </w:rPr>
        <w:t>方案在全国范围内进行的</w:t>
      </w:r>
      <w:r>
        <w:rPr>
          <w:lang w:val="fr-CH"/>
        </w:rPr>
        <w:t>，</w:t>
      </w:r>
      <w:r w:rsidRPr="0031207C">
        <w:rPr>
          <w:lang w:val="fr-CH"/>
        </w:rPr>
        <w:t>涉及</w:t>
      </w:r>
      <w:r>
        <w:rPr>
          <w:lang w:val="fr-CH"/>
        </w:rPr>
        <w:t>24,</w:t>
      </w:r>
      <w:r w:rsidRPr="0031207C">
        <w:rPr>
          <w:lang w:val="fr-CH"/>
        </w:rPr>
        <w:t>000</w:t>
      </w:r>
      <w:r w:rsidRPr="0031207C">
        <w:rPr>
          <w:lang w:val="fr-CH"/>
        </w:rPr>
        <w:t>个家庭。</w:t>
      </w:r>
      <w:r>
        <w:rPr>
          <w:rFonts w:hint="eastAsia"/>
          <w:lang w:val="fr-CH"/>
        </w:rPr>
        <w:t>“</w:t>
      </w:r>
      <w:r w:rsidRPr="0031207C">
        <w:rPr>
          <w:lang w:val="fr-CH"/>
        </w:rPr>
        <w:t>人人享有社会经济正义</w:t>
      </w:r>
      <w:r>
        <w:rPr>
          <w:rFonts w:hint="eastAsia"/>
          <w:lang w:val="fr-CH"/>
        </w:rPr>
        <w:t>”</w:t>
      </w:r>
      <w:r w:rsidRPr="0031207C">
        <w:rPr>
          <w:lang w:val="fr-CH"/>
        </w:rPr>
        <w:t>基线调查的最终样本包括</w:t>
      </w:r>
      <w:r>
        <w:rPr>
          <w:lang w:val="fr-CH"/>
        </w:rPr>
        <w:t>24,897</w:t>
      </w:r>
      <w:r w:rsidRPr="0031207C">
        <w:rPr>
          <w:lang w:val="fr-CH"/>
        </w:rPr>
        <w:t>次访谈</w:t>
      </w:r>
      <w:r>
        <w:rPr>
          <w:lang w:val="fr-CH"/>
        </w:rPr>
        <w:t>，</w:t>
      </w:r>
      <w:r w:rsidRPr="0031207C">
        <w:rPr>
          <w:lang w:val="fr-CH"/>
        </w:rPr>
        <w:t>为我们评估我们在宪法和人权意识方面的现状提供了非常有用的信息。受访者被问及是否听说过南非《宪法》</w:t>
      </w:r>
      <w:r>
        <w:rPr>
          <w:lang w:val="fr-CH"/>
        </w:rPr>
        <w:t>，</w:t>
      </w:r>
      <w:r w:rsidRPr="0031207C">
        <w:rPr>
          <w:lang w:val="fr-CH"/>
        </w:rPr>
        <w:t>是否听说过《宪法》第二章中的《</w:t>
      </w:r>
      <w:r>
        <w:rPr>
          <w:lang w:val="fr-CH"/>
        </w:rPr>
        <w:t>权利</w:t>
      </w:r>
      <w:r w:rsidRPr="0031207C">
        <w:rPr>
          <w:lang w:val="fr-CH"/>
        </w:rPr>
        <w:t>法案》。略超过一半</w:t>
      </w:r>
      <w:r>
        <w:rPr>
          <w:lang w:val="fr-CH"/>
        </w:rPr>
        <w:t>(51%)</w:t>
      </w:r>
      <w:r w:rsidRPr="0031207C">
        <w:rPr>
          <w:lang w:val="fr-CH"/>
        </w:rPr>
        <w:t>的受访者听说过其中一个。男性受访者</w:t>
      </w:r>
      <w:r>
        <w:rPr>
          <w:lang w:val="fr-CH"/>
        </w:rPr>
        <w:t>(55%)</w:t>
      </w:r>
      <w:r w:rsidRPr="0031207C">
        <w:rPr>
          <w:lang w:val="fr-CH"/>
        </w:rPr>
        <w:t>比女性受访者</w:t>
      </w:r>
      <w:r>
        <w:rPr>
          <w:lang w:val="fr-CH"/>
        </w:rPr>
        <w:t>(47%)</w:t>
      </w:r>
      <w:r w:rsidRPr="0031207C">
        <w:rPr>
          <w:lang w:val="fr-CH"/>
        </w:rPr>
        <w:t>更有可能听说过《宪法》或《</w:t>
      </w:r>
      <w:r>
        <w:rPr>
          <w:lang w:val="fr-CH"/>
        </w:rPr>
        <w:t>权利</w:t>
      </w:r>
      <w:r w:rsidRPr="0031207C">
        <w:rPr>
          <w:lang w:val="fr-CH"/>
        </w:rPr>
        <w:t>法案》。关于受访者的种族</w:t>
      </w:r>
      <w:r>
        <w:rPr>
          <w:lang w:val="fr-CH"/>
        </w:rPr>
        <w:t>，</w:t>
      </w:r>
      <w:r w:rsidRPr="0031207C">
        <w:rPr>
          <w:lang w:val="fr-CH"/>
        </w:rPr>
        <w:t>白人最有可能</w:t>
      </w:r>
      <w:r>
        <w:rPr>
          <w:lang w:val="fr-CH"/>
        </w:rPr>
        <w:t>(68%)</w:t>
      </w:r>
      <w:r w:rsidRPr="0031207C">
        <w:rPr>
          <w:lang w:val="fr-CH"/>
        </w:rPr>
        <w:t>听说过其中一个</w:t>
      </w:r>
      <w:r>
        <w:rPr>
          <w:lang w:val="fr-CH"/>
        </w:rPr>
        <w:t>，</w:t>
      </w:r>
      <w:r w:rsidRPr="0031207C">
        <w:rPr>
          <w:lang w:val="fr-CH"/>
        </w:rPr>
        <w:t>其次是印度</w:t>
      </w:r>
      <w:r w:rsidRPr="0031207C">
        <w:rPr>
          <w:rFonts w:hint="eastAsia"/>
          <w:lang w:val="fr-CH"/>
        </w:rPr>
        <w:t>裔</w:t>
      </w:r>
      <w:r>
        <w:rPr>
          <w:lang w:val="fr-CH"/>
        </w:rPr>
        <w:t>/</w:t>
      </w:r>
      <w:r w:rsidRPr="0031207C">
        <w:rPr>
          <w:lang w:val="fr-CH"/>
        </w:rPr>
        <w:t>亚</w:t>
      </w:r>
      <w:r w:rsidRPr="0031207C">
        <w:rPr>
          <w:rFonts w:hint="eastAsia"/>
          <w:lang w:val="fr-CH"/>
        </w:rPr>
        <w:t>裔</w:t>
      </w:r>
      <w:r w:rsidRPr="0031207C">
        <w:rPr>
          <w:lang w:val="fr-CH"/>
        </w:rPr>
        <w:t>受访者</w:t>
      </w:r>
      <w:r>
        <w:rPr>
          <w:lang w:val="fr-CH"/>
        </w:rPr>
        <w:t>(61%)</w:t>
      </w:r>
      <w:r w:rsidRPr="0031207C">
        <w:rPr>
          <w:lang w:val="fr-CH"/>
        </w:rPr>
        <w:t>。虽然大多数有色人种</w:t>
      </w:r>
      <w:r>
        <w:rPr>
          <w:lang w:val="fr-CH"/>
        </w:rPr>
        <w:t>(56%)</w:t>
      </w:r>
      <w:r w:rsidRPr="0031207C">
        <w:rPr>
          <w:lang w:val="fr-CH"/>
        </w:rPr>
        <w:t>听说过《宪法》或《</w:t>
      </w:r>
      <w:r>
        <w:rPr>
          <w:lang w:val="fr-CH"/>
        </w:rPr>
        <w:t>权利</w:t>
      </w:r>
      <w:r w:rsidRPr="0031207C">
        <w:rPr>
          <w:lang w:val="fr-CH"/>
        </w:rPr>
        <w:t>法案》</w:t>
      </w:r>
      <w:r>
        <w:rPr>
          <w:lang w:val="fr-CH"/>
        </w:rPr>
        <w:t>，</w:t>
      </w:r>
      <w:r w:rsidRPr="0031207C">
        <w:rPr>
          <w:lang w:val="fr-CH"/>
        </w:rPr>
        <w:t>但只有不到一半</w:t>
      </w:r>
      <w:r>
        <w:rPr>
          <w:lang w:val="fr-CH"/>
        </w:rPr>
        <w:t>(48%)</w:t>
      </w:r>
      <w:r w:rsidRPr="0031207C">
        <w:rPr>
          <w:lang w:val="fr-CH"/>
        </w:rPr>
        <w:t>的非裔黑人受访者听说过其中一</w:t>
      </w:r>
      <w:r w:rsidRPr="0031207C">
        <w:rPr>
          <w:rFonts w:hint="eastAsia"/>
          <w:lang w:val="fr-CH"/>
        </w:rPr>
        <w:t>个</w:t>
      </w:r>
      <w:r w:rsidRPr="0031207C">
        <w:rPr>
          <w:lang w:val="fr-CH"/>
        </w:rPr>
        <w:t>。这说明我们提高宪法和人权意识的任务仍然</w:t>
      </w:r>
      <w:r w:rsidRPr="0031207C">
        <w:rPr>
          <w:rFonts w:hint="eastAsia"/>
          <w:lang w:val="fr-CH"/>
        </w:rPr>
        <w:t>十分</w:t>
      </w:r>
      <w:r w:rsidRPr="0031207C">
        <w:rPr>
          <w:lang w:val="fr-CH"/>
        </w:rPr>
        <w:t>艰巨。</w:t>
      </w:r>
    </w:p>
    <w:p w14:paraId="306386BE" w14:textId="77777777" w:rsidR="004A0435" w:rsidRPr="0031207C" w:rsidRDefault="004A0435" w:rsidP="004A0435">
      <w:pPr>
        <w:pStyle w:val="SingleTxtGC"/>
        <w:tabs>
          <w:tab w:val="clear" w:pos="1565"/>
          <w:tab w:val="left" w:pos="1701"/>
        </w:tabs>
      </w:pPr>
      <w:r>
        <w:rPr>
          <w:lang w:val="fr-CH"/>
        </w:rPr>
        <w:t>165.</w:t>
      </w:r>
      <w:r w:rsidRPr="0031207C">
        <w:rPr>
          <w:lang w:val="fr-CH"/>
        </w:rPr>
        <w:tab/>
      </w:r>
      <w:r w:rsidRPr="0031207C">
        <w:rPr>
          <w:lang w:val="fr-CH"/>
        </w:rPr>
        <w:t>为了提高学校的人权意识和教育水平</w:t>
      </w:r>
      <w:r>
        <w:rPr>
          <w:lang w:val="fr-CH"/>
        </w:rPr>
        <w:t>，</w:t>
      </w:r>
      <w:r w:rsidRPr="0031207C">
        <w:rPr>
          <w:lang w:val="fr-CH"/>
        </w:rPr>
        <w:t>政府与比勒陀利亚大学</w:t>
      </w:r>
      <w:r w:rsidRPr="0031207C">
        <w:rPr>
          <w:rFonts w:hint="eastAsia"/>
          <w:lang w:val="fr-CH"/>
        </w:rPr>
        <w:t>、</w:t>
      </w:r>
      <w:r w:rsidRPr="0031207C">
        <w:rPr>
          <w:lang w:val="fr-CH"/>
        </w:rPr>
        <w:t>南非人权委员会和人权基金会每年组织一次全国学校模拟法庭竞赛。来自全国所有学校的学生都被邀请参加</w:t>
      </w:r>
      <w:r>
        <w:rPr>
          <w:lang w:val="fr-CH"/>
        </w:rPr>
        <w:t>，</w:t>
      </w:r>
      <w:r w:rsidRPr="0031207C">
        <w:rPr>
          <w:lang w:val="fr-CH"/>
        </w:rPr>
        <w:t>他们首先要提交论文</w:t>
      </w:r>
      <w:r>
        <w:rPr>
          <w:lang w:val="fr-CH"/>
        </w:rPr>
        <w:t>，</w:t>
      </w:r>
      <w:r w:rsidRPr="0031207C">
        <w:rPr>
          <w:lang w:val="fr-CH"/>
        </w:rPr>
        <w:t>然后再</w:t>
      </w:r>
      <w:r w:rsidRPr="0031207C">
        <w:rPr>
          <w:rFonts w:hint="eastAsia"/>
          <w:lang w:val="fr-CH"/>
        </w:rPr>
        <w:t>从中</w:t>
      </w:r>
      <w:r w:rsidRPr="0031207C">
        <w:rPr>
          <w:lang w:val="fr-CH"/>
        </w:rPr>
        <w:t>选出十支最强的队伍参加省级口头辩论。决赛在约翰内斯堡宪法法院举行</w:t>
      </w:r>
      <w:r>
        <w:rPr>
          <w:lang w:val="fr-CH"/>
        </w:rPr>
        <w:t>，</w:t>
      </w:r>
      <w:r w:rsidRPr="0031207C">
        <w:rPr>
          <w:lang w:val="fr-CH"/>
        </w:rPr>
        <w:t>参赛队</w:t>
      </w:r>
      <w:r w:rsidRPr="0031207C">
        <w:rPr>
          <w:rFonts w:hint="eastAsia"/>
          <w:lang w:val="fr-CH"/>
        </w:rPr>
        <w:t>要</w:t>
      </w:r>
      <w:r w:rsidRPr="0031207C">
        <w:rPr>
          <w:lang w:val="fr-CH"/>
        </w:rPr>
        <w:t>在宪法法院的法官面前陈述</w:t>
      </w:r>
      <w:r w:rsidRPr="0031207C">
        <w:rPr>
          <w:rFonts w:hint="eastAsia"/>
          <w:lang w:val="fr-CH"/>
        </w:rPr>
        <w:t>观点</w:t>
      </w:r>
      <w:r w:rsidRPr="0031207C">
        <w:rPr>
          <w:lang w:val="fr-CH"/>
        </w:rPr>
        <w:t>。</w:t>
      </w:r>
    </w:p>
    <w:bookmarkEnd w:id="61"/>
    <w:p w14:paraId="7534E2BD" w14:textId="77777777" w:rsidR="004A0435" w:rsidRPr="00900B71" w:rsidRDefault="004A0435" w:rsidP="004A0435">
      <w:pPr>
        <w:pStyle w:val="SingleTxtGC"/>
        <w:rPr>
          <w:rStyle w:val="afa"/>
        </w:rPr>
      </w:pPr>
    </w:p>
    <w:p w14:paraId="08EB63F3" w14:textId="77777777" w:rsidR="004A0435" w:rsidRPr="002D6A9C" w:rsidRDefault="004A0435" w:rsidP="004A04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649A8AC" w14:textId="77777777" w:rsidR="00AE11DC" w:rsidRPr="004A0435" w:rsidRDefault="00AE11DC" w:rsidP="00AE11DC"/>
    <w:sectPr w:rsidR="00AE11DC" w:rsidRPr="004A0435" w:rsidSect="00457728">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70CE" w14:textId="77777777" w:rsidR="00FA6295" w:rsidRPr="000D319F" w:rsidRDefault="00FA6295" w:rsidP="000D319F">
      <w:pPr>
        <w:pStyle w:val="af1"/>
        <w:spacing w:after="240"/>
        <w:ind w:left="907"/>
        <w:rPr>
          <w:rFonts w:asciiTheme="majorBidi" w:eastAsia="宋体" w:hAnsiTheme="majorBidi" w:cstheme="majorBidi"/>
          <w:sz w:val="21"/>
          <w:szCs w:val="21"/>
          <w:lang w:val="en-US"/>
        </w:rPr>
      </w:pPr>
    </w:p>
    <w:p w14:paraId="00A04982" w14:textId="77777777" w:rsidR="00FA6295" w:rsidRPr="000D319F" w:rsidRDefault="00FA6295"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8B56332" w14:textId="77777777" w:rsidR="00FA6295" w:rsidRPr="000D319F" w:rsidRDefault="00FA6295" w:rsidP="000D319F">
      <w:pPr>
        <w:pStyle w:val="af1"/>
      </w:pPr>
    </w:p>
  </w:endnote>
  <w:endnote w:type="continuationNotice" w:id="1">
    <w:p w14:paraId="0DE2A196" w14:textId="77777777" w:rsidR="00FA6295" w:rsidRDefault="00FA62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5E9" w14:textId="77777777" w:rsidR="00056632" w:rsidRPr="005C4C18" w:rsidRDefault="005C4C18" w:rsidP="005C4C18">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2</w:t>
    </w:r>
    <w:r>
      <w:rPr>
        <w:rStyle w:val="af3"/>
      </w:rPr>
      <w:fldChar w:fldCharType="end"/>
    </w:r>
    <w:r>
      <w:rPr>
        <w:rStyle w:val="af3"/>
      </w:rPr>
      <w:tab/>
    </w:r>
    <w:proofErr w:type="spellStart"/>
    <w:r w:rsidRPr="005C4C18">
      <w:rPr>
        <w:rStyle w:val="af3"/>
        <w:b w:val="0"/>
        <w:snapToGrid w:val="0"/>
        <w:sz w:val="16"/>
      </w:rPr>
      <w:t>GE.21</w:t>
    </w:r>
    <w:proofErr w:type="spellEnd"/>
    <w:r w:rsidRPr="005C4C18">
      <w:rPr>
        <w:rStyle w:val="af3"/>
        <w:b w:val="0"/>
        <w:snapToGrid w:val="0"/>
        <w:sz w:val="16"/>
      </w:rPr>
      <w:t>-11743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BC7D" w14:textId="77777777" w:rsidR="00056632" w:rsidRPr="005C4C18" w:rsidRDefault="005C4C18" w:rsidP="005C4C18">
    <w:pPr>
      <w:pStyle w:val="af1"/>
      <w:tabs>
        <w:tab w:val="clear" w:pos="431"/>
        <w:tab w:val="right" w:pos="9638"/>
      </w:tabs>
      <w:rPr>
        <w:rStyle w:val="af3"/>
      </w:rPr>
    </w:pPr>
    <w:proofErr w:type="spellStart"/>
    <w:r>
      <w:t>GE.21</w:t>
    </w:r>
    <w:proofErr w:type="spellEnd"/>
    <w:r>
      <w:t>-11743</w:t>
    </w:r>
    <w:r>
      <w:tab/>
    </w:r>
    <w:r>
      <w:rPr>
        <w:rStyle w:val="af3"/>
      </w:rPr>
      <w:fldChar w:fldCharType="begin"/>
    </w:r>
    <w:r>
      <w:rPr>
        <w:rStyle w:val="af3"/>
      </w:rPr>
      <w:instrText xml:space="preserve"> PAGE  \* MERGEFORMAT </w:instrText>
    </w:r>
    <w:r>
      <w:rPr>
        <w:rStyle w:val="af3"/>
      </w:rPr>
      <w:fldChar w:fldCharType="separate"/>
    </w:r>
    <w:r>
      <w:rPr>
        <w:rStyle w:val="af3"/>
        <w:noProof/>
      </w:rPr>
      <w:t>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344D" w14:textId="76583DF6" w:rsidR="00056632" w:rsidRPr="00487939" w:rsidRDefault="005C4C18" w:rsidP="00865ED3">
    <w:pPr>
      <w:pStyle w:val="af1"/>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94BD3C5" wp14:editId="7D07FE0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-11743</w:t>
    </w:r>
    <w:r w:rsidR="00731A42" w:rsidRPr="00EE277A">
      <w:rPr>
        <w:sz w:val="20"/>
        <w:lang w:eastAsia="zh-CN"/>
      </w:rPr>
      <w:t xml:space="preserve"> (C)</w:t>
    </w:r>
    <w:r w:rsidR="0013023B">
      <w:rPr>
        <w:sz w:val="20"/>
        <w:lang w:eastAsia="zh-CN"/>
      </w:rPr>
      <w:tab/>
      <w:t>0</w:t>
    </w:r>
    <w:r w:rsidR="009C3F1C">
      <w:rPr>
        <w:sz w:val="20"/>
        <w:lang w:eastAsia="zh-CN"/>
      </w:rPr>
      <w:t>709</w:t>
    </w:r>
    <w:r w:rsidR="00821D87">
      <w:rPr>
        <w:sz w:val="20"/>
        <w:lang w:eastAsia="zh-CN"/>
      </w:rPr>
      <w:t>2</w:t>
    </w:r>
    <w:r w:rsidR="00AE11DC">
      <w:rPr>
        <w:rFonts w:asciiTheme="majorBidi" w:eastAsiaTheme="minorEastAsia" w:hAnsiTheme="majorBidi" w:cstheme="majorBidi"/>
        <w:sz w:val="20"/>
      </w:rPr>
      <w:t>1</w:t>
    </w:r>
    <w:r w:rsidR="00731A42">
      <w:rPr>
        <w:sz w:val="20"/>
        <w:lang w:eastAsia="zh-CN"/>
      </w:rPr>
      <w:tab/>
    </w:r>
    <w:r w:rsidR="009C3F1C">
      <w:rPr>
        <w:sz w:val="20"/>
        <w:lang w:eastAsia="zh-CN"/>
      </w:rPr>
      <w:t>020322</w:t>
    </w:r>
    <w:r w:rsidR="00731A42">
      <w:rPr>
        <w:b/>
        <w:sz w:val="21"/>
      </w:rPr>
      <w:tab/>
    </w:r>
    <w:r w:rsidR="00A1364C">
      <w:rPr>
        <w:rFonts w:hint="eastAsia"/>
        <w:b/>
        <w:noProof/>
        <w:snapToGrid/>
        <w:sz w:val="21"/>
        <w:lang w:val="en-US" w:eastAsia="zh-CN"/>
      </w:rPr>
      <w:drawing>
        <wp:inline distT="0" distB="0" distL="0" distR="0" wp14:anchorId="36A8A3F0" wp14:editId="7EA608E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0030" w14:textId="77777777" w:rsidR="00FA6295" w:rsidRPr="000157B1" w:rsidRDefault="00FA6295"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1749161" w14:textId="77777777" w:rsidR="00FA6295" w:rsidRPr="000157B1" w:rsidRDefault="00FA6295"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4E35C7D" w14:textId="77777777" w:rsidR="00FA6295" w:rsidRDefault="00FA6295"/>
  </w:footnote>
  <w:footnote w:id="2">
    <w:p w14:paraId="2BBDE39C" w14:textId="2811E4AA" w:rsidR="00164236" w:rsidRPr="00B723D0" w:rsidRDefault="00164236" w:rsidP="00164236">
      <w:pPr>
        <w:pStyle w:val="ad"/>
      </w:pPr>
      <w:r>
        <w:rPr>
          <w:rFonts w:hint="eastAsia"/>
        </w:rPr>
        <w:tab/>
      </w:r>
      <w:r w:rsidRPr="00164236">
        <w:rPr>
          <w:rStyle w:val="a9"/>
          <w:rFonts w:eastAsia="宋体"/>
          <w:vertAlign w:val="baseline"/>
        </w:rPr>
        <w:t>*</w:t>
      </w:r>
      <w:r>
        <w:rPr>
          <w:rFonts w:hint="eastAsia"/>
        </w:rPr>
        <w:tab/>
      </w:r>
      <w:r w:rsidR="008F44AD" w:rsidRPr="008F44AD">
        <w:rPr>
          <w:rFonts w:hint="eastAsia"/>
        </w:rPr>
        <w:t>本文件未经正式编辑而印发。</w:t>
      </w:r>
    </w:p>
  </w:footnote>
  <w:footnote w:id="3">
    <w:p w14:paraId="343C0AAA" w14:textId="77777777" w:rsidR="004A0435" w:rsidRDefault="004A0435" w:rsidP="004A0435">
      <w:pPr>
        <w:pStyle w:val="a7"/>
      </w:pPr>
      <w:r>
        <w:rPr>
          <w:lang w:val="zh-CN"/>
        </w:rPr>
        <w:tab/>
      </w:r>
      <w:r w:rsidRPr="00577B9D">
        <w:rPr>
          <w:rStyle w:val="a9"/>
          <w:rFonts w:eastAsia="宋体"/>
          <w:lang w:val="zh-CN"/>
        </w:rPr>
        <w:footnoteRef/>
      </w:r>
      <w:r>
        <w:rPr>
          <w:lang w:val="zh-CN"/>
        </w:rPr>
        <w:tab/>
        <w:t>2018</w:t>
      </w:r>
      <w:r>
        <w:rPr>
          <w:lang w:val="zh-CN"/>
        </w:rPr>
        <w:t>年年中人口估计数，南非统计局，</w:t>
      </w:r>
      <w:r>
        <w:rPr>
          <w:lang w:val="zh-CN"/>
        </w:rPr>
        <w:t>2018</w:t>
      </w:r>
      <w:r>
        <w:rPr>
          <w:lang w:val="zh-CN"/>
        </w:rPr>
        <w:t>年</w:t>
      </w:r>
      <w:r>
        <w:rPr>
          <w:lang w:val="zh-CN"/>
        </w:rPr>
        <w:t>7</w:t>
      </w:r>
      <w:r>
        <w:rPr>
          <w:lang w:val="zh-CN"/>
        </w:rPr>
        <w:t>月发布的</w:t>
      </w:r>
      <w:r>
        <w:rPr>
          <w:lang w:val="zh-CN"/>
        </w:rPr>
        <w:t>P0302</w:t>
      </w:r>
      <w:r>
        <w:rPr>
          <w:lang w:val="zh-CN"/>
        </w:rPr>
        <w:t>号统计数据。</w:t>
      </w:r>
    </w:p>
  </w:footnote>
  <w:footnote w:id="4">
    <w:p w14:paraId="7E71EEED"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1</w:t>
      </w:r>
      <w:r>
        <w:rPr>
          <w:lang w:val="zh-CN"/>
        </w:rPr>
        <w:t>。</w:t>
      </w:r>
    </w:p>
  </w:footnote>
  <w:footnote w:id="5">
    <w:p w14:paraId="73E7EBC3"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1</w:t>
      </w:r>
      <w:r>
        <w:rPr>
          <w:lang w:val="zh-CN"/>
        </w:rPr>
        <w:t>。</w:t>
      </w:r>
    </w:p>
  </w:footnote>
  <w:footnote w:id="6">
    <w:p w14:paraId="234C86D0" w14:textId="77777777" w:rsidR="004A0435" w:rsidRDefault="004A0435" w:rsidP="004A0435">
      <w:pPr>
        <w:pStyle w:val="a7"/>
      </w:pPr>
      <w:r>
        <w:rPr>
          <w:lang w:val="zh-CN"/>
        </w:rPr>
        <w:tab/>
      </w:r>
      <w:r w:rsidRPr="00577B9D">
        <w:rPr>
          <w:rStyle w:val="a9"/>
          <w:rFonts w:eastAsia="宋体"/>
          <w:lang w:val="zh-CN"/>
        </w:rPr>
        <w:footnoteRef/>
      </w:r>
      <w:r>
        <w:rPr>
          <w:lang w:val="zh-CN"/>
        </w:rPr>
        <w:tab/>
        <w:t>1998</w:t>
      </w:r>
      <w:r>
        <w:rPr>
          <w:lang w:val="zh-CN"/>
        </w:rPr>
        <w:t>年</w:t>
      </w:r>
      <w:r>
        <w:rPr>
          <w:rFonts w:hint="eastAsia"/>
          <w:lang w:val="zh-CN"/>
        </w:rPr>
        <w:t>《</w:t>
      </w:r>
      <w:r>
        <w:rPr>
          <w:lang w:val="zh-CN"/>
        </w:rPr>
        <w:t>第</w:t>
      </w:r>
      <w:r>
        <w:rPr>
          <w:lang w:val="zh-CN"/>
        </w:rPr>
        <w:t>55</w:t>
      </w:r>
      <w:r>
        <w:rPr>
          <w:lang w:val="zh-CN"/>
        </w:rPr>
        <w:t>号法</w:t>
      </w:r>
      <w:r>
        <w:rPr>
          <w:rFonts w:hint="eastAsia"/>
          <w:lang w:val="zh-CN"/>
        </w:rPr>
        <w:t>》</w:t>
      </w:r>
      <w:r>
        <w:rPr>
          <w:lang w:val="zh-CN"/>
        </w:rPr>
        <w:t>。</w:t>
      </w:r>
    </w:p>
  </w:footnote>
  <w:footnote w:id="7">
    <w:p w14:paraId="49DC8D7D"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1</w:t>
      </w:r>
      <w:r>
        <w:rPr>
          <w:lang w:val="zh-CN"/>
        </w:rPr>
        <w:t>。</w:t>
      </w:r>
    </w:p>
  </w:footnote>
  <w:footnote w:id="8">
    <w:p w14:paraId="2D2CC988"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可持续发展目标：</w:t>
      </w:r>
      <w:r>
        <w:rPr>
          <w:rFonts w:hint="eastAsia"/>
          <w:lang w:val="zh-CN"/>
        </w:rPr>
        <w:t>《</w:t>
      </w:r>
      <w:r>
        <w:rPr>
          <w:lang w:val="zh-CN"/>
        </w:rPr>
        <w:t>2017</w:t>
      </w:r>
      <w:r>
        <w:rPr>
          <w:lang w:val="zh-CN"/>
        </w:rPr>
        <w:t>年基线报告</w:t>
      </w:r>
      <w:r>
        <w:rPr>
          <w:rFonts w:hint="eastAsia"/>
          <w:lang w:val="zh-CN"/>
        </w:rPr>
        <w:t>》</w:t>
      </w:r>
      <w:r>
        <w:rPr>
          <w:lang w:val="zh-CN"/>
        </w:rPr>
        <w:t>，南非统计</w:t>
      </w:r>
      <w:r>
        <w:rPr>
          <w:rFonts w:hint="eastAsia"/>
          <w:lang w:val="zh-CN"/>
        </w:rPr>
        <w:t>局</w:t>
      </w:r>
      <w:r>
        <w:rPr>
          <w:lang w:val="zh-CN"/>
        </w:rPr>
        <w:t>。</w:t>
      </w:r>
    </w:p>
  </w:footnote>
  <w:footnote w:id="9">
    <w:p w14:paraId="2A3C2712"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南非家庭生活条件，使用</w:t>
      </w:r>
      <w:r>
        <w:rPr>
          <w:lang w:val="zh-CN"/>
        </w:rPr>
        <w:t>2017</w:t>
      </w:r>
      <w:r>
        <w:rPr>
          <w:lang w:val="zh-CN"/>
        </w:rPr>
        <w:t>年</w:t>
      </w:r>
      <w:r>
        <w:rPr>
          <w:lang w:val="zh-CN"/>
        </w:rPr>
        <w:t>1</w:t>
      </w:r>
      <w:r>
        <w:rPr>
          <w:lang w:val="zh-CN"/>
        </w:rPr>
        <w:t>月</w:t>
      </w:r>
      <w:r>
        <w:rPr>
          <w:lang w:val="zh-CN"/>
        </w:rPr>
        <w:t>27</w:t>
      </w:r>
      <w:r>
        <w:rPr>
          <w:lang w:val="zh-CN"/>
        </w:rPr>
        <w:t>日发布的</w:t>
      </w:r>
      <w:r>
        <w:rPr>
          <w:lang w:val="zh-CN"/>
        </w:rPr>
        <w:t>LCS 2014/2015</w:t>
      </w:r>
      <w:r>
        <w:rPr>
          <w:lang w:val="zh-CN"/>
        </w:rPr>
        <w:t>年度</w:t>
      </w:r>
      <w:r>
        <w:rPr>
          <w:lang w:val="zh-CN"/>
        </w:rPr>
        <w:t>P0310</w:t>
      </w:r>
      <w:r>
        <w:rPr>
          <w:lang w:val="zh-CN"/>
        </w:rPr>
        <w:t>号统计数据对家庭支出和收入数据的分析。</w:t>
      </w:r>
    </w:p>
  </w:footnote>
  <w:footnote w:id="10">
    <w:p w14:paraId="60B3AE03" w14:textId="77777777" w:rsidR="004A0435" w:rsidRDefault="004A0435" w:rsidP="004A0435">
      <w:pPr>
        <w:pStyle w:val="a7"/>
      </w:pPr>
      <w:r>
        <w:rPr>
          <w:lang w:val="zh-CN"/>
        </w:rPr>
        <w:tab/>
      </w:r>
      <w:r w:rsidRPr="00577B9D">
        <w:rPr>
          <w:rStyle w:val="a9"/>
          <w:rFonts w:eastAsia="宋体"/>
          <w:lang w:val="zh-CN"/>
        </w:rPr>
        <w:footnoteRef/>
      </w:r>
      <w:r>
        <w:rPr>
          <w:lang w:val="zh-CN"/>
        </w:rPr>
        <w:tab/>
      </w:r>
      <w:r>
        <w:rPr>
          <w:rFonts w:hint="eastAsia"/>
          <w:lang w:val="zh-CN"/>
        </w:rPr>
        <w:t>“</w:t>
      </w:r>
      <w:r>
        <w:rPr>
          <w:lang w:val="zh-CN"/>
        </w:rPr>
        <w:t>2016</w:t>
      </w:r>
      <w:r>
        <w:rPr>
          <w:lang w:val="zh-CN"/>
        </w:rPr>
        <w:t>年南非人口与健康调查：主要指标报告</w:t>
      </w:r>
      <w:r>
        <w:rPr>
          <w:rFonts w:hint="eastAsia"/>
          <w:lang w:val="zh-CN"/>
        </w:rPr>
        <w:t>”</w:t>
      </w:r>
      <w:r>
        <w:rPr>
          <w:lang w:val="zh-CN"/>
        </w:rPr>
        <w:t>，南非统计局。</w:t>
      </w:r>
    </w:p>
  </w:footnote>
  <w:footnote w:id="11">
    <w:p w14:paraId="68278613"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南非的死亡率和死亡原因，</w:t>
      </w:r>
      <w:r>
        <w:rPr>
          <w:lang w:val="zh-CN"/>
        </w:rPr>
        <w:t>2016</w:t>
      </w:r>
      <w:r>
        <w:rPr>
          <w:lang w:val="zh-CN"/>
        </w:rPr>
        <w:t>年，</w:t>
      </w:r>
      <w:r>
        <w:rPr>
          <w:lang w:val="zh-CN"/>
        </w:rPr>
        <w:t>2018</w:t>
      </w:r>
      <w:r>
        <w:rPr>
          <w:lang w:val="zh-CN"/>
        </w:rPr>
        <w:t>年</w:t>
      </w:r>
      <w:r>
        <w:rPr>
          <w:lang w:val="zh-CN"/>
        </w:rPr>
        <w:t>3</w:t>
      </w:r>
      <w:r>
        <w:rPr>
          <w:lang w:val="zh-CN"/>
        </w:rPr>
        <w:t>月发布</w:t>
      </w:r>
      <w:r>
        <w:rPr>
          <w:rFonts w:hint="eastAsia"/>
          <w:lang w:val="zh-CN"/>
        </w:rPr>
        <w:t>的</w:t>
      </w:r>
      <w:r>
        <w:rPr>
          <w:lang w:val="zh-CN"/>
        </w:rPr>
        <w:t>P0309.3</w:t>
      </w:r>
      <w:r>
        <w:rPr>
          <w:lang w:val="zh-CN"/>
        </w:rPr>
        <w:t>号统计数据。</w:t>
      </w:r>
    </w:p>
  </w:footnote>
  <w:footnote w:id="12">
    <w:p w14:paraId="4F4F70B3" w14:textId="77777777" w:rsidR="004A0435" w:rsidRDefault="004A0435" w:rsidP="004A0435">
      <w:pPr>
        <w:pStyle w:val="a7"/>
      </w:pPr>
      <w:r>
        <w:rPr>
          <w:lang w:val="zh-CN"/>
        </w:rPr>
        <w:tab/>
      </w:r>
      <w:r w:rsidRPr="00577B9D">
        <w:rPr>
          <w:rStyle w:val="a9"/>
          <w:rFonts w:eastAsia="宋体"/>
          <w:lang w:val="zh-CN"/>
        </w:rPr>
        <w:footnoteRef/>
      </w:r>
      <w:r>
        <w:rPr>
          <w:lang w:val="zh-CN"/>
        </w:rPr>
        <w:tab/>
        <w:t>2017</w:t>
      </w:r>
      <w:r>
        <w:rPr>
          <w:lang w:val="zh-CN"/>
        </w:rPr>
        <w:t>年年中人口估计数，南非统计局，</w:t>
      </w:r>
      <w:r>
        <w:rPr>
          <w:lang w:val="zh-CN"/>
        </w:rPr>
        <w:t>2017</w:t>
      </w:r>
      <w:r>
        <w:rPr>
          <w:lang w:val="zh-CN"/>
        </w:rPr>
        <w:t>年</w:t>
      </w:r>
      <w:r>
        <w:rPr>
          <w:lang w:val="zh-CN"/>
        </w:rPr>
        <w:t>7</w:t>
      </w:r>
      <w:r>
        <w:rPr>
          <w:lang w:val="zh-CN"/>
        </w:rPr>
        <w:t>月发布的</w:t>
      </w:r>
      <w:r>
        <w:rPr>
          <w:lang w:val="zh-CN"/>
        </w:rPr>
        <w:t>P0302</w:t>
      </w:r>
      <w:r>
        <w:rPr>
          <w:lang w:val="zh-CN"/>
        </w:rPr>
        <w:t>号统计数据。</w:t>
      </w:r>
    </w:p>
  </w:footnote>
  <w:footnote w:id="13">
    <w:p w14:paraId="35A36F26"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10</w:t>
      </w:r>
      <w:r>
        <w:rPr>
          <w:lang w:val="zh-CN"/>
        </w:rPr>
        <w:t>。</w:t>
      </w:r>
    </w:p>
  </w:footnote>
  <w:footnote w:id="14">
    <w:p w14:paraId="59EBE2C3"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9</w:t>
      </w:r>
      <w:r>
        <w:rPr>
          <w:lang w:val="zh-CN"/>
        </w:rPr>
        <w:t>。</w:t>
      </w:r>
    </w:p>
  </w:footnote>
  <w:footnote w:id="15">
    <w:p w14:paraId="49674A80"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见注</w:t>
      </w:r>
      <w:r>
        <w:rPr>
          <w:lang w:val="zh-CN"/>
        </w:rPr>
        <w:t>10</w:t>
      </w:r>
      <w:r>
        <w:rPr>
          <w:lang w:val="zh-CN"/>
        </w:rPr>
        <w:t>。</w:t>
      </w:r>
    </w:p>
  </w:footnote>
  <w:footnote w:id="16">
    <w:p w14:paraId="1AA1ED6A"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综合住户调查，南非统计局，</w:t>
      </w:r>
      <w:r>
        <w:rPr>
          <w:lang w:val="zh-CN"/>
        </w:rPr>
        <w:t>2018</w:t>
      </w:r>
      <w:r>
        <w:rPr>
          <w:lang w:val="zh-CN"/>
        </w:rPr>
        <w:t>年</w:t>
      </w:r>
      <w:r>
        <w:rPr>
          <w:lang w:val="zh-CN"/>
        </w:rPr>
        <w:t>6</w:t>
      </w:r>
      <w:r>
        <w:rPr>
          <w:lang w:val="zh-CN"/>
        </w:rPr>
        <w:t>月发布的</w:t>
      </w:r>
      <w:r>
        <w:rPr>
          <w:lang w:val="zh-CN"/>
        </w:rPr>
        <w:t>P0318</w:t>
      </w:r>
      <w:r>
        <w:rPr>
          <w:lang w:val="zh-CN"/>
        </w:rPr>
        <w:t>号统计数据。</w:t>
      </w:r>
    </w:p>
  </w:footnote>
  <w:footnote w:id="17">
    <w:p w14:paraId="511DB7F9" w14:textId="77777777" w:rsidR="004A0435" w:rsidRDefault="004A0435" w:rsidP="004A0435">
      <w:pPr>
        <w:pStyle w:val="a7"/>
      </w:pPr>
      <w:r>
        <w:rPr>
          <w:lang w:val="zh-CN"/>
        </w:rPr>
        <w:tab/>
      </w:r>
      <w:r w:rsidRPr="00577B9D">
        <w:rPr>
          <w:rStyle w:val="a9"/>
          <w:rFonts w:eastAsia="宋体"/>
          <w:lang w:val="zh-CN"/>
        </w:rPr>
        <w:footnoteRef/>
      </w:r>
      <w:r>
        <w:rPr>
          <w:lang w:val="zh-CN"/>
        </w:rPr>
        <w:tab/>
      </w:r>
      <w:r>
        <w:rPr>
          <w:lang w:val="zh-CN"/>
        </w:rPr>
        <w:t>《青年人活动调查》，</w:t>
      </w:r>
      <w:r>
        <w:rPr>
          <w:lang w:val="zh-CN"/>
        </w:rPr>
        <w:t>2015</w:t>
      </w:r>
      <w:r>
        <w:rPr>
          <w:lang w:val="zh-CN"/>
        </w:rPr>
        <w:t>年，南非统计局，</w:t>
      </w:r>
      <w:r>
        <w:rPr>
          <w:lang w:val="zh-CN"/>
        </w:rPr>
        <w:t>2017</w:t>
      </w:r>
      <w:r>
        <w:rPr>
          <w:lang w:val="zh-CN"/>
        </w:rPr>
        <w:t>年</w:t>
      </w:r>
      <w:r>
        <w:rPr>
          <w:lang w:val="zh-CN"/>
        </w:rPr>
        <w:t>3</w:t>
      </w:r>
      <w:r>
        <w:rPr>
          <w:lang w:val="zh-CN"/>
        </w:rPr>
        <w:t>月发布的</w:t>
      </w:r>
      <w:r>
        <w:rPr>
          <w:lang w:val="zh-CN"/>
        </w:rPr>
        <w:t>P0212</w:t>
      </w:r>
      <w:r>
        <w:rPr>
          <w:lang w:val="zh-CN"/>
        </w:rPr>
        <w:t>号统计数据。</w:t>
      </w:r>
    </w:p>
  </w:footnote>
  <w:footnote w:id="18">
    <w:p w14:paraId="7C27BBB2" w14:textId="77777777" w:rsidR="004A0435" w:rsidRDefault="004A0435" w:rsidP="004A0435">
      <w:pPr>
        <w:pStyle w:val="a7"/>
      </w:pPr>
      <w:r>
        <w:rPr>
          <w:lang w:val="zh-CN"/>
        </w:rPr>
        <w:tab/>
      </w:r>
      <w:r w:rsidRPr="00577B9D">
        <w:rPr>
          <w:rStyle w:val="a9"/>
          <w:rFonts w:eastAsia="宋体"/>
          <w:lang w:val="zh-CN"/>
        </w:rPr>
        <w:footnoteRef/>
      </w:r>
      <w:r>
        <w:rPr>
          <w:lang w:val="zh-CN"/>
        </w:rPr>
        <w:tab/>
        <w:t>1996</w:t>
      </w:r>
      <w:r>
        <w:rPr>
          <w:lang w:val="zh-CN"/>
        </w:rPr>
        <w:t>年第《</w:t>
      </w:r>
      <w:r>
        <w:rPr>
          <w:lang w:val="zh-CN"/>
        </w:rPr>
        <w:t>108</w:t>
      </w:r>
      <w:r>
        <w:rPr>
          <w:lang w:val="zh-CN"/>
        </w:rPr>
        <w:t>号法》。</w:t>
      </w:r>
    </w:p>
  </w:footnote>
  <w:footnote w:id="19">
    <w:p w14:paraId="1B589F9E" w14:textId="77777777" w:rsidR="004A0435" w:rsidRDefault="004A0435" w:rsidP="004A0435">
      <w:pPr>
        <w:pStyle w:val="a7"/>
      </w:pPr>
      <w:r>
        <w:rPr>
          <w:lang w:val="zh-CN"/>
        </w:rPr>
        <w:tab/>
      </w:r>
      <w:r w:rsidRPr="00577B9D">
        <w:rPr>
          <w:rStyle w:val="a9"/>
          <w:rFonts w:eastAsia="宋体"/>
          <w:lang w:val="zh-CN"/>
        </w:rPr>
        <w:footnoteRef/>
      </w:r>
      <w:r>
        <w:rPr>
          <w:lang w:val="zh-CN"/>
        </w:rPr>
        <w:tab/>
      </w:r>
      <w:r>
        <w:rPr>
          <w:rFonts w:hint="eastAsia"/>
          <w:lang w:val="zh-CN"/>
        </w:rPr>
        <w:t>《</w:t>
      </w:r>
      <w:r>
        <w:rPr>
          <w:lang w:val="zh-CN"/>
        </w:rPr>
        <w:t>教育丛书第三卷</w:t>
      </w:r>
      <w:r>
        <w:rPr>
          <w:rFonts w:hint="eastAsia"/>
          <w:lang w:val="zh-CN"/>
        </w:rPr>
        <w:t>：入学情况与</w:t>
      </w:r>
      <w:r>
        <w:rPr>
          <w:lang w:val="zh-CN"/>
        </w:rPr>
        <w:t>成就</w:t>
      </w:r>
      <w:r>
        <w:rPr>
          <w:rFonts w:hint="eastAsia"/>
          <w:lang w:val="zh-CN"/>
        </w:rPr>
        <w:t>》</w:t>
      </w:r>
      <w:r>
        <w:rPr>
          <w:lang w:val="zh-CN"/>
        </w:rPr>
        <w:t>，</w:t>
      </w:r>
      <w:r>
        <w:rPr>
          <w:lang w:val="zh-CN"/>
        </w:rPr>
        <w:t>2016</w:t>
      </w:r>
      <w:r>
        <w:rPr>
          <w:lang w:val="zh-CN"/>
        </w:rPr>
        <w:t>年，南非统计局报告</w:t>
      </w:r>
      <w:r>
        <w:rPr>
          <w:lang w:val="zh-CN"/>
        </w:rPr>
        <w:t>92-01-03</w:t>
      </w:r>
      <w:r>
        <w:rPr>
          <w:lang w:val="zh-CN"/>
        </w:rPr>
        <w:t>。</w:t>
      </w:r>
    </w:p>
  </w:footnote>
  <w:footnote w:id="20">
    <w:p w14:paraId="31F01EEE" w14:textId="77777777" w:rsidR="004A0435" w:rsidRDefault="004A0435" w:rsidP="004A0435">
      <w:pPr>
        <w:pStyle w:val="a7"/>
        <w:rPr>
          <w:i/>
        </w:rPr>
      </w:pPr>
      <w:r>
        <w:rPr>
          <w:lang w:val="zh-CN"/>
        </w:rPr>
        <w:tab/>
      </w:r>
      <w:r w:rsidRPr="00577B9D">
        <w:rPr>
          <w:rStyle w:val="a9"/>
          <w:rFonts w:eastAsia="宋体"/>
          <w:lang w:val="zh-CN"/>
        </w:rPr>
        <w:footnoteRef/>
      </w:r>
      <w:r>
        <w:rPr>
          <w:lang w:val="zh-CN"/>
        </w:rPr>
        <w:tab/>
      </w:r>
      <w:r>
        <w:rPr>
          <w:lang w:val="zh-CN"/>
        </w:rPr>
        <w:t>在这个年龄组的早退学生中，略高于五分之一</w:t>
      </w:r>
      <w:r>
        <w:rPr>
          <w:lang w:val="zh-CN"/>
        </w:rPr>
        <w:t>(21.8%)</w:t>
      </w:r>
      <w:r>
        <w:rPr>
          <w:lang w:val="zh-CN"/>
        </w:rPr>
        <w:t>的人提到</w:t>
      </w:r>
      <w:r>
        <w:rPr>
          <w:rFonts w:hint="eastAsia"/>
          <w:lang w:val="zh-CN"/>
        </w:rPr>
        <w:t>“</w:t>
      </w:r>
      <w:r>
        <w:rPr>
          <w:lang w:val="zh-CN"/>
        </w:rPr>
        <w:t>缺钱</w:t>
      </w:r>
      <w:r>
        <w:rPr>
          <w:rFonts w:hint="eastAsia"/>
          <w:lang w:val="zh-CN"/>
        </w:rPr>
        <w:t>”</w:t>
      </w:r>
      <w:r>
        <w:rPr>
          <w:lang w:val="zh-CN"/>
        </w:rPr>
        <w:t>是不学习的原因，而据报道，</w:t>
      </w:r>
      <w:r>
        <w:rPr>
          <w:lang w:val="zh-CN"/>
        </w:rPr>
        <w:t>18.9%</w:t>
      </w:r>
      <w:r>
        <w:rPr>
          <w:lang w:val="zh-CN"/>
        </w:rPr>
        <w:t>的人因为学习成绩不佳而退学。尽管</w:t>
      </w:r>
      <w:r>
        <w:rPr>
          <w:lang w:val="zh-CN"/>
        </w:rPr>
        <w:t>9.7%</w:t>
      </w:r>
      <w:r>
        <w:rPr>
          <w:lang w:val="zh-CN"/>
        </w:rPr>
        <w:t>的人因家庭责任</w:t>
      </w:r>
      <w:r>
        <w:rPr>
          <w:lang w:val="zh-CN"/>
        </w:rPr>
        <w:t>(</w:t>
      </w:r>
      <w:r>
        <w:rPr>
          <w:lang w:val="zh-CN"/>
        </w:rPr>
        <w:t>即结婚、照看孩子和怀孕</w:t>
      </w:r>
      <w:r>
        <w:rPr>
          <w:lang w:val="zh-CN"/>
        </w:rPr>
        <w:t>)</w:t>
      </w:r>
      <w:r>
        <w:rPr>
          <w:lang w:val="zh-CN"/>
        </w:rPr>
        <w:t>而辍学，但值得注意的是，提</w:t>
      </w:r>
      <w:r>
        <w:rPr>
          <w:rFonts w:hint="eastAsia"/>
          <w:lang w:val="zh-CN"/>
        </w:rPr>
        <w:t>出</w:t>
      </w:r>
      <w:r>
        <w:rPr>
          <w:lang w:val="zh-CN"/>
        </w:rPr>
        <w:t>这一理由的女性比例高于男性</w:t>
      </w:r>
      <w:r>
        <w:rPr>
          <w:lang w:val="zh-CN"/>
        </w:rPr>
        <w:t>(18.5%</w:t>
      </w:r>
      <w:r>
        <w:rPr>
          <w:lang w:val="zh-CN"/>
        </w:rPr>
        <w:t>比</w:t>
      </w:r>
      <w:r>
        <w:rPr>
          <w:lang w:val="zh-CN"/>
        </w:rPr>
        <w:t>0.4%)</w:t>
      </w:r>
      <w:r>
        <w:rPr>
          <w:lang w:val="zh-CN"/>
        </w:rPr>
        <w:t>。虽然这一观察是准确的，但数据也表明，</w:t>
      </w:r>
      <w:r>
        <w:rPr>
          <w:rFonts w:hint="eastAsia"/>
          <w:lang w:val="zh-CN"/>
        </w:rPr>
        <w:t>“</w:t>
      </w:r>
      <w:r>
        <w:rPr>
          <w:lang w:val="zh-CN"/>
        </w:rPr>
        <w:t>免费</w:t>
      </w:r>
      <w:r>
        <w:rPr>
          <w:rFonts w:hint="eastAsia"/>
          <w:lang w:val="zh-CN"/>
        </w:rPr>
        <w:t>”</w:t>
      </w:r>
      <w:r>
        <w:rPr>
          <w:lang w:val="zh-CN"/>
        </w:rPr>
        <w:t>学校系统和其他资助措施开始显示出改善的结果。</w:t>
      </w:r>
      <w:r w:rsidRPr="002D3EC9">
        <w:rPr>
          <w:rFonts w:ascii="Time New Roman" w:eastAsia="楷体" w:hAnsi="Time New Roman"/>
          <w:lang w:val="zh-CN"/>
        </w:rPr>
        <w:t>见注</w:t>
      </w:r>
      <w:r w:rsidRPr="002D3EC9">
        <w:rPr>
          <w:rFonts w:ascii="Time New Roman" w:eastAsia="楷体" w:hAnsi="Time New Roman"/>
          <w:lang w:val="zh-CN"/>
        </w:rPr>
        <w:t>17</w:t>
      </w:r>
      <w:r w:rsidRPr="00EB4010">
        <w:rPr>
          <w:lang w:val="zh-CN"/>
        </w:rPr>
        <w:t>。</w:t>
      </w:r>
    </w:p>
  </w:footnote>
  <w:footnote w:id="21">
    <w:p w14:paraId="63DF6295" w14:textId="77777777" w:rsidR="004A0435" w:rsidRDefault="004A0435" w:rsidP="004A0435">
      <w:pPr>
        <w:pStyle w:val="a7"/>
        <w:rPr>
          <w:bCs/>
        </w:rPr>
      </w:pPr>
      <w:r>
        <w:rPr>
          <w:lang w:val="zh-CN"/>
        </w:rPr>
        <w:tab/>
      </w:r>
      <w:r w:rsidRPr="00577B9D">
        <w:rPr>
          <w:rStyle w:val="a9"/>
          <w:rFonts w:eastAsia="宋体"/>
          <w:lang w:val="zh-CN"/>
        </w:rPr>
        <w:footnoteRef/>
      </w:r>
      <w:r>
        <w:rPr>
          <w:lang w:val="zh-CN"/>
        </w:rPr>
        <w:tab/>
      </w:r>
      <w:r>
        <w:rPr>
          <w:rFonts w:hint="eastAsia"/>
          <w:lang w:val="zh-CN"/>
        </w:rPr>
        <w:t>在</w:t>
      </w:r>
      <w:r>
        <w:rPr>
          <w:lang w:val="zh-CN"/>
        </w:rPr>
        <w:t>18</w:t>
      </w:r>
      <w:r>
        <w:rPr>
          <w:lang w:val="zh-CN"/>
        </w:rPr>
        <w:t>至</w:t>
      </w:r>
      <w:r>
        <w:rPr>
          <w:lang w:val="zh-CN"/>
        </w:rPr>
        <w:t>29</w:t>
      </w:r>
      <w:r>
        <w:rPr>
          <w:lang w:val="zh-CN"/>
        </w:rPr>
        <w:t>岁的非洲黑人中，只有</w:t>
      </w:r>
      <w:r>
        <w:rPr>
          <w:lang w:val="zh-CN"/>
        </w:rPr>
        <w:t>3.4%</w:t>
      </w:r>
      <w:r>
        <w:rPr>
          <w:lang w:val="zh-CN"/>
        </w:rPr>
        <w:t>的人在校学习，而在该年龄组，印度</w:t>
      </w:r>
      <w:r>
        <w:rPr>
          <w:lang w:val="zh-CN"/>
        </w:rPr>
        <w:t>/</w:t>
      </w:r>
      <w:r>
        <w:rPr>
          <w:lang w:val="zh-CN"/>
        </w:rPr>
        <w:t>亚洲人和白人人口的这一比例分别为</w:t>
      </w:r>
      <w:r>
        <w:rPr>
          <w:lang w:val="zh-CN"/>
        </w:rPr>
        <w:t>13.8%</w:t>
      </w:r>
      <w:r>
        <w:rPr>
          <w:lang w:val="zh-CN"/>
        </w:rPr>
        <w:t>和</w:t>
      </w:r>
      <w:r>
        <w:rPr>
          <w:lang w:val="zh-CN"/>
        </w:rPr>
        <w:t>18%</w:t>
      </w:r>
      <w:r>
        <w:rPr>
          <w:lang w:val="zh-CN"/>
        </w:rPr>
        <w:t>。</w:t>
      </w:r>
      <w:r>
        <w:rPr>
          <w:lang w:val="zh-CN"/>
        </w:rPr>
        <w:t>2017</w:t>
      </w:r>
      <w:r>
        <w:rPr>
          <w:lang w:val="zh-CN"/>
        </w:rPr>
        <w:t>年，有色人口中只有</w:t>
      </w:r>
      <w:r>
        <w:rPr>
          <w:lang w:val="zh-CN"/>
        </w:rPr>
        <w:t>3.5%</w:t>
      </w:r>
      <w:r>
        <w:rPr>
          <w:lang w:val="zh-CN"/>
        </w:rPr>
        <w:t>的人在校学习。</w:t>
      </w:r>
    </w:p>
  </w:footnote>
  <w:footnote w:id="22">
    <w:p w14:paraId="0BD5CAF8" w14:textId="77777777" w:rsidR="004A0435" w:rsidRPr="009023A0" w:rsidRDefault="004A0435" w:rsidP="004A0435">
      <w:pPr>
        <w:pStyle w:val="a7"/>
        <w:ind w:right="1138"/>
      </w:pPr>
      <w:r w:rsidRPr="009023A0">
        <w:rPr>
          <w:lang w:val="zh-CN"/>
        </w:rPr>
        <w:tab/>
      </w:r>
      <w:r w:rsidRPr="00577B9D">
        <w:rPr>
          <w:rStyle w:val="a9"/>
          <w:rFonts w:eastAsia="宋体"/>
          <w:lang w:val="zh-CN"/>
        </w:rPr>
        <w:footnoteRef/>
      </w:r>
      <w:r w:rsidRPr="009023A0">
        <w:rPr>
          <w:lang w:val="zh-CN"/>
        </w:rPr>
        <w:tab/>
      </w:r>
      <w:r w:rsidRPr="008070D4">
        <w:rPr>
          <w:spacing w:val="-2"/>
          <w:lang w:val="zh-CN"/>
        </w:rPr>
        <w:t>2016/2017</w:t>
      </w:r>
      <w:r w:rsidRPr="008070D4">
        <w:rPr>
          <w:spacing w:val="-2"/>
          <w:lang w:val="zh-CN"/>
        </w:rPr>
        <w:t>年度国家政府财政统计数据，</w:t>
      </w:r>
      <w:r w:rsidRPr="008070D4">
        <w:rPr>
          <w:rFonts w:hint="eastAsia"/>
          <w:spacing w:val="-2"/>
          <w:lang w:val="zh-CN"/>
        </w:rPr>
        <w:t>南非</w:t>
      </w:r>
      <w:r w:rsidRPr="008070D4">
        <w:rPr>
          <w:spacing w:val="-2"/>
          <w:lang w:val="zh-CN"/>
        </w:rPr>
        <w:t>统计局，统计发布</w:t>
      </w:r>
      <w:r w:rsidRPr="008070D4">
        <w:rPr>
          <w:spacing w:val="-2"/>
          <w:lang w:val="zh-CN"/>
        </w:rPr>
        <w:t>P9119.3</w:t>
      </w:r>
      <w:r w:rsidRPr="008070D4">
        <w:rPr>
          <w:spacing w:val="-2"/>
          <w:lang w:val="zh-CN"/>
        </w:rPr>
        <w:t>号，</w:t>
      </w:r>
      <w:r w:rsidRPr="008070D4">
        <w:rPr>
          <w:spacing w:val="-2"/>
          <w:lang w:val="zh-CN"/>
        </w:rPr>
        <w:t>2018</w:t>
      </w:r>
      <w:r w:rsidRPr="008070D4">
        <w:rPr>
          <w:spacing w:val="-2"/>
          <w:lang w:val="zh-CN"/>
        </w:rPr>
        <w:t>年</w:t>
      </w:r>
      <w:r w:rsidRPr="008070D4">
        <w:rPr>
          <w:spacing w:val="-2"/>
          <w:lang w:val="zh-CN"/>
        </w:rPr>
        <w:t>6</w:t>
      </w:r>
      <w:r w:rsidRPr="008070D4">
        <w:rPr>
          <w:spacing w:val="-2"/>
          <w:lang w:val="zh-CN"/>
        </w:rPr>
        <w:t>月发布。</w:t>
      </w:r>
    </w:p>
  </w:footnote>
  <w:footnote w:id="23">
    <w:p w14:paraId="23D84198" w14:textId="77777777" w:rsidR="004A0435" w:rsidRPr="009023A0" w:rsidRDefault="004A0435" w:rsidP="004A0435">
      <w:pPr>
        <w:pStyle w:val="a7"/>
        <w:ind w:right="1140"/>
        <w:rPr>
          <w:b/>
          <w:bCs/>
        </w:rPr>
      </w:pPr>
      <w:r w:rsidRPr="009023A0">
        <w:rPr>
          <w:lang w:val="zh-CN"/>
        </w:rPr>
        <w:tab/>
      </w:r>
      <w:r w:rsidRPr="00577B9D">
        <w:rPr>
          <w:rStyle w:val="a9"/>
          <w:rFonts w:eastAsia="宋体"/>
          <w:lang w:val="zh-CN"/>
        </w:rPr>
        <w:footnoteRef/>
      </w:r>
      <w:r w:rsidRPr="009023A0">
        <w:rPr>
          <w:lang w:val="zh-CN"/>
        </w:rPr>
        <w:tab/>
      </w:r>
      <w:r>
        <w:rPr>
          <w:lang w:val="zh-CN"/>
        </w:rPr>
        <w:t>Victor</w:t>
      </w:r>
      <w:r w:rsidRPr="009023A0">
        <w:rPr>
          <w:lang w:val="zh-CN"/>
        </w:rPr>
        <w:t xml:space="preserve"> </w:t>
      </w:r>
      <w:r>
        <w:rPr>
          <w:lang w:val="zh-CN"/>
        </w:rPr>
        <w:t>Sulla</w:t>
      </w:r>
      <w:r w:rsidRPr="009023A0">
        <w:rPr>
          <w:lang w:val="zh-CN"/>
        </w:rPr>
        <w:t>、</w:t>
      </w:r>
      <w:r>
        <w:rPr>
          <w:lang w:val="zh-CN"/>
        </w:rPr>
        <w:t>Precious</w:t>
      </w:r>
      <w:r w:rsidRPr="009023A0">
        <w:rPr>
          <w:lang w:val="zh-CN"/>
        </w:rPr>
        <w:t xml:space="preserve"> </w:t>
      </w:r>
      <w:r>
        <w:rPr>
          <w:lang w:val="zh-CN"/>
        </w:rPr>
        <w:t>Zikhali, 2</w:t>
      </w:r>
      <w:r w:rsidRPr="009023A0">
        <w:rPr>
          <w:lang w:val="zh-CN"/>
        </w:rPr>
        <w:t>0</w:t>
      </w:r>
      <w:r>
        <w:rPr>
          <w:lang w:val="zh-CN"/>
        </w:rPr>
        <w:t>18</w:t>
      </w:r>
      <w:r w:rsidRPr="009023A0">
        <w:rPr>
          <w:lang w:val="zh-CN"/>
        </w:rPr>
        <w:t>年</w:t>
      </w:r>
      <w:r>
        <w:rPr>
          <w:lang w:val="zh-CN"/>
        </w:rPr>
        <w:t>，</w:t>
      </w:r>
      <w:r w:rsidRPr="009023A0">
        <w:rPr>
          <w:lang w:val="zh-CN"/>
        </w:rPr>
        <w:t>《克服南非的贫困和不平等</w:t>
      </w:r>
      <w:r>
        <w:rPr>
          <w:lang w:val="zh-CN"/>
        </w:rPr>
        <w:t>：</w:t>
      </w:r>
      <w:r w:rsidRPr="009023A0">
        <w:rPr>
          <w:lang w:val="zh-CN"/>
        </w:rPr>
        <w:t>对驱动因素、制约因素和机会的评估》</w:t>
      </w:r>
      <w:r>
        <w:rPr>
          <w:lang w:val="zh-CN"/>
        </w:rPr>
        <w:t>(</w:t>
      </w:r>
      <w:r w:rsidRPr="009023A0">
        <w:rPr>
          <w:lang w:val="zh-CN"/>
        </w:rPr>
        <w:t>英文</w:t>
      </w:r>
      <w:r>
        <w:rPr>
          <w:lang w:val="zh-CN"/>
        </w:rPr>
        <w:t>)</w:t>
      </w:r>
      <w:r w:rsidRPr="009023A0">
        <w:rPr>
          <w:lang w:val="zh-CN"/>
        </w:rPr>
        <w:t>。华盛顿特区</w:t>
      </w:r>
      <w:r>
        <w:rPr>
          <w:lang w:val="zh-CN"/>
        </w:rPr>
        <w:t>，</w:t>
      </w:r>
      <w:r w:rsidRPr="009023A0">
        <w:rPr>
          <w:lang w:val="zh-CN"/>
        </w:rPr>
        <w:t>世界银行集团。</w:t>
      </w:r>
      <w:r>
        <w:rPr>
          <w:lang w:val="zh-CN"/>
        </w:rPr>
        <w:br/>
        <w:t>http://documents</w:t>
      </w:r>
      <w:r w:rsidRPr="009023A0">
        <w:rPr>
          <w:lang w:val="zh-CN"/>
        </w:rPr>
        <w:t>.</w:t>
      </w:r>
      <w:r>
        <w:rPr>
          <w:lang w:val="zh-CN"/>
        </w:rPr>
        <w:t>worldbank</w:t>
      </w:r>
      <w:r w:rsidRPr="009023A0">
        <w:rPr>
          <w:lang w:val="zh-CN"/>
        </w:rPr>
        <w:t>.</w:t>
      </w:r>
      <w:r>
        <w:rPr>
          <w:lang w:val="zh-CN"/>
        </w:rPr>
        <w:t>org/curated/en/53</w:t>
      </w:r>
      <w:r w:rsidRPr="009023A0">
        <w:rPr>
          <w:lang w:val="zh-CN"/>
        </w:rPr>
        <w:t>0</w:t>
      </w:r>
      <w:r>
        <w:rPr>
          <w:lang w:val="zh-CN"/>
        </w:rPr>
        <w:t>4815217359</w:t>
      </w:r>
      <w:r w:rsidRPr="009023A0">
        <w:rPr>
          <w:lang w:val="zh-CN"/>
        </w:rPr>
        <w:t>0</w:t>
      </w:r>
      <w:r>
        <w:rPr>
          <w:lang w:val="zh-CN"/>
        </w:rPr>
        <w:t>6534/Overcoming</w:t>
      </w:r>
      <w:r w:rsidRPr="009023A0">
        <w:rPr>
          <w:lang w:val="zh-CN"/>
        </w:rPr>
        <w:t>-</w:t>
      </w:r>
      <w:r>
        <w:rPr>
          <w:lang w:val="zh-CN"/>
        </w:rPr>
        <w:t>Poverty</w:t>
      </w:r>
      <w:r w:rsidRPr="009023A0">
        <w:rPr>
          <w:lang w:val="zh-CN"/>
        </w:rPr>
        <w:t>-</w:t>
      </w:r>
      <w:r>
        <w:rPr>
          <w:lang w:val="zh-CN"/>
        </w:rPr>
        <w:t>and</w:t>
      </w:r>
      <w:r w:rsidRPr="009023A0">
        <w:rPr>
          <w:lang w:val="zh-CN"/>
        </w:rPr>
        <w:t>-</w:t>
      </w:r>
      <w:r>
        <w:rPr>
          <w:lang w:val="zh-CN"/>
        </w:rPr>
        <w:t>Inequality</w:t>
      </w:r>
      <w:r w:rsidRPr="009023A0">
        <w:rPr>
          <w:lang w:val="zh-CN"/>
        </w:rPr>
        <w:t>-</w:t>
      </w:r>
      <w:r>
        <w:rPr>
          <w:lang w:val="zh-CN"/>
        </w:rPr>
        <w:t>in</w:t>
      </w:r>
      <w:r w:rsidRPr="009023A0">
        <w:rPr>
          <w:lang w:val="zh-CN"/>
        </w:rPr>
        <w:t>-</w:t>
      </w:r>
      <w:r>
        <w:rPr>
          <w:lang w:val="zh-CN"/>
        </w:rPr>
        <w:t>South</w:t>
      </w:r>
      <w:r w:rsidRPr="009023A0">
        <w:rPr>
          <w:lang w:val="zh-CN"/>
        </w:rPr>
        <w:t>-</w:t>
      </w:r>
      <w:r>
        <w:rPr>
          <w:lang w:val="zh-CN"/>
        </w:rPr>
        <w:t>Africa</w:t>
      </w:r>
      <w:r w:rsidRPr="009023A0">
        <w:rPr>
          <w:lang w:val="zh-CN"/>
        </w:rPr>
        <w:t>-</w:t>
      </w:r>
      <w:r>
        <w:rPr>
          <w:lang w:val="zh-CN"/>
        </w:rPr>
        <w:t>An</w:t>
      </w:r>
      <w:r w:rsidRPr="009023A0">
        <w:rPr>
          <w:lang w:val="zh-CN"/>
        </w:rPr>
        <w:t>-</w:t>
      </w:r>
      <w:r>
        <w:rPr>
          <w:lang w:val="zh-CN"/>
        </w:rPr>
        <w:t>Assessment</w:t>
      </w:r>
      <w:r w:rsidRPr="009023A0">
        <w:rPr>
          <w:lang w:val="zh-CN"/>
        </w:rPr>
        <w:t>-</w:t>
      </w:r>
      <w:r>
        <w:rPr>
          <w:lang w:val="zh-CN"/>
        </w:rPr>
        <w:t>of</w:t>
      </w:r>
      <w:r w:rsidRPr="009023A0">
        <w:rPr>
          <w:lang w:val="zh-CN"/>
        </w:rPr>
        <w:t>-</w:t>
      </w:r>
      <w:r>
        <w:rPr>
          <w:lang w:val="zh-CN"/>
        </w:rPr>
        <w:t>Drivers</w:t>
      </w:r>
      <w:r w:rsidRPr="009023A0">
        <w:rPr>
          <w:lang w:val="zh-CN"/>
        </w:rPr>
        <w:t>-</w:t>
      </w:r>
      <w:r>
        <w:rPr>
          <w:lang w:val="zh-CN"/>
        </w:rPr>
        <w:t>Constraints</w:t>
      </w:r>
      <w:r w:rsidRPr="009023A0">
        <w:rPr>
          <w:lang w:val="zh-CN"/>
        </w:rPr>
        <w:t>-</w:t>
      </w:r>
      <w:r>
        <w:rPr>
          <w:lang w:val="zh-CN"/>
        </w:rPr>
        <w:t>and</w:t>
      </w:r>
      <w:r w:rsidRPr="009023A0">
        <w:rPr>
          <w:lang w:val="zh-CN"/>
        </w:rPr>
        <w:t>-</w:t>
      </w:r>
      <w:r>
        <w:rPr>
          <w:lang w:val="zh-CN"/>
        </w:rPr>
        <w:t>Opportunities</w:t>
      </w:r>
      <w:r w:rsidRPr="009023A0">
        <w:rPr>
          <w:lang w:val="zh-CN"/>
        </w:rPr>
        <w:t>.</w:t>
      </w:r>
    </w:p>
  </w:footnote>
  <w:footnote w:id="24">
    <w:p w14:paraId="3A593238"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《南非的贫困趋势</w:t>
      </w:r>
      <w:r>
        <w:rPr>
          <w:lang w:val="zh-CN"/>
        </w:rPr>
        <w:t>：</w:t>
      </w:r>
      <w:r>
        <w:rPr>
          <w:lang w:val="zh-CN"/>
        </w:rPr>
        <w:t>2</w:t>
      </w:r>
      <w:r w:rsidRPr="009023A0">
        <w:rPr>
          <w:lang w:val="zh-CN"/>
        </w:rPr>
        <w:t>00</w:t>
      </w:r>
      <w:r>
        <w:rPr>
          <w:lang w:val="zh-CN"/>
        </w:rPr>
        <w:t>6</w:t>
      </w:r>
      <w:r w:rsidRPr="009023A0">
        <w:rPr>
          <w:lang w:val="zh-CN"/>
        </w:rPr>
        <w:t>至</w:t>
      </w:r>
      <w:r>
        <w:rPr>
          <w:lang w:val="zh-CN"/>
        </w:rPr>
        <w:t>2</w:t>
      </w:r>
      <w:r w:rsidRPr="009023A0">
        <w:rPr>
          <w:lang w:val="zh-CN"/>
        </w:rPr>
        <w:t>0</w:t>
      </w:r>
      <w:r>
        <w:rPr>
          <w:lang w:val="zh-CN"/>
        </w:rPr>
        <w:t>15</w:t>
      </w:r>
      <w:r w:rsidRPr="009023A0">
        <w:rPr>
          <w:lang w:val="zh-CN"/>
        </w:rPr>
        <w:t>年绝对贫困的考察报告》</w:t>
      </w:r>
      <w:r>
        <w:rPr>
          <w:lang w:val="zh-CN"/>
        </w:rPr>
        <w:t>，</w:t>
      </w:r>
      <w:r w:rsidRPr="009023A0">
        <w:rPr>
          <w:lang w:val="zh-CN"/>
        </w:rPr>
        <w:t>南非统计局发布</w:t>
      </w:r>
      <w:r>
        <w:rPr>
          <w:lang w:val="zh-CN"/>
        </w:rPr>
        <w:t>，</w:t>
      </w:r>
      <w:r>
        <w:rPr>
          <w:lang w:val="zh-CN"/>
        </w:rPr>
        <w:t>2</w:t>
      </w:r>
      <w:r w:rsidRPr="009023A0">
        <w:rPr>
          <w:lang w:val="zh-CN"/>
        </w:rPr>
        <w:t>0</w:t>
      </w:r>
      <w:r>
        <w:rPr>
          <w:lang w:val="zh-CN"/>
        </w:rPr>
        <w:t>17</w:t>
      </w:r>
      <w:r w:rsidRPr="009023A0">
        <w:rPr>
          <w:lang w:val="zh-CN"/>
        </w:rPr>
        <w:t>年</w:t>
      </w:r>
      <w:r>
        <w:rPr>
          <w:lang w:val="zh-CN"/>
        </w:rPr>
        <w:t>8</w:t>
      </w:r>
      <w:r w:rsidRPr="009023A0">
        <w:rPr>
          <w:lang w:val="zh-CN"/>
        </w:rPr>
        <w:t>月。</w:t>
      </w:r>
    </w:p>
  </w:footnote>
  <w:footnote w:id="25">
    <w:p w14:paraId="0AE86B8F"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《季度劳动力调查》</w:t>
      </w:r>
      <w:r>
        <w:rPr>
          <w:lang w:val="zh-CN"/>
        </w:rPr>
        <w:t>，</w:t>
      </w:r>
      <w:r w:rsidRPr="009023A0">
        <w:rPr>
          <w:lang w:val="zh-CN"/>
        </w:rPr>
        <w:t>南非统计局发布。</w:t>
      </w:r>
    </w:p>
  </w:footnote>
  <w:footnote w:id="26">
    <w:p w14:paraId="1172FEEE"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Pr>
          <w:lang w:val="zh-CN"/>
        </w:rPr>
        <w:t>2</w:t>
      </w:r>
      <w:r w:rsidRPr="009023A0">
        <w:rPr>
          <w:lang w:val="zh-CN"/>
        </w:rPr>
        <w:t>00</w:t>
      </w:r>
      <w:r>
        <w:rPr>
          <w:lang w:val="zh-CN"/>
        </w:rPr>
        <w:t>4</w:t>
      </w:r>
      <w:r w:rsidRPr="009023A0">
        <w:rPr>
          <w:lang w:val="zh-CN"/>
        </w:rPr>
        <w:t>年第</w:t>
      </w:r>
      <w:r>
        <w:rPr>
          <w:lang w:val="zh-CN"/>
        </w:rPr>
        <w:t>13</w:t>
      </w:r>
      <w:r w:rsidRPr="009023A0">
        <w:rPr>
          <w:lang w:val="zh-CN"/>
        </w:rPr>
        <w:t>号法。</w:t>
      </w:r>
    </w:p>
  </w:footnote>
  <w:footnote w:id="27">
    <w:p w14:paraId="03AAA9DC"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Pr>
          <w:lang w:val="zh-CN"/>
        </w:rPr>
        <w:t>2</w:t>
      </w:r>
      <w:r w:rsidRPr="009023A0">
        <w:rPr>
          <w:lang w:val="zh-CN"/>
        </w:rPr>
        <w:t>00</w:t>
      </w:r>
      <w:r>
        <w:rPr>
          <w:lang w:val="zh-CN"/>
        </w:rPr>
        <w:t>4</w:t>
      </w:r>
      <w:r w:rsidRPr="009023A0">
        <w:rPr>
          <w:lang w:val="zh-CN"/>
        </w:rPr>
        <w:t>年第</w:t>
      </w:r>
      <w:r>
        <w:rPr>
          <w:lang w:val="zh-CN"/>
        </w:rPr>
        <w:t>9</w:t>
      </w:r>
      <w:r w:rsidRPr="009023A0">
        <w:rPr>
          <w:lang w:val="zh-CN"/>
        </w:rPr>
        <w:t>号法。</w:t>
      </w:r>
    </w:p>
  </w:footnote>
  <w:footnote w:id="28">
    <w:p w14:paraId="454315A5" w14:textId="77777777" w:rsidR="004A0435" w:rsidRPr="000D1C14" w:rsidRDefault="004A0435" w:rsidP="004A0435">
      <w:pPr>
        <w:pStyle w:val="a7"/>
        <w:ind w:right="1140"/>
        <w:rPr>
          <w:spacing w:val="-2"/>
        </w:rPr>
      </w:pPr>
      <w:r w:rsidRPr="009023A0">
        <w:rPr>
          <w:lang w:val="zh-CN"/>
        </w:rPr>
        <w:tab/>
      </w:r>
      <w:r w:rsidRPr="00577B9D">
        <w:rPr>
          <w:rStyle w:val="a9"/>
          <w:rFonts w:eastAsia="宋体"/>
          <w:lang w:val="zh-CN"/>
        </w:rPr>
        <w:footnoteRef/>
      </w:r>
      <w:r w:rsidRPr="009023A0">
        <w:rPr>
          <w:lang w:val="zh-CN"/>
        </w:rPr>
        <w:tab/>
      </w:r>
      <w:r w:rsidRPr="000D1C14">
        <w:rPr>
          <w:spacing w:val="-2"/>
          <w:lang w:val="zh-CN"/>
        </w:rPr>
        <w:t>该法的主要目的是规定设立南非社会保障机构，作为社会援助的管理和支付机构，并为该机构未来的社会保障管理及支付以及提供与此有关的服务订立规定。南非的社会援助基本上旨在帮助儿童、残疾人和老年人，因此可以预期相当大比例的补助款将以儿童和老年人为受益者。</w:t>
      </w:r>
    </w:p>
  </w:footnote>
  <w:footnote w:id="29">
    <w:p w14:paraId="39A221AD"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社会发展部提供的资料</w:t>
      </w:r>
      <w:r>
        <w:rPr>
          <w:lang w:val="zh-CN"/>
        </w:rPr>
        <w:t>，</w:t>
      </w:r>
      <w:r w:rsidRPr="009023A0">
        <w:rPr>
          <w:lang w:val="zh-CN"/>
        </w:rPr>
        <w:t>载于南非</w:t>
      </w:r>
      <w:r>
        <w:rPr>
          <w:lang w:val="zh-CN"/>
        </w:rPr>
        <w:t>2</w:t>
      </w:r>
      <w:r w:rsidRPr="009023A0">
        <w:rPr>
          <w:lang w:val="zh-CN"/>
        </w:rPr>
        <w:t>0</w:t>
      </w:r>
      <w:r>
        <w:rPr>
          <w:lang w:val="zh-CN"/>
        </w:rPr>
        <w:t>18</w:t>
      </w:r>
      <w:r w:rsidRPr="009023A0">
        <w:rPr>
          <w:lang w:val="zh-CN"/>
        </w:rPr>
        <w:t>年提交给《经济、社会、文化权利的国际公约》的问题清单。</w:t>
      </w:r>
    </w:p>
  </w:footnote>
  <w:footnote w:id="30">
    <w:p w14:paraId="1BF2AF4F"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南非家庭的生活条件</w:t>
      </w:r>
      <w:r>
        <w:rPr>
          <w:lang w:val="zh-CN"/>
        </w:rPr>
        <w:t>，</w:t>
      </w:r>
      <w:r w:rsidRPr="009023A0">
        <w:rPr>
          <w:lang w:val="zh-CN"/>
        </w:rPr>
        <w:t>使用</w:t>
      </w:r>
      <w:r>
        <w:rPr>
          <w:lang w:val="zh-CN"/>
        </w:rPr>
        <w:t>2</w:t>
      </w:r>
      <w:r w:rsidRPr="009023A0">
        <w:rPr>
          <w:lang w:val="zh-CN"/>
        </w:rPr>
        <w:t>0</w:t>
      </w:r>
      <w:r>
        <w:rPr>
          <w:lang w:val="zh-CN"/>
        </w:rPr>
        <w:t>17</w:t>
      </w:r>
      <w:r w:rsidRPr="009023A0">
        <w:rPr>
          <w:lang w:val="zh-CN"/>
        </w:rPr>
        <w:t>年</w:t>
      </w:r>
      <w:r>
        <w:rPr>
          <w:lang w:val="zh-CN"/>
        </w:rPr>
        <w:t>1</w:t>
      </w:r>
      <w:r w:rsidRPr="009023A0">
        <w:rPr>
          <w:lang w:val="zh-CN"/>
        </w:rPr>
        <w:t>月</w:t>
      </w:r>
      <w:r>
        <w:rPr>
          <w:lang w:val="zh-CN"/>
        </w:rPr>
        <w:t>27</w:t>
      </w:r>
      <w:r w:rsidRPr="009023A0">
        <w:rPr>
          <w:lang w:val="zh-CN"/>
        </w:rPr>
        <w:t>日发布的</w:t>
      </w:r>
      <w:r>
        <w:rPr>
          <w:lang w:val="zh-CN"/>
        </w:rPr>
        <w:t>LCS</w:t>
      </w:r>
      <w:r w:rsidRPr="009023A0">
        <w:rPr>
          <w:lang w:val="zh-CN"/>
        </w:rPr>
        <w:t xml:space="preserve"> </w:t>
      </w:r>
      <w:r>
        <w:rPr>
          <w:lang w:val="zh-CN"/>
        </w:rPr>
        <w:t>2</w:t>
      </w:r>
      <w:r w:rsidRPr="009023A0">
        <w:rPr>
          <w:lang w:val="zh-CN"/>
        </w:rPr>
        <w:t>0</w:t>
      </w:r>
      <w:r>
        <w:rPr>
          <w:lang w:val="zh-CN"/>
        </w:rPr>
        <w:t>14/2</w:t>
      </w:r>
      <w:r w:rsidRPr="009023A0">
        <w:rPr>
          <w:lang w:val="zh-CN"/>
        </w:rPr>
        <w:t>0</w:t>
      </w:r>
      <w:r>
        <w:rPr>
          <w:lang w:val="zh-CN"/>
        </w:rPr>
        <w:t>15</w:t>
      </w:r>
      <w:r w:rsidRPr="009023A0">
        <w:rPr>
          <w:lang w:val="zh-CN"/>
        </w:rPr>
        <w:t>年度统计数据发布的</w:t>
      </w:r>
      <w:r>
        <w:rPr>
          <w:lang w:val="zh-CN"/>
        </w:rPr>
        <w:t>P</w:t>
      </w:r>
      <w:r w:rsidRPr="009023A0">
        <w:rPr>
          <w:lang w:val="zh-CN"/>
        </w:rPr>
        <w:t>0</w:t>
      </w:r>
      <w:r>
        <w:rPr>
          <w:lang w:val="zh-CN"/>
        </w:rPr>
        <w:t>31</w:t>
      </w:r>
      <w:r w:rsidRPr="009023A0">
        <w:rPr>
          <w:lang w:val="zh-CN"/>
        </w:rPr>
        <w:t>0</w:t>
      </w:r>
      <w:r w:rsidRPr="009023A0">
        <w:rPr>
          <w:lang w:val="zh-CN"/>
        </w:rPr>
        <w:t>号</w:t>
      </w:r>
      <w:r>
        <w:rPr>
          <w:lang w:val="zh-CN"/>
        </w:rPr>
        <w:t>，</w:t>
      </w:r>
      <w:r w:rsidRPr="009023A0">
        <w:rPr>
          <w:lang w:val="zh-CN"/>
        </w:rPr>
        <w:t>对家庭支出和收入数据进行的分析。</w:t>
      </w:r>
    </w:p>
  </w:footnote>
  <w:footnote w:id="31">
    <w:p w14:paraId="483C2BC9" w14:textId="77777777" w:rsidR="004A0435" w:rsidRPr="009023A0" w:rsidRDefault="004A0435" w:rsidP="00D03FCC">
      <w:pPr>
        <w:pStyle w:val="a7"/>
        <w:spacing w:after="0"/>
        <w:ind w:right="1140"/>
      </w:pPr>
      <w:r w:rsidRPr="009023A0">
        <w:rPr>
          <w:lang w:val="zh-CN"/>
        </w:rPr>
        <w:tab/>
      </w:r>
      <w:r w:rsidRPr="00577B9D">
        <w:rPr>
          <w:rStyle w:val="a9"/>
          <w:rFonts w:eastAsia="宋体"/>
          <w:lang w:val="zh-CN"/>
        </w:rPr>
        <w:footnoteRef/>
      </w:r>
      <w:r w:rsidRPr="009023A0">
        <w:rPr>
          <w:lang w:val="zh-CN"/>
        </w:rPr>
        <w:tab/>
      </w:r>
      <w:r w:rsidRPr="009023A0">
        <w:rPr>
          <w:lang w:val="zh-CN"/>
        </w:rPr>
        <w:t>见注</w:t>
      </w:r>
      <w:r>
        <w:rPr>
          <w:lang w:val="zh-CN"/>
        </w:rPr>
        <w:t>28</w:t>
      </w:r>
      <w:r w:rsidRPr="009023A0">
        <w:rPr>
          <w:lang w:val="zh-CN"/>
        </w:rPr>
        <w:t>。</w:t>
      </w:r>
    </w:p>
  </w:footnote>
  <w:footnote w:id="32">
    <w:p w14:paraId="47689FCD"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见注</w:t>
      </w:r>
      <w:r>
        <w:rPr>
          <w:lang w:val="zh-CN"/>
        </w:rPr>
        <w:t>28</w:t>
      </w:r>
      <w:r w:rsidRPr="009023A0">
        <w:rPr>
          <w:lang w:val="zh-CN"/>
        </w:rPr>
        <w:t>。</w:t>
      </w:r>
    </w:p>
  </w:footnote>
  <w:footnote w:id="33">
    <w:p w14:paraId="13C756E3"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见注</w:t>
      </w:r>
      <w:r>
        <w:rPr>
          <w:lang w:val="zh-CN"/>
        </w:rPr>
        <w:t>28</w:t>
      </w:r>
      <w:r w:rsidRPr="009023A0">
        <w:rPr>
          <w:lang w:val="zh-CN"/>
        </w:rPr>
        <w:t>。</w:t>
      </w:r>
    </w:p>
  </w:footnote>
  <w:footnote w:id="34">
    <w:p w14:paraId="615D0D04"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w:t>
      </w:r>
      <w:r>
        <w:rPr>
          <w:lang w:val="zh-CN"/>
        </w:rPr>
        <w:t>2</w:t>
      </w:r>
      <w:r w:rsidRPr="009023A0">
        <w:rPr>
          <w:lang w:val="zh-CN"/>
        </w:rPr>
        <w:t>0</w:t>
      </w:r>
      <w:r>
        <w:rPr>
          <w:lang w:val="zh-CN"/>
        </w:rPr>
        <w:t>17</w:t>
      </w:r>
      <w:r w:rsidRPr="009023A0">
        <w:rPr>
          <w:lang w:val="zh-CN"/>
        </w:rPr>
        <w:t>年综合家庭调查》</w:t>
      </w:r>
      <w:r>
        <w:rPr>
          <w:lang w:val="zh-CN"/>
        </w:rPr>
        <w:t>，</w:t>
      </w:r>
      <w:r w:rsidRPr="009023A0">
        <w:rPr>
          <w:lang w:val="zh-CN"/>
        </w:rPr>
        <w:t>国家统计局统计数据</w:t>
      </w:r>
      <w:r>
        <w:rPr>
          <w:lang w:val="zh-CN"/>
        </w:rPr>
        <w:t>，</w:t>
      </w:r>
      <w:r>
        <w:rPr>
          <w:lang w:val="zh-CN"/>
        </w:rPr>
        <w:t>P</w:t>
      </w:r>
      <w:r w:rsidRPr="009023A0">
        <w:rPr>
          <w:lang w:val="zh-CN"/>
        </w:rPr>
        <w:t>0</w:t>
      </w:r>
      <w:r>
        <w:rPr>
          <w:lang w:val="zh-CN"/>
        </w:rPr>
        <w:t>318</w:t>
      </w:r>
      <w:r w:rsidRPr="009023A0">
        <w:rPr>
          <w:lang w:val="zh-CN"/>
        </w:rPr>
        <w:t>号</w:t>
      </w:r>
      <w:r>
        <w:rPr>
          <w:lang w:val="zh-CN"/>
        </w:rPr>
        <w:t>，</w:t>
      </w:r>
      <w:r>
        <w:rPr>
          <w:lang w:val="zh-CN"/>
        </w:rPr>
        <w:t>2</w:t>
      </w:r>
      <w:r w:rsidRPr="009023A0">
        <w:rPr>
          <w:lang w:val="zh-CN"/>
        </w:rPr>
        <w:t>0</w:t>
      </w:r>
      <w:r>
        <w:rPr>
          <w:lang w:val="zh-CN"/>
        </w:rPr>
        <w:t>18</w:t>
      </w:r>
      <w:r w:rsidRPr="009023A0">
        <w:rPr>
          <w:lang w:val="zh-CN"/>
        </w:rPr>
        <w:t>年</w:t>
      </w:r>
      <w:r>
        <w:rPr>
          <w:lang w:val="zh-CN"/>
        </w:rPr>
        <w:t>6</w:t>
      </w:r>
      <w:r w:rsidRPr="009023A0">
        <w:rPr>
          <w:lang w:val="zh-CN"/>
        </w:rPr>
        <w:t>月发布。</w:t>
      </w:r>
    </w:p>
  </w:footnote>
  <w:footnote w:id="35">
    <w:p w14:paraId="49C94864" w14:textId="77777777" w:rsidR="004A0435" w:rsidRPr="009023A0" w:rsidRDefault="004A0435" w:rsidP="004A0435">
      <w:pPr>
        <w:pStyle w:val="a7"/>
        <w:ind w:right="1140"/>
      </w:pPr>
      <w:r w:rsidRPr="009023A0">
        <w:rPr>
          <w:lang w:val="zh-CN"/>
        </w:rPr>
        <w:tab/>
      </w:r>
      <w:r w:rsidRPr="00577B9D">
        <w:rPr>
          <w:rStyle w:val="a9"/>
          <w:rFonts w:eastAsia="宋体"/>
          <w:lang w:val="zh-CN"/>
        </w:rPr>
        <w:footnoteRef/>
      </w:r>
      <w:r w:rsidRPr="009023A0">
        <w:rPr>
          <w:lang w:val="zh-CN"/>
        </w:rPr>
        <w:tab/>
      </w:r>
      <w:r w:rsidRPr="009023A0">
        <w:rPr>
          <w:lang w:val="zh-CN"/>
        </w:rPr>
        <w:t>《</w:t>
      </w:r>
      <w:r>
        <w:rPr>
          <w:lang w:val="zh-CN"/>
        </w:rPr>
        <w:t>2</w:t>
      </w:r>
      <w:r w:rsidRPr="009023A0">
        <w:rPr>
          <w:lang w:val="zh-CN"/>
        </w:rPr>
        <w:t>0</w:t>
      </w:r>
      <w:r>
        <w:rPr>
          <w:lang w:val="zh-CN"/>
        </w:rPr>
        <w:t>15</w:t>
      </w:r>
      <w:r w:rsidRPr="009023A0">
        <w:rPr>
          <w:lang w:val="zh-CN"/>
        </w:rPr>
        <w:t>年综合家庭调查》</w:t>
      </w:r>
      <w:r>
        <w:rPr>
          <w:lang w:val="zh-CN"/>
        </w:rPr>
        <w:t>，</w:t>
      </w:r>
      <w:r w:rsidRPr="009023A0">
        <w:rPr>
          <w:lang w:val="zh-CN"/>
        </w:rPr>
        <w:t>国家统计局统计数据</w:t>
      </w:r>
      <w:r>
        <w:rPr>
          <w:lang w:val="zh-CN"/>
        </w:rPr>
        <w:t>，</w:t>
      </w:r>
      <w:r>
        <w:rPr>
          <w:lang w:val="zh-CN"/>
        </w:rPr>
        <w:t>P</w:t>
      </w:r>
      <w:r w:rsidRPr="009023A0">
        <w:rPr>
          <w:lang w:val="zh-CN"/>
        </w:rPr>
        <w:t>0</w:t>
      </w:r>
      <w:r>
        <w:rPr>
          <w:lang w:val="zh-CN"/>
        </w:rPr>
        <w:t>318</w:t>
      </w:r>
      <w:r w:rsidRPr="009023A0">
        <w:rPr>
          <w:lang w:val="zh-CN"/>
        </w:rPr>
        <w:t>号</w:t>
      </w:r>
      <w:r>
        <w:rPr>
          <w:lang w:val="zh-CN"/>
        </w:rPr>
        <w:t>，</w:t>
      </w:r>
      <w:r>
        <w:rPr>
          <w:lang w:val="zh-CN"/>
        </w:rPr>
        <w:t>2</w:t>
      </w:r>
      <w:r w:rsidRPr="009023A0">
        <w:rPr>
          <w:lang w:val="zh-CN"/>
        </w:rPr>
        <w:t>0</w:t>
      </w:r>
      <w:r>
        <w:rPr>
          <w:lang w:val="zh-CN"/>
        </w:rPr>
        <w:t>16</w:t>
      </w:r>
      <w:r w:rsidRPr="009023A0">
        <w:rPr>
          <w:lang w:val="zh-CN"/>
        </w:rPr>
        <w:t>年</w:t>
      </w:r>
      <w:r>
        <w:rPr>
          <w:lang w:val="zh-CN"/>
        </w:rPr>
        <w:t>6</w:t>
      </w:r>
      <w:r w:rsidRPr="009023A0">
        <w:rPr>
          <w:lang w:val="zh-CN"/>
        </w:rPr>
        <w:t>月发布。</w:t>
      </w:r>
    </w:p>
  </w:footnote>
  <w:footnote w:id="36">
    <w:p w14:paraId="49EAFA6C" w14:textId="77777777" w:rsidR="004A0435" w:rsidRPr="00D90B51" w:rsidRDefault="004A0435" w:rsidP="004A0435">
      <w:pPr>
        <w:pStyle w:val="a7"/>
        <w:ind w:right="1140"/>
      </w:pPr>
      <w:r>
        <w:rPr>
          <w:rStyle w:val="a9"/>
          <w:rFonts w:eastAsia="宋体"/>
        </w:rPr>
        <w:tab/>
      </w:r>
      <w:r w:rsidRPr="00577B9D">
        <w:rPr>
          <w:rStyle w:val="a9"/>
          <w:rFonts w:eastAsia="宋体"/>
          <w:lang w:val="zh-CN"/>
        </w:rPr>
        <w:footnoteRef/>
      </w:r>
      <w:r>
        <w:rPr>
          <w:rStyle w:val="a9"/>
          <w:rFonts w:eastAsia="宋体"/>
          <w:lang w:val="zh-CN"/>
        </w:rPr>
        <w:tab/>
      </w:r>
      <w:r>
        <w:rPr>
          <w:lang w:val="zh-CN"/>
        </w:rPr>
        <w:t>《宪法》原则六：立法机构、行政机构和司法机构三权分立、适当制衡，</w:t>
      </w:r>
      <w:r w:rsidRPr="00D90B51">
        <w:rPr>
          <w:lang w:val="zh-CN"/>
        </w:rPr>
        <w:t>以</w:t>
      </w:r>
      <w:proofErr w:type="gramStart"/>
      <w:r w:rsidRPr="00D90B51">
        <w:rPr>
          <w:lang w:val="zh-CN"/>
        </w:rPr>
        <w:t>确保问</w:t>
      </w:r>
      <w:proofErr w:type="gramEnd"/>
      <w:r w:rsidRPr="00D90B51">
        <w:rPr>
          <w:lang w:val="zh-CN"/>
        </w:rPr>
        <w:t>责、响应和公开。</w:t>
      </w:r>
    </w:p>
  </w:footnote>
  <w:footnote w:id="37">
    <w:p w14:paraId="5695CFC2" w14:textId="77777777" w:rsidR="004A0435" w:rsidRPr="00DE0E9B" w:rsidRDefault="004A0435" w:rsidP="004A0435">
      <w:pPr>
        <w:pStyle w:val="a7"/>
        <w:spacing w:after="60"/>
        <w:ind w:right="1138"/>
        <w:rPr>
          <w:rFonts w:ascii="Time New Roman" w:hAnsi="Time New Roman" w:hint="eastAsia"/>
          <w:lang w:val="zh-CN"/>
        </w:rPr>
      </w:pPr>
      <w:r>
        <w:rPr>
          <w:rStyle w:val="a9"/>
          <w:rFonts w:eastAsia="宋体"/>
        </w:rPr>
        <w:tab/>
      </w:r>
      <w:r w:rsidRPr="00DE0E9B">
        <w:rPr>
          <w:rStyle w:val="a9"/>
          <w:rFonts w:ascii="Time New Roman" w:eastAsia="宋体" w:hAnsi="Time New Roman"/>
          <w:lang w:val="zh-CN"/>
        </w:rPr>
        <w:footnoteRef/>
      </w:r>
      <w:r w:rsidRPr="00DE0E9B">
        <w:rPr>
          <w:rStyle w:val="a9"/>
          <w:rFonts w:ascii="Time New Roman" w:eastAsia="宋体" w:hAnsi="Time New Roman"/>
          <w:lang w:val="zh-CN"/>
        </w:rPr>
        <w:tab/>
      </w:r>
      <w:r w:rsidRPr="00DE0E9B">
        <w:rPr>
          <w:rFonts w:ascii="Time New Roman" w:hAnsi="Time New Roman" w:hint="eastAsia"/>
          <w:lang w:val="zh-CN"/>
        </w:rPr>
        <w:t>“</w:t>
      </w:r>
      <w:r w:rsidRPr="00DE0E9B">
        <w:rPr>
          <w:rFonts w:ascii="Time New Roman" w:hAnsi="Time New Roman"/>
          <w:lang w:val="zh-CN"/>
        </w:rPr>
        <w:t>(1)</w:t>
      </w:r>
      <w:r w:rsidRPr="00DE0E9B">
        <w:rPr>
          <w:rFonts w:ascii="Time New Roman" w:hAnsi="Time New Roman"/>
          <w:lang w:val="zh-CN"/>
        </w:rPr>
        <w:tab/>
      </w:r>
      <w:r w:rsidRPr="00DE0E9B">
        <w:rPr>
          <w:rFonts w:ascii="Time New Roman" w:hAnsi="Time New Roman"/>
          <w:lang w:val="zh-CN"/>
        </w:rPr>
        <w:t>共和国的司法权属于法院。</w:t>
      </w:r>
    </w:p>
    <w:p w14:paraId="4C502D1A" w14:textId="77777777" w:rsidR="004A0435" w:rsidRPr="00DE0E9B" w:rsidRDefault="004A0435" w:rsidP="004A0435">
      <w:pPr>
        <w:pStyle w:val="ad"/>
        <w:tabs>
          <w:tab w:val="left" w:pos="1484"/>
        </w:tabs>
        <w:spacing w:after="60"/>
        <w:rPr>
          <w:rFonts w:ascii="Time New Roman" w:hAnsi="Time New Roman" w:hint="eastAsia"/>
          <w:bCs/>
        </w:rPr>
      </w:pPr>
      <w:r w:rsidRPr="00DE0E9B">
        <w:rPr>
          <w:rFonts w:ascii="Time New Roman" w:hAnsi="Time New Roman"/>
          <w:lang w:val="zh-CN"/>
        </w:rPr>
        <w:tab/>
      </w:r>
      <w:r w:rsidRPr="00DE0E9B">
        <w:rPr>
          <w:rFonts w:ascii="Time New Roman" w:hAnsi="Time New Roman"/>
          <w:lang w:val="zh-CN"/>
        </w:rPr>
        <w:tab/>
        <w:t>(2)</w:t>
      </w:r>
      <w:r w:rsidRPr="00DE0E9B">
        <w:rPr>
          <w:rFonts w:ascii="Time New Roman" w:hAnsi="Time New Roman"/>
          <w:lang w:val="zh-CN"/>
        </w:rPr>
        <w:tab/>
      </w:r>
      <w:r w:rsidRPr="00DE0E9B">
        <w:rPr>
          <w:rFonts w:ascii="Time New Roman" w:hAnsi="Time New Roman"/>
          <w:lang w:val="zh-CN"/>
        </w:rPr>
        <w:t>法院独立，仅受《宪法》和法律的约束，法院必须不偏不倚地实施《宪法》和法律，没有恐惧、偏袒或偏见。</w:t>
      </w:r>
    </w:p>
    <w:p w14:paraId="3ADF204D" w14:textId="77777777" w:rsidR="004A0435" w:rsidRPr="00DE0E9B" w:rsidRDefault="004A0435" w:rsidP="004A0435">
      <w:pPr>
        <w:pStyle w:val="ad"/>
        <w:tabs>
          <w:tab w:val="left" w:pos="1484"/>
        </w:tabs>
        <w:spacing w:after="60"/>
        <w:rPr>
          <w:rFonts w:ascii="Time New Roman" w:hAnsi="Time New Roman" w:hint="eastAsia"/>
          <w:bCs/>
        </w:rPr>
      </w:pPr>
      <w:r w:rsidRPr="00DE0E9B">
        <w:rPr>
          <w:rFonts w:ascii="Time New Roman" w:hAnsi="Time New Roman"/>
          <w:lang w:val="zh-CN"/>
        </w:rPr>
        <w:tab/>
      </w:r>
      <w:r w:rsidRPr="00DE0E9B">
        <w:rPr>
          <w:rFonts w:ascii="Time New Roman" w:hAnsi="Time New Roman"/>
          <w:lang w:val="zh-CN"/>
        </w:rPr>
        <w:tab/>
        <w:t>(3)</w:t>
      </w:r>
      <w:r w:rsidRPr="00DE0E9B">
        <w:rPr>
          <w:rFonts w:ascii="Time New Roman" w:hAnsi="Time New Roman"/>
          <w:lang w:val="zh-CN"/>
        </w:rPr>
        <w:tab/>
      </w:r>
      <w:r w:rsidRPr="00DE0E9B">
        <w:rPr>
          <w:rFonts w:ascii="Time New Roman" w:hAnsi="Time New Roman"/>
          <w:lang w:val="zh-CN"/>
        </w:rPr>
        <w:t>任何人、任何国家机关不得干预法院的运行。</w:t>
      </w:r>
    </w:p>
    <w:p w14:paraId="1CE70C5B" w14:textId="77777777" w:rsidR="004A0435" w:rsidRPr="00DE0E9B" w:rsidRDefault="004A0435" w:rsidP="004A0435">
      <w:pPr>
        <w:pStyle w:val="ad"/>
        <w:tabs>
          <w:tab w:val="left" w:pos="1484"/>
        </w:tabs>
        <w:spacing w:after="60"/>
        <w:rPr>
          <w:rFonts w:ascii="Time New Roman" w:hAnsi="Time New Roman" w:hint="eastAsia"/>
          <w:bCs/>
        </w:rPr>
      </w:pPr>
      <w:r w:rsidRPr="00DE0E9B">
        <w:rPr>
          <w:rFonts w:ascii="Time New Roman" w:hAnsi="Time New Roman"/>
          <w:lang w:val="zh-CN"/>
        </w:rPr>
        <w:tab/>
      </w:r>
      <w:r w:rsidRPr="00DE0E9B">
        <w:rPr>
          <w:rFonts w:ascii="Time New Roman" w:hAnsi="Time New Roman"/>
          <w:lang w:val="zh-CN"/>
        </w:rPr>
        <w:tab/>
        <w:t>(4)</w:t>
      </w:r>
      <w:r w:rsidRPr="00DE0E9B">
        <w:rPr>
          <w:rFonts w:ascii="Time New Roman" w:hAnsi="Time New Roman"/>
          <w:lang w:val="zh-CN"/>
        </w:rPr>
        <w:tab/>
      </w:r>
      <w:r w:rsidRPr="00DE0E9B">
        <w:rPr>
          <w:rFonts w:ascii="Time New Roman" w:hAnsi="Time New Roman"/>
          <w:lang w:val="zh-CN"/>
        </w:rPr>
        <w:t>国家机关必须通过法律和其他措施协助和保护法院，确保法院的独立性、公正性、尊严、可及性和有效性。</w:t>
      </w:r>
    </w:p>
    <w:p w14:paraId="66D1C57D" w14:textId="77777777" w:rsidR="004A0435" w:rsidRPr="00DE0E9B" w:rsidRDefault="004A0435" w:rsidP="004A0435">
      <w:pPr>
        <w:pStyle w:val="ad"/>
        <w:tabs>
          <w:tab w:val="left" w:pos="1484"/>
        </w:tabs>
        <w:spacing w:after="60"/>
        <w:rPr>
          <w:rFonts w:ascii="Time New Roman" w:hAnsi="Time New Roman" w:hint="eastAsia"/>
          <w:bCs/>
        </w:rPr>
      </w:pPr>
      <w:r w:rsidRPr="00DE0E9B">
        <w:rPr>
          <w:rFonts w:ascii="Time New Roman" w:hAnsi="Time New Roman"/>
          <w:lang w:val="zh-CN"/>
        </w:rPr>
        <w:tab/>
      </w:r>
      <w:r w:rsidRPr="00DE0E9B">
        <w:rPr>
          <w:rFonts w:ascii="Time New Roman" w:hAnsi="Time New Roman"/>
          <w:lang w:val="zh-CN"/>
        </w:rPr>
        <w:tab/>
        <w:t>(5)</w:t>
      </w:r>
      <w:r w:rsidRPr="00DE0E9B">
        <w:rPr>
          <w:rFonts w:ascii="Time New Roman" w:hAnsi="Time New Roman"/>
          <w:lang w:val="zh-CN"/>
        </w:rPr>
        <w:tab/>
      </w:r>
      <w:r w:rsidRPr="00DE0E9B">
        <w:rPr>
          <w:rFonts w:ascii="Time New Roman" w:hAnsi="Time New Roman"/>
          <w:lang w:val="zh-CN"/>
        </w:rPr>
        <w:t>法院发出的命令或决定对该命令或决定所适用的所有人及国家机关具有约束力。</w:t>
      </w:r>
    </w:p>
    <w:p w14:paraId="189242BA" w14:textId="77777777" w:rsidR="004A0435" w:rsidRPr="002B4B8D" w:rsidRDefault="004A0435" w:rsidP="004A0435">
      <w:pPr>
        <w:pStyle w:val="ad"/>
        <w:tabs>
          <w:tab w:val="left" w:pos="1484"/>
        </w:tabs>
        <w:spacing w:after="120"/>
        <w:rPr>
          <w:rFonts w:ascii="Time New Roman" w:eastAsia="楷体" w:hAnsi="Time New Roman" w:hint="eastAsia"/>
          <w:bCs/>
        </w:rPr>
      </w:pPr>
      <w:r w:rsidRPr="00DE0E9B">
        <w:rPr>
          <w:rFonts w:ascii="Time New Roman" w:hAnsi="Time New Roman"/>
          <w:lang w:val="zh-CN"/>
        </w:rPr>
        <w:tab/>
      </w:r>
      <w:r w:rsidRPr="00DE0E9B">
        <w:rPr>
          <w:rFonts w:ascii="Time New Roman" w:hAnsi="Time New Roman"/>
          <w:lang w:val="zh-CN"/>
        </w:rPr>
        <w:tab/>
        <w:t>(6)</w:t>
      </w:r>
      <w:r w:rsidRPr="00DE0E9B">
        <w:rPr>
          <w:rFonts w:ascii="Time New Roman" w:hAnsi="Time New Roman"/>
          <w:lang w:val="zh-CN"/>
        </w:rPr>
        <w:tab/>
      </w:r>
      <w:r w:rsidRPr="00DE0E9B">
        <w:rPr>
          <w:rFonts w:ascii="Time New Roman" w:hAnsi="Time New Roman"/>
          <w:lang w:val="zh-CN"/>
        </w:rPr>
        <w:t>首席大法官是司法机构的首长，负责制订和监督所有法院行使司法职能的规范和标准。</w:t>
      </w:r>
      <w:r w:rsidRPr="00DE0E9B">
        <w:rPr>
          <w:rFonts w:ascii="Time New Roman" w:hAnsi="Time New Roman" w:hint="eastAsia"/>
          <w:lang w:val="zh-CN"/>
        </w:rPr>
        <w:t>”</w:t>
      </w:r>
    </w:p>
  </w:footnote>
  <w:footnote w:id="38">
    <w:p w14:paraId="3E1685C7" w14:textId="77777777" w:rsidR="004A0435" w:rsidRPr="000872B4" w:rsidRDefault="004A0435" w:rsidP="004A0435">
      <w:pPr>
        <w:pStyle w:val="a7"/>
        <w:ind w:right="1140"/>
      </w:pPr>
      <w:r>
        <w:rPr>
          <w:rStyle w:val="a9"/>
          <w:rFonts w:eastAsia="宋体"/>
          <w:lang w:val="zh-CN"/>
        </w:rPr>
        <w:tab/>
      </w:r>
      <w:r w:rsidRPr="00577B9D">
        <w:rPr>
          <w:rStyle w:val="a9"/>
          <w:rFonts w:eastAsia="宋体"/>
          <w:lang w:val="zh-CN"/>
        </w:rPr>
        <w:footnoteRef/>
      </w:r>
      <w:r>
        <w:rPr>
          <w:rStyle w:val="a9"/>
          <w:rFonts w:eastAsia="宋体"/>
          <w:lang w:val="zh-CN"/>
        </w:rPr>
        <w:tab/>
      </w:r>
      <w:r>
        <w:rPr>
          <w:lang w:val="zh-CN"/>
        </w:rPr>
        <w:t>1985</w:t>
      </w:r>
      <w:r>
        <w:rPr>
          <w:lang w:val="zh-CN"/>
        </w:rPr>
        <w:t>年通过。</w:t>
      </w:r>
    </w:p>
  </w:footnote>
  <w:footnote w:id="39">
    <w:p w14:paraId="01170394" w14:textId="77777777" w:rsidR="004A0435" w:rsidRPr="000872B4" w:rsidRDefault="004A0435" w:rsidP="004A0435">
      <w:pPr>
        <w:pStyle w:val="a7"/>
        <w:ind w:right="1140"/>
      </w:pPr>
      <w:r>
        <w:rPr>
          <w:lang w:val="zh-CN"/>
        </w:rPr>
        <w:tab/>
      </w:r>
      <w:r w:rsidRPr="00577B9D">
        <w:rPr>
          <w:rStyle w:val="a9"/>
          <w:rFonts w:eastAsia="宋体"/>
          <w:lang w:val="zh-CN"/>
        </w:rPr>
        <w:footnoteRef/>
      </w:r>
      <w:r>
        <w:rPr>
          <w:lang w:val="zh-CN"/>
        </w:rPr>
        <w:tab/>
        <w:t>1981</w:t>
      </w:r>
      <w:r>
        <w:rPr>
          <w:lang w:val="zh-CN"/>
        </w:rPr>
        <w:t>年通过，</w:t>
      </w:r>
      <w:r>
        <w:rPr>
          <w:lang w:val="zh-CN"/>
        </w:rPr>
        <w:t>1996</w:t>
      </w:r>
      <w:r>
        <w:rPr>
          <w:lang w:val="zh-CN"/>
        </w:rPr>
        <w:t>年南非批准。</w:t>
      </w:r>
    </w:p>
  </w:footnote>
  <w:footnote w:id="40">
    <w:p w14:paraId="6AF107E6" w14:textId="77777777" w:rsidR="004A0435" w:rsidRPr="000872B4" w:rsidRDefault="004A0435" w:rsidP="004A0435">
      <w:pPr>
        <w:pStyle w:val="a7"/>
        <w:ind w:right="1140"/>
      </w:pPr>
      <w:r>
        <w:rPr>
          <w:lang w:val="zh-CN"/>
        </w:rPr>
        <w:tab/>
      </w:r>
      <w:r w:rsidRPr="00577B9D">
        <w:rPr>
          <w:rStyle w:val="a9"/>
          <w:rFonts w:eastAsia="宋体"/>
          <w:lang w:val="zh-CN"/>
        </w:rPr>
        <w:footnoteRef/>
      </w:r>
      <w:r>
        <w:rPr>
          <w:lang w:val="zh-CN"/>
        </w:rPr>
        <w:tab/>
        <w:t>2013</w:t>
      </w:r>
      <w:r>
        <w:rPr>
          <w:lang w:val="zh-CN"/>
        </w:rPr>
        <w:t>年第</w:t>
      </w:r>
      <w:r>
        <w:rPr>
          <w:lang w:val="zh-CN"/>
        </w:rPr>
        <w:t>10</w:t>
      </w:r>
      <w:r>
        <w:rPr>
          <w:lang w:val="zh-CN"/>
        </w:rPr>
        <w:t>号法。</w:t>
      </w:r>
    </w:p>
  </w:footnote>
  <w:footnote w:id="41">
    <w:p w14:paraId="3BC8F92B" w14:textId="77777777" w:rsidR="004A0435" w:rsidRPr="000872B4" w:rsidRDefault="004A0435" w:rsidP="004A0435">
      <w:pPr>
        <w:pStyle w:val="a7"/>
      </w:pPr>
      <w:r>
        <w:rPr>
          <w:rStyle w:val="a9"/>
          <w:rFonts w:eastAsia="宋体"/>
          <w:lang w:val="zh-CN"/>
        </w:rPr>
        <w:tab/>
      </w:r>
      <w:r w:rsidRPr="00577B9D">
        <w:rPr>
          <w:rStyle w:val="a9"/>
          <w:rFonts w:eastAsia="宋体"/>
          <w:lang w:val="zh-CN"/>
        </w:rPr>
        <w:footnoteRef/>
      </w:r>
      <w:r>
        <w:rPr>
          <w:rStyle w:val="a9"/>
          <w:rFonts w:eastAsia="宋体"/>
          <w:lang w:val="zh-CN"/>
        </w:rPr>
        <w:tab/>
      </w:r>
      <w:r>
        <w:rPr>
          <w:lang w:val="zh-CN"/>
        </w:rPr>
        <w:t>1993</w:t>
      </w:r>
      <w:r>
        <w:rPr>
          <w:lang w:val="zh-CN"/>
        </w:rPr>
        <w:t>年第</w:t>
      </w:r>
      <w:r>
        <w:rPr>
          <w:lang w:val="zh-CN"/>
        </w:rPr>
        <w:t>90</w:t>
      </w:r>
      <w:r>
        <w:rPr>
          <w:lang w:val="zh-CN"/>
        </w:rPr>
        <w:t>号法。</w:t>
      </w:r>
    </w:p>
  </w:footnote>
  <w:footnote w:id="42">
    <w:p w14:paraId="280BBA51" w14:textId="77777777" w:rsidR="004A0435" w:rsidRPr="000872B4" w:rsidRDefault="004A0435" w:rsidP="004A0435">
      <w:pPr>
        <w:pStyle w:val="a7"/>
      </w:pPr>
      <w:r>
        <w:rPr>
          <w:lang w:val="zh-CN"/>
        </w:rPr>
        <w:tab/>
      </w:r>
      <w:r w:rsidRPr="00577B9D">
        <w:rPr>
          <w:rStyle w:val="a9"/>
          <w:rFonts w:eastAsia="宋体"/>
          <w:lang w:val="zh-CN"/>
        </w:rPr>
        <w:footnoteRef/>
      </w:r>
      <w:r>
        <w:rPr>
          <w:lang w:val="zh-CN"/>
        </w:rPr>
        <w:tab/>
        <w:t>2008</w:t>
      </w:r>
      <w:r>
        <w:rPr>
          <w:lang w:val="zh-CN"/>
        </w:rPr>
        <w:t>年第</w:t>
      </w:r>
      <w:r>
        <w:rPr>
          <w:lang w:val="zh-CN"/>
        </w:rPr>
        <w:t>14</w:t>
      </w:r>
      <w:r>
        <w:rPr>
          <w:lang w:val="zh-CN"/>
        </w:rPr>
        <w:t>号法。</w:t>
      </w:r>
    </w:p>
  </w:footnote>
  <w:footnote w:id="43">
    <w:p w14:paraId="64F78B24" w14:textId="77777777" w:rsidR="004A0435" w:rsidRPr="000872B4" w:rsidRDefault="004A0435" w:rsidP="004A0435">
      <w:pPr>
        <w:pStyle w:val="a7"/>
      </w:pPr>
      <w:r>
        <w:rPr>
          <w:lang w:val="zh-CN"/>
        </w:rPr>
        <w:tab/>
      </w:r>
      <w:r w:rsidRPr="00577B9D">
        <w:rPr>
          <w:rStyle w:val="a9"/>
          <w:rFonts w:eastAsia="宋体"/>
          <w:lang w:val="zh-CN"/>
        </w:rPr>
        <w:footnoteRef/>
      </w:r>
      <w:r>
        <w:rPr>
          <w:lang w:val="zh-CN"/>
        </w:rPr>
        <w:tab/>
      </w:r>
      <w:r>
        <w:rPr>
          <w:lang w:val="zh-CN"/>
        </w:rPr>
        <w:t>《宪法》第</w:t>
      </w:r>
      <w:r>
        <w:rPr>
          <w:lang w:val="zh-CN"/>
        </w:rPr>
        <w:t>167</w:t>
      </w:r>
      <w:r>
        <w:rPr>
          <w:lang w:val="zh-CN"/>
        </w:rPr>
        <w:t>条规定。</w:t>
      </w:r>
    </w:p>
  </w:footnote>
  <w:footnote w:id="44">
    <w:p w14:paraId="07A1DC7E" w14:textId="77777777" w:rsidR="004A0435" w:rsidRPr="000872B4" w:rsidRDefault="004A0435" w:rsidP="004A0435">
      <w:pPr>
        <w:pStyle w:val="a7"/>
      </w:pPr>
      <w:r>
        <w:tab/>
      </w:r>
      <w:r w:rsidRPr="00577B9D">
        <w:rPr>
          <w:rStyle w:val="a9"/>
          <w:rFonts w:eastAsia="宋体"/>
          <w:lang w:val="zh-CN"/>
        </w:rPr>
        <w:footnoteRef/>
      </w:r>
      <w:r>
        <w:rPr>
          <w:lang w:val="zh-CN"/>
        </w:rPr>
        <w:tab/>
      </w:r>
      <w:r>
        <w:rPr>
          <w:lang w:val="zh-CN"/>
        </w:rPr>
        <w:t>第</w:t>
      </w:r>
      <w:r>
        <w:rPr>
          <w:lang w:val="zh-CN"/>
        </w:rPr>
        <w:t>168</w:t>
      </w:r>
      <w:r>
        <w:rPr>
          <w:lang w:val="zh-CN"/>
        </w:rPr>
        <w:t>条。</w:t>
      </w:r>
    </w:p>
  </w:footnote>
  <w:footnote w:id="45">
    <w:p w14:paraId="67947D47" w14:textId="77777777" w:rsidR="004A0435" w:rsidRPr="000872B4" w:rsidRDefault="004A0435" w:rsidP="004A0435">
      <w:pPr>
        <w:pStyle w:val="a7"/>
      </w:pPr>
      <w:r>
        <w:rPr>
          <w:lang w:val="zh-CN"/>
        </w:rPr>
        <w:tab/>
      </w:r>
      <w:r w:rsidRPr="00577B9D">
        <w:rPr>
          <w:rStyle w:val="a9"/>
          <w:rFonts w:eastAsia="宋体"/>
          <w:lang w:val="zh-CN"/>
        </w:rPr>
        <w:footnoteRef/>
      </w:r>
      <w:r>
        <w:rPr>
          <w:lang w:val="zh-CN"/>
        </w:rPr>
        <w:tab/>
      </w:r>
      <w:r>
        <w:rPr>
          <w:lang w:val="zh-CN"/>
        </w:rPr>
        <w:t>第</w:t>
      </w:r>
      <w:r>
        <w:rPr>
          <w:lang w:val="zh-CN"/>
        </w:rPr>
        <w:t>169</w:t>
      </w:r>
      <w:r>
        <w:rPr>
          <w:lang w:val="zh-CN"/>
        </w:rPr>
        <w:t>条。</w:t>
      </w:r>
    </w:p>
  </w:footnote>
  <w:footnote w:id="46">
    <w:p w14:paraId="4696ECC7" w14:textId="77777777" w:rsidR="004A0435" w:rsidRPr="000872B4" w:rsidRDefault="004A0435" w:rsidP="004A0435">
      <w:pPr>
        <w:pStyle w:val="a7"/>
      </w:pPr>
      <w:r>
        <w:rPr>
          <w:lang w:val="zh-CN"/>
        </w:rPr>
        <w:tab/>
      </w:r>
      <w:r w:rsidRPr="00577B9D">
        <w:rPr>
          <w:rStyle w:val="a9"/>
          <w:rFonts w:eastAsia="宋体"/>
          <w:lang w:val="zh-CN"/>
        </w:rPr>
        <w:footnoteRef/>
      </w:r>
      <w:r>
        <w:rPr>
          <w:lang w:val="zh-CN"/>
        </w:rPr>
        <w:tab/>
      </w:r>
      <w:r>
        <w:rPr>
          <w:lang w:val="zh-CN"/>
        </w:rPr>
        <w:t>第</w:t>
      </w:r>
      <w:r>
        <w:rPr>
          <w:lang w:val="zh-CN"/>
        </w:rPr>
        <w:t>170</w:t>
      </w:r>
      <w:r>
        <w:rPr>
          <w:lang w:val="zh-CN"/>
        </w:rPr>
        <w:t>条。</w:t>
      </w:r>
    </w:p>
  </w:footnote>
  <w:footnote w:id="47">
    <w:p w14:paraId="27065BEC" w14:textId="77777777" w:rsidR="004A0435" w:rsidRPr="000872B4" w:rsidRDefault="004A0435" w:rsidP="004A0435">
      <w:pPr>
        <w:pStyle w:val="a7"/>
      </w:pPr>
      <w:r>
        <w:rPr>
          <w:lang w:val="zh-CN"/>
        </w:rPr>
        <w:tab/>
      </w:r>
      <w:r w:rsidRPr="00577B9D">
        <w:rPr>
          <w:rStyle w:val="a9"/>
          <w:rFonts w:eastAsia="宋体"/>
          <w:lang w:val="zh-CN"/>
        </w:rPr>
        <w:footnoteRef/>
      </w:r>
      <w:r>
        <w:rPr>
          <w:lang w:val="zh-CN"/>
        </w:rPr>
        <w:tab/>
        <w:t>2000</w:t>
      </w:r>
      <w:r>
        <w:rPr>
          <w:lang w:val="zh-CN"/>
        </w:rPr>
        <w:t>年第</w:t>
      </w:r>
      <w:r>
        <w:rPr>
          <w:lang w:val="zh-CN"/>
        </w:rPr>
        <w:t>4</w:t>
      </w:r>
      <w:r>
        <w:rPr>
          <w:lang w:val="zh-CN"/>
        </w:rPr>
        <w:t>号法。</w:t>
      </w:r>
    </w:p>
  </w:footnote>
  <w:footnote w:id="48">
    <w:p w14:paraId="3A01271B" w14:textId="77777777" w:rsidR="004A0435" w:rsidRPr="00A50142" w:rsidRDefault="004A0435" w:rsidP="004A0435">
      <w:pPr>
        <w:pStyle w:val="a7"/>
        <w:spacing w:after="60"/>
        <w:rPr>
          <w:bCs/>
        </w:rPr>
      </w:pPr>
      <w:r>
        <w:tab/>
      </w:r>
      <w:r w:rsidRPr="00577B9D">
        <w:rPr>
          <w:rStyle w:val="a9"/>
          <w:rFonts w:eastAsia="宋体"/>
          <w:lang w:val="zh-CN"/>
        </w:rPr>
        <w:footnoteRef/>
      </w:r>
      <w:r>
        <w:rPr>
          <w:lang w:val="zh-CN"/>
        </w:rPr>
        <w:tab/>
      </w:r>
      <w:r w:rsidRPr="00553374">
        <w:rPr>
          <w:rFonts w:ascii="Time New Roman" w:eastAsia="楷体" w:hAnsi="Time New Roman"/>
          <w:lang w:val="zh-CN"/>
        </w:rPr>
        <w:t>商业犯罪刑事法庭</w:t>
      </w:r>
      <w:r>
        <w:rPr>
          <w:lang w:val="zh-CN"/>
        </w:rPr>
        <w:t>：这些法庭也是与国家检察院联合设立的普通刑事法庭</w:t>
      </w:r>
      <w:r>
        <w:rPr>
          <w:lang w:val="zh-CN"/>
        </w:rPr>
        <w:t>(</w:t>
      </w:r>
      <w:r>
        <w:rPr>
          <w:lang w:val="zh-CN"/>
        </w:rPr>
        <w:t>属于地区法院一级</w:t>
      </w:r>
      <w:r>
        <w:rPr>
          <w:lang w:val="zh-CN"/>
        </w:rPr>
        <w:t>)</w:t>
      </w:r>
      <w:r>
        <w:rPr>
          <w:lang w:val="zh-CN"/>
        </w:rPr>
        <w:t>，重点审理欺诈和复杂的商业类案件。</w:t>
      </w:r>
    </w:p>
    <w:p w14:paraId="5945FD64" w14:textId="77777777" w:rsidR="004A0435" w:rsidRPr="00A50142" w:rsidRDefault="004A0435" w:rsidP="004A0435">
      <w:pPr>
        <w:pStyle w:val="a7"/>
        <w:spacing w:after="60"/>
        <w:rPr>
          <w:bCs/>
        </w:rPr>
      </w:pPr>
      <w:r>
        <w:rPr>
          <w:lang w:val="zh-CN"/>
        </w:rPr>
        <w:tab/>
      </w:r>
      <w:r>
        <w:rPr>
          <w:lang w:val="zh-CN"/>
        </w:rPr>
        <w:tab/>
      </w:r>
      <w:r w:rsidRPr="00841E5A">
        <w:rPr>
          <w:rFonts w:ascii="Time New Roman" w:eastAsia="楷体" w:hAnsi="Time New Roman"/>
          <w:lang w:val="zh-CN"/>
        </w:rPr>
        <w:t>性犯罪法庭</w:t>
      </w:r>
      <w:r>
        <w:rPr>
          <w:lang w:val="zh-CN"/>
        </w:rPr>
        <w:t>：这些法庭是普通刑事法庭</w:t>
      </w:r>
      <w:r>
        <w:rPr>
          <w:lang w:val="zh-CN"/>
        </w:rPr>
        <w:t>(</w:t>
      </w:r>
      <w:r w:rsidRPr="00D27E10">
        <w:rPr>
          <w:lang w:val="zh-CN"/>
        </w:rPr>
        <w:t>属于地区法院一级</w:t>
      </w:r>
      <w:r>
        <w:rPr>
          <w:lang w:val="zh-CN"/>
        </w:rPr>
        <w:t>)</w:t>
      </w:r>
      <w:r>
        <w:rPr>
          <w:lang w:val="zh-CN"/>
        </w:rPr>
        <w:t>，侧重特定类型的案件</w:t>
      </w:r>
      <w:r>
        <w:rPr>
          <w:rFonts w:hint="eastAsia"/>
          <w:lang w:val="zh-CN"/>
        </w:rPr>
        <w:t>，</w:t>
      </w:r>
      <w:r>
        <w:rPr>
          <w:lang w:val="zh-CN"/>
        </w:rPr>
        <w:t>目前有</w:t>
      </w:r>
      <w:r>
        <w:rPr>
          <w:lang w:val="zh-CN"/>
        </w:rPr>
        <w:t>75</w:t>
      </w:r>
      <w:r>
        <w:rPr>
          <w:lang w:val="zh-CN"/>
        </w:rPr>
        <w:t>家。它们是与国家检察院和司法机构联合设立的，目的是以对性别问题敏感的方式专门处理性犯罪。</w:t>
      </w:r>
    </w:p>
    <w:p w14:paraId="6D16C336" w14:textId="77777777" w:rsidR="004A0435" w:rsidRPr="00A50142" w:rsidRDefault="004A0435" w:rsidP="004A0435">
      <w:pPr>
        <w:pStyle w:val="a7"/>
        <w:spacing w:after="60"/>
        <w:rPr>
          <w:bCs/>
        </w:rPr>
      </w:pPr>
      <w:r>
        <w:rPr>
          <w:lang w:val="zh-CN"/>
        </w:rPr>
        <w:tab/>
      </w:r>
      <w:r>
        <w:rPr>
          <w:lang w:val="zh-CN"/>
        </w:rPr>
        <w:tab/>
      </w:r>
      <w:r w:rsidRPr="00841E5A">
        <w:rPr>
          <w:rFonts w:ascii="Time New Roman" w:eastAsia="楷体" w:hAnsi="Time New Roman"/>
          <w:lang w:val="zh-CN"/>
        </w:rPr>
        <w:t>环境法庭</w:t>
      </w:r>
      <w:r>
        <w:rPr>
          <w:lang w:val="zh-CN"/>
        </w:rPr>
        <w:t>：属于普通刑事法庭，专注于打击偷猎集团的活动和快速追踪对环境罪犯的审判，特别是鲍鱼偷猎者</w:t>
      </w:r>
      <w:r>
        <w:rPr>
          <w:lang w:val="zh-CN"/>
        </w:rPr>
        <w:t>/</w:t>
      </w:r>
      <w:r>
        <w:rPr>
          <w:lang w:val="zh-CN"/>
        </w:rPr>
        <w:t>犀牛角贩运等。</w:t>
      </w:r>
    </w:p>
    <w:p w14:paraId="1D4BDF50" w14:textId="77777777" w:rsidR="004A0435" w:rsidRPr="00A50142" w:rsidRDefault="004A0435" w:rsidP="004A0435">
      <w:pPr>
        <w:pStyle w:val="a7"/>
        <w:spacing w:after="60"/>
        <w:rPr>
          <w:bCs/>
        </w:rPr>
      </w:pPr>
      <w:r>
        <w:rPr>
          <w:lang w:val="zh-CN"/>
        </w:rPr>
        <w:tab/>
      </w:r>
      <w:r>
        <w:rPr>
          <w:lang w:val="zh-CN"/>
        </w:rPr>
        <w:tab/>
      </w:r>
      <w:r w:rsidRPr="00841E5A">
        <w:rPr>
          <w:rFonts w:ascii="Time New Roman" w:eastAsia="楷体" w:hAnsi="Time New Roman"/>
          <w:lang w:val="zh-CN"/>
        </w:rPr>
        <w:t>儿童法庭</w:t>
      </w:r>
      <w:r>
        <w:rPr>
          <w:lang w:val="zh-CN"/>
        </w:rPr>
        <w:t>：所有治安法庭都是儿童法庭</w:t>
      </w:r>
      <w:r>
        <w:rPr>
          <w:rFonts w:hint="eastAsia"/>
          <w:lang w:val="zh-CN"/>
        </w:rPr>
        <w:t>。</w:t>
      </w:r>
      <w:r>
        <w:rPr>
          <w:lang w:val="zh-CN"/>
        </w:rPr>
        <w:t>设立儿童法庭的目的是保护被忽视、受虐待、受剥削的儿童，并将他们从受虐待的环境中解救出来。</w:t>
      </w:r>
    </w:p>
    <w:p w14:paraId="02C2BABC" w14:textId="77777777" w:rsidR="004A0435" w:rsidRPr="004834B9" w:rsidRDefault="004A0435" w:rsidP="004A0435">
      <w:pPr>
        <w:pStyle w:val="a7"/>
        <w:spacing w:after="60"/>
        <w:rPr>
          <w:lang w:val="zh-CN"/>
        </w:rPr>
      </w:pPr>
      <w:r>
        <w:rPr>
          <w:lang w:val="zh-CN"/>
        </w:rPr>
        <w:tab/>
      </w:r>
      <w:r>
        <w:rPr>
          <w:lang w:val="zh-CN"/>
        </w:rPr>
        <w:tab/>
      </w:r>
      <w:r w:rsidRPr="00841E5A">
        <w:rPr>
          <w:rFonts w:ascii="Time New Roman" w:eastAsia="楷体" w:hAnsi="Time New Roman"/>
          <w:lang w:val="zh-CN"/>
        </w:rPr>
        <w:t>儿童司法法庭</w:t>
      </w:r>
      <w:r>
        <w:rPr>
          <w:lang w:val="zh-CN"/>
        </w:rPr>
        <w:t>：尽可能将有法律问题的儿童从主流刑事司法系统中分离出来。一站</w:t>
      </w:r>
      <w:proofErr w:type="gramStart"/>
      <w:r>
        <w:rPr>
          <w:lang w:val="zh-CN"/>
        </w:rPr>
        <w:t>式儿童</w:t>
      </w:r>
      <w:proofErr w:type="gramEnd"/>
      <w:r>
        <w:rPr>
          <w:lang w:val="zh-CN"/>
        </w:rPr>
        <w:t>司法中心正在建立，目前有三</w:t>
      </w:r>
      <w:r>
        <w:rPr>
          <w:lang w:val="zh-CN"/>
        </w:rPr>
        <w:t>(3)</w:t>
      </w:r>
      <w:proofErr w:type="gramStart"/>
      <w:r>
        <w:rPr>
          <w:lang w:val="zh-CN"/>
        </w:rPr>
        <w:t>个</w:t>
      </w:r>
      <w:proofErr w:type="gramEnd"/>
      <w:r>
        <w:rPr>
          <w:rFonts w:hint="eastAsia"/>
          <w:lang w:val="zh-CN"/>
        </w:rPr>
        <w:t>这样的</w:t>
      </w:r>
      <w:r>
        <w:rPr>
          <w:lang w:val="zh-CN"/>
        </w:rPr>
        <w:t>中心。</w:t>
      </w:r>
    </w:p>
    <w:p w14:paraId="03827A65" w14:textId="77777777" w:rsidR="004A0435" w:rsidRPr="004834B9" w:rsidRDefault="004A0435" w:rsidP="004A0435">
      <w:pPr>
        <w:pStyle w:val="a7"/>
        <w:spacing w:after="60"/>
        <w:rPr>
          <w:lang w:val="zh-CN"/>
        </w:rPr>
      </w:pPr>
      <w:r>
        <w:rPr>
          <w:lang w:val="zh-CN"/>
        </w:rPr>
        <w:tab/>
      </w:r>
      <w:r>
        <w:rPr>
          <w:lang w:val="zh-CN"/>
        </w:rPr>
        <w:tab/>
      </w:r>
      <w:r w:rsidRPr="00841E5A">
        <w:rPr>
          <w:rFonts w:ascii="Time New Roman" w:eastAsia="楷体" w:hAnsi="Time New Roman"/>
          <w:lang w:val="zh-CN"/>
        </w:rPr>
        <w:t>抚养法庭</w:t>
      </w:r>
      <w:r>
        <w:rPr>
          <w:lang w:val="zh-CN"/>
        </w:rPr>
        <w:t>：根据</w:t>
      </w:r>
      <w:r>
        <w:rPr>
          <w:lang w:val="zh-CN"/>
        </w:rPr>
        <w:t>1998</w:t>
      </w:r>
      <w:r>
        <w:rPr>
          <w:lang w:val="zh-CN"/>
        </w:rPr>
        <w:t>年《抚养法》为儿童获得并执行抚养令。</w:t>
      </w:r>
    </w:p>
    <w:p w14:paraId="3F9E1BBB" w14:textId="77777777" w:rsidR="004A0435" w:rsidRPr="004834B9" w:rsidRDefault="004A0435" w:rsidP="004A0435">
      <w:pPr>
        <w:pStyle w:val="a7"/>
        <w:spacing w:after="60"/>
        <w:rPr>
          <w:lang w:val="zh-CN"/>
        </w:rPr>
      </w:pPr>
      <w:r>
        <w:rPr>
          <w:lang w:val="zh-CN"/>
        </w:rPr>
        <w:tab/>
      </w:r>
      <w:r>
        <w:rPr>
          <w:lang w:val="zh-CN"/>
        </w:rPr>
        <w:tab/>
      </w:r>
      <w:r w:rsidRPr="00841E5A">
        <w:rPr>
          <w:rFonts w:ascii="Time New Roman" w:eastAsia="楷体" w:hAnsi="Time New Roman"/>
          <w:lang w:val="zh-CN"/>
        </w:rPr>
        <w:t>家庭暴力法庭</w:t>
      </w:r>
      <w:r>
        <w:rPr>
          <w:lang w:val="zh-CN"/>
        </w:rPr>
        <w:t>：根据</w:t>
      </w:r>
      <w:r>
        <w:rPr>
          <w:lang w:val="zh-CN"/>
        </w:rPr>
        <w:t>1998</w:t>
      </w:r>
      <w:r>
        <w:rPr>
          <w:lang w:val="zh-CN"/>
        </w:rPr>
        <w:t>年《反对家庭暴力法》获得对妇女、儿童和老人的保护令。</w:t>
      </w:r>
    </w:p>
    <w:p w14:paraId="2F9AB7C2" w14:textId="77777777" w:rsidR="004A0435" w:rsidRPr="004834B9" w:rsidRDefault="004A0435" w:rsidP="004A0435">
      <w:pPr>
        <w:pStyle w:val="a7"/>
        <w:spacing w:after="60"/>
        <w:rPr>
          <w:lang w:val="zh-CN"/>
        </w:rPr>
      </w:pPr>
      <w:r>
        <w:rPr>
          <w:lang w:val="zh-CN"/>
        </w:rPr>
        <w:tab/>
      </w:r>
      <w:r>
        <w:rPr>
          <w:lang w:val="zh-CN"/>
        </w:rPr>
        <w:tab/>
      </w:r>
      <w:r w:rsidRPr="00841E5A">
        <w:rPr>
          <w:rFonts w:ascii="Time New Roman" w:eastAsia="楷体" w:hAnsi="Time New Roman"/>
          <w:lang w:val="zh-CN"/>
        </w:rPr>
        <w:t>小额索赔法庭</w:t>
      </w:r>
      <w:r>
        <w:rPr>
          <w:lang w:val="zh-CN"/>
        </w:rPr>
        <w:t>：其成立的目的是为了快捷、迅速和低成本地审理</w:t>
      </w:r>
      <w:r>
        <w:rPr>
          <w:lang w:val="zh-CN"/>
        </w:rPr>
        <w:t>15,000</w:t>
      </w:r>
      <w:r>
        <w:rPr>
          <w:lang w:val="zh-CN"/>
        </w:rPr>
        <w:t>兰特以下的小额索赔，这些案件不需要律师。</w:t>
      </w:r>
    </w:p>
    <w:p w14:paraId="5D884812" w14:textId="77777777" w:rsidR="004A0435" w:rsidRPr="00350789" w:rsidRDefault="004A0435" w:rsidP="004A0435">
      <w:pPr>
        <w:pStyle w:val="a7"/>
        <w:rPr>
          <w:bCs/>
        </w:rPr>
      </w:pPr>
      <w:r>
        <w:rPr>
          <w:lang w:val="zh-CN"/>
        </w:rPr>
        <w:tab/>
      </w:r>
      <w:r>
        <w:rPr>
          <w:lang w:val="zh-CN"/>
        </w:rPr>
        <w:tab/>
      </w:r>
      <w:r>
        <w:rPr>
          <w:rFonts w:hint="eastAsia"/>
          <w:lang w:val="zh-CN"/>
        </w:rPr>
        <w:t>“</w:t>
      </w:r>
      <w:r w:rsidRPr="009C4B71">
        <w:rPr>
          <w:rFonts w:ascii="Time New Roman" w:eastAsia="楷体" w:hAnsi="Time New Roman"/>
          <w:lang w:val="zh-CN"/>
        </w:rPr>
        <w:t>市政法庭</w:t>
      </w:r>
      <w:r>
        <w:rPr>
          <w:rFonts w:hint="eastAsia"/>
          <w:lang w:val="zh-CN"/>
        </w:rPr>
        <w:t>”</w:t>
      </w:r>
      <w:r>
        <w:rPr>
          <w:lang w:val="zh-CN"/>
        </w:rPr>
        <w:t>：这些法庭虽然被称为市政法庭，但</w:t>
      </w:r>
      <w:r>
        <w:rPr>
          <w:rFonts w:hint="eastAsia"/>
          <w:lang w:val="zh-CN"/>
        </w:rPr>
        <w:t>实际上是</w:t>
      </w:r>
      <w:r>
        <w:rPr>
          <w:lang w:val="zh-CN"/>
        </w:rPr>
        <w:t>与各城市和地铁公司联合设立的普通地方治安法庭，负责处理市政法规和交通案件，以协助正常的刑事</w:t>
      </w:r>
      <w:r>
        <w:rPr>
          <w:rFonts w:hint="eastAsia"/>
          <w:lang w:val="zh-CN"/>
        </w:rPr>
        <w:t>法庭</w:t>
      </w:r>
      <w:r>
        <w:rPr>
          <w:lang w:val="zh-CN"/>
        </w:rPr>
        <w:t>专注于处理更严重的问题。</w:t>
      </w:r>
    </w:p>
  </w:footnote>
  <w:footnote w:id="49">
    <w:p w14:paraId="5041B607" w14:textId="77777777" w:rsidR="004A0435" w:rsidRPr="00350789" w:rsidRDefault="004A0435" w:rsidP="004A0435">
      <w:pPr>
        <w:pStyle w:val="a7"/>
      </w:pPr>
      <w:r>
        <w:rPr>
          <w:rStyle w:val="a9"/>
          <w:rFonts w:eastAsia="宋体"/>
          <w:lang w:val="zh-CN"/>
        </w:rPr>
        <w:tab/>
      </w:r>
      <w:r w:rsidRPr="00577B9D">
        <w:rPr>
          <w:rStyle w:val="a9"/>
          <w:rFonts w:eastAsia="宋体"/>
          <w:lang w:val="zh-CN"/>
        </w:rPr>
        <w:footnoteRef/>
      </w:r>
      <w:r>
        <w:rPr>
          <w:rStyle w:val="a9"/>
          <w:rFonts w:eastAsia="宋体"/>
          <w:lang w:val="zh-CN"/>
        </w:rPr>
        <w:tab/>
      </w:r>
      <w:r>
        <w:rPr>
          <w:lang w:val="zh-CN"/>
        </w:rPr>
        <w:t>2005</w:t>
      </w:r>
      <w:r>
        <w:rPr>
          <w:lang w:val="zh-CN"/>
        </w:rPr>
        <w:t>年第</w:t>
      </w:r>
      <w:r>
        <w:rPr>
          <w:lang w:val="zh-CN"/>
        </w:rPr>
        <w:t>38</w:t>
      </w:r>
      <w:r>
        <w:rPr>
          <w:lang w:val="zh-CN"/>
        </w:rPr>
        <w:t>号法。</w:t>
      </w:r>
    </w:p>
  </w:footnote>
  <w:footnote w:id="50">
    <w:p w14:paraId="03F0FC12" w14:textId="77777777" w:rsidR="004A0435" w:rsidRPr="00350789" w:rsidRDefault="004A0435" w:rsidP="004A0435">
      <w:pPr>
        <w:pStyle w:val="ad"/>
        <w:spacing w:after="120"/>
      </w:pPr>
      <w:r>
        <w:rPr>
          <w:rStyle w:val="a9"/>
          <w:rFonts w:eastAsia="宋体"/>
          <w:lang w:val="zh-CN"/>
        </w:rPr>
        <w:tab/>
      </w:r>
      <w:r w:rsidRPr="00577B9D">
        <w:rPr>
          <w:rStyle w:val="a9"/>
          <w:rFonts w:eastAsia="宋体"/>
          <w:lang w:val="zh-CN"/>
        </w:rPr>
        <w:footnoteRef/>
      </w:r>
      <w:r>
        <w:rPr>
          <w:rStyle w:val="a9"/>
          <w:rFonts w:eastAsia="宋体"/>
          <w:lang w:val="zh-CN"/>
        </w:rPr>
        <w:tab/>
      </w:r>
      <w:r>
        <w:rPr>
          <w:lang w:val="zh-CN"/>
        </w:rPr>
        <w:t>1998</w:t>
      </w:r>
      <w:r>
        <w:rPr>
          <w:lang w:val="zh-CN"/>
        </w:rPr>
        <w:t>年第</w:t>
      </w:r>
      <w:r>
        <w:rPr>
          <w:lang w:val="zh-CN"/>
        </w:rPr>
        <w:t>32</w:t>
      </w:r>
      <w:r>
        <w:rPr>
          <w:lang w:val="zh-CN"/>
        </w:rPr>
        <w:t>号法。</w:t>
      </w:r>
    </w:p>
  </w:footnote>
  <w:footnote w:id="51">
    <w:p w14:paraId="4F02E3A1"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1995</w:t>
      </w:r>
      <w:r w:rsidRPr="000743FA">
        <w:rPr>
          <w:lang w:val="zh-CN"/>
        </w:rPr>
        <w:t>年第</w:t>
      </w:r>
      <w:r>
        <w:rPr>
          <w:lang w:val="zh-CN"/>
        </w:rPr>
        <w:t>68</w:t>
      </w:r>
      <w:r w:rsidRPr="000743FA">
        <w:rPr>
          <w:lang w:val="zh-CN"/>
        </w:rPr>
        <w:t>号法。</w:t>
      </w:r>
    </w:p>
  </w:footnote>
  <w:footnote w:id="52">
    <w:p w14:paraId="3CE36DF5" w14:textId="449C1B8D"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年度犯罪统计数据</w:t>
      </w:r>
      <w:r>
        <w:rPr>
          <w:lang w:val="zh-CN"/>
        </w:rPr>
        <w:t>，</w:t>
      </w:r>
      <w:r w:rsidRPr="000743FA">
        <w:rPr>
          <w:lang w:val="zh-CN"/>
        </w:rPr>
        <w:t>可查阅</w:t>
      </w:r>
      <w:r>
        <w:rPr>
          <w:lang w:val="zh-CN"/>
        </w:rPr>
        <w:t>https://www</w:t>
      </w:r>
      <w:r w:rsidRPr="000743FA">
        <w:rPr>
          <w:lang w:val="zh-CN"/>
        </w:rPr>
        <w:t>.</w:t>
      </w:r>
      <w:r>
        <w:rPr>
          <w:lang w:val="zh-CN"/>
        </w:rPr>
        <w:t>saps</w:t>
      </w:r>
      <w:r w:rsidRPr="000743FA">
        <w:rPr>
          <w:lang w:val="zh-CN"/>
        </w:rPr>
        <w:t>.</w:t>
      </w:r>
      <w:r>
        <w:rPr>
          <w:lang w:val="zh-CN"/>
        </w:rPr>
        <w:t>gov</w:t>
      </w:r>
      <w:r w:rsidRPr="000743FA">
        <w:rPr>
          <w:lang w:val="zh-CN"/>
        </w:rPr>
        <w:t>.</w:t>
      </w:r>
      <w:r>
        <w:rPr>
          <w:lang w:val="zh-CN"/>
        </w:rPr>
        <w:t>za/services/crimestats</w:t>
      </w:r>
      <w:r w:rsidRPr="000743FA">
        <w:rPr>
          <w:lang w:val="zh-CN"/>
        </w:rPr>
        <w:t>.</w:t>
      </w:r>
      <w:r>
        <w:rPr>
          <w:lang w:val="zh-CN"/>
        </w:rPr>
        <w:t>php</w:t>
      </w:r>
      <w:r w:rsidR="002121B2">
        <w:rPr>
          <w:rFonts w:hint="eastAsia"/>
          <w:lang w:val="zh-CN"/>
        </w:rPr>
        <w:t>.</w:t>
      </w:r>
    </w:p>
  </w:footnote>
  <w:footnote w:id="53">
    <w:p w14:paraId="7BFE1B01"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见注</w:t>
      </w:r>
      <w:r>
        <w:rPr>
          <w:lang w:val="zh-CN"/>
        </w:rPr>
        <w:t>49</w:t>
      </w:r>
      <w:r w:rsidRPr="000743FA">
        <w:rPr>
          <w:lang w:val="zh-CN"/>
        </w:rPr>
        <w:t>。</w:t>
      </w:r>
    </w:p>
  </w:footnote>
  <w:footnote w:id="54">
    <w:p w14:paraId="5E5EEEBF"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rFonts w:hint="eastAsia"/>
          <w:lang w:val="zh-CN"/>
        </w:rPr>
        <w:t>“</w:t>
      </w:r>
      <w:r>
        <w:rPr>
          <w:lang w:val="zh-CN"/>
        </w:rPr>
        <w:t>2</w:t>
      </w:r>
      <w:r w:rsidRPr="000743FA">
        <w:rPr>
          <w:lang w:val="zh-CN"/>
        </w:rPr>
        <w:t>0</w:t>
      </w:r>
      <w:r>
        <w:rPr>
          <w:lang w:val="zh-CN"/>
        </w:rPr>
        <w:t>16/2</w:t>
      </w:r>
      <w:r w:rsidRPr="000743FA">
        <w:rPr>
          <w:lang w:val="zh-CN"/>
        </w:rPr>
        <w:t>0</w:t>
      </w:r>
      <w:r>
        <w:rPr>
          <w:lang w:val="zh-CN"/>
        </w:rPr>
        <w:t>17</w:t>
      </w:r>
      <w:r w:rsidRPr="000743FA">
        <w:rPr>
          <w:lang w:val="zh-CN"/>
        </w:rPr>
        <w:t>年度犯罪受害者调查</w:t>
      </w:r>
      <w:r>
        <w:rPr>
          <w:rFonts w:hint="eastAsia"/>
          <w:lang w:val="zh-CN"/>
        </w:rPr>
        <w:t>”</w:t>
      </w:r>
      <w:r>
        <w:rPr>
          <w:lang w:val="zh-CN"/>
        </w:rPr>
        <w:t>，</w:t>
      </w:r>
      <w:r w:rsidRPr="000743FA">
        <w:rPr>
          <w:lang w:val="zh-CN"/>
        </w:rPr>
        <w:t>南非统计局</w:t>
      </w:r>
      <w:r>
        <w:rPr>
          <w:lang w:val="zh-CN"/>
        </w:rPr>
        <w:t>，</w:t>
      </w:r>
      <w:r>
        <w:rPr>
          <w:lang w:val="zh-CN"/>
        </w:rPr>
        <w:t>P</w:t>
      </w:r>
      <w:r w:rsidRPr="000743FA">
        <w:rPr>
          <w:lang w:val="zh-CN"/>
        </w:rPr>
        <w:t>0</w:t>
      </w:r>
      <w:r>
        <w:rPr>
          <w:lang w:val="zh-CN"/>
        </w:rPr>
        <w:t>341</w:t>
      </w:r>
      <w:r w:rsidRPr="000743FA">
        <w:rPr>
          <w:lang w:val="zh-CN"/>
        </w:rPr>
        <w:t>号统计发布</w:t>
      </w:r>
      <w:r>
        <w:rPr>
          <w:lang w:val="zh-CN"/>
        </w:rPr>
        <w:t>，</w:t>
      </w:r>
      <w:r>
        <w:rPr>
          <w:lang w:val="zh-CN"/>
        </w:rPr>
        <w:t>2</w:t>
      </w:r>
      <w:r w:rsidRPr="000743FA">
        <w:rPr>
          <w:lang w:val="zh-CN"/>
        </w:rPr>
        <w:t>0</w:t>
      </w:r>
      <w:r>
        <w:rPr>
          <w:lang w:val="zh-CN"/>
        </w:rPr>
        <w:t>17</w:t>
      </w:r>
      <w:r w:rsidRPr="000743FA">
        <w:rPr>
          <w:lang w:val="zh-CN"/>
        </w:rPr>
        <w:t>年</w:t>
      </w:r>
      <w:r>
        <w:rPr>
          <w:lang w:val="zh-CN"/>
        </w:rPr>
        <w:t>9</w:t>
      </w:r>
      <w:r w:rsidRPr="000743FA">
        <w:rPr>
          <w:lang w:val="zh-CN"/>
        </w:rPr>
        <w:t>月发布。</w:t>
      </w:r>
    </w:p>
  </w:footnote>
  <w:footnote w:id="55">
    <w:p w14:paraId="7AF9F91D"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14</w:t>
      </w:r>
      <w:r w:rsidRPr="000743FA">
        <w:rPr>
          <w:lang w:val="zh-CN"/>
        </w:rPr>
        <w:t>年第</w:t>
      </w:r>
      <w:r>
        <w:rPr>
          <w:lang w:val="zh-CN"/>
        </w:rPr>
        <w:t>39</w:t>
      </w:r>
      <w:r w:rsidRPr="000743FA">
        <w:rPr>
          <w:lang w:val="zh-CN"/>
        </w:rPr>
        <w:t>号法。</w:t>
      </w:r>
    </w:p>
  </w:footnote>
  <w:footnote w:id="56">
    <w:p w14:paraId="62D6C4AB"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该机构由理事会管理</w:t>
      </w:r>
      <w:r>
        <w:rPr>
          <w:lang w:val="zh-CN"/>
        </w:rPr>
        <w:t>，</w:t>
      </w:r>
      <w:r w:rsidRPr="000743FA">
        <w:rPr>
          <w:lang w:val="zh-CN"/>
        </w:rPr>
        <w:t>对司法和惩教事务部部长以及议会负责</w:t>
      </w:r>
      <w:r>
        <w:rPr>
          <w:lang w:val="zh-CN"/>
        </w:rPr>
        <w:t>，</w:t>
      </w:r>
      <w:r w:rsidRPr="000743FA">
        <w:rPr>
          <w:lang w:val="zh-CN"/>
        </w:rPr>
        <w:t>但在业务活动方面保持独立。</w:t>
      </w:r>
    </w:p>
  </w:footnote>
  <w:footnote w:id="57">
    <w:p w14:paraId="6443CD21"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1996</w:t>
      </w:r>
      <w:r w:rsidRPr="000743FA">
        <w:rPr>
          <w:lang w:val="zh-CN"/>
        </w:rPr>
        <w:t>年《共和国宪法》第</w:t>
      </w:r>
      <w:r>
        <w:rPr>
          <w:lang w:val="zh-CN"/>
        </w:rPr>
        <w:t>34</w:t>
      </w:r>
      <w:r>
        <w:rPr>
          <w:rFonts w:hint="eastAsia"/>
          <w:lang w:val="zh-CN"/>
        </w:rPr>
        <w:t>条</w:t>
      </w:r>
      <w:r w:rsidRPr="000743FA">
        <w:rPr>
          <w:lang w:val="zh-CN"/>
        </w:rPr>
        <w:t>规定</w:t>
      </w:r>
      <w:r>
        <w:rPr>
          <w:lang w:val="zh-CN"/>
        </w:rPr>
        <w:t>：</w:t>
      </w:r>
      <w:r>
        <w:rPr>
          <w:rFonts w:hint="eastAsia"/>
          <w:lang w:val="zh-CN"/>
        </w:rPr>
        <w:t>“</w:t>
      </w:r>
      <w:r w:rsidRPr="000743FA">
        <w:rPr>
          <w:lang w:val="zh-CN"/>
        </w:rPr>
        <w:t>人人有权</w:t>
      </w:r>
      <w:r>
        <w:rPr>
          <w:rFonts w:hint="eastAsia"/>
          <w:lang w:val="zh-CN"/>
        </w:rPr>
        <w:t>由</w:t>
      </w:r>
      <w:r w:rsidRPr="000743FA">
        <w:rPr>
          <w:lang w:val="zh-CN"/>
        </w:rPr>
        <w:t>法院</w:t>
      </w:r>
      <w:r>
        <w:rPr>
          <w:lang w:val="zh-CN"/>
        </w:rPr>
        <w:t>，</w:t>
      </w:r>
      <w:r w:rsidRPr="000743FA">
        <w:rPr>
          <w:lang w:val="zh-CN"/>
        </w:rPr>
        <w:t>或在适当情况下</w:t>
      </w:r>
      <w:r>
        <w:rPr>
          <w:rFonts w:hint="eastAsia"/>
          <w:lang w:val="zh-CN"/>
        </w:rPr>
        <w:t>由</w:t>
      </w:r>
      <w:r w:rsidRPr="000743FA">
        <w:rPr>
          <w:lang w:val="zh-CN"/>
        </w:rPr>
        <w:t>独立公正的法庭或论坛</w:t>
      </w:r>
      <w:r>
        <w:rPr>
          <w:lang w:val="zh-CN"/>
        </w:rPr>
        <w:t>，</w:t>
      </w:r>
      <w:r w:rsidRPr="000743FA">
        <w:rPr>
          <w:lang w:val="zh-CN"/>
        </w:rPr>
        <w:t>通过公平公开审讯</w:t>
      </w:r>
      <w:r>
        <w:rPr>
          <w:lang w:val="zh-CN"/>
        </w:rPr>
        <w:t>，</w:t>
      </w:r>
      <w:r w:rsidRPr="000743FA">
        <w:rPr>
          <w:lang w:val="zh-CN"/>
        </w:rPr>
        <w:t>对任何可通过适用法律予以解决的争端</w:t>
      </w:r>
      <w:proofErr w:type="gramStart"/>
      <w:r w:rsidRPr="000743FA">
        <w:rPr>
          <w:lang w:val="zh-CN"/>
        </w:rPr>
        <w:t>作出</w:t>
      </w:r>
      <w:proofErr w:type="gramEnd"/>
      <w:r w:rsidRPr="000743FA">
        <w:rPr>
          <w:lang w:val="zh-CN"/>
        </w:rPr>
        <w:t>裁判。</w:t>
      </w:r>
      <w:r>
        <w:rPr>
          <w:rFonts w:hint="eastAsia"/>
          <w:lang w:val="zh-CN"/>
        </w:rPr>
        <w:t>”</w:t>
      </w:r>
    </w:p>
  </w:footnote>
  <w:footnote w:id="58">
    <w:p w14:paraId="1821523E" w14:textId="77777777" w:rsidR="004A0435" w:rsidRPr="000743FA" w:rsidRDefault="004A0435" w:rsidP="004A0435">
      <w:pPr>
        <w:pStyle w:val="ad"/>
        <w:spacing w:after="6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14</w:t>
      </w:r>
      <w:r w:rsidRPr="000743FA">
        <w:rPr>
          <w:lang w:val="zh-CN"/>
        </w:rPr>
        <w:t>年第</w:t>
      </w:r>
      <w:r>
        <w:rPr>
          <w:lang w:val="zh-CN"/>
        </w:rPr>
        <w:t>39</w:t>
      </w:r>
      <w:r w:rsidRPr="000743FA">
        <w:rPr>
          <w:lang w:val="zh-CN"/>
        </w:rPr>
        <w:t>号法《南非法律援助法》第</w:t>
      </w:r>
      <w:r>
        <w:rPr>
          <w:lang w:val="zh-CN"/>
        </w:rPr>
        <w:t>3</w:t>
      </w:r>
      <w:r>
        <w:rPr>
          <w:rFonts w:hint="eastAsia"/>
          <w:lang w:val="zh-CN"/>
        </w:rPr>
        <w:t>条</w:t>
      </w:r>
      <w:r w:rsidRPr="000743FA">
        <w:rPr>
          <w:lang w:val="zh-CN"/>
        </w:rPr>
        <w:t>规定</w:t>
      </w:r>
      <w:r>
        <w:rPr>
          <w:lang w:val="zh-CN"/>
        </w:rPr>
        <w:t>：</w:t>
      </w:r>
      <w:r>
        <w:rPr>
          <w:rFonts w:hint="eastAsia"/>
          <w:lang w:val="zh-CN"/>
        </w:rPr>
        <w:t>“</w:t>
      </w:r>
      <w:r w:rsidRPr="000743FA">
        <w:rPr>
          <w:lang w:val="zh-CN"/>
        </w:rPr>
        <w:t>南非法律援助机构的目的是</w:t>
      </w:r>
      <w:r>
        <w:rPr>
          <w:lang w:val="zh-CN"/>
        </w:rPr>
        <w:t>：</w:t>
      </w:r>
    </w:p>
    <w:p w14:paraId="515CD38A" w14:textId="77777777" w:rsidR="004A0435" w:rsidRPr="000743FA" w:rsidRDefault="004A0435" w:rsidP="004A0435">
      <w:pPr>
        <w:pStyle w:val="ad"/>
        <w:spacing w:after="60"/>
      </w:pPr>
      <w:r w:rsidRPr="000743FA">
        <w:rPr>
          <w:lang w:val="zh-CN"/>
        </w:rPr>
        <w:tab/>
      </w:r>
      <w:r w:rsidRPr="000743FA">
        <w:rPr>
          <w:lang w:val="zh-CN"/>
        </w:rPr>
        <w:tab/>
      </w:r>
      <w:r>
        <w:t xml:space="preserve">(a) </w:t>
      </w:r>
      <w:r w:rsidRPr="000743FA">
        <w:rPr>
          <w:lang w:val="zh-CN"/>
        </w:rPr>
        <w:t>按照《宪法》和本法的规定</w:t>
      </w:r>
      <w:r>
        <w:rPr>
          <w:lang w:val="zh-CN"/>
        </w:rPr>
        <w:t>，</w:t>
      </w:r>
      <w:r w:rsidRPr="000743FA">
        <w:rPr>
          <w:lang w:val="zh-CN"/>
        </w:rPr>
        <w:t>给予或提供法律援助和法律咨询</w:t>
      </w:r>
      <w:r>
        <w:rPr>
          <w:rFonts w:hint="eastAsia"/>
          <w:lang w:val="zh-CN"/>
        </w:rPr>
        <w:t>；</w:t>
      </w:r>
    </w:p>
    <w:p w14:paraId="712C25C1" w14:textId="77777777" w:rsidR="004A0435" w:rsidRPr="00A54ECA" w:rsidRDefault="004A0435" w:rsidP="004A0435">
      <w:pPr>
        <w:pStyle w:val="ad"/>
        <w:spacing w:after="60"/>
      </w:pPr>
      <w:r w:rsidRPr="000743FA">
        <w:rPr>
          <w:lang w:val="zh-CN"/>
        </w:rPr>
        <w:tab/>
      </w:r>
      <w:r w:rsidRPr="000743FA">
        <w:rPr>
          <w:lang w:val="zh-CN"/>
        </w:rPr>
        <w:tab/>
      </w:r>
      <w:r>
        <w:t xml:space="preserve">(b) </w:t>
      </w:r>
      <w:r w:rsidRPr="000743FA">
        <w:rPr>
          <w:lang w:val="zh-CN"/>
        </w:rPr>
        <w:t>由国家出资为个人提供法律代理</w:t>
      </w:r>
      <w:r>
        <w:rPr>
          <w:rFonts w:hint="eastAsia"/>
          <w:lang w:val="zh-CN"/>
        </w:rPr>
        <w:t>；</w:t>
      </w:r>
      <w:r>
        <w:rPr>
          <w:rFonts w:hint="eastAsia"/>
        </w:rPr>
        <w:t>及</w:t>
      </w:r>
    </w:p>
    <w:p w14:paraId="45B14809" w14:textId="77777777" w:rsidR="004A0435" w:rsidRPr="000743FA" w:rsidRDefault="004A0435" w:rsidP="004A0435">
      <w:pPr>
        <w:pStyle w:val="ad"/>
        <w:spacing w:after="120"/>
      </w:pPr>
      <w:r w:rsidRPr="000743FA">
        <w:rPr>
          <w:lang w:val="zh-CN"/>
        </w:rPr>
        <w:tab/>
      </w:r>
      <w:r w:rsidRPr="000743FA">
        <w:rPr>
          <w:lang w:val="zh-CN"/>
        </w:rPr>
        <w:tab/>
      </w:r>
      <w:r>
        <w:t xml:space="preserve">(c) </w:t>
      </w:r>
      <w:r w:rsidRPr="000743FA">
        <w:rPr>
          <w:lang w:val="zh-CN"/>
        </w:rPr>
        <w:t>提供有关法律权利和义务的教育和信息。</w:t>
      </w:r>
      <w:r>
        <w:rPr>
          <w:rFonts w:hint="eastAsia"/>
          <w:lang w:val="zh-CN"/>
        </w:rPr>
        <w:t>”</w:t>
      </w:r>
    </w:p>
  </w:footnote>
  <w:footnote w:id="59">
    <w:p w14:paraId="3D2562E7"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在为期三年的中期支出框架下提供拨款。</w:t>
      </w:r>
      <w:r>
        <w:rPr>
          <w:lang w:val="zh-CN"/>
        </w:rPr>
        <w:t>2</w:t>
      </w:r>
      <w:r w:rsidRPr="000743FA">
        <w:rPr>
          <w:lang w:val="zh-CN"/>
        </w:rPr>
        <w:t>0</w:t>
      </w:r>
      <w:r>
        <w:rPr>
          <w:lang w:val="zh-CN"/>
        </w:rPr>
        <w:t>17/18</w:t>
      </w:r>
      <w:r w:rsidRPr="000743FA">
        <w:rPr>
          <w:lang w:val="zh-CN"/>
        </w:rPr>
        <w:t>年度政府补助总额为</w:t>
      </w:r>
      <w:r>
        <w:rPr>
          <w:lang w:val="zh-CN"/>
        </w:rPr>
        <w:t>1,754,394,</w:t>
      </w:r>
      <w:r w:rsidRPr="000743FA">
        <w:rPr>
          <w:lang w:val="zh-CN"/>
        </w:rPr>
        <w:t>000</w:t>
      </w:r>
      <w:r w:rsidRPr="000743FA">
        <w:rPr>
          <w:lang w:val="zh-CN"/>
        </w:rPr>
        <w:t>南非兰特</w:t>
      </w:r>
      <w:r>
        <w:rPr>
          <w:lang w:val="zh-CN"/>
        </w:rPr>
        <w:t>(1.4</w:t>
      </w:r>
      <w:r w:rsidRPr="000743FA">
        <w:rPr>
          <w:lang w:val="zh-CN"/>
        </w:rPr>
        <w:t>0</w:t>
      </w:r>
      <w:r w:rsidRPr="000743FA">
        <w:rPr>
          <w:lang w:val="zh-CN"/>
        </w:rPr>
        <w:t>亿美元</w:t>
      </w:r>
      <w:r>
        <w:rPr>
          <w:lang w:val="zh-CN"/>
        </w:rPr>
        <w:t>)</w:t>
      </w:r>
      <w:r w:rsidRPr="000743FA">
        <w:rPr>
          <w:lang w:val="zh-CN"/>
        </w:rPr>
        <w:t>。</w:t>
      </w:r>
    </w:p>
  </w:footnote>
  <w:footnote w:id="60">
    <w:p w14:paraId="5E500564"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仅赋予</w:t>
      </w:r>
      <w:r>
        <w:rPr>
          <w:rFonts w:hint="eastAsia"/>
          <w:lang w:val="zh-CN"/>
        </w:rPr>
        <w:t>“</w:t>
      </w:r>
      <w:r w:rsidRPr="000743FA">
        <w:rPr>
          <w:lang w:val="zh-CN"/>
        </w:rPr>
        <w:t>公民</w:t>
      </w:r>
      <w:r>
        <w:rPr>
          <w:rFonts w:hint="eastAsia"/>
          <w:lang w:val="zh-CN"/>
        </w:rPr>
        <w:t>”</w:t>
      </w:r>
      <w:r w:rsidRPr="000743FA">
        <w:rPr>
          <w:lang w:val="zh-CN"/>
        </w:rPr>
        <w:t>的权利包括</w:t>
      </w:r>
      <w:r>
        <w:rPr>
          <w:lang w:val="zh-CN"/>
        </w:rPr>
        <w:t>：</w:t>
      </w:r>
      <w:r>
        <w:rPr>
          <w:lang w:val="zh-CN"/>
        </w:rPr>
        <w:t>S19</w:t>
      </w:r>
      <w:r>
        <w:rPr>
          <w:rFonts w:hint="eastAsia"/>
          <w:spacing w:val="-50"/>
        </w:rPr>
        <w:t>―</w:t>
      </w:r>
      <w:r>
        <w:rPr>
          <w:rFonts w:hint="eastAsia"/>
        </w:rPr>
        <w:t>―</w:t>
      </w:r>
      <w:r w:rsidRPr="000743FA">
        <w:rPr>
          <w:lang w:val="zh-CN"/>
        </w:rPr>
        <w:t>政治权利、</w:t>
      </w:r>
      <w:r>
        <w:rPr>
          <w:lang w:val="zh-CN"/>
        </w:rPr>
        <w:t>S2</w:t>
      </w:r>
      <w:r w:rsidRPr="000743FA">
        <w:rPr>
          <w:lang w:val="zh-CN"/>
        </w:rPr>
        <w:t>0</w:t>
      </w:r>
      <w:r>
        <w:rPr>
          <w:rFonts w:hint="eastAsia"/>
          <w:spacing w:val="-50"/>
        </w:rPr>
        <w:t>―</w:t>
      </w:r>
      <w:r>
        <w:rPr>
          <w:rFonts w:hint="eastAsia"/>
        </w:rPr>
        <w:t>―</w:t>
      </w:r>
      <w:r w:rsidRPr="000743FA">
        <w:rPr>
          <w:lang w:val="zh-CN"/>
        </w:rPr>
        <w:t>公民权、</w:t>
      </w:r>
      <w:r>
        <w:rPr>
          <w:lang w:val="zh-CN"/>
        </w:rPr>
        <w:t>S21</w:t>
      </w:r>
      <w:r>
        <w:rPr>
          <w:rFonts w:hint="eastAsia"/>
          <w:spacing w:val="-50"/>
        </w:rPr>
        <w:t>―</w:t>
      </w:r>
      <w:r>
        <w:rPr>
          <w:rFonts w:hint="eastAsia"/>
        </w:rPr>
        <w:t>―</w:t>
      </w:r>
      <w:r w:rsidRPr="000743FA">
        <w:rPr>
          <w:lang w:val="zh-CN"/>
        </w:rPr>
        <w:t>进入、停留和居住在南非任何地方的权利以及获得护照的权利、</w:t>
      </w:r>
      <w:r>
        <w:rPr>
          <w:lang w:val="zh-CN"/>
        </w:rPr>
        <w:t>S22</w:t>
      </w:r>
      <w:r>
        <w:rPr>
          <w:rFonts w:hint="eastAsia"/>
          <w:spacing w:val="-50"/>
        </w:rPr>
        <w:t>―</w:t>
      </w:r>
      <w:r>
        <w:rPr>
          <w:rFonts w:hint="eastAsia"/>
        </w:rPr>
        <w:t>―</w:t>
      </w:r>
      <w:r w:rsidRPr="000743FA">
        <w:rPr>
          <w:lang w:val="zh-CN"/>
        </w:rPr>
        <w:t>选择行业、职业或专业的权利。</w:t>
      </w:r>
    </w:p>
  </w:footnote>
  <w:footnote w:id="61">
    <w:p w14:paraId="3EEBC67D"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1998</w:t>
      </w:r>
      <w:r w:rsidRPr="000743FA">
        <w:rPr>
          <w:lang w:val="zh-CN"/>
        </w:rPr>
        <w:t>年第</w:t>
      </w:r>
      <w:r>
        <w:rPr>
          <w:lang w:val="zh-CN"/>
        </w:rPr>
        <w:t>13</w:t>
      </w:r>
      <w:r w:rsidRPr="000743FA">
        <w:rPr>
          <w:lang w:val="zh-CN"/>
        </w:rPr>
        <w:t>0</w:t>
      </w:r>
      <w:r w:rsidRPr="000743FA">
        <w:rPr>
          <w:lang w:val="zh-CN"/>
        </w:rPr>
        <w:t>号法。</w:t>
      </w:r>
    </w:p>
  </w:footnote>
  <w:footnote w:id="62">
    <w:p w14:paraId="762A783B"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14</w:t>
      </w:r>
      <w:r w:rsidRPr="000743FA">
        <w:rPr>
          <w:lang w:val="zh-CN"/>
        </w:rPr>
        <w:t>年第</w:t>
      </w:r>
      <w:r>
        <w:rPr>
          <w:lang w:val="zh-CN"/>
        </w:rPr>
        <w:t>34</w:t>
      </w:r>
      <w:r w:rsidRPr="000743FA">
        <w:rPr>
          <w:lang w:val="zh-CN"/>
        </w:rPr>
        <w:t>号法《南非法律援助法》</w:t>
      </w:r>
      <w:r>
        <w:rPr>
          <w:lang w:val="zh-CN"/>
        </w:rPr>
        <w:t>条例</w:t>
      </w:r>
      <w:r w:rsidRPr="000743FA">
        <w:rPr>
          <w:lang w:val="zh-CN"/>
        </w:rPr>
        <w:t>第</w:t>
      </w:r>
      <w:r>
        <w:rPr>
          <w:lang w:val="zh-CN"/>
        </w:rPr>
        <w:t>2(1)</w:t>
      </w:r>
      <w:r w:rsidRPr="000743FA">
        <w:rPr>
          <w:lang w:val="zh-CN"/>
        </w:rPr>
        <w:t>条规定</w:t>
      </w:r>
      <w:r>
        <w:rPr>
          <w:lang w:val="zh-CN"/>
        </w:rPr>
        <w:t>：</w:t>
      </w:r>
      <w:r>
        <w:rPr>
          <w:rFonts w:hint="eastAsia"/>
          <w:lang w:val="zh-CN"/>
        </w:rPr>
        <w:t>“</w:t>
      </w:r>
      <w:r w:rsidRPr="000743FA">
        <w:rPr>
          <w:lang w:val="zh-CN"/>
        </w:rPr>
        <w:t>南非法律援助机构可在刑事案件中为在南非法院受到指控的任何被告人提供法律援助</w:t>
      </w:r>
      <w:r>
        <w:rPr>
          <w:lang w:val="zh-CN"/>
        </w:rPr>
        <w:t>，</w:t>
      </w:r>
      <w:r w:rsidRPr="000743FA">
        <w:rPr>
          <w:lang w:val="zh-CN"/>
        </w:rPr>
        <w:t>只要该被告人符合本</w:t>
      </w:r>
      <w:r>
        <w:rPr>
          <w:lang w:val="zh-CN"/>
        </w:rPr>
        <w:t>条例</w:t>
      </w:r>
      <w:r w:rsidRPr="000743FA">
        <w:rPr>
          <w:lang w:val="zh-CN"/>
        </w:rPr>
        <w:t>规定的法律援助资格。</w:t>
      </w:r>
      <w:r>
        <w:rPr>
          <w:rFonts w:hint="eastAsia"/>
          <w:lang w:val="zh-CN"/>
        </w:rPr>
        <w:t>”</w:t>
      </w:r>
    </w:p>
  </w:footnote>
  <w:footnote w:id="63">
    <w:p w14:paraId="565372EF"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14</w:t>
      </w:r>
      <w:r w:rsidRPr="000743FA">
        <w:rPr>
          <w:lang w:val="zh-CN"/>
        </w:rPr>
        <w:t>年第</w:t>
      </w:r>
      <w:r>
        <w:rPr>
          <w:lang w:val="zh-CN"/>
        </w:rPr>
        <w:t>34</w:t>
      </w:r>
      <w:r w:rsidRPr="000743FA">
        <w:rPr>
          <w:lang w:val="zh-CN"/>
        </w:rPr>
        <w:t>号法《南非法律援助法》</w:t>
      </w:r>
      <w:r>
        <w:rPr>
          <w:lang w:val="zh-CN"/>
        </w:rPr>
        <w:t>条例</w:t>
      </w:r>
      <w:r w:rsidRPr="000743FA">
        <w:rPr>
          <w:lang w:val="zh-CN"/>
        </w:rPr>
        <w:t>第</w:t>
      </w:r>
      <w:r>
        <w:rPr>
          <w:lang w:val="zh-CN"/>
        </w:rPr>
        <w:t>2(2)</w:t>
      </w:r>
      <w:r w:rsidRPr="000743FA">
        <w:rPr>
          <w:lang w:val="zh-CN"/>
        </w:rPr>
        <w:t>条规定</w:t>
      </w:r>
      <w:r>
        <w:rPr>
          <w:lang w:val="zh-CN"/>
        </w:rPr>
        <w:t>：</w:t>
      </w:r>
      <w:r>
        <w:rPr>
          <w:rFonts w:hint="eastAsia"/>
          <w:lang w:val="zh-CN"/>
        </w:rPr>
        <w:t>“</w:t>
      </w:r>
      <w:r w:rsidRPr="000743FA">
        <w:rPr>
          <w:lang w:val="zh-CN"/>
        </w:rPr>
        <w:t>法律援助仅向自然人提供咨询和法律代理。</w:t>
      </w:r>
      <w:r>
        <w:rPr>
          <w:rFonts w:hint="eastAsia"/>
          <w:lang w:val="zh-CN"/>
        </w:rPr>
        <w:t>”</w:t>
      </w:r>
    </w:p>
  </w:footnote>
  <w:footnote w:id="64">
    <w:p w14:paraId="5A6D0C45"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16/2</w:t>
      </w:r>
      <w:r w:rsidRPr="000743FA">
        <w:rPr>
          <w:lang w:val="zh-CN"/>
        </w:rPr>
        <w:t>0</w:t>
      </w:r>
      <w:r>
        <w:rPr>
          <w:lang w:val="zh-CN"/>
        </w:rPr>
        <w:t>17</w:t>
      </w:r>
      <w:r w:rsidRPr="000743FA">
        <w:rPr>
          <w:lang w:val="zh-CN"/>
        </w:rPr>
        <w:t>年度</w:t>
      </w:r>
      <w:r>
        <w:rPr>
          <w:lang w:val="zh-CN"/>
        </w:rPr>
        <w:t>，</w:t>
      </w:r>
      <w:r w:rsidRPr="000743FA">
        <w:rPr>
          <w:lang w:val="zh-CN"/>
        </w:rPr>
        <w:t>在南非法律援助机构参与维护移民权利的工作中</w:t>
      </w:r>
      <w:r>
        <w:rPr>
          <w:lang w:val="zh-CN"/>
        </w:rPr>
        <w:t>，</w:t>
      </w:r>
      <w:r>
        <w:rPr>
          <w:lang w:val="zh-CN"/>
        </w:rPr>
        <w:t>3</w:t>
      </w:r>
      <w:r w:rsidRPr="000743FA">
        <w:rPr>
          <w:lang w:val="zh-CN"/>
        </w:rPr>
        <w:t>名难民儿童获得援助</w:t>
      </w:r>
      <w:r>
        <w:rPr>
          <w:lang w:val="zh-CN"/>
        </w:rPr>
        <w:t>，</w:t>
      </w:r>
      <w:r>
        <w:rPr>
          <w:lang w:val="zh-CN"/>
        </w:rPr>
        <w:t>3,</w:t>
      </w:r>
      <w:r w:rsidRPr="000743FA">
        <w:rPr>
          <w:lang w:val="zh-CN"/>
        </w:rPr>
        <w:t>0</w:t>
      </w:r>
      <w:r>
        <w:rPr>
          <w:lang w:val="zh-CN"/>
        </w:rPr>
        <w:t>67</w:t>
      </w:r>
      <w:r w:rsidRPr="000743FA">
        <w:rPr>
          <w:lang w:val="zh-CN"/>
        </w:rPr>
        <w:t>名委托人在与移民有关的犯罪方面获得援助。</w:t>
      </w:r>
    </w:p>
  </w:footnote>
  <w:footnote w:id="65">
    <w:p w14:paraId="247C9DEB" w14:textId="77777777" w:rsidR="004A0435" w:rsidRPr="00EE1BBD"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1998</w:t>
      </w:r>
      <w:r w:rsidRPr="000743FA">
        <w:rPr>
          <w:lang w:val="zh-CN"/>
        </w:rPr>
        <w:t>年第</w:t>
      </w:r>
      <w:r>
        <w:rPr>
          <w:lang w:val="zh-CN"/>
        </w:rPr>
        <w:t>13</w:t>
      </w:r>
      <w:r w:rsidRPr="000743FA">
        <w:rPr>
          <w:lang w:val="zh-CN"/>
        </w:rPr>
        <w:t>0</w:t>
      </w:r>
      <w:r w:rsidRPr="000743FA">
        <w:rPr>
          <w:lang w:val="zh-CN"/>
        </w:rPr>
        <w:t>号法。</w:t>
      </w:r>
    </w:p>
  </w:footnote>
  <w:footnote w:id="66">
    <w:p w14:paraId="5BC2F498"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《南非法律援助法》</w:t>
      </w:r>
      <w:r>
        <w:rPr>
          <w:lang w:val="zh-CN"/>
        </w:rPr>
        <w:t>条例</w:t>
      </w:r>
      <w:r w:rsidRPr="000743FA">
        <w:rPr>
          <w:lang w:val="zh-CN"/>
        </w:rPr>
        <w:t>第</w:t>
      </w:r>
      <w:r>
        <w:rPr>
          <w:lang w:val="zh-CN"/>
        </w:rPr>
        <w:t>1</w:t>
      </w:r>
      <w:r w:rsidRPr="000743FA">
        <w:rPr>
          <w:lang w:val="zh-CN"/>
        </w:rPr>
        <w:t>0</w:t>
      </w:r>
      <w:r>
        <w:rPr>
          <w:lang w:val="zh-CN"/>
        </w:rPr>
        <w:t>(2)</w:t>
      </w:r>
      <w:r w:rsidRPr="000743FA">
        <w:rPr>
          <w:lang w:val="zh-CN"/>
        </w:rPr>
        <w:t>条规定</w:t>
      </w:r>
      <w:r>
        <w:rPr>
          <w:lang w:val="zh-CN"/>
        </w:rPr>
        <w:t>：</w:t>
      </w:r>
      <w:r>
        <w:rPr>
          <w:rFonts w:hint="eastAsia"/>
          <w:lang w:val="zh-CN"/>
        </w:rPr>
        <w:t>“</w:t>
      </w:r>
      <w:r w:rsidRPr="000743FA">
        <w:rPr>
          <w:lang w:val="zh-CN"/>
        </w:rPr>
        <w:t>南非法律援助机构在决定一个人是否可以按照</w:t>
      </w:r>
      <w:r>
        <w:rPr>
          <w:lang w:val="zh-CN"/>
        </w:rPr>
        <w:t>条例</w:t>
      </w:r>
      <w:r w:rsidRPr="000743FA">
        <w:rPr>
          <w:lang w:val="zh-CN"/>
        </w:rPr>
        <w:t>第</w:t>
      </w:r>
      <w:r>
        <w:rPr>
          <w:lang w:val="zh-CN"/>
        </w:rPr>
        <w:t>(1)</w:t>
      </w:r>
      <w:r w:rsidRPr="000743FA">
        <w:rPr>
          <w:lang w:val="zh-CN"/>
        </w:rPr>
        <w:t>款的规定就民事案件获得法律援助时</w:t>
      </w:r>
      <w:r>
        <w:rPr>
          <w:lang w:val="zh-CN"/>
        </w:rPr>
        <w:t>，</w:t>
      </w:r>
      <w:r w:rsidRPr="000743FA">
        <w:rPr>
          <w:lang w:val="zh-CN"/>
        </w:rPr>
        <w:t>必须考虑以下标准</w:t>
      </w:r>
      <w:r>
        <w:rPr>
          <w:lang w:val="zh-CN"/>
        </w:rPr>
        <w:t>：</w:t>
      </w:r>
    </w:p>
    <w:p w14:paraId="612E5C35" w14:textId="77777777" w:rsidR="004A0435" w:rsidRPr="000743FA" w:rsidRDefault="004A0435" w:rsidP="004A0435">
      <w:pPr>
        <w:pStyle w:val="ad"/>
        <w:spacing w:after="120"/>
      </w:pPr>
      <w:r w:rsidRPr="000743FA">
        <w:rPr>
          <w:lang w:val="zh-CN"/>
        </w:rPr>
        <w:tab/>
      </w:r>
      <w:r w:rsidRPr="000743FA">
        <w:rPr>
          <w:lang w:val="zh-CN"/>
        </w:rPr>
        <w:tab/>
      </w:r>
      <w:r>
        <w:rPr>
          <w:rFonts w:hint="eastAsia"/>
          <w:lang w:val="zh-CN"/>
        </w:rPr>
        <w:t>(</w:t>
      </w:r>
      <w:r>
        <w:rPr>
          <w:lang w:val="zh-CN"/>
        </w:rPr>
        <w:t xml:space="preserve">a) </w:t>
      </w:r>
      <w:r w:rsidRPr="000743FA">
        <w:rPr>
          <w:lang w:val="zh-CN"/>
        </w:rPr>
        <w:t>对法律援助申请人造成影响的严重性</w:t>
      </w:r>
      <w:r>
        <w:rPr>
          <w:lang w:val="zh-CN"/>
        </w:rPr>
        <w:t>；</w:t>
      </w:r>
    </w:p>
    <w:p w14:paraId="4A945A29" w14:textId="77777777" w:rsidR="004A0435" w:rsidRPr="000743FA" w:rsidRDefault="004A0435" w:rsidP="004A0435">
      <w:pPr>
        <w:pStyle w:val="ad"/>
        <w:spacing w:after="120"/>
      </w:pPr>
      <w:r w:rsidRPr="000743FA">
        <w:rPr>
          <w:lang w:val="zh-CN"/>
        </w:rPr>
        <w:tab/>
      </w:r>
      <w:r w:rsidRPr="000743FA">
        <w:rPr>
          <w:lang w:val="zh-CN"/>
        </w:rPr>
        <w:tab/>
      </w:r>
      <w:r>
        <w:rPr>
          <w:rFonts w:hint="eastAsia"/>
          <w:lang w:val="zh-CN"/>
        </w:rPr>
        <w:t>(</w:t>
      </w:r>
      <w:r>
        <w:rPr>
          <w:lang w:val="zh-CN"/>
        </w:rPr>
        <w:t xml:space="preserve">b) </w:t>
      </w:r>
      <w:r w:rsidRPr="000743FA">
        <w:rPr>
          <w:lang w:val="zh-CN"/>
        </w:rPr>
        <w:t>相关法律和程序的复杂性</w:t>
      </w:r>
      <w:r>
        <w:rPr>
          <w:lang w:val="zh-CN"/>
        </w:rPr>
        <w:t>；</w:t>
      </w:r>
    </w:p>
    <w:p w14:paraId="3853A8DE" w14:textId="77777777" w:rsidR="004A0435" w:rsidRPr="000743FA" w:rsidRDefault="004A0435" w:rsidP="004A0435">
      <w:pPr>
        <w:pStyle w:val="ad"/>
        <w:spacing w:after="120"/>
      </w:pPr>
      <w:r w:rsidRPr="000743FA">
        <w:rPr>
          <w:lang w:val="zh-CN"/>
        </w:rPr>
        <w:tab/>
      </w:r>
      <w:r w:rsidRPr="000743FA">
        <w:rPr>
          <w:lang w:val="zh-CN"/>
        </w:rPr>
        <w:tab/>
      </w:r>
      <w:r>
        <w:rPr>
          <w:rFonts w:hint="eastAsia"/>
          <w:lang w:val="zh-CN"/>
        </w:rPr>
        <w:t>(</w:t>
      </w:r>
      <w:r>
        <w:rPr>
          <w:lang w:val="zh-CN"/>
        </w:rPr>
        <w:t xml:space="preserve">c) </w:t>
      </w:r>
      <w:r w:rsidRPr="000743FA">
        <w:rPr>
          <w:lang w:val="zh-CN"/>
        </w:rPr>
        <w:t>法律援助申请人有效代理自己的能力</w:t>
      </w:r>
      <w:r>
        <w:rPr>
          <w:lang w:val="zh-CN"/>
        </w:rPr>
        <w:t>；</w:t>
      </w:r>
    </w:p>
    <w:p w14:paraId="7C821B8B" w14:textId="77777777" w:rsidR="004A0435" w:rsidRPr="000743FA" w:rsidRDefault="004A0435" w:rsidP="004A0435">
      <w:pPr>
        <w:pStyle w:val="ad"/>
        <w:spacing w:after="120"/>
      </w:pPr>
      <w:r w:rsidRPr="000743FA">
        <w:rPr>
          <w:lang w:val="zh-CN"/>
        </w:rPr>
        <w:tab/>
      </w:r>
      <w:r w:rsidRPr="000743FA">
        <w:rPr>
          <w:lang w:val="zh-CN"/>
        </w:rPr>
        <w:tab/>
      </w:r>
      <w:r>
        <w:rPr>
          <w:rFonts w:hint="eastAsia"/>
          <w:lang w:val="zh-CN"/>
        </w:rPr>
        <w:t>(</w:t>
      </w:r>
      <w:r>
        <w:rPr>
          <w:lang w:val="zh-CN"/>
        </w:rPr>
        <w:t xml:space="preserve">d) </w:t>
      </w:r>
      <w:r w:rsidRPr="000743FA">
        <w:rPr>
          <w:lang w:val="zh-CN"/>
        </w:rPr>
        <w:t>申请人的经济能力</w:t>
      </w:r>
      <w:r>
        <w:rPr>
          <w:lang w:val="zh-CN"/>
        </w:rPr>
        <w:t>；</w:t>
      </w:r>
    </w:p>
    <w:p w14:paraId="2667ADF7" w14:textId="77777777" w:rsidR="004A0435" w:rsidRPr="000743FA" w:rsidRDefault="004A0435" w:rsidP="004A0435">
      <w:pPr>
        <w:pStyle w:val="ad"/>
        <w:spacing w:after="120"/>
      </w:pPr>
      <w:r w:rsidRPr="000743FA">
        <w:rPr>
          <w:lang w:val="zh-CN"/>
        </w:rPr>
        <w:tab/>
      </w:r>
      <w:r w:rsidRPr="000743FA">
        <w:rPr>
          <w:lang w:val="zh-CN"/>
        </w:rPr>
        <w:tab/>
      </w:r>
      <w:r>
        <w:rPr>
          <w:rFonts w:hint="eastAsia"/>
          <w:lang w:val="zh-CN"/>
        </w:rPr>
        <w:t>(</w:t>
      </w:r>
      <w:r>
        <w:rPr>
          <w:lang w:val="zh-CN"/>
        </w:rPr>
        <w:t xml:space="preserve">e) </w:t>
      </w:r>
      <w:r w:rsidRPr="000743FA">
        <w:rPr>
          <w:lang w:val="zh-CN"/>
        </w:rPr>
        <w:t>法律援助申请人在案件中胜诉的可能性</w:t>
      </w:r>
      <w:r>
        <w:rPr>
          <w:lang w:val="zh-CN"/>
        </w:rPr>
        <w:t>；</w:t>
      </w:r>
    </w:p>
    <w:p w14:paraId="7289A9FB" w14:textId="77777777" w:rsidR="004A0435" w:rsidRDefault="004A0435" w:rsidP="004A0435">
      <w:pPr>
        <w:pStyle w:val="ad"/>
        <w:spacing w:after="120"/>
        <w:rPr>
          <w:lang w:val="zh-CN"/>
        </w:rPr>
      </w:pPr>
      <w:r w:rsidRPr="000743FA">
        <w:rPr>
          <w:lang w:val="zh-CN"/>
        </w:rPr>
        <w:tab/>
      </w:r>
      <w:r w:rsidRPr="000743FA">
        <w:rPr>
          <w:lang w:val="zh-CN"/>
        </w:rPr>
        <w:tab/>
      </w:r>
      <w:r>
        <w:rPr>
          <w:rFonts w:hint="eastAsia"/>
          <w:lang w:val="zh-CN"/>
        </w:rPr>
        <w:t>(</w:t>
      </w:r>
      <w:r>
        <w:rPr>
          <w:lang w:val="zh-CN"/>
        </w:rPr>
        <w:t xml:space="preserve">f) </w:t>
      </w:r>
      <w:r w:rsidRPr="000743FA">
        <w:rPr>
          <w:lang w:val="zh-CN"/>
        </w:rPr>
        <w:t>与案件中的另一方相比</w:t>
      </w:r>
      <w:r>
        <w:rPr>
          <w:lang w:val="zh-CN"/>
        </w:rPr>
        <w:t>，</w:t>
      </w:r>
      <w:r w:rsidRPr="000743FA">
        <w:rPr>
          <w:lang w:val="zh-CN"/>
        </w:rPr>
        <w:t>法律援助申请人是否处于重大不利地位</w:t>
      </w:r>
      <w:r>
        <w:rPr>
          <w:lang w:val="zh-CN"/>
        </w:rPr>
        <w:t>；</w:t>
      </w:r>
    </w:p>
    <w:p w14:paraId="264AE671" w14:textId="77777777" w:rsidR="004A0435" w:rsidRPr="000743FA" w:rsidRDefault="004A0435" w:rsidP="004A0435">
      <w:pPr>
        <w:pStyle w:val="ad"/>
        <w:spacing w:after="120"/>
      </w:pPr>
      <w:r>
        <w:rPr>
          <w:lang w:val="zh-CN"/>
        </w:rPr>
        <w:tab/>
      </w:r>
      <w:r>
        <w:rPr>
          <w:lang w:val="zh-CN"/>
        </w:rPr>
        <w:tab/>
      </w:r>
      <w:r>
        <w:rPr>
          <w:rFonts w:hint="eastAsia"/>
          <w:lang w:val="zh-CN"/>
        </w:rPr>
        <w:t>(</w:t>
      </w:r>
      <w:r>
        <w:rPr>
          <w:lang w:val="zh-CN"/>
        </w:rPr>
        <w:t xml:space="preserve">g) </w:t>
      </w:r>
      <w:r w:rsidRPr="000743FA">
        <w:rPr>
          <w:lang w:val="zh-CN"/>
        </w:rPr>
        <w:t>是否符合本</w:t>
      </w:r>
      <w:r>
        <w:rPr>
          <w:lang w:val="zh-CN"/>
        </w:rPr>
        <w:t>条例</w:t>
      </w:r>
      <w:r w:rsidRPr="000743FA">
        <w:rPr>
          <w:lang w:val="zh-CN"/>
        </w:rPr>
        <w:t>的其他要求。</w:t>
      </w:r>
    </w:p>
  </w:footnote>
  <w:footnote w:id="67">
    <w:p w14:paraId="22773207"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影响性诉讼事项是指可能确立法律先例、判例、有可能解决大量争端或潜在争端、或可能改善一个群体或一个群体中相当一部分人的生活的事项。影响性事项诉讼的主要重点是保护《宪法》</w:t>
      </w:r>
      <w:r>
        <w:rPr>
          <w:rFonts w:hint="eastAsia"/>
          <w:lang w:val="zh-CN"/>
        </w:rPr>
        <w:t>中</w:t>
      </w:r>
      <w:r w:rsidRPr="000743FA">
        <w:rPr>
          <w:lang w:val="zh-CN"/>
        </w:rPr>
        <w:t>规定的基本人权</w:t>
      </w:r>
      <w:r>
        <w:rPr>
          <w:lang w:val="zh-CN"/>
        </w:rPr>
        <w:t>，</w:t>
      </w:r>
      <w:r w:rsidRPr="000743FA">
        <w:rPr>
          <w:lang w:val="zh-CN"/>
        </w:rPr>
        <w:t>包括社会经济、文化、宗教和语言社区权利</w:t>
      </w:r>
      <w:r>
        <w:rPr>
          <w:lang w:val="zh-CN"/>
        </w:rPr>
        <w:t>，</w:t>
      </w:r>
      <w:r w:rsidRPr="000743FA">
        <w:rPr>
          <w:lang w:val="zh-CN"/>
        </w:rPr>
        <w:t>从而确保《宪法》在贫困和弱势社区落到实处。</w:t>
      </w:r>
    </w:p>
  </w:footnote>
  <w:footnote w:id="68">
    <w:p w14:paraId="51C6FA21"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13</w:t>
      </w:r>
      <w:r w:rsidRPr="000743FA">
        <w:rPr>
          <w:lang w:val="zh-CN"/>
        </w:rPr>
        <w:t>年期间</w:t>
      </w:r>
      <w:r>
        <w:rPr>
          <w:lang w:val="zh-CN"/>
        </w:rPr>
        <w:t>，</w:t>
      </w:r>
      <w:r w:rsidRPr="000743FA">
        <w:rPr>
          <w:lang w:val="zh-CN"/>
        </w:rPr>
        <w:t>为</w:t>
      </w:r>
      <w:r w:rsidRPr="00174057">
        <w:rPr>
          <w:rFonts w:ascii="Time New Roman" w:eastAsia="楷体" w:hAnsi="Time New Roman"/>
          <w:lang w:val="zh-CN"/>
        </w:rPr>
        <w:t>Pontsho Doreen Motswagae</w:t>
      </w:r>
      <w:r w:rsidRPr="00174057">
        <w:rPr>
          <w:rFonts w:ascii="Time New Roman" w:eastAsia="楷体" w:hAnsi="Time New Roman"/>
          <w:lang w:val="zh-CN"/>
        </w:rPr>
        <w:t>及其他</w:t>
      </w:r>
      <w:r w:rsidRPr="00174057">
        <w:rPr>
          <w:rFonts w:ascii="Time New Roman" w:eastAsia="楷体" w:hAnsi="Time New Roman"/>
          <w:lang w:val="zh-CN"/>
        </w:rPr>
        <w:t>14</w:t>
      </w:r>
      <w:r w:rsidRPr="00174057">
        <w:rPr>
          <w:rFonts w:ascii="Time New Roman" w:eastAsia="楷体" w:hAnsi="Time New Roman"/>
          <w:lang w:val="zh-CN"/>
        </w:rPr>
        <w:t>人</w:t>
      </w:r>
      <w:r w:rsidRPr="00174057">
        <w:rPr>
          <w:rFonts w:ascii="Time New Roman" w:eastAsia="楷体" w:hAnsi="Time New Roman"/>
          <w:lang w:val="zh-CN"/>
        </w:rPr>
        <w:t>/</w:t>
      </w:r>
      <w:r w:rsidRPr="00174057">
        <w:rPr>
          <w:rFonts w:ascii="Time New Roman" w:eastAsia="楷体" w:hAnsi="Time New Roman"/>
          <w:lang w:val="zh-CN"/>
        </w:rPr>
        <w:t>勒斯</w:t>
      </w:r>
      <w:proofErr w:type="gramStart"/>
      <w:r w:rsidRPr="00174057">
        <w:rPr>
          <w:rFonts w:ascii="Time New Roman" w:eastAsia="楷体" w:hAnsi="Time New Roman"/>
          <w:lang w:val="zh-CN"/>
        </w:rPr>
        <w:t>滕堡地方</w:t>
      </w:r>
      <w:proofErr w:type="gramEnd"/>
      <w:r w:rsidRPr="00174057">
        <w:rPr>
          <w:rFonts w:ascii="Time New Roman" w:eastAsia="楷体" w:hAnsi="Time New Roman"/>
          <w:lang w:val="zh-CN"/>
        </w:rPr>
        <w:t>市政当局及其他方面</w:t>
      </w:r>
      <w:r w:rsidRPr="000743FA">
        <w:rPr>
          <w:lang w:val="zh-CN"/>
        </w:rPr>
        <w:t>案提供了资金</w:t>
      </w:r>
      <w:r>
        <w:rPr>
          <w:lang w:val="zh-CN"/>
        </w:rPr>
        <w:t>，</w:t>
      </w:r>
      <w:r w:rsidRPr="000743FA">
        <w:rPr>
          <w:lang w:val="zh-CN"/>
        </w:rPr>
        <w:t>该案提出了一些令人感兴趣的问题</w:t>
      </w:r>
      <w:r>
        <w:rPr>
          <w:lang w:val="zh-CN"/>
        </w:rPr>
        <w:t>，</w:t>
      </w:r>
      <w:r w:rsidRPr="000743FA">
        <w:rPr>
          <w:lang w:val="zh-CN"/>
        </w:rPr>
        <w:t>涉及以自己名义居住的黑人妇女的住房权保障</w:t>
      </w:r>
      <w:r>
        <w:rPr>
          <w:lang w:val="zh-CN"/>
        </w:rPr>
        <w:t>，</w:t>
      </w:r>
      <w:r w:rsidRPr="000743FA">
        <w:rPr>
          <w:lang w:val="zh-CN"/>
        </w:rPr>
        <w:t>以及市政当局是否可以规避《宪法》第</w:t>
      </w:r>
      <w:r>
        <w:rPr>
          <w:lang w:val="zh-CN"/>
        </w:rPr>
        <w:t>26</w:t>
      </w:r>
      <w:r>
        <w:rPr>
          <w:rFonts w:hint="eastAsia"/>
          <w:lang w:val="zh-CN"/>
        </w:rPr>
        <w:t>条第</w:t>
      </w:r>
      <w:r>
        <w:rPr>
          <w:lang w:val="zh-CN"/>
        </w:rPr>
        <w:t>(3)</w:t>
      </w:r>
      <w:r>
        <w:rPr>
          <w:rFonts w:hint="eastAsia"/>
          <w:lang w:val="zh-CN"/>
        </w:rPr>
        <w:t>款</w:t>
      </w:r>
      <w:r w:rsidRPr="000743FA">
        <w:rPr>
          <w:lang w:val="zh-CN"/>
        </w:rPr>
        <w:t>的规定</w:t>
      </w:r>
      <w:r>
        <w:rPr>
          <w:lang w:val="zh-CN"/>
        </w:rPr>
        <w:t>，</w:t>
      </w:r>
      <w:r w:rsidRPr="000743FA">
        <w:rPr>
          <w:lang w:val="zh-CN"/>
        </w:rPr>
        <w:t>即未经法院命令</w:t>
      </w:r>
      <w:r>
        <w:rPr>
          <w:lang w:val="zh-CN"/>
        </w:rPr>
        <w:t>，</w:t>
      </w:r>
      <w:r w:rsidRPr="000743FA">
        <w:rPr>
          <w:lang w:val="zh-CN"/>
        </w:rPr>
        <w:t>不得将任何人逐出其住所。南非法律援助机构参与了</w:t>
      </w:r>
      <w:r w:rsidRPr="00174057">
        <w:rPr>
          <w:rFonts w:ascii="Time New Roman" w:eastAsia="楷体" w:hAnsi="Time New Roman"/>
          <w:lang w:val="zh-CN"/>
        </w:rPr>
        <w:t>Dohnavin Arthur Wilsnach</w:t>
      </w:r>
      <w:r w:rsidRPr="00174057">
        <w:rPr>
          <w:rFonts w:ascii="Time New Roman" w:eastAsia="楷体" w:hAnsi="Time New Roman"/>
          <w:lang w:val="zh-CN"/>
        </w:rPr>
        <w:t>诉</w:t>
      </w:r>
      <w:r w:rsidRPr="00174057">
        <w:rPr>
          <w:rFonts w:ascii="Time New Roman" w:eastAsia="楷体" w:hAnsi="Time New Roman"/>
          <w:lang w:val="zh-CN"/>
        </w:rPr>
        <w:t>Reagan Gilmore</w:t>
      </w:r>
      <w:r w:rsidRPr="00174057">
        <w:rPr>
          <w:rFonts w:ascii="Time New Roman" w:eastAsia="楷体" w:hAnsi="Time New Roman"/>
          <w:lang w:val="zh-CN"/>
        </w:rPr>
        <w:t>等人</w:t>
      </w:r>
      <w:r w:rsidRPr="000743FA">
        <w:rPr>
          <w:lang w:val="zh-CN"/>
        </w:rPr>
        <w:t>案</w:t>
      </w:r>
      <w:r>
        <w:rPr>
          <w:lang w:val="zh-CN"/>
        </w:rPr>
        <w:t>，</w:t>
      </w:r>
      <w:r w:rsidRPr="000743FA">
        <w:rPr>
          <w:lang w:val="zh-CN"/>
        </w:rPr>
        <w:t>该案凸显了金融危机引发的掠夺性贷款和欺诈阴谋日益严重的问题。从事这类活动的贷款公司和抵押贷款机构利用贫困公民的脆弱性</w:t>
      </w:r>
      <w:r>
        <w:rPr>
          <w:lang w:val="zh-CN"/>
        </w:rPr>
        <w:t>，</w:t>
      </w:r>
      <w:r w:rsidRPr="000743FA">
        <w:rPr>
          <w:lang w:val="zh-CN"/>
        </w:rPr>
        <w:t>夺走他们的资产</w:t>
      </w:r>
      <w:r>
        <w:rPr>
          <w:rFonts w:hint="eastAsia"/>
          <w:lang w:val="zh-CN"/>
        </w:rPr>
        <w:t>(</w:t>
      </w:r>
      <w:r w:rsidRPr="000743FA">
        <w:rPr>
          <w:lang w:val="zh-CN"/>
        </w:rPr>
        <w:t>即住房</w:t>
      </w:r>
      <w:r>
        <w:rPr>
          <w:rFonts w:hint="eastAsia"/>
          <w:lang w:val="zh-CN"/>
        </w:rPr>
        <w:t>)</w:t>
      </w:r>
      <w:r w:rsidRPr="000743FA">
        <w:rPr>
          <w:lang w:val="zh-CN"/>
        </w:rPr>
        <w:t>。南非法律援助机构认识到这种做法对个人住房基本权利构成的威胁</w:t>
      </w:r>
      <w:r>
        <w:rPr>
          <w:lang w:val="zh-CN"/>
        </w:rPr>
        <w:t>，</w:t>
      </w:r>
      <w:r w:rsidRPr="000743FA">
        <w:rPr>
          <w:lang w:val="zh-CN"/>
        </w:rPr>
        <w:t>成功阻止了对原告的驱逐。</w:t>
      </w:r>
    </w:p>
    <w:p w14:paraId="597697AF" w14:textId="77777777" w:rsidR="004A0435" w:rsidRPr="000743FA" w:rsidRDefault="004A0435" w:rsidP="004A0435">
      <w:pPr>
        <w:pStyle w:val="ad"/>
        <w:spacing w:after="120"/>
      </w:pPr>
      <w:r w:rsidRPr="000743FA">
        <w:rPr>
          <w:lang w:val="zh-CN"/>
        </w:rPr>
        <w:tab/>
      </w:r>
      <w:r w:rsidRPr="000743FA">
        <w:rPr>
          <w:lang w:val="zh-CN"/>
        </w:rPr>
        <w:tab/>
      </w:r>
      <w:r>
        <w:rPr>
          <w:lang w:val="zh-CN"/>
        </w:rPr>
        <w:t>2</w:t>
      </w:r>
      <w:r w:rsidRPr="000743FA">
        <w:rPr>
          <w:lang w:val="zh-CN"/>
        </w:rPr>
        <w:t>0</w:t>
      </w:r>
      <w:r>
        <w:rPr>
          <w:lang w:val="zh-CN"/>
        </w:rPr>
        <w:t>14/2</w:t>
      </w:r>
      <w:r w:rsidRPr="000743FA">
        <w:rPr>
          <w:lang w:val="zh-CN"/>
        </w:rPr>
        <w:t>0</w:t>
      </w:r>
      <w:r>
        <w:rPr>
          <w:lang w:val="zh-CN"/>
        </w:rPr>
        <w:t>15</w:t>
      </w:r>
      <w:r w:rsidRPr="000743FA">
        <w:rPr>
          <w:lang w:val="zh-CN"/>
        </w:rPr>
        <w:t>年期间</w:t>
      </w:r>
      <w:r>
        <w:rPr>
          <w:lang w:val="zh-CN"/>
        </w:rPr>
        <w:t>，</w:t>
      </w:r>
      <w:r w:rsidRPr="000743FA">
        <w:rPr>
          <w:lang w:val="zh-CN"/>
        </w:rPr>
        <w:t>南非法律援助机构资助了</w:t>
      </w:r>
      <w:r w:rsidRPr="00174057">
        <w:rPr>
          <w:rFonts w:ascii="Time New Roman" w:eastAsia="楷体" w:hAnsi="Time New Roman" w:hint="eastAsia"/>
          <w:lang w:val="zh-CN"/>
        </w:rPr>
        <w:t>“</w:t>
      </w:r>
      <w:r w:rsidRPr="00174057">
        <w:rPr>
          <w:rFonts w:ascii="Time New Roman" w:eastAsia="楷体" w:hAnsi="Time New Roman"/>
          <w:lang w:val="zh-CN"/>
        </w:rPr>
        <w:t>律师促进人权</w:t>
      </w:r>
      <w:r w:rsidRPr="00174057">
        <w:rPr>
          <w:rFonts w:ascii="Time New Roman" w:eastAsia="楷体" w:hAnsi="Time New Roman" w:hint="eastAsia"/>
          <w:lang w:val="zh-CN"/>
        </w:rPr>
        <w:t>”</w:t>
      </w:r>
      <w:r w:rsidRPr="00174057">
        <w:rPr>
          <w:rFonts w:ascii="Time New Roman" w:eastAsia="楷体" w:hAnsi="Time New Roman"/>
          <w:lang w:val="zh-CN"/>
        </w:rPr>
        <w:t>组织诉内政部长</w:t>
      </w:r>
      <w:r w:rsidRPr="000743FA">
        <w:rPr>
          <w:lang w:val="zh-CN"/>
        </w:rPr>
        <w:t>案</w:t>
      </w:r>
      <w:r>
        <w:rPr>
          <w:lang w:val="zh-CN"/>
        </w:rPr>
        <w:t>，</w:t>
      </w:r>
      <w:r w:rsidRPr="000743FA">
        <w:rPr>
          <w:lang w:val="zh-CN"/>
        </w:rPr>
        <w:t>以结束非法拘留现象</w:t>
      </w:r>
      <w:r>
        <w:rPr>
          <w:lang w:val="zh-CN"/>
        </w:rPr>
        <w:t>，</w:t>
      </w:r>
      <w:r w:rsidRPr="000743FA">
        <w:rPr>
          <w:lang w:val="zh-CN"/>
        </w:rPr>
        <w:t>特别是对在拘留期间遭受难以言状苦难的移民妇女和儿童的非法拘留。</w:t>
      </w:r>
      <w:r>
        <w:rPr>
          <w:lang w:val="zh-CN"/>
        </w:rPr>
        <w:t>2</w:t>
      </w:r>
      <w:r w:rsidRPr="000743FA">
        <w:rPr>
          <w:lang w:val="zh-CN"/>
        </w:rPr>
        <w:t>00</w:t>
      </w:r>
      <w:r>
        <w:rPr>
          <w:lang w:val="zh-CN"/>
        </w:rPr>
        <w:t>2</w:t>
      </w:r>
      <w:r w:rsidRPr="000743FA">
        <w:rPr>
          <w:lang w:val="zh-CN"/>
        </w:rPr>
        <w:t>年《移民法》</w:t>
      </w:r>
      <w:r>
        <w:rPr>
          <w:lang w:val="zh-CN"/>
        </w:rPr>
        <w:t>(2</w:t>
      </w:r>
      <w:r w:rsidRPr="000743FA">
        <w:rPr>
          <w:lang w:val="zh-CN"/>
        </w:rPr>
        <w:t>00</w:t>
      </w:r>
      <w:r>
        <w:rPr>
          <w:lang w:val="zh-CN"/>
        </w:rPr>
        <w:t>2</w:t>
      </w:r>
      <w:r w:rsidRPr="000743FA">
        <w:rPr>
          <w:lang w:val="zh-CN"/>
        </w:rPr>
        <w:t>年第</w:t>
      </w:r>
      <w:r>
        <w:rPr>
          <w:lang w:val="zh-CN"/>
        </w:rPr>
        <w:t>13</w:t>
      </w:r>
      <w:r w:rsidRPr="000743FA">
        <w:rPr>
          <w:lang w:val="zh-CN"/>
        </w:rPr>
        <w:t>号法</w:t>
      </w:r>
      <w:r>
        <w:rPr>
          <w:lang w:val="zh-CN"/>
        </w:rPr>
        <w:t>)</w:t>
      </w:r>
      <w:r w:rsidRPr="000743FA">
        <w:rPr>
          <w:lang w:val="zh-CN"/>
        </w:rPr>
        <w:t>第</w:t>
      </w:r>
      <w:r>
        <w:rPr>
          <w:lang w:val="zh-CN"/>
        </w:rPr>
        <w:t>34</w:t>
      </w:r>
      <w:r>
        <w:rPr>
          <w:rFonts w:hint="eastAsia"/>
          <w:lang w:val="zh-CN"/>
        </w:rPr>
        <w:t>条第</w:t>
      </w:r>
      <w:r>
        <w:rPr>
          <w:lang w:val="zh-CN"/>
        </w:rPr>
        <w:t>(1)</w:t>
      </w:r>
      <w:r>
        <w:rPr>
          <w:rFonts w:hint="eastAsia"/>
          <w:lang w:val="zh-CN"/>
        </w:rPr>
        <w:t>款</w:t>
      </w:r>
      <w:r>
        <w:rPr>
          <w:lang w:val="zh-CN"/>
        </w:rPr>
        <w:t>(d)</w:t>
      </w:r>
      <w:r>
        <w:rPr>
          <w:rFonts w:hint="eastAsia"/>
          <w:lang w:val="zh-CN"/>
        </w:rPr>
        <w:t>项</w:t>
      </w:r>
      <w:r w:rsidRPr="000743FA">
        <w:rPr>
          <w:lang w:val="zh-CN"/>
        </w:rPr>
        <w:t>规定</w:t>
      </w:r>
      <w:r>
        <w:rPr>
          <w:lang w:val="zh-CN"/>
        </w:rPr>
        <w:t>，</w:t>
      </w:r>
      <w:r w:rsidRPr="000743FA">
        <w:rPr>
          <w:lang w:val="zh-CN"/>
        </w:rPr>
        <w:t>没有法院的逮捕令</w:t>
      </w:r>
      <w:r>
        <w:rPr>
          <w:lang w:val="zh-CN"/>
        </w:rPr>
        <w:t>，</w:t>
      </w:r>
      <w:r w:rsidRPr="000743FA">
        <w:rPr>
          <w:lang w:val="zh-CN"/>
        </w:rPr>
        <w:t>对非法外国国民的拘留不得超过</w:t>
      </w:r>
      <w:r>
        <w:rPr>
          <w:lang w:val="zh-CN"/>
        </w:rPr>
        <w:t>3</w:t>
      </w:r>
      <w:r w:rsidRPr="000743FA">
        <w:rPr>
          <w:lang w:val="zh-CN"/>
        </w:rPr>
        <w:t>0</w:t>
      </w:r>
      <w:r w:rsidRPr="000743FA">
        <w:rPr>
          <w:lang w:val="zh-CN"/>
        </w:rPr>
        <w:t>个日历日</w:t>
      </w:r>
      <w:r>
        <w:rPr>
          <w:lang w:val="zh-CN"/>
        </w:rPr>
        <w:t>，</w:t>
      </w:r>
      <w:r w:rsidRPr="000743FA">
        <w:rPr>
          <w:lang w:val="zh-CN"/>
        </w:rPr>
        <w:t>法院逮捕令可依据充分合理的理由</w:t>
      </w:r>
      <w:r>
        <w:rPr>
          <w:lang w:val="zh-CN"/>
        </w:rPr>
        <w:t>，</w:t>
      </w:r>
      <w:r w:rsidRPr="000743FA">
        <w:rPr>
          <w:lang w:val="zh-CN"/>
        </w:rPr>
        <w:t>将拘留期限延长</w:t>
      </w:r>
      <w:proofErr w:type="gramStart"/>
      <w:r w:rsidRPr="000743FA">
        <w:rPr>
          <w:lang w:val="zh-CN"/>
        </w:rPr>
        <w:t>至最多</w:t>
      </w:r>
      <w:proofErr w:type="gramEnd"/>
      <w:r>
        <w:rPr>
          <w:lang w:val="zh-CN"/>
        </w:rPr>
        <w:t>9</w:t>
      </w:r>
      <w:r w:rsidRPr="000743FA">
        <w:rPr>
          <w:lang w:val="zh-CN"/>
        </w:rPr>
        <w:t>0</w:t>
      </w:r>
      <w:r w:rsidRPr="000743FA">
        <w:rPr>
          <w:lang w:val="zh-CN"/>
        </w:rPr>
        <w:t>个日历日。该法没有为被拘留者自动提供质疑其逮捕合法性的权利。这一条款被宣布</w:t>
      </w:r>
      <w:proofErr w:type="gramStart"/>
      <w:r w:rsidRPr="000743FA">
        <w:rPr>
          <w:lang w:val="zh-CN"/>
        </w:rPr>
        <w:t>违宪且</w:t>
      </w:r>
      <w:proofErr w:type="gramEnd"/>
      <w:r w:rsidRPr="000743FA">
        <w:rPr>
          <w:lang w:val="zh-CN"/>
        </w:rPr>
        <w:t>无效。在同一财政期间</w:t>
      </w:r>
      <w:r>
        <w:rPr>
          <w:lang w:val="zh-CN"/>
        </w:rPr>
        <w:t>，</w:t>
      </w:r>
      <w:r w:rsidRPr="000743FA">
        <w:rPr>
          <w:lang w:val="zh-CN"/>
        </w:rPr>
        <w:t>南非法律援助机构资助了</w:t>
      </w:r>
      <w:r w:rsidRPr="00174057">
        <w:rPr>
          <w:rFonts w:ascii="Time New Roman" w:eastAsia="楷体" w:hAnsi="Time New Roman"/>
          <w:lang w:val="zh-CN"/>
        </w:rPr>
        <w:t>南非难民与移民联合会诉南非共和国总统</w:t>
      </w:r>
      <w:r w:rsidRPr="000743FA">
        <w:rPr>
          <w:lang w:val="zh-CN"/>
        </w:rPr>
        <w:t>案</w:t>
      </w:r>
      <w:r>
        <w:rPr>
          <w:lang w:val="zh-CN"/>
        </w:rPr>
        <w:t>，</w:t>
      </w:r>
      <w:r w:rsidRPr="000743FA">
        <w:rPr>
          <w:lang w:val="zh-CN"/>
        </w:rPr>
        <w:t>对南非难民与移民联合会提出的申请提出异议</w:t>
      </w:r>
      <w:r>
        <w:rPr>
          <w:lang w:val="zh-CN"/>
        </w:rPr>
        <w:t>，</w:t>
      </w:r>
      <w:r w:rsidRPr="000743FA">
        <w:rPr>
          <w:lang w:val="zh-CN"/>
        </w:rPr>
        <w:t>该申请涉及对授予</w:t>
      </w:r>
      <w:r>
        <w:rPr>
          <w:lang w:val="zh-CN"/>
        </w:rPr>
        <w:t>Faustin</w:t>
      </w:r>
      <w:r w:rsidRPr="000743FA">
        <w:rPr>
          <w:lang w:val="zh-CN"/>
        </w:rPr>
        <w:t xml:space="preserve"> </w:t>
      </w:r>
      <w:r>
        <w:rPr>
          <w:lang w:val="zh-CN"/>
        </w:rPr>
        <w:t>Kayumba</w:t>
      </w:r>
      <w:r w:rsidRPr="000743FA">
        <w:rPr>
          <w:lang w:val="zh-CN"/>
        </w:rPr>
        <w:t xml:space="preserve"> </w:t>
      </w:r>
      <w:r>
        <w:rPr>
          <w:lang w:val="zh-CN"/>
        </w:rPr>
        <w:t>Nyanwasa</w:t>
      </w:r>
      <w:proofErr w:type="gramStart"/>
      <w:r w:rsidRPr="000743FA">
        <w:rPr>
          <w:lang w:val="zh-CN"/>
        </w:rPr>
        <w:t>先生难民</w:t>
      </w:r>
      <w:proofErr w:type="gramEnd"/>
      <w:r w:rsidRPr="000743FA">
        <w:rPr>
          <w:lang w:val="zh-CN"/>
        </w:rPr>
        <w:t>地位的司法决定进行审查。</w:t>
      </w:r>
    </w:p>
    <w:p w14:paraId="35A5EA4B" w14:textId="77777777" w:rsidR="004A0435" w:rsidRPr="000743FA" w:rsidRDefault="004A0435" w:rsidP="004A0435">
      <w:pPr>
        <w:pStyle w:val="ad"/>
        <w:spacing w:after="120"/>
      </w:pPr>
      <w:r w:rsidRPr="000743FA">
        <w:rPr>
          <w:lang w:val="zh-CN"/>
        </w:rPr>
        <w:tab/>
      </w:r>
      <w:r w:rsidRPr="000743FA">
        <w:rPr>
          <w:lang w:val="zh-CN"/>
        </w:rPr>
        <w:tab/>
      </w:r>
      <w:r>
        <w:rPr>
          <w:lang w:val="zh-CN"/>
        </w:rPr>
        <w:t>2</w:t>
      </w:r>
      <w:r w:rsidRPr="000743FA">
        <w:rPr>
          <w:lang w:val="zh-CN"/>
        </w:rPr>
        <w:t>0</w:t>
      </w:r>
      <w:r>
        <w:rPr>
          <w:lang w:val="zh-CN"/>
        </w:rPr>
        <w:t>15/2</w:t>
      </w:r>
      <w:r w:rsidRPr="000743FA">
        <w:rPr>
          <w:lang w:val="zh-CN"/>
        </w:rPr>
        <w:t>0</w:t>
      </w:r>
      <w:r>
        <w:rPr>
          <w:lang w:val="zh-CN"/>
        </w:rPr>
        <w:t>16</w:t>
      </w:r>
      <w:r w:rsidRPr="000743FA">
        <w:rPr>
          <w:lang w:val="zh-CN"/>
        </w:rPr>
        <w:t>年度期间</w:t>
      </w:r>
      <w:r>
        <w:rPr>
          <w:lang w:val="zh-CN"/>
        </w:rPr>
        <w:t>，</w:t>
      </w:r>
      <w:r w:rsidRPr="000743FA">
        <w:rPr>
          <w:lang w:val="zh-CN"/>
        </w:rPr>
        <w:t>南非法律援助机构参与了保护社会经济权利的工作</w:t>
      </w:r>
      <w:r>
        <w:rPr>
          <w:lang w:val="zh-CN"/>
        </w:rPr>
        <w:t>，</w:t>
      </w:r>
      <w:r w:rsidRPr="000743FA">
        <w:rPr>
          <w:lang w:val="zh-CN"/>
        </w:rPr>
        <w:t>在</w:t>
      </w:r>
      <w:r w:rsidRPr="00174057">
        <w:rPr>
          <w:rFonts w:ascii="Time New Roman" w:eastAsia="楷体" w:hAnsi="Time New Roman"/>
          <w:lang w:val="zh-CN"/>
        </w:rPr>
        <w:t>Helgard Petrus Honiball</w:t>
      </w:r>
      <w:r w:rsidRPr="00174057">
        <w:rPr>
          <w:rFonts w:ascii="Time New Roman" w:eastAsia="楷体" w:hAnsi="Time New Roman"/>
          <w:lang w:val="zh-CN"/>
        </w:rPr>
        <w:t>诉东开普省省长等人</w:t>
      </w:r>
      <w:r w:rsidRPr="000743FA">
        <w:rPr>
          <w:lang w:val="zh-CN"/>
        </w:rPr>
        <w:t>案中</w:t>
      </w:r>
      <w:r>
        <w:rPr>
          <w:lang w:val="zh-CN"/>
        </w:rPr>
        <w:t>，</w:t>
      </w:r>
      <w:r w:rsidRPr="000743FA">
        <w:rPr>
          <w:lang w:val="zh-CN"/>
        </w:rPr>
        <w:t>高等法院下达了临时法院命令</w:t>
      </w:r>
      <w:r>
        <w:rPr>
          <w:lang w:val="zh-CN"/>
        </w:rPr>
        <w:t>，</w:t>
      </w:r>
      <w:r w:rsidRPr="000743FA">
        <w:rPr>
          <w:lang w:val="zh-CN"/>
        </w:rPr>
        <w:t>根据该命令</w:t>
      </w:r>
      <w:r>
        <w:rPr>
          <w:lang w:val="zh-CN"/>
        </w:rPr>
        <w:t>，</w:t>
      </w:r>
      <w:r w:rsidRPr="000743FA">
        <w:rPr>
          <w:lang w:val="zh-CN"/>
        </w:rPr>
        <w:t>被告人承诺将社区转移到一个可以使用冲水厕所和清洁饮用水的地区。此外</w:t>
      </w:r>
      <w:r>
        <w:rPr>
          <w:lang w:val="zh-CN"/>
        </w:rPr>
        <w:t>，</w:t>
      </w:r>
      <w:r w:rsidRPr="000743FA">
        <w:rPr>
          <w:lang w:val="zh-CN"/>
        </w:rPr>
        <w:t>还将放置板坯</w:t>
      </w:r>
      <w:r>
        <w:rPr>
          <w:lang w:val="zh-CN"/>
        </w:rPr>
        <w:t>，</w:t>
      </w:r>
      <w:r w:rsidRPr="000743FA">
        <w:rPr>
          <w:lang w:val="zh-CN"/>
        </w:rPr>
        <w:t>让这些家庭可以搭建临时住所</w:t>
      </w:r>
      <w:r>
        <w:rPr>
          <w:lang w:val="zh-CN"/>
        </w:rPr>
        <w:t>，</w:t>
      </w:r>
      <w:r w:rsidRPr="000743FA">
        <w:rPr>
          <w:lang w:val="zh-CN"/>
        </w:rPr>
        <w:t>直到能够建造适当住房。</w:t>
      </w:r>
    </w:p>
  </w:footnote>
  <w:footnote w:id="69">
    <w:p w14:paraId="391A114B"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例如</w:t>
      </w:r>
      <w:r>
        <w:rPr>
          <w:lang w:val="zh-CN"/>
        </w:rPr>
        <w:t>，</w:t>
      </w:r>
      <w:r>
        <w:rPr>
          <w:lang w:val="zh-CN"/>
        </w:rPr>
        <w:t>2</w:t>
      </w:r>
      <w:r w:rsidRPr="000743FA">
        <w:rPr>
          <w:lang w:val="zh-CN"/>
        </w:rPr>
        <w:t>0</w:t>
      </w:r>
      <w:r>
        <w:rPr>
          <w:lang w:val="zh-CN"/>
        </w:rPr>
        <w:t>12</w:t>
      </w:r>
      <w:r w:rsidRPr="000743FA">
        <w:rPr>
          <w:lang w:val="zh-CN"/>
        </w:rPr>
        <w:t>年</w:t>
      </w:r>
      <w:r>
        <w:rPr>
          <w:lang w:val="zh-CN"/>
        </w:rPr>
        <w:t>，</w:t>
      </w:r>
      <w:r w:rsidRPr="000743FA">
        <w:rPr>
          <w:lang w:val="zh-CN"/>
        </w:rPr>
        <w:t>南非法律援助机构资助了</w:t>
      </w:r>
      <w:r w:rsidRPr="008070D4">
        <w:rPr>
          <w:rFonts w:ascii="Time New Roman" w:eastAsia="楷体" w:hAnsi="Time New Roman"/>
          <w:lang w:val="zh-CN"/>
        </w:rPr>
        <w:t>舒巴特公园居民诉茨瓦内市</w:t>
      </w:r>
      <w:r w:rsidRPr="000743FA">
        <w:rPr>
          <w:lang w:val="zh-CN"/>
        </w:rPr>
        <w:t>案</w:t>
      </w:r>
      <w:r>
        <w:rPr>
          <w:lang w:val="zh-CN"/>
        </w:rPr>
        <w:t>，</w:t>
      </w:r>
      <w:r w:rsidRPr="000743FA">
        <w:rPr>
          <w:lang w:val="zh-CN"/>
        </w:rPr>
        <w:t>法院在该案中澄清了驱逐程序</w:t>
      </w:r>
      <w:r>
        <w:rPr>
          <w:lang w:val="zh-CN"/>
        </w:rPr>
        <w:t>，</w:t>
      </w:r>
      <w:r w:rsidRPr="000743FA">
        <w:rPr>
          <w:lang w:val="zh-CN"/>
        </w:rPr>
        <w:t>确立了市政当局必须提出适当申请才能实施驱逐的先例</w:t>
      </w:r>
      <w:r>
        <w:rPr>
          <w:lang w:val="zh-CN"/>
        </w:rPr>
        <w:t>，</w:t>
      </w:r>
      <w:r w:rsidRPr="000743FA">
        <w:rPr>
          <w:lang w:val="zh-CN"/>
        </w:rPr>
        <w:t>并澄清了《宪法》第</w:t>
      </w:r>
      <w:r>
        <w:rPr>
          <w:lang w:val="zh-CN"/>
        </w:rPr>
        <w:t>26</w:t>
      </w:r>
      <w:r>
        <w:rPr>
          <w:rFonts w:hint="eastAsia"/>
          <w:lang w:val="zh-CN"/>
        </w:rPr>
        <w:t>条第</w:t>
      </w:r>
      <w:r>
        <w:rPr>
          <w:lang w:val="zh-CN"/>
        </w:rPr>
        <w:t>(3)</w:t>
      </w:r>
      <w:r>
        <w:rPr>
          <w:rFonts w:hint="eastAsia"/>
          <w:lang w:val="zh-CN"/>
        </w:rPr>
        <w:t>款</w:t>
      </w:r>
      <w:r w:rsidRPr="000743FA">
        <w:rPr>
          <w:lang w:val="zh-CN"/>
        </w:rPr>
        <w:t>。</w:t>
      </w:r>
    </w:p>
  </w:footnote>
  <w:footnote w:id="70">
    <w:p w14:paraId="3816401D"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案件编号</w:t>
      </w:r>
      <w:r>
        <w:rPr>
          <w:lang w:val="zh-CN"/>
        </w:rPr>
        <w:t>：</w:t>
      </w:r>
      <w:r>
        <w:rPr>
          <w:lang w:val="zh-CN"/>
        </w:rPr>
        <w:t>474/11</w:t>
      </w:r>
      <w:r w:rsidRPr="000743FA">
        <w:rPr>
          <w:lang w:val="zh-CN"/>
        </w:rPr>
        <w:t xml:space="preserve"> </w:t>
      </w:r>
      <w:r>
        <w:rPr>
          <w:lang w:val="zh-CN"/>
        </w:rPr>
        <w:t>2</w:t>
      </w:r>
      <w:r w:rsidRPr="000743FA">
        <w:rPr>
          <w:lang w:val="zh-CN"/>
        </w:rPr>
        <w:t>0</w:t>
      </w:r>
      <w:r>
        <w:rPr>
          <w:lang w:val="zh-CN"/>
        </w:rPr>
        <w:t>12</w:t>
      </w:r>
      <w:r w:rsidRPr="000743FA">
        <w:rPr>
          <w:lang w:val="zh-CN"/>
        </w:rPr>
        <w:t xml:space="preserve"> </w:t>
      </w:r>
      <w:r>
        <w:rPr>
          <w:lang w:val="zh-CN"/>
        </w:rPr>
        <w:t>3</w:t>
      </w:r>
      <w:r w:rsidRPr="000743FA">
        <w:rPr>
          <w:lang w:val="zh-CN"/>
        </w:rPr>
        <w:t xml:space="preserve"> </w:t>
      </w:r>
      <w:r>
        <w:rPr>
          <w:lang w:val="zh-CN"/>
        </w:rPr>
        <w:t>ALL</w:t>
      </w:r>
      <w:r w:rsidRPr="000743FA">
        <w:rPr>
          <w:lang w:val="zh-CN"/>
        </w:rPr>
        <w:t xml:space="preserve"> </w:t>
      </w:r>
      <w:r>
        <w:rPr>
          <w:lang w:val="zh-CN"/>
        </w:rPr>
        <w:t>SA</w:t>
      </w:r>
      <w:r w:rsidRPr="000743FA">
        <w:rPr>
          <w:lang w:val="zh-CN"/>
        </w:rPr>
        <w:t xml:space="preserve"> </w:t>
      </w:r>
      <w:r>
        <w:rPr>
          <w:lang w:val="zh-CN"/>
        </w:rPr>
        <w:t>4</w:t>
      </w:r>
      <w:r w:rsidRPr="000743FA">
        <w:rPr>
          <w:lang w:val="zh-CN"/>
        </w:rPr>
        <w:t>0</w:t>
      </w:r>
      <w:r>
        <w:rPr>
          <w:lang w:val="zh-CN"/>
        </w:rPr>
        <w:t>8</w:t>
      </w:r>
      <w:r w:rsidRPr="000743FA">
        <w:rPr>
          <w:lang w:val="zh-CN"/>
        </w:rPr>
        <w:t xml:space="preserve"> </w:t>
      </w:r>
      <w:r>
        <w:rPr>
          <w:lang w:val="zh-CN"/>
        </w:rPr>
        <w:t>(SCA)</w:t>
      </w:r>
      <w:r w:rsidRPr="000743FA">
        <w:rPr>
          <w:lang w:val="zh-CN"/>
        </w:rPr>
        <w:t>。</w:t>
      </w:r>
    </w:p>
  </w:footnote>
  <w:footnote w:id="71">
    <w:p w14:paraId="48A67885"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11</w:t>
      </w:r>
      <w:r w:rsidRPr="000743FA">
        <w:rPr>
          <w:lang w:val="zh-CN"/>
        </w:rPr>
        <w:t>年第</w:t>
      </w:r>
      <w:r>
        <w:rPr>
          <w:lang w:val="zh-CN"/>
        </w:rPr>
        <w:t>1</w:t>
      </w:r>
      <w:r w:rsidRPr="000743FA">
        <w:rPr>
          <w:lang w:val="zh-CN"/>
        </w:rPr>
        <w:t>号法。</w:t>
      </w:r>
    </w:p>
  </w:footnote>
  <w:footnote w:id="72">
    <w:p w14:paraId="356A53F1"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1995</w:t>
      </w:r>
      <w:r w:rsidRPr="000743FA">
        <w:rPr>
          <w:lang w:val="zh-CN"/>
        </w:rPr>
        <w:t>年第</w:t>
      </w:r>
      <w:r>
        <w:rPr>
          <w:lang w:val="zh-CN"/>
        </w:rPr>
        <w:t>68</w:t>
      </w:r>
      <w:r w:rsidRPr="000743FA">
        <w:rPr>
          <w:lang w:val="zh-CN"/>
        </w:rPr>
        <w:t>号法。</w:t>
      </w:r>
    </w:p>
  </w:footnote>
  <w:footnote w:id="73">
    <w:p w14:paraId="4B232548"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sidRPr="000743FA">
        <w:rPr>
          <w:lang w:val="zh-CN"/>
        </w:rPr>
        <w:t>警方独立调查局</w:t>
      </w:r>
      <w:r>
        <w:rPr>
          <w:lang w:val="zh-CN"/>
        </w:rPr>
        <w:t>2</w:t>
      </w:r>
      <w:r w:rsidRPr="000743FA">
        <w:rPr>
          <w:lang w:val="zh-CN"/>
        </w:rPr>
        <w:t>0</w:t>
      </w:r>
      <w:r>
        <w:rPr>
          <w:lang w:val="zh-CN"/>
        </w:rPr>
        <w:t>16/2</w:t>
      </w:r>
      <w:r w:rsidRPr="000743FA">
        <w:rPr>
          <w:lang w:val="zh-CN"/>
        </w:rPr>
        <w:t>0</w:t>
      </w:r>
      <w:r>
        <w:rPr>
          <w:lang w:val="zh-CN"/>
        </w:rPr>
        <w:t>17</w:t>
      </w:r>
      <w:r w:rsidRPr="000743FA">
        <w:rPr>
          <w:lang w:val="zh-CN"/>
        </w:rPr>
        <w:t>年度报告</w:t>
      </w:r>
      <w:r>
        <w:rPr>
          <w:lang w:val="zh-CN"/>
        </w:rPr>
        <w:t>，</w:t>
      </w:r>
      <w:r w:rsidRPr="000743FA">
        <w:rPr>
          <w:lang w:val="zh-CN"/>
        </w:rPr>
        <w:t>第</w:t>
      </w:r>
      <w:r>
        <w:rPr>
          <w:lang w:val="zh-CN"/>
        </w:rPr>
        <w:t>26</w:t>
      </w:r>
      <w:r w:rsidRPr="000743FA">
        <w:rPr>
          <w:lang w:val="zh-CN"/>
        </w:rPr>
        <w:t>页。</w:t>
      </w:r>
    </w:p>
  </w:footnote>
  <w:footnote w:id="74">
    <w:p w14:paraId="1E5A281B"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1998</w:t>
      </w:r>
      <w:r w:rsidRPr="000743FA">
        <w:rPr>
          <w:lang w:val="zh-CN"/>
        </w:rPr>
        <w:t>年第</w:t>
      </w:r>
      <w:r>
        <w:rPr>
          <w:lang w:val="zh-CN"/>
        </w:rPr>
        <w:t>111</w:t>
      </w:r>
      <w:r w:rsidRPr="000743FA">
        <w:rPr>
          <w:lang w:val="zh-CN"/>
        </w:rPr>
        <w:t>号法。</w:t>
      </w:r>
    </w:p>
  </w:footnote>
  <w:footnote w:id="75">
    <w:p w14:paraId="03C14B56"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00</w:t>
      </w:r>
      <w:r>
        <w:rPr>
          <w:lang w:val="zh-CN"/>
        </w:rPr>
        <w:t>8</w:t>
      </w:r>
      <w:r w:rsidRPr="000743FA">
        <w:rPr>
          <w:lang w:val="zh-CN"/>
        </w:rPr>
        <w:t>年第</w:t>
      </w:r>
      <w:r>
        <w:rPr>
          <w:lang w:val="zh-CN"/>
        </w:rPr>
        <w:t>25</w:t>
      </w:r>
      <w:r w:rsidRPr="000743FA">
        <w:rPr>
          <w:lang w:val="zh-CN"/>
        </w:rPr>
        <w:t>号法。</w:t>
      </w:r>
    </w:p>
  </w:footnote>
  <w:footnote w:id="76">
    <w:p w14:paraId="2973C636"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w:t>
      </w:r>
      <w:r>
        <w:rPr>
          <w:lang w:val="zh-CN"/>
        </w:rPr>
        <w:t>13</w:t>
      </w:r>
      <w:r w:rsidRPr="000743FA">
        <w:rPr>
          <w:lang w:val="zh-CN"/>
        </w:rPr>
        <w:t>年第</w:t>
      </w:r>
      <w:r>
        <w:rPr>
          <w:lang w:val="zh-CN"/>
        </w:rPr>
        <w:t>13</w:t>
      </w:r>
      <w:r w:rsidRPr="000743FA">
        <w:rPr>
          <w:lang w:val="zh-CN"/>
        </w:rPr>
        <w:t>号法。</w:t>
      </w:r>
    </w:p>
  </w:footnote>
  <w:footnote w:id="77">
    <w:p w14:paraId="5987C049"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2</w:t>
      </w:r>
      <w:r w:rsidRPr="000743FA">
        <w:rPr>
          <w:lang w:val="zh-CN"/>
        </w:rPr>
        <w:t>00</w:t>
      </w:r>
      <w:r>
        <w:rPr>
          <w:lang w:val="zh-CN"/>
        </w:rPr>
        <w:t>8</w:t>
      </w:r>
      <w:r w:rsidRPr="000743FA">
        <w:rPr>
          <w:lang w:val="zh-CN"/>
        </w:rPr>
        <w:t>年第</w:t>
      </w:r>
      <w:r>
        <w:rPr>
          <w:lang w:val="zh-CN"/>
        </w:rPr>
        <w:t>25</w:t>
      </w:r>
      <w:r w:rsidRPr="000743FA">
        <w:rPr>
          <w:lang w:val="zh-CN"/>
        </w:rPr>
        <w:t>号法。</w:t>
      </w:r>
    </w:p>
  </w:footnote>
  <w:footnote w:id="78">
    <w:p w14:paraId="47E892FA" w14:textId="77777777" w:rsidR="004A0435" w:rsidRPr="000743FA" w:rsidRDefault="004A0435" w:rsidP="004A0435">
      <w:pPr>
        <w:pStyle w:val="ad"/>
        <w:spacing w:after="120"/>
      </w:pPr>
      <w:r w:rsidRPr="000743FA">
        <w:rPr>
          <w:lang w:val="zh-CN"/>
        </w:rPr>
        <w:tab/>
      </w:r>
      <w:r w:rsidRPr="00577B9D">
        <w:rPr>
          <w:rStyle w:val="a9"/>
          <w:rFonts w:eastAsia="宋体"/>
          <w:szCs w:val="22"/>
          <w:lang w:val="zh-CN"/>
        </w:rPr>
        <w:footnoteRef/>
      </w:r>
      <w:r w:rsidRPr="000743FA">
        <w:rPr>
          <w:lang w:val="zh-CN"/>
        </w:rPr>
        <w:tab/>
      </w:r>
      <w:r>
        <w:rPr>
          <w:lang w:val="zh-CN"/>
        </w:rPr>
        <w:t>1998</w:t>
      </w:r>
      <w:r w:rsidRPr="000743FA">
        <w:rPr>
          <w:lang w:val="zh-CN"/>
        </w:rPr>
        <w:t>年第</w:t>
      </w:r>
      <w:r>
        <w:rPr>
          <w:lang w:val="zh-CN"/>
        </w:rPr>
        <w:t>111</w:t>
      </w:r>
      <w:r w:rsidRPr="000743FA">
        <w:rPr>
          <w:lang w:val="zh-CN"/>
        </w:rPr>
        <w:t>号法。</w:t>
      </w:r>
    </w:p>
  </w:footnote>
  <w:footnote w:id="79">
    <w:p w14:paraId="405B4E39"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2008</w:t>
      </w:r>
      <w:r>
        <w:rPr>
          <w:lang w:val="zh-CN"/>
        </w:rPr>
        <w:t>年第</w:t>
      </w:r>
      <w:r>
        <w:rPr>
          <w:lang w:val="zh-CN"/>
        </w:rPr>
        <w:t>75</w:t>
      </w:r>
      <w:r>
        <w:rPr>
          <w:lang w:val="zh-CN"/>
        </w:rPr>
        <w:t>号法案。</w:t>
      </w:r>
    </w:p>
  </w:footnote>
  <w:footnote w:id="80">
    <w:p w14:paraId="09D4AC8A"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rFonts w:hint="eastAsia"/>
          <w:lang w:val="zh-CN"/>
        </w:rPr>
        <w:t>除</w:t>
      </w:r>
      <w:r>
        <w:rPr>
          <w:lang w:val="zh-CN"/>
        </w:rPr>
        <w:t>其他案件外，包括</w:t>
      </w:r>
      <w:r>
        <w:rPr>
          <w:lang w:val="zh-CN"/>
        </w:rPr>
        <w:t>Arthurstone</w:t>
      </w:r>
      <w:r>
        <w:rPr>
          <w:lang w:val="zh-CN"/>
        </w:rPr>
        <w:t>村居民诉</w:t>
      </w:r>
      <w:r>
        <w:rPr>
          <w:lang w:val="zh-CN"/>
        </w:rPr>
        <w:t>Amashagana</w:t>
      </w:r>
      <w:r>
        <w:rPr>
          <w:lang w:val="zh-CN"/>
        </w:rPr>
        <w:t>部落当局及其他人案，以及南非人权委员会及另外</w:t>
      </w:r>
      <w:r>
        <w:rPr>
          <w:lang w:val="zh-CN"/>
        </w:rPr>
        <w:t>19</w:t>
      </w:r>
      <w:r>
        <w:rPr>
          <w:lang w:val="zh-CN"/>
        </w:rPr>
        <w:t>人诉</w:t>
      </w:r>
      <w:r>
        <w:rPr>
          <w:lang w:val="zh-CN"/>
        </w:rPr>
        <w:t>Madibeng</w:t>
      </w:r>
      <w:r>
        <w:rPr>
          <w:lang w:val="zh-CN"/>
        </w:rPr>
        <w:t>市政府、负责地方政府和人类住区事务的行政委员会委员、水利和公共卫生部长及卫生部长案，这两起案件着重表明社会经济权利</w:t>
      </w:r>
      <w:r>
        <w:rPr>
          <w:rFonts w:hint="eastAsia"/>
          <w:lang w:val="zh-CN"/>
        </w:rPr>
        <w:t>在法院的可诉性</w:t>
      </w:r>
      <w:r>
        <w:rPr>
          <w:lang w:val="zh-CN"/>
        </w:rPr>
        <w:t>。在</w:t>
      </w:r>
      <w:r w:rsidRPr="00916035">
        <w:rPr>
          <w:rFonts w:ascii="Time New Roman" w:eastAsia="楷体" w:hAnsi="Time New Roman"/>
          <w:lang w:val="zh-CN"/>
        </w:rPr>
        <w:t>南非人权委员会诉</w:t>
      </w:r>
      <w:r w:rsidRPr="00916035">
        <w:rPr>
          <w:rFonts w:ascii="Time New Roman" w:eastAsia="楷体" w:hAnsi="Time New Roman"/>
          <w:lang w:val="zh-CN"/>
        </w:rPr>
        <w:t>Oscar Peter Bougardt</w:t>
      </w:r>
      <w:r w:rsidRPr="00916035">
        <w:rPr>
          <w:rFonts w:ascii="Time New Roman" w:eastAsia="楷体" w:hAnsi="Time New Roman"/>
          <w:lang w:val="zh-CN"/>
        </w:rPr>
        <w:t>案</w:t>
      </w:r>
      <w:r>
        <w:rPr>
          <w:lang w:val="zh-CN"/>
        </w:rPr>
        <w:t>(EC 13/2018)</w:t>
      </w:r>
      <w:r>
        <w:rPr>
          <w:lang w:val="zh-CN"/>
        </w:rPr>
        <w:t>中，被告未能遵守调解协议关于禁止以性取向为由发表歧视性或煽动仇恨的言论的条款，委员会从平等法院获得了对被告的藐视法庭令。法院于</w:t>
      </w:r>
      <w:r>
        <w:rPr>
          <w:lang w:val="zh-CN"/>
        </w:rPr>
        <w:t>2018</w:t>
      </w:r>
      <w:r>
        <w:rPr>
          <w:lang w:val="zh-CN"/>
        </w:rPr>
        <w:t>年</w:t>
      </w:r>
      <w:r>
        <w:rPr>
          <w:lang w:val="zh-CN"/>
        </w:rPr>
        <w:t>5</w:t>
      </w:r>
      <w:r>
        <w:rPr>
          <w:lang w:val="zh-CN"/>
        </w:rPr>
        <w:t>月</w:t>
      </w:r>
      <w:r>
        <w:rPr>
          <w:lang w:val="zh-CN"/>
        </w:rPr>
        <w:t>18</w:t>
      </w:r>
      <w:r>
        <w:rPr>
          <w:lang w:val="zh-CN"/>
        </w:rPr>
        <w:t>日</w:t>
      </w:r>
      <w:proofErr w:type="gramStart"/>
      <w:r>
        <w:rPr>
          <w:lang w:val="zh-CN"/>
        </w:rPr>
        <w:t>作出</w:t>
      </w:r>
      <w:proofErr w:type="gramEnd"/>
      <w:r>
        <w:rPr>
          <w:lang w:val="zh-CN"/>
        </w:rPr>
        <w:t>拘留处分，暂缓执行。</w:t>
      </w:r>
    </w:p>
  </w:footnote>
  <w:footnote w:id="81">
    <w:p w14:paraId="3EEBD6B7"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档案编号：</w:t>
      </w:r>
      <w:r>
        <w:rPr>
          <w:lang w:val="zh-CN"/>
        </w:rPr>
        <w:t>FS/1415/0253(</w:t>
      </w:r>
      <w:r>
        <w:rPr>
          <w:lang w:val="zh-CN"/>
        </w:rPr>
        <w:t>三</w:t>
      </w:r>
      <w:r>
        <w:rPr>
          <w:lang w:val="zh-CN"/>
        </w:rPr>
        <w:t>K</w:t>
      </w:r>
      <w:r>
        <w:rPr>
          <w:lang w:val="zh-CN"/>
        </w:rPr>
        <w:t>党</w:t>
      </w:r>
      <w:proofErr w:type="gramStart"/>
      <w:r>
        <w:rPr>
          <w:lang w:val="zh-CN"/>
        </w:rPr>
        <w:t>图像案</w:t>
      </w:r>
      <w:proofErr w:type="gramEnd"/>
      <w:r>
        <w:rPr>
          <w:lang w:val="zh-CN"/>
        </w:rPr>
        <w:t>)</w:t>
      </w:r>
      <w:r>
        <w:rPr>
          <w:lang w:val="zh-CN"/>
        </w:rPr>
        <w:t>，档案编号：</w:t>
      </w:r>
      <w:r>
        <w:rPr>
          <w:lang w:val="zh-CN"/>
        </w:rPr>
        <w:t>GP/1415/0554(</w:t>
      </w:r>
      <w:r>
        <w:rPr>
          <w:lang w:val="zh-CN"/>
        </w:rPr>
        <w:t>在学校颁奖仪式上发表种族主义</w:t>
      </w:r>
      <w:proofErr w:type="gramStart"/>
      <w:r>
        <w:rPr>
          <w:lang w:val="zh-CN"/>
        </w:rPr>
        <w:t>狂言案</w:t>
      </w:r>
      <w:proofErr w:type="gramEnd"/>
      <w:r>
        <w:rPr>
          <w:lang w:val="zh-CN"/>
        </w:rPr>
        <w:t>)</w:t>
      </w:r>
      <w:r>
        <w:rPr>
          <w:lang w:val="zh-CN"/>
        </w:rPr>
        <w:t>；档案编号：</w:t>
      </w:r>
      <w:r>
        <w:rPr>
          <w:lang w:val="zh-CN"/>
        </w:rPr>
        <w:t>GP/1415/0202(</w:t>
      </w:r>
      <w:r>
        <w:rPr>
          <w:lang w:val="zh-CN"/>
        </w:rPr>
        <w:t>族裔发型</w:t>
      </w:r>
      <w:r>
        <w:rPr>
          <w:lang w:val="zh-CN"/>
        </w:rPr>
        <w:t>/</w:t>
      </w:r>
      <w:r>
        <w:rPr>
          <w:lang w:val="zh-CN"/>
        </w:rPr>
        <w:t>理发师案</w:t>
      </w:r>
      <w:r>
        <w:rPr>
          <w:lang w:val="zh-CN"/>
        </w:rPr>
        <w:t>)</w:t>
      </w:r>
      <w:r>
        <w:rPr>
          <w:lang w:val="zh-CN"/>
        </w:rPr>
        <w:t>，南非人权委员会</w:t>
      </w:r>
      <w:r>
        <w:rPr>
          <w:lang w:val="zh-CN"/>
        </w:rPr>
        <w:t>2017</w:t>
      </w:r>
      <w:r>
        <w:rPr>
          <w:lang w:val="zh-CN"/>
        </w:rPr>
        <w:t>年年度报告。</w:t>
      </w:r>
    </w:p>
  </w:footnote>
  <w:footnote w:id="82">
    <w:p w14:paraId="7899073D" w14:textId="776E2832"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可查阅</w:t>
      </w:r>
      <w:r>
        <w:rPr>
          <w:lang w:val="zh-CN"/>
        </w:rPr>
        <w:t>sahrc.org.za</w:t>
      </w:r>
      <w:r w:rsidR="007A6DB8">
        <w:rPr>
          <w:rFonts w:hint="eastAsia"/>
          <w:lang w:val="zh-CN"/>
        </w:rPr>
        <w:t>.</w:t>
      </w:r>
    </w:p>
  </w:footnote>
  <w:footnote w:id="83">
    <w:p w14:paraId="21B7AA6B"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2000</w:t>
      </w:r>
      <w:r>
        <w:rPr>
          <w:lang w:val="zh-CN"/>
        </w:rPr>
        <w:t>年第</w:t>
      </w:r>
      <w:r>
        <w:rPr>
          <w:lang w:val="zh-CN"/>
        </w:rPr>
        <w:t>4</w:t>
      </w:r>
      <w:r>
        <w:rPr>
          <w:lang w:val="zh-CN"/>
        </w:rPr>
        <w:t>号法案。</w:t>
      </w:r>
    </w:p>
  </w:footnote>
  <w:footnote w:id="84">
    <w:p w14:paraId="1E119D12"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2000</w:t>
      </w:r>
      <w:r>
        <w:rPr>
          <w:lang w:val="zh-CN"/>
        </w:rPr>
        <w:t>年第</w:t>
      </w:r>
      <w:r>
        <w:rPr>
          <w:lang w:val="zh-CN"/>
        </w:rPr>
        <w:t>4</w:t>
      </w:r>
      <w:r>
        <w:rPr>
          <w:lang w:val="zh-CN"/>
        </w:rPr>
        <w:t>号法案。</w:t>
      </w:r>
    </w:p>
  </w:footnote>
  <w:footnote w:id="85">
    <w:p w14:paraId="24C378FB"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性别平等委员会，</w:t>
      </w:r>
      <w:r>
        <w:rPr>
          <w:lang w:val="zh-CN"/>
        </w:rPr>
        <w:t>2016</w:t>
      </w:r>
      <w:r>
        <w:rPr>
          <w:lang w:val="zh-CN"/>
        </w:rPr>
        <w:t>年至</w:t>
      </w:r>
      <w:r>
        <w:rPr>
          <w:lang w:val="zh-CN"/>
        </w:rPr>
        <w:t>2017</w:t>
      </w:r>
      <w:r>
        <w:rPr>
          <w:lang w:val="zh-CN"/>
        </w:rPr>
        <w:t>年。</w:t>
      </w:r>
    </w:p>
  </w:footnote>
  <w:footnote w:id="86">
    <w:p w14:paraId="7A050CEC"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媒体发展和多样性署通过立法设立，旨在促进媒体发展和多样性、媒体自由、表达自由权以及接受或传播思想或信息的自由。在新闻自由和表达自由的背景下，媒体的道德操守至关重要。南非新闻理事会、监察员及其上诉小组是印刷媒体设立的独立共同监管机制，旨在提供公正、快速、符合成本效益的裁决，解决报纸和杂志与公众之间有关出版物编辑内容的争端。</w:t>
      </w:r>
    </w:p>
  </w:footnote>
  <w:footnote w:id="87">
    <w:p w14:paraId="2ECDAE79"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rFonts w:hint="eastAsia"/>
          <w:lang w:val="zh-CN"/>
        </w:rPr>
        <w:t>分别为</w:t>
      </w:r>
      <w:r>
        <w:rPr>
          <w:lang w:val="zh-CN"/>
        </w:rPr>
        <w:t>15</w:t>
      </w:r>
      <w:r>
        <w:rPr>
          <w:lang w:val="zh-CN"/>
        </w:rPr>
        <w:t>个公共广播服务台、</w:t>
      </w:r>
      <w:r>
        <w:rPr>
          <w:lang w:val="zh-CN"/>
        </w:rPr>
        <w:t>3</w:t>
      </w:r>
      <w:r>
        <w:rPr>
          <w:lang w:val="zh-CN"/>
        </w:rPr>
        <w:t>个公共商业服务台以及非洲频道。该公司使用</w:t>
      </w:r>
      <w:r>
        <w:rPr>
          <w:lang w:val="zh-CN"/>
        </w:rPr>
        <w:t>11</w:t>
      </w:r>
      <w:r>
        <w:rPr>
          <w:lang w:val="zh-CN"/>
        </w:rPr>
        <w:t>种官方语言进行广播，旗下的全国性电台使用英语或南非荷兰语进行广播。</w:t>
      </w:r>
    </w:p>
  </w:footnote>
  <w:footnote w:id="88">
    <w:p w14:paraId="23AB31CC"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第</w:t>
      </w:r>
      <w:r>
        <w:rPr>
          <w:lang w:val="zh-CN"/>
        </w:rPr>
        <w:t>231</w:t>
      </w:r>
      <w:r>
        <w:rPr>
          <w:lang w:val="zh-CN"/>
        </w:rPr>
        <w:t>条。</w:t>
      </w:r>
    </w:p>
  </w:footnote>
  <w:footnote w:id="89">
    <w:p w14:paraId="79A230C7"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r>
      <w:r>
        <w:rPr>
          <w:lang w:val="zh-CN"/>
        </w:rPr>
        <w:t>第</w:t>
      </w:r>
      <w:r>
        <w:rPr>
          <w:lang w:val="zh-CN"/>
        </w:rPr>
        <w:t>233</w:t>
      </w:r>
      <w:r>
        <w:rPr>
          <w:lang w:val="zh-CN"/>
        </w:rPr>
        <w:t>条。</w:t>
      </w:r>
    </w:p>
  </w:footnote>
  <w:footnote w:id="90">
    <w:p w14:paraId="5E36420B" w14:textId="77777777" w:rsidR="004A0435" w:rsidRPr="0008420A" w:rsidRDefault="004A0435" w:rsidP="004A0435">
      <w:pPr>
        <w:pStyle w:val="ad"/>
        <w:spacing w:after="120"/>
      </w:pPr>
      <w:r>
        <w:rPr>
          <w:rStyle w:val="a9"/>
          <w:rFonts w:eastAsia="宋体"/>
          <w:szCs w:val="22"/>
        </w:rPr>
        <w:tab/>
      </w:r>
      <w:r w:rsidRPr="00577B9D">
        <w:rPr>
          <w:rStyle w:val="a9"/>
          <w:rFonts w:eastAsia="宋体"/>
          <w:szCs w:val="22"/>
        </w:rPr>
        <w:footnoteRef/>
      </w:r>
      <w:r>
        <w:rPr>
          <w:rStyle w:val="a9"/>
          <w:rFonts w:eastAsia="宋体"/>
          <w:szCs w:val="22"/>
        </w:rPr>
        <w:tab/>
      </w:r>
      <w:r w:rsidRPr="0008420A">
        <w:rPr>
          <w:lang w:val="zh-CN"/>
        </w:rPr>
        <w:t>在民主的</w:t>
      </w:r>
      <w:r>
        <w:rPr>
          <w:rFonts w:hint="eastAsia"/>
          <w:lang w:val="zh-CN"/>
        </w:rPr>
        <w:t>前</w:t>
      </w:r>
      <w:r>
        <w:rPr>
          <w:lang w:val="zh-CN"/>
        </w:rPr>
        <w:t>2</w:t>
      </w:r>
      <w:r w:rsidRPr="0008420A">
        <w:rPr>
          <w:lang w:val="zh-CN"/>
        </w:rPr>
        <w:t>0</w:t>
      </w:r>
      <w:r w:rsidRPr="0008420A">
        <w:rPr>
          <w:lang w:val="zh-CN"/>
        </w:rPr>
        <w:t>年里</w:t>
      </w:r>
      <w:r>
        <w:rPr>
          <w:lang w:val="zh-CN"/>
        </w:rPr>
        <w:t>，</w:t>
      </w:r>
      <w:r w:rsidRPr="0008420A">
        <w:rPr>
          <w:lang w:val="zh-CN"/>
        </w:rPr>
        <w:t>颁布了旨在废除种族隔离和消除一切形式歧视的</w:t>
      </w:r>
      <w:r>
        <w:rPr>
          <w:lang w:val="zh-CN"/>
        </w:rPr>
        <w:t>1,2</w:t>
      </w:r>
      <w:r w:rsidRPr="0008420A">
        <w:rPr>
          <w:lang w:val="zh-CN"/>
        </w:rPr>
        <w:t>00</w:t>
      </w:r>
      <w:r w:rsidRPr="0008420A">
        <w:rPr>
          <w:lang w:val="zh-CN"/>
        </w:rPr>
        <w:t>多项法律和修正案。在实施这些变革性立法方面已取得</w:t>
      </w:r>
      <w:r>
        <w:rPr>
          <w:rFonts w:hint="eastAsia"/>
          <w:lang w:val="zh-CN"/>
        </w:rPr>
        <w:t>极大</w:t>
      </w:r>
      <w:r w:rsidRPr="0008420A">
        <w:rPr>
          <w:lang w:val="zh-CN"/>
        </w:rPr>
        <w:t>进展</w:t>
      </w:r>
      <w:r>
        <w:rPr>
          <w:lang w:val="zh-CN"/>
        </w:rPr>
        <w:t>，</w:t>
      </w:r>
      <w:r w:rsidRPr="0008420A">
        <w:rPr>
          <w:lang w:val="zh-CN"/>
        </w:rPr>
        <w:t>但仍有更多工作要做。</w:t>
      </w:r>
    </w:p>
  </w:footnote>
  <w:footnote w:id="91">
    <w:p w14:paraId="629094A8" w14:textId="77777777" w:rsidR="004A0435" w:rsidRDefault="004A0435" w:rsidP="004A0435">
      <w:pPr>
        <w:pStyle w:val="ad"/>
        <w:spacing w:after="120"/>
        <w:rPr>
          <w:lang w:val="zh-CN"/>
        </w:rPr>
      </w:pPr>
      <w:r w:rsidRPr="0008420A">
        <w:rPr>
          <w:lang w:val="zh-CN"/>
        </w:rPr>
        <w:tab/>
      </w:r>
      <w:r w:rsidRPr="00577B9D">
        <w:rPr>
          <w:rStyle w:val="a9"/>
          <w:rFonts w:eastAsia="宋体"/>
          <w:szCs w:val="22"/>
          <w:lang w:val="zh-CN"/>
        </w:rPr>
        <w:footnoteRef/>
      </w:r>
      <w:r w:rsidRPr="0008420A">
        <w:rPr>
          <w:lang w:val="zh-CN"/>
        </w:rPr>
        <w:tab/>
      </w:r>
      <w:r w:rsidRPr="0008420A">
        <w:rPr>
          <w:lang w:val="zh-CN"/>
        </w:rPr>
        <w:t>第</w:t>
      </w:r>
      <w:r>
        <w:rPr>
          <w:lang w:val="zh-CN"/>
        </w:rPr>
        <w:t>9</w:t>
      </w:r>
      <w:r>
        <w:rPr>
          <w:rFonts w:hint="eastAsia"/>
          <w:lang w:val="zh-CN"/>
        </w:rPr>
        <w:t>条</w:t>
      </w:r>
    </w:p>
    <w:p w14:paraId="5FA3EA1D" w14:textId="6B88153A" w:rsidR="004A0435" w:rsidRPr="0008420A" w:rsidRDefault="004A0435" w:rsidP="004A0435">
      <w:pPr>
        <w:pStyle w:val="ad"/>
        <w:spacing w:after="120"/>
      </w:pPr>
      <w:r>
        <w:rPr>
          <w:lang w:val="zh-CN"/>
        </w:rPr>
        <w:tab/>
      </w:r>
      <w:r>
        <w:rPr>
          <w:lang w:val="zh-CN"/>
        </w:rPr>
        <w:tab/>
        <w:t xml:space="preserve">(1) </w:t>
      </w:r>
      <w:r w:rsidRPr="0008420A">
        <w:rPr>
          <w:lang w:val="zh-CN"/>
        </w:rPr>
        <w:t>法律面前人人平等</w:t>
      </w:r>
      <w:r>
        <w:rPr>
          <w:lang w:val="zh-CN"/>
        </w:rPr>
        <w:t>，</w:t>
      </w:r>
      <w:r w:rsidRPr="0008420A">
        <w:rPr>
          <w:lang w:val="zh-CN"/>
        </w:rPr>
        <w:t>人人有权</w:t>
      </w:r>
      <w:r w:rsidRPr="00313E91">
        <w:rPr>
          <w:rFonts w:hint="eastAsia"/>
          <w:lang w:val="zh-CN"/>
        </w:rPr>
        <w:t>获得法律的平等保护和平等利益</w:t>
      </w:r>
      <w:r w:rsidRPr="0008420A">
        <w:rPr>
          <w:lang w:val="zh-CN"/>
        </w:rPr>
        <w:t>。</w:t>
      </w:r>
    </w:p>
    <w:p w14:paraId="2E5948C2" w14:textId="5EA3398B" w:rsidR="004A0435" w:rsidRPr="00633ED4" w:rsidRDefault="004A0435" w:rsidP="004A0435">
      <w:pPr>
        <w:pStyle w:val="ad"/>
        <w:spacing w:after="120"/>
      </w:pPr>
      <w:r w:rsidRPr="0008420A">
        <w:rPr>
          <w:lang w:val="zh-CN"/>
        </w:rPr>
        <w:tab/>
      </w:r>
      <w:r w:rsidRPr="0008420A">
        <w:rPr>
          <w:lang w:val="zh-CN"/>
        </w:rPr>
        <w:tab/>
      </w:r>
      <w:r>
        <w:rPr>
          <w:lang w:val="zh-CN"/>
        </w:rPr>
        <w:t xml:space="preserve">(2) </w:t>
      </w:r>
      <w:r w:rsidRPr="00633ED4">
        <w:rPr>
          <w:lang w:val="zh-CN"/>
        </w:rPr>
        <w:t>平等包括充分平等地享受一切权利和自由。为促进实现平等</w:t>
      </w:r>
      <w:r>
        <w:rPr>
          <w:lang w:val="zh-CN"/>
        </w:rPr>
        <w:t>，</w:t>
      </w:r>
      <w:r w:rsidRPr="00633ED4">
        <w:rPr>
          <w:lang w:val="zh-CN"/>
        </w:rPr>
        <w:t>可采取旨在保护或</w:t>
      </w:r>
      <w:proofErr w:type="gramStart"/>
      <w:r w:rsidRPr="00633ED4">
        <w:rPr>
          <w:lang w:val="zh-CN"/>
        </w:rPr>
        <w:t>促进因</w:t>
      </w:r>
      <w:proofErr w:type="gramEnd"/>
      <w:r w:rsidRPr="00633ED4">
        <w:rPr>
          <w:lang w:val="zh-CN"/>
        </w:rPr>
        <w:t>不公平歧视而</w:t>
      </w:r>
      <w:r>
        <w:rPr>
          <w:rFonts w:hint="eastAsia"/>
          <w:lang w:val="zh-CN"/>
        </w:rPr>
        <w:t>处境不利者</w:t>
      </w:r>
      <w:r w:rsidRPr="00633ED4">
        <w:rPr>
          <w:lang w:val="zh-CN"/>
        </w:rPr>
        <w:t>或</w:t>
      </w:r>
      <w:r>
        <w:rPr>
          <w:rFonts w:hint="eastAsia"/>
          <w:lang w:val="zh-CN"/>
        </w:rPr>
        <w:t>处境不利的</w:t>
      </w:r>
      <w:r w:rsidRPr="00633ED4">
        <w:rPr>
          <w:lang w:val="zh-CN"/>
        </w:rPr>
        <w:t>各类人的立法和其他措施。</w:t>
      </w:r>
    </w:p>
    <w:p w14:paraId="3248F55F" w14:textId="36E383DB" w:rsidR="004A0435" w:rsidRPr="00633ED4" w:rsidRDefault="004A0435" w:rsidP="004A0435">
      <w:pPr>
        <w:pStyle w:val="ad"/>
        <w:spacing w:after="120"/>
      </w:pPr>
      <w:r w:rsidRPr="00633ED4">
        <w:rPr>
          <w:lang w:val="zh-CN"/>
        </w:rPr>
        <w:tab/>
      </w:r>
      <w:r w:rsidRPr="00633ED4">
        <w:rPr>
          <w:lang w:val="zh-CN"/>
        </w:rPr>
        <w:tab/>
      </w:r>
      <w:r>
        <w:rPr>
          <w:lang w:val="zh-CN"/>
        </w:rPr>
        <w:t xml:space="preserve">(3) </w:t>
      </w:r>
      <w:r w:rsidRPr="00633ED4">
        <w:rPr>
          <w:lang w:val="zh-CN"/>
        </w:rPr>
        <w:t>国家不得基于一种或多种理由</w:t>
      </w:r>
      <w:r>
        <w:rPr>
          <w:lang w:val="zh-CN"/>
        </w:rPr>
        <w:t>，</w:t>
      </w:r>
      <w:r w:rsidRPr="00633ED4">
        <w:rPr>
          <w:lang w:val="zh-CN"/>
        </w:rPr>
        <w:t>包括种族、</w:t>
      </w:r>
      <w:r>
        <w:rPr>
          <w:rFonts w:hint="eastAsia"/>
          <w:lang w:val="zh-CN"/>
        </w:rPr>
        <w:t>社会</w:t>
      </w:r>
      <w:r w:rsidRPr="00633ED4">
        <w:rPr>
          <w:lang w:val="zh-CN"/>
        </w:rPr>
        <w:t>性别、性别、怀孕、婚姻状况、族裔或社会出身、肤色、性取向、年龄、残疾、宗教、良心、信仰、文化或出身</w:t>
      </w:r>
      <w:r>
        <w:rPr>
          <w:lang w:val="zh-CN"/>
        </w:rPr>
        <w:t>，</w:t>
      </w:r>
      <w:r w:rsidRPr="00633ED4">
        <w:rPr>
          <w:lang w:val="zh-CN"/>
        </w:rPr>
        <w:t>直接或间接</w:t>
      </w:r>
      <w:r>
        <w:rPr>
          <w:rFonts w:hint="eastAsia"/>
          <w:lang w:val="zh-CN"/>
        </w:rPr>
        <w:t>地</w:t>
      </w:r>
      <w:r w:rsidRPr="00633ED4">
        <w:rPr>
          <w:lang w:val="zh-CN"/>
        </w:rPr>
        <w:t>不公</w:t>
      </w:r>
      <w:r>
        <w:rPr>
          <w:rFonts w:hint="eastAsia"/>
          <w:lang w:val="zh-CN"/>
        </w:rPr>
        <w:t>平</w:t>
      </w:r>
      <w:r w:rsidRPr="00633ED4">
        <w:rPr>
          <w:lang w:val="zh-CN"/>
        </w:rPr>
        <w:t>地歧视任何人。</w:t>
      </w:r>
    </w:p>
    <w:p w14:paraId="33FA0E83" w14:textId="514633C9" w:rsidR="004A0435" w:rsidRPr="00633ED4" w:rsidRDefault="004A0435" w:rsidP="004A0435">
      <w:pPr>
        <w:pStyle w:val="ad"/>
        <w:spacing w:after="120"/>
      </w:pPr>
      <w:r w:rsidRPr="00633ED4">
        <w:rPr>
          <w:lang w:val="zh-CN"/>
        </w:rPr>
        <w:tab/>
      </w:r>
      <w:r w:rsidRPr="00633ED4">
        <w:rPr>
          <w:lang w:val="zh-CN"/>
        </w:rPr>
        <w:tab/>
      </w:r>
      <w:r>
        <w:rPr>
          <w:lang w:val="zh-CN"/>
        </w:rPr>
        <w:t xml:space="preserve">(4) </w:t>
      </w:r>
      <w:r w:rsidRPr="00633ED4">
        <w:rPr>
          <w:lang w:val="zh-CN"/>
        </w:rPr>
        <w:t>任何人不得基于第</w:t>
      </w:r>
      <w:r>
        <w:rPr>
          <w:lang w:val="zh-CN"/>
        </w:rPr>
        <w:t>(3)</w:t>
      </w:r>
      <w:r>
        <w:rPr>
          <w:rFonts w:hint="eastAsia"/>
          <w:lang w:val="zh-CN"/>
        </w:rPr>
        <w:t>款</w:t>
      </w:r>
      <w:r w:rsidRPr="00633ED4">
        <w:rPr>
          <w:lang w:val="zh-CN"/>
        </w:rPr>
        <w:t>所指一项或多项理由直接或间接</w:t>
      </w:r>
      <w:r>
        <w:rPr>
          <w:rFonts w:hint="eastAsia"/>
          <w:lang w:val="zh-CN"/>
        </w:rPr>
        <w:t>地</w:t>
      </w:r>
      <w:r w:rsidRPr="00633ED4">
        <w:rPr>
          <w:lang w:val="zh-CN"/>
        </w:rPr>
        <w:t>不公</w:t>
      </w:r>
      <w:r>
        <w:rPr>
          <w:rFonts w:hint="eastAsia"/>
          <w:lang w:val="zh-CN"/>
        </w:rPr>
        <w:t>平</w:t>
      </w:r>
      <w:r w:rsidRPr="00633ED4">
        <w:rPr>
          <w:lang w:val="zh-CN"/>
        </w:rPr>
        <w:t>地歧视任何人。必须颁布国家立法来防止或禁止不公</w:t>
      </w:r>
      <w:r>
        <w:rPr>
          <w:rFonts w:hint="eastAsia"/>
          <w:lang w:val="zh-CN"/>
        </w:rPr>
        <w:t>平</w:t>
      </w:r>
      <w:r w:rsidRPr="00633ED4">
        <w:rPr>
          <w:lang w:val="zh-CN"/>
        </w:rPr>
        <w:t>歧视。</w:t>
      </w:r>
    </w:p>
    <w:p w14:paraId="1B0B78A1" w14:textId="0D3D8DF3" w:rsidR="004A0435" w:rsidRPr="00D47F95" w:rsidRDefault="004A0435" w:rsidP="004A0435">
      <w:pPr>
        <w:pStyle w:val="ad"/>
        <w:spacing w:after="120"/>
        <w:rPr>
          <w:spacing w:val="-2"/>
        </w:rPr>
      </w:pPr>
      <w:r w:rsidRPr="00D47F95">
        <w:rPr>
          <w:spacing w:val="-2"/>
          <w:lang w:val="zh-CN"/>
        </w:rPr>
        <w:tab/>
      </w:r>
      <w:r w:rsidRPr="00D47F95">
        <w:rPr>
          <w:spacing w:val="-2"/>
          <w:lang w:val="zh-CN"/>
        </w:rPr>
        <w:tab/>
        <w:t xml:space="preserve">(5) </w:t>
      </w:r>
      <w:proofErr w:type="gramStart"/>
      <w:r w:rsidRPr="00D47F95">
        <w:rPr>
          <w:spacing w:val="-2"/>
          <w:lang w:val="zh-CN"/>
        </w:rPr>
        <w:t>除非已</w:t>
      </w:r>
      <w:proofErr w:type="gramEnd"/>
      <w:r w:rsidRPr="00D47F95">
        <w:rPr>
          <w:spacing w:val="-2"/>
          <w:lang w:val="zh-CN"/>
        </w:rPr>
        <w:t>确定基于第</w:t>
      </w:r>
      <w:r w:rsidRPr="00D47F95">
        <w:rPr>
          <w:spacing w:val="-2"/>
          <w:lang w:val="zh-CN"/>
        </w:rPr>
        <w:t>(3)</w:t>
      </w:r>
      <w:r>
        <w:rPr>
          <w:rFonts w:hint="eastAsia"/>
          <w:spacing w:val="-2"/>
          <w:lang w:val="zh-CN"/>
        </w:rPr>
        <w:t>款</w:t>
      </w:r>
      <w:r w:rsidRPr="00D47F95">
        <w:rPr>
          <w:spacing w:val="-2"/>
          <w:lang w:val="zh-CN"/>
        </w:rPr>
        <w:t>所列一项或多项理由的歧视是公平的，否则该歧视是不公平的。</w:t>
      </w:r>
    </w:p>
  </w:footnote>
  <w:footnote w:id="92">
    <w:p w14:paraId="221F8571" w14:textId="77777777" w:rsidR="004A0435" w:rsidRPr="00633ED4" w:rsidRDefault="004A0435" w:rsidP="004A0435">
      <w:pPr>
        <w:pStyle w:val="ad"/>
        <w:spacing w:after="120"/>
      </w:pPr>
      <w:r w:rsidRPr="00633ED4">
        <w:rPr>
          <w:lang w:val="zh-CN"/>
        </w:rPr>
        <w:tab/>
      </w:r>
      <w:r w:rsidRPr="00577B9D">
        <w:rPr>
          <w:rStyle w:val="a9"/>
          <w:rFonts w:eastAsia="宋体"/>
          <w:szCs w:val="22"/>
          <w:lang w:val="zh-CN"/>
        </w:rPr>
        <w:footnoteRef/>
      </w:r>
      <w:r w:rsidRPr="00633ED4">
        <w:rPr>
          <w:lang w:val="zh-CN"/>
        </w:rPr>
        <w:tab/>
      </w:r>
      <w:r w:rsidRPr="00633ED4">
        <w:rPr>
          <w:lang w:val="zh-CN"/>
        </w:rPr>
        <w:t>《宪法》第</w:t>
      </w:r>
      <w:r>
        <w:rPr>
          <w:lang w:val="zh-CN"/>
        </w:rPr>
        <w:t>8</w:t>
      </w:r>
      <w:r>
        <w:rPr>
          <w:rFonts w:hint="eastAsia"/>
          <w:lang w:val="zh-CN"/>
        </w:rPr>
        <w:t>条</w:t>
      </w:r>
      <w:r w:rsidRPr="00633ED4">
        <w:rPr>
          <w:lang w:val="zh-CN"/>
        </w:rPr>
        <w:t>。</w:t>
      </w:r>
    </w:p>
  </w:footnote>
  <w:footnote w:id="93">
    <w:p w14:paraId="2E4F086F" w14:textId="77777777" w:rsidR="004A0435" w:rsidRPr="00633ED4" w:rsidRDefault="004A0435" w:rsidP="004A0435">
      <w:pPr>
        <w:pStyle w:val="ad"/>
        <w:spacing w:after="120"/>
      </w:pPr>
      <w:r w:rsidRPr="00633ED4">
        <w:rPr>
          <w:lang w:val="zh-CN"/>
        </w:rPr>
        <w:tab/>
      </w:r>
      <w:r w:rsidRPr="00577B9D">
        <w:rPr>
          <w:rStyle w:val="a9"/>
          <w:rFonts w:eastAsia="宋体"/>
          <w:szCs w:val="22"/>
          <w:lang w:val="zh-CN"/>
        </w:rPr>
        <w:footnoteRef/>
      </w:r>
      <w:r w:rsidRPr="00633ED4">
        <w:rPr>
          <w:lang w:val="zh-CN"/>
        </w:rPr>
        <w:tab/>
      </w:r>
      <w:r w:rsidRPr="00633ED4">
        <w:rPr>
          <w:lang w:val="zh-CN"/>
        </w:rPr>
        <w:t>《宪法》第</w:t>
      </w:r>
      <w:r>
        <w:rPr>
          <w:lang w:val="zh-CN"/>
        </w:rPr>
        <w:t>39</w:t>
      </w:r>
      <w:r>
        <w:rPr>
          <w:rFonts w:hint="eastAsia"/>
          <w:lang w:val="zh-CN"/>
        </w:rPr>
        <w:t>条</w:t>
      </w:r>
      <w:r w:rsidRPr="00633ED4">
        <w:rPr>
          <w:lang w:val="zh-CN"/>
        </w:rPr>
        <w:t>。</w:t>
      </w:r>
    </w:p>
  </w:footnote>
  <w:footnote w:id="94">
    <w:p w14:paraId="29034FA2" w14:textId="77777777" w:rsidR="004A0435" w:rsidRPr="009422DA" w:rsidRDefault="004A0435" w:rsidP="004A0435">
      <w:pPr>
        <w:pStyle w:val="ad"/>
        <w:spacing w:after="120"/>
      </w:pPr>
      <w:r w:rsidRPr="00633ED4">
        <w:rPr>
          <w:lang w:val="zh-CN"/>
        </w:rPr>
        <w:tab/>
      </w:r>
      <w:r w:rsidRPr="00577B9D">
        <w:rPr>
          <w:rStyle w:val="a9"/>
          <w:rFonts w:eastAsia="宋体"/>
          <w:szCs w:val="22"/>
          <w:lang w:val="zh-CN"/>
        </w:rPr>
        <w:footnoteRef/>
      </w:r>
      <w:r w:rsidRPr="009422DA">
        <w:rPr>
          <w:lang w:val="zh-CN"/>
        </w:rPr>
        <w:tab/>
      </w:r>
      <w:r>
        <w:rPr>
          <w:rFonts w:hint="eastAsia"/>
          <w:lang w:val="zh-CN"/>
        </w:rPr>
        <w:t>仅</w:t>
      </w:r>
      <w:r w:rsidRPr="009422DA">
        <w:rPr>
          <w:lang w:val="zh-CN"/>
        </w:rPr>
        <w:t>赋予</w:t>
      </w:r>
      <w:r>
        <w:rPr>
          <w:rFonts w:hint="eastAsia"/>
          <w:lang w:val="zh-CN"/>
        </w:rPr>
        <w:t>“</w:t>
      </w:r>
      <w:r w:rsidRPr="009422DA">
        <w:rPr>
          <w:lang w:val="zh-CN"/>
        </w:rPr>
        <w:t>公民</w:t>
      </w:r>
      <w:r>
        <w:rPr>
          <w:rFonts w:hint="eastAsia"/>
          <w:lang w:val="zh-CN"/>
        </w:rPr>
        <w:t>”</w:t>
      </w:r>
      <w:r w:rsidRPr="009422DA">
        <w:rPr>
          <w:lang w:val="zh-CN"/>
        </w:rPr>
        <w:t>的权利有</w:t>
      </w:r>
      <w:r>
        <w:rPr>
          <w:lang w:val="zh-CN"/>
        </w:rPr>
        <w:t>：</w:t>
      </w:r>
      <w:r w:rsidRPr="009422DA">
        <w:rPr>
          <w:lang w:val="zh-CN"/>
        </w:rPr>
        <w:t>第</w:t>
      </w:r>
      <w:r>
        <w:rPr>
          <w:lang w:val="zh-CN"/>
        </w:rPr>
        <w:t>19</w:t>
      </w:r>
      <w:r>
        <w:rPr>
          <w:rFonts w:hint="eastAsia"/>
          <w:lang w:val="zh-CN"/>
        </w:rPr>
        <w:t>条</w:t>
      </w:r>
      <w:r>
        <w:rPr>
          <w:lang w:val="zh-CN"/>
        </w:rPr>
        <w:t>(</w:t>
      </w:r>
      <w:r w:rsidRPr="009422DA">
        <w:rPr>
          <w:lang w:val="zh-CN"/>
        </w:rPr>
        <w:t>政治权利</w:t>
      </w:r>
      <w:r>
        <w:rPr>
          <w:lang w:val="zh-CN"/>
        </w:rPr>
        <w:t>)</w:t>
      </w:r>
      <w:r w:rsidRPr="009422DA">
        <w:rPr>
          <w:lang w:val="zh-CN"/>
        </w:rPr>
        <w:t>、</w:t>
      </w:r>
      <w:r>
        <w:rPr>
          <w:rFonts w:hint="eastAsia"/>
          <w:lang w:val="zh-CN"/>
        </w:rPr>
        <w:t>第</w:t>
      </w:r>
      <w:r>
        <w:rPr>
          <w:lang w:val="zh-CN"/>
        </w:rPr>
        <w:t>2</w:t>
      </w:r>
      <w:r w:rsidRPr="009422DA">
        <w:rPr>
          <w:lang w:val="zh-CN"/>
        </w:rPr>
        <w:t>0</w:t>
      </w:r>
      <w:r>
        <w:rPr>
          <w:rFonts w:hint="eastAsia"/>
          <w:lang w:val="zh-CN"/>
        </w:rPr>
        <w:t>条</w:t>
      </w:r>
      <w:r>
        <w:rPr>
          <w:lang w:val="zh-CN"/>
        </w:rPr>
        <w:t>(</w:t>
      </w:r>
      <w:r w:rsidRPr="009422DA">
        <w:rPr>
          <w:lang w:val="zh-CN"/>
        </w:rPr>
        <w:t>公民身份</w:t>
      </w:r>
      <w:r>
        <w:rPr>
          <w:lang w:val="zh-CN"/>
        </w:rPr>
        <w:t>)</w:t>
      </w:r>
      <w:r w:rsidRPr="009422DA">
        <w:rPr>
          <w:lang w:val="zh-CN"/>
        </w:rPr>
        <w:t>、</w:t>
      </w:r>
      <w:r>
        <w:rPr>
          <w:rFonts w:hint="eastAsia"/>
          <w:lang w:val="zh-CN"/>
        </w:rPr>
        <w:t>第</w:t>
      </w:r>
      <w:r>
        <w:rPr>
          <w:lang w:val="zh-CN"/>
        </w:rPr>
        <w:t>21</w:t>
      </w:r>
      <w:r>
        <w:rPr>
          <w:rFonts w:hint="eastAsia"/>
          <w:lang w:val="zh-CN"/>
        </w:rPr>
        <w:t>条</w:t>
      </w:r>
      <w:r>
        <w:rPr>
          <w:lang w:val="zh-CN"/>
        </w:rPr>
        <w:t>(</w:t>
      </w:r>
      <w:r w:rsidRPr="009422DA">
        <w:rPr>
          <w:lang w:val="zh-CN"/>
        </w:rPr>
        <w:t>入境</w:t>
      </w:r>
      <w:r>
        <w:rPr>
          <w:rFonts w:hint="eastAsia"/>
          <w:lang w:val="zh-CN"/>
        </w:rPr>
        <w:t>、</w:t>
      </w:r>
      <w:r w:rsidRPr="009422DA">
        <w:rPr>
          <w:lang w:val="zh-CN"/>
        </w:rPr>
        <w:t>留在南非</w:t>
      </w:r>
      <w:r>
        <w:rPr>
          <w:rFonts w:hint="eastAsia"/>
          <w:lang w:val="zh-CN"/>
        </w:rPr>
        <w:t>、在</w:t>
      </w:r>
      <w:r w:rsidRPr="009422DA">
        <w:rPr>
          <w:lang w:val="zh-CN"/>
        </w:rPr>
        <w:t>任何地方居留的权利和获得护照的权利</w:t>
      </w:r>
      <w:r>
        <w:rPr>
          <w:lang w:val="zh-CN"/>
        </w:rPr>
        <w:t>)</w:t>
      </w:r>
      <w:r w:rsidRPr="009422DA">
        <w:rPr>
          <w:lang w:val="zh-CN"/>
        </w:rPr>
        <w:t>、</w:t>
      </w:r>
      <w:r>
        <w:rPr>
          <w:rFonts w:hint="eastAsia"/>
          <w:lang w:val="zh-CN"/>
        </w:rPr>
        <w:t>第</w:t>
      </w:r>
      <w:r>
        <w:rPr>
          <w:lang w:val="zh-CN"/>
        </w:rPr>
        <w:t>22</w:t>
      </w:r>
      <w:r>
        <w:rPr>
          <w:rFonts w:hint="eastAsia"/>
          <w:lang w:val="zh-CN"/>
        </w:rPr>
        <w:t>条</w:t>
      </w:r>
      <w:r>
        <w:rPr>
          <w:lang w:val="zh-CN"/>
        </w:rPr>
        <w:t>(</w:t>
      </w:r>
      <w:r w:rsidRPr="009422DA">
        <w:rPr>
          <w:lang w:val="zh-CN"/>
        </w:rPr>
        <w:t>选择行业或职业的权利</w:t>
      </w:r>
      <w:r>
        <w:rPr>
          <w:lang w:val="zh-CN"/>
        </w:rPr>
        <w:t>)</w:t>
      </w:r>
      <w:r w:rsidRPr="009422DA">
        <w:rPr>
          <w:lang w:val="zh-CN"/>
        </w:rPr>
        <w:t>。</w:t>
      </w:r>
    </w:p>
  </w:footnote>
  <w:footnote w:id="95">
    <w:p w14:paraId="7F12D45D" w14:textId="77777777" w:rsidR="004A0435" w:rsidRPr="009422DA" w:rsidRDefault="004A0435" w:rsidP="004A0435">
      <w:pPr>
        <w:pStyle w:val="ad"/>
        <w:spacing w:after="120"/>
        <w:rPr>
          <w:lang w:val="fr-FR"/>
        </w:rPr>
      </w:pPr>
      <w:r w:rsidRPr="009422DA">
        <w:rPr>
          <w:lang w:val="zh-CN"/>
        </w:rPr>
        <w:tab/>
      </w:r>
      <w:r w:rsidRPr="00577B9D">
        <w:rPr>
          <w:rStyle w:val="a9"/>
          <w:rFonts w:eastAsia="宋体"/>
          <w:szCs w:val="22"/>
          <w:lang w:val="zh-CN"/>
        </w:rPr>
        <w:footnoteRef/>
      </w:r>
      <w:r w:rsidRPr="009422DA">
        <w:rPr>
          <w:lang w:val="fr-FR"/>
        </w:rPr>
        <w:tab/>
      </w:r>
      <w:r>
        <w:rPr>
          <w:lang w:val="fr-FR"/>
        </w:rPr>
        <w:t>1995</w:t>
      </w:r>
      <w:r w:rsidRPr="009422DA">
        <w:rPr>
          <w:lang w:val="fr-FR"/>
        </w:rPr>
        <w:t xml:space="preserve"> </w:t>
      </w:r>
      <w:r>
        <w:rPr>
          <w:lang w:val="fr-FR"/>
        </w:rPr>
        <w:t>(3)</w:t>
      </w:r>
      <w:r w:rsidRPr="009422DA">
        <w:rPr>
          <w:lang w:val="fr-FR"/>
        </w:rPr>
        <w:t xml:space="preserve"> </w:t>
      </w:r>
      <w:r>
        <w:rPr>
          <w:lang w:val="fr-FR"/>
        </w:rPr>
        <w:t>SA</w:t>
      </w:r>
      <w:r w:rsidRPr="009422DA">
        <w:rPr>
          <w:lang w:val="fr-FR"/>
        </w:rPr>
        <w:t xml:space="preserve"> </w:t>
      </w:r>
      <w:r>
        <w:rPr>
          <w:lang w:val="fr-FR"/>
        </w:rPr>
        <w:t>391</w:t>
      </w:r>
      <w:r w:rsidRPr="009422DA">
        <w:rPr>
          <w:lang w:val="fr-FR"/>
        </w:rPr>
        <w:t xml:space="preserve"> </w:t>
      </w:r>
      <w:r>
        <w:rPr>
          <w:lang w:val="fr-FR"/>
        </w:rPr>
        <w:t>(CC)</w:t>
      </w:r>
      <w:r w:rsidRPr="009422DA">
        <w:rPr>
          <w:lang w:val="fr-FR"/>
        </w:rPr>
        <w:t>.</w:t>
      </w:r>
    </w:p>
  </w:footnote>
  <w:footnote w:id="96">
    <w:p w14:paraId="1069DDD0" w14:textId="77777777" w:rsidR="004A0435" w:rsidRPr="009422DA" w:rsidRDefault="004A0435" w:rsidP="004A0435">
      <w:pPr>
        <w:pStyle w:val="ad"/>
        <w:spacing w:after="120"/>
        <w:rPr>
          <w:lang w:val="fr-FR"/>
        </w:rPr>
      </w:pPr>
      <w:r w:rsidRPr="009422DA">
        <w:rPr>
          <w:lang w:val="fr-FR"/>
        </w:rPr>
        <w:tab/>
      </w:r>
      <w:r w:rsidRPr="00577B9D">
        <w:rPr>
          <w:rStyle w:val="a9"/>
          <w:rFonts w:eastAsia="宋体"/>
          <w:szCs w:val="22"/>
          <w:lang w:val="zh-CN"/>
        </w:rPr>
        <w:footnoteRef/>
      </w:r>
      <w:r w:rsidRPr="009422DA">
        <w:rPr>
          <w:lang w:val="fr-FR"/>
        </w:rPr>
        <w:tab/>
      </w:r>
      <w:r w:rsidRPr="009422DA">
        <w:rPr>
          <w:lang w:val="zh-CN"/>
        </w:rPr>
        <w:t>第</w:t>
      </w:r>
      <w:r>
        <w:rPr>
          <w:lang w:val="fr-FR"/>
        </w:rPr>
        <w:t>144</w:t>
      </w:r>
      <w:r w:rsidRPr="009422DA">
        <w:rPr>
          <w:lang w:val="zh-CN"/>
        </w:rPr>
        <w:t>和</w:t>
      </w:r>
      <w:r>
        <w:rPr>
          <w:lang w:val="fr-FR"/>
        </w:rPr>
        <w:t>146</w:t>
      </w:r>
      <w:r w:rsidRPr="009422DA">
        <w:rPr>
          <w:lang w:val="zh-CN"/>
        </w:rPr>
        <w:t>段。</w:t>
      </w:r>
    </w:p>
  </w:footnote>
  <w:footnote w:id="97">
    <w:p w14:paraId="486F28F0" w14:textId="77777777" w:rsidR="004A0435" w:rsidRPr="009422DA" w:rsidRDefault="004A0435" w:rsidP="004A0435">
      <w:pPr>
        <w:pStyle w:val="ad"/>
        <w:spacing w:after="120"/>
        <w:rPr>
          <w:lang w:val="fr-FR"/>
        </w:rPr>
      </w:pPr>
      <w:r w:rsidRPr="009422DA">
        <w:rPr>
          <w:lang w:val="fr-FR"/>
        </w:rPr>
        <w:tab/>
      </w:r>
      <w:r w:rsidRPr="00577B9D">
        <w:rPr>
          <w:rStyle w:val="a9"/>
          <w:rFonts w:eastAsia="宋体"/>
          <w:szCs w:val="22"/>
          <w:lang w:val="zh-CN"/>
        </w:rPr>
        <w:footnoteRef/>
      </w:r>
      <w:r w:rsidRPr="009422DA">
        <w:rPr>
          <w:lang w:val="fr-FR"/>
        </w:rPr>
        <w:tab/>
      </w:r>
      <w:r>
        <w:rPr>
          <w:lang w:val="fr-FR"/>
        </w:rPr>
        <w:t>1996</w:t>
      </w:r>
      <w:r w:rsidRPr="009422DA">
        <w:rPr>
          <w:lang w:val="fr-FR"/>
        </w:rPr>
        <w:t xml:space="preserve"> </w:t>
      </w:r>
      <w:r>
        <w:rPr>
          <w:lang w:val="fr-FR"/>
        </w:rPr>
        <w:t>(1)</w:t>
      </w:r>
      <w:r w:rsidRPr="009422DA">
        <w:rPr>
          <w:lang w:val="fr-FR"/>
        </w:rPr>
        <w:t xml:space="preserve"> </w:t>
      </w:r>
      <w:r>
        <w:rPr>
          <w:lang w:val="fr-FR"/>
        </w:rPr>
        <w:t>SA</w:t>
      </w:r>
      <w:r w:rsidRPr="009422DA">
        <w:rPr>
          <w:lang w:val="fr-FR"/>
        </w:rPr>
        <w:t xml:space="preserve"> </w:t>
      </w:r>
      <w:r>
        <w:rPr>
          <w:lang w:val="fr-FR"/>
        </w:rPr>
        <w:t>984</w:t>
      </w:r>
      <w:r w:rsidRPr="009422DA">
        <w:rPr>
          <w:lang w:val="fr-FR"/>
        </w:rPr>
        <w:t xml:space="preserve"> </w:t>
      </w:r>
      <w:r>
        <w:rPr>
          <w:lang w:val="fr-FR"/>
        </w:rPr>
        <w:t>(CC)</w:t>
      </w:r>
      <w:r w:rsidRPr="009422DA">
        <w:rPr>
          <w:lang w:val="fr-FR"/>
        </w:rPr>
        <w:t>.</w:t>
      </w:r>
    </w:p>
  </w:footnote>
  <w:footnote w:id="98">
    <w:p w14:paraId="6B8257C0" w14:textId="77777777" w:rsidR="004A0435" w:rsidRPr="009422DA" w:rsidRDefault="004A0435" w:rsidP="004A0435">
      <w:pPr>
        <w:pStyle w:val="ad"/>
        <w:spacing w:after="120"/>
        <w:rPr>
          <w:lang w:val="fr-FR"/>
        </w:rPr>
      </w:pPr>
      <w:r w:rsidRPr="009422DA">
        <w:rPr>
          <w:lang w:val="fr-FR"/>
        </w:rPr>
        <w:tab/>
      </w:r>
      <w:r w:rsidRPr="00577B9D">
        <w:rPr>
          <w:rStyle w:val="a9"/>
          <w:rFonts w:eastAsia="宋体"/>
          <w:szCs w:val="22"/>
          <w:lang w:val="zh-CN"/>
        </w:rPr>
        <w:footnoteRef/>
      </w:r>
      <w:r w:rsidRPr="009422DA">
        <w:rPr>
          <w:lang w:val="fr-FR"/>
        </w:rPr>
        <w:tab/>
      </w:r>
      <w:r>
        <w:rPr>
          <w:lang w:val="fr-FR"/>
        </w:rPr>
        <w:t>1996</w:t>
      </w:r>
      <w:r w:rsidRPr="009422DA">
        <w:rPr>
          <w:lang w:val="fr-FR"/>
        </w:rPr>
        <w:t xml:space="preserve"> </w:t>
      </w:r>
      <w:r>
        <w:rPr>
          <w:lang w:val="fr-FR"/>
        </w:rPr>
        <w:t>(2)</w:t>
      </w:r>
      <w:r w:rsidRPr="009422DA">
        <w:rPr>
          <w:lang w:val="fr-FR"/>
        </w:rPr>
        <w:t xml:space="preserve"> </w:t>
      </w:r>
      <w:r>
        <w:rPr>
          <w:lang w:val="fr-FR"/>
        </w:rPr>
        <w:t>SA</w:t>
      </w:r>
      <w:r w:rsidRPr="009422DA">
        <w:rPr>
          <w:lang w:val="fr-FR"/>
        </w:rPr>
        <w:t xml:space="preserve"> </w:t>
      </w:r>
      <w:r>
        <w:rPr>
          <w:lang w:val="fr-FR"/>
        </w:rPr>
        <w:t>751</w:t>
      </w:r>
      <w:r w:rsidRPr="009422DA">
        <w:rPr>
          <w:lang w:val="fr-FR"/>
        </w:rPr>
        <w:t xml:space="preserve"> </w:t>
      </w:r>
      <w:r>
        <w:rPr>
          <w:lang w:val="fr-FR"/>
        </w:rPr>
        <w:t>(CC)</w:t>
      </w:r>
      <w:r w:rsidRPr="009422DA">
        <w:rPr>
          <w:lang w:val="fr-FR"/>
        </w:rPr>
        <w:t>.</w:t>
      </w:r>
    </w:p>
  </w:footnote>
  <w:footnote w:id="99">
    <w:p w14:paraId="026D556B" w14:textId="77777777" w:rsidR="004A0435" w:rsidRPr="009422DA" w:rsidRDefault="004A0435" w:rsidP="004A0435">
      <w:pPr>
        <w:pStyle w:val="ad"/>
        <w:spacing w:after="120"/>
        <w:rPr>
          <w:lang w:val="fr-FR"/>
        </w:rPr>
      </w:pPr>
      <w:r w:rsidRPr="009422DA">
        <w:rPr>
          <w:lang w:val="fr-FR"/>
        </w:rPr>
        <w:tab/>
      </w:r>
      <w:r w:rsidRPr="00577B9D">
        <w:rPr>
          <w:rStyle w:val="a9"/>
          <w:rFonts w:eastAsia="宋体"/>
          <w:szCs w:val="22"/>
          <w:lang w:val="zh-CN"/>
        </w:rPr>
        <w:footnoteRef/>
      </w:r>
      <w:r w:rsidRPr="009422DA">
        <w:rPr>
          <w:lang w:val="fr-FR"/>
        </w:rPr>
        <w:tab/>
      </w:r>
      <w:r>
        <w:rPr>
          <w:lang w:val="fr-FR"/>
        </w:rPr>
        <w:t>2</w:t>
      </w:r>
      <w:r w:rsidRPr="009422DA">
        <w:rPr>
          <w:lang w:val="fr-FR"/>
        </w:rPr>
        <w:t xml:space="preserve">000 </w:t>
      </w:r>
      <w:r>
        <w:rPr>
          <w:lang w:val="fr-FR"/>
        </w:rPr>
        <w:t>(2)</w:t>
      </w:r>
      <w:r w:rsidRPr="009422DA">
        <w:rPr>
          <w:lang w:val="fr-FR"/>
        </w:rPr>
        <w:t xml:space="preserve"> </w:t>
      </w:r>
      <w:r>
        <w:rPr>
          <w:lang w:val="fr-FR"/>
        </w:rPr>
        <w:t>SA</w:t>
      </w:r>
      <w:r w:rsidRPr="009422DA">
        <w:rPr>
          <w:lang w:val="fr-FR"/>
        </w:rPr>
        <w:t xml:space="preserve"> </w:t>
      </w:r>
      <w:r>
        <w:rPr>
          <w:lang w:val="fr-FR"/>
        </w:rPr>
        <w:t>1</w:t>
      </w:r>
      <w:r w:rsidRPr="009422DA">
        <w:rPr>
          <w:lang w:val="fr-FR"/>
        </w:rPr>
        <w:t xml:space="preserve"> </w:t>
      </w:r>
      <w:r>
        <w:rPr>
          <w:lang w:val="fr-FR"/>
        </w:rPr>
        <w:t>(CC)</w:t>
      </w:r>
      <w:r w:rsidRPr="009422DA">
        <w:rPr>
          <w:lang w:val="fr-FR"/>
        </w:rPr>
        <w:t>.</w:t>
      </w:r>
    </w:p>
  </w:footnote>
  <w:footnote w:id="100">
    <w:p w14:paraId="3772964E" w14:textId="77777777" w:rsidR="004A0435" w:rsidRPr="003D4992" w:rsidRDefault="004A0435" w:rsidP="004A0435">
      <w:pPr>
        <w:pStyle w:val="ad"/>
        <w:spacing w:after="120"/>
        <w:rPr>
          <w:lang w:val="fr-FR"/>
        </w:rPr>
      </w:pPr>
      <w:r w:rsidRPr="009422DA">
        <w:rPr>
          <w:lang w:val="fr-FR"/>
        </w:rPr>
        <w:tab/>
      </w:r>
      <w:r w:rsidRPr="00577B9D">
        <w:rPr>
          <w:rStyle w:val="a9"/>
          <w:rFonts w:eastAsia="宋体"/>
          <w:szCs w:val="22"/>
          <w:lang w:val="zh-CN"/>
        </w:rPr>
        <w:footnoteRef/>
      </w:r>
      <w:r w:rsidRPr="003D4992">
        <w:rPr>
          <w:lang w:val="fr-FR"/>
        </w:rPr>
        <w:tab/>
      </w:r>
      <w:r>
        <w:rPr>
          <w:lang w:val="fr-FR"/>
        </w:rPr>
        <w:t>2</w:t>
      </w:r>
      <w:r w:rsidRPr="003D4992">
        <w:rPr>
          <w:lang w:val="fr-FR"/>
        </w:rPr>
        <w:t>00</w:t>
      </w:r>
      <w:r>
        <w:rPr>
          <w:lang w:val="fr-FR"/>
        </w:rPr>
        <w:t>1</w:t>
      </w:r>
      <w:r w:rsidRPr="003D4992">
        <w:rPr>
          <w:lang w:val="fr-FR"/>
        </w:rPr>
        <w:t xml:space="preserve"> </w:t>
      </w:r>
      <w:r>
        <w:rPr>
          <w:lang w:val="fr-FR"/>
        </w:rPr>
        <w:t>(1)</w:t>
      </w:r>
      <w:r w:rsidRPr="003D4992">
        <w:rPr>
          <w:lang w:val="fr-FR"/>
        </w:rPr>
        <w:t xml:space="preserve"> </w:t>
      </w:r>
      <w:r>
        <w:rPr>
          <w:lang w:val="fr-FR"/>
        </w:rPr>
        <w:t>SA</w:t>
      </w:r>
      <w:r w:rsidRPr="003D4992">
        <w:rPr>
          <w:lang w:val="fr-FR"/>
        </w:rPr>
        <w:t xml:space="preserve"> </w:t>
      </w:r>
      <w:r>
        <w:rPr>
          <w:lang w:val="fr-FR"/>
        </w:rPr>
        <w:t>46.</w:t>
      </w:r>
    </w:p>
  </w:footnote>
  <w:footnote w:id="101">
    <w:p w14:paraId="41FCFD2A" w14:textId="77777777" w:rsidR="004A0435" w:rsidRPr="003D4992" w:rsidRDefault="004A0435" w:rsidP="004A0435">
      <w:pPr>
        <w:pStyle w:val="ad"/>
        <w:spacing w:after="120"/>
        <w:rPr>
          <w:bCs/>
          <w:lang w:val="fr-FR"/>
        </w:rPr>
      </w:pPr>
      <w:r w:rsidRPr="003D4992">
        <w:rPr>
          <w:lang w:val="fr-FR"/>
        </w:rPr>
        <w:tab/>
      </w:r>
      <w:r w:rsidRPr="00577B9D">
        <w:rPr>
          <w:rStyle w:val="a9"/>
          <w:rFonts w:eastAsia="宋体"/>
          <w:szCs w:val="22"/>
          <w:lang w:val="zh-CN"/>
        </w:rPr>
        <w:footnoteRef/>
      </w:r>
      <w:r w:rsidRPr="003D4992">
        <w:rPr>
          <w:lang w:val="fr-FR"/>
        </w:rPr>
        <w:tab/>
      </w:r>
      <w:r>
        <w:rPr>
          <w:lang w:val="fr-FR"/>
        </w:rPr>
        <w:t>1998</w:t>
      </w:r>
      <w:r w:rsidRPr="003D4992">
        <w:rPr>
          <w:lang w:val="fr-FR"/>
        </w:rPr>
        <w:t xml:space="preserve"> </w:t>
      </w:r>
      <w:r>
        <w:rPr>
          <w:lang w:val="fr-FR"/>
        </w:rPr>
        <w:t>(1)</w:t>
      </w:r>
      <w:r w:rsidRPr="003D4992">
        <w:rPr>
          <w:lang w:val="fr-FR"/>
        </w:rPr>
        <w:t xml:space="preserve"> </w:t>
      </w:r>
      <w:r>
        <w:rPr>
          <w:lang w:val="fr-FR"/>
        </w:rPr>
        <w:t>SA</w:t>
      </w:r>
      <w:r w:rsidRPr="003D4992">
        <w:rPr>
          <w:lang w:val="fr-FR"/>
        </w:rPr>
        <w:t xml:space="preserve"> </w:t>
      </w:r>
      <w:r>
        <w:rPr>
          <w:lang w:val="fr-FR"/>
        </w:rPr>
        <w:t>765</w:t>
      </w:r>
      <w:r w:rsidRPr="003D4992">
        <w:rPr>
          <w:lang w:val="fr-FR"/>
        </w:rPr>
        <w:t xml:space="preserve"> </w:t>
      </w:r>
      <w:r>
        <w:rPr>
          <w:lang w:val="fr-FR"/>
        </w:rPr>
        <w:t>(CC)</w:t>
      </w:r>
      <w:r w:rsidRPr="003D4992">
        <w:rPr>
          <w:lang w:val="fr-FR"/>
        </w:rPr>
        <w:t>.</w:t>
      </w:r>
    </w:p>
  </w:footnote>
  <w:footnote w:id="102">
    <w:p w14:paraId="21890209" w14:textId="77777777" w:rsidR="004A0435" w:rsidRPr="003D4992" w:rsidRDefault="004A0435" w:rsidP="004A0435">
      <w:pPr>
        <w:pStyle w:val="ad"/>
        <w:spacing w:after="120"/>
        <w:rPr>
          <w:lang w:val="fr-FR"/>
        </w:rPr>
      </w:pPr>
      <w:r w:rsidRPr="003D4992">
        <w:rPr>
          <w:lang w:val="fr-FR"/>
        </w:rPr>
        <w:tab/>
      </w:r>
      <w:r w:rsidRPr="00577B9D">
        <w:rPr>
          <w:rStyle w:val="a9"/>
          <w:rFonts w:eastAsia="宋体"/>
          <w:szCs w:val="22"/>
          <w:lang w:val="zh-CN"/>
        </w:rPr>
        <w:footnoteRef/>
      </w:r>
      <w:r w:rsidRPr="003D4992">
        <w:rPr>
          <w:lang w:val="fr-FR"/>
        </w:rPr>
        <w:tab/>
      </w:r>
      <w:r>
        <w:rPr>
          <w:bCs/>
          <w:lang w:val="fr-FR"/>
        </w:rPr>
        <w:t>2</w:t>
      </w:r>
      <w:r w:rsidRPr="003D4992">
        <w:rPr>
          <w:bCs/>
          <w:lang w:val="fr-FR"/>
        </w:rPr>
        <w:t>00</w:t>
      </w:r>
      <w:r>
        <w:rPr>
          <w:bCs/>
          <w:lang w:val="fr-FR"/>
        </w:rPr>
        <w:t>2</w:t>
      </w:r>
      <w:r w:rsidRPr="003D4992">
        <w:rPr>
          <w:bCs/>
          <w:lang w:val="fr-FR"/>
        </w:rPr>
        <w:t xml:space="preserve"> </w:t>
      </w:r>
      <w:r>
        <w:rPr>
          <w:bCs/>
          <w:lang w:val="fr-FR"/>
        </w:rPr>
        <w:t>(5)</w:t>
      </w:r>
      <w:r w:rsidRPr="003D4992">
        <w:rPr>
          <w:bCs/>
          <w:lang w:val="fr-FR"/>
        </w:rPr>
        <w:t xml:space="preserve"> </w:t>
      </w:r>
      <w:r>
        <w:rPr>
          <w:bCs/>
          <w:lang w:val="fr-FR"/>
        </w:rPr>
        <w:t>SA</w:t>
      </w:r>
      <w:r w:rsidRPr="003D4992">
        <w:rPr>
          <w:bCs/>
          <w:lang w:val="fr-FR"/>
        </w:rPr>
        <w:t xml:space="preserve"> </w:t>
      </w:r>
      <w:r>
        <w:rPr>
          <w:bCs/>
          <w:lang w:val="fr-FR"/>
        </w:rPr>
        <w:t>721.</w:t>
      </w:r>
    </w:p>
  </w:footnote>
  <w:footnote w:id="103">
    <w:p w14:paraId="201FDB94" w14:textId="77777777" w:rsidR="004A0435" w:rsidRPr="009422DA" w:rsidRDefault="004A0435" w:rsidP="004A0435">
      <w:pPr>
        <w:pStyle w:val="ad"/>
        <w:spacing w:after="120"/>
        <w:rPr>
          <w:bCs/>
          <w:lang w:val="fr-FR"/>
        </w:rPr>
      </w:pPr>
      <w:r w:rsidRPr="009422DA">
        <w:rPr>
          <w:lang w:val="fr-FR"/>
        </w:rPr>
        <w:tab/>
      </w:r>
      <w:r w:rsidRPr="00577B9D">
        <w:rPr>
          <w:rStyle w:val="a9"/>
          <w:rFonts w:eastAsia="宋体"/>
          <w:szCs w:val="22"/>
          <w:lang w:val="zh-CN"/>
        </w:rPr>
        <w:footnoteRef/>
      </w:r>
      <w:r w:rsidRPr="009422DA">
        <w:rPr>
          <w:lang w:val="fr-FR"/>
        </w:rPr>
        <w:tab/>
      </w:r>
      <w:r>
        <w:rPr>
          <w:lang w:val="fr-FR"/>
        </w:rPr>
        <w:t>2</w:t>
      </w:r>
      <w:r w:rsidRPr="009422DA">
        <w:rPr>
          <w:lang w:val="fr-FR"/>
        </w:rPr>
        <w:t>00</w:t>
      </w:r>
      <w:r>
        <w:rPr>
          <w:lang w:val="fr-FR"/>
        </w:rPr>
        <w:t>4(6)</w:t>
      </w:r>
      <w:r w:rsidRPr="009422DA">
        <w:rPr>
          <w:lang w:val="fr-FR"/>
        </w:rPr>
        <w:t xml:space="preserve"> </w:t>
      </w:r>
      <w:proofErr w:type="spellStart"/>
      <w:r>
        <w:rPr>
          <w:lang w:val="fr-FR"/>
        </w:rPr>
        <w:t>BCLR</w:t>
      </w:r>
      <w:proofErr w:type="spellEnd"/>
      <w:r w:rsidRPr="009422DA">
        <w:rPr>
          <w:lang w:val="fr-FR"/>
        </w:rPr>
        <w:t xml:space="preserve"> </w:t>
      </w:r>
      <w:r>
        <w:rPr>
          <w:lang w:val="fr-FR"/>
        </w:rPr>
        <w:t>569</w:t>
      </w:r>
      <w:r w:rsidRPr="009422DA">
        <w:rPr>
          <w:lang w:val="fr-FR"/>
        </w:rPr>
        <w:t xml:space="preserve"> </w:t>
      </w:r>
      <w:r>
        <w:rPr>
          <w:lang w:val="fr-FR"/>
        </w:rPr>
        <w:t>(CC)</w:t>
      </w:r>
      <w:r w:rsidRPr="009422DA">
        <w:rPr>
          <w:lang w:val="fr-FR"/>
        </w:rPr>
        <w:t>.</w:t>
      </w:r>
    </w:p>
  </w:footnote>
  <w:footnote w:id="104">
    <w:p w14:paraId="01377B1C" w14:textId="77777777" w:rsidR="004A0435" w:rsidRPr="009422DA" w:rsidRDefault="004A0435" w:rsidP="004A0435">
      <w:pPr>
        <w:pStyle w:val="ad"/>
        <w:spacing w:after="120"/>
      </w:pPr>
      <w:r w:rsidRPr="009422DA">
        <w:rPr>
          <w:lang w:val="fr-FR"/>
        </w:rPr>
        <w:tab/>
      </w:r>
      <w:r w:rsidRPr="00577B9D">
        <w:rPr>
          <w:rStyle w:val="a9"/>
          <w:rFonts w:eastAsia="宋体"/>
          <w:szCs w:val="22"/>
          <w:lang w:val="zh-CN"/>
        </w:rPr>
        <w:footnoteRef/>
      </w:r>
      <w:r w:rsidRPr="009422DA">
        <w:rPr>
          <w:lang w:val="zh-CN"/>
        </w:rPr>
        <w:tab/>
      </w:r>
      <w:r>
        <w:rPr>
          <w:lang w:val="zh-CN"/>
        </w:rPr>
        <w:t>2</w:t>
      </w:r>
      <w:r w:rsidRPr="009422DA">
        <w:rPr>
          <w:lang w:val="zh-CN"/>
        </w:rPr>
        <w:t>000</w:t>
      </w:r>
      <w:r w:rsidRPr="009422DA">
        <w:rPr>
          <w:lang w:val="zh-CN"/>
        </w:rPr>
        <w:t>年第</w:t>
      </w:r>
      <w:r>
        <w:rPr>
          <w:lang w:val="zh-CN"/>
        </w:rPr>
        <w:t>2</w:t>
      </w:r>
      <w:r w:rsidRPr="009422DA">
        <w:rPr>
          <w:lang w:val="zh-CN"/>
        </w:rPr>
        <w:t>号法。</w:t>
      </w:r>
    </w:p>
  </w:footnote>
  <w:footnote w:id="105">
    <w:p w14:paraId="487A9971" w14:textId="77777777" w:rsidR="004A0435" w:rsidRPr="009422DA" w:rsidRDefault="004A0435" w:rsidP="004A0435">
      <w:pPr>
        <w:pStyle w:val="ad"/>
        <w:spacing w:after="120"/>
      </w:pPr>
      <w:r w:rsidRPr="009422DA">
        <w:rPr>
          <w:lang w:val="zh-CN"/>
        </w:rPr>
        <w:tab/>
      </w:r>
      <w:r w:rsidRPr="00577B9D">
        <w:rPr>
          <w:rStyle w:val="a9"/>
          <w:rFonts w:eastAsia="宋体"/>
          <w:szCs w:val="22"/>
          <w:lang w:val="zh-CN"/>
        </w:rPr>
        <w:footnoteRef/>
      </w:r>
      <w:r w:rsidRPr="009422DA">
        <w:rPr>
          <w:lang w:val="zh-CN"/>
        </w:rPr>
        <w:tab/>
      </w:r>
      <w:r>
        <w:rPr>
          <w:lang w:val="zh-CN"/>
        </w:rPr>
        <w:t>2</w:t>
      </w:r>
      <w:r w:rsidRPr="009422DA">
        <w:rPr>
          <w:lang w:val="zh-CN"/>
        </w:rPr>
        <w:t>000</w:t>
      </w:r>
      <w:r w:rsidRPr="009422DA">
        <w:rPr>
          <w:lang w:val="zh-CN"/>
        </w:rPr>
        <w:t>年第</w:t>
      </w:r>
      <w:r>
        <w:rPr>
          <w:lang w:val="zh-CN"/>
        </w:rPr>
        <w:t>3</w:t>
      </w:r>
      <w:r w:rsidRPr="009422DA">
        <w:rPr>
          <w:lang w:val="zh-CN"/>
        </w:rPr>
        <w:t>号法。</w:t>
      </w:r>
    </w:p>
  </w:footnote>
  <w:footnote w:id="106">
    <w:p w14:paraId="225D6DB4" w14:textId="77777777" w:rsidR="004A0435" w:rsidRPr="004806AB" w:rsidRDefault="004A0435" w:rsidP="004A0435">
      <w:pPr>
        <w:pStyle w:val="ad"/>
        <w:spacing w:after="120"/>
      </w:pPr>
      <w:r w:rsidRPr="009422DA">
        <w:rPr>
          <w:lang w:val="zh-CN"/>
        </w:rPr>
        <w:tab/>
      </w:r>
      <w:r w:rsidRPr="00577B9D">
        <w:rPr>
          <w:rStyle w:val="a9"/>
          <w:rFonts w:eastAsia="宋体"/>
          <w:szCs w:val="22"/>
          <w:lang w:val="zh-CN"/>
        </w:rPr>
        <w:footnoteRef/>
      </w:r>
      <w:r w:rsidRPr="004806AB">
        <w:rPr>
          <w:lang w:val="zh-CN"/>
        </w:rPr>
        <w:tab/>
      </w:r>
      <w:r>
        <w:rPr>
          <w:lang w:val="zh-CN"/>
        </w:rPr>
        <w:t>1993</w:t>
      </w:r>
      <w:r w:rsidRPr="004806AB">
        <w:rPr>
          <w:lang w:val="zh-CN"/>
        </w:rPr>
        <w:t>年《临时宪法》仅包括非常有限的社会经济权利清单。</w:t>
      </w:r>
    </w:p>
  </w:footnote>
  <w:footnote w:id="107">
    <w:p w14:paraId="754655AC" w14:textId="77777777" w:rsidR="004A0435" w:rsidRPr="004806AB" w:rsidRDefault="004A0435" w:rsidP="004A0435">
      <w:pPr>
        <w:pStyle w:val="ad"/>
        <w:spacing w:after="120"/>
      </w:pPr>
      <w:r w:rsidRPr="004806AB">
        <w:rPr>
          <w:lang w:val="zh-CN"/>
        </w:rPr>
        <w:tab/>
      </w:r>
      <w:r w:rsidRPr="00577B9D">
        <w:rPr>
          <w:rStyle w:val="a9"/>
          <w:rFonts w:eastAsia="宋体"/>
          <w:szCs w:val="22"/>
          <w:lang w:val="zh-CN"/>
        </w:rPr>
        <w:footnoteRef/>
      </w:r>
      <w:r w:rsidRPr="004806AB">
        <w:rPr>
          <w:lang w:val="zh-CN"/>
        </w:rPr>
        <w:tab/>
      </w:r>
      <w:r>
        <w:rPr>
          <w:lang w:val="zh-CN"/>
        </w:rPr>
        <w:t>1998</w:t>
      </w:r>
      <w:r w:rsidRPr="004806AB">
        <w:rPr>
          <w:lang w:val="zh-CN"/>
        </w:rPr>
        <w:t>年第</w:t>
      </w:r>
      <w:r>
        <w:rPr>
          <w:lang w:val="zh-CN"/>
        </w:rPr>
        <w:t>13</w:t>
      </w:r>
      <w:r w:rsidRPr="004806AB">
        <w:rPr>
          <w:lang w:val="zh-CN"/>
        </w:rPr>
        <w:t>0</w:t>
      </w:r>
      <w:r w:rsidRPr="004806AB">
        <w:rPr>
          <w:lang w:val="zh-CN"/>
        </w:rPr>
        <w:t>号法。</w:t>
      </w:r>
    </w:p>
  </w:footnote>
  <w:footnote w:id="108">
    <w:p w14:paraId="2651AC09" w14:textId="77777777" w:rsidR="004A0435" w:rsidRPr="004806AB" w:rsidRDefault="004A0435" w:rsidP="004A0435">
      <w:pPr>
        <w:pStyle w:val="ad"/>
        <w:spacing w:after="120"/>
      </w:pPr>
      <w:r w:rsidRPr="004806AB">
        <w:rPr>
          <w:lang w:val="zh-CN"/>
        </w:rPr>
        <w:tab/>
      </w:r>
      <w:r w:rsidRPr="00577B9D">
        <w:rPr>
          <w:rStyle w:val="a9"/>
          <w:rFonts w:eastAsia="宋体"/>
          <w:szCs w:val="22"/>
          <w:lang w:val="zh-CN"/>
        </w:rPr>
        <w:footnoteRef/>
      </w:r>
      <w:r w:rsidRPr="004806AB">
        <w:rPr>
          <w:lang w:val="zh-CN"/>
        </w:rPr>
        <w:tab/>
      </w:r>
      <w:r>
        <w:rPr>
          <w:lang w:val="zh-CN"/>
        </w:rPr>
        <w:t>2</w:t>
      </w:r>
      <w:r w:rsidRPr="004806AB">
        <w:rPr>
          <w:lang w:val="zh-CN"/>
        </w:rPr>
        <w:t>00</w:t>
      </w:r>
      <w:r>
        <w:rPr>
          <w:lang w:val="zh-CN"/>
        </w:rPr>
        <w:t>8</w:t>
      </w:r>
      <w:r w:rsidRPr="004806AB">
        <w:rPr>
          <w:lang w:val="zh-CN"/>
        </w:rPr>
        <w:t>年第</w:t>
      </w:r>
      <w:r>
        <w:rPr>
          <w:lang w:val="zh-CN"/>
        </w:rPr>
        <w:t>75</w:t>
      </w:r>
      <w:r w:rsidRPr="004806AB">
        <w:rPr>
          <w:lang w:val="zh-CN"/>
        </w:rPr>
        <w:t>号法。</w:t>
      </w:r>
    </w:p>
  </w:footnote>
  <w:footnote w:id="109">
    <w:p w14:paraId="2641952F" w14:textId="77777777" w:rsidR="004A0435" w:rsidRPr="004806AB" w:rsidRDefault="004A0435" w:rsidP="004A0435">
      <w:pPr>
        <w:pStyle w:val="ad"/>
        <w:spacing w:after="120"/>
      </w:pPr>
      <w:r w:rsidRPr="004806AB">
        <w:rPr>
          <w:lang w:val="zh-CN"/>
        </w:rPr>
        <w:tab/>
      </w:r>
      <w:r w:rsidRPr="00577B9D">
        <w:rPr>
          <w:rStyle w:val="a9"/>
          <w:rFonts w:eastAsia="宋体"/>
          <w:szCs w:val="22"/>
          <w:lang w:val="zh-CN"/>
        </w:rPr>
        <w:footnoteRef/>
      </w:r>
      <w:r w:rsidRPr="004806AB">
        <w:rPr>
          <w:lang w:val="zh-CN"/>
        </w:rPr>
        <w:tab/>
      </w:r>
      <w:r w:rsidRPr="004806AB">
        <w:rPr>
          <w:lang w:val="zh-CN"/>
        </w:rPr>
        <w:t>在这方面</w:t>
      </w:r>
      <w:r>
        <w:rPr>
          <w:lang w:val="zh-CN"/>
        </w:rPr>
        <w:t>，</w:t>
      </w:r>
      <w:r w:rsidRPr="004806AB">
        <w:rPr>
          <w:lang w:val="zh-CN"/>
        </w:rPr>
        <w:t>该法规定</w:t>
      </w:r>
      <w:r>
        <w:rPr>
          <w:lang w:val="zh-CN"/>
        </w:rPr>
        <w:t>，</w:t>
      </w:r>
      <w:proofErr w:type="gramStart"/>
      <w:r>
        <w:rPr>
          <w:rFonts w:hint="eastAsia"/>
          <w:lang w:val="zh-CN"/>
        </w:rPr>
        <w:t>若</w:t>
      </w:r>
      <w:r w:rsidRPr="004806AB">
        <w:rPr>
          <w:lang w:val="zh-CN"/>
        </w:rPr>
        <w:t>儿童</w:t>
      </w:r>
      <w:proofErr w:type="gramEnd"/>
      <w:r w:rsidRPr="004806AB">
        <w:rPr>
          <w:lang w:val="zh-CN"/>
        </w:rPr>
        <w:t>被控犯有轻罪</w:t>
      </w:r>
      <w:r>
        <w:rPr>
          <w:lang w:val="zh-CN"/>
        </w:rPr>
        <w:t>，</w:t>
      </w:r>
      <w:r w:rsidRPr="004806AB">
        <w:rPr>
          <w:lang w:val="zh-CN"/>
        </w:rPr>
        <w:t>可将该事项转出刑事司法系统。例如</w:t>
      </w:r>
      <w:r>
        <w:rPr>
          <w:lang w:val="zh-CN"/>
        </w:rPr>
        <w:t>，</w:t>
      </w:r>
      <w:proofErr w:type="gramStart"/>
      <w:r w:rsidRPr="004806AB">
        <w:rPr>
          <w:lang w:val="zh-CN"/>
        </w:rPr>
        <w:t>若儿童犯</w:t>
      </w:r>
      <w:proofErr w:type="gramEnd"/>
      <w:r w:rsidRPr="004806AB">
        <w:rPr>
          <w:lang w:val="zh-CN"/>
        </w:rPr>
        <w:t>了轻罪</w:t>
      </w:r>
      <w:r>
        <w:rPr>
          <w:lang w:val="zh-CN"/>
        </w:rPr>
        <w:t>，</w:t>
      </w:r>
      <w:r w:rsidRPr="004806AB">
        <w:rPr>
          <w:lang w:val="zh-CN"/>
        </w:rPr>
        <w:t>法庭上的检察官可将其转送。转送的备选办法包括将</w:t>
      </w:r>
      <w:r>
        <w:rPr>
          <w:rFonts w:hint="eastAsia"/>
          <w:lang w:val="zh-CN"/>
        </w:rPr>
        <w:t>其</w:t>
      </w:r>
      <w:r w:rsidRPr="004806AB">
        <w:rPr>
          <w:lang w:val="zh-CN"/>
        </w:rPr>
        <w:t>交给父母或适当的成年人或监护人照顾</w:t>
      </w:r>
      <w:r>
        <w:rPr>
          <w:rFonts w:hint="eastAsia"/>
          <w:lang w:val="zh-CN"/>
        </w:rPr>
        <w:t>，</w:t>
      </w:r>
      <w:r w:rsidRPr="004806AB">
        <w:rPr>
          <w:lang w:val="zh-CN"/>
        </w:rPr>
        <w:t>或参加某些计划等。</w:t>
      </w:r>
    </w:p>
  </w:footnote>
  <w:footnote w:id="110">
    <w:p w14:paraId="3D050397" w14:textId="77777777" w:rsidR="004A0435" w:rsidRPr="004806AB" w:rsidRDefault="004A0435" w:rsidP="004A0435">
      <w:pPr>
        <w:pStyle w:val="ad"/>
        <w:spacing w:after="120"/>
      </w:pPr>
      <w:r w:rsidRPr="004806AB">
        <w:rPr>
          <w:lang w:val="zh-CN"/>
        </w:rPr>
        <w:tab/>
      </w:r>
      <w:r w:rsidRPr="00577B9D">
        <w:rPr>
          <w:rStyle w:val="a9"/>
          <w:rFonts w:eastAsia="宋体"/>
          <w:szCs w:val="22"/>
          <w:lang w:val="zh-CN"/>
        </w:rPr>
        <w:footnoteRef/>
      </w:r>
      <w:r w:rsidRPr="004806AB">
        <w:rPr>
          <w:lang w:val="zh-CN"/>
        </w:rPr>
        <w:tab/>
      </w:r>
      <w:r>
        <w:rPr>
          <w:lang w:val="zh-CN"/>
        </w:rPr>
        <w:t>2</w:t>
      </w:r>
      <w:r w:rsidRPr="004806AB">
        <w:rPr>
          <w:lang w:val="zh-CN"/>
        </w:rPr>
        <w:t>00</w:t>
      </w:r>
      <w:r>
        <w:rPr>
          <w:lang w:val="zh-CN"/>
        </w:rPr>
        <w:t>7</w:t>
      </w:r>
      <w:r w:rsidRPr="004806AB">
        <w:rPr>
          <w:lang w:val="zh-CN"/>
        </w:rPr>
        <w:t>年第</w:t>
      </w:r>
      <w:r>
        <w:rPr>
          <w:lang w:val="zh-CN"/>
        </w:rPr>
        <w:t>32</w:t>
      </w:r>
      <w:r w:rsidRPr="004806AB">
        <w:rPr>
          <w:lang w:val="zh-CN"/>
        </w:rPr>
        <w:t>号法。</w:t>
      </w:r>
    </w:p>
  </w:footnote>
  <w:footnote w:id="111">
    <w:p w14:paraId="046797B1" w14:textId="77777777" w:rsidR="004A0435" w:rsidRPr="007D4064" w:rsidRDefault="004A0435" w:rsidP="004A0435">
      <w:pPr>
        <w:pStyle w:val="ad"/>
        <w:spacing w:after="120"/>
      </w:pPr>
      <w:r>
        <w:rPr>
          <w:lang w:val="zh-CN"/>
        </w:rPr>
        <w:tab/>
      </w:r>
      <w:r w:rsidRPr="00577B9D">
        <w:rPr>
          <w:rStyle w:val="a9"/>
          <w:rFonts w:eastAsia="宋体"/>
          <w:szCs w:val="22"/>
          <w:lang w:val="zh-CN"/>
        </w:rPr>
        <w:footnoteRef/>
      </w:r>
      <w:r w:rsidRPr="007D4064">
        <w:rPr>
          <w:lang w:val="zh-CN"/>
        </w:rPr>
        <w:tab/>
      </w:r>
      <w:r>
        <w:rPr>
          <w:lang w:val="zh-CN"/>
        </w:rPr>
        <w:t>2</w:t>
      </w:r>
      <w:r w:rsidRPr="007D4064">
        <w:rPr>
          <w:lang w:val="zh-CN"/>
        </w:rPr>
        <w:t>00</w:t>
      </w:r>
      <w:r>
        <w:rPr>
          <w:lang w:val="zh-CN"/>
        </w:rPr>
        <w:t>7</w:t>
      </w:r>
      <w:r w:rsidRPr="007D4064">
        <w:rPr>
          <w:lang w:val="zh-CN"/>
        </w:rPr>
        <w:t>年第</w:t>
      </w:r>
      <w:r>
        <w:rPr>
          <w:lang w:val="zh-CN"/>
        </w:rPr>
        <w:t>38</w:t>
      </w:r>
      <w:r w:rsidRPr="007D4064">
        <w:rPr>
          <w:lang w:val="zh-CN"/>
        </w:rPr>
        <w:t>号法。</w:t>
      </w:r>
    </w:p>
  </w:footnote>
  <w:footnote w:id="112">
    <w:p w14:paraId="153320FE" w14:textId="77777777" w:rsidR="004A0435" w:rsidRPr="007D4064" w:rsidRDefault="004A0435" w:rsidP="004A0435">
      <w:pPr>
        <w:pStyle w:val="ad"/>
        <w:spacing w:after="120"/>
      </w:pPr>
      <w:r w:rsidRPr="007D4064">
        <w:rPr>
          <w:lang w:val="zh-CN"/>
        </w:rPr>
        <w:tab/>
      </w:r>
      <w:r w:rsidRPr="00577B9D">
        <w:rPr>
          <w:rStyle w:val="a9"/>
          <w:rFonts w:eastAsia="宋体"/>
          <w:szCs w:val="22"/>
          <w:lang w:val="zh-CN"/>
        </w:rPr>
        <w:footnoteRef/>
      </w:r>
      <w:r w:rsidRPr="007D4064">
        <w:rPr>
          <w:lang w:val="zh-CN"/>
        </w:rPr>
        <w:tab/>
      </w:r>
      <w:r w:rsidRPr="007D4064">
        <w:rPr>
          <w:lang w:val="zh-CN"/>
        </w:rPr>
        <w:t>这些文书是</w:t>
      </w:r>
      <w:r>
        <w:rPr>
          <w:lang w:val="zh-CN"/>
        </w:rPr>
        <w:t>：</w:t>
      </w:r>
      <w:r w:rsidRPr="00C12B66">
        <w:rPr>
          <w:rFonts w:hint="eastAsia"/>
          <w:lang w:val="zh-CN"/>
        </w:rPr>
        <w:t>《联合国关于预防、禁止和惩治贩运人口特别是妇女和儿童行为的议定书》</w:t>
      </w:r>
      <w:r>
        <w:rPr>
          <w:rFonts w:hint="eastAsia"/>
          <w:lang w:val="zh-CN"/>
        </w:rPr>
        <w:t>、</w:t>
      </w:r>
      <w:r w:rsidRPr="007D4064">
        <w:rPr>
          <w:lang w:val="zh-CN"/>
        </w:rPr>
        <w:t>《联合国打击跨国有组织犯罪公约》。南非还在与下列国家缔结关于合作打击人口贩运</w:t>
      </w:r>
      <w:proofErr w:type="gramStart"/>
      <w:r w:rsidRPr="007D4064">
        <w:rPr>
          <w:lang w:val="zh-CN"/>
        </w:rPr>
        <w:t>和援</w:t>
      </w:r>
      <w:proofErr w:type="gramEnd"/>
      <w:r w:rsidRPr="007D4064">
        <w:rPr>
          <w:lang w:val="zh-CN"/>
        </w:rPr>
        <w:t>助贩运受害者的谅解备忘录</w:t>
      </w:r>
      <w:r>
        <w:rPr>
          <w:lang w:val="zh-CN"/>
        </w:rPr>
        <w:t>：</w:t>
      </w:r>
      <w:r w:rsidRPr="007D4064">
        <w:rPr>
          <w:lang w:val="zh-CN"/>
        </w:rPr>
        <w:t>安哥拉、巴西、印度尼西亚、马来西亚、莫桑比克、尼日利亚和泰国。</w:t>
      </w:r>
    </w:p>
  </w:footnote>
  <w:footnote w:id="113">
    <w:p w14:paraId="658572E2" w14:textId="77777777" w:rsidR="004A0435" w:rsidRPr="007D4064" w:rsidRDefault="004A0435" w:rsidP="004A0435">
      <w:pPr>
        <w:pStyle w:val="ad"/>
        <w:spacing w:after="120"/>
      </w:pPr>
      <w:r w:rsidRPr="007D4064">
        <w:rPr>
          <w:lang w:val="zh-CN"/>
        </w:rPr>
        <w:tab/>
      </w:r>
      <w:r w:rsidRPr="00577B9D">
        <w:rPr>
          <w:rStyle w:val="a9"/>
          <w:rFonts w:eastAsia="宋体"/>
          <w:szCs w:val="22"/>
          <w:lang w:val="zh-CN"/>
        </w:rPr>
        <w:footnoteRef/>
      </w:r>
      <w:r w:rsidRPr="007D4064">
        <w:rPr>
          <w:lang w:val="zh-CN"/>
        </w:rPr>
        <w:tab/>
      </w:r>
      <w:r>
        <w:rPr>
          <w:lang w:val="zh-CN"/>
        </w:rPr>
        <w:t>2</w:t>
      </w:r>
      <w:r w:rsidRPr="007D4064">
        <w:rPr>
          <w:lang w:val="zh-CN"/>
        </w:rPr>
        <w:t>0</w:t>
      </w:r>
      <w:r>
        <w:rPr>
          <w:lang w:val="zh-CN"/>
        </w:rPr>
        <w:t>13</w:t>
      </w:r>
      <w:r w:rsidRPr="007D4064">
        <w:rPr>
          <w:lang w:val="zh-CN"/>
        </w:rPr>
        <w:t>年第</w:t>
      </w:r>
      <w:r>
        <w:rPr>
          <w:lang w:val="zh-CN"/>
        </w:rPr>
        <w:t>7</w:t>
      </w:r>
      <w:r w:rsidRPr="007D4064">
        <w:rPr>
          <w:lang w:val="zh-CN"/>
        </w:rPr>
        <w:t>号法。</w:t>
      </w:r>
    </w:p>
  </w:footnote>
  <w:footnote w:id="114">
    <w:p w14:paraId="4B95344C" w14:textId="77777777" w:rsidR="004A0435" w:rsidRPr="007D4064" w:rsidRDefault="004A0435" w:rsidP="004A0435">
      <w:pPr>
        <w:pStyle w:val="ad"/>
        <w:spacing w:after="120"/>
      </w:pPr>
      <w:r w:rsidRPr="007D4064">
        <w:rPr>
          <w:lang w:val="zh-CN"/>
        </w:rPr>
        <w:tab/>
      </w:r>
      <w:r w:rsidRPr="00577B9D">
        <w:rPr>
          <w:rStyle w:val="a9"/>
          <w:rFonts w:eastAsia="宋体"/>
          <w:szCs w:val="22"/>
          <w:lang w:val="zh-CN"/>
        </w:rPr>
        <w:footnoteRef/>
      </w:r>
      <w:r w:rsidRPr="007D4064">
        <w:rPr>
          <w:lang w:val="zh-CN"/>
        </w:rPr>
        <w:tab/>
      </w:r>
      <w:r w:rsidRPr="007D4064">
        <w:rPr>
          <w:lang w:val="zh-CN"/>
        </w:rPr>
        <w:t>禁止酷刑委员会第</w:t>
      </w:r>
      <w:r>
        <w:rPr>
          <w:lang w:val="zh-CN"/>
        </w:rPr>
        <w:t>3</w:t>
      </w:r>
      <w:r w:rsidRPr="007D4064">
        <w:rPr>
          <w:lang w:val="zh-CN"/>
        </w:rPr>
        <w:t>号一般性意见</w:t>
      </w:r>
      <w:r>
        <w:rPr>
          <w:lang w:val="zh-CN"/>
        </w:rPr>
        <w:t>(2</w:t>
      </w:r>
      <w:r w:rsidRPr="007D4064">
        <w:rPr>
          <w:lang w:val="zh-CN"/>
        </w:rPr>
        <w:t>0</w:t>
      </w:r>
      <w:r>
        <w:rPr>
          <w:lang w:val="zh-CN"/>
        </w:rPr>
        <w:t>12</w:t>
      </w:r>
      <w:r w:rsidRPr="007D4064">
        <w:rPr>
          <w:lang w:val="zh-CN"/>
        </w:rPr>
        <w:t>年</w:t>
      </w:r>
      <w:r>
        <w:rPr>
          <w:lang w:val="zh-CN"/>
        </w:rPr>
        <w:t>)</w:t>
      </w:r>
      <w:r>
        <w:rPr>
          <w:rFonts w:hint="eastAsia"/>
          <w:lang w:val="zh-CN"/>
        </w:rPr>
        <w:t>。</w:t>
      </w:r>
    </w:p>
  </w:footnote>
  <w:footnote w:id="115">
    <w:p w14:paraId="36042C8A" w14:textId="77777777" w:rsidR="004A0435" w:rsidRPr="007D4064" w:rsidRDefault="004A0435" w:rsidP="004A0435">
      <w:pPr>
        <w:pStyle w:val="ad"/>
        <w:spacing w:after="120"/>
      </w:pPr>
      <w:r w:rsidRPr="007D4064">
        <w:rPr>
          <w:lang w:val="zh-CN"/>
        </w:rPr>
        <w:tab/>
      </w:r>
      <w:r w:rsidRPr="00577B9D">
        <w:rPr>
          <w:rStyle w:val="a9"/>
          <w:rFonts w:eastAsia="宋体"/>
          <w:szCs w:val="22"/>
          <w:lang w:val="zh-CN"/>
        </w:rPr>
        <w:footnoteRef/>
      </w:r>
      <w:r w:rsidRPr="007D4064">
        <w:rPr>
          <w:lang w:val="zh-CN"/>
        </w:rPr>
        <w:tab/>
      </w:r>
      <w:r w:rsidRPr="007D4064">
        <w:rPr>
          <w:lang w:val="zh-CN"/>
        </w:rPr>
        <w:t>该法规定</w:t>
      </w:r>
      <w:r>
        <w:rPr>
          <w:lang w:val="zh-CN"/>
        </w:rPr>
        <w:t>，</w:t>
      </w:r>
      <w:r w:rsidRPr="007D4064">
        <w:rPr>
          <w:lang w:val="zh-CN"/>
        </w:rPr>
        <w:t>社会服务专业人员</w:t>
      </w:r>
      <w:r>
        <w:rPr>
          <w:rFonts w:hint="eastAsia"/>
          <w:lang w:val="zh-CN"/>
        </w:rPr>
        <w:t>要</w:t>
      </w:r>
      <w:r w:rsidRPr="007D4064">
        <w:rPr>
          <w:lang w:val="zh-CN"/>
        </w:rPr>
        <w:t>在</w:t>
      </w:r>
      <w:r>
        <w:rPr>
          <w:rFonts w:hint="eastAsia"/>
          <w:lang w:val="zh-CN"/>
        </w:rPr>
        <w:t>举报</w:t>
      </w:r>
      <w:r w:rsidRPr="007D4064">
        <w:rPr>
          <w:lang w:val="zh-CN"/>
        </w:rPr>
        <w:t>、识别和评估贩运受害者方面发挥作用。一旦得到确认</w:t>
      </w:r>
      <w:r>
        <w:rPr>
          <w:lang w:val="zh-CN"/>
        </w:rPr>
        <w:t>，</w:t>
      </w:r>
      <w:r w:rsidRPr="007D4064">
        <w:rPr>
          <w:lang w:val="zh-CN"/>
        </w:rPr>
        <w:t>受害者就有权被</w:t>
      </w:r>
      <w:r>
        <w:rPr>
          <w:rFonts w:hint="eastAsia"/>
          <w:lang w:val="zh-CN"/>
        </w:rPr>
        <w:t>安排在</w:t>
      </w:r>
      <w:r w:rsidRPr="007D4064">
        <w:rPr>
          <w:lang w:val="zh-CN"/>
        </w:rPr>
        <w:t>核定方案内</w:t>
      </w:r>
      <w:r>
        <w:rPr>
          <w:lang w:val="zh-CN"/>
        </w:rPr>
        <w:t>，</w:t>
      </w:r>
      <w:r w:rsidRPr="007D4064">
        <w:rPr>
          <w:lang w:val="zh-CN"/>
        </w:rPr>
        <w:t>儿童受害者将</w:t>
      </w:r>
      <w:r>
        <w:rPr>
          <w:rFonts w:hint="eastAsia"/>
          <w:lang w:val="zh-CN"/>
        </w:rPr>
        <w:t>接受</w:t>
      </w:r>
      <w:r w:rsidRPr="007D4064">
        <w:rPr>
          <w:lang w:val="zh-CN"/>
        </w:rPr>
        <w:t>临时</w:t>
      </w:r>
      <w:r>
        <w:rPr>
          <w:rFonts w:hint="eastAsia"/>
          <w:lang w:val="zh-CN"/>
        </w:rPr>
        <w:t>的</w:t>
      </w:r>
      <w:r w:rsidRPr="007D4064">
        <w:rPr>
          <w:lang w:val="zh-CN"/>
        </w:rPr>
        <w:t>安全</w:t>
      </w:r>
      <w:r>
        <w:rPr>
          <w:rFonts w:hint="eastAsia"/>
          <w:lang w:val="zh-CN"/>
        </w:rPr>
        <w:t>照料</w:t>
      </w:r>
      <w:r w:rsidRPr="007D4064">
        <w:rPr>
          <w:lang w:val="zh-CN"/>
        </w:rPr>
        <w:t>。这些方案将提供住宿、咨询和康复服务</w:t>
      </w:r>
      <w:r>
        <w:rPr>
          <w:lang w:val="zh-CN"/>
        </w:rPr>
        <w:t>，</w:t>
      </w:r>
      <w:r>
        <w:rPr>
          <w:rFonts w:hint="eastAsia"/>
          <w:lang w:val="zh-CN"/>
        </w:rPr>
        <w:t>目标是</w:t>
      </w:r>
      <w:r w:rsidRPr="007D4064">
        <w:rPr>
          <w:lang w:val="zh-CN"/>
        </w:rPr>
        <w:t>使受害者重新融入家庭和社区。该方案还为成年人提供教育和技能发展培训。</w:t>
      </w:r>
      <w:r>
        <w:rPr>
          <w:rFonts w:hint="eastAsia"/>
          <w:lang w:val="zh-CN"/>
        </w:rPr>
        <w:t>另外，</w:t>
      </w:r>
      <w:r w:rsidRPr="007D4064">
        <w:rPr>
          <w:lang w:val="zh-CN"/>
        </w:rPr>
        <w:t>制定了</w:t>
      </w:r>
      <w:r>
        <w:rPr>
          <w:rFonts w:hint="eastAsia"/>
          <w:lang w:val="zh-CN"/>
        </w:rPr>
        <w:t>《</w:t>
      </w:r>
      <w:r w:rsidRPr="007D4064">
        <w:rPr>
          <w:lang w:val="zh-CN"/>
        </w:rPr>
        <w:t>贩运人口</w:t>
      </w:r>
      <w:r>
        <w:rPr>
          <w:rFonts w:hint="eastAsia"/>
          <w:lang w:val="zh-CN"/>
        </w:rPr>
        <w:t>问题</w:t>
      </w:r>
      <w:r w:rsidRPr="007D4064">
        <w:rPr>
          <w:lang w:val="zh-CN"/>
        </w:rPr>
        <w:t>国家政策框架草案</w:t>
      </w:r>
      <w:r>
        <w:rPr>
          <w:rFonts w:hint="eastAsia"/>
          <w:lang w:val="zh-CN"/>
        </w:rPr>
        <w:t>》</w:t>
      </w:r>
      <w:r w:rsidRPr="007D4064">
        <w:rPr>
          <w:lang w:val="zh-CN"/>
        </w:rPr>
        <w:t>。</w:t>
      </w:r>
    </w:p>
  </w:footnote>
  <w:footnote w:id="116">
    <w:p w14:paraId="592D774F" w14:textId="77777777" w:rsidR="004A0435" w:rsidRPr="009A1A26" w:rsidRDefault="004A0435" w:rsidP="004A0435">
      <w:pPr>
        <w:pStyle w:val="ad"/>
        <w:spacing w:after="120"/>
        <w:rPr>
          <w:bCs/>
          <w:lang w:val="fr-FR"/>
        </w:rPr>
      </w:pPr>
      <w:r w:rsidRPr="00EC03CD">
        <w:rPr>
          <w:lang w:val="zh-CN"/>
        </w:rPr>
        <w:tab/>
      </w:r>
      <w:r w:rsidRPr="00577B9D">
        <w:rPr>
          <w:rStyle w:val="a9"/>
          <w:rFonts w:eastAsia="宋体"/>
          <w:szCs w:val="22"/>
          <w:lang w:val="zh-CN"/>
        </w:rPr>
        <w:footnoteRef/>
      </w:r>
      <w:r w:rsidRPr="009A1A26">
        <w:rPr>
          <w:lang w:val="fr-FR"/>
        </w:rPr>
        <w:tab/>
      </w:r>
      <w:r>
        <w:rPr>
          <w:lang w:val="fr-FR"/>
        </w:rPr>
        <w:t>2</w:t>
      </w:r>
      <w:r w:rsidRPr="009A1A26">
        <w:rPr>
          <w:lang w:val="fr-FR"/>
        </w:rPr>
        <w:t>00</w:t>
      </w:r>
      <w:r>
        <w:rPr>
          <w:lang w:val="fr-FR"/>
        </w:rPr>
        <w:t>5</w:t>
      </w:r>
      <w:r w:rsidRPr="009A1A26">
        <w:rPr>
          <w:lang w:val="fr-FR"/>
        </w:rPr>
        <w:t xml:space="preserve"> </w:t>
      </w:r>
      <w:r>
        <w:rPr>
          <w:lang w:val="fr-FR"/>
        </w:rPr>
        <w:t>(1)</w:t>
      </w:r>
      <w:r w:rsidRPr="009A1A26">
        <w:rPr>
          <w:lang w:val="fr-FR"/>
        </w:rPr>
        <w:t xml:space="preserve"> </w:t>
      </w:r>
      <w:r>
        <w:rPr>
          <w:lang w:val="fr-FR"/>
        </w:rPr>
        <w:t>SA</w:t>
      </w:r>
      <w:r w:rsidRPr="009A1A26">
        <w:rPr>
          <w:lang w:val="fr-FR"/>
        </w:rPr>
        <w:t xml:space="preserve"> </w:t>
      </w:r>
      <w:r>
        <w:rPr>
          <w:lang w:val="fr-FR"/>
        </w:rPr>
        <w:t>58</w:t>
      </w:r>
      <w:r w:rsidRPr="009A1A26">
        <w:rPr>
          <w:lang w:val="fr-FR"/>
        </w:rPr>
        <w:t xml:space="preserve">0 </w:t>
      </w:r>
      <w:r>
        <w:rPr>
          <w:lang w:val="fr-FR"/>
        </w:rPr>
        <w:t>(CC)</w:t>
      </w:r>
      <w:r w:rsidRPr="009A1A26">
        <w:rPr>
          <w:lang w:val="fr-FR"/>
        </w:rPr>
        <w:t>.</w:t>
      </w:r>
    </w:p>
  </w:footnote>
  <w:footnote w:id="117">
    <w:p w14:paraId="4046EEFC" w14:textId="77777777" w:rsidR="004A0435" w:rsidRPr="009A1A26" w:rsidRDefault="004A0435" w:rsidP="004A0435">
      <w:pPr>
        <w:pStyle w:val="ad"/>
        <w:spacing w:after="120"/>
        <w:rPr>
          <w:lang w:val="fr-FR"/>
        </w:rPr>
      </w:pPr>
      <w:r w:rsidRPr="009A1A26">
        <w:rPr>
          <w:lang w:val="fr-FR"/>
        </w:rPr>
        <w:tab/>
      </w:r>
      <w:r w:rsidRPr="00577B9D">
        <w:rPr>
          <w:rStyle w:val="a9"/>
          <w:rFonts w:eastAsia="宋体"/>
          <w:szCs w:val="22"/>
          <w:lang w:val="zh-CN"/>
        </w:rPr>
        <w:footnoteRef/>
      </w:r>
      <w:r w:rsidRPr="009A1A26">
        <w:rPr>
          <w:lang w:val="fr-FR"/>
        </w:rPr>
        <w:tab/>
      </w:r>
      <w:r>
        <w:rPr>
          <w:lang w:val="fr-FR"/>
        </w:rPr>
        <w:t>1999</w:t>
      </w:r>
      <w:r w:rsidRPr="009A1A26">
        <w:rPr>
          <w:lang w:val="fr-FR"/>
        </w:rPr>
        <w:t xml:space="preserve"> </w:t>
      </w:r>
      <w:r>
        <w:rPr>
          <w:lang w:val="fr-FR"/>
        </w:rPr>
        <w:t>(4)</w:t>
      </w:r>
      <w:r w:rsidRPr="009A1A26">
        <w:rPr>
          <w:lang w:val="fr-FR"/>
        </w:rPr>
        <w:t xml:space="preserve"> </w:t>
      </w:r>
      <w:r>
        <w:rPr>
          <w:lang w:val="fr-FR"/>
        </w:rPr>
        <w:t>SA</w:t>
      </w:r>
      <w:r w:rsidRPr="009A1A26">
        <w:rPr>
          <w:lang w:val="fr-FR"/>
        </w:rPr>
        <w:t xml:space="preserve"> </w:t>
      </w:r>
      <w:r>
        <w:rPr>
          <w:lang w:val="fr-FR"/>
        </w:rPr>
        <w:t>1319</w:t>
      </w:r>
      <w:r w:rsidRPr="009A1A26">
        <w:rPr>
          <w:lang w:val="fr-FR"/>
        </w:rPr>
        <w:t xml:space="preserve"> </w:t>
      </w:r>
      <w:r>
        <w:rPr>
          <w:lang w:val="fr-FR"/>
        </w:rPr>
        <w:t>(SCA)</w:t>
      </w:r>
      <w:r w:rsidRPr="009A1A26">
        <w:rPr>
          <w:lang w:val="fr-FR"/>
        </w:rPr>
        <w:t>.</w:t>
      </w:r>
    </w:p>
  </w:footnote>
  <w:footnote w:id="118">
    <w:p w14:paraId="7C4B18DA" w14:textId="77777777" w:rsidR="004A0435" w:rsidRPr="009A1A26" w:rsidRDefault="004A0435" w:rsidP="004A0435">
      <w:pPr>
        <w:pStyle w:val="ad"/>
        <w:spacing w:after="120"/>
        <w:rPr>
          <w:lang w:val="fr-FR"/>
        </w:rPr>
      </w:pPr>
      <w:r w:rsidRPr="009A1A26">
        <w:rPr>
          <w:lang w:val="fr-FR"/>
        </w:rPr>
        <w:tab/>
      </w:r>
      <w:r w:rsidRPr="00577B9D">
        <w:rPr>
          <w:rStyle w:val="a9"/>
          <w:rFonts w:eastAsia="宋体"/>
          <w:szCs w:val="22"/>
          <w:lang w:val="zh-CN"/>
        </w:rPr>
        <w:footnoteRef/>
      </w:r>
      <w:r w:rsidRPr="009A1A26">
        <w:rPr>
          <w:lang w:val="fr-FR"/>
        </w:rPr>
        <w:tab/>
      </w:r>
      <w:r>
        <w:rPr>
          <w:lang w:val="fr-FR"/>
        </w:rPr>
        <w:t>2</w:t>
      </w:r>
      <w:r w:rsidRPr="009A1A26">
        <w:rPr>
          <w:lang w:val="fr-FR"/>
        </w:rPr>
        <w:t>00</w:t>
      </w:r>
      <w:r>
        <w:rPr>
          <w:lang w:val="fr-FR"/>
        </w:rPr>
        <w:t>3</w:t>
      </w:r>
      <w:r w:rsidRPr="009A1A26">
        <w:rPr>
          <w:lang w:val="fr-FR"/>
        </w:rPr>
        <w:t xml:space="preserve"> </w:t>
      </w:r>
      <w:r>
        <w:rPr>
          <w:lang w:val="fr-FR"/>
        </w:rPr>
        <w:t>(9)</w:t>
      </w:r>
      <w:r w:rsidRPr="009A1A26">
        <w:rPr>
          <w:lang w:val="fr-FR"/>
        </w:rPr>
        <w:t xml:space="preserve"> </w:t>
      </w:r>
      <w:proofErr w:type="spellStart"/>
      <w:r>
        <w:rPr>
          <w:lang w:val="fr-FR"/>
        </w:rPr>
        <w:t>BCLR</w:t>
      </w:r>
      <w:proofErr w:type="spellEnd"/>
      <w:r w:rsidRPr="009A1A26">
        <w:rPr>
          <w:lang w:val="fr-FR"/>
        </w:rPr>
        <w:t xml:space="preserve"> </w:t>
      </w:r>
      <w:r>
        <w:rPr>
          <w:lang w:val="fr-FR"/>
        </w:rPr>
        <w:t>969</w:t>
      </w:r>
      <w:r w:rsidRPr="009A1A26">
        <w:rPr>
          <w:lang w:val="fr-FR"/>
        </w:rPr>
        <w:t xml:space="preserve"> </w:t>
      </w:r>
      <w:r>
        <w:rPr>
          <w:lang w:val="fr-FR"/>
        </w:rPr>
        <w:t>(C)</w:t>
      </w:r>
      <w:r w:rsidRPr="009A1A26">
        <w:rPr>
          <w:lang w:val="fr-FR"/>
        </w:rPr>
        <w:t>.</w:t>
      </w:r>
    </w:p>
  </w:footnote>
  <w:footnote w:id="119">
    <w:p w14:paraId="68056532" w14:textId="77777777" w:rsidR="004A0435" w:rsidRPr="006347C7" w:rsidRDefault="004A0435" w:rsidP="004A0435">
      <w:pPr>
        <w:pStyle w:val="ad"/>
        <w:spacing w:after="120"/>
        <w:rPr>
          <w:lang w:val="fr-CH"/>
        </w:rPr>
      </w:pPr>
      <w:r w:rsidRPr="009A1A26">
        <w:rPr>
          <w:lang w:val="fr-FR"/>
        </w:rPr>
        <w:tab/>
      </w:r>
      <w:r w:rsidRPr="00577B9D">
        <w:rPr>
          <w:rStyle w:val="a9"/>
          <w:rFonts w:eastAsia="宋体"/>
          <w:szCs w:val="22"/>
          <w:lang w:val="zh-CN"/>
        </w:rPr>
        <w:footnoteRef/>
      </w:r>
      <w:r w:rsidRPr="006347C7">
        <w:rPr>
          <w:lang w:val="fr-CH"/>
        </w:rPr>
        <w:tab/>
      </w:r>
      <w:r>
        <w:rPr>
          <w:lang w:val="fr-CH"/>
        </w:rPr>
        <w:t>2</w:t>
      </w:r>
      <w:r w:rsidRPr="006347C7">
        <w:rPr>
          <w:lang w:val="fr-CH"/>
        </w:rPr>
        <w:t>00</w:t>
      </w:r>
      <w:r>
        <w:rPr>
          <w:lang w:val="fr-CH"/>
        </w:rPr>
        <w:t>9</w:t>
      </w:r>
      <w:r w:rsidRPr="006347C7">
        <w:rPr>
          <w:lang w:val="fr-CH"/>
        </w:rPr>
        <w:t xml:space="preserve"> </w:t>
      </w:r>
      <w:r>
        <w:rPr>
          <w:lang w:val="fr-CH"/>
        </w:rPr>
        <w:t>(3)</w:t>
      </w:r>
      <w:r w:rsidRPr="006347C7">
        <w:rPr>
          <w:lang w:val="fr-CH"/>
        </w:rPr>
        <w:t xml:space="preserve"> </w:t>
      </w:r>
      <w:r>
        <w:rPr>
          <w:lang w:val="fr-CH"/>
        </w:rPr>
        <w:t>SA</w:t>
      </w:r>
      <w:r w:rsidRPr="006347C7">
        <w:rPr>
          <w:lang w:val="fr-CH"/>
        </w:rPr>
        <w:t xml:space="preserve"> </w:t>
      </w:r>
      <w:r>
        <w:rPr>
          <w:lang w:val="fr-CH"/>
        </w:rPr>
        <w:t>178</w:t>
      </w:r>
      <w:r w:rsidRPr="006347C7">
        <w:rPr>
          <w:lang w:val="fr-CH"/>
        </w:rPr>
        <w:t xml:space="preserve"> </w:t>
      </w:r>
      <w:r>
        <w:rPr>
          <w:lang w:val="fr-CH"/>
        </w:rPr>
        <w:t>(D)</w:t>
      </w:r>
      <w:r w:rsidRPr="006347C7">
        <w:rPr>
          <w:lang w:val="fr-CH"/>
        </w:rPr>
        <w:t>.</w:t>
      </w:r>
    </w:p>
  </w:footnote>
  <w:footnote w:id="120">
    <w:p w14:paraId="32080EB3" w14:textId="77777777" w:rsidR="004A0435" w:rsidRPr="00450303" w:rsidRDefault="004A0435" w:rsidP="004A0435">
      <w:pPr>
        <w:pStyle w:val="a7"/>
        <w:rPr>
          <w:lang w:val="fr-FR"/>
        </w:rPr>
      </w:pPr>
      <w:r w:rsidRPr="00450303">
        <w:rPr>
          <w:lang w:val="fr-FR"/>
        </w:rPr>
        <w:tab/>
      </w:r>
      <w:r w:rsidRPr="00577B9D">
        <w:rPr>
          <w:rStyle w:val="a9"/>
          <w:rFonts w:eastAsia="宋体"/>
          <w:lang w:val="zh-CN"/>
        </w:rPr>
        <w:footnoteRef/>
      </w:r>
      <w:r w:rsidRPr="00450303">
        <w:rPr>
          <w:lang w:val="fr-FR"/>
        </w:rPr>
        <w:tab/>
        <w:t>1998</w:t>
      </w:r>
      <w:r>
        <w:rPr>
          <w:lang w:val="zh-CN"/>
        </w:rPr>
        <w:t>年第</w:t>
      </w:r>
      <w:r w:rsidRPr="00450303">
        <w:rPr>
          <w:lang w:val="fr-FR"/>
        </w:rPr>
        <w:t>116</w:t>
      </w:r>
      <w:r>
        <w:rPr>
          <w:lang w:val="zh-CN"/>
        </w:rPr>
        <w:t>号法令。</w:t>
      </w:r>
    </w:p>
  </w:footnote>
  <w:footnote w:id="121">
    <w:p w14:paraId="7A28B334" w14:textId="77777777" w:rsidR="004A0435" w:rsidRPr="00450303" w:rsidRDefault="004A0435" w:rsidP="004A0435">
      <w:pPr>
        <w:pStyle w:val="a7"/>
        <w:rPr>
          <w:lang w:val="fr-FR"/>
        </w:rPr>
      </w:pPr>
      <w:r w:rsidRPr="00450303">
        <w:rPr>
          <w:lang w:val="fr-FR"/>
        </w:rPr>
        <w:tab/>
      </w:r>
      <w:r w:rsidRPr="00577B9D">
        <w:rPr>
          <w:rStyle w:val="a9"/>
          <w:rFonts w:eastAsia="宋体"/>
          <w:lang w:val="zh-CN"/>
        </w:rPr>
        <w:footnoteRef/>
      </w:r>
      <w:r w:rsidRPr="00450303">
        <w:rPr>
          <w:lang w:val="fr-FR"/>
        </w:rPr>
        <w:tab/>
        <w:t>1998</w:t>
      </w:r>
      <w:r>
        <w:rPr>
          <w:lang w:val="zh-CN"/>
        </w:rPr>
        <w:t>年第</w:t>
      </w:r>
      <w:r w:rsidRPr="00450303">
        <w:rPr>
          <w:lang w:val="fr-FR"/>
        </w:rPr>
        <w:t>116</w:t>
      </w:r>
      <w:r>
        <w:rPr>
          <w:lang w:val="zh-CN"/>
        </w:rPr>
        <w:t>号法令。</w:t>
      </w:r>
    </w:p>
  </w:footnote>
  <w:footnote w:id="122">
    <w:p w14:paraId="066FCB5A" w14:textId="7F6D839B" w:rsidR="004A0435" w:rsidRPr="003310CB" w:rsidRDefault="004A0435" w:rsidP="004A0435">
      <w:pPr>
        <w:pStyle w:val="a7"/>
        <w:rPr>
          <w:lang w:val="fr-FR"/>
        </w:rPr>
      </w:pPr>
      <w:r w:rsidRPr="00450303">
        <w:rPr>
          <w:lang w:val="fr-FR"/>
        </w:rPr>
        <w:tab/>
      </w:r>
      <w:r w:rsidRPr="00577B9D">
        <w:rPr>
          <w:rStyle w:val="a9"/>
          <w:rFonts w:eastAsia="宋体"/>
          <w:lang w:val="zh-CN"/>
        </w:rPr>
        <w:footnoteRef/>
      </w:r>
      <w:r w:rsidRPr="00450303">
        <w:rPr>
          <w:lang w:val="fr-FR"/>
        </w:rPr>
        <w:tab/>
      </w:r>
      <w:r>
        <w:rPr>
          <w:lang w:val="zh-CN"/>
        </w:rPr>
        <w:t>司法和宪法发展部于</w:t>
      </w:r>
      <w:r w:rsidRPr="00450303">
        <w:rPr>
          <w:lang w:val="fr-FR"/>
        </w:rPr>
        <w:t>2017</w:t>
      </w:r>
      <w:r>
        <w:rPr>
          <w:lang w:val="zh-CN"/>
        </w:rPr>
        <w:t>年</w:t>
      </w:r>
      <w:r w:rsidRPr="00450303">
        <w:rPr>
          <w:lang w:val="fr-FR"/>
        </w:rPr>
        <w:t>12</w:t>
      </w:r>
      <w:r>
        <w:rPr>
          <w:lang w:val="zh-CN"/>
        </w:rPr>
        <w:t>月与</w:t>
      </w:r>
      <w:proofErr w:type="spellStart"/>
      <w:r w:rsidRPr="00450303">
        <w:rPr>
          <w:lang w:val="fr-FR"/>
        </w:rPr>
        <w:t>Iranti-org</w:t>
      </w:r>
      <w:proofErr w:type="spellEnd"/>
      <w:r>
        <w:rPr>
          <w:rFonts w:hint="eastAsia"/>
          <w:lang w:val="zh-CN"/>
        </w:rPr>
        <w:t>组织</w:t>
      </w:r>
      <w:r>
        <w:rPr>
          <w:lang w:val="zh-CN"/>
        </w:rPr>
        <w:t>和人权基金会共同主办了全国促进和保护间性者人权活动</w:t>
      </w:r>
      <w:r w:rsidRPr="00450303">
        <w:rPr>
          <w:lang w:val="fr-FR"/>
        </w:rPr>
        <w:t>，</w:t>
      </w:r>
      <w:r>
        <w:rPr>
          <w:lang w:val="zh-CN"/>
        </w:rPr>
        <w:t>报告全文可查阅</w:t>
      </w:r>
      <w:r w:rsidRPr="00D47F95">
        <w:rPr>
          <w:lang w:val="fr-FR"/>
        </w:rPr>
        <w:t>http://www.iranti-org.co.za/content/Resources/National-Intersex/National-Intersex-Meeting-Report.html</w:t>
      </w:r>
      <w:r w:rsidR="003310CB" w:rsidRPr="003310CB">
        <w:rPr>
          <w:rFonts w:hint="eastAsia"/>
          <w:lang w:val="fr-FR"/>
        </w:rPr>
        <w:t>.</w:t>
      </w:r>
    </w:p>
  </w:footnote>
  <w:footnote w:id="123">
    <w:p w14:paraId="09D9001C" w14:textId="77777777" w:rsidR="004A0435" w:rsidRPr="00350789" w:rsidRDefault="004A0435" w:rsidP="004A0435">
      <w:pPr>
        <w:pStyle w:val="a7"/>
      </w:pPr>
      <w:r w:rsidRPr="00450303">
        <w:rPr>
          <w:lang w:val="fr-FR"/>
        </w:rPr>
        <w:tab/>
      </w:r>
      <w:r w:rsidRPr="00577B9D">
        <w:rPr>
          <w:rStyle w:val="a9"/>
          <w:rFonts w:eastAsia="宋体"/>
          <w:lang w:val="zh-CN"/>
        </w:rPr>
        <w:footnoteRef/>
      </w:r>
      <w:r>
        <w:rPr>
          <w:lang w:val="zh-CN"/>
        </w:rPr>
        <w:tab/>
        <w:t>1994</w:t>
      </w:r>
      <w:r>
        <w:rPr>
          <w:lang w:val="zh-CN"/>
        </w:rPr>
        <w:t>年重建和发展方案。</w:t>
      </w:r>
    </w:p>
  </w:footnote>
  <w:footnote w:id="124">
    <w:p w14:paraId="64E5DF6D"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2003</w:t>
      </w:r>
      <w:r>
        <w:rPr>
          <w:lang w:val="zh-CN"/>
        </w:rPr>
        <w:t>年</w:t>
      </w:r>
      <w:r>
        <w:rPr>
          <w:lang w:val="zh-CN"/>
        </w:rPr>
        <w:t>6</w:t>
      </w:r>
      <w:r>
        <w:rPr>
          <w:lang w:val="zh-CN"/>
        </w:rPr>
        <w:t>月</w:t>
      </w:r>
      <w:r>
        <w:rPr>
          <w:lang w:val="zh-CN"/>
        </w:rPr>
        <w:t>13</w:t>
      </w:r>
      <w:r>
        <w:rPr>
          <w:lang w:val="zh-CN"/>
        </w:rPr>
        <w:t>日政府</w:t>
      </w:r>
      <w:r>
        <w:rPr>
          <w:lang w:val="zh-CN"/>
        </w:rPr>
        <w:t>R764</w:t>
      </w:r>
      <w:r>
        <w:rPr>
          <w:lang w:val="zh-CN"/>
        </w:rPr>
        <w:t>号公告</w:t>
      </w:r>
      <w:r>
        <w:rPr>
          <w:lang w:val="zh-CN"/>
        </w:rPr>
        <w:t>(</w:t>
      </w:r>
      <w:r>
        <w:rPr>
          <w:lang w:val="zh-CN"/>
        </w:rPr>
        <w:t>政府</w:t>
      </w:r>
      <w:r>
        <w:rPr>
          <w:lang w:val="zh-CN"/>
        </w:rPr>
        <w:t>25065</w:t>
      </w:r>
      <w:r>
        <w:rPr>
          <w:lang w:val="zh-CN"/>
        </w:rPr>
        <w:t>号公报</w:t>
      </w:r>
      <w:r>
        <w:rPr>
          <w:lang w:val="zh-CN"/>
        </w:rPr>
        <w:t>)</w:t>
      </w:r>
      <w:r>
        <w:rPr>
          <w:lang w:val="zh-CN"/>
        </w:rPr>
        <w:t>。</w:t>
      </w:r>
    </w:p>
  </w:footnote>
  <w:footnote w:id="125">
    <w:p w14:paraId="61B94DB5"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2000</w:t>
      </w:r>
      <w:r>
        <w:rPr>
          <w:lang w:val="zh-CN"/>
        </w:rPr>
        <w:t>年第</w:t>
      </w:r>
      <w:r>
        <w:rPr>
          <w:lang w:val="zh-CN"/>
        </w:rPr>
        <w:t>2</w:t>
      </w:r>
      <w:r>
        <w:rPr>
          <w:lang w:val="zh-CN"/>
        </w:rPr>
        <w:t>号法</w:t>
      </w:r>
      <w:r>
        <w:rPr>
          <w:rFonts w:hint="eastAsia"/>
          <w:lang w:val="zh-CN"/>
        </w:rPr>
        <w:t>令</w:t>
      </w:r>
      <w:r>
        <w:rPr>
          <w:lang w:val="zh-CN"/>
        </w:rPr>
        <w:t>。</w:t>
      </w:r>
    </w:p>
  </w:footnote>
  <w:footnote w:id="126">
    <w:p w14:paraId="1CE7154A" w14:textId="77777777" w:rsidR="004A0435" w:rsidRPr="00350789" w:rsidRDefault="004A0435" w:rsidP="004A0435">
      <w:pPr>
        <w:pStyle w:val="a7"/>
      </w:pPr>
      <w:r>
        <w:rPr>
          <w:lang w:val="zh-CN"/>
        </w:rPr>
        <w:tab/>
      </w:r>
      <w:r w:rsidRPr="00577B9D">
        <w:rPr>
          <w:rStyle w:val="a9"/>
          <w:rFonts w:eastAsia="宋体"/>
          <w:lang w:val="zh-CN"/>
        </w:rPr>
        <w:footnoteRef/>
      </w:r>
      <w:r>
        <w:rPr>
          <w:lang w:val="zh-CN"/>
        </w:rPr>
        <w:tab/>
        <w:t>2000</w:t>
      </w:r>
      <w:r>
        <w:rPr>
          <w:lang w:val="zh-CN"/>
        </w:rPr>
        <w:t>年第</w:t>
      </w:r>
      <w:r>
        <w:rPr>
          <w:lang w:val="zh-CN"/>
        </w:rPr>
        <w:t>3</w:t>
      </w:r>
      <w:r>
        <w:rPr>
          <w:lang w:val="zh-CN"/>
        </w:rPr>
        <w:t>号法</w:t>
      </w:r>
      <w:r>
        <w:rPr>
          <w:rFonts w:hint="eastAsia"/>
          <w:lang w:val="zh-CN"/>
        </w:rPr>
        <w:t>令</w:t>
      </w:r>
      <w:r>
        <w:rPr>
          <w:lang w:val="zh-CN"/>
        </w:rPr>
        <w:t>。</w:t>
      </w:r>
    </w:p>
  </w:footnote>
  <w:footnote w:id="127">
    <w:p w14:paraId="68286703" w14:textId="77777777" w:rsidR="004A0435" w:rsidRPr="000872B4" w:rsidRDefault="004A0435" w:rsidP="004A0435">
      <w:pPr>
        <w:pStyle w:val="a7"/>
      </w:pPr>
      <w:r w:rsidRPr="00350789">
        <w:rPr>
          <w:lang w:val="zh-CN"/>
        </w:rPr>
        <w:tab/>
      </w:r>
      <w:r w:rsidRPr="00577B9D">
        <w:rPr>
          <w:rStyle w:val="a9"/>
          <w:rFonts w:eastAsia="宋体"/>
          <w:lang w:val="zh-CN"/>
        </w:rPr>
        <w:footnoteRef/>
      </w:r>
      <w:r>
        <w:rPr>
          <w:lang w:val="zh-CN"/>
        </w:rPr>
        <w:tab/>
      </w:r>
      <w:r>
        <w:rPr>
          <w:lang w:val="zh-CN"/>
        </w:rPr>
        <w:t>该法还规定了行政人员在</w:t>
      </w:r>
      <w:proofErr w:type="gramStart"/>
      <w:r>
        <w:rPr>
          <w:lang w:val="zh-CN"/>
        </w:rPr>
        <w:t>作出</w:t>
      </w:r>
      <w:proofErr w:type="gramEnd"/>
      <w:r>
        <w:rPr>
          <w:lang w:val="zh-CN"/>
        </w:rPr>
        <w:t>决定时必须遵循的规则和准则</w:t>
      </w:r>
      <w:r>
        <w:rPr>
          <w:rFonts w:hint="eastAsia"/>
          <w:lang w:val="zh-CN"/>
        </w:rPr>
        <w:t>，</w:t>
      </w:r>
      <w:r>
        <w:rPr>
          <w:lang w:val="zh-CN"/>
        </w:rPr>
        <w:t>要求行政人员告知人们他们有复审或上诉权，有权要求说明理由</w:t>
      </w:r>
      <w:r>
        <w:rPr>
          <w:rFonts w:hint="eastAsia"/>
          <w:lang w:val="zh-CN"/>
        </w:rPr>
        <w:t>；该法还</w:t>
      </w:r>
      <w:r>
        <w:rPr>
          <w:lang w:val="zh-CN"/>
        </w:rPr>
        <w:t>要求行政人员给出做出决定的理由</w:t>
      </w:r>
      <w:r>
        <w:rPr>
          <w:rFonts w:hint="eastAsia"/>
          <w:lang w:val="zh-CN"/>
        </w:rPr>
        <w:t>，并</w:t>
      </w:r>
      <w:r>
        <w:rPr>
          <w:lang w:val="zh-CN"/>
        </w:rPr>
        <w:t>赋予公众在法庭上质疑行政人员决定的权利。</w:t>
      </w:r>
    </w:p>
  </w:footnote>
  <w:footnote w:id="128">
    <w:p w14:paraId="7104C198" w14:textId="77777777" w:rsidR="004A0435" w:rsidRPr="00350789" w:rsidRDefault="004A0435" w:rsidP="004A0435">
      <w:pPr>
        <w:pStyle w:val="a7"/>
      </w:pPr>
      <w:r w:rsidRPr="000872B4">
        <w:rPr>
          <w:lang w:val="zh-CN"/>
        </w:rPr>
        <w:tab/>
      </w:r>
      <w:r w:rsidRPr="00577B9D">
        <w:rPr>
          <w:rStyle w:val="a9"/>
          <w:rFonts w:eastAsia="宋体"/>
          <w:lang w:val="zh-CN"/>
        </w:rPr>
        <w:footnoteRef/>
      </w:r>
      <w:r>
        <w:rPr>
          <w:lang w:val="zh-CN"/>
        </w:rPr>
        <w:tab/>
        <w:t>2017/18</w:t>
      </w:r>
      <w:r>
        <w:rPr>
          <w:lang w:val="zh-CN"/>
        </w:rPr>
        <w:t>年度，</w:t>
      </w:r>
      <w:r>
        <w:rPr>
          <w:rFonts w:hint="eastAsia"/>
          <w:lang w:val="zh-CN"/>
        </w:rPr>
        <w:t>促进</w:t>
      </w:r>
      <w:r>
        <w:rPr>
          <w:lang w:val="zh-CN"/>
        </w:rPr>
        <w:t>认识和了解宪法方案达到了</w:t>
      </w:r>
      <w:r>
        <w:rPr>
          <w:lang w:val="zh-CN"/>
        </w:rPr>
        <w:t>200</w:t>
      </w:r>
      <w:r>
        <w:rPr>
          <w:lang w:val="zh-CN"/>
        </w:rPr>
        <w:t>万人的年度目标，且超过了这一目标，达到了</w:t>
      </w:r>
      <w:r>
        <w:rPr>
          <w:rFonts w:hint="eastAsia"/>
          <w:lang w:val="zh-CN"/>
        </w:rPr>
        <w:t>超过</w:t>
      </w:r>
      <w:r>
        <w:rPr>
          <w:lang w:val="zh-CN"/>
        </w:rPr>
        <w:t>79</w:t>
      </w:r>
      <w:r>
        <w:rPr>
          <w:rFonts w:hint="eastAsia"/>
          <w:lang w:val="zh-CN"/>
        </w:rPr>
        <w:t>0</w:t>
      </w:r>
      <w:r>
        <w:rPr>
          <w:rFonts w:hint="eastAsia"/>
          <w:lang w:val="zh-CN"/>
        </w:rPr>
        <w:t>万</w:t>
      </w:r>
      <w:r>
        <w:rPr>
          <w:lang w:val="zh-CN"/>
        </w:rPr>
        <w:t>人。达到</w:t>
      </w:r>
      <w:r>
        <w:rPr>
          <w:rFonts w:hint="eastAsia"/>
          <w:lang w:val="zh-CN"/>
        </w:rPr>
        <w:t>这一</w:t>
      </w:r>
      <w:r>
        <w:rPr>
          <w:lang w:val="zh-CN"/>
        </w:rPr>
        <w:t>总数</w:t>
      </w:r>
      <w:r>
        <w:rPr>
          <w:rFonts w:hint="eastAsia"/>
          <w:lang w:val="zh-CN"/>
        </w:rPr>
        <w:t>是</w:t>
      </w:r>
      <w:r>
        <w:rPr>
          <w:lang w:val="zh-CN"/>
        </w:rPr>
        <w:t>使用</w:t>
      </w:r>
      <w:r>
        <w:rPr>
          <w:rFonts w:hint="eastAsia"/>
          <w:lang w:val="zh-CN"/>
        </w:rPr>
        <w:t>了</w:t>
      </w:r>
      <w:r>
        <w:rPr>
          <w:lang w:val="zh-CN"/>
        </w:rPr>
        <w:t>以下</w:t>
      </w:r>
      <w:r>
        <w:rPr>
          <w:rFonts w:hint="eastAsia"/>
          <w:lang w:val="zh-CN"/>
        </w:rPr>
        <w:t>媒介</w:t>
      </w:r>
      <w:r>
        <w:rPr>
          <w:lang w:val="zh-CN"/>
        </w:rPr>
        <w:t>：社交媒体</w:t>
      </w:r>
      <w:r>
        <w:rPr>
          <w:lang w:val="zh-CN"/>
        </w:rPr>
        <w:t>(</w:t>
      </w:r>
      <w:proofErr w:type="gramStart"/>
      <w:r>
        <w:rPr>
          <w:lang w:val="zh-CN"/>
        </w:rPr>
        <w:t>脸书和推特</w:t>
      </w:r>
      <w:proofErr w:type="gramEnd"/>
      <w:r>
        <w:rPr>
          <w:lang w:val="zh-CN"/>
        </w:rPr>
        <w:t>)</w:t>
      </w:r>
      <w:r>
        <w:t xml:space="preserve"> </w:t>
      </w:r>
      <w:r>
        <w:rPr>
          <w:lang w:val="zh-CN"/>
        </w:rPr>
        <w:t>= 659,337</w:t>
      </w:r>
      <w:r>
        <w:rPr>
          <w:lang w:val="zh-CN"/>
        </w:rPr>
        <w:t>人，</w:t>
      </w:r>
      <w:proofErr w:type="gramStart"/>
      <w:r>
        <w:rPr>
          <w:lang w:val="zh-CN"/>
        </w:rPr>
        <w:t>妇女月</w:t>
      </w:r>
      <w:proofErr w:type="gramEnd"/>
      <w:r>
        <w:rPr>
          <w:rFonts w:hint="eastAsia"/>
          <w:lang w:val="zh-CN"/>
        </w:rPr>
        <w:t xml:space="preserve"> </w:t>
      </w:r>
      <w:r>
        <w:rPr>
          <w:lang w:val="zh-CN"/>
        </w:rPr>
        <w:t>= 814,000</w:t>
      </w:r>
      <w:r>
        <w:rPr>
          <w:lang w:val="zh-CN"/>
        </w:rPr>
        <w:t>人，</w:t>
      </w:r>
      <w:r>
        <w:rPr>
          <w:lang w:val="zh-CN"/>
        </w:rPr>
        <w:t>2018</w:t>
      </w:r>
      <w:r>
        <w:rPr>
          <w:lang w:val="zh-CN"/>
        </w:rPr>
        <w:t>年人权意识月</w:t>
      </w:r>
      <w:r>
        <w:rPr>
          <w:rFonts w:hint="eastAsia"/>
          <w:lang w:val="zh-CN"/>
        </w:rPr>
        <w:t xml:space="preserve"> </w:t>
      </w:r>
      <w:r>
        <w:rPr>
          <w:lang w:val="zh-CN"/>
        </w:rPr>
        <w:t>= 1,467,208</w:t>
      </w:r>
      <w:r>
        <w:rPr>
          <w:lang w:val="zh-CN"/>
        </w:rPr>
        <w:t>人，大型辩论系列</w:t>
      </w:r>
      <w:r>
        <w:rPr>
          <w:rFonts w:hint="eastAsia"/>
          <w:lang w:val="zh-CN"/>
        </w:rPr>
        <w:t xml:space="preserve"> </w:t>
      </w:r>
      <w:r>
        <w:rPr>
          <w:lang w:val="zh-CN"/>
        </w:rPr>
        <w:t>= 4,959,717</w:t>
      </w:r>
      <w:r>
        <w:rPr>
          <w:lang w:val="zh-CN"/>
        </w:rPr>
        <w:t>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A804" w14:textId="77777777" w:rsidR="00056632" w:rsidRDefault="005C4C18" w:rsidP="005C4C18">
    <w:pPr>
      <w:pStyle w:val="af4"/>
    </w:pPr>
    <w:proofErr w:type="spellStart"/>
    <w:r>
      <w:t>HRI</w:t>
    </w:r>
    <w:proofErr w:type="spellEnd"/>
    <w:r>
      <w:t>/CORE/</w:t>
    </w:r>
    <w:proofErr w:type="spellStart"/>
    <w:r>
      <w:t>ZAF</w:t>
    </w:r>
    <w:proofErr w:type="spellEnd"/>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367" w14:textId="77777777" w:rsidR="00056632" w:rsidRPr="00202A30" w:rsidRDefault="005C4C18" w:rsidP="005C4C18">
    <w:pPr>
      <w:pStyle w:val="af4"/>
      <w:jc w:val="right"/>
    </w:pPr>
    <w:proofErr w:type="spellStart"/>
    <w:r>
      <w:t>HRI</w:t>
    </w:r>
    <w:proofErr w:type="spellEnd"/>
    <w:r>
      <w:t>/CORE/</w:t>
    </w:r>
    <w:proofErr w:type="spellStart"/>
    <w:r>
      <w:t>ZAF</w:t>
    </w:r>
    <w:proofErr w:type="spellEnd"/>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pStyle w:val="9"/>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59522934"/>
    <w:lvl w:ilvl="0" w:tplc="25F8F9D0">
      <w:start w:val="30"/>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54026"/>
    <w:multiLevelType w:val="hybridMultilevel"/>
    <w:tmpl w:val="6C902782"/>
    <w:lvl w:ilvl="0" w:tplc="3B64B33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1"/>
  </w:num>
  <w:num w:numId="3">
    <w:abstractNumId w:val="14"/>
  </w:num>
  <w:num w:numId="4">
    <w:abstractNumId w:val="8"/>
  </w:num>
  <w:num w:numId="5">
    <w:abstractNumId w:val="15"/>
  </w:num>
  <w:num w:numId="6">
    <w:abstractNumId w:val="17"/>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8"/>
  </w:num>
  <w:num w:numId="19">
    <w:abstractNumId w:val="16"/>
  </w:num>
  <w:num w:numId="20">
    <w:abstractNumId w:val="10"/>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95"/>
    <w:rsid w:val="00001158"/>
    <w:rsid w:val="00011483"/>
    <w:rsid w:val="00014DEE"/>
    <w:rsid w:val="00030466"/>
    <w:rsid w:val="00050EA0"/>
    <w:rsid w:val="00060E80"/>
    <w:rsid w:val="00084728"/>
    <w:rsid w:val="000853A6"/>
    <w:rsid w:val="000B1857"/>
    <w:rsid w:val="000D319F"/>
    <w:rsid w:val="000E4D0E"/>
    <w:rsid w:val="00125AC6"/>
    <w:rsid w:val="0013023B"/>
    <w:rsid w:val="00144B69"/>
    <w:rsid w:val="00153E86"/>
    <w:rsid w:val="00164236"/>
    <w:rsid w:val="00197F40"/>
    <w:rsid w:val="001B1BD1"/>
    <w:rsid w:val="001C3EF2"/>
    <w:rsid w:val="001D17F6"/>
    <w:rsid w:val="001D2C3F"/>
    <w:rsid w:val="001D330E"/>
    <w:rsid w:val="00202E96"/>
    <w:rsid w:val="00204B42"/>
    <w:rsid w:val="002121B2"/>
    <w:rsid w:val="002231C3"/>
    <w:rsid w:val="0023114C"/>
    <w:rsid w:val="0024417F"/>
    <w:rsid w:val="00250F8D"/>
    <w:rsid w:val="0026520D"/>
    <w:rsid w:val="002B5DE3"/>
    <w:rsid w:val="002B6223"/>
    <w:rsid w:val="002E0877"/>
    <w:rsid w:val="002E1C97"/>
    <w:rsid w:val="002F5834"/>
    <w:rsid w:val="00314AD8"/>
    <w:rsid w:val="00322F05"/>
    <w:rsid w:val="00326EBF"/>
    <w:rsid w:val="00327FE4"/>
    <w:rsid w:val="003310CB"/>
    <w:rsid w:val="00364AAF"/>
    <w:rsid w:val="003818B2"/>
    <w:rsid w:val="00392F6C"/>
    <w:rsid w:val="003B6D9A"/>
    <w:rsid w:val="003C4F96"/>
    <w:rsid w:val="003D5AAE"/>
    <w:rsid w:val="003D7D4D"/>
    <w:rsid w:val="003E5A21"/>
    <w:rsid w:val="003F0EBE"/>
    <w:rsid w:val="004061D4"/>
    <w:rsid w:val="00410055"/>
    <w:rsid w:val="00413D23"/>
    <w:rsid w:val="00421845"/>
    <w:rsid w:val="00427F63"/>
    <w:rsid w:val="00446645"/>
    <w:rsid w:val="00457728"/>
    <w:rsid w:val="00474F98"/>
    <w:rsid w:val="00475113"/>
    <w:rsid w:val="0048566E"/>
    <w:rsid w:val="004A0435"/>
    <w:rsid w:val="004A17D1"/>
    <w:rsid w:val="004A7FCE"/>
    <w:rsid w:val="004B0641"/>
    <w:rsid w:val="004B3EFF"/>
    <w:rsid w:val="004B3F38"/>
    <w:rsid w:val="004C4A0A"/>
    <w:rsid w:val="004C6E94"/>
    <w:rsid w:val="005053E1"/>
    <w:rsid w:val="00513844"/>
    <w:rsid w:val="00514E45"/>
    <w:rsid w:val="0054346C"/>
    <w:rsid w:val="00543EBA"/>
    <w:rsid w:val="00545DFA"/>
    <w:rsid w:val="00553374"/>
    <w:rsid w:val="00564891"/>
    <w:rsid w:val="005878FE"/>
    <w:rsid w:val="005C4C18"/>
    <w:rsid w:val="005D3A8B"/>
    <w:rsid w:val="005E403A"/>
    <w:rsid w:val="00603F77"/>
    <w:rsid w:val="00605AFD"/>
    <w:rsid w:val="00623544"/>
    <w:rsid w:val="006261E9"/>
    <w:rsid w:val="00626832"/>
    <w:rsid w:val="00653C9B"/>
    <w:rsid w:val="00680656"/>
    <w:rsid w:val="006B1119"/>
    <w:rsid w:val="006B2F24"/>
    <w:rsid w:val="006E3E46"/>
    <w:rsid w:val="006E71B1"/>
    <w:rsid w:val="006F49C1"/>
    <w:rsid w:val="00705D89"/>
    <w:rsid w:val="00731A42"/>
    <w:rsid w:val="007338B5"/>
    <w:rsid w:val="00745911"/>
    <w:rsid w:val="0075474C"/>
    <w:rsid w:val="00765CEF"/>
    <w:rsid w:val="00767E69"/>
    <w:rsid w:val="0077079A"/>
    <w:rsid w:val="00794E18"/>
    <w:rsid w:val="007A5599"/>
    <w:rsid w:val="007A6DB8"/>
    <w:rsid w:val="007C035B"/>
    <w:rsid w:val="007E4A63"/>
    <w:rsid w:val="007F373F"/>
    <w:rsid w:val="00816936"/>
    <w:rsid w:val="00821D87"/>
    <w:rsid w:val="00841E5A"/>
    <w:rsid w:val="00856233"/>
    <w:rsid w:val="00860F27"/>
    <w:rsid w:val="00865ED3"/>
    <w:rsid w:val="00872D91"/>
    <w:rsid w:val="00875EDC"/>
    <w:rsid w:val="00887CC5"/>
    <w:rsid w:val="008B0560"/>
    <w:rsid w:val="008B0868"/>
    <w:rsid w:val="008B2BFA"/>
    <w:rsid w:val="008C362B"/>
    <w:rsid w:val="008D0225"/>
    <w:rsid w:val="008E29CA"/>
    <w:rsid w:val="008F44AD"/>
    <w:rsid w:val="00900E41"/>
    <w:rsid w:val="00902271"/>
    <w:rsid w:val="009031D4"/>
    <w:rsid w:val="0090460E"/>
    <w:rsid w:val="009173DC"/>
    <w:rsid w:val="0092621C"/>
    <w:rsid w:val="00936F03"/>
    <w:rsid w:val="00943B69"/>
    <w:rsid w:val="00944CB3"/>
    <w:rsid w:val="00961DF3"/>
    <w:rsid w:val="00972274"/>
    <w:rsid w:val="0098390E"/>
    <w:rsid w:val="00992BB2"/>
    <w:rsid w:val="009B09D7"/>
    <w:rsid w:val="009C3F1C"/>
    <w:rsid w:val="009C4B71"/>
    <w:rsid w:val="009C7DB5"/>
    <w:rsid w:val="009D35ED"/>
    <w:rsid w:val="009E33A8"/>
    <w:rsid w:val="009E6C86"/>
    <w:rsid w:val="00A03CB6"/>
    <w:rsid w:val="00A1364C"/>
    <w:rsid w:val="00A21076"/>
    <w:rsid w:val="00A21599"/>
    <w:rsid w:val="00A261D0"/>
    <w:rsid w:val="00A3739A"/>
    <w:rsid w:val="00A52DAF"/>
    <w:rsid w:val="00A56899"/>
    <w:rsid w:val="00A84072"/>
    <w:rsid w:val="00AC44C5"/>
    <w:rsid w:val="00AD5497"/>
    <w:rsid w:val="00AE11DC"/>
    <w:rsid w:val="00B020C4"/>
    <w:rsid w:val="00B16570"/>
    <w:rsid w:val="00B327EA"/>
    <w:rsid w:val="00B53320"/>
    <w:rsid w:val="00B56556"/>
    <w:rsid w:val="00BC6522"/>
    <w:rsid w:val="00BF2BE3"/>
    <w:rsid w:val="00C121D5"/>
    <w:rsid w:val="00C1653F"/>
    <w:rsid w:val="00C17349"/>
    <w:rsid w:val="00C27C36"/>
    <w:rsid w:val="00C317FA"/>
    <w:rsid w:val="00C351AA"/>
    <w:rsid w:val="00C462FF"/>
    <w:rsid w:val="00C54712"/>
    <w:rsid w:val="00C7253F"/>
    <w:rsid w:val="00C76EED"/>
    <w:rsid w:val="00C84B5C"/>
    <w:rsid w:val="00C84CD0"/>
    <w:rsid w:val="00CA51AF"/>
    <w:rsid w:val="00CC5CC4"/>
    <w:rsid w:val="00CD6942"/>
    <w:rsid w:val="00CD7ACE"/>
    <w:rsid w:val="00CF32F6"/>
    <w:rsid w:val="00D02124"/>
    <w:rsid w:val="00D03FCC"/>
    <w:rsid w:val="00D10F40"/>
    <w:rsid w:val="00D26A05"/>
    <w:rsid w:val="00D643D9"/>
    <w:rsid w:val="00D7049D"/>
    <w:rsid w:val="00D845B7"/>
    <w:rsid w:val="00D97B98"/>
    <w:rsid w:val="00D97F3E"/>
    <w:rsid w:val="00DC58F5"/>
    <w:rsid w:val="00DC671F"/>
    <w:rsid w:val="00DC68EC"/>
    <w:rsid w:val="00DD3A1B"/>
    <w:rsid w:val="00DE0E9B"/>
    <w:rsid w:val="00DE4DA7"/>
    <w:rsid w:val="00E154B6"/>
    <w:rsid w:val="00E33B38"/>
    <w:rsid w:val="00E4165A"/>
    <w:rsid w:val="00E44807"/>
    <w:rsid w:val="00E47FE5"/>
    <w:rsid w:val="00E530EF"/>
    <w:rsid w:val="00E574AF"/>
    <w:rsid w:val="00E6325F"/>
    <w:rsid w:val="00E714AF"/>
    <w:rsid w:val="00EB4010"/>
    <w:rsid w:val="00EE1BBD"/>
    <w:rsid w:val="00EE3AC8"/>
    <w:rsid w:val="00F13E97"/>
    <w:rsid w:val="00F2475F"/>
    <w:rsid w:val="00F275D1"/>
    <w:rsid w:val="00F3214E"/>
    <w:rsid w:val="00F5481A"/>
    <w:rsid w:val="00F56024"/>
    <w:rsid w:val="00F714DA"/>
    <w:rsid w:val="00F775B4"/>
    <w:rsid w:val="00F90004"/>
    <w:rsid w:val="00F96FC6"/>
    <w:rsid w:val="00FA6295"/>
    <w:rsid w:val="00FB456B"/>
    <w:rsid w:val="00FB5E7D"/>
    <w:rsid w:val="00FD1E9B"/>
    <w:rsid w:val="00FE025C"/>
    <w:rsid w:val="00FE3D4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144AA"/>
  <w15:docId w15:val="{40A97521-EA45-47D1-9190-BBA8DD78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0"/>
    <w:next w:val="a0"/>
    <w:link w:val="10"/>
    <w:uiPriority w:val="9"/>
    <w:rsid w:val="008B0560"/>
    <w:pPr>
      <w:keepNext/>
      <w:keepLines/>
      <w:tabs>
        <w:tab w:val="num" w:pos="1620"/>
      </w:tabs>
      <w:spacing w:before="480" w:line="276" w:lineRule="auto"/>
      <w:ind w:left="1620" w:hanging="360"/>
      <w:outlineLvl w:val="0"/>
    </w:pPr>
    <w:rPr>
      <w:rFonts w:eastAsia="Times New Roman"/>
      <w:b/>
      <w:bCs/>
      <w:snapToGrid/>
      <w:color w:val="365F91" w:themeColor="accent1" w:themeShade="BF"/>
      <w:sz w:val="28"/>
      <w:szCs w:val="28"/>
    </w:rPr>
  </w:style>
  <w:style w:type="paragraph" w:styleId="2">
    <w:name w:val="heading 2"/>
    <w:basedOn w:val="a0"/>
    <w:next w:val="a0"/>
    <w:link w:val="20"/>
    <w:uiPriority w:val="9"/>
    <w:rsid w:val="008B0560"/>
    <w:pPr>
      <w:keepNext/>
      <w:keepLines/>
      <w:numPr>
        <w:ilvl w:val="1"/>
        <w:numId w:val="9"/>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uiPriority w:val="9"/>
    <w:qFormat/>
    <w:rsid w:val="008B0560"/>
    <w:pPr>
      <w:keepNext/>
      <w:keepLines/>
      <w:numPr>
        <w:ilvl w:val="2"/>
        <w:numId w:val="9"/>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uiPriority w:val="9"/>
    <w:qFormat/>
    <w:rsid w:val="008B0560"/>
    <w:pPr>
      <w:keepNext/>
      <w:keepLines/>
      <w:numPr>
        <w:ilvl w:val="3"/>
        <w:numId w:val="9"/>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uiPriority w:val="9"/>
    <w:qFormat/>
    <w:rsid w:val="008B0560"/>
    <w:pPr>
      <w:keepNext/>
      <w:keepLines/>
      <w:numPr>
        <w:ilvl w:val="4"/>
        <w:numId w:val="9"/>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uiPriority w:val="9"/>
    <w:qFormat/>
    <w:rsid w:val="008B0560"/>
    <w:pPr>
      <w:keepNext/>
      <w:keepLines/>
      <w:numPr>
        <w:ilvl w:val="5"/>
        <w:numId w:val="9"/>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uiPriority w:val="9"/>
    <w:qFormat/>
    <w:rsid w:val="008B0560"/>
    <w:pPr>
      <w:keepNext/>
      <w:keepLines/>
      <w:numPr>
        <w:ilvl w:val="6"/>
        <w:numId w:val="9"/>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uiPriority w:val="9"/>
    <w:qFormat/>
    <w:rsid w:val="008B0560"/>
    <w:pPr>
      <w:keepNext/>
      <w:keepLines/>
      <w:numPr>
        <w:ilvl w:val="7"/>
        <w:numId w:val="9"/>
      </w:numPr>
      <w:spacing w:before="200" w:line="276" w:lineRule="auto"/>
      <w:outlineLvl w:val="7"/>
    </w:pPr>
    <w:rPr>
      <w:rFonts w:eastAsia="Times New Roman"/>
      <w:snapToGrid/>
      <w:color w:val="4F81BD" w:themeColor="accent1"/>
    </w:rPr>
  </w:style>
  <w:style w:type="paragraph" w:styleId="9">
    <w:name w:val="heading 9"/>
    <w:basedOn w:val="a0"/>
    <w:next w:val="a0"/>
    <w:link w:val="90"/>
    <w:uiPriority w:val="9"/>
    <w:qFormat/>
    <w:rsid w:val="008B0560"/>
    <w:pPr>
      <w:keepNext/>
      <w:keepLines/>
      <w:numPr>
        <w:ilvl w:val="8"/>
        <w:numId w:val="9"/>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0"/>
    <w:next w:val="a0"/>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0"/>
    <w:next w:val="a0"/>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0"/>
    <w:next w:val="a0"/>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0"/>
    <w:next w:val="a0"/>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0"/>
    <w:next w:val="a0"/>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basedOn w:val="a0"/>
    <w:link w:val="a8"/>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basedOn w:val="a1"/>
    <w:link w:val="a7"/>
    <w:rsid w:val="00410055"/>
    <w:rPr>
      <w:snapToGrid w:val="0"/>
      <w:sz w:val="18"/>
      <w:szCs w:val="18"/>
    </w:rPr>
  </w:style>
  <w:style w:type="character" w:styleId="a9">
    <w:name w:val="footnote reference"/>
    <w:basedOn w:val="a1"/>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a">
    <w:name w:val="目录段页次"/>
    <w:basedOn w:val="a0"/>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410055"/>
    <w:pPr>
      <w:tabs>
        <w:tab w:val="left" w:pos="1134"/>
        <w:tab w:val="left" w:pos="1565"/>
        <w:tab w:val="left" w:pos="1996"/>
        <w:tab w:val="left" w:pos="2427"/>
      </w:tabs>
      <w:spacing w:after="120"/>
      <w:ind w:left="1565" w:right="1134"/>
    </w:pPr>
    <w:rPr>
      <w:szCs w:val="21"/>
    </w:rPr>
  </w:style>
  <w:style w:type="paragraph" w:styleId="ad">
    <w:name w:val="endnote text"/>
    <w:basedOn w:val="a7"/>
    <w:link w:val="ae"/>
    <w:qFormat/>
    <w:rsid w:val="00410055"/>
    <w:pPr>
      <w:keepLines w:val="0"/>
      <w:spacing w:after="0"/>
    </w:pPr>
  </w:style>
  <w:style w:type="character" w:customStyle="1" w:styleId="ae">
    <w:name w:val="尾注文本 字符"/>
    <w:basedOn w:val="a1"/>
    <w:link w:val="ad"/>
    <w:rsid w:val="00410055"/>
    <w:rPr>
      <w:snapToGrid w:val="0"/>
      <w:sz w:val="18"/>
      <w:szCs w:val="18"/>
    </w:rPr>
  </w:style>
  <w:style w:type="character" w:styleId="af">
    <w:name w:val="endnote reference"/>
    <w:basedOn w:val="a9"/>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basedOn w:val="a0"/>
    <w:link w:val="af2"/>
    <w:qFormat/>
    <w:rsid w:val="0090460E"/>
    <w:pPr>
      <w:overflowPunct/>
      <w:spacing w:line="240" w:lineRule="auto"/>
      <w:jc w:val="left"/>
    </w:pPr>
    <w:rPr>
      <w:rFonts w:eastAsia="Times New Roman"/>
      <w:sz w:val="16"/>
      <w:szCs w:val="16"/>
      <w:lang w:val="en-GB" w:eastAsia="en-US"/>
    </w:rPr>
  </w:style>
  <w:style w:type="character" w:customStyle="1" w:styleId="af2">
    <w:name w:val="页脚 字符"/>
    <w:basedOn w:val="a1"/>
    <w:link w:val="af1"/>
    <w:rsid w:val="0090460E"/>
    <w:rPr>
      <w:rFonts w:eastAsia="Times New Roman"/>
      <w:snapToGrid w:val="0"/>
      <w:sz w:val="16"/>
      <w:szCs w:val="16"/>
      <w:lang w:val="en-GB" w:eastAsia="en-US"/>
    </w:rPr>
  </w:style>
  <w:style w:type="character" w:styleId="af3">
    <w:name w:val="page number"/>
    <w:basedOn w:val="a1"/>
    <w:qFormat/>
    <w:rsid w:val="0090460E"/>
    <w:rPr>
      <w:rFonts w:ascii="Times New Roman" w:hAnsi="Times New Roman"/>
      <w:b/>
      <w:i w:val="0"/>
      <w:snapToGrid w:val="0"/>
      <w:spacing w:val="0"/>
      <w:kern w:val="0"/>
      <w:sz w:val="18"/>
      <w14:cntxtAlts w14:val="0"/>
    </w:rPr>
  </w:style>
  <w:style w:type="paragraph" w:styleId="af4">
    <w:name w:val="header"/>
    <w:basedOn w:val="a0"/>
    <w:link w:val="af5"/>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basedOn w:val="a1"/>
    <w:link w:val="af4"/>
    <w:rsid w:val="0090460E"/>
    <w:rPr>
      <w:rFonts w:eastAsia="Times New Roman"/>
      <w:b/>
      <w:snapToGrid w:val="0"/>
      <w:sz w:val="18"/>
      <w:szCs w:val="18"/>
      <w:lang w:val="en-GB" w:eastAsia="en-US"/>
    </w:rPr>
  </w:style>
  <w:style w:type="character" w:customStyle="1" w:styleId="10">
    <w:name w:val="标题 1 字符"/>
    <w:basedOn w:val="a1"/>
    <w:link w:val="1"/>
    <w:uiPriority w:val="9"/>
    <w:rsid w:val="00153E86"/>
    <w:rPr>
      <w:rFonts w:eastAsia="Times New Roman"/>
      <w:b/>
      <w:bCs/>
      <w:color w:val="365F91" w:themeColor="accent1" w:themeShade="BF"/>
      <w:sz w:val="28"/>
      <w:szCs w:val="28"/>
    </w:rPr>
  </w:style>
  <w:style w:type="character" w:customStyle="1" w:styleId="20">
    <w:name w:val="标题 2 字符"/>
    <w:basedOn w:val="a1"/>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uiPriority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6B2F24"/>
    <w:pPr>
      <w:numPr>
        <w:numId w:val="6"/>
      </w:numPr>
      <w:tabs>
        <w:tab w:val="clear" w:pos="431"/>
      </w:tabs>
      <w:ind w:left="1134" w:firstLine="0"/>
    </w:pPr>
    <w:rPr>
      <w:snapToGrid/>
      <w:szCs w:val="21"/>
    </w:rPr>
  </w:style>
  <w:style w:type="paragraph" w:styleId="TOC1">
    <w:name w:val="toc 1"/>
    <w:basedOn w:val="a0"/>
    <w:next w:val="a0"/>
    <w:autoRedefine/>
    <w:uiPriority w:val="39"/>
    <w:unhideWhenUsed/>
    <w:rsid w:val="00900E4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0"/>
    <w:next w:val="a0"/>
    <w:autoRedefine/>
    <w:uiPriority w:val="39"/>
    <w:unhideWhenUsed/>
    <w:rsid w:val="00900E4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0"/>
    <w:next w:val="a0"/>
    <w:autoRedefine/>
    <w:uiPriority w:val="39"/>
    <w:unhideWhenUsed/>
    <w:rsid w:val="00900E4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0"/>
    <w:next w:val="a0"/>
    <w:autoRedefine/>
    <w:uiPriority w:val="39"/>
    <w:unhideWhenUsed/>
    <w:rsid w:val="00900E4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0"/>
    <w:next w:val="a0"/>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0"/>
    <w:next w:val="a0"/>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styleId="af6">
    <w:name w:val="caption"/>
    <w:basedOn w:val="a0"/>
    <w:next w:val="a0"/>
    <w:uiPriority w:val="35"/>
    <w:semiHidden/>
    <w:qFormat/>
    <w:rsid w:val="004A0435"/>
    <w:pPr>
      <w:spacing w:after="200"/>
    </w:pPr>
    <w:rPr>
      <w:rFonts w:asciiTheme="minorHAnsi" w:eastAsiaTheme="minorEastAsia" w:hAnsiTheme="minorHAnsi"/>
      <w:b/>
      <w:bCs/>
      <w:color w:val="4F81BD" w:themeColor="accent1"/>
      <w:sz w:val="18"/>
      <w:szCs w:val="18"/>
    </w:rPr>
  </w:style>
  <w:style w:type="paragraph" w:styleId="TOC">
    <w:name w:val="TOC Heading"/>
    <w:basedOn w:val="1"/>
    <w:next w:val="a0"/>
    <w:uiPriority w:val="39"/>
    <w:semiHidden/>
    <w:qFormat/>
    <w:rsid w:val="004A0435"/>
    <w:pPr>
      <w:spacing w:before="340" w:after="330" w:line="578" w:lineRule="atLeast"/>
      <w:outlineLvl w:val="9"/>
    </w:pPr>
    <w:rPr>
      <w:rFonts w:eastAsia="宋体"/>
      <w:snapToGrid w:val="0"/>
      <w:color w:val="auto"/>
      <w:kern w:val="44"/>
      <w:sz w:val="44"/>
      <w:szCs w:val="44"/>
    </w:rPr>
  </w:style>
  <w:style w:type="paragraph" w:styleId="af7">
    <w:name w:val="Balloon Text"/>
    <w:basedOn w:val="a0"/>
    <w:link w:val="af8"/>
    <w:uiPriority w:val="99"/>
    <w:rsid w:val="004A0435"/>
    <w:rPr>
      <w:snapToGrid/>
      <w:sz w:val="18"/>
      <w:szCs w:val="18"/>
    </w:rPr>
  </w:style>
  <w:style w:type="character" w:customStyle="1" w:styleId="af8">
    <w:name w:val="批注框文本 字符"/>
    <w:basedOn w:val="a1"/>
    <w:link w:val="af7"/>
    <w:uiPriority w:val="99"/>
    <w:rsid w:val="004A0435"/>
    <w:rPr>
      <w:sz w:val="18"/>
      <w:szCs w:val="18"/>
    </w:rPr>
  </w:style>
  <w:style w:type="character" w:styleId="af9">
    <w:name w:val="Placeholder Text"/>
    <w:basedOn w:val="a1"/>
    <w:uiPriority w:val="99"/>
    <w:semiHidden/>
    <w:rsid w:val="004A0435"/>
    <w:rPr>
      <w:color w:val="808080"/>
    </w:rPr>
  </w:style>
  <w:style w:type="character" w:styleId="afa">
    <w:name w:val="Hyperlink"/>
    <w:basedOn w:val="a1"/>
    <w:uiPriority w:val="99"/>
    <w:rsid w:val="004A0435"/>
    <w:rPr>
      <w:color w:val="0000FF" w:themeColor="hyperlink"/>
      <w:u w:val="none"/>
    </w:rPr>
  </w:style>
  <w:style w:type="character" w:styleId="afb">
    <w:name w:val="FollowedHyperlink"/>
    <w:basedOn w:val="a1"/>
    <w:uiPriority w:val="99"/>
    <w:semiHidden/>
    <w:rsid w:val="004A0435"/>
    <w:rPr>
      <w:color w:val="0000FF"/>
      <w:u w:val="none"/>
    </w:rPr>
  </w:style>
  <w:style w:type="paragraph" w:styleId="afc">
    <w:name w:val="macro"/>
    <w:link w:val="afd"/>
    <w:semiHidden/>
    <w:rsid w:val="004A043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1"/>
    <w:link w:val="afc"/>
    <w:semiHidden/>
    <w:rsid w:val="004A0435"/>
    <w:rPr>
      <w:kern w:val="24"/>
      <w:sz w:val="24"/>
      <w:szCs w:val="24"/>
    </w:rPr>
  </w:style>
  <w:style w:type="table" w:styleId="afe">
    <w:name w:val="Table Grid"/>
    <w:basedOn w:val="a2"/>
    <w:rsid w:val="004A0435"/>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G">
    <w:name w:val="_ParaNo._G"/>
    <w:basedOn w:val="a0"/>
    <w:rsid w:val="004A0435"/>
    <w:pPr>
      <w:numPr>
        <w:numId w:val="20"/>
      </w:numPr>
      <w:tabs>
        <w:tab w:val="clear" w:pos="431"/>
      </w:tabs>
      <w:overflowPunct/>
      <w:adjustRightInd/>
      <w:snapToGrid/>
      <w:spacing w:after="120" w:line="240" w:lineRule="atLeast"/>
      <w:ind w:right="1134"/>
    </w:pPr>
    <w:rPr>
      <w:snapToGrid/>
      <w:szCs w:val="10"/>
    </w:rPr>
  </w:style>
  <w:style w:type="paragraph" w:styleId="aff">
    <w:name w:val="Plain Text"/>
    <w:basedOn w:val="a0"/>
    <w:link w:val="aff0"/>
    <w:semiHidden/>
    <w:rsid w:val="004A0435"/>
    <w:pPr>
      <w:tabs>
        <w:tab w:val="clear" w:pos="431"/>
      </w:tabs>
      <w:overflowPunct/>
      <w:adjustRightInd/>
      <w:snapToGrid/>
      <w:spacing w:after="120" w:line="280" w:lineRule="exact"/>
    </w:pPr>
    <w:rPr>
      <w:rFonts w:cs="Courier New"/>
      <w:szCs w:val="10"/>
    </w:rPr>
  </w:style>
  <w:style w:type="character" w:customStyle="1" w:styleId="aff0">
    <w:name w:val="纯文本 字符"/>
    <w:basedOn w:val="a1"/>
    <w:link w:val="aff"/>
    <w:semiHidden/>
    <w:rsid w:val="004A0435"/>
    <w:rPr>
      <w:rFonts w:cs="Courier New"/>
      <w:snapToGrid w:val="0"/>
      <w:sz w:val="21"/>
      <w:szCs w:val="10"/>
    </w:rPr>
  </w:style>
  <w:style w:type="paragraph" w:styleId="aff1">
    <w:name w:val="Body Text"/>
    <w:basedOn w:val="a0"/>
    <w:next w:val="a0"/>
    <w:link w:val="aff2"/>
    <w:semiHidden/>
    <w:rsid w:val="004A0435"/>
    <w:pPr>
      <w:tabs>
        <w:tab w:val="clear" w:pos="431"/>
      </w:tabs>
      <w:overflowPunct/>
      <w:adjustRightInd/>
      <w:snapToGrid/>
      <w:spacing w:after="120" w:line="280" w:lineRule="exact"/>
    </w:pPr>
    <w:rPr>
      <w:szCs w:val="10"/>
    </w:rPr>
  </w:style>
  <w:style w:type="character" w:customStyle="1" w:styleId="aff2">
    <w:name w:val="正文文本 字符"/>
    <w:basedOn w:val="a1"/>
    <w:link w:val="aff1"/>
    <w:semiHidden/>
    <w:rsid w:val="004A0435"/>
    <w:rPr>
      <w:snapToGrid w:val="0"/>
      <w:sz w:val="21"/>
      <w:szCs w:val="10"/>
    </w:rPr>
  </w:style>
  <w:style w:type="paragraph" w:styleId="aff3">
    <w:name w:val="Body Text Indent"/>
    <w:basedOn w:val="a0"/>
    <w:link w:val="aff4"/>
    <w:semiHidden/>
    <w:rsid w:val="004A0435"/>
    <w:pPr>
      <w:tabs>
        <w:tab w:val="clear" w:pos="431"/>
      </w:tabs>
      <w:overflowPunct/>
      <w:adjustRightInd/>
      <w:snapToGrid/>
      <w:spacing w:after="120" w:line="280" w:lineRule="exact"/>
      <w:ind w:left="283"/>
    </w:pPr>
    <w:rPr>
      <w:szCs w:val="10"/>
    </w:rPr>
  </w:style>
  <w:style w:type="character" w:customStyle="1" w:styleId="aff4">
    <w:name w:val="正文文本缩进 字符"/>
    <w:basedOn w:val="a1"/>
    <w:link w:val="aff3"/>
    <w:semiHidden/>
    <w:rsid w:val="004A0435"/>
    <w:rPr>
      <w:snapToGrid w:val="0"/>
      <w:sz w:val="21"/>
      <w:szCs w:val="10"/>
    </w:rPr>
  </w:style>
  <w:style w:type="paragraph" w:styleId="aff5">
    <w:name w:val="Block Text"/>
    <w:basedOn w:val="a0"/>
    <w:semiHidden/>
    <w:rsid w:val="004A0435"/>
    <w:pPr>
      <w:tabs>
        <w:tab w:val="clear" w:pos="431"/>
      </w:tabs>
      <w:overflowPunct/>
      <w:adjustRightInd/>
      <w:snapToGrid/>
      <w:spacing w:after="120" w:line="280" w:lineRule="exact"/>
      <w:ind w:left="1440" w:right="1440"/>
    </w:pPr>
    <w:rPr>
      <w:szCs w:val="10"/>
    </w:rPr>
  </w:style>
  <w:style w:type="paragraph" w:customStyle="1" w:styleId="SMG">
    <w:name w:val="__S_M_G"/>
    <w:basedOn w:val="a0"/>
    <w:next w:val="a0"/>
    <w:rsid w:val="004A0435"/>
    <w:pPr>
      <w:keepNext/>
      <w:keepLines/>
      <w:tabs>
        <w:tab w:val="clear" w:pos="431"/>
      </w:tabs>
      <w:overflowPunct/>
      <w:adjustRightInd/>
      <w:snapToGrid/>
      <w:spacing w:before="240" w:after="240" w:line="420" w:lineRule="exact"/>
      <w:ind w:left="1134" w:right="1134"/>
    </w:pPr>
    <w:rPr>
      <w:b/>
      <w:sz w:val="40"/>
      <w:szCs w:val="10"/>
    </w:rPr>
  </w:style>
  <w:style w:type="paragraph" w:customStyle="1" w:styleId="SLG">
    <w:name w:val="__S_L_G"/>
    <w:basedOn w:val="a0"/>
    <w:next w:val="a0"/>
    <w:rsid w:val="004A0435"/>
    <w:pPr>
      <w:keepNext/>
      <w:keepLines/>
      <w:tabs>
        <w:tab w:val="clear" w:pos="431"/>
      </w:tabs>
      <w:overflowPunct/>
      <w:adjustRightInd/>
      <w:snapToGrid/>
      <w:spacing w:before="240" w:after="240" w:line="580" w:lineRule="exact"/>
      <w:ind w:left="1134" w:right="1134"/>
    </w:pPr>
    <w:rPr>
      <w:b/>
      <w:sz w:val="56"/>
      <w:szCs w:val="10"/>
    </w:rPr>
  </w:style>
  <w:style w:type="paragraph" w:customStyle="1" w:styleId="SSG">
    <w:name w:val="__S_S_G"/>
    <w:basedOn w:val="a0"/>
    <w:next w:val="a0"/>
    <w:rsid w:val="004A0435"/>
    <w:pPr>
      <w:keepNext/>
      <w:keepLines/>
      <w:tabs>
        <w:tab w:val="clear" w:pos="431"/>
      </w:tabs>
      <w:overflowPunct/>
      <w:adjustRightInd/>
      <w:snapToGrid/>
      <w:spacing w:before="240" w:after="240" w:line="300" w:lineRule="exact"/>
      <w:ind w:left="1134" w:right="1134"/>
    </w:pPr>
    <w:rPr>
      <w:b/>
      <w:sz w:val="28"/>
      <w:szCs w:val="10"/>
    </w:rPr>
  </w:style>
  <w:style w:type="paragraph" w:customStyle="1" w:styleId="XLargeG">
    <w:name w:val="__XLarge_G"/>
    <w:basedOn w:val="a0"/>
    <w:next w:val="a0"/>
    <w:rsid w:val="004A0435"/>
    <w:pPr>
      <w:keepNext/>
      <w:keepLines/>
      <w:tabs>
        <w:tab w:val="clear" w:pos="431"/>
      </w:tabs>
      <w:overflowPunct/>
      <w:adjustRightInd/>
      <w:snapToGrid/>
      <w:spacing w:before="240" w:after="240" w:line="420" w:lineRule="exact"/>
      <w:ind w:left="1134" w:right="1134"/>
    </w:pPr>
    <w:rPr>
      <w:b/>
      <w:sz w:val="40"/>
      <w:szCs w:val="10"/>
    </w:rPr>
  </w:style>
  <w:style w:type="paragraph" w:customStyle="1" w:styleId="Bullet1G">
    <w:name w:val="_Bullet 1_G"/>
    <w:basedOn w:val="a0"/>
    <w:qFormat/>
    <w:rsid w:val="004A0435"/>
    <w:pPr>
      <w:numPr>
        <w:numId w:val="18"/>
      </w:numPr>
      <w:tabs>
        <w:tab w:val="clear" w:pos="431"/>
      </w:tabs>
      <w:overflowPunct/>
      <w:adjustRightInd/>
      <w:snapToGrid/>
      <w:spacing w:after="120" w:line="280" w:lineRule="exact"/>
      <w:ind w:right="1134"/>
    </w:pPr>
    <w:rPr>
      <w:szCs w:val="10"/>
    </w:rPr>
  </w:style>
  <w:style w:type="character" w:styleId="aff6">
    <w:name w:val="annotation reference"/>
    <w:basedOn w:val="a1"/>
    <w:uiPriority w:val="99"/>
    <w:semiHidden/>
    <w:rsid w:val="004A0435"/>
    <w:rPr>
      <w:rFonts w:ascii="Times New Roman" w:eastAsia="宋体" w:hAnsi="Times New Roman"/>
      <w:sz w:val="6"/>
    </w:rPr>
  </w:style>
  <w:style w:type="paragraph" w:styleId="aff7">
    <w:name w:val="annotation text"/>
    <w:basedOn w:val="a0"/>
    <w:link w:val="aff8"/>
    <w:uiPriority w:val="99"/>
    <w:semiHidden/>
    <w:rsid w:val="004A0435"/>
    <w:pPr>
      <w:tabs>
        <w:tab w:val="clear" w:pos="431"/>
      </w:tabs>
      <w:overflowPunct/>
      <w:adjustRightInd/>
      <w:snapToGrid/>
      <w:spacing w:after="120" w:line="280" w:lineRule="exact"/>
    </w:pPr>
    <w:rPr>
      <w:szCs w:val="10"/>
    </w:rPr>
  </w:style>
  <w:style w:type="character" w:customStyle="1" w:styleId="aff8">
    <w:name w:val="批注文字 字符"/>
    <w:basedOn w:val="a1"/>
    <w:link w:val="aff7"/>
    <w:uiPriority w:val="99"/>
    <w:semiHidden/>
    <w:rsid w:val="004A0435"/>
    <w:rPr>
      <w:snapToGrid w:val="0"/>
      <w:sz w:val="21"/>
      <w:szCs w:val="10"/>
    </w:rPr>
  </w:style>
  <w:style w:type="character" w:styleId="aff9">
    <w:name w:val="line number"/>
    <w:basedOn w:val="a1"/>
    <w:semiHidden/>
    <w:rsid w:val="004A0435"/>
    <w:rPr>
      <w:sz w:val="14"/>
    </w:rPr>
  </w:style>
  <w:style w:type="paragraph" w:customStyle="1" w:styleId="Bullet2G">
    <w:name w:val="_Bullet 2_G"/>
    <w:basedOn w:val="a0"/>
    <w:qFormat/>
    <w:rsid w:val="004A0435"/>
    <w:pPr>
      <w:numPr>
        <w:numId w:val="19"/>
      </w:numPr>
      <w:tabs>
        <w:tab w:val="clear" w:pos="431"/>
      </w:tabs>
      <w:overflowPunct/>
      <w:adjustRightInd/>
      <w:snapToGrid/>
      <w:spacing w:after="120" w:line="280" w:lineRule="exact"/>
      <w:ind w:right="1134"/>
    </w:pPr>
    <w:rPr>
      <w:szCs w:val="10"/>
    </w:rPr>
  </w:style>
  <w:style w:type="numbering" w:styleId="111111">
    <w:name w:val="Outline List 2"/>
    <w:basedOn w:val="a3"/>
    <w:semiHidden/>
    <w:rsid w:val="004A0435"/>
    <w:pPr>
      <w:numPr>
        <w:numId w:val="21"/>
      </w:numPr>
    </w:pPr>
  </w:style>
  <w:style w:type="numbering" w:styleId="1111110">
    <w:name w:val="Outline List 1"/>
    <w:basedOn w:val="a3"/>
    <w:semiHidden/>
    <w:rsid w:val="004A0435"/>
    <w:pPr>
      <w:numPr>
        <w:numId w:val="22"/>
      </w:numPr>
    </w:pPr>
  </w:style>
  <w:style w:type="numbering" w:styleId="a">
    <w:name w:val="Outline List 3"/>
    <w:basedOn w:val="a3"/>
    <w:semiHidden/>
    <w:rsid w:val="004A0435"/>
    <w:pPr>
      <w:numPr>
        <w:numId w:val="16"/>
      </w:numPr>
    </w:pPr>
  </w:style>
  <w:style w:type="paragraph" w:styleId="21">
    <w:name w:val="Body Text 2"/>
    <w:basedOn w:val="a0"/>
    <w:link w:val="22"/>
    <w:semiHidden/>
    <w:rsid w:val="004A0435"/>
    <w:pPr>
      <w:tabs>
        <w:tab w:val="clear" w:pos="431"/>
      </w:tabs>
      <w:overflowPunct/>
      <w:adjustRightInd/>
      <w:snapToGrid/>
      <w:spacing w:after="120" w:line="480" w:lineRule="auto"/>
    </w:pPr>
    <w:rPr>
      <w:szCs w:val="10"/>
    </w:rPr>
  </w:style>
  <w:style w:type="character" w:customStyle="1" w:styleId="22">
    <w:name w:val="正文文本 2 字符"/>
    <w:basedOn w:val="a1"/>
    <w:link w:val="21"/>
    <w:semiHidden/>
    <w:rsid w:val="004A0435"/>
    <w:rPr>
      <w:snapToGrid w:val="0"/>
      <w:sz w:val="21"/>
      <w:szCs w:val="10"/>
    </w:rPr>
  </w:style>
  <w:style w:type="paragraph" w:styleId="31">
    <w:name w:val="Body Text 3"/>
    <w:basedOn w:val="a0"/>
    <w:link w:val="32"/>
    <w:semiHidden/>
    <w:rsid w:val="004A0435"/>
    <w:pPr>
      <w:tabs>
        <w:tab w:val="clear" w:pos="431"/>
      </w:tabs>
      <w:overflowPunct/>
      <w:adjustRightInd/>
      <w:snapToGrid/>
      <w:spacing w:after="120" w:line="280" w:lineRule="exact"/>
    </w:pPr>
    <w:rPr>
      <w:sz w:val="16"/>
      <w:szCs w:val="16"/>
    </w:rPr>
  </w:style>
  <w:style w:type="character" w:customStyle="1" w:styleId="32">
    <w:name w:val="正文文本 3 字符"/>
    <w:basedOn w:val="a1"/>
    <w:link w:val="31"/>
    <w:semiHidden/>
    <w:rsid w:val="004A0435"/>
    <w:rPr>
      <w:snapToGrid w:val="0"/>
      <w:sz w:val="16"/>
      <w:szCs w:val="16"/>
    </w:rPr>
  </w:style>
  <w:style w:type="paragraph" w:styleId="affa">
    <w:name w:val="Body Text First Indent"/>
    <w:basedOn w:val="aff1"/>
    <w:link w:val="affb"/>
    <w:semiHidden/>
    <w:rsid w:val="004A0435"/>
    <w:pPr>
      <w:ind w:firstLine="210"/>
    </w:pPr>
  </w:style>
  <w:style w:type="character" w:customStyle="1" w:styleId="affb">
    <w:name w:val="正文文本首行缩进 字符"/>
    <w:basedOn w:val="aff2"/>
    <w:link w:val="affa"/>
    <w:semiHidden/>
    <w:rsid w:val="004A0435"/>
    <w:rPr>
      <w:snapToGrid w:val="0"/>
      <w:sz w:val="21"/>
      <w:szCs w:val="10"/>
    </w:rPr>
  </w:style>
  <w:style w:type="paragraph" w:styleId="23">
    <w:name w:val="Body Text First Indent 2"/>
    <w:basedOn w:val="aff3"/>
    <w:link w:val="24"/>
    <w:semiHidden/>
    <w:rsid w:val="004A0435"/>
    <w:pPr>
      <w:ind w:firstLine="210"/>
    </w:pPr>
  </w:style>
  <w:style w:type="character" w:customStyle="1" w:styleId="24">
    <w:name w:val="正文文本首行缩进 2 字符"/>
    <w:basedOn w:val="aff4"/>
    <w:link w:val="23"/>
    <w:semiHidden/>
    <w:rsid w:val="004A0435"/>
    <w:rPr>
      <w:snapToGrid w:val="0"/>
      <w:sz w:val="21"/>
      <w:szCs w:val="10"/>
    </w:rPr>
  </w:style>
  <w:style w:type="paragraph" w:styleId="25">
    <w:name w:val="Body Text Indent 2"/>
    <w:basedOn w:val="a0"/>
    <w:link w:val="26"/>
    <w:semiHidden/>
    <w:rsid w:val="004A0435"/>
    <w:pPr>
      <w:tabs>
        <w:tab w:val="clear" w:pos="431"/>
      </w:tabs>
      <w:overflowPunct/>
      <w:adjustRightInd/>
      <w:snapToGrid/>
      <w:spacing w:after="120" w:line="480" w:lineRule="auto"/>
      <w:ind w:left="283"/>
    </w:pPr>
    <w:rPr>
      <w:szCs w:val="10"/>
    </w:rPr>
  </w:style>
  <w:style w:type="character" w:customStyle="1" w:styleId="26">
    <w:name w:val="正文文本缩进 2 字符"/>
    <w:basedOn w:val="a1"/>
    <w:link w:val="25"/>
    <w:semiHidden/>
    <w:rsid w:val="004A0435"/>
    <w:rPr>
      <w:snapToGrid w:val="0"/>
      <w:sz w:val="21"/>
      <w:szCs w:val="10"/>
    </w:rPr>
  </w:style>
  <w:style w:type="paragraph" w:styleId="33">
    <w:name w:val="Body Text Indent 3"/>
    <w:basedOn w:val="a0"/>
    <w:link w:val="34"/>
    <w:semiHidden/>
    <w:rsid w:val="004A0435"/>
    <w:pPr>
      <w:tabs>
        <w:tab w:val="clear" w:pos="431"/>
      </w:tabs>
      <w:overflowPunct/>
      <w:adjustRightInd/>
      <w:snapToGrid/>
      <w:spacing w:after="120" w:line="280" w:lineRule="exact"/>
      <w:ind w:left="283"/>
    </w:pPr>
    <w:rPr>
      <w:sz w:val="16"/>
      <w:szCs w:val="16"/>
    </w:rPr>
  </w:style>
  <w:style w:type="character" w:customStyle="1" w:styleId="34">
    <w:name w:val="正文文本缩进 3 字符"/>
    <w:basedOn w:val="a1"/>
    <w:link w:val="33"/>
    <w:semiHidden/>
    <w:rsid w:val="004A0435"/>
    <w:rPr>
      <w:snapToGrid w:val="0"/>
      <w:sz w:val="16"/>
      <w:szCs w:val="16"/>
    </w:rPr>
  </w:style>
  <w:style w:type="paragraph" w:styleId="affc">
    <w:name w:val="Closing"/>
    <w:basedOn w:val="a0"/>
    <w:link w:val="affd"/>
    <w:semiHidden/>
    <w:rsid w:val="004A0435"/>
    <w:pPr>
      <w:tabs>
        <w:tab w:val="clear" w:pos="431"/>
      </w:tabs>
      <w:overflowPunct/>
      <w:adjustRightInd/>
      <w:snapToGrid/>
      <w:spacing w:after="120" w:line="280" w:lineRule="exact"/>
      <w:ind w:left="4252"/>
    </w:pPr>
    <w:rPr>
      <w:szCs w:val="10"/>
    </w:rPr>
  </w:style>
  <w:style w:type="character" w:customStyle="1" w:styleId="affd">
    <w:name w:val="结束语 字符"/>
    <w:basedOn w:val="a1"/>
    <w:link w:val="affc"/>
    <w:semiHidden/>
    <w:rsid w:val="004A0435"/>
    <w:rPr>
      <w:snapToGrid w:val="0"/>
      <w:sz w:val="21"/>
      <w:szCs w:val="10"/>
    </w:rPr>
  </w:style>
  <w:style w:type="paragraph" w:styleId="affe">
    <w:name w:val="Date"/>
    <w:basedOn w:val="a0"/>
    <w:next w:val="a0"/>
    <w:link w:val="afff"/>
    <w:semiHidden/>
    <w:rsid w:val="004A0435"/>
    <w:pPr>
      <w:tabs>
        <w:tab w:val="clear" w:pos="431"/>
      </w:tabs>
      <w:overflowPunct/>
      <w:adjustRightInd/>
      <w:snapToGrid/>
      <w:spacing w:after="120" w:line="280" w:lineRule="exact"/>
    </w:pPr>
    <w:rPr>
      <w:szCs w:val="10"/>
    </w:rPr>
  </w:style>
  <w:style w:type="character" w:customStyle="1" w:styleId="afff">
    <w:name w:val="日期 字符"/>
    <w:basedOn w:val="a1"/>
    <w:link w:val="affe"/>
    <w:semiHidden/>
    <w:rsid w:val="004A0435"/>
    <w:rPr>
      <w:snapToGrid w:val="0"/>
      <w:sz w:val="21"/>
      <w:szCs w:val="10"/>
    </w:rPr>
  </w:style>
  <w:style w:type="paragraph" w:styleId="afff0">
    <w:name w:val="E-mail Signature"/>
    <w:basedOn w:val="a0"/>
    <w:link w:val="afff1"/>
    <w:semiHidden/>
    <w:rsid w:val="004A0435"/>
    <w:pPr>
      <w:tabs>
        <w:tab w:val="clear" w:pos="431"/>
      </w:tabs>
      <w:overflowPunct/>
      <w:adjustRightInd/>
      <w:snapToGrid/>
      <w:spacing w:after="120" w:line="280" w:lineRule="exact"/>
    </w:pPr>
    <w:rPr>
      <w:szCs w:val="10"/>
    </w:rPr>
  </w:style>
  <w:style w:type="character" w:customStyle="1" w:styleId="afff1">
    <w:name w:val="电子邮件签名 字符"/>
    <w:basedOn w:val="a1"/>
    <w:link w:val="afff0"/>
    <w:semiHidden/>
    <w:rsid w:val="004A0435"/>
    <w:rPr>
      <w:snapToGrid w:val="0"/>
      <w:sz w:val="21"/>
      <w:szCs w:val="10"/>
    </w:rPr>
  </w:style>
  <w:style w:type="character" w:styleId="afff2">
    <w:name w:val="Emphasis"/>
    <w:basedOn w:val="a1"/>
    <w:qFormat/>
    <w:rsid w:val="004A0435"/>
    <w:rPr>
      <w:i/>
      <w:iCs/>
    </w:rPr>
  </w:style>
  <w:style w:type="paragraph" w:styleId="afff3">
    <w:name w:val="envelope return"/>
    <w:basedOn w:val="a0"/>
    <w:semiHidden/>
    <w:rsid w:val="004A0435"/>
    <w:pPr>
      <w:tabs>
        <w:tab w:val="clear" w:pos="431"/>
      </w:tabs>
      <w:overflowPunct/>
      <w:adjustRightInd/>
      <w:snapToGrid/>
      <w:spacing w:after="120" w:line="280" w:lineRule="exact"/>
    </w:pPr>
    <w:rPr>
      <w:rFonts w:ascii="Arial" w:hAnsi="Arial" w:cs="Arial"/>
      <w:szCs w:val="10"/>
    </w:rPr>
  </w:style>
  <w:style w:type="character" w:styleId="HTML">
    <w:name w:val="HTML Acronym"/>
    <w:basedOn w:val="a1"/>
    <w:semiHidden/>
    <w:rsid w:val="004A0435"/>
  </w:style>
  <w:style w:type="paragraph" w:styleId="HTML0">
    <w:name w:val="HTML Address"/>
    <w:basedOn w:val="a0"/>
    <w:link w:val="HTML1"/>
    <w:semiHidden/>
    <w:rsid w:val="004A0435"/>
    <w:pPr>
      <w:tabs>
        <w:tab w:val="clear" w:pos="431"/>
      </w:tabs>
      <w:overflowPunct/>
      <w:adjustRightInd/>
      <w:snapToGrid/>
      <w:spacing w:after="120" w:line="280" w:lineRule="exact"/>
    </w:pPr>
    <w:rPr>
      <w:i/>
      <w:iCs/>
      <w:szCs w:val="10"/>
    </w:rPr>
  </w:style>
  <w:style w:type="character" w:customStyle="1" w:styleId="HTML1">
    <w:name w:val="HTML 地址 字符"/>
    <w:basedOn w:val="a1"/>
    <w:link w:val="HTML0"/>
    <w:semiHidden/>
    <w:rsid w:val="004A0435"/>
    <w:rPr>
      <w:i/>
      <w:iCs/>
      <w:snapToGrid w:val="0"/>
      <w:sz w:val="21"/>
      <w:szCs w:val="10"/>
    </w:rPr>
  </w:style>
  <w:style w:type="character" w:styleId="HTML2">
    <w:name w:val="HTML Cite"/>
    <w:basedOn w:val="a1"/>
    <w:semiHidden/>
    <w:rsid w:val="004A0435"/>
    <w:rPr>
      <w:i/>
      <w:iCs/>
    </w:rPr>
  </w:style>
  <w:style w:type="character" w:styleId="HTML3">
    <w:name w:val="HTML Code"/>
    <w:basedOn w:val="a1"/>
    <w:semiHidden/>
    <w:rsid w:val="004A0435"/>
    <w:rPr>
      <w:rFonts w:ascii="Courier New" w:hAnsi="Courier New" w:cs="Courier New"/>
      <w:sz w:val="20"/>
      <w:szCs w:val="20"/>
    </w:rPr>
  </w:style>
  <w:style w:type="character" w:styleId="HTML4">
    <w:name w:val="HTML Definition"/>
    <w:basedOn w:val="a1"/>
    <w:semiHidden/>
    <w:rsid w:val="004A0435"/>
    <w:rPr>
      <w:i/>
      <w:iCs/>
    </w:rPr>
  </w:style>
  <w:style w:type="character" w:styleId="HTML5">
    <w:name w:val="HTML Keyboard"/>
    <w:basedOn w:val="a1"/>
    <w:semiHidden/>
    <w:rsid w:val="004A0435"/>
    <w:rPr>
      <w:rFonts w:ascii="Courier New" w:hAnsi="Courier New" w:cs="Courier New"/>
      <w:sz w:val="20"/>
      <w:szCs w:val="20"/>
    </w:rPr>
  </w:style>
  <w:style w:type="paragraph" w:styleId="HTML6">
    <w:name w:val="HTML Preformatted"/>
    <w:basedOn w:val="a0"/>
    <w:link w:val="HTML7"/>
    <w:semiHidden/>
    <w:rsid w:val="004A0435"/>
    <w:pPr>
      <w:tabs>
        <w:tab w:val="clear" w:pos="431"/>
      </w:tabs>
      <w:overflowPunct/>
      <w:adjustRightInd/>
      <w:snapToGrid/>
      <w:spacing w:after="120" w:line="280" w:lineRule="exact"/>
    </w:pPr>
    <w:rPr>
      <w:rFonts w:ascii="Courier New" w:hAnsi="Courier New" w:cs="Courier New"/>
      <w:szCs w:val="10"/>
    </w:rPr>
  </w:style>
  <w:style w:type="character" w:customStyle="1" w:styleId="HTML7">
    <w:name w:val="HTML 预设格式 字符"/>
    <w:basedOn w:val="a1"/>
    <w:link w:val="HTML6"/>
    <w:semiHidden/>
    <w:rsid w:val="004A0435"/>
    <w:rPr>
      <w:rFonts w:ascii="Courier New" w:hAnsi="Courier New" w:cs="Courier New"/>
      <w:snapToGrid w:val="0"/>
      <w:sz w:val="21"/>
      <w:szCs w:val="10"/>
    </w:rPr>
  </w:style>
  <w:style w:type="character" w:styleId="HTML8">
    <w:name w:val="HTML Sample"/>
    <w:basedOn w:val="a1"/>
    <w:semiHidden/>
    <w:rsid w:val="004A0435"/>
    <w:rPr>
      <w:rFonts w:ascii="Courier New" w:hAnsi="Courier New" w:cs="Courier New"/>
    </w:rPr>
  </w:style>
  <w:style w:type="character" w:styleId="HTML9">
    <w:name w:val="HTML Typewriter"/>
    <w:basedOn w:val="a1"/>
    <w:semiHidden/>
    <w:rsid w:val="004A0435"/>
    <w:rPr>
      <w:rFonts w:ascii="Courier New" w:hAnsi="Courier New" w:cs="Courier New"/>
      <w:sz w:val="20"/>
      <w:szCs w:val="20"/>
    </w:rPr>
  </w:style>
  <w:style w:type="character" w:styleId="HTMLa">
    <w:name w:val="HTML Variable"/>
    <w:basedOn w:val="a1"/>
    <w:semiHidden/>
    <w:rsid w:val="004A0435"/>
    <w:rPr>
      <w:i/>
      <w:iCs/>
    </w:rPr>
  </w:style>
  <w:style w:type="paragraph" w:styleId="afff4">
    <w:name w:val="List"/>
    <w:basedOn w:val="a0"/>
    <w:semiHidden/>
    <w:rsid w:val="004A0435"/>
    <w:pPr>
      <w:tabs>
        <w:tab w:val="clear" w:pos="431"/>
      </w:tabs>
      <w:overflowPunct/>
      <w:adjustRightInd/>
      <w:snapToGrid/>
      <w:spacing w:after="120" w:line="280" w:lineRule="exact"/>
      <w:ind w:left="283" w:hanging="283"/>
    </w:pPr>
    <w:rPr>
      <w:szCs w:val="10"/>
    </w:rPr>
  </w:style>
  <w:style w:type="paragraph" w:styleId="27">
    <w:name w:val="List 2"/>
    <w:basedOn w:val="a0"/>
    <w:semiHidden/>
    <w:rsid w:val="004A0435"/>
    <w:pPr>
      <w:tabs>
        <w:tab w:val="clear" w:pos="431"/>
      </w:tabs>
      <w:overflowPunct/>
      <w:adjustRightInd/>
      <w:snapToGrid/>
      <w:spacing w:after="120" w:line="280" w:lineRule="exact"/>
      <w:ind w:left="566" w:hanging="283"/>
    </w:pPr>
    <w:rPr>
      <w:szCs w:val="10"/>
    </w:rPr>
  </w:style>
  <w:style w:type="paragraph" w:styleId="35">
    <w:name w:val="List 3"/>
    <w:basedOn w:val="a0"/>
    <w:semiHidden/>
    <w:rsid w:val="004A0435"/>
    <w:pPr>
      <w:tabs>
        <w:tab w:val="clear" w:pos="431"/>
      </w:tabs>
      <w:overflowPunct/>
      <w:adjustRightInd/>
      <w:snapToGrid/>
      <w:spacing w:after="120" w:line="280" w:lineRule="exact"/>
      <w:ind w:left="849" w:hanging="283"/>
    </w:pPr>
    <w:rPr>
      <w:szCs w:val="10"/>
    </w:rPr>
  </w:style>
  <w:style w:type="paragraph" w:styleId="41">
    <w:name w:val="List 4"/>
    <w:basedOn w:val="a0"/>
    <w:semiHidden/>
    <w:rsid w:val="004A0435"/>
    <w:pPr>
      <w:tabs>
        <w:tab w:val="clear" w:pos="431"/>
      </w:tabs>
      <w:overflowPunct/>
      <w:adjustRightInd/>
      <w:snapToGrid/>
      <w:spacing w:after="120" w:line="280" w:lineRule="exact"/>
      <w:ind w:left="1132" w:hanging="283"/>
    </w:pPr>
    <w:rPr>
      <w:szCs w:val="10"/>
    </w:rPr>
  </w:style>
  <w:style w:type="paragraph" w:styleId="51">
    <w:name w:val="List 5"/>
    <w:basedOn w:val="a0"/>
    <w:semiHidden/>
    <w:rsid w:val="004A0435"/>
    <w:pPr>
      <w:tabs>
        <w:tab w:val="clear" w:pos="431"/>
      </w:tabs>
      <w:overflowPunct/>
      <w:adjustRightInd/>
      <w:snapToGrid/>
      <w:spacing w:after="120" w:line="280" w:lineRule="exact"/>
      <w:ind w:left="1415" w:hanging="283"/>
    </w:pPr>
    <w:rPr>
      <w:szCs w:val="10"/>
    </w:rPr>
  </w:style>
  <w:style w:type="paragraph" w:styleId="afff5">
    <w:name w:val="List Bullet"/>
    <w:basedOn w:val="a0"/>
    <w:semiHidden/>
    <w:rsid w:val="004A0435"/>
    <w:pPr>
      <w:tabs>
        <w:tab w:val="clear" w:pos="431"/>
        <w:tab w:val="num" w:pos="360"/>
      </w:tabs>
      <w:overflowPunct/>
      <w:adjustRightInd/>
      <w:snapToGrid/>
      <w:spacing w:after="120" w:line="280" w:lineRule="exact"/>
      <w:ind w:left="360" w:hanging="360"/>
    </w:pPr>
    <w:rPr>
      <w:szCs w:val="10"/>
    </w:rPr>
  </w:style>
  <w:style w:type="paragraph" w:styleId="28">
    <w:name w:val="List Bullet 2"/>
    <w:basedOn w:val="a0"/>
    <w:semiHidden/>
    <w:rsid w:val="004A0435"/>
    <w:pPr>
      <w:tabs>
        <w:tab w:val="clear" w:pos="431"/>
        <w:tab w:val="num" w:pos="643"/>
      </w:tabs>
      <w:overflowPunct/>
      <w:adjustRightInd/>
      <w:snapToGrid/>
      <w:spacing w:after="120" w:line="280" w:lineRule="exact"/>
      <w:ind w:left="643" w:hanging="360"/>
    </w:pPr>
    <w:rPr>
      <w:szCs w:val="10"/>
    </w:rPr>
  </w:style>
  <w:style w:type="paragraph" w:styleId="36">
    <w:name w:val="List Bullet 3"/>
    <w:basedOn w:val="a0"/>
    <w:semiHidden/>
    <w:rsid w:val="004A0435"/>
    <w:pPr>
      <w:tabs>
        <w:tab w:val="clear" w:pos="431"/>
        <w:tab w:val="num" w:pos="926"/>
      </w:tabs>
      <w:overflowPunct/>
      <w:adjustRightInd/>
      <w:snapToGrid/>
      <w:spacing w:after="120" w:line="280" w:lineRule="exact"/>
      <w:ind w:left="926" w:hanging="360"/>
    </w:pPr>
    <w:rPr>
      <w:szCs w:val="10"/>
    </w:rPr>
  </w:style>
  <w:style w:type="paragraph" w:styleId="42">
    <w:name w:val="List Bullet 4"/>
    <w:basedOn w:val="a0"/>
    <w:semiHidden/>
    <w:rsid w:val="004A0435"/>
    <w:pPr>
      <w:tabs>
        <w:tab w:val="clear" w:pos="431"/>
        <w:tab w:val="num" w:pos="1209"/>
      </w:tabs>
      <w:overflowPunct/>
      <w:adjustRightInd/>
      <w:snapToGrid/>
      <w:spacing w:after="120" w:line="280" w:lineRule="exact"/>
      <w:ind w:left="1209" w:hanging="360"/>
    </w:pPr>
    <w:rPr>
      <w:szCs w:val="10"/>
    </w:rPr>
  </w:style>
  <w:style w:type="paragraph" w:styleId="52">
    <w:name w:val="List Bullet 5"/>
    <w:basedOn w:val="a0"/>
    <w:semiHidden/>
    <w:rsid w:val="004A0435"/>
    <w:pPr>
      <w:tabs>
        <w:tab w:val="clear" w:pos="431"/>
        <w:tab w:val="num" w:pos="1492"/>
      </w:tabs>
      <w:overflowPunct/>
      <w:adjustRightInd/>
      <w:snapToGrid/>
      <w:spacing w:after="120" w:line="280" w:lineRule="exact"/>
      <w:ind w:left="1492" w:hanging="360"/>
    </w:pPr>
    <w:rPr>
      <w:szCs w:val="10"/>
    </w:rPr>
  </w:style>
  <w:style w:type="paragraph" w:styleId="afff6">
    <w:name w:val="List Continue"/>
    <w:basedOn w:val="a0"/>
    <w:semiHidden/>
    <w:rsid w:val="004A0435"/>
    <w:pPr>
      <w:tabs>
        <w:tab w:val="clear" w:pos="431"/>
      </w:tabs>
      <w:overflowPunct/>
      <w:adjustRightInd/>
      <w:snapToGrid/>
      <w:spacing w:after="120" w:line="280" w:lineRule="exact"/>
      <w:ind w:left="283"/>
    </w:pPr>
    <w:rPr>
      <w:szCs w:val="10"/>
    </w:rPr>
  </w:style>
  <w:style w:type="paragraph" w:styleId="29">
    <w:name w:val="List Continue 2"/>
    <w:basedOn w:val="a0"/>
    <w:semiHidden/>
    <w:rsid w:val="004A0435"/>
    <w:pPr>
      <w:tabs>
        <w:tab w:val="clear" w:pos="431"/>
      </w:tabs>
      <w:overflowPunct/>
      <w:adjustRightInd/>
      <w:snapToGrid/>
      <w:spacing w:after="120" w:line="280" w:lineRule="exact"/>
      <w:ind w:left="566"/>
    </w:pPr>
    <w:rPr>
      <w:szCs w:val="10"/>
    </w:rPr>
  </w:style>
  <w:style w:type="paragraph" w:styleId="37">
    <w:name w:val="List Continue 3"/>
    <w:basedOn w:val="a0"/>
    <w:semiHidden/>
    <w:rsid w:val="004A0435"/>
    <w:pPr>
      <w:tabs>
        <w:tab w:val="clear" w:pos="431"/>
      </w:tabs>
      <w:overflowPunct/>
      <w:adjustRightInd/>
      <w:snapToGrid/>
      <w:spacing w:after="120" w:line="280" w:lineRule="exact"/>
      <w:ind w:left="849"/>
    </w:pPr>
    <w:rPr>
      <w:szCs w:val="10"/>
    </w:rPr>
  </w:style>
  <w:style w:type="paragraph" w:styleId="43">
    <w:name w:val="List Continue 4"/>
    <w:basedOn w:val="a0"/>
    <w:semiHidden/>
    <w:rsid w:val="004A0435"/>
    <w:pPr>
      <w:tabs>
        <w:tab w:val="clear" w:pos="431"/>
      </w:tabs>
      <w:overflowPunct/>
      <w:adjustRightInd/>
      <w:snapToGrid/>
      <w:spacing w:after="120" w:line="280" w:lineRule="exact"/>
      <w:ind w:left="1132"/>
    </w:pPr>
    <w:rPr>
      <w:szCs w:val="10"/>
    </w:rPr>
  </w:style>
  <w:style w:type="paragraph" w:styleId="53">
    <w:name w:val="List Continue 5"/>
    <w:basedOn w:val="a0"/>
    <w:semiHidden/>
    <w:rsid w:val="004A0435"/>
    <w:pPr>
      <w:tabs>
        <w:tab w:val="clear" w:pos="431"/>
      </w:tabs>
      <w:overflowPunct/>
      <w:adjustRightInd/>
      <w:snapToGrid/>
      <w:spacing w:after="120" w:line="280" w:lineRule="exact"/>
      <w:ind w:left="1415"/>
    </w:pPr>
    <w:rPr>
      <w:szCs w:val="10"/>
    </w:rPr>
  </w:style>
  <w:style w:type="paragraph" w:styleId="afff7">
    <w:name w:val="List Number"/>
    <w:basedOn w:val="a0"/>
    <w:semiHidden/>
    <w:rsid w:val="004A0435"/>
    <w:pPr>
      <w:tabs>
        <w:tab w:val="clear" w:pos="431"/>
        <w:tab w:val="num" w:pos="360"/>
      </w:tabs>
      <w:overflowPunct/>
      <w:adjustRightInd/>
      <w:snapToGrid/>
      <w:spacing w:after="120" w:line="280" w:lineRule="exact"/>
      <w:ind w:left="360" w:hanging="360"/>
    </w:pPr>
    <w:rPr>
      <w:szCs w:val="10"/>
    </w:rPr>
  </w:style>
  <w:style w:type="paragraph" w:styleId="2a">
    <w:name w:val="List Number 2"/>
    <w:basedOn w:val="a0"/>
    <w:semiHidden/>
    <w:rsid w:val="004A0435"/>
    <w:pPr>
      <w:tabs>
        <w:tab w:val="clear" w:pos="431"/>
        <w:tab w:val="num" w:pos="643"/>
      </w:tabs>
      <w:overflowPunct/>
      <w:adjustRightInd/>
      <w:snapToGrid/>
      <w:spacing w:after="120" w:line="280" w:lineRule="exact"/>
      <w:ind w:left="643" w:hanging="360"/>
    </w:pPr>
    <w:rPr>
      <w:szCs w:val="10"/>
    </w:rPr>
  </w:style>
  <w:style w:type="paragraph" w:styleId="38">
    <w:name w:val="List Number 3"/>
    <w:basedOn w:val="a0"/>
    <w:semiHidden/>
    <w:rsid w:val="004A0435"/>
    <w:pPr>
      <w:tabs>
        <w:tab w:val="clear" w:pos="431"/>
        <w:tab w:val="num" w:pos="926"/>
      </w:tabs>
      <w:overflowPunct/>
      <w:adjustRightInd/>
      <w:snapToGrid/>
      <w:spacing w:after="120" w:line="280" w:lineRule="exact"/>
      <w:ind w:left="926" w:hanging="360"/>
    </w:pPr>
    <w:rPr>
      <w:szCs w:val="10"/>
    </w:rPr>
  </w:style>
  <w:style w:type="paragraph" w:styleId="44">
    <w:name w:val="List Number 4"/>
    <w:basedOn w:val="a0"/>
    <w:semiHidden/>
    <w:rsid w:val="004A0435"/>
    <w:pPr>
      <w:tabs>
        <w:tab w:val="clear" w:pos="431"/>
        <w:tab w:val="num" w:pos="1209"/>
      </w:tabs>
      <w:overflowPunct/>
      <w:adjustRightInd/>
      <w:snapToGrid/>
      <w:spacing w:after="120" w:line="280" w:lineRule="exact"/>
      <w:ind w:left="1209" w:hanging="360"/>
    </w:pPr>
    <w:rPr>
      <w:szCs w:val="10"/>
    </w:rPr>
  </w:style>
  <w:style w:type="paragraph" w:styleId="54">
    <w:name w:val="List Number 5"/>
    <w:basedOn w:val="a0"/>
    <w:semiHidden/>
    <w:rsid w:val="004A0435"/>
    <w:pPr>
      <w:tabs>
        <w:tab w:val="clear" w:pos="431"/>
        <w:tab w:val="num" w:pos="1492"/>
      </w:tabs>
      <w:overflowPunct/>
      <w:adjustRightInd/>
      <w:snapToGrid/>
      <w:spacing w:after="120" w:line="280" w:lineRule="exact"/>
      <w:ind w:left="1492" w:hanging="360"/>
    </w:pPr>
    <w:rPr>
      <w:szCs w:val="10"/>
    </w:rPr>
  </w:style>
  <w:style w:type="paragraph" w:styleId="afff8">
    <w:name w:val="Message Header"/>
    <w:basedOn w:val="a0"/>
    <w:link w:val="afff9"/>
    <w:semiHidden/>
    <w:rsid w:val="004A0435"/>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after="120" w:line="280" w:lineRule="exact"/>
      <w:ind w:left="1134" w:hanging="1134"/>
    </w:pPr>
    <w:rPr>
      <w:rFonts w:ascii="Arial" w:hAnsi="Arial" w:cs="Arial"/>
      <w:sz w:val="24"/>
      <w:szCs w:val="24"/>
    </w:rPr>
  </w:style>
  <w:style w:type="character" w:customStyle="1" w:styleId="afff9">
    <w:name w:val="信息标题 字符"/>
    <w:basedOn w:val="a1"/>
    <w:link w:val="afff8"/>
    <w:semiHidden/>
    <w:rsid w:val="004A0435"/>
    <w:rPr>
      <w:rFonts w:ascii="Arial" w:hAnsi="Arial" w:cs="Arial"/>
      <w:snapToGrid w:val="0"/>
      <w:sz w:val="24"/>
      <w:szCs w:val="24"/>
      <w:shd w:val="pct20" w:color="auto" w:fill="auto"/>
    </w:rPr>
  </w:style>
  <w:style w:type="paragraph" w:styleId="afffa">
    <w:name w:val="Normal (Web)"/>
    <w:basedOn w:val="a0"/>
    <w:uiPriority w:val="99"/>
    <w:semiHidden/>
    <w:rsid w:val="004A0435"/>
    <w:pPr>
      <w:tabs>
        <w:tab w:val="clear" w:pos="431"/>
      </w:tabs>
      <w:overflowPunct/>
      <w:adjustRightInd/>
      <w:snapToGrid/>
      <w:spacing w:after="120" w:line="280" w:lineRule="exact"/>
    </w:pPr>
    <w:rPr>
      <w:sz w:val="24"/>
      <w:szCs w:val="24"/>
    </w:rPr>
  </w:style>
  <w:style w:type="paragraph" w:styleId="afffb">
    <w:name w:val="Normal Indent"/>
    <w:basedOn w:val="a0"/>
    <w:semiHidden/>
    <w:rsid w:val="004A0435"/>
    <w:pPr>
      <w:tabs>
        <w:tab w:val="clear" w:pos="431"/>
      </w:tabs>
      <w:overflowPunct/>
      <w:adjustRightInd/>
      <w:snapToGrid/>
      <w:spacing w:after="120" w:line="280" w:lineRule="exact"/>
      <w:ind w:left="567"/>
    </w:pPr>
    <w:rPr>
      <w:szCs w:val="10"/>
    </w:rPr>
  </w:style>
  <w:style w:type="paragraph" w:styleId="afffc">
    <w:name w:val="Note Heading"/>
    <w:basedOn w:val="a0"/>
    <w:next w:val="a0"/>
    <w:link w:val="afffd"/>
    <w:semiHidden/>
    <w:rsid w:val="004A0435"/>
    <w:pPr>
      <w:tabs>
        <w:tab w:val="clear" w:pos="431"/>
      </w:tabs>
      <w:overflowPunct/>
      <w:adjustRightInd/>
      <w:snapToGrid/>
      <w:spacing w:after="120" w:line="280" w:lineRule="exact"/>
    </w:pPr>
    <w:rPr>
      <w:szCs w:val="10"/>
    </w:rPr>
  </w:style>
  <w:style w:type="character" w:customStyle="1" w:styleId="afffd">
    <w:name w:val="注释标题 字符"/>
    <w:basedOn w:val="a1"/>
    <w:link w:val="afffc"/>
    <w:semiHidden/>
    <w:rsid w:val="004A0435"/>
    <w:rPr>
      <w:snapToGrid w:val="0"/>
      <w:sz w:val="21"/>
      <w:szCs w:val="10"/>
    </w:rPr>
  </w:style>
  <w:style w:type="paragraph" w:styleId="afffe">
    <w:name w:val="Salutation"/>
    <w:basedOn w:val="a0"/>
    <w:next w:val="a0"/>
    <w:link w:val="affff"/>
    <w:semiHidden/>
    <w:rsid w:val="004A0435"/>
    <w:pPr>
      <w:tabs>
        <w:tab w:val="clear" w:pos="431"/>
      </w:tabs>
      <w:overflowPunct/>
      <w:adjustRightInd/>
      <w:snapToGrid/>
      <w:spacing w:after="120" w:line="280" w:lineRule="exact"/>
    </w:pPr>
    <w:rPr>
      <w:szCs w:val="10"/>
    </w:rPr>
  </w:style>
  <w:style w:type="character" w:customStyle="1" w:styleId="affff">
    <w:name w:val="称呼 字符"/>
    <w:basedOn w:val="a1"/>
    <w:link w:val="afffe"/>
    <w:semiHidden/>
    <w:rsid w:val="004A0435"/>
    <w:rPr>
      <w:snapToGrid w:val="0"/>
      <w:sz w:val="21"/>
      <w:szCs w:val="10"/>
    </w:rPr>
  </w:style>
  <w:style w:type="paragraph" w:styleId="affff0">
    <w:name w:val="Signature"/>
    <w:basedOn w:val="a0"/>
    <w:link w:val="affff1"/>
    <w:semiHidden/>
    <w:rsid w:val="004A0435"/>
    <w:pPr>
      <w:tabs>
        <w:tab w:val="clear" w:pos="431"/>
      </w:tabs>
      <w:overflowPunct/>
      <w:adjustRightInd/>
      <w:snapToGrid/>
      <w:spacing w:after="120" w:line="280" w:lineRule="exact"/>
      <w:ind w:left="4252"/>
    </w:pPr>
    <w:rPr>
      <w:szCs w:val="10"/>
    </w:rPr>
  </w:style>
  <w:style w:type="character" w:customStyle="1" w:styleId="affff1">
    <w:name w:val="签名 字符"/>
    <w:basedOn w:val="a1"/>
    <w:link w:val="affff0"/>
    <w:semiHidden/>
    <w:rsid w:val="004A0435"/>
    <w:rPr>
      <w:snapToGrid w:val="0"/>
      <w:sz w:val="21"/>
      <w:szCs w:val="10"/>
    </w:rPr>
  </w:style>
  <w:style w:type="character" w:styleId="affff2">
    <w:name w:val="Strong"/>
    <w:basedOn w:val="a1"/>
    <w:qFormat/>
    <w:rsid w:val="004A0435"/>
    <w:rPr>
      <w:b/>
      <w:bCs/>
    </w:rPr>
  </w:style>
  <w:style w:type="paragraph" w:styleId="affff3">
    <w:name w:val="Subtitle"/>
    <w:basedOn w:val="a0"/>
    <w:link w:val="affff4"/>
    <w:qFormat/>
    <w:rsid w:val="004A0435"/>
    <w:pPr>
      <w:tabs>
        <w:tab w:val="clear" w:pos="431"/>
      </w:tabs>
      <w:overflowPunct/>
      <w:adjustRightInd/>
      <w:snapToGrid/>
      <w:spacing w:after="60" w:line="280" w:lineRule="exact"/>
      <w:jc w:val="center"/>
      <w:outlineLvl w:val="1"/>
    </w:pPr>
    <w:rPr>
      <w:rFonts w:ascii="Arial" w:hAnsi="Arial" w:cs="Arial"/>
      <w:sz w:val="24"/>
      <w:szCs w:val="24"/>
    </w:rPr>
  </w:style>
  <w:style w:type="character" w:customStyle="1" w:styleId="affff4">
    <w:name w:val="副标题 字符"/>
    <w:basedOn w:val="a1"/>
    <w:link w:val="affff3"/>
    <w:rsid w:val="004A0435"/>
    <w:rPr>
      <w:rFonts w:ascii="Arial" w:hAnsi="Arial" w:cs="Arial"/>
      <w:snapToGrid w:val="0"/>
      <w:sz w:val="24"/>
      <w:szCs w:val="24"/>
    </w:rPr>
  </w:style>
  <w:style w:type="table" w:styleId="11">
    <w:name w:val="Table 3D effects 1"/>
    <w:basedOn w:val="a2"/>
    <w:semiHidden/>
    <w:rsid w:val="004A043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4A043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4A043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4A043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4A043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4A043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4A043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4A043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4A043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4A043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4A043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4A043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4A043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4A043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4A043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2"/>
    <w:semiHidden/>
    <w:rsid w:val="004A043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2"/>
    <w:semiHidden/>
    <w:rsid w:val="004A043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4A04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4A043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4A043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4A043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4A04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4A04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4A043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4A043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2"/>
    <w:semiHidden/>
    <w:rsid w:val="004A043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2"/>
    <w:semiHidden/>
    <w:rsid w:val="004A043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2"/>
    <w:semiHidden/>
    <w:rsid w:val="004A043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4A04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4A04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semiHidden/>
    <w:rsid w:val="004A043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semiHidden/>
    <w:rsid w:val="004A043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semiHidden/>
    <w:rsid w:val="004A043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7">
    <w:name w:val="Table Professional"/>
    <w:basedOn w:val="a2"/>
    <w:semiHidden/>
    <w:rsid w:val="004A04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2"/>
    <w:semiHidden/>
    <w:rsid w:val="004A043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4A043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semiHidden/>
    <w:rsid w:val="004A04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2"/>
    <w:semiHidden/>
    <w:rsid w:val="004A043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4A043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2"/>
    <w:semiHidden/>
    <w:rsid w:val="004A043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2"/>
    <w:rsid w:val="004A043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2"/>
    <w:semiHidden/>
    <w:rsid w:val="004A043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2"/>
    <w:semiHidden/>
    <w:rsid w:val="004A043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0"/>
    <w:link w:val="affffa"/>
    <w:qFormat/>
    <w:rsid w:val="004A0435"/>
    <w:pPr>
      <w:tabs>
        <w:tab w:val="clear" w:pos="431"/>
      </w:tabs>
      <w:overflowPunct/>
      <w:adjustRightInd/>
      <w:snapToGrid/>
      <w:spacing w:before="240" w:after="60" w:line="280" w:lineRule="exact"/>
      <w:jc w:val="center"/>
      <w:outlineLvl w:val="0"/>
    </w:pPr>
    <w:rPr>
      <w:rFonts w:ascii="Arial" w:hAnsi="Arial" w:cs="Arial"/>
      <w:b/>
      <w:bCs/>
      <w:kern w:val="28"/>
      <w:sz w:val="32"/>
      <w:szCs w:val="32"/>
    </w:rPr>
  </w:style>
  <w:style w:type="character" w:customStyle="1" w:styleId="affffa">
    <w:name w:val="标题 字符"/>
    <w:basedOn w:val="a1"/>
    <w:link w:val="affff9"/>
    <w:rsid w:val="004A0435"/>
    <w:rPr>
      <w:rFonts w:ascii="Arial" w:hAnsi="Arial" w:cs="Arial"/>
      <w:b/>
      <w:bCs/>
      <w:snapToGrid w:val="0"/>
      <w:kern w:val="28"/>
      <w:sz w:val="32"/>
      <w:szCs w:val="32"/>
    </w:rPr>
  </w:style>
  <w:style w:type="paragraph" w:styleId="affffb">
    <w:name w:val="envelope address"/>
    <w:basedOn w:val="a0"/>
    <w:semiHidden/>
    <w:rsid w:val="004A0435"/>
    <w:pPr>
      <w:framePr w:w="7920" w:h="1980" w:hRule="exact" w:hSpace="180" w:wrap="auto" w:hAnchor="page" w:xAlign="center" w:yAlign="bottom"/>
      <w:tabs>
        <w:tab w:val="clear" w:pos="431"/>
      </w:tabs>
      <w:overflowPunct/>
      <w:adjustRightInd/>
      <w:snapToGrid/>
      <w:spacing w:after="120" w:line="280" w:lineRule="exact"/>
      <w:ind w:left="2880"/>
    </w:pPr>
    <w:rPr>
      <w:rFonts w:ascii="Arial" w:hAnsi="Arial" w:cs="Arial"/>
      <w:sz w:val="24"/>
      <w:szCs w:val="24"/>
    </w:rPr>
  </w:style>
  <w:style w:type="character" w:customStyle="1" w:styleId="CommentTextChar">
    <w:name w:val="Comment Text Char"/>
    <w:basedOn w:val="a1"/>
    <w:uiPriority w:val="99"/>
    <w:semiHidden/>
    <w:rsid w:val="004A0435"/>
  </w:style>
  <w:style w:type="paragraph" w:customStyle="1" w:styleId="ParNoG">
    <w:name w:val="_ParNo_G"/>
    <w:basedOn w:val="a0"/>
    <w:qFormat/>
    <w:rsid w:val="004A0435"/>
    <w:pPr>
      <w:numPr>
        <w:numId w:val="17"/>
      </w:numPr>
      <w:tabs>
        <w:tab w:val="clear" w:pos="431"/>
      </w:tabs>
      <w:overflowPunct/>
      <w:adjustRightInd/>
      <w:snapToGrid/>
      <w:spacing w:after="120" w:line="240" w:lineRule="auto"/>
      <w:ind w:right="1134"/>
    </w:pPr>
    <w:rPr>
      <w:snapToGrid/>
      <w:szCs w:val="10"/>
      <w:lang w:val="fr-CH"/>
    </w:rPr>
  </w:style>
  <w:style w:type="paragraph" w:styleId="affffc">
    <w:name w:val="List Paragraph"/>
    <w:basedOn w:val="a0"/>
    <w:uiPriority w:val="34"/>
    <w:qFormat/>
    <w:rsid w:val="004A0435"/>
    <w:pPr>
      <w:tabs>
        <w:tab w:val="clear" w:pos="431"/>
      </w:tabs>
      <w:overflowPunct/>
      <w:adjustRightInd/>
      <w:snapToGrid/>
      <w:spacing w:after="160" w:line="259" w:lineRule="auto"/>
      <w:ind w:left="720"/>
      <w:contextualSpacing/>
    </w:pPr>
    <w:rPr>
      <w:rFonts w:asciiTheme="minorHAnsi" w:eastAsiaTheme="minorHAnsi" w:hAnsiTheme="minorHAnsi" w:cstheme="minorBidi"/>
      <w:sz w:val="22"/>
      <w:szCs w:val="22"/>
      <w:lang w:val="en-ZA"/>
    </w:rPr>
  </w:style>
  <w:style w:type="table" w:customStyle="1" w:styleId="TableGrid1">
    <w:name w:val="Table Grid1"/>
    <w:basedOn w:val="a2"/>
    <w:next w:val="afe"/>
    <w:uiPriority w:val="59"/>
    <w:rsid w:val="004A043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e"/>
    <w:uiPriority w:val="59"/>
    <w:rsid w:val="004A043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e"/>
    <w:uiPriority w:val="59"/>
    <w:rsid w:val="004A043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2"/>
    <w:uiPriority w:val="42"/>
    <w:rsid w:val="004A0435"/>
    <w:rPr>
      <w:rFonts w:asciiTheme="minorHAnsi" w:eastAsiaTheme="minorHAnsi" w:hAnsiTheme="minorHAnsi" w:cstheme="minorBidi"/>
      <w:sz w:val="22"/>
      <w:szCs w:val="22"/>
      <w:lang w:val="en-Z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a2"/>
    <w:uiPriority w:val="41"/>
    <w:rsid w:val="004A0435"/>
    <w:rPr>
      <w:rFonts w:asciiTheme="minorHAnsi" w:eastAsiaTheme="minorHAnsi" w:hAnsiTheme="minorHAnsi" w:cstheme="minorBidi"/>
      <w:sz w:val="22"/>
      <w:szCs w:val="22"/>
      <w:lang w:val="en-ZA"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2"/>
    <w:uiPriority w:val="40"/>
    <w:rsid w:val="004A0435"/>
    <w:rPr>
      <w:rFonts w:asciiTheme="minorHAnsi" w:eastAsiaTheme="minorHAnsi" w:hAnsiTheme="minorHAnsi" w:cstheme="minorBidi"/>
      <w:sz w:val="22"/>
      <w:szCs w:val="22"/>
      <w:lang w:val="en-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fd">
    <w:name w:val="annotation subject"/>
    <w:basedOn w:val="aff7"/>
    <w:next w:val="aff7"/>
    <w:link w:val="affffe"/>
    <w:uiPriority w:val="99"/>
    <w:semiHidden/>
    <w:unhideWhenUsed/>
    <w:rsid w:val="004A0435"/>
    <w:pPr>
      <w:spacing w:after="160"/>
    </w:pPr>
    <w:rPr>
      <w:rFonts w:asciiTheme="minorHAnsi" w:eastAsiaTheme="minorHAnsi" w:hAnsiTheme="minorHAnsi" w:cstheme="minorBidi"/>
      <w:b/>
      <w:bCs/>
      <w:lang w:val="en-ZA"/>
    </w:rPr>
  </w:style>
  <w:style w:type="character" w:customStyle="1" w:styleId="affffe">
    <w:name w:val="批注主题 字符"/>
    <w:basedOn w:val="aff8"/>
    <w:link w:val="affffd"/>
    <w:uiPriority w:val="99"/>
    <w:semiHidden/>
    <w:rsid w:val="004A0435"/>
    <w:rPr>
      <w:rFonts w:asciiTheme="minorHAnsi" w:eastAsiaTheme="minorHAnsi" w:hAnsiTheme="minorHAnsi" w:cstheme="minorBidi"/>
      <w:b/>
      <w:bCs/>
      <w:snapToGrid w:val="0"/>
      <w:sz w:val="21"/>
      <w:szCs w:val="10"/>
      <w:lang w:val="en-ZA"/>
    </w:rPr>
  </w:style>
  <w:style w:type="table" w:customStyle="1" w:styleId="TableGrid4">
    <w:name w:val="Table Grid4"/>
    <w:basedOn w:val="a2"/>
    <w:next w:val="afe"/>
    <w:uiPriority w:val="59"/>
    <w:rsid w:val="004A0435"/>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a0"/>
    <w:next w:val="a0"/>
    <w:autoRedefine/>
    <w:semiHidden/>
    <w:unhideWhenUsed/>
    <w:rsid w:val="004A0435"/>
    <w:pPr>
      <w:tabs>
        <w:tab w:val="clear" w:pos="431"/>
      </w:tabs>
      <w:overflowPunct/>
      <w:adjustRightInd/>
      <w:snapToGrid/>
      <w:spacing w:after="100" w:line="280" w:lineRule="exact"/>
      <w:ind w:left="1200"/>
    </w:pPr>
    <w:rPr>
      <w:szCs w:val="10"/>
    </w:rPr>
  </w:style>
  <w:style w:type="paragraph" w:styleId="TOC8">
    <w:name w:val="toc 8"/>
    <w:basedOn w:val="a0"/>
    <w:next w:val="a0"/>
    <w:autoRedefine/>
    <w:semiHidden/>
    <w:unhideWhenUsed/>
    <w:rsid w:val="004A0435"/>
    <w:pPr>
      <w:tabs>
        <w:tab w:val="clear" w:pos="431"/>
      </w:tabs>
      <w:overflowPunct/>
      <w:adjustRightInd/>
      <w:snapToGrid/>
      <w:spacing w:after="100" w:line="280" w:lineRule="exact"/>
      <w:ind w:left="1400"/>
    </w:pPr>
    <w:rPr>
      <w:szCs w:val="10"/>
    </w:rPr>
  </w:style>
  <w:style w:type="paragraph" w:styleId="TOC9">
    <w:name w:val="toc 9"/>
    <w:basedOn w:val="a0"/>
    <w:next w:val="a0"/>
    <w:autoRedefine/>
    <w:semiHidden/>
    <w:unhideWhenUsed/>
    <w:rsid w:val="004A0435"/>
    <w:pPr>
      <w:tabs>
        <w:tab w:val="clear" w:pos="431"/>
      </w:tabs>
      <w:overflowPunct/>
      <w:adjustRightInd/>
      <w:snapToGrid/>
      <w:spacing w:after="100" w:line="280" w:lineRule="exact"/>
      <w:ind w:left="1600"/>
    </w:pPr>
    <w:rPr>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A1-A5FD-4080-BBFA-3494388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49</Pages>
  <Words>37858</Words>
  <Characters>45517</Characters>
  <Application>Microsoft Office Word</Application>
  <DocSecurity>0</DocSecurity>
  <Lines>2883</Lines>
  <Paragraphs>1751</Paragraphs>
  <ScaleCrop>false</ScaleCrop>
  <Company>DCM</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subject>2111743</dc:subject>
  <dc:creator>Xin</dc:creator>
  <cp:keywords/>
  <dc:description/>
  <cp:lastModifiedBy>Xin Wang</cp:lastModifiedBy>
  <cp:revision>2</cp:revision>
  <cp:lastPrinted>2014-05-09T11:28:00Z</cp:lastPrinted>
  <dcterms:created xsi:type="dcterms:W3CDTF">2022-03-02T08:26:00Z</dcterms:created>
  <dcterms:modified xsi:type="dcterms:W3CDTF">2022-03-02T08:26:00Z</dcterms:modified>
</cp:coreProperties>
</file>