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F9341B3" w14:textId="77777777" w:rsidTr="003A3D90">
        <w:trPr>
          <w:trHeight w:hRule="exact" w:val="851"/>
        </w:trPr>
        <w:tc>
          <w:tcPr>
            <w:tcW w:w="142" w:type="dxa"/>
            <w:tcBorders>
              <w:bottom w:val="single" w:sz="4" w:space="0" w:color="auto"/>
            </w:tcBorders>
          </w:tcPr>
          <w:p w14:paraId="5E92CDD0" w14:textId="77777777" w:rsidR="002D5AAC" w:rsidRDefault="002D5AAC" w:rsidP="00E45E4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0EE9D46"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D1451CF" w14:textId="689D739E" w:rsidR="002D5AAC" w:rsidRDefault="00E45E41" w:rsidP="00E45E41">
            <w:pPr>
              <w:jc w:val="right"/>
            </w:pPr>
            <w:r w:rsidRPr="00E45E41">
              <w:rPr>
                <w:sz w:val="40"/>
              </w:rPr>
              <w:t>HRI</w:t>
            </w:r>
            <w:r>
              <w:t>/CORE/ZAF/2021</w:t>
            </w:r>
          </w:p>
        </w:tc>
      </w:tr>
      <w:tr w:rsidR="002D5AAC" w:rsidRPr="0075545F" w14:paraId="1EB95018" w14:textId="77777777" w:rsidTr="003A3D90">
        <w:trPr>
          <w:trHeight w:hRule="exact" w:val="2835"/>
        </w:trPr>
        <w:tc>
          <w:tcPr>
            <w:tcW w:w="1280" w:type="dxa"/>
            <w:gridSpan w:val="2"/>
            <w:tcBorders>
              <w:top w:val="single" w:sz="4" w:space="0" w:color="auto"/>
              <w:bottom w:val="single" w:sz="12" w:space="0" w:color="auto"/>
            </w:tcBorders>
          </w:tcPr>
          <w:p w14:paraId="3F4C3F27" w14:textId="77777777" w:rsidR="002D5AAC" w:rsidRDefault="007B5263" w:rsidP="003A3D90">
            <w:pPr>
              <w:spacing w:before="120"/>
              <w:jc w:val="center"/>
            </w:pPr>
            <w:r>
              <w:rPr>
                <w:noProof/>
                <w:lang w:val="fr-CH" w:eastAsia="fr-CH"/>
              </w:rPr>
              <w:drawing>
                <wp:inline distT="0" distB="0" distL="0" distR="0" wp14:anchorId="7B8CD3AF" wp14:editId="64A1E93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1F8DD0"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7F811469" w14:textId="77777777" w:rsidR="002D5AAC" w:rsidRPr="00E45E41" w:rsidRDefault="00E45E41" w:rsidP="003A3D90">
            <w:pPr>
              <w:spacing w:before="240"/>
              <w:rPr>
                <w:lang w:val="en-US"/>
              </w:rPr>
            </w:pPr>
            <w:r w:rsidRPr="00E45E41">
              <w:rPr>
                <w:lang w:val="en-US"/>
              </w:rPr>
              <w:t>Distr.: General</w:t>
            </w:r>
          </w:p>
          <w:p w14:paraId="204D4710" w14:textId="77777777" w:rsidR="00E45E41" w:rsidRPr="00E45E41" w:rsidRDefault="00E45E41" w:rsidP="00E45E41">
            <w:pPr>
              <w:spacing w:line="240" w:lineRule="exact"/>
              <w:rPr>
                <w:lang w:val="en-US"/>
              </w:rPr>
            </w:pPr>
            <w:r w:rsidRPr="00E45E41">
              <w:rPr>
                <w:lang w:val="en-US"/>
              </w:rPr>
              <w:t>25 August 2021</w:t>
            </w:r>
          </w:p>
          <w:p w14:paraId="3217B522" w14:textId="77777777" w:rsidR="00E45E41" w:rsidRPr="00E45E41" w:rsidRDefault="00E45E41" w:rsidP="00E45E41">
            <w:pPr>
              <w:spacing w:line="240" w:lineRule="exact"/>
              <w:rPr>
                <w:lang w:val="en-US"/>
              </w:rPr>
            </w:pPr>
            <w:r w:rsidRPr="00E45E41">
              <w:rPr>
                <w:lang w:val="en-US"/>
              </w:rPr>
              <w:t>Russian</w:t>
            </w:r>
          </w:p>
          <w:p w14:paraId="34904BD1" w14:textId="76E37D16" w:rsidR="00E45E41" w:rsidRPr="00E45E41" w:rsidRDefault="00E45E41" w:rsidP="00E45E41">
            <w:pPr>
              <w:spacing w:line="240" w:lineRule="exact"/>
              <w:rPr>
                <w:lang w:val="en-US"/>
              </w:rPr>
            </w:pPr>
            <w:r w:rsidRPr="00E45E41">
              <w:rPr>
                <w:lang w:val="en-US"/>
              </w:rPr>
              <w:t>Original: English</w:t>
            </w:r>
          </w:p>
        </w:tc>
      </w:tr>
    </w:tbl>
    <w:p w14:paraId="3B5A9183" w14:textId="77777777" w:rsidR="00E45E41" w:rsidRPr="00E45E41" w:rsidRDefault="00E45E41" w:rsidP="006F475B">
      <w:pPr>
        <w:pStyle w:val="HMG"/>
      </w:pPr>
      <w:r w:rsidRPr="00E45E41">
        <w:rPr>
          <w:lang w:val="en-US"/>
        </w:rPr>
        <w:tab/>
      </w:r>
      <w:r w:rsidRPr="00E45E41">
        <w:rPr>
          <w:lang w:val="en-US"/>
        </w:rPr>
        <w:tab/>
      </w:r>
      <w:r w:rsidRPr="00E45E41">
        <w:rPr>
          <w:lang w:val="en-US"/>
        </w:rPr>
        <w:tab/>
      </w:r>
      <w:r w:rsidRPr="00E45E41">
        <w:t>Общий базовый документ, являющийся составной частью докладов государств-участников</w:t>
      </w:r>
    </w:p>
    <w:p w14:paraId="1C8D2463" w14:textId="77777777" w:rsidR="00E45E41" w:rsidRPr="00E45E41" w:rsidRDefault="00E45E41" w:rsidP="006F475B">
      <w:pPr>
        <w:pStyle w:val="HMG"/>
      </w:pPr>
      <w:r w:rsidRPr="00E45E41">
        <w:tab/>
      </w:r>
      <w:bookmarkStart w:id="0" w:name="_Toc26803461"/>
      <w:r w:rsidRPr="00E45E41">
        <w:tab/>
        <w:t>Южная Африка</w:t>
      </w:r>
      <w:r w:rsidRPr="006F475B">
        <w:rPr>
          <w:b w:val="0"/>
          <w:sz w:val="20"/>
        </w:rPr>
        <w:footnoteReference w:customMarkFollows="1" w:id="1"/>
        <w:t>*</w:t>
      </w:r>
      <w:bookmarkEnd w:id="0"/>
    </w:p>
    <w:p w14:paraId="6DB99C9D" w14:textId="77777777" w:rsidR="00E45E41" w:rsidRPr="00E45E41" w:rsidRDefault="00E45E41" w:rsidP="00E45E41">
      <w:pPr>
        <w:pStyle w:val="SingleTxtG"/>
        <w:jc w:val="right"/>
      </w:pPr>
      <w:r w:rsidRPr="00E45E41">
        <w:t>[Дата получения: 10 мая 2021 года]</w:t>
      </w:r>
    </w:p>
    <w:p w14:paraId="04BA2B26" w14:textId="77777777" w:rsidR="00E45E41" w:rsidRPr="00E45E41" w:rsidRDefault="00E45E41" w:rsidP="00E45E41">
      <w:pPr>
        <w:pStyle w:val="SingleTxtG"/>
      </w:pPr>
      <w:r w:rsidRPr="00E45E41">
        <w:br w:type="page"/>
      </w:r>
    </w:p>
    <w:p w14:paraId="69AC0472" w14:textId="77777777" w:rsidR="00E45E41" w:rsidRPr="00E45E41" w:rsidRDefault="00E45E41" w:rsidP="00E45E41">
      <w:pPr>
        <w:pStyle w:val="HChG"/>
      </w:pPr>
      <w:r w:rsidRPr="00E45E41">
        <w:lastRenderedPageBreak/>
        <w:tab/>
      </w:r>
      <w:r w:rsidRPr="00E45E41">
        <w:rPr>
          <w:lang w:val="en-US"/>
        </w:rPr>
        <w:t>I</w:t>
      </w:r>
      <w:r w:rsidRPr="00E45E41">
        <w:t>.</w:t>
      </w:r>
      <w:r w:rsidRPr="00E45E41">
        <w:tab/>
        <w:t>Общая информация</w:t>
      </w:r>
    </w:p>
    <w:p w14:paraId="073377F0" w14:textId="77777777" w:rsidR="00E45E41" w:rsidRPr="00E45E41" w:rsidRDefault="00E45E41" w:rsidP="00E45E41">
      <w:pPr>
        <w:pStyle w:val="SingleTxtG"/>
      </w:pPr>
      <w:r w:rsidRPr="00E45E41">
        <w:t>1.</w:t>
      </w:r>
      <w:r w:rsidRPr="00E45E41">
        <w:tab/>
        <w:t xml:space="preserve">Настоящий документ содержит общую и конкретную информацию об осуществлении договоров с участием Южной Африки, которая может быть значима для всех или нескольких договорных органов. Предполагается, что содержащиеся в нем сведения будут полезны для понимания обязательств Южной Африки по различным договорам Организации Объединенных Наций, участником которых она является, и он должен рассматриваться в совокупности с документами по конкретным договорам, которые Южная Африка представила по каждому из договоров. Документ подготовлен в соответствии с согласованными руководящими принципами Комитета по правам человека, касающимися формы и содержания периодических докладов, подлежащих представлению государствами-участниками. </w:t>
      </w:r>
    </w:p>
    <w:p w14:paraId="5C8CE297" w14:textId="77777777" w:rsidR="00E45E41" w:rsidRPr="00E45E41" w:rsidRDefault="00E45E41" w:rsidP="00E45E41">
      <w:pPr>
        <w:pStyle w:val="H1G"/>
      </w:pPr>
      <w:r w:rsidRPr="00E45E41">
        <w:tab/>
        <w:t>А.</w:t>
      </w:r>
      <w:r w:rsidRPr="00E45E41">
        <w:tab/>
        <w:t xml:space="preserve">Демографические, экономические, социальные и культурные особенности </w:t>
      </w:r>
    </w:p>
    <w:p w14:paraId="23DDA1BC" w14:textId="61ED22E0" w:rsidR="00E45E41" w:rsidRPr="00E45E41" w:rsidRDefault="00E45E41" w:rsidP="00E45E41">
      <w:pPr>
        <w:pStyle w:val="SingleTxtG"/>
      </w:pPr>
      <w:r w:rsidRPr="00E45E41">
        <w:t>2.</w:t>
      </w:r>
      <w:r w:rsidRPr="00E45E41">
        <w:tab/>
        <w:t>Южная Африка расположена в южной оконечности Африки и граничит с Намибией, Ботсваной, Зимбабве, Мозамбиком и Свазилендом. Территория Южной Африки полностью окружает Лесото. Площадь Южной Африки составляет 1 220 813 км</w:t>
      </w:r>
      <w:r w:rsidRPr="00E45E41">
        <w:rPr>
          <w:vertAlign w:val="superscript"/>
        </w:rPr>
        <w:t>2</w:t>
      </w:r>
      <w:r w:rsidRPr="00E45E41">
        <w:t>. Сухопутная территория Южной Африки состоит из девяти провинций, и по состоянию на июль 2018 года численность населения Южной Африки, согласно оценкам, составляла 57,7 млн человек</w:t>
      </w:r>
      <w:r w:rsidRPr="00E45E41">
        <w:rPr>
          <w:sz w:val="18"/>
          <w:vertAlign w:val="superscript"/>
        </w:rPr>
        <w:footnoteReference w:id="2"/>
      </w:r>
      <w:r w:rsidRPr="00E45E41">
        <w:t>, из которых немногим более 51</w:t>
      </w:r>
      <w:r>
        <w:t> %</w:t>
      </w:r>
      <w:r w:rsidRPr="00E45E41">
        <w:t xml:space="preserve"> (примерно 29,5 млн) приходится на женщин</w:t>
      </w:r>
      <w:r w:rsidRPr="00E45E41">
        <w:rPr>
          <w:sz w:val="18"/>
          <w:vertAlign w:val="superscript"/>
        </w:rPr>
        <w:footnoteReference w:id="3"/>
      </w:r>
      <w:r w:rsidRPr="00E45E41">
        <w:t>. Данные о демографической структуре населения приводятся в таблице ниже.</w:t>
      </w:r>
    </w:p>
    <w:p w14:paraId="08926BD6" w14:textId="77777777" w:rsidR="00E45E41" w:rsidRPr="00E45E41" w:rsidRDefault="00E45E41" w:rsidP="00E45E41">
      <w:pPr>
        <w:pStyle w:val="H23G"/>
      </w:pPr>
      <w:bookmarkStart w:id="1" w:name="_Toc26803464"/>
      <w:bookmarkStart w:id="2" w:name="_Toc26879760"/>
      <w:r w:rsidRPr="00E45E41">
        <w:rPr>
          <w:b w:val="0"/>
          <w:bCs/>
        </w:rPr>
        <w:tab/>
      </w:r>
      <w:r w:rsidRPr="00E45E41">
        <w:rPr>
          <w:b w:val="0"/>
          <w:bCs/>
        </w:rPr>
        <w:tab/>
        <w:t>Таблица 1</w:t>
      </w:r>
      <w:r w:rsidRPr="00E45E41">
        <w:rPr>
          <w:b w:val="0"/>
          <w:bCs/>
        </w:rPr>
        <w:br/>
      </w:r>
      <w:r w:rsidRPr="00E45E41">
        <w:t>Демографическая структура (июль 2018 года)</w:t>
      </w:r>
      <w:r w:rsidRPr="00841B17">
        <w:rPr>
          <w:b w:val="0"/>
          <w:bCs/>
          <w:sz w:val="18"/>
          <w:vertAlign w:val="superscript"/>
        </w:rPr>
        <w:footnoteReference w:id="4"/>
      </w:r>
      <w:bookmarkEnd w:id="1"/>
      <w:bookmarkEnd w:id="2"/>
    </w:p>
    <w:tbl>
      <w:tblPr>
        <w:tblW w:w="7370" w:type="dxa"/>
        <w:tblInd w:w="1134" w:type="dxa"/>
        <w:tblLayout w:type="fixed"/>
        <w:tblCellMar>
          <w:left w:w="0" w:type="dxa"/>
          <w:right w:w="0" w:type="dxa"/>
        </w:tblCellMar>
        <w:tblLook w:val="00A0" w:firstRow="1" w:lastRow="0" w:firstColumn="1" w:lastColumn="0" w:noHBand="0" w:noVBand="0"/>
      </w:tblPr>
      <w:tblGrid>
        <w:gridCol w:w="4536"/>
        <w:gridCol w:w="2834"/>
      </w:tblGrid>
      <w:tr w:rsidR="00E45E41" w:rsidRPr="00E45E41" w14:paraId="2FA0B460" w14:textId="77777777" w:rsidTr="00E45E41">
        <w:trPr>
          <w:tblHeader/>
        </w:trPr>
        <w:tc>
          <w:tcPr>
            <w:tcW w:w="4536" w:type="dxa"/>
            <w:tcBorders>
              <w:top w:val="single" w:sz="4" w:space="0" w:color="auto"/>
              <w:bottom w:val="single" w:sz="12" w:space="0" w:color="auto"/>
            </w:tcBorders>
            <w:shd w:val="clear" w:color="auto" w:fill="auto"/>
            <w:tcMar>
              <w:left w:w="28" w:type="dxa"/>
              <w:right w:w="28" w:type="dxa"/>
            </w:tcMar>
            <w:vAlign w:val="bottom"/>
          </w:tcPr>
          <w:p w14:paraId="743FAF9B" w14:textId="77777777" w:rsidR="00E45E41" w:rsidRPr="00E45E41" w:rsidRDefault="00E45E41" w:rsidP="00E45E41">
            <w:pPr>
              <w:suppressAutoHyphens w:val="0"/>
              <w:spacing w:before="80" w:after="80" w:line="200" w:lineRule="exact"/>
              <w:ind w:left="28"/>
              <w:rPr>
                <w:rFonts w:cs="Times New Roman"/>
                <w:i/>
                <w:sz w:val="16"/>
              </w:rPr>
            </w:pPr>
            <w:r w:rsidRPr="00E45E41">
              <w:rPr>
                <w:rFonts w:cs="Times New Roman"/>
                <w:i/>
                <w:sz w:val="16"/>
              </w:rPr>
              <w:t>Население</w:t>
            </w:r>
          </w:p>
        </w:tc>
        <w:tc>
          <w:tcPr>
            <w:tcW w:w="2834" w:type="dxa"/>
            <w:tcBorders>
              <w:top w:val="single" w:sz="4" w:space="0" w:color="auto"/>
              <w:bottom w:val="single" w:sz="12" w:space="0" w:color="auto"/>
            </w:tcBorders>
            <w:shd w:val="clear" w:color="auto" w:fill="auto"/>
            <w:tcMar>
              <w:left w:w="28" w:type="dxa"/>
              <w:right w:w="28" w:type="dxa"/>
            </w:tcMar>
            <w:vAlign w:val="bottom"/>
          </w:tcPr>
          <w:p w14:paraId="4A40B65C" w14:textId="77777777" w:rsidR="00E45E41" w:rsidRPr="00E45E41" w:rsidRDefault="00E45E41" w:rsidP="00E45E41">
            <w:pPr>
              <w:suppressAutoHyphens w:val="0"/>
              <w:spacing w:before="80" w:after="80" w:line="200" w:lineRule="exact"/>
              <w:ind w:left="28"/>
              <w:jc w:val="right"/>
              <w:rPr>
                <w:rFonts w:cs="Times New Roman"/>
                <w:i/>
                <w:sz w:val="16"/>
              </w:rPr>
            </w:pPr>
          </w:p>
        </w:tc>
      </w:tr>
      <w:tr w:rsidR="00E45E41" w:rsidRPr="00E45E41" w14:paraId="12407709" w14:textId="77777777" w:rsidTr="00E45E41">
        <w:tc>
          <w:tcPr>
            <w:tcW w:w="4536" w:type="dxa"/>
            <w:tcBorders>
              <w:top w:val="single" w:sz="12" w:space="0" w:color="auto"/>
            </w:tcBorders>
            <w:shd w:val="clear" w:color="auto" w:fill="auto"/>
            <w:tcMar>
              <w:left w:w="28" w:type="dxa"/>
              <w:right w:w="28" w:type="dxa"/>
            </w:tcMar>
          </w:tcPr>
          <w:p w14:paraId="43348F42"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Доля женщин в общей численности населения</w:t>
            </w:r>
          </w:p>
        </w:tc>
        <w:tc>
          <w:tcPr>
            <w:tcW w:w="2834" w:type="dxa"/>
            <w:tcBorders>
              <w:top w:val="single" w:sz="12" w:space="0" w:color="auto"/>
            </w:tcBorders>
            <w:shd w:val="clear" w:color="auto" w:fill="auto"/>
            <w:tcMar>
              <w:left w:w="28" w:type="dxa"/>
              <w:right w:w="28" w:type="dxa"/>
            </w:tcMar>
            <w:vAlign w:val="bottom"/>
          </w:tcPr>
          <w:p w14:paraId="52689C49" w14:textId="427E1EB4"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51,4</w:t>
            </w:r>
            <w:r>
              <w:rPr>
                <w:rFonts w:cs="Times New Roman"/>
                <w:sz w:val="18"/>
              </w:rPr>
              <w:t> %</w:t>
            </w:r>
          </w:p>
        </w:tc>
      </w:tr>
      <w:tr w:rsidR="00E45E41" w:rsidRPr="00E45E41" w14:paraId="096A3D3A" w14:textId="77777777" w:rsidTr="00E45E41">
        <w:tc>
          <w:tcPr>
            <w:tcW w:w="4536" w:type="dxa"/>
            <w:shd w:val="clear" w:color="auto" w:fill="auto"/>
            <w:tcMar>
              <w:left w:w="28" w:type="dxa"/>
              <w:right w:w="28" w:type="dxa"/>
            </w:tcMar>
          </w:tcPr>
          <w:p w14:paraId="4E2357EE"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Доля мужчин в общей численности населения</w:t>
            </w:r>
          </w:p>
        </w:tc>
        <w:tc>
          <w:tcPr>
            <w:tcW w:w="2834" w:type="dxa"/>
            <w:shd w:val="clear" w:color="auto" w:fill="auto"/>
            <w:tcMar>
              <w:left w:w="28" w:type="dxa"/>
              <w:right w:w="28" w:type="dxa"/>
            </w:tcMar>
            <w:vAlign w:val="bottom"/>
          </w:tcPr>
          <w:p w14:paraId="3CF12020" w14:textId="14169491"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48,6</w:t>
            </w:r>
            <w:r>
              <w:rPr>
                <w:rFonts w:cs="Times New Roman"/>
                <w:sz w:val="18"/>
              </w:rPr>
              <w:t> %</w:t>
            </w:r>
          </w:p>
        </w:tc>
      </w:tr>
      <w:tr w:rsidR="00E45E41" w:rsidRPr="00E45E41" w14:paraId="75D0189E" w14:textId="77777777" w:rsidTr="00E45E41">
        <w:tc>
          <w:tcPr>
            <w:tcW w:w="4536" w:type="dxa"/>
            <w:shd w:val="clear" w:color="auto" w:fill="auto"/>
            <w:tcMar>
              <w:left w:w="28" w:type="dxa"/>
              <w:right w:w="28" w:type="dxa"/>
            </w:tcMar>
          </w:tcPr>
          <w:p w14:paraId="4BBB8621" w14:textId="77777777" w:rsidR="00E45E41" w:rsidRPr="00E45E41" w:rsidRDefault="00E45E41" w:rsidP="00E45E41">
            <w:pPr>
              <w:suppressAutoHyphens w:val="0"/>
              <w:spacing w:before="40" w:after="40" w:line="220" w:lineRule="exact"/>
              <w:rPr>
                <w:rFonts w:cs="Times New Roman"/>
                <w:sz w:val="18"/>
                <w:lang w:val="en-US"/>
              </w:rPr>
            </w:pPr>
            <w:r w:rsidRPr="00E45E41">
              <w:rPr>
                <w:rFonts w:cs="Times New Roman"/>
                <w:sz w:val="18"/>
              </w:rPr>
              <w:t>Лица</w:t>
            </w:r>
            <w:r w:rsidRPr="00E45E41">
              <w:rPr>
                <w:rFonts w:cs="Times New Roman"/>
                <w:sz w:val="18"/>
                <w:lang w:val="en-US"/>
              </w:rPr>
              <w:t xml:space="preserve"> </w:t>
            </w:r>
            <w:r w:rsidRPr="00E45E41">
              <w:rPr>
                <w:rFonts w:cs="Times New Roman"/>
                <w:sz w:val="18"/>
              </w:rPr>
              <w:t xml:space="preserve">моложе </w:t>
            </w:r>
            <w:r w:rsidRPr="00E45E41">
              <w:rPr>
                <w:rFonts w:cs="Times New Roman"/>
                <w:sz w:val="18"/>
                <w:lang w:val="en-US"/>
              </w:rPr>
              <w:t xml:space="preserve">15 </w:t>
            </w:r>
            <w:r w:rsidRPr="00E45E41">
              <w:rPr>
                <w:rFonts w:cs="Times New Roman"/>
                <w:sz w:val="18"/>
              </w:rPr>
              <w:t>лет</w:t>
            </w:r>
          </w:p>
        </w:tc>
        <w:tc>
          <w:tcPr>
            <w:tcW w:w="2834" w:type="dxa"/>
            <w:shd w:val="clear" w:color="auto" w:fill="auto"/>
            <w:tcMar>
              <w:left w:w="28" w:type="dxa"/>
              <w:right w:w="28" w:type="dxa"/>
            </w:tcMar>
            <w:vAlign w:val="bottom"/>
          </w:tcPr>
          <w:p w14:paraId="74157255" w14:textId="6F68598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29,5</w:t>
            </w:r>
            <w:r>
              <w:rPr>
                <w:rFonts w:cs="Times New Roman"/>
                <w:sz w:val="18"/>
              </w:rPr>
              <w:t> %</w:t>
            </w:r>
          </w:p>
        </w:tc>
      </w:tr>
      <w:tr w:rsidR="00E45E41" w:rsidRPr="00E45E41" w14:paraId="541CA387" w14:textId="77777777" w:rsidTr="00E45E41">
        <w:tc>
          <w:tcPr>
            <w:tcW w:w="4536" w:type="dxa"/>
            <w:shd w:val="clear" w:color="auto" w:fill="auto"/>
            <w:tcMar>
              <w:left w:w="28" w:type="dxa"/>
              <w:right w:w="28" w:type="dxa"/>
            </w:tcMar>
          </w:tcPr>
          <w:p w14:paraId="4B4D5B69"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Лица в возрасте 60 лет и старше</w:t>
            </w:r>
          </w:p>
        </w:tc>
        <w:tc>
          <w:tcPr>
            <w:tcW w:w="2834" w:type="dxa"/>
            <w:shd w:val="clear" w:color="auto" w:fill="auto"/>
            <w:tcMar>
              <w:left w:w="28" w:type="dxa"/>
              <w:right w:w="28" w:type="dxa"/>
            </w:tcMar>
            <w:vAlign w:val="bottom"/>
          </w:tcPr>
          <w:p w14:paraId="71B8A847" w14:textId="4CE9E584"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8,5</w:t>
            </w:r>
            <w:r>
              <w:rPr>
                <w:rFonts w:cs="Times New Roman"/>
                <w:sz w:val="18"/>
              </w:rPr>
              <w:t> %</w:t>
            </w:r>
          </w:p>
        </w:tc>
      </w:tr>
      <w:tr w:rsidR="00E45E41" w:rsidRPr="00E45E41" w14:paraId="00263C74" w14:textId="77777777" w:rsidTr="00E45E41">
        <w:tc>
          <w:tcPr>
            <w:tcW w:w="4536" w:type="dxa"/>
            <w:shd w:val="clear" w:color="auto" w:fill="auto"/>
            <w:tcMar>
              <w:left w:w="28" w:type="dxa"/>
              <w:right w:w="28" w:type="dxa"/>
            </w:tcMar>
          </w:tcPr>
          <w:p w14:paraId="69BA5612" w14:textId="77777777" w:rsidR="00E45E41" w:rsidRPr="00841B17" w:rsidRDefault="00E45E41" w:rsidP="00E45E41">
            <w:pPr>
              <w:suppressAutoHyphens w:val="0"/>
              <w:spacing w:before="40" w:after="40" w:line="220" w:lineRule="exact"/>
              <w:rPr>
                <w:rFonts w:cs="Times New Roman"/>
                <w:b/>
                <w:bCs/>
                <w:sz w:val="18"/>
              </w:rPr>
            </w:pPr>
            <w:r w:rsidRPr="00841B17">
              <w:rPr>
                <w:rFonts w:cs="Times New Roman"/>
                <w:b/>
                <w:bCs/>
                <w:sz w:val="18"/>
              </w:rPr>
              <w:t>Ожидаемая продолжительность жизни при рождении</w:t>
            </w:r>
          </w:p>
        </w:tc>
        <w:tc>
          <w:tcPr>
            <w:tcW w:w="2834" w:type="dxa"/>
            <w:shd w:val="clear" w:color="auto" w:fill="auto"/>
            <w:tcMar>
              <w:left w:w="28" w:type="dxa"/>
              <w:right w:w="28" w:type="dxa"/>
            </w:tcMar>
            <w:vAlign w:val="bottom"/>
          </w:tcPr>
          <w:p w14:paraId="2C84DD30" w14:textId="77777777" w:rsidR="00E45E41" w:rsidRPr="00E45E41" w:rsidRDefault="00E45E41" w:rsidP="00E45E41">
            <w:pPr>
              <w:suppressAutoHyphens w:val="0"/>
              <w:spacing w:before="40" w:after="40" w:line="220" w:lineRule="exact"/>
              <w:jc w:val="right"/>
              <w:rPr>
                <w:rFonts w:cs="Times New Roman"/>
                <w:sz w:val="18"/>
              </w:rPr>
            </w:pPr>
          </w:p>
        </w:tc>
      </w:tr>
      <w:tr w:rsidR="00E45E41" w:rsidRPr="00E45E41" w14:paraId="7A7DC6E4" w14:textId="77777777" w:rsidTr="00E45E41">
        <w:tc>
          <w:tcPr>
            <w:tcW w:w="4536" w:type="dxa"/>
            <w:shd w:val="clear" w:color="auto" w:fill="auto"/>
            <w:tcMar>
              <w:left w:w="28" w:type="dxa"/>
              <w:right w:w="28" w:type="dxa"/>
            </w:tcMar>
          </w:tcPr>
          <w:p w14:paraId="55E9E297"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Мужчины</w:t>
            </w:r>
          </w:p>
        </w:tc>
        <w:tc>
          <w:tcPr>
            <w:tcW w:w="2834" w:type="dxa"/>
            <w:shd w:val="clear" w:color="auto" w:fill="auto"/>
            <w:tcMar>
              <w:left w:w="28" w:type="dxa"/>
              <w:right w:w="28" w:type="dxa"/>
            </w:tcMar>
            <w:vAlign w:val="bottom"/>
          </w:tcPr>
          <w:p w14:paraId="08A69A65" w14:textId="7777777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61,1 года</w:t>
            </w:r>
          </w:p>
        </w:tc>
      </w:tr>
      <w:tr w:rsidR="00E45E41" w:rsidRPr="00E45E41" w14:paraId="466648DD" w14:textId="77777777" w:rsidTr="00E45E41">
        <w:tc>
          <w:tcPr>
            <w:tcW w:w="4536" w:type="dxa"/>
            <w:shd w:val="clear" w:color="auto" w:fill="auto"/>
            <w:tcMar>
              <w:left w:w="28" w:type="dxa"/>
              <w:right w:w="28" w:type="dxa"/>
            </w:tcMar>
          </w:tcPr>
          <w:p w14:paraId="46440D7E"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Женщины</w:t>
            </w:r>
          </w:p>
        </w:tc>
        <w:tc>
          <w:tcPr>
            <w:tcW w:w="2834" w:type="dxa"/>
            <w:shd w:val="clear" w:color="auto" w:fill="auto"/>
            <w:tcMar>
              <w:left w:w="28" w:type="dxa"/>
              <w:right w:w="28" w:type="dxa"/>
            </w:tcMar>
            <w:vAlign w:val="bottom"/>
          </w:tcPr>
          <w:p w14:paraId="3BC66D92" w14:textId="7777777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67,3 года</w:t>
            </w:r>
          </w:p>
        </w:tc>
      </w:tr>
      <w:tr w:rsidR="00E45E41" w:rsidRPr="00E45E41" w14:paraId="7155992F" w14:textId="77777777" w:rsidTr="00E45E41">
        <w:tc>
          <w:tcPr>
            <w:tcW w:w="4536" w:type="dxa"/>
            <w:shd w:val="clear" w:color="auto" w:fill="auto"/>
            <w:tcMar>
              <w:left w:w="28" w:type="dxa"/>
              <w:right w:w="28" w:type="dxa"/>
            </w:tcMar>
          </w:tcPr>
          <w:p w14:paraId="5D06236B"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Общий коэффициент рождаемости</w:t>
            </w:r>
          </w:p>
        </w:tc>
        <w:tc>
          <w:tcPr>
            <w:tcW w:w="2834" w:type="dxa"/>
            <w:shd w:val="clear" w:color="auto" w:fill="auto"/>
            <w:tcMar>
              <w:left w:w="28" w:type="dxa"/>
              <w:right w:w="28" w:type="dxa"/>
            </w:tcMar>
            <w:vAlign w:val="bottom"/>
          </w:tcPr>
          <w:p w14:paraId="4F89B79B" w14:textId="7777777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21,6</w:t>
            </w:r>
          </w:p>
        </w:tc>
      </w:tr>
      <w:tr w:rsidR="00E45E41" w:rsidRPr="00E45E41" w14:paraId="62F2B296" w14:textId="77777777" w:rsidTr="00E45E41">
        <w:tc>
          <w:tcPr>
            <w:tcW w:w="4536" w:type="dxa"/>
            <w:shd w:val="clear" w:color="auto" w:fill="auto"/>
            <w:tcMar>
              <w:left w:w="28" w:type="dxa"/>
              <w:right w:w="28" w:type="dxa"/>
            </w:tcMar>
          </w:tcPr>
          <w:p w14:paraId="7BE2A525"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Коэффициент фертильности (2016–2021 годы)</w:t>
            </w:r>
          </w:p>
        </w:tc>
        <w:tc>
          <w:tcPr>
            <w:tcW w:w="2834" w:type="dxa"/>
            <w:shd w:val="clear" w:color="auto" w:fill="auto"/>
            <w:tcMar>
              <w:left w:w="28" w:type="dxa"/>
              <w:right w:w="28" w:type="dxa"/>
            </w:tcMar>
            <w:vAlign w:val="bottom"/>
          </w:tcPr>
          <w:p w14:paraId="40E66D0F" w14:textId="7777777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2,54</w:t>
            </w:r>
          </w:p>
        </w:tc>
      </w:tr>
      <w:tr w:rsidR="00E45E41" w:rsidRPr="00E45E41" w14:paraId="5863C7DB" w14:textId="77777777" w:rsidTr="00E45E41">
        <w:tc>
          <w:tcPr>
            <w:tcW w:w="4536" w:type="dxa"/>
            <w:shd w:val="clear" w:color="auto" w:fill="auto"/>
            <w:tcMar>
              <w:left w:w="28" w:type="dxa"/>
              <w:right w:w="28" w:type="dxa"/>
            </w:tcMar>
          </w:tcPr>
          <w:p w14:paraId="13BA120A"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Прирост населения (2017–2018 годы)</w:t>
            </w:r>
          </w:p>
        </w:tc>
        <w:tc>
          <w:tcPr>
            <w:tcW w:w="2834" w:type="dxa"/>
            <w:shd w:val="clear" w:color="auto" w:fill="auto"/>
            <w:tcMar>
              <w:left w:w="28" w:type="dxa"/>
              <w:right w:w="28" w:type="dxa"/>
            </w:tcMar>
            <w:vAlign w:val="bottom"/>
          </w:tcPr>
          <w:p w14:paraId="6452D289" w14:textId="39C9F11E"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1,55</w:t>
            </w:r>
            <w:r>
              <w:rPr>
                <w:rFonts w:cs="Times New Roman"/>
                <w:sz w:val="18"/>
              </w:rPr>
              <w:t> %</w:t>
            </w:r>
          </w:p>
        </w:tc>
      </w:tr>
      <w:tr w:rsidR="00E45E41" w:rsidRPr="00E45E41" w14:paraId="0B279218" w14:textId="77777777" w:rsidTr="00E45E41">
        <w:tc>
          <w:tcPr>
            <w:tcW w:w="4536" w:type="dxa"/>
            <w:shd w:val="clear" w:color="auto" w:fill="auto"/>
            <w:tcMar>
              <w:left w:w="28" w:type="dxa"/>
              <w:right w:w="28" w:type="dxa"/>
            </w:tcMar>
          </w:tcPr>
          <w:p w14:paraId="06F70097"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Религия</w:t>
            </w:r>
          </w:p>
        </w:tc>
        <w:tc>
          <w:tcPr>
            <w:tcW w:w="2834" w:type="dxa"/>
            <w:shd w:val="clear" w:color="auto" w:fill="auto"/>
            <w:tcMar>
              <w:left w:w="28" w:type="dxa"/>
              <w:right w:w="28" w:type="dxa"/>
            </w:tcMar>
            <w:vAlign w:val="bottom"/>
          </w:tcPr>
          <w:p w14:paraId="4CDE6723" w14:textId="77777777" w:rsidR="00E45E41" w:rsidRPr="00E45E41" w:rsidRDefault="00E45E41" w:rsidP="00E45E41">
            <w:pPr>
              <w:suppressAutoHyphens w:val="0"/>
              <w:spacing w:before="40" w:after="40" w:line="220" w:lineRule="exact"/>
              <w:jc w:val="right"/>
              <w:rPr>
                <w:rFonts w:cs="Times New Roman"/>
                <w:sz w:val="18"/>
              </w:rPr>
            </w:pPr>
          </w:p>
        </w:tc>
      </w:tr>
      <w:tr w:rsidR="00E45E41" w:rsidRPr="00E45E41" w14:paraId="029884B7" w14:textId="77777777" w:rsidTr="00E45E41">
        <w:tc>
          <w:tcPr>
            <w:tcW w:w="4536" w:type="dxa"/>
            <w:shd w:val="clear" w:color="auto" w:fill="auto"/>
            <w:tcMar>
              <w:left w:w="28" w:type="dxa"/>
              <w:right w:w="28" w:type="dxa"/>
            </w:tcMar>
          </w:tcPr>
          <w:p w14:paraId="081C572C"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Христианство</w:t>
            </w:r>
          </w:p>
        </w:tc>
        <w:tc>
          <w:tcPr>
            <w:tcW w:w="2834" w:type="dxa"/>
            <w:shd w:val="clear" w:color="auto" w:fill="auto"/>
            <w:tcMar>
              <w:left w:w="28" w:type="dxa"/>
              <w:right w:w="28" w:type="dxa"/>
            </w:tcMar>
            <w:vAlign w:val="bottom"/>
          </w:tcPr>
          <w:p w14:paraId="4248EC28" w14:textId="4943725B"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86</w:t>
            </w:r>
            <w:r>
              <w:rPr>
                <w:rFonts w:cs="Times New Roman"/>
                <w:sz w:val="18"/>
              </w:rPr>
              <w:t> %</w:t>
            </w:r>
          </w:p>
        </w:tc>
      </w:tr>
      <w:tr w:rsidR="00E45E41" w:rsidRPr="00E45E41" w14:paraId="2411F615" w14:textId="77777777" w:rsidTr="00E45E41">
        <w:tc>
          <w:tcPr>
            <w:tcW w:w="4536" w:type="dxa"/>
            <w:shd w:val="clear" w:color="auto" w:fill="auto"/>
            <w:tcMar>
              <w:left w:w="28" w:type="dxa"/>
              <w:right w:w="28" w:type="dxa"/>
            </w:tcMar>
          </w:tcPr>
          <w:p w14:paraId="30280D37"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Без религиозной принадлежности</w:t>
            </w:r>
          </w:p>
        </w:tc>
        <w:tc>
          <w:tcPr>
            <w:tcW w:w="2834" w:type="dxa"/>
            <w:shd w:val="clear" w:color="auto" w:fill="auto"/>
            <w:tcMar>
              <w:left w:w="28" w:type="dxa"/>
              <w:right w:w="28" w:type="dxa"/>
            </w:tcMar>
            <w:vAlign w:val="bottom"/>
          </w:tcPr>
          <w:p w14:paraId="0B8FBB52" w14:textId="444E94F5"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5,2</w:t>
            </w:r>
            <w:r>
              <w:rPr>
                <w:rFonts w:cs="Times New Roman"/>
                <w:sz w:val="18"/>
              </w:rPr>
              <w:t> %</w:t>
            </w:r>
          </w:p>
        </w:tc>
      </w:tr>
      <w:tr w:rsidR="00E45E41" w:rsidRPr="00E45E41" w14:paraId="2735037E" w14:textId="77777777" w:rsidTr="00E45E41">
        <w:tc>
          <w:tcPr>
            <w:tcW w:w="4536" w:type="dxa"/>
            <w:shd w:val="clear" w:color="auto" w:fill="auto"/>
            <w:tcMar>
              <w:left w:w="28" w:type="dxa"/>
              <w:right w:w="28" w:type="dxa"/>
            </w:tcMar>
          </w:tcPr>
          <w:p w14:paraId="601A4D6F"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Ислам</w:t>
            </w:r>
          </w:p>
        </w:tc>
        <w:tc>
          <w:tcPr>
            <w:tcW w:w="2834" w:type="dxa"/>
            <w:shd w:val="clear" w:color="auto" w:fill="auto"/>
            <w:tcMar>
              <w:left w:w="28" w:type="dxa"/>
              <w:right w:w="28" w:type="dxa"/>
            </w:tcMar>
            <w:vAlign w:val="bottom"/>
          </w:tcPr>
          <w:p w14:paraId="6C1971F0" w14:textId="65C473D3"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1,9</w:t>
            </w:r>
            <w:r>
              <w:rPr>
                <w:rFonts w:cs="Times New Roman"/>
                <w:sz w:val="18"/>
              </w:rPr>
              <w:t> %</w:t>
            </w:r>
          </w:p>
        </w:tc>
      </w:tr>
      <w:tr w:rsidR="00E45E41" w:rsidRPr="00E45E41" w14:paraId="1AC31903" w14:textId="77777777" w:rsidTr="00E45E41">
        <w:tc>
          <w:tcPr>
            <w:tcW w:w="4536" w:type="dxa"/>
            <w:shd w:val="clear" w:color="auto" w:fill="auto"/>
            <w:tcMar>
              <w:left w:w="28" w:type="dxa"/>
              <w:right w:w="28" w:type="dxa"/>
            </w:tcMar>
          </w:tcPr>
          <w:p w14:paraId="37D3C3A1"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Индуизм</w:t>
            </w:r>
          </w:p>
        </w:tc>
        <w:tc>
          <w:tcPr>
            <w:tcW w:w="2834" w:type="dxa"/>
            <w:shd w:val="clear" w:color="auto" w:fill="auto"/>
            <w:tcMar>
              <w:left w:w="28" w:type="dxa"/>
              <w:right w:w="28" w:type="dxa"/>
            </w:tcMar>
            <w:vAlign w:val="bottom"/>
          </w:tcPr>
          <w:p w14:paraId="5204BC92" w14:textId="52FFE224"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0,9</w:t>
            </w:r>
            <w:r>
              <w:rPr>
                <w:rFonts w:cs="Times New Roman"/>
                <w:sz w:val="18"/>
              </w:rPr>
              <w:t> %</w:t>
            </w:r>
          </w:p>
        </w:tc>
      </w:tr>
      <w:tr w:rsidR="00E45E41" w:rsidRPr="00E45E41" w14:paraId="0EF2F711" w14:textId="77777777" w:rsidTr="00E45E41">
        <w:tc>
          <w:tcPr>
            <w:tcW w:w="4536" w:type="dxa"/>
            <w:shd w:val="clear" w:color="auto" w:fill="auto"/>
            <w:tcMar>
              <w:left w:w="28" w:type="dxa"/>
              <w:right w:w="28" w:type="dxa"/>
            </w:tcMar>
          </w:tcPr>
          <w:p w14:paraId="49A3581D"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Прочие конфессии</w:t>
            </w:r>
          </w:p>
        </w:tc>
        <w:tc>
          <w:tcPr>
            <w:tcW w:w="2834" w:type="dxa"/>
            <w:shd w:val="clear" w:color="auto" w:fill="auto"/>
            <w:tcMar>
              <w:left w:w="28" w:type="dxa"/>
              <w:right w:w="28" w:type="dxa"/>
            </w:tcMar>
            <w:vAlign w:val="bottom"/>
          </w:tcPr>
          <w:p w14:paraId="1A782A14" w14:textId="597C18E5"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0,6</w:t>
            </w:r>
            <w:r>
              <w:rPr>
                <w:rFonts w:cs="Times New Roman"/>
                <w:sz w:val="18"/>
              </w:rPr>
              <w:t> %</w:t>
            </w:r>
          </w:p>
        </w:tc>
      </w:tr>
      <w:tr w:rsidR="00E45E41" w:rsidRPr="00E45E41" w14:paraId="76F82998" w14:textId="77777777" w:rsidTr="00E45E41">
        <w:tc>
          <w:tcPr>
            <w:tcW w:w="4536" w:type="dxa"/>
            <w:shd w:val="clear" w:color="auto" w:fill="auto"/>
            <w:tcMar>
              <w:left w:w="28" w:type="dxa"/>
              <w:right w:w="28" w:type="dxa"/>
            </w:tcMar>
          </w:tcPr>
          <w:p w14:paraId="19FD0AB0"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Традиционные африканские верования</w:t>
            </w:r>
          </w:p>
        </w:tc>
        <w:tc>
          <w:tcPr>
            <w:tcW w:w="2834" w:type="dxa"/>
            <w:shd w:val="clear" w:color="auto" w:fill="auto"/>
            <w:tcMar>
              <w:left w:w="28" w:type="dxa"/>
              <w:right w:w="28" w:type="dxa"/>
            </w:tcMar>
            <w:vAlign w:val="bottom"/>
          </w:tcPr>
          <w:p w14:paraId="1B8FCEAB" w14:textId="44FE4CF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5,2</w:t>
            </w:r>
            <w:r>
              <w:rPr>
                <w:rFonts w:cs="Times New Roman"/>
                <w:sz w:val="18"/>
              </w:rPr>
              <w:t> %</w:t>
            </w:r>
          </w:p>
        </w:tc>
      </w:tr>
      <w:tr w:rsidR="00E45E41" w:rsidRPr="00E45E41" w14:paraId="7EA65354" w14:textId="77777777" w:rsidTr="00E45E41">
        <w:tc>
          <w:tcPr>
            <w:tcW w:w="4536" w:type="dxa"/>
            <w:shd w:val="clear" w:color="auto" w:fill="auto"/>
            <w:tcMar>
              <w:left w:w="28" w:type="dxa"/>
              <w:right w:w="28" w:type="dxa"/>
            </w:tcMar>
          </w:tcPr>
          <w:p w14:paraId="2960A441" w14:textId="77777777" w:rsidR="00E45E41" w:rsidRPr="00E45E41" w:rsidRDefault="00E45E41" w:rsidP="00841B17">
            <w:pPr>
              <w:suppressAutoHyphens w:val="0"/>
              <w:spacing w:before="40" w:after="40" w:line="220" w:lineRule="exact"/>
              <w:ind w:left="567"/>
              <w:rPr>
                <w:rFonts w:cs="Times New Roman"/>
                <w:sz w:val="18"/>
              </w:rPr>
            </w:pPr>
            <w:r w:rsidRPr="00E45E41">
              <w:rPr>
                <w:rFonts w:cs="Times New Roman"/>
                <w:sz w:val="18"/>
              </w:rPr>
              <w:t>Иудаизм</w:t>
            </w:r>
          </w:p>
        </w:tc>
        <w:tc>
          <w:tcPr>
            <w:tcW w:w="2834" w:type="dxa"/>
            <w:shd w:val="clear" w:color="auto" w:fill="auto"/>
            <w:tcMar>
              <w:left w:w="28" w:type="dxa"/>
              <w:right w:w="28" w:type="dxa"/>
            </w:tcMar>
            <w:vAlign w:val="bottom"/>
          </w:tcPr>
          <w:p w14:paraId="7B8A2B26" w14:textId="7FF651AA"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0,2</w:t>
            </w:r>
            <w:r>
              <w:rPr>
                <w:rFonts w:cs="Times New Roman"/>
                <w:sz w:val="18"/>
              </w:rPr>
              <w:t> %</w:t>
            </w:r>
          </w:p>
        </w:tc>
      </w:tr>
      <w:tr w:rsidR="00E45E41" w:rsidRPr="00E45E41" w14:paraId="5E29CA93" w14:textId="77777777" w:rsidTr="00E45E41">
        <w:tc>
          <w:tcPr>
            <w:tcW w:w="4536" w:type="dxa"/>
            <w:tcBorders>
              <w:bottom w:val="single" w:sz="12" w:space="0" w:color="auto"/>
            </w:tcBorders>
            <w:shd w:val="clear" w:color="auto" w:fill="auto"/>
            <w:tcMar>
              <w:left w:w="28" w:type="dxa"/>
              <w:right w:w="28" w:type="dxa"/>
            </w:tcMar>
          </w:tcPr>
          <w:p w14:paraId="4DD7A78A" w14:textId="77777777" w:rsidR="00E45E41" w:rsidRPr="00E45E41" w:rsidRDefault="00E45E41" w:rsidP="00E45E41">
            <w:pPr>
              <w:suppressAutoHyphens w:val="0"/>
              <w:spacing w:before="40" w:after="40" w:line="220" w:lineRule="exact"/>
              <w:rPr>
                <w:rFonts w:cs="Times New Roman"/>
                <w:sz w:val="18"/>
              </w:rPr>
            </w:pPr>
            <w:r w:rsidRPr="00E45E41">
              <w:rPr>
                <w:rFonts w:cs="Times New Roman"/>
                <w:sz w:val="18"/>
              </w:rPr>
              <w:t>Язык</w:t>
            </w:r>
          </w:p>
        </w:tc>
        <w:tc>
          <w:tcPr>
            <w:tcW w:w="2834" w:type="dxa"/>
            <w:tcBorders>
              <w:bottom w:val="single" w:sz="12" w:space="0" w:color="auto"/>
            </w:tcBorders>
            <w:shd w:val="clear" w:color="auto" w:fill="auto"/>
            <w:tcMar>
              <w:left w:w="28" w:type="dxa"/>
              <w:right w:w="28" w:type="dxa"/>
            </w:tcMar>
            <w:vAlign w:val="bottom"/>
          </w:tcPr>
          <w:p w14:paraId="654333DE" w14:textId="77777777" w:rsidR="00E45E41" w:rsidRPr="00E45E41" w:rsidRDefault="00E45E41" w:rsidP="00E45E41">
            <w:pPr>
              <w:suppressAutoHyphens w:val="0"/>
              <w:spacing w:before="40" w:after="40" w:line="220" w:lineRule="exact"/>
              <w:jc w:val="right"/>
              <w:rPr>
                <w:rFonts w:cs="Times New Roman"/>
                <w:sz w:val="18"/>
              </w:rPr>
            </w:pPr>
            <w:r w:rsidRPr="00E45E41">
              <w:rPr>
                <w:rFonts w:cs="Times New Roman"/>
                <w:sz w:val="18"/>
              </w:rPr>
              <w:t>11 официальных языков</w:t>
            </w:r>
          </w:p>
        </w:tc>
      </w:tr>
    </w:tbl>
    <w:p w14:paraId="044D5E12" w14:textId="67631731" w:rsidR="00E45E41" w:rsidRPr="00E45E41" w:rsidRDefault="00E45E41" w:rsidP="00AF6E31">
      <w:pPr>
        <w:pStyle w:val="SingleTxtG"/>
        <w:spacing w:before="240"/>
      </w:pPr>
      <w:r w:rsidRPr="00E45E41">
        <w:lastRenderedPageBreak/>
        <w:t>3.</w:t>
      </w:r>
      <w:r w:rsidRPr="00E45E41">
        <w:tab/>
        <w:t>При анализе расового состава населения Южная Африка пошла по пути самоидентификации/самоклассификации. Применение расового анализа состава населения и понятия «особых групп» (в частности, в том значении, в котором оно используется в Законе о равноправии в сфере занятости 1998 года</w:t>
      </w:r>
      <w:r w:rsidRPr="00E45E41">
        <w:rPr>
          <w:sz w:val="18"/>
          <w:vertAlign w:val="superscript"/>
        </w:rPr>
        <w:footnoteReference w:id="5"/>
      </w:r>
      <w:r w:rsidRPr="00E45E41">
        <w:t xml:space="preserve">) необходимо для оценки уровня равноправия и его восстановления. Относящиеся к 2018 году оценки численности населения Южной Африки в разбивке по группам населения и полу на середину года приводятся в таблице ниже. </w:t>
      </w:r>
    </w:p>
    <w:p w14:paraId="271E84E6" w14:textId="77777777" w:rsidR="00E45E41" w:rsidRPr="00E45E41" w:rsidRDefault="00E45E41" w:rsidP="00E45E41">
      <w:pPr>
        <w:pStyle w:val="H23G"/>
      </w:pPr>
      <w:bookmarkStart w:id="3" w:name="_Toc26879761"/>
      <w:bookmarkStart w:id="4" w:name="_Toc26803465"/>
      <w:r w:rsidRPr="00E45E41">
        <w:rPr>
          <w:b w:val="0"/>
          <w:bCs/>
        </w:rPr>
        <w:tab/>
      </w:r>
      <w:r w:rsidRPr="00E45E41">
        <w:rPr>
          <w:b w:val="0"/>
          <w:bCs/>
        </w:rPr>
        <w:tab/>
      </w:r>
      <w:bookmarkStart w:id="5" w:name="_Toc26879762"/>
      <w:bookmarkEnd w:id="3"/>
      <w:r w:rsidRPr="00E45E41">
        <w:rPr>
          <w:b w:val="0"/>
          <w:bCs/>
        </w:rPr>
        <w:t>Таблица 2</w:t>
      </w:r>
      <w:r w:rsidRPr="00E45E41">
        <w:rPr>
          <w:b w:val="0"/>
          <w:bCs/>
        </w:rPr>
        <w:br/>
      </w:r>
      <w:r w:rsidRPr="00E45E41">
        <w:t>Оценки численности населения</w:t>
      </w:r>
      <w:r w:rsidRPr="00E45E41" w:rsidDel="008C2AA5">
        <w:t xml:space="preserve"> </w:t>
      </w:r>
      <w:r w:rsidRPr="00E45E41">
        <w:t xml:space="preserve">Южной Африки на середину года в разбивке </w:t>
      </w:r>
      <w:r w:rsidRPr="00E45E41">
        <w:br/>
        <w:t>по группам населения и полу (июль 2018 года)</w:t>
      </w:r>
      <w:r w:rsidRPr="00841B17">
        <w:rPr>
          <w:b w:val="0"/>
          <w:bCs/>
          <w:sz w:val="18"/>
          <w:vertAlign w:val="superscript"/>
        </w:rPr>
        <w:footnoteReference w:id="6"/>
      </w:r>
      <w:bookmarkEnd w:id="4"/>
      <w:bookmarkEnd w:id="5"/>
    </w:p>
    <w:tbl>
      <w:tblPr>
        <w:tblStyle w:val="a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1050"/>
        <w:gridCol w:w="1584"/>
        <w:gridCol w:w="1141"/>
        <w:gridCol w:w="1572"/>
        <w:gridCol w:w="1064"/>
        <w:gridCol w:w="1560"/>
      </w:tblGrid>
      <w:tr w:rsidR="00AF6E31" w:rsidRPr="00E45E41" w14:paraId="543BB098" w14:textId="77777777" w:rsidTr="007D2887">
        <w:trPr>
          <w:tblHeader/>
        </w:trPr>
        <w:tc>
          <w:tcPr>
            <w:tcW w:w="1666" w:type="dxa"/>
            <w:vMerge w:val="restart"/>
            <w:tcBorders>
              <w:top w:val="single" w:sz="4" w:space="0" w:color="auto"/>
            </w:tcBorders>
            <w:shd w:val="clear" w:color="auto" w:fill="auto"/>
            <w:tcMar>
              <w:left w:w="28" w:type="dxa"/>
              <w:right w:w="28" w:type="dxa"/>
            </w:tcMar>
            <w:vAlign w:val="bottom"/>
          </w:tcPr>
          <w:p w14:paraId="58DD3369" w14:textId="6170774C" w:rsidR="00AF6E31" w:rsidRPr="00E45E41" w:rsidRDefault="00AF6E31" w:rsidP="00AF6E31">
            <w:pPr>
              <w:spacing w:before="80" w:after="80" w:line="200" w:lineRule="exact"/>
              <w:ind w:left="28"/>
              <w:rPr>
                <w:rFonts w:cs="Times New Roman"/>
                <w:i/>
                <w:sz w:val="16"/>
              </w:rPr>
            </w:pPr>
            <w:r w:rsidRPr="00E45E41">
              <w:rPr>
                <w:rFonts w:cs="Times New Roman"/>
                <w:i/>
                <w:sz w:val="16"/>
              </w:rPr>
              <w:t>Группа населения</w:t>
            </w:r>
          </w:p>
        </w:tc>
        <w:tc>
          <w:tcPr>
            <w:tcW w:w="2634" w:type="dxa"/>
            <w:gridSpan w:val="2"/>
            <w:tcBorders>
              <w:top w:val="single" w:sz="4" w:space="0" w:color="auto"/>
              <w:bottom w:val="single" w:sz="4" w:space="0" w:color="auto"/>
            </w:tcBorders>
            <w:shd w:val="clear" w:color="auto" w:fill="auto"/>
            <w:tcMar>
              <w:left w:w="28" w:type="dxa"/>
              <w:right w:w="28" w:type="dxa"/>
            </w:tcMar>
            <w:vAlign w:val="bottom"/>
          </w:tcPr>
          <w:p w14:paraId="390A2467" w14:textId="77777777" w:rsidR="00AF6E31" w:rsidRPr="00E45E41" w:rsidRDefault="00AF6E31" w:rsidP="00E45E41">
            <w:pPr>
              <w:spacing w:before="80" w:after="80" w:line="200" w:lineRule="exact"/>
              <w:ind w:left="28"/>
              <w:jc w:val="center"/>
              <w:rPr>
                <w:rFonts w:cs="Times New Roman"/>
                <w:i/>
                <w:sz w:val="16"/>
              </w:rPr>
            </w:pPr>
            <w:r w:rsidRPr="00E45E41">
              <w:rPr>
                <w:rFonts w:cs="Times New Roman"/>
                <w:i/>
                <w:sz w:val="16"/>
              </w:rPr>
              <w:t>Мужчины</w:t>
            </w:r>
          </w:p>
        </w:tc>
        <w:tc>
          <w:tcPr>
            <w:tcW w:w="2713" w:type="dxa"/>
            <w:gridSpan w:val="2"/>
            <w:tcBorders>
              <w:top w:val="single" w:sz="4" w:space="0" w:color="auto"/>
              <w:bottom w:val="single" w:sz="4" w:space="0" w:color="auto"/>
            </w:tcBorders>
            <w:shd w:val="clear" w:color="auto" w:fill="auto"/>
            <w:tcMar>
              <w:left w:w="28" w:type="dxa"/>
              <w:right w:w="28" w:type="dxa"/>
            </w:tcMar>
            <w:vAlign w:val="bottom"/>
          </w:tcPr>
          <w:p w14:paraId="5523546A" w14:textId="77777777" w:rsidR="00AF6E31" w:rsidRPr="00E45E41" w:rsidRDefault="00AF6E31" w:rsidP="00E45E41">
            <w:pPr>
              <w:spacing w:before="80" w:after="80" w:line="200" w:lineRule="exact"/>
              <w:ind w:left="28"/>
              <w:jc w:val="center"/>
              <w:rPr>
                <w:rFonts w:cs="Times New Roman"/>
                <w:i/>
                <w:sz w:val="16"/>
              </w:rPr>
            </w:pPr>
            <w:r w:rsidRPr="00E45E41">
              <w:rPr>
                <w:rFonts w:cs="Times New Roman"/>
                <w:i/>
                <w:sz w:val="16"/>
              </w:rPr>
              <w:t>Женщины</w:t>
            </w:r>
          </w:p>
        </w:tc>
        <w:tc>
          <w:tcPr>
            <w:tcW w:w="2624" w:type="dxa"/>
            <w:gridSpan w:val="2"/>
            <w:tcBorders>
              <w:top w:val="single" w:sz="4" w:space="0" w:color="auto"/>
              <w:bottom w:val="single" w:sz="4" w:space="0" w:color="auto"/>
            </w:tcBorders>
            <w:shd w:val="clear" w:color="auto" w:fill="auto"/>
            <w:tcMar>
              <w:left w:w="28" w:type="dxa"/>
              <w:right w:w="28" w:type="dxa"/>
            </w:tcMar>
            <w:vAlign w:val="bottom"/>
          </w:tcPr>
          <w:p w14:paraId="476A4DE9" w14:textId="77777777" w:rsidR="00AF6E31" w:rsidRPr="00E45E41" w:rsidRDefault="00AF6E31" w:rsidP="00E45E41">
            <w:pPr>
              <w:spacing w:before="80" w:after="80" w:line="200" w:lineRule="exact"/>
              <w:ind w:left="28"/>
              <w:jc w:val="center"/>
              <w:rPr>
                <w:rFonts w:cs="Times New Roman"/>
                <w:i/>
                <w:sz w:val="16"/>
              </w:rPr>
            </w:pPr>
            <w:r w:rsidRPr="00E45E41">
              <w:rPr>
                <w:rFonts w:cs="Times New Roman"/>
                <w:i/>
                <w:sz w:val="16"/>
              </w:rPr>
              <w:t>Всего</w:t>
            </w:r>
          </w:p>
        </w:tc>
      </w:tr>
      <w:tr w:rsidR="00AF6E31" w:rsidRPr="00E45E41" w14:paraId="587B7A75" w14:textId="77777777" w:rsidTr="007D2887">
        <w:tc>
          <w:tcPr>
            <w:tcW w:w="1666" w:type="dxa"/>
            <w:vMerge/>
            <w:tcBorders>
              <w:bottom w:val="single" w:sz="12" w:space="0" w:color="auto"/>
            </w:tcBorders>
            <w:shd w:val="clear" w:color="auto" w:fill="auto"/>
            <w:tcMar>
              <w:left w:w="28" w:type="dxa"/>
              <w:right w:w="28" w:type="dxa"/>
            </w:tcMar>
            <w:vAlign w:val="bottom"/>
          </w:tcPr>
          <w:p w14:paraId="10F2A5F7" w14:textId="236E81A6" w:rsidR="00AF6E31" w:rsidRPr="00E45E41" w:rsidRDefault="00AF6E31" w:rsidP="00AF6E31">
            <w:pPr>
              <w:spacing w:before="80" w:after="80" w:line="200" w:lineRule="exact"/>
              <w:ind w:left="28"/>
              <w:rPr>
                <w:rFonts w:cs="Times New Roman"/>
                <w:i/>
                <w:sz w:val="16"/>
              </w:rPr>
            </w:pPr>
          </w:p>
        </w:tc>
        <w:tc>
          <w:tcPr>
            <w:tcW w:w="1050" w:type="dxa"/>
            <w:tcBorders>
              <w:top w:val="single" w:sz="4" w:space="0" w:color="auto"/>
              <w:bottom w:val="single" w:sz="12" w:space="0" w:color="auto"/>
            </w:tcBorders>
            <w:shd w:val="clear" w:color="auto" w:fill="auto"/>
            <w:tcMar>
              <w:left w:w="28" w:type="dxa"/>
              <w:right w:w="28" w:type="dxa"/>
            </w:tcMar>
            <w:vAlign w:val="bottom"/>
          </w:tcPr>
          <w:p w14:paraId="47D5BA0A" w14:textId="77777777"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Численность</w:t>
            </w:r>
          </w:p>
        </w:tc>
        <w:tc>
          <w:tcPr>
            <w:tcW w:w="1584" w:type="dxa"/>
            <w:tcBorders>
              <w:top w:val="single" w:sz="4" w:space="0" w:color="auto"/>
              <w:bottom w:val="single" w:sz="12" w:space="0" w:color="auto"/>
            </w:tcBorders>
            <w:shd w:val="clear" w:color="auto" w:fill="auto"/>
            <w:tcMar>
              <w:left w:w="28" w:type="dxa"/>
              <w:right w:w="28" w:type="dxa"/>
            </w:tcMar>
            <w:vAlign w:val="bottom"/>
          </w:tcPr>
          <w:p w14:paraId="6D4EEC25" w14:textId="098D22F3"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Процентная доля</w:t>
            </w:r>
            <w:r>
              <w:rPr>
                <w:rFonts w:cs="Times New Roman"/>
                <w:i/>
                <w:sz w:val="16"/>
              </w:rPr>
              <w:t xml:space="preserve"> </w:t>
            </w:r>
            <w:r w:rsidRPr="00E45E41">
              <w:rPr>
                <w:rFonts w:cs="Times New Roman"/>
                <w:i/>
                <w:sz w:val="16"/>
              </w:rPr>
              <w:t>от</w:t>
            </w:r>
            <w:r w:rsidR="00DD2C8D">
              <w:rPr>
                <w:rFonts w:cs="Times New Roman"/>
                <w:i/>
                <w:sz w:val="16"/>
              </w:rPr>
              <w:t xml:space="preserve">                                              </w:t>
            </w:r>
            <w:r>
              <w:rPr>
                <w:rFonts w:cs="Times New Roman"/>
                <w:i/>
                <w:sz w:val="16"/>
              </w:rPr>
              <w:t xml:space="preserve"> </w:t>
            </w:r>
            <w:r w:rsidRPr="00E45E41">
              <w:rPr>
                <w:rFonts w:cs="Times New Roman"/>
                <w:i/>
                <w:sz w:val="16"/>
              </w:rPr>
              <w:t>общей численности</w:t>
            </w:r>
            <w:r>
              <w:rPr>
                <w:rFonts w:cs="Times New Roman"/>
                <w:i/>
                <w:sz w:val="16"/>
              </w:rPr>
              <w:t xml:space="preserve"> м</w:t>
            </w:r>
            <w:r w:rsidRPr="00E45E41">
              <w:rPr>
                <w:rFonts w:cs="Times New Roman"/>
                <w:i/>
                <w:sz w:val="16"/>
              </w:rPr>
              <w:t>ужчин</w:t>
            </w:r>
          </w:p>
        </w:tc>
        <w:tc>
          <w:tcPr>
            <w:tcW w:w="1141" w:type="dxa"/>
            <w:tcBorders>
              <w:top w:val="single" w:sz="4" w:space="0" w:color="auto"/>
              <w:bottom w:val="single" w:sz="12" w:space="0" w:color="auto"/>
            </w:tcBorders>
            <w:shd w:val="clear" w:color="auto" w:fill="auto"/>
            <w:tcMar>
              <w:left w:w="28" w:type="dxa"/>
              <w:right w:w="28" w:type="dxa"/>
            </w:tcMar>
            <w:vAlign w:val="bottom"/>
          </w:tcPr>
          <w:p w14:paraId="07C63178" w14:textId="77777777"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Численность</w:t>
            </w:r>
          </w:p>
        </w:tc>
        <w:tc>
          <w:tcPr>
            <w:tcW w:w="1572" w:type="dxa"/>
            <w:tcBorders>
              <w:top w:val="single" w:sz="4" w:space="0" w:color="auto"/>
              <w:bottom w:val="single" w:sz="12" w:space="0" w:color="auto"/>
            </w:tcBorders>
            <w:shd w:val="clear" w:color="auto" w:fill="auto"/>
            <w:tcMar>
              <w:left w:w="28" w:type="dxa"/>
              <w:right w:w="28" w:type="dxa"/>
            </w:tcMar>
            <w:vAlign w:val="bottom"/>
          </w:tcPr>
          <w:p w14:paraId="59647CF8" w14:textId="77777777"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Процентная доля от общей численности женщин</w:t>
            </w:r>
          </w:p>
        </w:tc>
        <w:tc>
          <w:tcPr>
            <w:tcW w:w="1064" w:type="dxa"/>
            <w:tcBorders>
              <w:top w:val="single" w:sz="4" w:space="0" w:color="auto"/>
              <w:bottom w:val="single" w:sz="12" w:space="0" w:color="auto"/>
            </w:tcBorders>
            <w:shd w:val="clear" w:color="auto" w:fill="auto"/>
            <w:tcMar>
              <w:left w:w="28" w:type="dxa"/>
              <w:right w:w="28" w:type="dxa"/>
            </w:tcMar>
            <w:vAlign w:val="bottom"/>
          </w:tcPr>
          <w:p w14:paraId="7F1B0EA8" w14:textId="77777777"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Численность</w:t>
            </w:r>
          </w:p>
        </w:tc>
        <w:tc>
          <w:tcPr>
            <w:tcW w:w="1560" w:type="dxa"/>
            <w:tcBorders>
              <w:top w:val="single" w:sz="4" w:space="0" w:color="auto"/>
              <w:bottom w:val="single" w:sz="12" w:space="0" w:color="auto"/>
            </w:tcBorders>
            <w:shd w:val="clear" w:color="auto" w:fill="auto"/>
            <w:tcMar>
              <w:left w:w="28" w:type="dxa"/>
              <w:right w:w="28" w:type="dxa"/>
            </w:tcMar>
            <w:vAlign w:val="bottom"/>
          </w:tcPr>
          <w:p w14:paraId="4C0E37B2" w14:textId="77777777" w:rsidR="00AF6E31" w:rsidRPr="00E45E41" w:rsidRDefault="00AF6E31" w:rsidP="00E45E41">
            <w:pPr>
              <w:spacing w:before="80" w:after="80" w:line="200" w:lineRule="exact"/>
              <w:ind w:left="28"/>
              <w:jc w:val="right"/>
              <w:rPr>
                <w:rFonts w:cs="Times New Roman"/>
                <w:i/>
                <w:sz w:val="16"/>
              </w:rPr>
            </w:pPr>
            <w:r w:rsidRPr="00E45E41">
              <w:rPr>
                <w:rFonts w:cs="Times New Roman"/>
                <w:i/>
                <w:sz w:val="16"/>
              </w:rPr>
              <w:t>Процентная доля от общей численности населения</w:t>
            </w:r>
          </w:p>
        </w:tc>
      </w:tr>
      <w:tr w:rsidR="00E45E41" w:rsidRPr="00E45E41" w14:paraId="7BB8AD8E" w14:textId="77777777" w:rsidTr="00E45E41">
        <w:tc>
          <w:tcPr>
            <w:tcW w:w="1666" w:type="dxa"/>
            <w:tcBorders>
              <w:top w:val="single" w:sz="12" w:space="0" w:color="auto"/>
            </w:tcBorders>
            <w:shd w:val="clear" w:color="auto" w:fill="auto"/>
            <w:tcMar>
              <w:left w:w="28" w:type="dxa"/>
              <w:right w:w="28" w:type="dxa"/>
            </w:tcMar>
          </w:tcPr>
          <w:p w14:paraId="1415CFB2" w14:textId="7AF6D280" w:rsidR="00E45E41" w:rsidRPr="00E45E41" w:rsidRDefault="00E45E41" w:rsidP="00E45E41">
            <w:pPr>
              <w:spacing w:before="40" w:after="40" w:line="220" w:lineRule="exact"/>
              <w:rPr>
                <w:rFonts w:cs="Times New Roman"/>
                <w:sz w:val="18"/>
              </w:rPr>
            </w:pPr>
            <w:r w:rsidRPr="00E45E41">
              <w:rPr>
                <w:rFonts w:cs="Times New Roman"/>
                <w:sz w:val="18"/>
              </w:rPr>
              <w:t>Чернокожие африканцы</w:t>
            </w:r>
          </w:p>
        </w:tc>
        <w:tc>
          <w:tcPr>
            <w:tcW w:w="1050" w:type="dxa"/>
            <w:tcBorders>
              <w:top w:val="single" w:sz="12" w:space="0" w:color="auto"/>
            </w:tcBorders>
            <w:shd w:val="clear" w:color="auto" w:fill="auto"/>
            <w:tcMar>
              <w:left w:w="28" w:type="dxa"/>
              <w:right w:w="28" w:type="dxa"/>
            </w:tcMar>
            <w:vAlign w:val="bottom"/>
          </w:tcPr>
          <w:p w14:paraId="23CD9670"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22 786 200</w:t>
            </w:r>
          </w:p>
        </w:tc>
        <w:tc>
          <w:tcPr>
            <w:tcW w:w="1584" w:type="dxa"/>
            <w:tcBorders>
              <w:top w:val="single" w:sz="12" w:space="0" w:color="auto"/>
            </w:tcBorders>
            <w:shd w:val="clear" w:color="auto" w:fill="auto"/>
            <w:tcMar>
              <w:left w:w="28" w:type="dxa"/>
              <w:right w:w="28" w:type="dxa"/>
            </w:tcMar>
            <w:vAlign w:val="bottom"/>
          </w:tcPr>
          <w:p w14:paraId="21111810"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80,9</w:t>
            </w:r>
          </w:p>
        </w:tc>
        <w:tc>
          <w:tcPr>
            <w:tcW w:w="1141" w:type="dxa"/>
            <w:tcBorders>
              <w:top w:val="single" w:sz="12" w:space="0" w:color="auto"/>
            </w:tcBorders>
            <w:shd w:val="clear" w:color="auto" w:fill="auto"/>
            <w:tcMar>
              <w:left w:w="28" w:type="dxa"/>
              <w:right w:w="28" w:type="dxa"/>
            </w:tcMar>
            <w:vAlign w:val="bottom"/>
          </w:tcPr>
          <w:p w14:paraId="27D4DB55"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23 896 700</w:t>
            </w:r>
          </w:p>
        </w:tc>
        <w:tc>
          <w:tcPr>
            <w:tcW w:w="1572" w:type="dxa"/>
            <w:tcBorders>
              <w:top w:val="single" w:sz="12" w:space="0" w:color="auto"/>
            </w:tcBorders>
            <w:shd w:val="clear" w:color="auto" w:fill="auto"/>
            <w:tcMar>
              <w:left w:w="28" w:type="dxa"/>
              <w:right w:w="28" w:type="dxa"/>
            </w:tcMar>
            <w:vAlign w:val="bottom"/>
          </w:tcPr>
          <w:p w14:paraId="2BEF043A"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80,9</w:t>
            </w:r>
          </w:p>
        </w:tc>
        <w:tc>
          <w:tcPr>
            <w:tcW w:w="1064" w:type="dxa"/>
            <w:tcBorders>
              <w:top w:val="single" w:sz="12" w:space="0" w:color="auto"/>
            </w:tcBorders>
            <w:shd w:val="clear" w:color="auto" w:fill="auto"/>
            <w:tcMar>
              <w:left w:w="28" w:type="dxa"/>
              <w:right w:w="28" w:type="dxa"/>
            </w:tcMar>
            <w:vAlign w:val="bottom"/>
          </w:tcPr>
          <w:p w14:paraId="0B81EF54"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46 682 900</w:t>
            </w:r>
          </w:p>
        </w:tc>
        <w:tc>
          <w:tcPr>
            <w:tcW w:w="1560" w:type="dxa"/>
            <w:tcBorders>
              <w:top w:val="single" w:sz="12" w:space="0" w:color="auto"/>
            </w:tcBorders>
            <w:shd w:val="clear" w:color="auto" w:fill="auto"/>
            <w:tcMar>
              <w:left w:w="28" w:type="dxa"/>
              <w:right w:w="28" w:type="dxa"/>
            </w:tcMar>
            <w:vAlign w:val="bottom"/>
          </w:tcPr>
          <w:p w14:paraId="12C71D38"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80,9</w:t>
            </w:r>
          </w:p>
        </w:tc>
      </w:tr>
      <w:tr w:rsidR="00E45E41" w:rsidRPr="00E45E41" w14:paraId="51F1F508" w14:textId="77777777" w:rsidTr="00E45E41">
        <w:tc>
          <w:tcPr>
            <w:tcW w:w="1666" w:type="dxa"/>
            <w:shd w:val="clear" w:color="auto" w:fill="auto"/>
            <w:tcMar>
              <w:left w:w="28" w:type="dxa"/>
              <w:right w:w="28" w:type="dxa"/>
            </w:tcMar>
          </w:tcPr>
          <w:p w14:paraId="76E713F9" w14:textId="77777777" w:rsidR="00E45E41" w:rsidRPr="00E45E41" w:rsidRDefault="00E45E41" w:rsidP="00E45E41">
            <w:pPr>
              <w:spacing w:before="40" w:after="40" w:line="220" w:lineRule="exact"/>
              <w:rPr>
                <w:rFonts w:cs="Times New Roman"/>
                <w:sz w:val="18"/>
              </w:rPr>
            </w:pPr>
            <w:r w:rsidRPr="00E45E41">
              <w:rPr>
                <w:rFonts w:cs="Times New Roman"/>
                <w:sz w:val="18"/>
              </w:rPr>
              <w:t>Цветные</w:t>
            </w:r>
          </w:p>
        </w:tc>
        <w:tc>
          <w:tcPr>
            <w:tcW w:w="1050" w:type="dxa"/>
            <w:shd w:val="clear" w:color="auto" w:fill="auto"/>
            <w:tcMar>
              <w:left w:w="28" w:type="dxa"/>
              <w:right w:w="28" w:type="dxa"/>
            </w:tcMar>
            <w:vAlign w:val="bottom"/>
          </w:tcPr>
          <w:p w14:paraId="19F62D2C"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2 459 500</w:t>
            </w:r>
          </w:p>
        </w:tc>
        <w:tc>
          <w:tcPr>
            <w:tcW w:w="1584" w:type="dxa"/>
            <w:shd w:val="clear" w:color="auto" w:fill="auto"/>
            <w:tcMar>
              <w:left w:w="28" w:type="dxa"/>
              <w:right w:w="28" w:type="dxa"/>
            </w:tcMar>
            <w:vAlign w:val="bottom"/>
          </w:tcPr>
          <w:p w14:paraId="142FB240"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8,7</w:t>
            </w:r>
          </w:p>
        </w:tc>
        <w:tc>
          <w:tcPr>
            <w:tcW w:w="1141" w:type="dxa"/>
            <w:shd w:val="clear" w:color="auto" w:fill="auto"/>
            <w:tcMar>
              <w:left w:w="28" w:type="dxa"/>
              <w:right w:w="28" w:type="dxa"/>
            </w:tcMar>
            <w:vAlign w:val="bottom"/>
          </w:tcPr>
          <w:p w14:paraId="04D5FCBF"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2 614 800</w:t>
            </w:r>
          </w:p>
        </w:tc>
        <w:tc>
          <w:tcPr>
            <w:tcW w:w="1572" w:type="dxa"/>
            <w:shd w:val="clear" w:color="auto" w:fill="auto"/>
            <w:tcMar>
              <w:left w:w="28" w:type="dxa"/>
              <w:right w:w="28" w:type="dxa"/>
            </w:tcMar>
            <w:vAlign w:val="bottom"/>
          </w:tcPr>
          <w:p w14:paraId="204DE768"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8,9</w:t>
            </w:r>
          </w:p>
        </w:tc>
        <w:tc>
          <w:tcPr>
            <w:tcW w:w="1064" w:type="dxa"/>
            <w:shd w:val="clear" w:color="auto" w:fill="auto"/>
            <w:tcMar>
              <w:left w:w="28" w:type="dxa"/>
              <w:right w:w="28" w:type="dxa"/>
            </w:tcMar>
            <w:vAlign w:val="bottom"/>
          </w:tcPr>
          <w:p w14:paraId="67B34736"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5 074 300</w:t>
            </w:r>
          </w:p>
        </w:tc>
        <w:tc>
          <w:tcPr>
            <w:tcW w:w="1560" w:type="dxa"/>
            <w:shd w:val="clear" w:color="auto" w:fill="auto"/>
            <w:tcMar>
              <w:left w:w="28" w:type="dxa"/>
              <w:right w:w="28" w:type="dxa"/>
            </w:tcMar>
            <w:vAlign w:val="bottom"/>
          </w:tcPr>
          <w:p w14:paraId="63BFD8ED"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8,8</w:t>
            </w:r>
          </w:p>
        </w:tc>
      </w:tr>
      <w:tr w:rsidR="00E45E41" w:rsidRPr="00E45E41" w14:paraId="72AD5675" w14:textId="77777777" w:rsidTr="00E45E41">
        <w:tc>
          <w:tcPr>
            <w:tcW w:w="1666" w:type="dxa"/>
            <w:shd w:val="clear" w:color="auto" w:fill="auto"/>
            <w:tcMar>
              <w:left w:w="28" w:type="dxa"/>
              <w:right w:w="28" w:type="dxa"/>
            </w:tcMar>
          </w:tcPr>
          <w:p w14:paraId="4A521430" w14:textId="6997ADE3" w:rsidR="00E45E41" w:rsidRPr="00E45E41" w:rsidRDefault="00E45E41" w:rsidP="00E45E41">
            <w:pPr>
              <w:spacing w:before="40" w:after="40" w:line="220" w:lineRule="exact"/>
              <w:rPr>
                <w:rFonts w:cs="Times New Roman"/>
                <w:sz w:val="18"/>
              </w:rPr>
            </w:pPr>
            <w:r w:rsidRPr="00E45E41">
              <w:rPr>
                <w:rFonts w:cs="Times New Roman"/>
                <w:sz w:val="18"/>
              </w:rPr>
              <w:t>Индийцы/азиаты</w:t>
            </w:r>
          </w:p>
        </w:tc>
        <w:tc>
          <w:tcPr>
            <w:tcW w:w="1050" w:type="dxa"/>
            <w:shd w:val="clear" w:color="auto" w:fill="auto"/>
            <w:tcMar>
              <w:left w:w="28" w:type="dxa"/>
              <w:right w:w="28" w:type="dxa"/>
            </w:tcMar>
            <w:vAlign w:val="bottom"/>
          </w:tcPr>
          <w:p w14:paraId="49DD5EF0"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740 200</w:t>
            </w:r>
          </w:p>
        </w:tc>
        <w:tc>
          <w:tcPr>
            <w:tcW w:w="1584" w:type="dxa"/>
            <w:shd w:val="clear" w:color="auto" w:fill="auto"/>
            <w:tcMar>
              <w:left w:w="28" w:type="dxa"/>
              <w:right w:w="28" w:type="dxa"/>
            </w:tcMar>
            <w:vAlign w:val="bottom"/>
          </w:tcPr>
          <w:p w14:paraId="4C8FED6F"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2,6</w:t>
            </w:r>
          </w:p>
        </w:tc>
        <w:tc>
          <w:tcPr>
            <w:tcW w:w="1141" w:type="dxa"/>
            <w:shd w:val="clear" w:color="auto" w:fill="auto"/>
            <w:tcMar>
              <w:left w:w="28" w:type="dxa"/>
              <w:right w:w="28" w:type="dxa"/>
            </w:tcMar>
            <w:vAlign w:val="bottom"/>
          </w:tcPr>
          <w:p w14:paraId="4894A9C5"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708 100</w:t>
            </w:r>
          </w:p>
        </w:tc>
        <w:tc>
          <w:tcPr>
            <w:tcW w:w="1572" w:type="dxa"/>
            <w:shd w:val="clear" w:color="auto" w:fill="auto"/>
            <w:tcMar>
              <w:left w:w="28" w:type="dxa"/>
              <w:right w:w="28" w:type="dxa"/>
            </w:tcMar>
            <w:vAlign w:val="bottom"/>
          </w:tcPr>
          <w:p w14:paraId="0A41BA5E"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2,4</w:t>
            </w:r>
          </w:p>
        </w:tc>
        <w:tc>
          <w:tcPr>
            <w:tcW w:w="1064" w:type="dxa"/>
            <w:shd w:val="clear" w:color="auto" w:fill="auto"/>
            <w:tcMar>
              <w:left w:w="28" w:type="dxa"/>
              <w:right w:w="28" w:type="dxa"/>
            </w:tcMar>
            <w:vAlign w:val="bottom"/>
          </w:tcPr>
          <w:p w14:paraId="16976CC9"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1 448 300</w:t>
            </w:r>
          </w:p>
        </w:tc>
        <w:tc>
          <w:tcPr>
            <w:tcW w:w="1560" w:type="dxa"/>
            <w:shd w:val="clear" w:color="auto" w:fill="auto"/>
            <w:tcMar>
              <w:left w:w="28" w:type="dxa"/>
              <w:right w:w="28" w:type="dxa"/>
            </w:tcMar>
            <w:vAlign w:val="bottom"/>
          </w:tcPr>
          <w:p w14:paraId="4A351D2E"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2,5</w:t>
            </w:r>
          </w:p>
        </w:tc>
      </w:tr>
      <w:tr w:rsidR="00E45E41" w:rsidRPr="00E45E41" w14:paraId="5663AAB0" w14:textId="77777777" w:rsidTr="00E45E41">
        <w:tc>
          <w:tcPr>
            <w:tcW w:w="1666" w:type="dxa"/>
            <w:tcBorders>
              <w:bottom w:val="single" w:sz="4" w:space="0" w:color="auto"/>
            </w:tcBorders>
            <w:shd w:val="clear" w:color="auto" w:fill="auto"/>
            <w:tcMar>
              <w:left w:w="28" w:type="dxa"/>
              <w:right w:w="28" w:type="dxa"/>
            </w:tcMar>
          </w:tcPr>
          <w:p w14:paraId="7EDAC428" w14:textId="77777777" w:rsidR="00E45E41" w:rsidRPr="00E45E41" w:rsidRDefault="00E45E41" w:rsidP="00E45E41">
            <w:pPr>
              <w:spacing w:before="40" w:after="40" w:line="220" w:lineRule="exact"/>
              <w:rPr>
                <w:rFonts w:cs="Times New Roman"/>
                <w:sz w:val="18"/>
              </w:rPr>
            </w:pPr>
            <w:r w:rsidRPr="00E45E41">
              <w:rPr>
                <w:rFonts w:cs="Times New Roman"/>
                <w:sz w:val="18"/>
              </w:rPr>
              <w:t>Белые</w:t>
            </w:r>
          </w:p>
        </w:tc>
        <w:tc>
          <w:tcPr>
            <w:tcW w:w="1050" w:type="dxa"/>
            <w:tcBorders>
              <w:bottom w:val="single" w:sz="4" w:space="0" w:color="auto"/>
            </w:tcBorders>
            <w:shd w:val="clear" w:color="auto" w:fill="auto"/>
            <w:tcMar>
              <w:left w:w="28" w:type="dxa"/>
              <w:right w:w="28" w:type="dxa"/>
            </w:tcMar>
            <w:vAlign w:val="bottom"/>
          </w:tcPr>
          <w:p w14:paraId="29A423E6"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2 194 200</w:t>
            </w:r>
          </w:p>
        </w:tc>
        <w:tc>
          <w:tcPr>
            <w:tcW w:w="1584" w:type="dxa"/>
            <w:tcBorders>
              <w:bottom w:val="single" w:sz="4" w:space="0" w:color="auto"/>
            </w:tcBorders>
            <w:shd w:val="clear" w:color="auto" w:fill="auto"/>
            <w:tcMar>
              <w:left w:w="28" w:type="dxa"/>
              <w:right w:w="28" w:type="dxa"/>
            </w:tcMar>
            <w:vAlign w:val="bottom"/>
          </w:tcPr>
          <w:p w14:paraId="190201A7"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7,8</w:t>
            </w:r>
          </w:p>
        </w:tc>
        <w:tc>
          <w:tcPr>
            <w:tcW w:w="1141" w:type="dxa"/>
            <w:tcBorders>
              <w:bottom w:val="single" w:sz="4" w:space="0" w:color="auto"/>
            </w:tcBorders>
            <w:shd w:val="clear" w:color="auto" w:fill="auto"/>
            <w:tcMar>
              <w:left w:w="28" w:type="dxa"/>
              <w:right w:w="28" w:type="dxa"/>
            </w:tcMar>
            <w:vAlign w:val="bottom"/>
          </w:tcPr>
          <w:p w14:paraId="7D062800"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2 325 900</w:t>
            </w:r>
          </w:p>
        </w:tc>
        <w:tc>
          <w:tcPr>
            <w:tcW w:w="1572" w:type="dxa"/>
            <w:tcBorders>
              <w:bottom w:val="single" w:sz="4" w:space="0" w:color="auto"/>
            </w:tcBorders>
            <w:shd w:val="clear" w:color="auto" w:fill="auto"/>
            <w:tcMar>
              <w:left w:w="28" w:type="dxa"/>
              <w:right w:w="28" w:type="dxa"/>
            </w:tcMar>
            <w:vAlign w:val="bottom"/>
          </w:tcPr>
          <w:p w14:paraId="70397B03"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7,9</w:t>
            </w:r>
          </w:p>
        </w:tc>
        <w:tc>
          <w:tcPr>
            <w:tcW w:w="1064" w:type="dxa"/>
            <w:tcBorders>
              <w:bottom w:val="single" w:sz="4" w:space="0" w:color="auto"/>
            </w:tcBorders>
            <w:shd w:val="clear" w:color="auto" w:fill="auto"/>
            <w:tcMar>
              <w:left w:w="28" w:type="dxa"/>
              <w:right w:w="28" w:type="dxa"/>
            </w:tcMar>
            <w:vAlign w:val="bottom"/>
          </w:tcPr>
          <w:p w14:paraId="68311B66"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4 520 100</w:t>
            </w:r>
          </w:p>
        </w:tc>
        <w:tc>
          <w:tcPr>
            <w:tcW w:w="1560" w:type="dxa"/>
            <w:tcBorders>
              <w:bottom w:val="single" w:sz="4" w:space="0" w:color="auto"/>
            </w:tcBorders>
            <w:shd w:val="clear" w:color="auto" w:fill="auto"/>
            <w:tcMar>
              <w:left w:w="28" w:type="dxa"/>
              <w:right w:w="28" w:type="dxa"/>
            </w:tcMar>
            <w:vAlign w:val="bottom"/>
          </w:tcPr>
          <w:p w14:paraId="3EF4F4E4" w14:textId="77777777" w:rsidR="00E45E41" w:rsidRPr="00E45E41" w:rsidRDefault="00E45E41" w:rsidP="00E45E41">
            <w:pPr>
              <w:spacing w:before="40" w:after="40" w:line="220" w:lineRule="exact"/>
              <w:jc w:val="right"/>
              <w:rPr>
                <w:rFonts w:cs="Times New Roman"/>
                <w:sz w:val="18"/>
              </w:rPr>
            </w:pPr>
            <w:r w:rsidRPr="00E45E41">
              <w:rPr>
                <w:rFonts w:cs="Times New Roman"/>
                <w:sz w:val="18"/>
              </w:rPr>
              <w:t>7,8</w:t>
            </w:r>
          </w:p>
        </w:tc>
      </w:tr>
      <w:tr w:rsidR="00E45E41" w:rsidRPr="00E45E41" w14:paraId="43475C95" w14:textId="77777777" w:rsidTr="00E45E41">
        <w:tc>
          <w:tcPr>
            <w:tcW w:w="1666" w:type="dxa"/>
            <w:tcBorders>
              <w:top w:val="single" w:sz="4" w:space="0" w:color="auto"/>
              <w:bottom w:val="single" w:sz="12" w:space="0" w:color="auto"/>
            </w:tcBorders>
            <w:shd w:val="clear" w:color="auto" w:fill="auto"/>
            <w:tcMar>
              <w:left w:w="28" w:type="dxa"/>
              <w:right w:w="28" w:type="dxa"/>
            </w:tcMar>
          </w:tcPr>
          <w:p w14:paraId="4898164D" w14:textId="77777777" w:rsidR="00E45E41" w:rsidRPr="00E45E41" w:rsidRDefault="00E45E41" w:rsidP="00E45E41">
            <w:pPr>
              <w:spacing w:before="80" w:after="80" w:line="220" w:lineRule="exact"/>
              <w:ind w:left="283"/>
              <w:rPr>
                <w:rFonts w:cs="Times New Roman"/>
                <w:b/>
                <w:bCs/>
                <w:sz w:val="18"/>
              </w:rPr>
            </w:pPr>
            <w:r w:rsidRPr="00E45E41">
              <w:rPr>
                <w:rFonts w:cs="Times New Roman"/>
                <w:b/>
                <w:bCs/>
                <w:sz w:val="18"/>
              </w:rPr>
              <w:t>Итого</w:t>
            </w:r>
          </w:p>
        </w:tc>
        <w:tc>
          <w:tcPr>
            <w:tcW w:w="1050" w:type="dxa"/>
            <w:tcBorders>
              <w:top w:val="single" w:sz="4" w:space="0" w:color="auto"/>
              <w:bottom w:val="single" w:sz="12" w:space="0" w:color="auto"/>
            </w:tcBorders>
            <w:shd w:val="clear" w:color="auto" w:fill="auto"/>
            <w:tcMar>
              <w:left w:w="28" w:type="dxa"/>
              <w:right w:w="28" w:type="dxa"/>
            </w:tcMar>
            <w:vAlign w:val="bottom"/>
          </w:tcPr>
          <w:p w14:paraId="0D9C6530"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28 180 100</w:t>
            </w:r>
          </w:p>
        </w:tc>
        <w:tc>
          <w:tcPr>
            <w:tcW w:w="1584" w:type="dxa"/>
            <w:tcBorders>
              <w:top w:val="single" w:sz="4" w:space="0" w:color="auto"/>
              <w:bottom w:val="single" w:sz="12" w:space="0" w:color="auto"/>
            </w:tcBorders>
            <w:shd w:val="clear" w:color="auto" w:fill="auto"/>
            <w:tcMar>
              <w:left w:w="28" w:type="dxa"/>
              <w:right w:w="28" w:type="dxa"/>
            </w:tcMar>
            <w:vAlign w:val="bottom"/>
          </w:tcPr>
          <w:p w14:paraId="43E2946A"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100,0</w:t>
            </w:r>
          </w:p>
        </w:tc>
        <w:tc>
          <w:tcPr>
            <w:tcW w:w="1141" w:type="dxa"/>
            <w:tcBorders>
              <w:top w:val="single" w:sz="4" w:space="0" w:color="auto"/>
              <w:bottom w:val="single" w:sz="12" w:space="0" w:color="auto"/>
            </w:tcBorders>
            <w:shd w:val="clear" w:color="auto" w:fill="auto"/>
            <w:tcMar>
              <w:left w:w="28" w:type="dxa"/>
              <w:right w:w="28" w:type="dxa"/>
            </w:tcMar>
            <w:vAlign w:val="bottom"/>
          </w:tcPr>
          <w:p w14:paraId="66648644"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29 545 500</w:t>
            </w:r>
          </w:p>
        </w:tc>
        <w:tc>
          <w:tcPr>
            <w:tcW w:w="1572" w:type="dxa"/>
            <w:tcBorders>
              <w:top w:val="single" w:sz="4" w:space="0" w:color="auto"/>
              <w:bottom w:val="single" w:sz="12" w:space="0" w:color="auto"/>
            </w:tcBorders>
            <w:shd w:val="clear" w:color="auto" w:fill="auto"/>
            <w:tcMar>
              <w:left w:w="28" w:type="dxa"/>
              <w:right w:w="28" w:type="dxa"/>
            </w:tcMar>
            <w:vAlign w:val="bottom"/>
          </w:tcPr>
          <w:p w14:paraId="397FBDCA"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100,0</w:t>
            </w:r>
          </w:p>
        </w:tc>
        <w:tc>
          <w:tcPr>
            <w:tcW w:w="1064" w:type="dxa"/>
            <w:tcBorders>
              <w:top w:val="single" w:sz="4" w:space="0" w:color="auto"/>
              <w:bottom w:val="single" w:sz="12" w:space="0" w:color="auto"/>
            </w:tcBorders>
            <w:shd w:val="clear" w:color="auto" w:fill="auto"/>
            <w:tcMar>
              <w:left w:w="28" w:type="dxa"/>
              <w:right w:w="28" w:type="dxa"/>
            </w:tcMar>
            <w:vAlign w:val="bottom"/>
          </w:tcPr>
          <w:p w14:paraId="74A0B51D"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57 725 600</w:t>
            </w:r>
          </w:p>
        </w:tc>
        <w:tc>
          <w:tcPr>
            <w:tcW w:w="1560" w:type="dxa"/>
            <w:tcBorders>
              <w:top w:val="single" w:sz="4" w:space="0" w:color="auto"/>
              <w:bottom w:val="single" w:sz="12" w:space="0" w:color="auto"/>
            </w:tcBorders>
            <w:shd w:val="clear" w:color="auto" w:fill="auto"/>
            <w:tcMar>
              <w:left w:w="28" w:type="dxa"/>
              <w:right w:w="28" w:type="dxa"/>
            </w:tcMar>
            <w:vAlign w:val="bottom"/>
          </w:tcPr>
          <w:p w14:paraId="5451055B" w14:textId="77777777" w:rsidR="00E45E41" w:rsidRPr="00E45E41" w:rsidRDefault="00E45E41" w:rsidP="00E45E41">
            <w:pPr>
              <w:spacing w:before="80" w:after="80" w:line="220" w:lineRule="exact"/>
              <w:jc w:val="right"/>
              <w:rPr>
                <w:rFonts w:cs="Times New Roman"/>
                <w:b/>
                <w:bCs/>
                <w:sz w:val="18"/>
              </w:rPr>
            </w:pPr>
            <w:r w:rsidRPr="00E45E41">
              <w:rPr>
                <w:rFonts w:cs="Times New Roman"/>
                <w:b/>
                <w:bCs/>
                <w:sz w:val="18"/>
              </w:rPr>
              <w:t>11,0</w:t>
            </w:r>
          </w:p>
        </w:tc>
      </w:tr>
    </w:tbl>
    <w:p w14:paraId="23B7A8E1" w14:textId="43175F97" w:rsidR="00E45E41" w:rsidRPr="00E45E41" w:rsidRDefault="00E45E41" w:rsidP="00E45E41">
      <w:pPr>
        <w:pStyle w:val="SingleTxtG"/>
        <w:spacing w:before="240"/>
      </w:pPr>
      <w:r w:rsidRPr="00E45E41">
        <w:t>4.</w:t>
      </w:r>
      <w:r w:rsidRPr="00E45E41">
        <w:tab/>
        <w:t>В стране в общей сложности насчитывается 16,9 млн домашних хозяйств при среднем размере домашнего хозяйства, составляющем 3,3 человека</w:t>
      </w:r>
      <w:r w:rsidRPr="00E45E41">
        <w:rPr>
          <w:sz w:val="18"/>
          <w:vertAlign w:val="superscript"/>
        </w:rPr>
        <w:footnoteReference w:id="7"/>
      </w:r>
      <w:r w:rsidRPr="00E45E41">
        <w:t>. Возглавляемые женщинами домашние хозяйства в среднем больше по своему размеру</w:t>
      </w:r>
      <w:r w:rsidR="00AF6E31">
        <w:t xml:space="preserve"> — </w:t>
      </w:r>
      <w:r w:rsidRPr="00E45E41">
        <w:t>3,36</w:t>
      </w:r>
      <w:r w:rsidR="00841B17">
        <w:rPr>
          <w:lang w:val="en-US"/>
        </w:rPr>
        <w:t> </w:t>
      </w:r>
      <w:r w:rsidRPr="00E45E41">
        <w:t>человека, нежели возглавляемые мужчинами домашние хозяйства, средний размер которых составляет 3,25 человека. Эта общая тенденция наблюдается по всем типам населенных пунктов. Самый высокий средний показатель размера домашнего хозяйства отмечается у возглавляемых женщинами домашних хозяйств в традиционных районах</w:t>
      </w:r>
      <w:r w:rsidR="00841B17" w:rsidRPr="00841B17">
        <w:t xml:space="preserve"> </w:t>
      </w:r>
      <w:r w:rsidRPr="00E45E41">
        <w:t>расселения</w:t>
      </w:r>
      <w:r w:rsidR="00841B17" w:rsidRPr="00841B17">
        <w:t xml:space="preserve"> — </w:t>
      </w:r>
      <w:r w:rsidRPr="00E45E41">
        <w:t>4,36 человека, а наименьший</w:t>
      </w:r>
      <w:r w:rsidR="00AF6E31">
        <w:t xml:space="preserve"> — </w:t>
      </w:r>
      <w:r w:rsidRPr="00E45E41">
        <w:t>у</w:t>
      </w:r>
      <w:r w:rsidR="00841B17">
        <w:rPr>
          <w:lang w:val="en-US"/>
        </w:rPr>
        <w:t> </w:t>
      </w:r>
      <w:r w:rsidRPr="00E45E41">
        <w:t>возглавляемых белыми мужчинами домашних хозяйств в городских неформальных районах</w:t>
      </w:r>
      <w:r w:rsidR="00AF6E31">
        <w:t xml:space="preserve"> — </w:t>
      </w:r>
      <w:r w:rsidRPr="00E45E41">
        <w:t>2,71</w:t>
      </w:r>
      <w:r w:rsidR="00AF6E31">
        <w:t> </w:t>
      </w:r>
      <w:r w:rsidRPr="00E45E41">
        <w:t>человека</w:t>
      </w:r>
      <w:r w:rsidRPr="00E45E41">
        <w:rPr>
          <w:sz w:val="18"/>
          <w:vertAlign w:val="superscript"/>
        </w:rPr>
        <w:footnoteReference w:id="8"/>
      </w:r>
      <w:r w:rsidRPr="00E45E41">
        <w:t>. Эти данные свидетельствуют о том, что женщины, дети, чернокожие африканцы, жители сельских районов и малообразованные лица составляют беднейшую часть населения Южной Африки. Среди женщин, проживающих в негородских районах, фертильность выше, чем у горожанок. Аналогичным образом по сравнению с городами повозрастные коэффициенты фертильности для всех возрастных групп выше в негородских районах. Подробные сведения о коэффициентах фертильности приводятся в таблице ниже.</w:t>
      </w:r>
    </w:p>
    <w:p w14:paraId="57D69707" w14:textId="00F84751" w:rsidR="00E45E41" w:rsidRPr="00AF6E31" w:rsidRDefault="00E45E41" w:rsidP="00AF6E31">
      <w:pPr>
        <w:pStyle w:val="H23G"/>
      </w:pPr>
      <w:bookmarkStart w:id="6" w:name="_Toc26879763"/>
      <w:bookmarkStart w:id="7" w:name="_Toc26803466"/>
      <w:r w:rsidRPr="00AF6E31">
        <w:rPr>
          <w:b w:val="0"/>
          <w:bCs/>
        </w:rPr>
        <w:lastRenderedPageBreak/>
        <w:tab/>
      </w:r>
      <w:r w:rsidRPr="00AF6E31">
        <w:rPr>
          <w:b w:val="0"/>
          <w:bCs/>
        </w:rPr>
        <w:tab/>
      </w:r>
      <w:bookmarkEnd w:id="6"/>
      <w:r w:rsidRPr="00AF6E31">
        <w:rPr>
          <w:b w:val="0"/>
          <w:bCs/>
        </w:rPr>
        <w:t>Таблица 3</w:t>
      </w:r>
      <w:r w:rsidRPr="00AF6E31">
        <w:rPr>
          <w:b w:val="0"/>
          <w:bCs/>
        </w:rPr>
        <w:br/>
      </w:r>
      <w:r w:rsidRPr="00E45E41">
        <w:tab/>
        <w:t>Коэффициенты фертильности (2016 год)</w:t>
      </w:r>
      <w:r w:rsidRPr="00AF6E31">
        <w:rPr>
          <w:b w:val="0"/>
          <w:bCs/>
          <w:sz w:val="18"/>
          <w:vertAlign w:val="superscript"/>
        </w:rPr>
        <w:footnoteReference w:id="9"/>
      </w:r>
      <w:bookmarkEnd w:id="7"/>
      <w:r w:rsidR="00AF6E31">
        <w:br/>
      </w:r>
      <w:r w:rsidR="00AF6E31" w:rsidRPr="00AF6E31">
        <w:t xml:space="preserve">Повозрастные и совокупные коэффициенты фертильности, общие коэффициенты фертильности и общий коэффициент рождаемости </w:t>
      </w:r>
      <w:r w:rsidR="00AF6E31">
        <w:br/>
      </w:r>
      <w:r w:rsidR="00AF6E31" w:rsidRPr="00AF6E31">
        <w:t>за три года до проведения обзора в разбивке по району проживания</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842"/>
        <w:gridCol w:w="1700"/>
      </w:tblGrid>
      <w:tr w:rsidR="00AF6E31" w:rsidRPr="00AF6E31" w14:paraId="7DB2C272" w14:textId="77777777" w:rsidTr="00653E03">
        <w:trPr>
          <w:tblHeader/>
        </w:trPr>
        <w:tc>
          <w:tcPr>
            <w:tcW w:w="1843" w:type="dxa"/>
            <w:vMerge w:val="restart"/>
            <w:tcBorders>
              <w:top w:val="single" w:sz="4" w:space="0" w:color="auto"/>
            </w:tcBorders>
            <w:shd w:val="clear" w:color="auto" w:fill="auto"/>
            <w:tcMar>
              <w:left w:w="28" w:type="dxa"/>
              <w:right w:w="28" w:type="dxa"/>
            </w:tcMar>
            <w:vAlign w:val="bottom"/>
          </w:tcPr>
          <w:p w14:paraId="4A333499" w14:textId="1B70588B" w:rsidR="00AF6E31" w:rsidRPr="00AF6E31" w:rsidRDefault="00AF6E31" w:rsidP="00AF6E31">
            <w:pPr>
              <w:spacing w:before="80" w:after="80" w:line="200" w:lineRule="exact"/>
              <w:ind w:left="28"/>
              <w:rPr>
                <w:rFonts w:cs="Times New Roman"/>
                <w:i/>
                <w:sz w:val="16"/>
              </w:rPr>
            </w:pPr>
            <w:r w:rsidRPr="00AF6E31">
              <w:rPr>
                <w:rFonts w:cs="Times New Roman"/>
                <w:i/>
                <w:sz w:val="16"/>
              </w:rPr>
              <w:t>Возрастная группа</w:t>
            </w:r>
          </w:p>
        </w:tc>
        <w:tc>
          <w:tcPr>
            <w:tcW w:w="3827" w:type="dxa"/>
            <w:gridSpan w:val="2"/>
            <w:tcBorders>
              <w:top w:val="single" w:sz="4" w:space="0" w:color="auto"/>
              <w:bottom w:val="single" w:sz="4" w:space="0" w:color="auto"/>
            </w:tcBorders>
            <w:shd w:val="clear" w:color="auto" w:fill="auto"/>
            <w:tcMar>
              <w:left w:w="28" w:type="dxa"/>
              <w:right w:w="28" w:type="dxa"/>
            </w:tcMar>
          </w:tcPr>
          <w:p w14:paraId="2975A1FB" w14:textId="77777777" w:rsidR="00AF6E31" w:rsidRPr="00AF6E31" w:rsidRDefault="00AF6E31" w:rsidP="00AF6E31">
            <w:pPr>
              <w:suppressAutoHyphens w:val="0"/>
              <w:spacing w:before="80" w:after="80" w:line="200" w:lineRule="exact"/>
              <w:ind w:left="28"/>
              <w:jc w:val="center"/>
              <w:rPr>
                <w:rFonts w:cs="Times New Roman"/>
                <w:i/>
                <w:sz w:val="16"/>
              </w:rPr>
            </w:pPr>
            <w:r w:rsidRPr="00AF6E31">
              <w:rPr>
                <w:rFonts w:cs="Times New Roman"/>
                <w:i/>
                <w:sz w:val="16"/>
              </w:rPr>
              <w:t>Район проживания</w:t>
            </w:r>
          </w:p>
        </w:tc>
        <w:tc>
          <w:tcPr>
            <w:tcW w:w="1700" w:type="dxa"/>
            <w:vMerge w:val="restart"/>
            <w:tcBorders>
              <w:top w:val="single" w:sz="4" w:space="0" w:color="auto"/>
            </w:tcBorders>
            <w:shd w:val="clear" w:color="auto" w:fill="auto"/>
            <w:tcMar>
              <w:left w:w="28" w:type="dxa"/>
              <w:right w:w="28" w:type="dxa"/>
            </w:tcMar>
            <w:vAlign w:val="bottom"/>
          </w:tcPr>
          <w:p w14:paraId="20D3F034" w14:textId="0393BF6A" w:rsidR="00AF6E31" w:rsidRPr="00AF6E31" w:rsidRDefault="00AF6E31" w:rsidP="00BD5960">
            <w:pPr>
              <w:spacing w:before="80" w:after="80" w:line="200" w:lineRule="exact"/>
              <w:ind w:left="28"/>
              <w:jc w:val="right"/>
              <w:rPr>
                <w:rFonts w:cs="Times New Roman"/>
                <w:i/>
                <w:sz w:val="16"/>
              </w:rPr>
            </w:pPr>
            <w:r w:rsidRPr="00AF6E31">
              <w:rPr>
                <w:rFonts w:cs="Times New Roman"/>
                <w:i/>
                <w:sz w:val="16"/>
              </w:rPr>
              <w:t>Всего</w:t>
            </w:r>
          </w:p>
        </w:tc>
      </w:tr>
      <w:tr w:rsidR="00AF6E31" w:rsidRPr="00AF6E31" w14:paraId="275F1570" w14:textId="77777777" w:rsidTr="00653E03">
        <w:trPr>
          <w:tblHeader/>
        </w:trPr>
        <w:tc>
          <w:tcPr>
            <w:tcW w:w="1843" w:type="dxa"/>
            <w:vMerge/>
            <w:tcBorders>
              <w:bottom w:val="single" w:sz="12" w:space="0" w:color="auto"/>
            </w:tcBorders>
            <w:shd w:val="clear" w:color="auto" w:fill="auto"/>
            <w:tcMar>
              <w:left w:w="28" w:type="dxa"/>
              <w:right w:w="28" w:type="dxa"/>
            </w:tcMar>
          </w:tcPr>
          <w:p w14:paraId="4DDA7B29" w14:textId="08756A01" w:rsidR="00AF6E31" w:rsidRPr="00AF6E31" w:rsidRDefault="00AF6E31" w:rsidP="00AF6E31">
            <w:pPr>
              <w:suppressAutoHyphens w:val="0"/>
              <w:spacing w:before="80" w:after="80" w:line="200" w:lineRule="exact"/>
              <w:ind w:left="28"/>
              <w:rPr>
                <w:rFonts w:cs="Times New Roman"/>
                <w:i/>
                <w:sz w:val="16"/>
              </w:rPr>
            </w:pPr>
          </w:p>
        </w:tc>
        <w:tc>
          <w:tcPr>
            <w:tcW w:w="1985" w:type="dxa"/>
            <w:tcBorders>
              <w:top w:val="single" w:sz="4" w:space="0" w:color="auto"/>
              <w:bottom w:val="single" w:sz="12" w:space="0" w:color="auto"/>
            </w:tcBorders>
            <w:shd w:val="clear" w:color="auto" w:fill="auto"/>
            <w:tcMar>
              <w:left w:w="28" w:type="dxa"/>
              <w:right w:w="28" w:type="dxa"/>
            </w:tcMar>
            <w:vAlign w:val="bottom"/>
          </w:tcPr>
          <w:p w14:paraId="51B3B586" w14:textId="078CA973" w:rsidR="00AF6E31" w:rsidRPr="00AF6E31" w:rsidRDefault="00AF6E31" w:rsidP="00BD5960">
            <w:pPr>
              <w:suppressAutoHyphens w:val="0"/>
              <w:spacing w:before="80" w:after="80" w:line="200" w:lineRule="exact"/>
              <w:ind w:left="28"/>
              <w:jc w:val="center"/>
              <w:rPr>
                <w:rFonts w:cs="Times New Roman"/>
                <w:i/>
                <w:sz w:val="16"/>
              </w:rPr>
            </w:pPr>
            <w:r w:rsidRPr="00AF6E31">
              <w:rPr>
                <w:rFonts w:cs="Times New Roman"/>
                <w:i/>
                <w:sz w:val="16"/>
              </w:rPr>
              <w:t>Города</w:t>
            </w:r>
          </w:p>
        </w:tc>
        <w:tc>
          <w:tcPr>
            <w:tcW w:w="1842" w:type="dxa"/>
            <w:tcBorders>
              <w:top w:val="single" w:sz="4" w:space="0" w:color="auto"/>
              <w:bottom w:val="single" w:sz="12" w:space="0" w:color="auto"/>
            </w:tcBorders>
            <w:shd w:val="clear" w:color="auto" w:fill="auto"/>
            <w:tcMar>
              <w:left w:w="28" w:type="dxa"/>
              <w:right w:w="28" w:type="dxa"/>
            </w:tcMar>
            <w:vAlign w:val="bottom"/>
          </w:tcPr>
          <w:p w14:paraId="7647C984" w14:textId="77777777" w:rsidR="00AF6E31" w:rsidRPr="00AF6E31" w:rsidRDefault="00AF6E31" w:rsidP="00BD5960">
            <w:pPr>
              <w:suppressAutoHyphens w:val="0"/>
              <w:spacing w:before="80" w:after="80" w:line="200" w:lineRule="exact"/>
              <w:ind w:left="28"/>
              <w:jc w:val="center"/>
              <w:rPr>
                <w:rFonts w:cs="Times New Roman"/>
                <w:i/>
                <w:sz w:val="16"/>
              </w:rPr>
            </w:pPr>
            <w:r w:rsidRPr="00AF6E31">
              <w:rPr>
                <w:rFonts w:cs="Times New Roman"/>
                <w:i/>
                <w:sz w:val="16"/>
              </w:rPr>
              <w:t>Негородские районы</w:t>
            </w:r>
          </w:p>
        </w:tc>
        <w:tc>
          <w:tcPr>
            <w:tcW w:w="1700" w:type="dxa"/>
            <w:vMerge/>
            <w:tcBorders>
              <w:bottom w:val="single" w:sz="12" w:space="0" w:color="auto"/>
            </w:tcBorders>
            <w:shd w:val="clear" w:color="auto" w:fill="auto"/>
            <w:tcMar>
              <w:left w:w="28" w:type="dxa"/>
              <w:right w:w="28" w:type="dxa"/>
            </w:tcMar>
            <w:vAlign w:val="bottom"/>
          </w:tcPr>
          <w:p w14:paraId="3B0AC61D" w14:textId="50A5CC19" w:rsidR="00AF6E31" w:rsidRPr="00AF6E31" w:rsidRDefault="00AF6E31" w:rsidP="00BD5960">
            <w:pPr>
              <w:suppressAutoHyphens w:val="0"/>
              <w:spacing w:before="80" w:after="80" w:line="200" w:lineRule="exact"/>
              <w:ind w:left="28"/>
              <w:jc w:val="right"/>
              <w:rPr>
                <w:rFonts w:cs="Times New Roman"/>
                <w:i/>
                <w:sz w:val="16"/>
              </w:rPr>
            </w:pPr>
          </w:p>
        </w:tc>
      </w:tr>
      <w:tr w:rsidR="00E45E41" w:rsidRPr="00AF6E31" w14:paraId="4321458A" w14:textId="77777777" w:rsidTr="00653E03">
        <w:tc>
          <w:tcPr>
            <w:tcW w:w="1843" w:type="dxa"/>
            <w:tcBorders>
              <w:top w:val="single" w:sz="12" w:space="0" w:color="auto"/>
            </w:tcBorders>
            <w:shd w:val="clear" w:color="auto" w:fill="auto"/>
            <w:tcMar>
              <w:left w:w="28" w:type="dxa"/>
              <w:right w:w="28" w:type="dxa"/>
            </w:tcMar>
          </w:tcPr>
          <w:p w14:paraId="05C6276F"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15–19</w:t>
            </w:r>
          </w:p>
        </w:tc>
        <w:tc>
          <w:tcPr>
            <w:tcW w:w="1985" w:type="dxa"/>
            <w:tcBorders>
              <w:top w:val="single" w:sz="12" w:space="0" w:color="auto"/>
            </w:tcBorders>
            <w:shd w:val="clear" w:color="auto" w:fill="auto"/>
            <w:tcMar>
              <w:left w:w="28" w:type="dxa"/>
              <w:right w:w="28" w:type="dxa"/>
            </w:tcMar>
            <w:vAlign w:val="bottom"/>
          </w:tcPr>
          <w:p w14:paraId="1DE37437"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62</w:t>
            </w:r>
          </w:p>
        </w:tc>
        <w:tc>
          <w:tcPr>
            <w:tcW w:w="1842" w:type="dxa"/>
            <w:tcBorders>
              <w:top w:val="single" w:sz="12" w:space="0" w:color="auto"/>
            </w:tcBorders>
            <w:shd w:val="clear" w:color="auto" w:fill="auto"/>
            <w:tcMar>
              <w:left w:w="28" w:type="dxa"/>
              <w:right w:w="28" w:type="dxa"/>
            </w:tcMar>
            <w:vAlign w:val="bottom"/>
          </w:tcPr>
          <w:p w14:paraId="39EE1FDF"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86</w:t>
            </w:r>
          </w:p>
        </w:tc>
        <w:tc>
          <w:tcPr>
            <w:tcW w:w="1700" w:type="dxa"/>
            <w:tcBorders>
              <w:top w:val="single" w:sz="12" w:space="0" w:color="auto"/>
            </w:tcBorders>
            <w:shd w:val="clear" w:color="auto" w:fill="auto"/>
            <w:tcMar>
              <w:left w:w="28" w:type="dxa"/>
              <w:right w:w="28" w:type="dxa"/>
            </w:tcMar>
            <w:vAlign w:val="bottom"/>
          </w:tcPr>
          <w:p w14:paraId="7F498932"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71</w:t>
            </w:r>
          </w:p>
        </w:tc>
      </w:tr>
      <w:tr w:rsidR="00E45E41" w:rsidRPr="00AF6E31" w14:paraId="28A6C33F" w14:textId="77777777" w:rsidTr="00653E03">
        <w:tc>
          <w:tcPr>
            <w:tcW w:w="1843" w:type="dxa"/>
            <w:shd w:val="clear" w:color="auto" w:fill="auto"/>
            <w:tcMar>
              <w:left w:w="28" w:type="dxa"/>
              <w:right w:w="28" w:type="dxa"/>
            </w:tcMar>
          </w:tcPr>
          <w:p w14:paraId="6E759B11"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20–24</w:t>
            </w:r>
          </w:p>
        </w:tc>
        <w:tc>
          <w:tcPr>
            <w:tcW w:w="1985" w:type="dxa"/>
            <w:shd w:val="clear" w:color="auto" w:fill="auto"/>
            <w:tcMar>
              <w:left w:w="28" w:type="dxa"/>
              <w:right w:w="28" w:type="dxa"/>
            </w:tcMar>
            <w:vAlign w:val="bottom"/>
          </w:tcPr>
          <w:p w14:paraId="30CAD682"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125</w:t>
            </w:r>
          </w:p>
        </w:tc>
        <w:tc>
          <w:tcPr>
            <w:tcW w:w="1842" w:type="dxa"/>
            <w:shd w:val="clear" w:color="auto" w:fill="auto"/>
            <w:tcMar>
              <w:left w:w="28" w:type="dxa"/>
              <w:right w:w="28" w:type="dxa"/>
            </w:tcMar>
            <w:vAlign w:val="bottom"/>
          </w:tcPr>
          <w:p w14:paraId="70941277"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150</w:t>
            </w:r>
          </w:p>
        </w:tc>
        <w:tc>
          <w:tcPr>
            <w:tcW w:w="1700" w:type="dxa"/>
            <w:shd w:val="clear" w:color="auto" w:fill="auto"/>
            <w:tcMar>
              <w:left w:w="28" w:type="dxa"/>
              <w:right w:w="28" w:type="dxa"/>
            </w:tcMar>
            <w:vAlign w:val="bottom"/>
          </w:tcPr>
          <w:p w14:paraId="7B9545E1"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133</w:t>
            </w:r>
          </w:p>
        </w:tc>
      </w:tr>
      <w:tr w:rsidR="00E45E41" w:rsidRPr="00AF6E31" w14:paraId="4867F299" w14:textId="77777777" w:rsidTr="00653E03">
        <w:tc>
          <w:tcPr>
            <w:tcW w:w="1843" w:type="dxa"/>
            <w:shd w:val="clear" w:color="auto" w:fill="auto"/>
            <w:tcMar>
              <w:left w:w="28" w:type="dxa"/>
              <w:right w:w="28" w:type="dxa"/>
            </w:tcMar>
          </w:tcPr>
          <w:p w14:paraId="209D2121"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25–29</w:t>
            </w:r>
          </w:p>
        </w:tc>
        <w:tc>
          <w:tcPr>
            <w:tcW w:w="1985" w:type="dxa"/>
            <w:shd w:val="clear" w:color="auto" w:fill="auto"/>
            <w:tcMar>
              <w:left w:w="28" w:type="dxa"/>
              <w:right w:w="28" w:type="dxa"/>
            </w:tcMar>
            <w:vAlign w:val="bottom"/>
          </w:tcPr>
          <w:p w14:paraId="470CAF47"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131</w:t>
            </w:r>
          </w:p>
        </w:tc>
        <w:tc>
          <w:tcPr>
            <w:tcW w:w="1842" w:type="dxa"/>
            <w:shd w:val="clear" w:color="auto" w:fill="auto"/>
            <w:tcMar>
              <w:left w:w="28" w:type="dxa"/>
              <w:right w:w="28" w:type="dxa"/>
            </w:tcMar>
            <w:vAlign w:val="bottom"/>
          </w:tcPr>
          <w:p w14:paraId="4CAD0ACA"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156</w:t>
            </w:r>
          </w:p>
        </w:tc>
        <w:tc>
          <w:tcPr>
            <w:tcW w:w="1700" w:type="dxa"/>
            <w:shd w:val="clear" w:color="auto" w:fill="auto"/>
            <w:tcMar>
              <w:left w:w="28" w:type="dxa"/>
              <w:right w:w="28" w:type="dxa"/>
            </w:tcMar>
            <w:vAlign w:val="bottom"/>
          </w:tcPr>
          <w:p w14:paraId="2583B29D"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139</w:t>
            </w:r>
          </w:p>
        </w:tc>
      </w:tr>
      <w:tr w:rsidR="00E45E41" w:rsidRPr="00AF6E31" w14:paraId="707DD8B1" w14:textId="77777777" w:rsidTr="00653E03">
        <w:tc>
          <w:tcPr>
            <w:tcW w:w="1843" w:type="dxa"/>
            <w:shd w:val="clear" w:color="auto" w:fill="auto"/>
            <w:tcMar>
              <w:left w:w="28" w:type="dxa"/>
              <w:right w:w="28" w:type="dxa"/>
            </w:tcMar>
          </w:tcPr>
          <w:p w14:paraId="56D2AEF3"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30–34</w:t>
            </w:r>
          </w:p>
        </w:tc>
        <w:tc>
          <w:tcPr>
            <w:tcW w:w="1985" w:type="dxa"/>
            <w:shd w:val="clear" w:color="auto" w:fill="auto"/>
            <w:tcMar>
              <w:left w:w="28" w:type="dxa"/>
              <w:right w:w="28" w:type="dxa"/>
            </w:tcMar>
            <w:vAlign w:val="bottom"/>
          </w:tcPr>
          <w:p w14:paraId="6B8E722C"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94</w:t>
            </w:r>
          </w:p>
        </w:tc>
        <w:tc>
          <w:tcPr>
            <w:tcW w:w="1842" w:type="dxa"/>
            <w:shd w:val="clear" w:color="auto" w:fill="auto"/>
            <w:tcMar>
              <w:left w:w="28" w:type="dxa"/>
              <w:right w:w="28" w:type="dxa"/>
            </w:tcMar>
            <w:vAlign w:val="bottom"/>
          </w:tcPr>
          <w:p w14:paraId="52BEF047"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107</w:t>
            </w:r>
          </w:p>
        </w:tc>
        <w:tc>
          <w:tcPr>
            <w:tcW w:w="1700" w:type="dxa"/>
            <w:shd w:val="clear" w:color="auto" w:fill="auto"/>
            <w:tcMar>
              <w:left w:w="28" w:type="dxa"/>
              <w:right w:w="28" w:type="dxa"/>
            </w:tcMar>
            <w:vAlign w:val="bottom"/>
          </w:tcPr>
          <w:p w14:paraId="0214BC06"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98</w:t>
            </w:r>
          </w:p>
        </w:tc>
      </w:tr>
      <w:tr w:rsidR="00E45E41" w:rsidRPr="00AF6E31" w14:paraId="3E29E8F9" w14:textId="77777777" w:rsidTr="00653E03">
        <w:tc>
          <w:tcPr>
            <w:tcW w:w="1843" w:type="dxa"/>
            <w:shd w:val="clear" w:color="auto" w:fill="auto"/>
            <w:tcMar>
              <w:left w:w="28" w:type="dxa"/>
              <w:right w:w="28" w:type="dxa"/>
            </w:tcMar>
          </w:tcPr>
          <w:p w14:paraId="26EEE615"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35–39</w:t>
            </w:r>
          </w:p>
        </w:tc>
        <w:tc>
          <w:tcPr>
            <w:tcW w:w="1985" w:type="dxa"/>
            <w:shd w:val="clear" w:color="auto" w:fill="auto"/>
            <w:tcMar>
              <w:left w:w="28" w:type="dxa"/>
              <w:right w:w="28" w:type="dxa"/>
            </w:tcMar>
            <w:vAlign w:val="bottom"/>
          </w:tcPr>
          <w:p w14:paraId="35FD6DB3"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52</w:t>
            </w:r>
          </w:p>
        </w:tc>
        <w:tc>
          <w:tcPr>
            <w:tcW w:w="1842" w:type="dxa"/>
            <w:shd w:val="clear" w:color="auto" w:fill="auto"/>
            <w:tcMar>
              <w:left w:w="28" w:type="dxa"/>
              <w:right w:w="28" w:type="dxa"/>
            </w:tcMar>
            <w:vAlign w:val="bottom"/>
          </w:tcPr>
          <w:p w14:paraId="56663D19"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87</w:t>
            </w:r>
          </w:p>
        </w:tc>
        <w:tc>
          <w:tcPr>
            <w:tcW w:w="1700" w:type="dxa"/>
            <w:shd w:val="clear" w:color="auto" w:fill="auto"/>
            <w:tcMar>
              <w:left w:w="28" w:type="dxa"/>
              <w:right w:w="28" w:type="dxa"/>
            </w:tcMar>
            <w:vAlign w:val="bottom"/>
          </w:tcPr>
          <w:p w14:paraId="2B42D674"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62</w:t>
            </w:r>
          </w:p>
        </w:tc>
      </w:tr>
      <w:tr w:rsidR="00E45E41" w:rsidRPr="00AF6E31" w14:paraId="2EB9629D" w14:textId="77777777" w:rsidTr="00653E03">
        <w:tc>
          <w:tcPr>
            <w:tcW w:w="1843" w:type="dxa"/>
            <w:shd w:val="clear" w:color="auto" w:fill="auto"/>
            <w:tcMar>
              <w:left w:w="28" w:type="dxa"/>
              <w:right w:w="28" w:type="dxa"/>
            </w:tcMar>
          </w:tcPr>
          <w:p w14:paraId="68DB6136"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40–44</w:t>
            </w:r>
          </w:p>
        </w:tc>
        <w:tc>
          <w:tcPr>
            <w:tcW w:w="1985" w:type="dxa"/>
            <w:shd w:val="clear" w:color="auto" w:fill="auto"/>
            <w:tcMar>
              <w:left w:w="28" w:type="dxa"/>
              <w:right w:w="28" w:type="dxa"/>
            </w:tcMar>
            <w:vAlign w:val="bottom"/>
          </w:tcPr>
          <w:p w14:paraId="432D3CC5"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21</w:t>
            </w:r>
          </w:p>
        </w:tc>
        <w:tc>
          <w:tcPr>
            <w:tcW w:w="1842" w:type="dxa"/>
            <w:shd w:val="clear" w:color="auto" w:fill="auto"/>
            <w:tcMar>
              <w:left w:w="28" w:type="dxa"/>
              <w:right w:w="28" w:type="dxa"/>
            </w:tcMar>
            <w:vAlign w:val="bottom"/>
          </w:tcPr>
          <w:p w14:paraId="3981177A"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29</w:t>
            </w:r>
          </w:p>
        </w:tc>
        <w:tc>
          <w:tcPr>
            <w:tcW w:w="1700" w:type="dxa"/>
            <w:shd w:val="clear" w:color="auto" w:fill="auto"/>
            <w:tcMar>
              <w:left w:w="28" w:type="dxa"/>
              <w:right w:w="28" w:type="dxa"/>
            </w:tcMar>
            <w:vAlign w:val="bottom"/>
          </w:tcPr>
          <w:p w14:paraId="286E68DB"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23</w:t>
            </w:r>
          </w:p>
        </w:tc>
      </w:tr>
      <w:tr w:rsidR="00E45E41" w:rsidRPr="00AF6E31" w14:paraId="4BA42764" w14:textId="77777777" w:rsidTr="00653E03">
        <w:tc>
          <w:tcPr>
            <w:tcW w:w="1843" w:type="dxa"/>
            <w:shd w:val="clear" w:color="auto" w:fill="auto"/>
            <w:tcMar>
              <w:left w:w="28" w:type="dxa"/>
              <w:right w:w="28" w:type="dxa"/>
            </w:tcMar>
          </w:tcPr>
          <w:p w14:paraId="1908FEB3"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45–49</w:t>
            </w:r>
          </w:p>
        </w:tc>
        <w:tc>
          <w:tcPr>
            <w:tcW w:w="1985" w:type="dxa"/>
            <w:shd w:val="clear" w:color="auto" w:fill="auto"/>
            <w:tcMar>
              <w:left w:w="28" w:type="dxa"/>
              <w:right w:w="28" w:type="dxa"/>
            </w:tcMar>
            <w:vAlign w:val="bottom"/>
          </w:tcPr>
          <w:p w14:paraId="091FCE74"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w:t>
            </w:r>
          </w:p>
        </w:tc>
        <w:tc>
          <w:tcPr>
            <w:tcW w:w="1842" w:type="dxa"/>
            <w:shd w:val="clear" w:color="auto" w:fill="auto"/>
            <w:tcMar>
              <w:left w:w="28" w:type="dxa"/>
              <w:right w:w="28" w:type="dxa"/>
            </w:tcMar>
            <w:vAlign w:val="bottom"/>
          </w:tcPr>
          <w:p w14:paraId="243FFF2D"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4</w:t>
            </w:r>
          </w:p>
        </w:tc>
        <w:tc>
          <w:tcPr>
            <w:tcW w:w="1700" w:type="dxa"/>
            <w:shd w:val="clear" w:color="auto" w:fill="auto"/>
            <w:tcMar>
              <w:left w:w="28" w:type="dxa"/>
              <w:right w:w="28" w:type="dxa"/>
            </w:tcMar>
            <w:vAlign w:val="bottom"/>
          </w:tcPr>
          <w:p w14:paraId="462D1C51"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2</w:t>
            </w:r>
          </w:p>
        </w:tc>
      </w:tr>
      <w:tr w:rsidR="00E45E41" w:rsidRPr="00AF6E31" w14:paraId="30DF9073" w14:textId="77777777" w:rsidTr="00653E03">
        <w:tc>
          <w:tcPr>
            <w:tcW w:w="1843" w:type="dxa"/>
            <w:shd w:val="clear" w:color="auto" w:fill="auto"/>
            <w:tcMar>
              <w:left w:w="28" w:type="dxa"/>
              <w:right w:w="28" w:type="dxa"/>
            </w:tcMar>
          </w:tcPr>
          <w:p w14:paraId="73880A9B"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СКФ (15–49)</w:t>
            </w:r>
          </w:p>
        </w:tc>
        <w:tc>
          <w:tcPr>
            <w:tcW w:w="1985" w:type="dxa"/>
            <w:shd w:val="clear" w:color="auto" w:fill="auto"/>
            <w:tcMar>
              <w:left w:w="28" w:type="dxa"/>
              <w:right w:w="28" w:type="dxa"/>
            </w:tcMar>
            <w:vAlign w:val="bottom"/>
          </w:tcPr>
          <w:p w14:paraId="450BCFFF"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2,4</w:t>
            </w:r>
          </w:p>
        </w:tc>
        <w:tc>
          <w:tcPr>
            <w:tcW w:w="1842" w:type="dxa"/>
            <w:shd w:val="clear" w:color="auto" w:fill="auto"/>
            <w:tcMar>
              <w:left w:w="28" w:type="dxa"/>
              <w:right w:w="28" w:type="dxa"/>
            </w:tcMar>
            <w:vAlign w:val="bottom"/>
          </w:tcPr>
          <w:p w14:paraId="713754DB"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3,1</w:t>
            </w:r>
          </w:p>
        </w:tc>
        <w:tc>
          <w:tcPr>
            <w:tcW w:w="1700" w:type="dxa"/>
            <w:shd w:val="clear" w:color="auto" w:fill="auto"/>
            <w:tcMar>
              <w:left w:w="28" w:type="dxa"/>
              <w:right w:w="28" w:type="dxa"/>
            </w:tcMar>
            <w:vAlign w:val="bottom"/>
          </w:tcPr>
          <w:p w14:paraId="72BF52FC"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2,6</w:t>
            </w:r>
          </w:p>
        </w:tc>
      </w:tr>
      <w:tr w:rsidR="00E45E41" w:rsidRPr="00AF6E31" w14:paraId="15ED6FC2" w14:textId="77777777" w:rsidTr="00653E03">
        <w:tc>
          <w:tcPr>
            <w:tcW w:w="1843" w:type="dxa"/>
            <w:shd w:val="clear" w:color="auto" w:fill="auto"/>
            <w:tcMar>
              <w:left w:w="28" w:type="dxa"/>
              <w:right w:w="28" w:type="dxa"/>
            </w:tcMar>
          </w:tcPr>
          <w:p w14:paraId="0BB54BD8"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ОКФ (15–44)</w:t>
            </w:r>
          </w:p>
        </w:tc>
        <w:tc>
          <w:tcPr>
            <w:tcW w:w="1985" w:type="dxa"/>
            <w:shd w:val="clear" w:color="auto" w:fill="auto"/>
            <w:tcMar>
              <w:left w:w="28" w:type="dxa"/>
              <w:right w:w="28" w:type="dxa"/>
            </w:tcMar>
            <w:vAlign w:val="bottom"/>
          </w:tcPr>
          <w:p w14:paraId="452B5C8F"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87</w:t>
            </w:r>
          </w:p>
        </w:tc>
        <w:tc>
          <w:tcPr>
            <w:tcW w:w="1842" w:type="dxa"/>
            <w:shd w:val="clear" w:color="auto" w:fill="auto"/>
            <w:tcMar>
              <w:left w:w="28" w:type="dxa"/>
              <w:right w:w="28" w:type="dxa"/>
            </w:tcMar>
            <w:vAlign w:val="bottom"/>
          </w:tcPr>
          <w:p w14:paraId="2B8AB18B"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109</w:t>
            </w:r>
          </w:p>
        </w:tc>
        <w:tc>
          <w:tcPr>
            <w:tcW w:w="1700" w:type="dxa"/>
            <w:shd w:val="clear" w:color="auto" w:fill="auto"/>
            <w:tcMar>
              <w:left w:w="28" w:type="dxa"/>
              <w:right w:w="28" w:type="dxa"/>
            </w:tcMar>
            <w:vAlign w:val="bottom"/>
          </w:tcPr>
          <w:p w14:paraId="02C9E1F0"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94</w:t>
            </w:r>
          </w:p>
        </w:tc>
      </w:tr>
      <w:tr w:rsidR="00E45E41" w:rsidRPr="00AF6E31" w14:paraId="217A448A" w14:textId="77777777" w:rsidTr="00653E03">
        <w:tc>
          <w:tcPr>
            <w:tcW w:w="1843" w:type="dxa"/>
            <w:shd w:val="clear" w:color="auto" w:fill="auto"/>
            <w:tcMar>
              <w:left w:w="28" w:type="dxa"/>
              <w:right w:w="28" w:type="dxa"/>
            </w:tcMar>
          </w:tcPr>
          <w:p w14:paraId="50E52877"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ОКФ (15–49)</w:t>
            </w:r>
          </w:p>
        </w:tc>
        <w:tc>
          <w:tcPr>
            <w:tcW w:w="1985" w:type="dxa"/>
            <w:shd w:val="clear" w:color="auto" w:fill="auto"/>
            <w:tcMar>
              <w:left w:w="28" w:type="dxa"/>
              <w:right w:w="28" w:type="dxa"/>
            </w:tcMar>
            <w:vAlign w:val="bottom"/>
          </w:tcPr>
          <w:p w14:paraId="024E368D"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80</w:t>
            </w:r>
          </w:p>
        </w:tc>
        <w:tc>
          <w:tcPr>
            <w:tcW w:w="1842" w:type="dxa"/>
            <w:shd w:val="clear" w:color="auto" w:fill="auto"/>
            <w:tcMar>
              <w:left w:w="28" w:type="dxa"/>
              <w:right w:w="28" w:type="dxa"/>
            </w:tcMar>
            <w:vAlign w:val="bottom"/>
          </w:tcPr>
          <w:p w14:paraId="0D8F601F"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101</w:t>
            </w:r>
          </w:p>
        </w:tc>
        <w:tc>
          <w:tcPr>
            <w:tcW w:w="1700" w:type="dxa"/>
            <w:shd w:val="clear" w:color="auto" w:fill="auto"/>
            <w:tcMar>
              <w:left w:w="28" w:type="dxa"/>
              <w:right w:w="28" w:type="dxa"/>
            </w:tcMar>
            <w:vAlign w:val="bottom"/>
          </w:tcPr>
          <w:p w14:paraId="50672EC6"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87</w:t>
            </w:r>
          </w:p>
        </w:tc>
      </w:tr>
      <w:tr w:rsidR="00AF6E31" w:rsidRPr="00AF6E31" w14:paraId="5B0C8A70" w14:textId="77777777" w:rsidTr="00653E03">
        <w:tc>
          <w:tcPr>
            <w:tcW w:w="1843" w:type="dxa"/>
            <w:tcBorders>
              <w:bottom w:val="single" w:sz="12" w:space="0" w:color="auto"/>
            </w:tcBorders>
            <w:shd w:val="clear" w:color="auto" w:fill="auto"/>
            <w:tcMar>
              <w:left w:w="28" w:type="dxa"/>
              <w:right w:w="28" w:type="dxa"/>
            </w:tcMar>
          </w:tcPr>
          <w:p w14:paraId="6AA4171B" w14:textId="77777777" w:rsidR="00E45E41" w:rsidRPr="00AF6E31" w:rsidRDefault="00E45E41" w:rsidP="00AF6E31">
            <w:pPr>
              <w:suppressAutoHyphens w:val="0"/>
              <w:spacing w:before="40" w:after="40" w:line="220" w:lineRule="exact"/>
              <w:rPr>
                <w:rFonts w:cs="Times New Roman"/>
                <w:sz w:val="18"/>
              </w:rPr>
            </w:pPr>
            <w:r w:rsidRPr="00AF6E31">
              <w:rPr>
                <w:rFonts w:cs="Times New Roman"/>
                <w:sz w:val="18"/>
              </w:rPr>
              <w:t>ОКР</w:t>
            </w:r>
          </w:p>
        </w:tc>
        <w:tc>
          <w:tcPr>
            <w:tcW w:w="1985" w:type="dxa"/>
            <w:tcBorders>
              <w:bottom w:val="single" w:sz="12" w:space="0" w:color="auto"/>
            </w:tcBorders>
            <w:shd w:val="clear" w:color="auto" w:fill="auto"/>
            <w:tcMar>
              <w:left w:w="28" w:type="dxa"/>
              <w:right w:w="28" w:type="dxa"/>
            </w:tcMar>
            <w:vAlign w:val="bottom"/>
          </w:tcPr>
          <w:p w14:paraId="341750C2"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21,9</w:t>
            </w:r>
          </w:p>
        </w:tc>
        <w:tc>
          <w:tcPr>
            <w:tcW w:w="1842" w:type="dxa"/>
            <w:tcBorders>
              <w:bottom w:val="single" w:sz="12" w:space="0" w:color="auto"/>
            </w:tcBorders>
            <w:shd w:val="clear" w:color="auto" w:fill="auto"/>
            <w:tcMar>
              <w:left w:w="28" w:type="dxa"/>
              <w:right w:w="28" w:type="dxa"/>
            </w:tcMar>
            <w:vAlign w:val="bottom"/>
          </w:tcPr>
          <w:p w14:paraId="7D81F62B" w14:textId="77777777" w:rsidR="00E45E41" w:rsidRPr="00AF6E31" w:rsidRDefault="00E45E41" w:rsidP="00BD5960">
            <w:pPr>
              <w:suppressAutoHyphens w:val="0"/>
              <w:spacing w:before="40" w:after="40" w:line="220" w:lineRule="exact"/>
              <w:jc w:val="center"/>
              <w:rPr>
                <w:rFonts w:cs="Times New Roman"/>
                <w:sz w:val="18"/>
              </w:rPr>
            </w:pPr>
            <w:r w:rsidRPr="00AF6E31">
              <w:rPr>
                <w:rFonts w:cs="Times New Roman"/>
                <w:sz w:val="18"/>
              </w:rPr>
              <w:t>23,1</w:t>
            </w:r>
          </w:p>
        </w:tc>
        <w:tc>
          <w:tcPr>
            <w:tcW w:w="1700" w:type="dxa"/>
            <w:tcBorders>
              <w:bottom w:val="single" w:sz="12" w:space="0" w:color="auto"/>
            </w:tcBorders>
            <w:shd w:val="clear" w:color="auto" w:fill="auto"/>
            <w:tcMar>
              <w:left w:w="28" w:type="dxa"/>
              <w:right w:w="28" w:type="dxa"/>
            </w:tcMar>
            <w:vAlign w:val="bottom"/>
          </w:tcPr>
          <w:p w14:paraId="7DCDCBB3" w14:textId="77777777" w:rsidR="00E45E41" w:rsidRPr="00AF6E31" w:rsidRDefault="00E45E41" w:rsidP="00BD5960">
            <w:pPr>
              <w:suppressAutoHyphens w:val="0"/>
              <w:spacing w:before="40" w:after="40" w:line="220" w:lineRule="exact"/>
              <w:jc w:val="right"/>
              <w:rPr>
                <w:rFonts w:cs="Times New Roman"/>
                <w:sz w:val="18"/>
              </w:rPr>
            </w:pPr>
            <w:r w:rsidRPr="00AF6E31">
              <w:rPr>
                <w:rFonts w:cs="Times New Roman"/>
                <w:sz w:val="18"/>
              </w:rPr>
              <w:t>22,3</w:t>
            </w:r>
          </w:p>
        </w:tc>
      </w:tr>
    </w:tbl>
    <w:p w14:paraId="0B27C0A2" w14:textId="1BE28A93" w:rsidR="00E45E41" w:rsidRPr="00653E03" w:rsidRDefault="00E45E41" w:rsidP="00653E03">
      <w:pPr>
        <w:pStyle w:val="SingleTxtG"/>
        <w:spacing w:before="120" w:after="0" w:line="220" w:lineRule="atLeast"/>
        <w:ind w:firstLine="142"/>
        <w:jc w:val="left"/>
        <w:rPr>
          <w:sz w:val="18"/>
          <w:szCs w:val="18"/>
        </w:rPr>
      </w:pPr>
      <w:r w:rsidRPr="00653E03">
        <w:rPr>
          <w:i/>
          <w:sz w:val="18"/>
          <w:szCs w:val="18"/>
        </w:rPr>
        <w:t>Примечания</w:t>
      </w:r>
      <w:r w:rsidRPr="00653E03">
        <w:rPr>
          <w:sz w:val="18"/>
          <w:szCs w:val="18"/>
        </w:rPr>
        <w:t>: Повозрастные коэффициенты фертильности приводятся в расчете на 1000 женщин. Коэффициенты для возрастной группы 45–49 лет могут быть немного неточны вследствие упрощенного порядка исчисления. Коэффициенты за период с 1 до 36 месяцев до проведения опросов.</w:t>
      </w:r>
    </w:p>
    <w:p w14:paraId="0F15C771" w14:textId="77777777" w:rsidR="00E45E41" w:rsidRPr="00653E03" w:rsidRDefault="00E45E41" w:rsidP="00653E03">
      <w:pPr>
        <w:pStyle w:val="SingleTxtG"/>
        <w:spacing w:after="0" w:line="220" w:lineRule="atLeast"/>
        <w:ind w:firstLine="142"/>
        <w:jc w:val="left"/>
        <w:rPr>
          <w:sz w:val="18"/>
          <w:szCs w:val="18"/>
        </w:rPr>
      </w:pPr>
      <w:r w:rsidRPr="00653E03">
        <w:rPr>
          <w:sz w:val="18"/>
          <w:szCs w:val="18"/>
        </w:rPr>
        <w:t>СКФ: совокупный коэффициент фертильности в расчете на одну женщину;</w:t>
      </w:r>
    </w:p>
    <w:p w14:paraId="5191038E" w14:textId="5CEAF36E" w:rsidR="00E45E41" w:rsidRPr="00653E03" w:rsidRDefault="00E45E41" w:rsidP="00653E03">
      <w:pPr>
        <w:pStyle w:val="SingleTxtG"/>
        <w:spacing w:after="0" w:line="220" w:lineRule="atLeast"/>
        <w:ind w:firstLine="142"/>
        <w:jc w:val="left"/>
        <w:rPr>
          <w:sz w:val="18"/>
          <w:szCs w:val="18"/>
        </w:rPr>
      </w:pPr>
      <w:r w:rsidRPr="00653E03">
        <w:rPr>
          <w:sz w:val="18"/>
          <w:szCs w:val="18"/>
        </w:rPr>
        <w:t xml:space="preserve">ОКФ: общий коэффициент фертильности в расчете на 1000 женщин в возрасте </w:t>
      </w:r>
      <w:r w:rsidRPr="00653E03">
        <w:rPr>
          <w:sz w:val="18"/>
          <w:szCs w:val="18"/>
        </w:rPr>
        <w:br/>
        <w:t>от 15 до 44 лет или на 1000 женщин в возрасте от 15 до 49 лет;</w:t>
      </w:r>
    </w:p>
    <w:p w14:paraId="43423FB1" w14:textId="3C89AE7C" w:rsidR="00E45E41" w:rsidRPr="00653E03" w:rsidRDefault="00E45E41" w:rsidP="00653E03">
      <w:pPr>
        <w:pStyle w:val="SingleTxtG"/>
        <w:spacing w:after="240" w:line="220" w:lineRule="atLeast"/>
        <w:ind w:firstLine="142"/>
        <w:jc w:val="left"/>
        <w:rPr>
          <w:sz w:val="18"/>
          <w:szCs w:val="18"/>
        </w:rPr>
      </w:pPr>
      <w:r w:rsidRPr="00653E03">
        <w:rPr>
          <w:sz w:val="18"/>
          <w:szCs w:val="18"/>
        </w:rPr>
        <w:t xml:space="preserve">ОКР: общий коэффициент рождаемости в расчете на 1000 населения. </w:t>
      </w:r>
    </w:p>
    <w:p w14:paraId="5F9252B9" w14:textId="68CC31A3" w:rsidR="00E45E41" w:rsidRPr="00E45E41" w:rsidRDefault="00E45E41" w:rsidP="00E45E41">
      <w:pPr>
        <w:pStyle w:val="SingleTxtG"/>
      </w:pPr>
      <w:r w:rsidRPr="00E45E41">
        <w:t>5.</w:t>
      </w:r>
      <w:r w:rsidRPr="00E45E41">
        <w:tab/>
        <w:t>Согласно принятому Южной Африкой Национальному плану развития (НПР) ожидаемая продолжительность жизни составит не менее 70 лет; большинство лиц моложе 20 лет не будут ВИЧ-инфицированы; неинфекционные заболевания сократятся на 28</w:t>
      </w:r>
      <w:r>
        <w:t> %</w:t>
      </w:r>
      <w:r w:rsidRPr="00E45E41">
        <w:t>, на 50</w:t>
      </w:r>
      <w:r>
        <w:t> %</w:t>
      </w:r>
      <w:r w:rsidRPr="00E45E41">
        <w:t xml:space="preserve"> уменьшится количество травм, несчастных случаев и проявлений насилия; коэффициент младенческой смертности составит менее 20 на 1000 живорождений; коэффициент смертности детей в возрасте до</w:t>
      </w:r>
      <w:r w:rsidR="00841B17" w:rsidRPr="00841B17">
        <w:t xml:space="preserve"> </w:t>
      </w:r>
      <w:r w:rsidRPr="00E45E41">
        <w:t>5 лет</w:t>
      </w:r>
      <w:r w:rsidR="00AF6E31">
        <w:t xml:space="preserve"> — </w:t>
      </w:r>
      <w:r w:rsidRPr="00E45E41">
        <w:t>менее 30 на 1000 живорождений; коэффициент материнской смертности</w:t>
      </w:r>
      <w:r w:rsidR="00AF6E31">
        <w:t xml:space="preserve"> — </w:t>
      </w:r>
      <w:r w:rsidRPr="00E45E41">
        <w:t>менее 100 на 100 000 живорождений</w:t>
      </w:r>
      <w:r w:rsidR="00841B17">
        <w:t>;</w:t>
      </w:r>
      <w:r w:rsidRPr="00E45E41">
        <w:t xml:space="preserve"> и будет развернута борьба с эпидемиями туберкулеза и ВИЧ/СПИДа к 2030 году</w:t>
      </w:r>
      <w:r w:rsidRPr="00E45E41">
        <w:rPr>
          <w:sz w:val="18"/>
          <w:vertAlign w:val="superscript"/>
        </w:rPr>
        <w:footnoteReference w:id="10"/>
      </w:r>
      <w:r w:rsidRPr="00E45E41">
        <w:t xml:space="preserve">. «Здоровье для всех» является одной из ключевых задач в области развития, намеченных в НПР наряду с обязательствами по достижению всеобщего охвата населения медицинскими услугами. Южная Африка приняла Цели Организации Объединенных Наций в области устойчивого развития (ЦУР), которые в свою очередь основаны на принципе, согласно которому никто не должен быть забыт в том, что касается охраны здоровья. Южная Африка добивается существенных успехов в достижении включенных в НПР целевых показателей в отношении коэффициентов ожидаемой продолжительности жизни, смертности детей в возрасте до пяти лет, неонатальной, младенческой и материнской смертности. В таблице ниже приводятся сводные демографические показатели за период с 2002 года по 2017 год. </w:t>
      </w:r>
    </w:p>
    <w:p w14:paraId="0B7C72DB" w14:textId="77777777" w:rsidR="00E45E41" w:rsidRPr="00E45E41" w:rsidRDefault="00E45E41" w:rsidP="00653E03">
      <w:pPr>
        <w:pStyle w:val="H23G"/>
      </w:pPr>
      <w:r w:rsidRPr="00653E03">
        <w:rPr>
          <w:b w:val="0"/>
          <w:bCs/>
        </w:rPr>
        <w:lastRenderedPageBreak/>
        <w:tab/>
      </w:r>
      <w:r w:rsidRPr="00653E03">
        <w:rPr>
          <w:b w:val="0"/>
          <w:bCs/>
        </w:rPr>
        <w:tab/>
      </w:r>
      <w:r w:rsidRPr="00653E03">
        <w:rPr>
          <w:b w:val="0"/>
          <w:bCs/>
        </w:rPr>
        <w:tab/>
        <w:t>Таблица 4</w:t>
      </w:r>
      <w:r w:rsidRPr="00653E03">
        <w:rPr>
          <w:b w:val="0"/>
          <w:bCs/>
        </w:rPr>
        <w:br/>
      </w:r>
      <w:r w:rsidRPr="00E45E41">
        <w:t>Демографические показатели, 2002–2017 годы</w:t>
      </w:r>
      <w:r w:rsidRPr="00653E03">
        <w:rPr>
          <w:b w:val="0"/>
          <w:bCs/>
          <w:sz w:val="18"/>
          <w:vertAlign w:val="superscript"/>
        </w:rPr>
        <w:footnoteReference w:id="11"/>
      </w:r>
      <w:r w:rsidRPr="00E45E41">
        <w:t xml:space="preserve"> </w:t>
      </w:r>
    </w:p>
    <w:p w14:paraId="404EE166" w14:textId="77777777" w:rsidR="00E45E41" w:rsidRPr="00E45E41" w:rsidRDefault="00E45E41" w:rsidP="00E45E41">
      <w:pPr>
        <w:pStyle w:val="SingleTxtG"/>
      </w:pPr>
      <w:r w:rsidRPr="00E45E41">
        <w:rPr>
          <w:noProof/>
          <w:lang w:val="en-US"/>
        </w:rPr>
        <w:drawing>
          <wp:inline distT="0" distB="0" distL="0" distR="0" wp14:anchorId="606CA813" wp14:editId="24E7BB5F">
            <wp:extent cx="4658008" cy="297639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397" cy="3011151"/>
                    </a:xfrm>
                    <a:prstGeom prst="rect">
                      <a:avLst/>
                    </a:prstGeom>
                    <a:noFill/>
                    <a:ln>
                      <a:noFill/>
                    </a:ln>
                  </pic:spPr>
                </pic:pic>
              </a:graphicData>
            </a:graphic>
          </wp:inline>
        </w:drawing>
      </w:r>
    </w:p>
    <w:p w14:paraId="2D29D57B" w14:textId="77777777" w:rsidR="00E45E41" w:rsidRPr="00E45E41" w:rsidRDefault="00E45E41" w:rsidP="00841B17">
      <w:pPr>
        <w:pStyle w:val="SingleTxtG"/>
        <w:spacing w:before="240"/>
      </w:pPr>
      <w:r w:rsidRPr="00E45E41">
        <w:t>6.</w:t>
      </w:r>
      <w:r w:rsidRPr="00E45E41">
        <w:tab/>
        <w:t>В таблице ниже приводятся расчетные коэффициенты годового прироста населения за период с 2002 года по 2017 год.</w:t>
      </w:r>
    </w:p>
    <w:p w14:paraId="38EF97D7" w14:textId="77777777" w:rsidR="00E45E41" w:rsidRPr="00E45E41" w:rsidRDefault="00E45E41" w:rsidP="00653E03">
      <w:pPr>
        <w:pStyle w:val="H23G"/>
      </w:pPr>
      <w:bookmarkStart w:id="8" w:name="_Toc26879764"/>
      <w:r w:rsidRPr="00653E03">
        <w:rPr>
          <w:b w:val="0"/>
          <w:bCs/>
        </w:rPr>
        <w:tab/>
      </w:r>
      <w:r w:rsidRPr="00653E03">
        <w:rPr>
          <w:b w:val="0"/>
          <w:bCs/>
        </w:rPr>
        <w:tab/>
      </w:r>
      <w:bookmarkEnd w:id="8"/>
      <w:r w:rsidRPr="00653E03">
        <w:rPr>
          <w:b w:val="0"/>
          <w:bCs/>
        </w:rPr>
        <w:t>Таблица 5</w:t>
      </w:r>
      <w:r w:rsidRPr="00653E03">
        <w:rPr>
          <w:b w:val="0"/>
          <w:bCs/>
        </w:rPr>
        <w:br/>
      </w:r>
      <w:r w:rsidRPr="00E45E41">
        <w:t>Расчетный годовой коэффициент прироста населения (2002–2017 годы)</w:t>
      </w:r>
      <w:r w:rsidRPr="00653E03">
        <w:rPr>
          <w:b w:val="0"/>
          <w:bCs/>
          <w:sz w:val="18"/>
          <w:vertAlign w:val="superscript"/>
        </w:rPr>
        <w:footnoteReference w:id="12"/>
      </w:r>
    </w:p>
    <w:p w14:paraId="5AA0E9DF" w14:textId="77777777" w:rsidR="00E45E41" w:rsidRPr="00E45E41" w:rsidRDefault="00E45E41" w:rsidP="00E45E41">
      <w:pPr>
        <w:pStyle w:val="SingleTxtG"/>
      </w:pPr>
      <w:r w:rsidRPr="00E45E41">
        <w:rPr>
          <w:noProof/>
          <w:lang w:val="en-US"/>
        </w:rPr>
        <w:drawing>
          <wp:inline distT="0" distB="0" distL="0" distR="0" wp14:anchorId="0DA30E88" wp14:editId="36AB9557">
            <wp:extent cx="4694222" cy="283723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028" cy="2852227"/>
                    </a:xfrm>
                    <a:prstGeom prst="rect">
                      <a:avLst/>
                    </a:prstGeom>
                    <a:noFill/>
                    <a:ln>
                      <a:noFill/>
                    </a:ln>
                  </pic:spPr>
                </pic:pic>
              </a:graphicData>
            </a:graphic>
          </wp:inline>
        </w:drawing>
      </w:r>
    </w:p>
    <w:p w14:paraId="6A38F6E3" w14:textId="77777777" w:rsidR="00E45E41" w:rsidRPr="00E45E41" w:rsidRDefault="00E45E41" w:rsidP="00653E03">
      <w:pPr>
        <w:pStyle w:val="SingleTxtG"/>
        <w:keepNext/>
      </w:pPr>
      <w:r w:rsidRPr="00E45E41">
        <w:lastRenderedPageBreak/>
        <w:t>7.</w:t>
      </w:r>
      <w:r w:rsidRPr="00E45E41">
        <w:tab/>
        <w:t>В таблице ниже перечисляются десять основных причин естественной смертности в 2014–2016 годах.</w:t>
      </w:r>
    </w:p>
    <w:p w14:paraId="26644B5E" w14:textId="77777777" w:rsidR="00E45E41" w:rsidRPr="00E45E41" w:rsidRDefault="00E45E41" w:rsidP="00653E03">
      <w:pPr>
        <w:pStyle w:val="H23G"/>
      </w:pPr>
      <w:bookmarkStart w:id="9" w:name="_Toc26803467"/>
      <w:bookmarkStart w:id="10" w:name="_Toc26879765"/>
      <w:r w:rsidRPr="00653E03">
        <w:rPr>
          <w:b w:val="0"/>
          <w:bCs/>
        </w:rPr>
        <w:tab/>
      </w:r>
      <w:r w:rsidRPr="00653E03">
        <w:rPr>
          <w:b w:val="0"/>
          <w:bCs/>
        </w:rPr>
        <w:tab/>
      </w:r>
      <w:bookmarkEnd w:id="9"/>
      <w:bookmarkEnd w:id="10"/>
      <w:r w:rsidRPr="00653E03">
        <w:rPr>
          <w:b w:val="0"/>
          <w:bCs/>
        </w:rPr>
        <w:t>Таблица 6</w:t>
      </w:r>
      <w:r w:rsidRPr="00653E03">
        <w:rPr>
          <w:b w:val="0"/>
          <w:bCs/>
        </w:rPr>
        <w:br/>
      </w:r>
      <w:r w:rsidRPr="00E45E41">
        <w:t>Десять основных причин естественной смертности, 2014–2016 годы</w:t>
      </w:r>
      <w:r w:rsidRPr="00653E03">
        <w:rPr>
          <w:b w:val="0"/>
          <w:bCs/>
          <w:sz w:val="18"/>
          <w:vertAlign w:val="superscript"/>
        </w:rPr>
        <w:footnoteReference w:id="13"/>
      </w:r>
    </w:p>
    <w:tbl>
      <w:tblPr>
        <w:tblW w:w="8504" w:type="dxa"/>
        <w:tblInd w:w="1134" w:type="dxa"/>
        <w:tblLayout w:type="fixed"/>
        <w:tblCellMar>
          <w:left w:w="0" w:type="dxa"/>
          <w:right w:w="0" w:type="dxa"/>
        </w:tblCellMar>
        <w:tblLook w:val="00A0" w:firstRow="1" w:lastRow="0" w:firstColumn="1" w:lastColumn="0" w:noHBand="0" w:noVBand="0"/>
      </w:tblPr>
      <w:tblGrid>
        <w:gridCol w:w="2409"/>
        <w:gridCol w:w="754"/>
        <w:gridCol w:w="784"/>
        <w:gridCol w:w="587"/>
        <w:gridCol w:w="658"/>
        <w:gridCol w:w="784"/>
        <w:gridCol w:w="560"/>
        <w:gridCol w:w="644"/>
        <w:gridCol w:w="757"/>
        <w:gridCol w:w="567"/>
      </w:tblGrid>
      <w:tr w:rsidR="00841B17" w:rsidRPr="00653E03" w14:paraId="044C6D32" w14:textId="77777777" w:rsidTr="00841B17">
        <w:trPr>
          <w:tblHeader/>
        </w:trPr>
        <w:tc>
          <w:tcPr>
            <w:tcW w:w="2409" w:type="dxa"/>
            <w:vMerge w:val="restart"/>
            <w:tcBorders>
              <w:top w:val="single" w:sz="4" w:space="0" w:color="auto"/>
            </w:tcBorders>
            <w:shd w:val="clear" w:color="auto" w:fill="auto"/>
            <w:tcMar>
              <w:left w:w="28" w:type="dxa"/>
              <w:right w:w="28" w:type="dxa"/>
            </w:tcMar>
            <w:vAlign w:val="bottom"/>
          </w:tcPr>
          <w:p w14:paraId="70AC1403" w14:textId="044D6464" w:rsidR="00841B17" w:rsidRPr="00653E03" w:rsidRDefault="00841B17" w:rsidP="00653E03">
            <w:pPr>
              <w:spacing w:before="80" w:after="80" w:line="200" w:lineRule="exact"/>
              <w:ind w:left="28"/>
              <w:rPr>
                <w:rFonts w:cs="Times New Roman"/>
                <w:i/>
                <w:sz w:val="16"/>
              </w:rPr>
            </w:pPr>
            <w:r w:rsidRPr="00653E03">
              <w:rPr>
                <w:rFonts w:cs="Times New Roman"/>
                <w:i/>
                <w:sz w:val="16"/>
              </w:rPr>
              <w:t xml:space="preserve">Причины смертности </w:t>
            </w:r>
            <w:r w:rsidRPr="00653E03">
              <w:rPr>
                <w:rFonts w:cs="Times New Roman"/>
                <w:i/>
                <w:sz w:val="16"/>
              </w:rPr>
              <w:br/>
              <w:t>(согласно МКБ-10)</w:t>
            </w:r>
          </w:p>
        </w:tc>
        <w:tc>
          <w:tcPr>
            <w:tcW w:w="2125" w:type="dxa"/>
            <w:gridSpan w:val="3"/>
            <w:tcBorders>
              <w:top w:val="single" w:sz="4" w:space="0" w:color="auto"/>
              <w:bottom w:val="single" w:sz="4" w:space="0" w:color="auto"/>
            </w:tcBorders>
            <w:shd w:val="clear" w:color="auto" w:fill="auto"/>
            <w:tcMar>
              <w:left w:w="28" w:type="dxa"/>
              <w:right w:w="28" w:type="dxa"/>
            </w:tcMar>
            <w:vAlign w:val="bottom"/>
          </w:tcPr>
          <w:p w14:paraId="1488A024" w14:textId="77777777" w:rsidR="00841B17" w:rsidRPr="00653E03" w:rsidRDefault="00841B17" w:rsidP="00653E03">
            <w:pPr>
              <w:spacing w:before="80" w:after="80" w:line="200" w:lineRule="exact"/>
              <w:ind w:left="28"/>
              <w:jc w:val="center"/>
              <w:rPr>
                <w:rFonts w:cs="Times New Roman"/>
                <w:i/>
                <w:sz w:val="16"/>
              </w:rPr>
            </w:pPr>
            <w:r w:rsidRPr="00653E03">
              <w:rPr>
                <w:rFonts w:cs="Times New Roman"/>
                <w:i/>
                <w:sz w:val="16"/>
              </w:rPr>
              <w:t>2014 год</w:t>
            </w:r>
          </w:p>
        </w:tc>
        <w:tc>
          <w:tcPr>
            <w:tcW w:w="2002" w:type="dxa"/>
            <w:gridSpan w:val="3"/>
            <w:tcBorders>
              <w:top w:val="single" w:sz="4" w:space="0" w:color="auto"/>
              <w:bottom w:val="single" w:sz="4" w:space="0" w:color="auto"/>
            </w:tcBorders>
            <w:shd w:val="clear" w:color="auto" w:fill="auto"/>
            <w:tcMar>
              <w:left w:w="28" w:type="dxa"/>
              <w:right w:w="28" w:type="dxa"/>
            </w:tcMar>
            <w:vAlign w:val="bottom"/>
          </w:tcPr>
          <w:p w14:paraId="58745207" w14:textId="77777777" w:rsidR="00841B17" w:rsidRPr="00653E03" w:rsidRDefault="00841B17" w:rsidP="00653E03">
            <w:pPr>
              <w:spacing w:before="80" w:after="80" w:line="200" w:lineRule="exact"/>
              <w:ind w:left="28"/>
              <w:jc w:val="center"/>
              <w:rPr>
                <w:rFonts w:cs="Times New Roman"/>
                <w:i/>
                <w:sz w:val="16"/>
              </w:rPr>
            </w:pPr>
            <w:r w:rsidRPr="00653E03">
              <w:rPr>
                <w:rFonts w:cs="Times New Roman"/>
                <w:i/>
                <w:sz w:val="16"/>
              </w:rPr>
              <w:t>2015 год</w:t>
            </w:r>
          </w:p>
        </w:tc>
        <w:tc>
          <w:tcPr>
            <w:tcW w:w="1968" w:type="dxa"/>
            <w:gridSpan w:val="3"/>
            <w:tcBorders>
              <w:top w:val="single" w:sz="4" w:space="0" w:color="auto"/>
              <w:bottom w:val="single" w:sz="4" w:space="0" w:color="auto"/>
            </w:tcBorders>
            <w:shd w:val="clear" w:color="auto" w:fill="auto"/>
            <w:tcMar>
              <w:left w:w="28" w:type="dxa"/>
              <w:right w:w="28" w:type="dxa"/>
            </w:tcMar>
            <w:vAlign w:val="bottom"/>
          </w:tcPr>
          <w:p w14:paraId="017BC54B" w14:textId="77777777" w:rsidR="00841B17" w:rsidRPr="00653E03" w:rsidRDefault="00841B17" w:rsidP="00653E03">
            <w:pPr>
              <w:spacing w:before="80" w:after="80" w:line="200" w:lineRule="exact"/>
              <w:ind w:left="28"/>
              <w:jc w:val="center"/>
              <w:rPr>
                <w:rFonts w:cs="Times New Roman"/>
                <w:i/>
                <w:sz w:val="16"/>
              </w:rPr>
            </w:pPr>
            <w:r w:rsidRPr="00653E03">
              <w:rPr>
                <w:rFonts w:cs="Times New Roman"/>
                <w:i/>
                <w:sz w:val="16"/>
              </w:rPr>
              <w:t>2016 год</w:t>
            </w:r>
          </w:p>
        </w:tc>
      </w:tr>
      <w:tr w:rsidR="00841B17" w:rsidRPr="00653E03" w14:paraId="3A17325D" w14:textId="77777777" w:rsidTr="00841B17">
        <w:trPr>
          <w:tblHeader/>
        </w:trPr>
        <w:tc>
          <w:tcPr>
            <w:tcW w:w="2409" w:type="dxa"/>
            <w:vMerge/>
            <w:tcBorders>
              <w:bottom w:val="single" w:sz="12" w:space="0" w:color="auto"/>
            </w:tcBorders>
            <w:shd w:val="clear" w:color="auto" w:fill="auto"/>
            <w:tcMar>
              <w:left w:w="28" w:type="dxa"/>
              <w:right w:w="28" w:type="dxa"/>
            </w:tcMar>
          </w:tcPr>
          <w:p w14:paraId="0305CB52" w14:textId="526192E6" w:rsidR="00841B17" w:rsidRPr="00653E03" w:rsidRDefault="00841B17" w:rsidP="00653E03">
            <w:pPr>
              <w:spacing w:before="80" w:after="80" w:line="200" w:lineRule="exact"/>
              <w:ind w:left="28"/>
              <w:rPr>
                <w:rFonts w:cs="Times New Roman"/>
                <w:i/>
                <w:sz w:val="16"/>
              </w:rPr>
            </w:pPr>
          </w:p>
        </w:tc>
        <w:tc>
          <w:tcPr>
            <w:tcW w:w="754" w:type="dxa"/>
            <w:tcBorders>
              <w:top w:val="single" w:sz="4" w:space="0" w:color="auto"/>
              <w:bottom w:val="single" w:sz="12" w:space="0" w:color="auto"/>
            </w:tcBorders>
            <w:shd w:val="clear" w:color="auto" w:fill="auto"/>
            <w:tcMar>
              <w:left w:w="28" w:type="dxa"/>
              <w:right w:w="28" w:type="dxa"/>
            </w:tcMar>
            <w:vAlign w:val="bottom"/>
          </w:tcPr>
          <w:p w14:paraId="1055B196"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Место</w:t>
            </w:r>
          </w:p>
        </w:tc>
        <w:tc>
          <w:tcPr>
            <w:tcW w:w="784" w:type="dxa"/>
            <w:tcBorders>
              <w:top w:val="single" w:sz="4" w:space="0" w:color="auto"/>
              <w:bottom w:val="single" w:sz="12" w:space="0" w:color="auto"/>
            </w:tcBorders>
            <w:shd w:val="clear" w:color="auto" w:fill="auto"/>
            <w:tcMar>
              <w:left w:w="28" w:type="dxa"/>
              <w:right w:w="28" w:type="dxa"/>
            </w:tcMar>
            <w:vAlign w:val="bottom"/>
          </w:tcPr>
          <w:p w14:paraId="428A82D1"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xml:space="preserve">Число </w:t>
            </w:r>
            <w:r w:rsidRPr="00653E03">
              <w:rPr>
                <w:rFonts w:cs="Times New Roman"/>
                <w:i/>
                <w:sz w:val="16"/>
              </w:rPr>
              <w:br/>
              <w:t xml:space="preserve">случаев </w:t>
            </w:r>
          </w:p>
        </w:tc>
        <w:tc>
          <w:tcPr>
            <w:tcW w:w="587" w:type="dxa"/>
            <w:tcBorders>
              <w:top w:val="single" w:sz="4" w:space="0" w:color="auto"/>
              <w:bottom w:val="single" w:sz="12" w:space="0" w:color="auto"/>
            </w:tcBorders>
            <w:shd w:val="clear" w:color="auto" w:fill="auto"/>
            <w:tcMar>
              <w:left w:w="28" w:type="dxa"/>
              <w:right w:w="28" w:type="dxa"/>
            </w:tcMar>
            <w:vAlign w:val="bottom"/>
          </w:tcPr>
          <w:p w14:paraId="56C95137" w14:textId="3EC54B94"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w:t>
            </w:r>
          </w:p>
        </w:tc>
        <w:tc>
          <w:tcPr>
            <w:tcW w:w="658" w:type="dxa"/>
            <w:tcBorders>
              <w:top w:val="single" w:sz="4" w:space="0" w:color="auto"/>
              <w:bottom w:val="single" w:sz="12" w:space="0" w:color="auto"/>
            </w:tcBorders>
            <w:shd w:val="clear" w:color="auto" w:fill="auto"/>
            <w:tcMar>
              <w:left w:w="28" w:type="dxa"/>
              <w:right w:w="28" w:type="dxa"/>
            </w:tcMar>
            <w:vAlign w:val="bottom"/>
          </w:tcPr>
          <w:p w14:paraId="043D8D5E"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xml:space="preserve">Место </w:t>
            </w:r>
          </w:p>
        </w:tc>
        <w:tc>
          <w:tcPr>
            <w:tcW w:w="784" w:type="dxa"/>
            <w:tcBorders>
              <w:top w:val="single" w:sz="4" w:space="0" w:color="auto"/>
              <w:bottom w:val="single" w:sz="12" w:space="0" w:color="auto"/>
            </w:tcBorders>
            <w:shd w:val="clear" w:color="auto" w:fill="auto"/>
            <w:tcMar>
              <w:left w:w="28" w:type="dxa"/>
              <w:right w:w="28" w:type="dxa"/>
            </w:tcMar>
            <w:vAlign w:val="bottom"/>
          </w:tcPr>
          <w:p w14:paraId="4864EF38"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xml:space="preserve">Число </w:t>
            </w:r>
            <w:r w:rsidRPr="00653E03">
              <w:rPr>
                <w:rFonts w:cs="Times New Roman"/>
                <w:i/>
                <w:sz w:val="16"/>
              </w:rPr>
              <w:br/>
              <w:t>случаев</w:t>
            </w:r>
          </w:p>
        </w:tc>
        <w:tc>
          <w:tcPr>
            <w:tcW w:w="560" w:type="dxa"/>
            <w:tcBorders>
              <w:top w:val="single" w:sz="4" w:space="0" w:color="auto"/>
              <w:bottom w:val="single" w:sz="12" w:space="0" w:color="auto"/>
            </w:tcBorders>
            <w:shd w:val="clear" w:color="auto" w:fill="auto"/>
            <w:tcMar>
              <w:left w:w="28" w:type="dxa"/>
              <w:right w:w="28" w:type="dxa"/>
            </w:tcMar>
            <w:vAlign w:val="bottom"/>
          </w:tcPr>
          <w:p w14:paraId="633A074A" w14:textId="11482D4F"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w:t>
            </w:r>
          </w:p>
        </w:tc>
        <w:tc>
          <w:tcPr>
            <w:tcW w:w="644" w:type="dxa"/>
            <w:tcBorders>
              <w:top w:val="single" w:sz="4" w:space="0" w:color="auto"/>
              <w:bottom w:val="single" w:sz="12" w:space="0" w:color="auto"/>
            </w:tcBorders>
            <w:shd w:val="clear" w:color="auto" w:fill="auto"/>
            <w:tcMar>
              <w:left w:w="28" w:type="dxa"/>
              <w:right w:w="28" w:type="dxa"/>
            </w:tcMar>
            <w:vAlign w:val="bottom"/>
          </w:tcPr>
          <w:p w14:paraId="44369AD1"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Место</w:t>
            </w:r>
          </w:p>
        </w:tc>
        <w:tc>
          <w:tcPr>
            <w:tcW w:w="757" w:type="dxa"/>
            <w:tcBorders>
              <w:top w:val="single" w:sz="4" w:space="0" w:color="auto"/>
              <w:bottom w:val="single" w:sz="12" w:space="0" w:color="auto"/>
            </w:tcBorders>
            <w:shd w:val="clear" w:color="auto" w:fill="auto"/>
            <w:tcMar>
              <w:left w:w="28" w:type="dxa"/>
              <w:right w:w="28" w:type="dxa"/>
            </w:tcMar>
            <w:vAlign w:val="bottom"/>
          </w:tcPr>
          <w:p w14:paraId="7DDE2435" w14:textId="77777777"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xml:space="preserve">Число </w:t>
            </w:r>
            <w:r w:rsidRPr="00653E03">
              <w:rPr>
                <w:rFonts w:cs="Times New Roman"/>
                <w:i/>
                <w:sz w:val="16"/>
              </w:rPr>
              <w:br/>
              <w:t xml:space="preserve">случаев </w:t>
            </w:r>
          </w:p>
        </w:tc>
        <w:tc>
          <w:tcPr>
            <w:tcW w:w="567" w:type="dxa"/>
            <w:tcBorders>
              <w:top w:val="single" w:sz="4" w:space="0" w:color="auto"/>
              <w:bottom w:val="single" w:sz="12" w:space="0" w:color="auto"/>
            </w:tcBorders>
            <w:shd w:val="clear" w:color="auto" w:fill="auto"/>
            <w:tcMar>
              <w:left w:w="28" w:type="dxa"/>
              <w:right w:w="28" w:type="dxa"/>
            </w:tcMar>
            <w:vAlign w:val="bottom"/>
          </w:tcPr>
          <w:p w14:paraId="4E1FEEC1" w14:textId="08046881" w:rsidR="00841B17" w:rsidRPr="00653E03" w:rsidRDefault="00841B17" w:rsidP="00653E03">
            <w:pPr>
              <w:spacing w:before="80" w:after="80" w:line="200" w:lineRule="exact"/>
              <w:ind w:left="28"/>
              <w:jc w:val="right"/>
              <w:rPr>
                <w:rFonts w:cs="Times New Roman"/>
                <w:i/>
                <w:sz w:val="16"/>
              </w:rPr>
            </w:pPr>
            <w:r w:rsidRPr="00653E03">
              <w:rPr>
                <w:rFonts w:cs="Times New Roman"/>
                <w:i/>
                <w:sz w:val="16"/>
              </w:rPr>
              <w:t> %</w:t>
            </w:r>
          </w:p>
        </w:tc>
      </w:tr>
      <w:tr w:rsidR="00E45E41" w:rsidRPr="00653E03" w14:paraId="343636D2" w14:textId="77777777" w:rsidTr="00841B17">
        <w:tc>
          <w:tcPr>
            <w:tcW w:w="2409" w:type="dxa"/>
            <w:tcBorders>
              <w:top w:val="single" w:sz="12" w:space="0" w:color="auto"/>
            </w:tcBorders>
            <w:shd w:val="clear" w:color="auto" w:fill="auto"/>
            <w:tcMar>
              <w:left w:w="28" w:type="dxa"/>
              <w:right w:w="28" w:type="dxa"/>
            </w:tcMar>
          </w:tcPr>
          <w:p w14:paraId="26F3E1DE" w14:textId="77777777" w:rsidR="00E45E41" w:rsidRPr="00653E03" w:rsidRDefault="00E45E41" w:rsidP="00653E03">
            <w:pPr>
              <w:spacing w:before="40" w:after="40" w:line="220" w:lineRule="exact"/>
              <w:rPr>
                <w:rFonts w:cs="Times New Roman"/>
                <w:sz w:val="18"/>
                <w:lang w:val="en-US"/>
              </w:rPr>
            </w:pPr>
            <w:r w:rsidRPr="00653E03">
              <w:rPr>
                <w:rFonts w:cs="Times New Roman"/>
                <w:sz w:val="18"/>
              </w:rPr>
              <w:t>Туберкулез</w:t>
            </w:r>
            <w:r w:rsidRPr="00653E03">
              <w:rPr>
                <w:rFonts w:cs="Times New Roman"/>
                <w:sz w:val="18"/>
                <w:lang w:val="en-US"/>
              </w:rPr>
              <w:t xml:space="preserve"> (</w:t>
            </w:r>
            <w:r w:rsidRPr="00653E03">
              <w:rPr>
                <w:rFonts w:cs="Times New Roman"/>
                <w:sz w:val="18"/>
              </w:rPr>
              <w:t>А</w:t>
            </w:r>
            <w:r w:rsidRPr="00653E03">
              <w:rPr>
                <w:rFonts w:cs="Times New Roman"/>
                <w:sz w:val="18"/>
                <w:lang w:val="en-US"/>
              </w:rPr>
              <w:t>15–</w:t>
            </w:r>
            <w:r w:rsidRPr="00653E03">
              <w:rPr>
                <w:rFonts w:cs="Times New Roman"/>
                <w:sz w:val="18"/>
              </w:rPr>
              <w:t>А</w:t>
            </w:r>
            <w:r w:rsidRPr="00653E03">
              <w:rPr>
                <w:rFonts w:cs="Times New Roman"/>
                <w:sz w:val="18"/>
                <w:lang w:val="en-US"/>
              </w:rPr>
              <w:t>19)</w:t>
            </w:r>
          </w:p>
        </w:tc>
        <w:tc>
          <w:tcPr>
            <w:tcW w:w="754" w:type="dxa"/>
            <w:tcBorders>
              <w:top w:val="single" w:sz="12" w:space="0" w:color="auto"/>
            </w:tcBorders>
            <w:shd w:val="clear" w:color="auto" w:fill="auto"/>
            <w:tcMar>
              <w:left w:w="28" w:type="dxa"/>
              <w:right w:w="28" w:type="dxa"/>
            </w:tcMar>
            <w:vAlign w:val="bottom"/>
          </w:tcPr>
          <w:p w14:paraId="752CD17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w:t>
            </w:r>
          </w:p>
        </w:tc>
        <w:tc>
          <w:tcPr>
            <w:tcW w:w="784" w:type="dxa"/>
            <w:tcBorders>
              <w:top w:val="single" w:sz="12" w:space="0" w:color="auto"/>
            </w:tcBorders>
            <w:shd w:val="clear" w:color="auto" w:fill="auto"/>
            <w:tcMar>
              <w:left w:w="28" w:type="dxa"/>
              <w:right w:w="28" w:type="dxa"/>
            </w:tcMar>
            <w:vAlign w:val="bottom"/>
          </w:tcPr>
          <w:p w14:paraId="536BED6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39 695</w:t>
            </w:r>
          </w:p>
        </w:tc>
        <w:tc>
          <w:tcPr>
            <w:tcW w:w="587" w:type="dxa"/>
            <w:tcBorders>
              <w:top w:val="single" w:sz="12" w:space="0" w:color="auto"/>
            </w:tcBorders>
            <w:shd w:val="clear" w:color="auto" w:fill="auto"/>
            <w:tcMar>
              <w:left w:w="28" w:type="dxa"/>
              <w:right w:w="28" w:type="dxa"/>
            </w:tcMar>
            <w:vAlign w:val="bottom"/>
          </w:tcPr>
          <w:p w14:paraId="6E7FBDA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8,3</w:t>
            </w:r>
          </w:p>
        </w:tc>
        <w:tc>
          <w:tcPr>
            <w:tcW w:w="658" w:type="dxa"/>
            <w:tcBorders>
              <w:top w:val="single" w:sz="12" w:space="0" w:color="auto"/>
            </w:tcBorders>
            <w:shd w:val="clear" w:color="auto" w:fill="auto"/>
            <w:tcMar>
              <w:left w:w="28" w:type="dxa"/>
              <w:right w:w="28" w:type="dxa"/>
            </w:tcMar>
            <w:vAlign w:val="bottom"/>
          </w:tcPr>
          <w:p w14:paraId="359C31D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w:t>
            </w:r>
          </w:p>
        </w:tc>
        <w:tc>
          <w:tcPr>
            <w:tcW w:w="784" w:type="dxa"/>
            <w:tcBorders>
              <w:top w:val="single" w:sz="12" w:space="0" w:color="auto"/>
            </w:tcBorders>
            <w:shd w:val="clear" w:color="auto" w:fill="auto"/>
            <w:tcMar>
              <w:left w:w="28" w:type="dxa"/>
              <w:right w:w="28" w:type="dxa"/>
            </w:tcMar>
            <w:vAlign w:val="bottom"/>
          </w:tcPr>
          <w:p w14:paraId="44320F7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34 042</w:t>
            </w:r>
          </w:p>
        </w:tc>
        <w:tc>
          <w:tcPr>
            <w:tcW w:w="560" w:type="dxa"/>
            <w:tcBorders>
              <w:top w:val="single" w:sz="12" w:space="0" w:color="auto"/>
            </w:tcBorders>
            <w:shd w:val="clear" w:color="auto" w:fill="auto"/>
            <w:tcMar>
              <w:left w:w="28" w:type="dxa"/>
              <w:right w:w="28" w:type="dxa"/>
            </w:tcMar>
            <w:vAlign w:val="bottom"/>
          </w:tcPr>
          <w:p w14:paraId="4F87AE0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7,2</w:t>
            </w:r>
          </w:p>
        </w:tc>
        <w:tc>
          <w:tcPr>
            <w:tcW w:w="644" w:type="dxa"/>
            <w:tcBorders>
              <w:top w:val="single" w:sz="12" w:space="0" w:color="auto"/>
            </w:tcBorders>
            <w:shd w:val="clear" w:color="auto" w:fill="auto"/>
            <w:tcMar>
              <w:left w:w="28" w:type="dxa"/>
              <w:right w:w="28" w:type="dxa"/>
            </w:tcMar>
            <w:vAlign w:val="bottom"/>
          </w:tcPr>
          <w:p w14:paraId="232B468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w:t>
            </w:r>
          </w:p>
        </w:tc>
        <w:tc>
          <w:tcPr>
            <w:tcW w:w="757" w:type="dxa"/>
            <w:tcBorders>
              <w:top w:val="single" w:sz="12" w:space="0" w:color="auto"/>
            </w:tcBorders>
            <w:shd w:val="clear" w:color="auto" w:fill="auto"/>
            <w:tcMar>
              <w:left w:w="28" w:type="dxa"/>
              <w:right w:w="28" w:type="dxa"/>
            </w:tcMar>
            <w:vAlign w:val="bottom"/>
          </w:tcPr>
          <w:p w14:paraId="4E3DDE5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29 513</w:t>
            </w:r>
          </w:p>
        </w:tc>
        <w:tc>
          <w:tcPr>
            <w:tcW w:w="567" w:type="dxa"/>
            <w:tcBorders>
              <w:top w:val="single" w:sz="12" w:space="0" w:color="auto"/>
            </w:tcBorders>
            <w:shd w:val="clear" w:color="auto" w:fill="auto"/>
            <w:tcMar>
              <w:left w:w="28" w:type="dxa"/>
              <w:right w:w="28" w:type="dxa"/>
            </w:tcMar>
            <w:vAlign w:val="bottom"/>
          </w:tcPr>
          <w:p w14:paraId="3688ABD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6,5</w:t>
            </w:r>
          </w:p>
        </w:tc>
      </w:tr>
      <w:tr w:rsidR="00E45E41" w:rsidRPr="00653E03" w14:paraId="3C52F696" w14:textId="77777777" w:rsidTr="00841B17">
        <w:tc>
          <w:tcPr>
            <w:tcW w:w="2409" w:type="dxa"/>
            <w:shd w:val="clear" w:color="auto" w:fill="auto"/>
            <w:tcMar>
              <w:left w:w="28" w:type="dxa"/>
              <w:right w:w="28" w:type="dxa"/>
            </w:tcMar>
          </w:tcPr>
          <w:p w14:paraId="1EE1E198" w14:textId="77777777" w:rsidR="00E45E41" w:rsidRPr="00653E03" w:rsidRDefault="00E45E41" w:rsidP="00653E03">
            <w:pPr>
              <w:spacing w:before="40" w:after="40" w:line="220" w:lineRule="exact"/>
              <w:rPr>
                <w:rFonts w:cs="Times New Roman"/>
                <w:sz w:val="18"/>
              </w:rPr>
            </w:pPr>
            <w:r w:rsidRPr="00653E03">
              <w:rPr>
                <w:rFonts w:cs="Times New Roman"/>
                <w:sz w:val="18"/>
              </w:rPr>
              <w:t>Сахарный диабет (Е10–Е14)</w:t>
            </w:r>
          </w:p>
        </w:tc>
        <w:tc>
          <w:tcPr>
            <w:tcW w:w="754" w:type="dxa"/>
            <w:shd w:val="clear" w:color="auto" w:fill="auto"/>
            <w:tcMar>
              <w:left w:w="28" w:type="dxa"/>
              <w:right w:w="28" w:type="dxa"/>
            </w:tcMar>
            <w:vAlign w:val="bottom"/>
          </w:tcPr>
          <w:p w14:paraId="5A984CB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w:t>
            </w:r>
          </w:p>
        </w:tc>
        <w:tc>
          <w:tcPr>
            <w:tcW w:w="784" w:type="dxa"/>
            <w:shd w:val="clear" w:color="auto" w:fill="auto"/>
            <w:tcMar>
              <w:left w:w="28" w:type="dxa"/>
              <w:right w:w="28" w:type="dxa"/>
            </w:tcMar>
            <w:vAlign w:val="bottom"/>
          </w:tcPr>
          <w:p w14:paraId="1FC534F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24 092</w:t>
            </w:r>
          </w:p>
        </w:tc>
        <w:tc>
          <w:tcPr>
            <w:tcW w:w="587" w:type="dxa"/>
            <w:shd w:val="clear" w:color="auto" w:fill="auto"/>
            <w:tcMar>
              <w:left w:w="28" w:type="dxa"/>
              <w:right w:w="28" w:type="dxa"/>
            </w:tcMar>
            <w:vAlign w:val="bottom"/>
          </w:tcPr>
          <w:p w14:paraId="6B8EECE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5,1</w:t>
            </w:r>
          </w:p>
        </w:tc>
        <w:tc>
          <w:tcPr>
            <w:tcW w:w="658" w:type="dxa"/>
            <w:shd w:val="clear" w:color="auto" w:fill="auto"/>
            <w:tcMar>
              <w:left w:w="28" w:type="dxa"/>
              <w:right w:w="28" w:type="dxa"/>
            </w:tcMar>
            <w:vAlign w:val="bottom"/>
          </w:tcPr>
          <w:p w14:paraId="65236B0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w:t>
            </w:r>
          </w:p>
        </w:tc>
        <w:tc>
          <w:tcPr>
            <w:tcW w:w="784" w:type="dxa"/>
            <w:shd w:val="clear" w:color="auto" w:fill="auto"/>
            <w:tcMar>
              <w:left w:w="28" w:type="dxa"/>
              <w:right w:w="28" w:type="dxa"/>
            </w:tcMar>
            <w:vAlign w:val="bottom"/>
          </w:tcPr>
          <w:p w14:paraId="1ACECBC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25 774</w:t>
            </w:r>
          </w:p>
        </w:tc>
        <w:tc>
          <w:tcPr>
            <w:tcW w:w="560" w:type="dxa"/>
            <w:shd w:val="clear" w:color="auto" w:fill="auto"/>
            <w:tcMar>
              <w:left w:w="28" w:type="dxa"/>
              <w:right w:w="28" w:type="dxa"/>
            </w:tcMar>
            <w:vAlign w:val="bottom"/>
          </w:tcPr>
          <w:p w14:paraId="0A6C8D6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5,4</w:t>
            </w:r>
          </w:p>
        </w:tc>
        <w:tc>
          <w:tcPr>
            <w:tcW w:w="644" w:type="dxa"/>
            <w:shd w:val="clear" w:color="auto" w:fill="auto"/>
            <w:tcMar>
              <w:left w:w="28" w:type="dxa"/>
              <w:right w:w="28" w:type="dxa"/>
            </w:tcMar>
            <w:vAlign w:val="bottom"/>
          </w:tcPr>
          <w:p w14:paraId="01786DE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w:t>
            </w:r>
          </w:p>
        </w:tc>
        <w:tc>
          <w:tcPr>
            <w:tcW w:w="757" w:type="dxa"/>
            <w:shd w:val="clear" w:color="auto" w:fill="auto"/>
            <w:tcMar>
              <w:left w:w="28" w:type="dxa"/>
              <w:right w:w="28" w:type="dxa"/>
            </w:tcMar>
            <w:vAlign w:val="bottom"/>
          </w:tcPr>
          <w:p w14:paraId="041DCC9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25 255</w:t>
            </w:r>
          </w:p>
        </w:tc>
        <w:tc>
          <w:tcPr>
            <w:tcW w:w="567" w:type="dxa"/>
            <w:shd w:val="clear" w:color="auto" w:fill="auto"/>
            <w:tcMar>
              <w:left w:w="28" w:type="dxa"/>
              <w:right w:w="28" w:type="dxa"/>
            </w:tcMar>
            <w:vAlign w:val="bottom"/>
          </w:tcPr>
          <w:p w14:paraId="063F0FE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5,5</w:t>
            </w:r>
          </w:p>
        </w:tc>
      </w:tr>
      <w:tr w:rsidR="00E45E41" w:rsidRPr="00653E03" w14:paraId="473437D1" w14:textId="77777777" w:rsidTr="00841B17">
        <w:tc>
          <w:tcPr>
            <w:tcW w:w="2409" w:type="dxa"/>
            <w:shd w:val="clear" w:color="auto" w:fill="auto"/>
            <w:tcMar>
              <w:left w:w="28" w:type="dxa"/>
              <w:right w:w="28" w:type="dxa"/>
            </w:tcMar>
          </w:tcPr>
          <w:p w14:paraId="55CA99E1" w14:textId="77777777" w:rsidR="00E45E41" w:rsidRPr="00653E03" w:rsidRDefault="00E45E41" w:rsidP="00653E03">
            <w:pPr>
              <w:spacing w:before="40" w:after="40" w:line="220" w:lineRule="exact"/>
              <w:rPr>
                <w:rFonts w:cs="Times New Roman"/>
                <w:sz w:val="18"/>
              </w:rPr>
            </w:pPr>
            <w:r w:rsidRPr="00653E03">
              <w:rPr>
                <w:rFonts w:cs="Times New Roman"/>
                <w:sz w:val="18"/>
              </w:rPr>
              <w:t xml:space="preserve">Другие болезни сердца </w:t>
            </w:r>
            <w:r w:rsidRPr="00653E03">
              <w:rPr>
                <w:rFonts w:cs="Times New Roman"/>
                <w:sz w:val="18"/>
              </w:rPr>
              <w:br/>
              <w:t>(</w:t>
            </w:r>
            <w:r w:rsidRPr="00653E03">
              <w:rPr>
                <w:rFonts w:cs="Times New Roman"/>
                <w:sz w:val="18"/>
                <w:lang w:val="en-US"/>
              </w:rPr>
              <w:t>I</w:t>
            </w:r>
            <w:r w:rsidRPr="00653E03">
              <w:rPr>
                <w:rFonts w:cs="Times New Roman"/>
                <w:sz w:val="18"/>
              </w:rPr>
              <w:t>30–</w:t>
            </w:r>
            <w:r w:rsidRPr="00653E03">
              <w:rPr>
                <w:rFonts w:cs="Times New Roman"/>
                <w:sz w:val="18"/>
                <w:lang w:val="en-US"/>
              </w:rPr>
              <w:t>I</w:t>
            </w:r>
            <w:r w:rsidRPr="00653E03">
              <w:rPr>
                <w:rFonts w:cs="Times New Roman"/>
                <w:sz w:val="18"/>
              </w:rPr>
              <w:t>52)</w:t>
            </w:r>
          </w:p>
        </w:tc>
        <w:tc>
          <w:tcPr>
            <w:tcW w:w="754" w:type="dxa"/>
            <w:shd w:val="clear" w:color="auto" w:fill="auto"/>
            <w:tcMar>
              <w:left w:w="28" w:type="dxa"/>
              <w:right w:w="28" w:type="dxa"/>
            </w:tcMar>
            <w:vAlign w:val="bottom"/>
          </w:tcPr>
          <w:p w14:paraId="587E3CC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w:t>
            </w:r>
          </w:p>
        </w:tc>
        <w:tc>
          <w:tcPr>
            <w:tcW w:w="784" w:type="dxa"/>
            <w:shd w:val="clear" w:color="auto" w:fill="auto"/>
            <w:tcMar>
              <w:left w:w="28" w:type="dxa"/>
              <w:right w:w="28" w:type="dxa"/>
            </w:tcMar>
            <w:vAlign w:val="bottom"/>
          </w:tcPr>
          <w:p w14:paraId="7DEDA72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23 009</w:t>
            </w:r>
          </w:p>
        </w:tc>
        <w:tc>
          <w:tcPr>
            <w:tcW w:w="587" w:type="dxa"/>
            <w:shd w:val="clear" w:color="auto" w:fill="auto"/>
            <w:tcMar>
              <w:left w:w="28" w:type="dxa"/>
              <w:right w:w="28" w:type="dxa"/>
            </w:tcMar>
            <w:vAlign w:val="bottom"/>
          </w:tcPr>
          <w:p w14:paraId="21328AB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4,8</w:t>
            </w:r>
          </w:p>
        </w:tc>
        <w:tc>
          <w:tcPr>
            <w:tcW w:w="658" w:type="dxa"/>
            <w:shd w:val="clear" w:color="auto" w:fill="auto"/>
            <w:tcMar>
              <w:left w:w="28" w:type="dxa"/>
              <w:right w:w="28" w:type="dxa"/>
            </w:tcMar>
            <w:vAlign w:val="bottom"/>
          </w:tcPr>
          <w:p w14:paraId="2B00589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w:t>
            </w:r>
          </w:p>
        </w:tc>
        <w:tc>
          <w:tcPr>
            <w:tcW w:w="784" w:type="dxa"/>
            <w:shd w:val="clear" w:color="auto" w:fill="auto"/>
            <w:tcMar>
              <w:left w:w="28" w:type="dxa"/>
              <w:right w:w="28" w:type="dxa"/>
            </w:tcMar>
            <w:vAlign w:val="bottom"/>
          </w:tcPr>
          <w:p w14:paraId="47533E9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23 299</w:t>
            </w:r>
          </w:p>
        </w:tc>
        <w:tc>
          <w:tcPr>
            <w:tcW w:w="560" w:type="dxa"/>
            <w:shd w:val="clear" w:color="auto" w:fill="auto"/>
            <w:tcMar>
              <w:left w:w="28" w:type="dxa"/>
              <w:right w:w="28" w:type="dxa"/>
            </w:tcMar>
            <w:vAlign w:val="bottom"/>
          </w:tcPr>
          <w:p w14:paraId="5F96223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4,9</w:t>
            </w:r>
          </w:p>
        </w:tc>
        <w:tc>
          <w:tcPr>
            <w:tcW w:w="644" w:type="dxa"/>
            <w:shd w:val="clear" w:color="auto" w:fill="auto"/>
            <w:tcMar>
              <w:left w:w="28" w:type="dxa"/>
              <w:right w:w="28" w:type="dxa"/>
            </w:tcMar>
            <w:vAlign w:val="bottom"/>
          </w:tcPr>
          <w:p w14:paraId="1DAB8AA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w:t>
            </w:r>
          </w:p>
        </w:tc>
        <w:tc>
          <w:tcPr>
            <w:tcW w:w="757" w:type="dxa"/>
            <w:shd w:val="clear" w:color="auto" w:fill="auto"/>
            <w:tcMar>
              <w:left w:w="28" w:type="dxa"/>
              <w:right w:w="28" w:type="dxa"/>
            </w:tcMar>
            <w:vAlign w:val="bottom"/>
          </w:tcPr>
          <w:p w14:paraId="58F1CC2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23 515</w:t>
            </w:r>
          </w:p>
        </w:tc>
        <w:tc>
          <w:tcPr>
            <w:tcW w:w="567" w:type="dxa"/>
            <w:shd w:val="clear" w:color="auto" w:fill="auto"/>
            <w:tcMar>
              <w:left w:w="28" w:type="dxa"/>
              <w:right w:w="28" w:type="dxa"/>
            </w:tcMar>
            <w:vAlign w:val="bottom"/>
          </w:tcPr>
          <w:p w14:paraId="4F31DE9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5,1</w:t>
            </w:r>
          </w:p>
        </w:tc>
      </w:tr>
      <w:tr w:rsidR="00E45E41" w:rsidRPr="00653E03" w14:paraId="1B7D7DE6" w14:textId="77777777" w:rsidTr="00841B17">
        <w:tc>
          <w:tcPr>
            <w:tcW w:w="2409" w:type="dxa"/>
            <w:shd w:val="clear" w:color="auto" w:fill="auto"/>
            <w:tcMar>
              <w:left w:w="28" w:type="dxa"/>
              <w:right w:w="28" w:type="dxa"/>
            </w:tcMar>
          </w:tcPr>
          <w:p w14:paraId="394E3048" w14:textId="77777777" w:rsidR="00E45E41" w:rsidRPr="00653E03" w:rsidRDefault="00E45E41" w:rsidP="00653E03">
            <w:pPr>
              <w:spacing w:before="40" w:after="40" w:line="220" w:lineRule="exact"/>
              <w:rPr>
                <w:rFonts w:cs="Times New Roman"/>
                <w:sz w:val="18"/>
              </w:rPr>
            </w:pPr>
            <w:r w:rsidRPr="00653E03">
              <w:rPr>
                <w:rFonts w:cs="Times New Roman"/>
                <w:sz w:val="18"/>
              </w:rPr>
              <w:t>Нарушения мозгового кровообращения (</w:t>
            </w:r>
            <w:r w:rsidRPr="00653E03">
              <w:rPr>
                <w:rFonts w:cs="Times New Roman"/>
                <w:sz w:val="18"/>
                <w:lang w:val="en-US"/>
              </w:rPr>
              <w:t>I</w:t>
            </w:r>
            <w:r w:rsidRPr="00653E03">
              <w:rPr>
                <w:rFonts w:cs="Times New Roman"/>
                <w:sz w:val="18"/>
              </w:rPr>
              <w:t>60–</w:t>
            </w:r>
            <w:r w:rsidRPr="00653E03">
              <w:rPr>
                <w:rFonts w:cs="Times New Roman"/>
                <w:sz w:val="18"/>
                <w:lang w:val="en-US"/>
              </w:rPr>
              <w:t>I</w:t>
            </w:r>
            <w:r w:rsidRPr="00653E03">
              <w:rPr>
                <w:rFonts w:cs="Times New Roman"/>
                <w:sz w:val="18"/>
              </w:rPr>
              <w:t>69)</w:t>
            </w:r>
          </w:p>
          <w:p w14:paraId="079F0E74" w14:textId="77777777" w:rsidR="00E45E41" w:rsidRPr="00653E03" w:rsidRDefault="00E45E41" w:rsidP="00653E03">
            <w:pPr>
              <w:spacing w:before="40" w:after="40" w:line="220" w:lineRule="exact"/>
              <w:rPr>
                <w:rFonts w:cs="Times New Roman"/>
                <w:sz w:val="18"/>
              </w:rPr>
            </w:pPr>
            <w:r w:rsidRPr="00653E03">
              <w:rPr>
                <w:rFonts w:cs="Times New Roman"/>
                <w:sz w:val="18"/>
              </w:rPr>
              <w:t xml:space="preserve">Инфекционные желудочно-кишечные заболевания </w:t>
            </w:r>
            <w:r w:rsidRPr="00653E03">
              <w:rPr>
                <w:rFonts w:cs="Times New Roman"/>
                <w:sz w:val="18"/>
              </w:rPr>
              <w:br/>
              <w:t>(А00–А09)</w:t>
            </w:r>
          </w:p>
        </w:tc>
        <w:tc>
          <w:tcPr>
            <w:tcW w:w="754" w:type="dxa"/>
            <w:shd w:val="clear" w:color="auto" w:fill="auto"/>
            <w:tcMar>
              <w:left w:w="28" w:type="dxa"/>
              <w:right w:w="28" w:type="dxa"/>
            </w:tcMar>
            <w:vAlign w:val="bottom"/>
          </w:tcPr>
          <w:p w14:paraId="7BFA38E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w:t>
            </w:r>
          </w:p>
        </w:tc>
        <w:tc>
          <w:tcPr>
            <w:tcW w:w="784" w:type="dxa"/>
            <w:shd w:val="clear" w:color="auto" w:fill="auto"/>
            <w:tcMar>
              <w:left w:w="28" w:type="dxa"/>
              <w:right w:w="28" w:type="dxa"/>
            </w:tcMar>
            <w:vAlign w:val="bottom"/>
          </w:tcPr>
          <w:p w14:paraId="4964E72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24 258</w:t>
            </w:r>
          </w:p>
        </w:tc>
        <w:tc>
          <w:tcPr>
            <w:tcW w:w="587" w:type="dxa"/>
            <w:shd w:val="clear" w:color="auto" w:fill="auto"/>
            <w:tcMar>
              <w:left w:w="28" w:type="dxa"/>
              <w:right w:w="28" w:type="dxa"/>
            </w:tcMar>
            <w:vAlign w:val="bottom"/>
          </w:tcPr>
          <w:p w14:paraId="3F05A8A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5,1</w:t>
            </w:r>
          </w:p>
        </w:tc>
        <w:tc>
          <w:tcPr>
            <w:tcW w:w="658" w:type="dxa"/>
            <w:shd w:val="clear" w:color="auto" w:fill="auto"/>
            <w:tcMar>
              <w:left w:w="28" w:type="dxa"/>
              <w:right w:w="28" w:type="dxa"/>
            </w:tcMar>
            <w:vAlign w:val="bottom"/>
          </w:tcPr>
          <w:p w14:paraId="5723D97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w:t>
            </w:r>
          </w:p>
        </w:tc>
        <w:tc>
          <w:tcPr>
            <w:tcW w:w="784" w:type="dxa"/>
            <w:shd w:val="clear" w:color="auto" w:fill="auto"/>
            <w:tcMar>
              <w:left w:w="28" w:type="dxa"/>
              <w:right w:w="28" w:type="dxa"/>
            </w:tcMar>
            <w:vAlign w:val="bottom"/>
          </w:tcPr>
          <w:p w14:paraId="1559CEE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23 505</w:t>
            </w:r>
          </w:p>
        </w:tc>
        <w:tc>
          <w:tcPr>
            <w:tcW w:w="560" w:type="dxa"/>
            <w:shd w:val="clear" w:color="auto" w:fill="auto"/>
            <w:tcMar>
              <w:left w:w="28" w:type="dxa"/>
              <w:right w:w="28" w:type="dxa"/>
            </w:tcMar>
            <w:vAlign w:val="bottom"/>
          </w:tcPr>
          <w:p w14:paraId="3162F0EC"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5,0</w:t>
            </w:r>
          </w:p>
        </w:tc>
        <w:tc>
          <w:tcPr>
            <w:tcW w:w="644" w:type="dxa"/>
            <w:shd w:val="clear" w:color="auto" w:fill="auto"/>
            <w:tcMar>
              <w:left w:w="28" w:type="dxa"/>
              <w:right w:w="28" w:type="dxa"/>
            </w:tcMar>
            <w:vAlign w:val="bottom"/>
          </w:tcPr>
          <w:p w14:paraId="3BC15D6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w:t>
            </w:r>
          </w:p>
        </w:tc>
        <w:tc>
          <w:tcPr>
            <w:tcW w:w="757" w:type="dxa"/>
            <w:shd w:val="clear" w:color="auto" w:fill="auto"/>
            <w:tcMar>
              <w:left w:w="28" w:type="dxa"/>
              <w:right w:w="28" w:type="dxa"/>
            </w:tcMar>
            <w:vAlign w:val="bottom"/>
          </w:tcPr>
          <w:p w14:paraId="042855A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23 137</w:t>
            </w:r>
          </w:p>
        </w:tc>
        <w:tc>
          <w:tcPr>
            <w:tcW w:w="567" w:type="dxa"/>
            <w:shd w:val="clear" w:color="auto" w:fill="auto"/>
            <w:tcMar>
              <w:left w:w="28" w:type="dxa"/>
              <w:right w:w="28" w:type="dxa"/>
            </w:tcMar>
            <w:vAlign w:val="bottom"/>
          </w:tcPr>
          <w:p w14:paraId="1A6B252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5,1</w:t>
            </w:r>
          </w:p>
        </w:tc>
      </w:tr>
      <w:tr w:rsidR="00E45E41" w:rsidRPr="00653E03" w14:paraId="6ADFC3D0" w14:textId="77777777" w:rsidTr="00841B17">
        <w:tc>
          <w:tcPr>
            <w:tcW w:w="2409" w:type="dxa"/>
            <w:shd w:val="clear" w:color="auto" w:fill="auto"/>
            <w:tcMar>
              <w:left w:w="28" w:type="dxa"/>
              <w:right w:w="28" w:type="dxa"/>
            </w:tcMar>
          </w:tcPr>
          <w:p w14:paraId="38539887" w14:textId="77777777" w:rsidR="00E45E41" w:rsidRPr="00653E03" w:rsidRDefault="00E45E41" w:rsidP="00653E03">
            <w:pPr>
              <w:spacing w:before="40" w:after="40" w:line="220" w:lineRule="exact"/>
              <w:rPr>
                <w:rFonts w:cs="Times New Roman"/>
                <w:sz w:val="18"/>
              </w:rPr>
            </w:pPr>
            <w:r w:rsidRPr="00653E03">
              <w:rPr>
                <w:rFonts w:cs="Times New Roman"/>
                <w:sz w:val="18"/>
              </w:rPr>
              <w:t>Заболевание, вызываемое вирусом иммунодефицита человека [ВИЧ] (В20–В24)</w:t>
            </w:r>
          </w:p>
        </w:tc>
        <w:tc>
          <w:tcPr>
            <w:tcW w:w="754" w:type="dxa"/>
            <w:shd w:val="clear" w:color="auto" w:fill="auto"/>
            <w:tcMar>
              <w:left w:w="28" w:type="dxa"/>
              <w:right w:w="28" w:type="dxa"/>
            </w:tcMar>
            <w:vAlign w:val="bottom"/>
          </w:tcPr>
          <w:p w14:paraId="7A0F40D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w:t>
            </w:r>
          </w:p>
        </w:tc>
        <w:tc>
          <w:tcPr>
            <w:tcW w:w="784" w:type="dxa"/>
            <w:shd w:val="clear" w:color="auto" w:fill="auto"/>
            <w:tcMar>
              <w:left w:w="28" w:type="dxa"/>
              <w:right w:w="28" w:type="dxa"/>
            </w:tcMar>
            <w:vAlign w:val="bottom"/>
          </w:tcPr>
          <w:p w14:paraId="3636809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22 866</w:t>
            </w:r>
          </w:p>
        </w:tc>
        <w:tc>
          <w:tcPr>
            <w:tcW w:w="587" w:type="dxa"/>
            <w:shd w:val="clear" w:color="auto" w:fill="auto"/>
            <w:tcMar>
              <w:left w:w="28" w:type="dxa"/>
              <w:right w:w="28" w:type="dxa"/>
            </w:tcMar>
            <w:vAlign w:val="bottom"/>
          </w:tcPr>
          <w:p w14:paraId="63F02BF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4,8</w:t>
            </w:r>
          </w:p>
        </w:tc>
        <w:tc>
          <w:tcPr>
            <w:tcW w:w="658" w:type="dxa"/>
            <w:shd w:val="clear" w:color="auto" w:fill="auto"/>
            <w:tcMar>
              <w:left w:w="28" w:type="dxa"/>
              <w:right w:w="28" w:type="dxa"/>
            </w:tcMar>
            <w:vAlign w:val="bottom"/>
          </w:tcPr>
          <w:p w14:paraId="0FD4BB3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w:t>
            </w:r>
          </w:p>
        </w:tc>
        <w:tc>
          <w:tcPr>
            <w:tcW w:w="784" w:type="dxa"/>
            <w:shd w:val="clear" w:color="auto" w:fill="auto"/>
            <w:tcMar>
              <w:left w:w="28" w:type="dxa"/>
              <w:right w:w="28" w:type="dxa"/>
            </w:tcMar>
            <w:vAlign w:val="bottom"/>
          </w:tcPr>
          <w:p w14:paraId="6F1FF8A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22 557</w:t>
            </w:r>
          </w:p>
        </w:tc>
        <w:tc>
          <w:tcPr>
            <w:tcW w:w="560" w:type="dxa"/>
            <w:shd w:val="clear" w:color="auto" w:fill="auto"/>
            <w:tcMar>
              <w:left w:w="28" w:type="dxa"/>
              <w:right w:w="28" w:type="dxa"/>
            </w:tcMar>
            <w:vAlign w:val="bottom"/>
          </w:tcPr>
          <w:p w14:paraId="3894567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4,8</w:t>
            </w:r>
          </w:p>
        </w:tc>
        <w:tc>
          <w:tcPr>
            <w:tcW w:w="644" w:type="dxa"/>
            <w:shd w:val="clear" w:color="auto" w:fill="auto"/>
            <w:tcMar>
              <w:left w:w="28" w:type="dxa"/>
              <w:right w:w="28" w:type="dxa"/>
            </w:tcMar>
            <w:vAlign w:val="bottom"/>
          </w:tcPr>
          <w:p w14:paraId="2DC728F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w:t>
            </w:r>
          </w:p>
        </w:tc>
        <w:tc>
          <w:tcPr>
            <w:tcW w:w="757" w:type="dxa"/>
            <w:shd w:val="clear" w:color="auto" w:fill="auto"/>
            <w:tcMar>
              <w:left w:w="28" w:type="dxa"/>
              <w:right w:w="28" w:type="dxa"/>
            </w:tcMar>
            <w:vAlign w:val="bottom"/>
          </w:tcPr>
          <w:p w14:paraId="4C7B7BF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21 830</w:t>
            </w:r>
          </w:p>
        </w:tc>
        <w:tc>
          <w:tcPr>
            <w:tcW w:w="567" w:type="dxa"/>
            <w:shd w:val="clear" w:color="auto" w:fill="auto"/>
            <w:tcMar>
              <w:left w:w="28" w:type="dxa"/>
              <w:right w:w="28" w:type="dxa"/>
            </w:tcMar>
            <w:vAlign w:val="bottom"/>
          </w:tcPr>
          <w:p w14:paraId="384FDD0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4,8</w:t>
            </w:r>
          </w:p>
        </w:tc>
      </w:tr>
      <w:tr w:rsidR="00E45E41" w:rsidRPr="00653E03" w14:paraId="2779B470" w14:textId="77777777" w:rsidTr="00841B17">
        <w:tc>
          <w:tcPr>
            <w:tcW w:w="2409" w:type="dxa"/>
            <w:shd w:val="clear" w:color="auto" w:fill="auto"/>
            <w:tcMar>
              <w:left w:w="28" w:type="dxa"/>
              <w:right w:w="28" w:type="dxa"/>
            </w:tcMar>
          </w:tcPr>
          <w:p w14:paraId="2567F415" w14:textId="77777777" w:rsidR="00E45E41" w:rsidRPr="00653E03" w:rsidRDefault="00E45E41" w:rsidP="00653E03">
            <w:pPr>
              <w:spacing w:before="40" w:after="40" w:line="220" w:lineRule="exact"/>
              <w:rPr>
                <w:rFonts w:cs="Times New Roman"/>
                <w:sz w:val="18"/>
                <w:lang w:val="en-US"/>
              </w:rPr>
            </w:pPr>
            <w:r w:rsidRPr="00653E03">
              <w:rPr>
                <w:rFonts w:cs="Times New Roman"/>
                <w:sz w:val="18"/>
              </w:rPr>
              <w:t>Гипертоническая</w:t>
            </w:r>
            <w:r w:rsidRPr="00653E03">
              <w:rPr>
                <w:rFonts w:cs="Times New Roman"/>
                <w:sz w:val="18"/>
                <w:lang w:val="en-US"/>
              </w:rPr>
              <w:t xml:space="preserve"> </w:t>
            </w:r>
            <w:r w:rsidRPr="00653E03">
              <w:rPr>
                <w:rFonts w:cs="Times New Roman"/>
                <w:sz w:val="18"/>
              </w:rPr>
              <w:t>болезнь</w:t>
            </w:r>
            <w:r w:rsidRPr="00653E03">
              <w:rPr>
                <w:rFonts w:cs="Times New Roman"/>
                <w:sz w:val="18"/>
                <w:lang w:val="en-US"/>
              </w:rPr>
              <w:t xml:space="preserve"> (I10–I15)</w:t>
            </w:r>
          </w:p>
        </w:tc>
        <w:tc>
          <w:tcPr>
            <w:tcW w:w="754" w:type="dxa"/>
            <w:shd w:val="clear" w:color="auto" w:fill="auto"/>
            <w:tcMar>
              <w:left w:w="28" w:type="dxa"/>
              <w:right w:w="28" w:type="dxa"/>
            </w:tcMar>
            <w:vAlign w:val="bottom"/>
          </w:tcPr>
          <w:p w14:paraId="200B844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7</w:t>
            </w:r>
          </w:p>
        </w:tc>
        <w:tc>
          <w:tcPr>
            <w:tcW w:w="784" w:type="dxa"/>
            <w:shd w:val="clear" w:color="auto" w:fill="auto"/>
            <w:tcMar>
              <w:left w:w="28" w:type="dxa"/>
              <w:right w:w="28" w:type="dxa"/>
            </w:tcMar>
            <w:vAlign w:val="bottom"/>
          </w:tcPr>
          <w:p w14:paraId="74DF3A1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18 416</w:t>
            </w:r>
          </w:p>
        </w:tc>
        <w:tc>
          <w:tcPr>
            <w:tcW w:w="587" w:type="dxa"/>
            <w:shd w:val="clear" w:color="auto" w:fill="auto"/>
            <w:tcMar>
              <w:left w:w="28" w:type="dxa"/>
              <w:right w:w="28" w:type="dxa"/>
            </w:tcMar>
            <w:vAlign w:val="bottom"/>
          </w:tcPr>
          <w:p w14:paraId="32C36B9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3,9</w:t>
            </w:r>
          </w:p>
        </w:tc>
        <w:tc>
          <w:tcPr>
            <w:tcW w:w="658" w:type="dxa"/>
            <w:shd w:val="clear" w:color="auto" w:fill="auto"/>
            <w:tcMar>
              <w:left w:w="28" w:type="dxa"/>
              <w:right w:w="28" w:type="dxa"/>
            </w:tcMar>
            <w:vAlign w:val="bottom"/>
          </w:tcPr>
          <w:p w14:paraId="0E02D8AC"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7</w:t>
            </w:r>
          </w:p>
        </w:tc>
        <w:tc>
          <w:tcPr>
            <w:tcW w:w="784" w:type="dxa"/>
            <w:shd w:val="clear" w:color="auto" w:fill="auto"/>
            <w:tcMar>
              <w:left w:w="28" w:type="dxa"/>
              <w:right w:w="28" w:type="dxa"/>
            </w:tcMar>
            <w:vAlign w:val="bottom"/>
          </w:tcPr>
          <w:p w14:paraId="1E3EF20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19 845</w:t>
            </w:r>
          </w:p>
        </w:tc>
        <w:tc>
          <w:tcPr>
            <w:tcW w:w="560" w:type="dxa"/>
            <w:shd w:val="clear" w:color="auto" w:fill="auto"/>
            <w:tcMar>
              <w:left w:w="28" w:type="dxa"/>
              <w:right w:w="28" w:type="dxa"/>
            </w:tcMar>
            <w:vAlign w:val="bottom"/>
          </w:tcPr>
          <w:p w14:paraId="6FD81BE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4,2</w:t>
            </w:r>
          </w:p>
        </w:tc>
        <w:tc>
          <w:tcPr>
            <w:tcW w:w="644" w:type="dxa"/>
            <w:shd w:val="clear" w:color="auto" w:fill="auto"/>
            <w:tcMar>
              <w:left w:w="28" w:type="dxa"/>
              <w:right w:w="28" w:type="dxa"/>
            </w:tcMar>
            <w:vAlign w:val="bottom"/>
          </w:tcPr>
          <w:p w14:paraId="50B38EE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w:t>
            </w:r>
          </w:p>
        </w:tc>
        <w:tc>
          <w:tcPr>
            <w:tcW w:w="757" w:type="dxa"/>
            <w:shd w:val="clear" w:color="auto" w:fill="auto"/>
            <w:tcMar>
              <w:left w:w="28" w:type="dxa"/>
              <w:right w:w="28" w:type="dxa"/>
            </w:tcMar>
            <w:vAlign w:val="bottom"/>
          </w:tcPr>
          <w:p w14:paraId="137E75C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19 960</w:t>
            </w:r>
          </w:p>
        </w:tc>
        <w:tc>
          <w:tcPr>
            <w:tcW w:w="567" w:type="dxa"/>
            <w:shd w:val="clear" w:color="auto" w:fill="auto"/>
            <w:tcMar>
              <w:left w:w="28" w:type="dxa"/>
              <w:right w:w="28" w:type="dxa"/>
            </w:tcMar>
            <w:vAlign w:val="bottom"/>
          </w:tcPr>
          <w:p w14:paraId="757869A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4,4</w:t>
            </w:r>
          </w:p>
        </w:tc>
      </w:tr>
      <w:tr w:rsidR="00E45E41" w:rsidRPr="00653E03" w14:paraId="756B88CE" w14:textId="77777777" w:rsidTr="00841B17">
        <w:tc>
          <w:tcPr>
            <w:tcW w:w="2409" w:type="dxa"/>
            <w:shd w:val="clear" w:color="auto" w:fill="auto"/>
            <w:tcMar>
              <w:left w:w="28" w:type="dxa"/>
              <w:right w:w="28" w:type="dxa"/>
            </w:tcMar>
          </w:tcPr>
          <w:p w14:paraId="030BE9E8" w14:textId="77777777" w:rsidR="00E45E41" w:rsidRPr="00653E03" w:rsidRDefault="00E45E41" w:rsidP="00653E03">
            <w:pPr>
              <w:spacing w:before="40" w:after="40" w:line="220" w:lineRule="exact"/>
              <w:rPr>
                <w:rFonts w:cs="Times New Roman"/>
                <w:sz w:val="18"/>
              </w:rPr>
            </w:pPr>
            <w:r w:rsidRPr="00653E03">
              <w:rPr>
                <w:rFonts w:cs="Times New Roman"/>
                <w:sz w:val="18"/>
              </w:rPr>
              <w:t>Грипп и пневмония (</w:t>
            </w:r>
            <w:r w:rsidRPr="00653E03">
              <w:rPr>
                <w:rFonts w:cs="Times New Roman"/>
                <w:sz w:val="18"/>
                <w:lang w:val="en-US"/>
              </w:rPr>
              <w:t>J</w:t>
            </w:r>
            <w:r w:rsidRPr="00653E03">
              <w:rPr>
                <w:rFonts w:cs="Times New Roman"/>
                <w:sz w:val="18"/>
              </w:rPr>
              <w:t>09–</w:t>
            </w:r>
            <w:r w:rsidRPr="00653E03">
              <w:rPr>
                <w:rFonts w:cs="Times New Roman"/>
                <w:sz w:val="18"/>
                <w:lang w:val="en-US"/>
              </w:rPr>
              <w:t>J</w:t>
            </w:r>
            <w:r w:rsidRPr="00653E03">
              <w:rPr>
                <w:rFonts w:cs="Times New Roman"/>
                <w:sz w:val="18"/>
              </w:rPr>
              <w:t>18)</w:t>
            </w:r>
          </w:p>
        </w:tc>
        <w:tc>
          <w:tcPr>
            <w:tcW w:w="754" w:type="dxa"/>
            <w:shd w:val="clear" w:color="auto" w:fill="auto"/>
            <w:tcMar>
              <w:left w:w="28" w:type="dxa"/>
              <w:right w:w="28" w:type="dxa"/>
            </w:tcMar>
            <w:vAlign w:val="bottom"/>
          </w:tcPr>
          <w:p w14:paraId="7B192C1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w:t>
            </w:r>
          </w:p>
        </w:tc>
        <w:tc>
          <w:tcPr>
            <w:tcW w:w="784" w:type="dxa"/>
            <w:shd w:val="clear" w:color="auto" w:fill="auto"/>
            <w:tcMar>
              <w:left w:w="28" w:type="dxa"/>
              <w:right w:w="28" w:type="dxa"/>
            </w:tcMar>
            <w:vAlign w:val="bottom"/>
          </w:tcPr>
          <w:p w14:paraId="0FBE55A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22 878</w:t>
            </w:r>
          </w:p>
        </w:tc>
        <w:tc>
          <w:tcPr>
            <w:tcW w:w="587" w:type="dxa"/>
            <w:shd w:val="clear" w:color="auto" w:fill="auto"/>
            <w:tcMar>
              <w:left w:w="28" w:type="dxa"/>
              <w:right w:w="28" w:type="dxa"/>
            </w:tcMar>
            <w:vAlign w:val="bottom"/>
          </w:tcPr>
          <w:p w14:paraId="13E83DC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4,8</w:t>
            </w:r>
          </w:p>
        </w:tc>
        <w:tc>
          <w:tcPr>
            <w:tcW w:w="658" w:type="dxa"/>
            <w:shd w:val="clear" w:color="auto" w:fill="auto"/>
            <w:tcMar>
              <w:left w:w="28" w:type="dxa"/>
              <w:right w:w="28" w:type="dxa"/>
            </w:tcMar>
            <w:vAlign w:val="bottom"/>
          </w:tcPr>
          <w:p w14:paraId="4F970D4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w:t>
            </w:r>
          </w:p>
        </w:tc>
        <w:tc>
          <w:tcPr>
            <w:tcW w:w="784" w:type="dxa"/>
            <w:shd w:val="clear" w:color="auto" w:fill="auto"/>
            <w:tcMar>
              <w:left w:w="28" w:type="dxa"/>
              <w:right w:w="28" w:type="dxa"/>
            </w:tcMar>
            <w:vAlign w:val="bottom"/>
          </w:tcPr>
          <w:p w14:paraId="70E44A2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21 001</w:t>
            </w:r>
          </w:p>
        </w:tc>
        <w:tc>
          <w:tcPr>
            <w:tcW w:w="560" w:type="dxa"/>
            <w:shd w:val="clear" w:color="auto" w:fill="auto"/>
            <w:tcMar>
              <w:left w:w="28" w:type="dxa"/>
              <w:right w:w="28" w:type="dxa"/>
            </w:tcMar>
            <w:vAlign w:val="bottom"/>
          </w:tcPr>
          <w:p w14:paraId="00FDCEA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4,4</w:t>
            </w:r>
          </w:p>
        </w:tc>
        <w:tc>
          <w:tcPr>
            <w:tcW w:w="644" w:type="dxa"/>
            <w:shd w:val="clear" w:color="auto" w:fill="auto"/>
            <w:tcMar>
              <w:left w:w="28" w:type="dxa"/>
              <w:right w:w="28" w:type="dxa"/>
            </w:tcMar>
            <w:vAlign w:val="bottom"/>
          </w:tcPr>
          <w:p w14:paraId="23EE9D4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7</w:t>
            </w:r>
          </w:p>
        </w:tc>
        <w:tc>
          <w:tcPr>
            <w:tcW w:w="757" w:type="dxa"/>
            <w:shd w:val="clear" w:color="auto" w:fill="auto"/>
            <w:tcMar>
              <w:left w:w="28" w:type="dxa"/>
              <w:right w:w="28" w:type="dxa"/>
            </w:tcMar>
            <w:vAlign w:val="bottom"/>
          </w:tcPr>
          <w:p w14:paraId="1414DC9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19 638</w:t>
            </w:r>
          </w:p>
        </w:tc>
        <w:tc>
          <w:tcPr>
            <w:tcW w:w="567" w:type="dxa"/>
            <w:shd w:val="clear" w:color="auto" w:fill="auto"/>
            <w:tcMar>
              <w:left w:w="28" w:type="dxa"/>
              <w:right w:w="28" w:type="dxa"/>
            </w:tcMar>
            <w:vAlign w:val="bottom"/>
          </w:tcPr>
          <w:p w14:paraId="7F5EDDA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4,3</w:t>
            </w:r>
          </w:p>
        </w:tc>
      </w:tr>
      <w:tr w:rsidR="00E45E41" w:rsidRPr="00653E03" w14:paraId="1E0CBA22" w14:textId="77777777" w:rsidTr="00841B17">
        <w:tc>
          <w:tcPr>
            <w:tcW w:w="2409" w:type="dxa"/>
            <w:shd w:val="clear" w:color="auto" w:fill="auto"/>
            <w:tcMar>
              <w:left w:w="28" w:type="dxa"/>
              <w:right w:w="28" w:type="dxa"/>
            </w:tcMar>
          </w:tcPr>
          <w:p w14:paraId="396C4398" w14:textId="77777777" w:rsidR="00E45E41" w:rsidRPr="00653E03" w:rsidRDefault="00E45E41" w:rsidP="00653E03">
            <w:pPr>
              <w:spacing w:before="40" w:after="40" w:line="220" w:lineRule="exact"/>
              <w:rPr>
                <w:rFonts w:cs="Times New Roman"/>
                <w:sz w:val="18"/>
              </w:rPr>
            </w:pPr>
            <w:r w:rsidRPr="00653E03">
              <w:rPr>
                <w:rFonts w:cs="Times New Roman"/>
                <w:sz w:val="18"/>
              </w:rPr>
              <w:t>Прочие вирусные инфекции (В25–В34)</w:t>
            </w:r>
          </w:p>
        </w:tc>
        <w:tc>
          <w:tcPr>
            <w:tcW w:w="754" w:type="dxa"/>
            <w:shd w:val="clear" w:color="auto" w:fill="auto"/>
            <w:tcMar>
              <w:left w:w="28" w:type="dxa"/>
              <w:right w:w="28" w:type="dxa"/>
            </w:tcMar>
            <w:vAlign w:val="bottom"/>
          </w:tcPr>
          <w:p w14:paraId="0969E25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9</w:t>
            </w:r>
          </w:p>
        </w:tc>
        <w:tc>
          <w:tcPr>
            <w:tcW w:w="784" w:type="dxa"/>
            <w:shd w:val="clear" w:color="auto" w:fill="auto"/>
            <w:tcMar>
              <w:left w:w="28" w:type="dxa"/>
              <w:right w:w="28" w:type="dxa"/>
            </w:tcMar>
            <w:vAlign w:val="bottom"/>
          </w:tcPr>
          <w:p w14:paraId="3E1C8EA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14 574</w:t>
            </w:r>
          </w:p>
        </w:tc>
        <w:tc>
          <w:tcPr>
            <w:tcW w:w="587" w:type="dxa"/>
            <w:shd w:val="clear" w:color="auto" w:fill="auto"/>
            <w:tcMar>
              <w:left w:w="28" w:type="dxa"/>
              <w:right w:w="28" w:type="dxa"/>
            </w:tcMar>
            <w:vAlign w:val="bottom"/>
          </w:tcPr>
          <w:p w14:paraId="68986F5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3,1</w:t>
            </w:r>
          </w:p>
        </w:tc>
        <w:tc>
          <w:tcPr>
            <w:tcW w:w="658" w:type="dxa"/>
            <w:shd w:val="clear" w:color="auto" w:fill="auto"/>
            <w:tcMar>
              <w:left w:w="28" w:type="dxa"/>
              <w:right w:w="28" w:type="dxa"/>
            </w:tcMar>
            <w:vAlign w:val="bottom"/>
          </w:tcPr>
          <w:p w14:paraId="3AF4F11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8</w:t>
            </w:r>
          </w:p>
        </w:tc>
        <w:tc>
          <w:tcPr>
            <w:tcW w:w="784" w:type="dxa"/>
            <w:shd w:val="clear" w:color="auto" w:fill="auto"/>
            <w:tcMar>
              <w:left w:w="28" w:type="dxa"/>
              <w:right w:w="28" w:type="dxa"/>
            </w:tcMar>
            <w:vAlign w:val="bottom"/>
          </w:tcPr>
          <w:p w14:paraId="61D1E2E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16 475</w:t>
            </w:r>
          </w:p>
        </w:tc>
        <w:tc>
          <w:tcPr>
            <w:tcW w:w="560" w:type="dxa"/>
            <w:shd w:val="clear" w:color="auto" w:fill="auto"/>
            <w:tcMar>
              <w:left w:w="28" w:type="dxa"/>
              <w:right w:w="28" w:type="dxa"/>
            </w:tcMar>
            <w:vAlign w:val="bottom"/>
          </w:tcPr>
          <w:p w14:paraId="4BFBD40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3,5</w:t>
            </w:r>
          </w:p>
        </w:tc>
        <w:tc>
          <w:tcPr>
            <w:tcW w:w="644" w:type="dxa"/>
            <w:shd w:val="clear" w:color="auto" w:fill="auto"/>
            <w:tcMar>
              <w:left w:w="28" w:type="dxa"/>
              <w:right w:w="28" w:type="dxa"/>
            </w:tcMar>
            <w:vAlign w:val="bottom"/>
          </w:tcPr>
          <w:p w14:paraId="1701C4EC"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8</w:t>
            </w:r>
          </w:p>
        </w:tc>
        <w:tc>
          <w:tcPr>
            <w:tcW w:w="757" w:type="dxa"/>
            <w:shd w:val="clear" w:color="auto" w:fill="auto"/>
            <w:tcMar>
              <w:left w:w="28" w:type="dxa"/>
              <w:right w:w="28" w:type="dxa"/>
            </w:tcMar>
            <w:vAlign w:val="bottom"/>
          </w:tcPr>
          <w:p w14:paraId="39EC43F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16 577</w:t>
            </w:r>
          </w:p>
        </w:tc>
        <w:tc>
          <w:tcPr>
            <w:tcW w:w="567" w:type="dxa"/>
            <w:shd w:val="clear" w:color="auto" w:fill="auto"/>
            <w:tcMar>
              <w:left w:w="28" w:type="dxa"/>
              <w:right w:w="28" w:type="dxa"/>
            </w:tcMar>
            <w:vAlign w:val="bottom"/>
          </w:tcPr>
          <w:p w14:paraId="37F71C7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3,6</w:t>
            </w:r>
          </w:p>
        </w:tc>
      </w:tr>
      <w:tr w:rsidR="00E45E41" w:rsidRPr="00653E03" w14:paraId="65E07454" w14:textId="77777777" w:rsidTr="00841B17">
        <w:tc>
          <w:tcPr>
            <w:tcW w:w="2409" w:type="dxa"/>
            <w:shd w:val="clear" w:color="auto" w:fill="auto"/>
            <w:tcMar>
              <w:left w:w="28" w:type="dxa"/>
              <w:right w:w="28" w:type="dxa"/>
            </w:tcMar>
          </w:tcPr>
          <w:p w14:paraId="694D7235" w14:textId="77777777" w:rsidR="00E45E41" w:rsidRPr="00653E03" w:rsidRDefault="00E45E41" w:rsidP="00653E03">
            <w:pPr>
              <w:spacing w:before="40" w:after="40" w:line="220" w:lineRule="exact"/>
              <w:rPr>
                <w:rFonts w:cs="Times New Roman"/>
                <w:sz w:val="18"/>
              </w:rPr>
            </w:pPr>
            <w:r w:rsidRPr="00653E03">
              <w:rPr>
                <w:rFonts w:cs="Times New Roman"/>
                <w:sz w:val="18"/>
              </w:rPr>
              <w:t>Ишемическая болезнь сердца (120–125)</w:t>
            </w:r>
          </w:p>
        </w:tc>
        <w:tc>
          <w:tcPr>
            <w:tcW w:w="754" w:type="dxa"/>
            <w:shd w:val="clear" w:color="auto" w:fill="auto"/>
            <w:tcMar>
              <w:left w:w="28" w:type="dxa"/>
              <w:right w:w="28" w:type="dxa"/>
            </w:tcMar>
            <w:vAlign w:val="bottom"/>
          </w:tcPr>
          <w:p w14:paraId="5B233C8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784" w:type="dxa"/>
            <w:shd w:val="clear" w:color="auto" w:fill="auto"/>
            <w:tcMar>
              <w:left w:w="28" w:type="dxa"/>
              <w:right w:w="28" w:type="dxa"/>
            </w:tcMar>
            <w:vAlign w:val="bottom"/>
          </w:tcPr>
          <w:p w14:paraId="71D53E9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587" w:type="dxa"/>
            <w:shd w:val="clear" w:color="auto" w:fill="auto"/>
            <w:tcMar>
              <w:left w:w="28" w:type="dxa"/>
              <w:right w:w="28" w:type="dxa"/>
            </w:tcMar>
            <w:vAlign w:val="bottom"/>
          </w:tcPr>
          <w:p w14:paraId="1CCEE7E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658" w:type="dxa"/>
            <w:shd w:val="clear" w:color="auto" w:fill="auto"/>
            <w:tcMar>
              <w:left w:w="28" w:type="dxa"/>
              <w:right w:w="28" w:type="dxa"/>
            </w:tcMar>
            <w:vAlign w:val="bottom"/>
          </w:tcPr>
          <w:p w14:paraId="48A3092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w:t>
            </w:r>
          </w:p>
        </w:tc>
        <w:tc>
          <w:tcPr>
            <w:tcW w:w="784" w:type="dxa"/>
            <w:shd w:val="clear" w:color="auto" w:fill="auto"/>
            <w:tcMar>
              <w:left w:w="28" w:type="dxa"/>
              <w:right w:w="28" w:type="dxa"/>
            </w:tcMar>
            <w:vAlign w:val="bottom"/>
          </w:tcPr>
          <w:p w14:paraId="31A298D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12 714</w:t>
            </w:r>
          </w:p>
        </w:tc>
        <w:tc>
          <w:tcPr>
            <w:tcW w:w="560" w:type="dxa"/>
            <w:shd w:val="clear" w:color="auto" w:fill="auto"/>
            <w:tcMar>
              <w:left w:w="28" w:type="dxa"/>
              <w:right w:w="28" w:type="dxa"/>
            </w:tcMar>
            <w:vAlign w:val="bottom"/>
          </w:tcPr>
          <w:p w14:paraId="45CD9BF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2,7</w:t>
            </w:r>
          </w:p>
        </w:tc>
        <w:tc>
          <w:tcPr>
            <w:tcW w:w="644" w:type="dxa"/>
            <w:shd w:val="clear" w:color="auto" w:fill="auto"/>
            <w:tcMar>
              <w:left w:w="28" w:type="dxa"/>
              <w:right w:w="28" w:type="dxa"/>
            </w:tcMar>
            <w:vAlign w:val="bottom"/>
          </w:tcPr>
          <w:p w14:paraId="7BE506E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9</w:t>
            </w:r>
          </w:p>
        </w:tc>
        <w:tc>
          <w:tcPr>
            <w:tcW w:w="757" w:type="dxa"/>
            <w:shd w:val="clear" w:color="auto" w:fill="auto"/>
            <w:tcMar>
              <w:left w:w="28" w:type="dxa"/>
              <w:right w:w="28" w:type="dxa"/>
            </w:tcMar>
            <w:vAlign w:val="bottom"/>
          </w:tcPr>
          <w:p w14:paraId="1C45CFC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12 883</w:t>
            </w:r>
          </w:p>
        </w:tc>
        <w:tc>
          <w:tcPr>
            <w:tcW w:w="567" w:type="dxa"/>
            <w:shd w:val="clear" w:color="auto" w:fill="auto"/>
            <w:tcMar>
              <w:left w:w="28" w:type="dxa"/>
              <w:right w:w="28" w:type="dxa"/>
            </w:tcMar>
            <w:vAlign w:val="bottom"/>
          </w:tcPr>
          <w:p w14:paraId="3D40469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2,8</w:t>
            </w:r>
          </w:p>
        </w:tc>
      </w:tr>
      <w:tr w:rsidR="00E45E41" w:rsidRPr="00653E03" w14:paraId="5AACAF2F" w14:textId="77777777" w:rsidTr="00841B17">
        <w:tc>
          <w:tcPr>
            <w:tcW w:w="2409" w:type="dxa"/>
            <w:shd w:val="clear" w:color="auto" w:fill="auto"/>
            <w:tcMar>
              <w:left w:w="28" w:type="dxa"/>
              <w:right w:w="28" w:type="dxa"/>
            </w:tcMar>
          </w:tcPr>
          <w:p w14:paraId="6EDBAF2D" w14:textId="77777777" w:rsidR="00E45E41" w:rsidRPr="00653E03" w:rsidRDefault="00E45E41" w:rsidP="00653E03">
            <w:pPr>
              <w:spacing w:before="40" w:after="40" w:line="220" w:lineRule="exact"/>
              <w:rPr>
                <w:rFonts w:cs="Times New Roman"/>
                <w:sz w:val="18"/>
              </w:rPr>
            </w:pPr>
            <w:r w:rsidRPr="00653E03">
              <w:rPr>
                <w:rFonts w:cs="Times New Roman"/>
                <w:sz w:val="18"/>
              </w:rPr>
              <w:t>Хронические болезни нижних дыхательных путей (</w:t>
            </w:r>
            <w:r w:rsidRPr="00653E03">
              <w:rPr>
                <w:rFonts w:cs="Times New Roman"/>
                <w:sz w:val="18"/>
                <w:lang w:val="en-US"/>
              </w:rPr>
              <w:t>J</w:t>
            </w:r>
            <w:r w:rsidRPr="00653E03">
              <w:rPr>
                <w:rFonts w:cs="Times New Roman"/>
                <w:sz w:val="18"/>
              </w:rPr>
              <w:t>40–</w:t>
            </w:r>
            <w:r w:rsidRPr="00653E03">
              <w:rPr>
                <w:rFonts w:cs="Times New Roman"/>
                <w:sz w:val="18"/>
                <w:lang w:val="en-US"/>
              </w:rPr>
              <w:t>J</w:t>
            </w:r>
            <w:r w:rsidRPr="00653E03">
              <w:rPr>
                <w:rFonts w:cs="Times New Roman"/>
                <w:sz w:val="18"/>
              </w:rPr>
              <w:t>47)</w:t>
            </w:r>
          </w:p>
        </w:tc>
        <w:tc>
          <w:tcPr>
            <w:tcW w:w="754" w:type="dxa"/>
            <w:shd w:val="clear" w:color="auto" w:fill="auto"/>
            <w:tcMar>
              <w:left w:w="28" w:type="dxa"/>
              <w:right w:w="28" w:type="dxa"/>
            </w:tcMar>
            <w:vAlign w:val="bottom"/>
          </w:tcPr>
          <w:p w14:paraId="7CDC4A6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w:t>
            </w:r>
          </w:p>
        </w:tc>
        <w:tc>
          <w:tcPr>
            <w:tcW w:w="784" w:type="dxa"/>
            <w:shd w:val="clear" w:color="auto" w:fill="auto"/>
            <w:tcMar>
              <w:left w:w="28" w:type="dxa"/>
              <w:right w:w="28" w:type="dxa"/>
            </w:tcMar>
            <w:vAlign w:val="bottom"/>
          </w:tcPr>
          <w:p w14:paraId="2A204C2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12 793</w:t>
            </w:r>
          </w:p>
        </w:tc>
        <w:tc>
          <w:tcPr>
            <w:tcW w:w="587" w:type="dxa"/>
            <w:shd w:val="clear" w:color="auto" w:fill="auto"/>
            <w:tcMar>
              <w:left w:w="28" w:type="dxa"/>
              <w:right w:w="28" w:type="dxa"/>
            </w:tcMar>
            <w:vAlign w:val="bottom"/>
          </w:tcPr>
          <w:p w14:paraId="3417620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2,7</w:t>
            </w:r>
          </w:p>
        </w:tc>
        <w:tc>
          <w:tcPr>
            <w:tcW w:w="658" w:type="dxa"/>
            <w:shd w:val="clear" w:color="auto" w:fill="auto"/>
            <w:tcMar>
              <w:left w:w="28" w:type="dxa"/>
              <w:right w:w="28" w:type="dxa"/>
            </w:tcMar>
            <w:vAlign w:val="bottom"/>
          </w:tcPr>
          <w:p w14:paraId="001917F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9</w:t>
            </w:r>
          </w:p>
        </w:tc>
        <w:tc>
          <w:tcPr>
            <w:tcW w:w="784" w:type="dxa"/>
            <w:shd w:val="clear" w:color="auto" w:fill="auto"/>
            <w:tcMar>
              <w:left w:w="28" w:type="dxa"/>
              <w:right w:w="28" w:type="dxa"/>
            </w:tcMar>
            <w:vAlign w:val="bottom"/>
          </w:tcPr>
          <w:p w14:paraId="5DB91BA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13 006</w:t>
            </w:r>
          </w:p>
        </w:tc>
        <w:tc>
          <w:tcPr>
            <w:tcW w:w="560" w:type="dxa"/>
            <w:shd w:val="clear" w:color="auto" w:fill="auto"/>
            <w:tcMar>
              <w:left w:w="28" w:type="dxa"/>
              <w:right w:w="28" w:type="dxa"/>
            </w:tcMar>
            <w:vAlign w:val="bottom"/>
          </w:tcPr>
          <w:p w14:paraId="21667CA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2,7</w:t>
            </w:r>
          </w:p>
        </w:tc>
        <w:tc>
          <w:tcPr>
            <w:tcW w:w="644" w:type="dxa"/>
            <w:shd w:val="clear" w:color="auto" w:fill="auto"/>
            <w:tcMar>
              <w:left w:w="28" w:type="dxa"/>
              <w:right w:w="28" w:type="dxa"/>
            </w:tcMar>
            <w:vAlign w:val="bottom"/>
          </w:tcPr>
          <w:p w14:paraId="73C8255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w:t>
            </w:r>
          </w:p>
        </w:tc>
        <w:tc>
          <w:tcPr>
            <w:tcW w:w="757" w:type="dxa"/>
            <w:shd w:val="clear" w:color="auto" w:fill="auto"/>
            <w:tcMar>
              <w:left w:w="28" w:type="dxa"/>
              <w:right w:w="28" w:type="dxa"/>
            </w:tcMar>
            <w:vAlign w:val="bottom"/>
          </w:tcPr>
          <w:p w14:paraId="604DA0A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12 659</w:t>
            </w:r>
          </w:p>
        </w:tc>
        <w:tc>
          <w:tcPr>
            <w:tcW w:w="567" w:type="dxa"/>
            <w:shd w:val="clear" w:color="auto" w:fill="auto"/>
            <w:tcMar>
              <w:left w:w="28" w:type="dxa"/>
              <w:right w:w="28" w:type="dxa"/>
            </w:tcMar>
            <w:vAlign w:val="bottom"/>
          </w:tcPr>
          <w:p w14:paraId="1D18C79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2,8</w:t>
            </w:r>
          </w:p>
        </w:tc>
      </w:tr>
      <w:tr w:rsidR="00E45E41" w:rsidRPr="00653E03" w14:paraId="289E8BCB" w14:textId="77777777" w:rsidTr="00841B17">
        <w:tc>
          <w:tcPr>
            <w:tcW w:w="2409" w:type="dxa"/>
            <w:shd w:val="clear" w:color="auto" w:fill="auto"/>
            <w:tcMar>
              <w:left w:w="28" w:type="dxa"/>
              <w:right w:w="28" w:type="dxa"/>
            </w:tcMar>
          </w:tcPr>
          <w:p w14:paraId="2DC9900B" w14:textId="77777777" w:rsidR="00E45E41" w:rsidRPr="00653E03" w:rsidRDefault="00E45E41" w:rsidP="00653E03">
            <w:pPr>
              <w:spacing w:before="40" w:after="40" w:line="220" w:lineRule="exact"/>
              <w:rPr>
                <w:rFonts w:cs="Times New Roman"/>
                <w:sz w:val="18"/>
              </w:rPr>
            </w:pPr>
            <w:r w:rsidRPr="00653E03">
              <w:rPr>
                <w:rFonts w:cs="Times New Roman"/>
                <w:sz w:val="18"/>
              </w:rPr>
              <w:t xml:space="preserve">Инфекционные желудочно-кишечные заболевания </w:t>
            </w:r>
            <w:r w:rsidRPr="00653E03">
              <w:rPr>
                <w:rFonts w:cs="Times New Roman"/>
                <w:sz w:val="18"/>
              </w:rPr>
              <w:br/>
              <w:t>(А00–А09)</w:t>
            </w:r>
          </w:p>
        </w:tc>
        <w:tc>
          <w:tcPr>
            <w:tcW w:w="754" w:type="dxa"/>
            <w:shd w:val="clear" w:color="auto" w:fill="auto"/>
            <w:tcMar>
              <w:left w:w="28" w:type="dxa"/>
              <w:right w:w="28" w:type="dxa"/>
            </w:tcMar>
            <w:vAlign w:val="bottom"/>
          </w:tcPr>
          <w:p w14:paraId="28A7B40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8</w:t>
            </w:r>
          </w:p>
        </w:tc>
        <w:tc>
          <w:tcPr>
            <w:tcW w:w="784" w:type="dxa"/>
            <w:shd w:val="clear" w:color="auto" w:fill="auto"/>
            <w:tcMar>
              <w:left w:w="28" w:type="dxa"/>
              <w:right w:w="28" w:type="dxa"/>
            </w:tcMar>
            <w:vAlign w:val="bottom"/>
          </w:tcPr>
          <w:p w14:paraId="44B2A66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14 834</w:t>
            </w:r>
          </w:p>
        </w:tc>
        <w:tc>
          <w:tcPr>
            <w:tcW w:w="587" w:type="dxa"/>
            <w:shd w:val="clear" w:color="auto" w:fill="auto"/>
            <w:tcMar>
              <w:left w:w="28" w:type="dxa"/>
              <w:right w:w="28" w:type="dxa"/>
            </w:tcMar>
            <w:vAlign w:val="bottom"/>
          </w:tcPr>
          <w:p w14:paraId="14A6447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3,1</w:t>
            </w:r>
          </w:p>
        </w:tc>
        <w:tc>
          <w:tcPr>
            <w:tcW w:w="658" w:type="dxa"/>
            <w:shd w:val="clear" w:color="auto" w:fill="auto"/>
            <w:tcMar>
              <w:left w:w="28" w:type="dxa"/>
              <w:right w:w="28" w:type="dxa"/>
            </w:tcMar>
            <w:vAlign w:val="bottom"/>
          </w:tcPr>
          <w:p w14:paraId="499D3F8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784" w:type="dxa"/>
            <w:shd w:val="clear" w:color="auto" w:fill="auto"/>
            <w:tcMar>
              <w:left w:w="28" w:type="dxa"/>
              <w:right w:w="28" w:type="dxa"/>
            </w:tcMar>
            <w:vAlign w:val="bottom"/>
          </w:tcPr>
          <w:p w14:paraId="309BF88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560" w:type="dxa"/>
            <w:shd w:val="clear" w:color="auto" w:fill="auto"/>
            <w:tcMar>
              <w:left w:w="28" w:type="dxa"/>
              <w:right w:w="28" w:type="dxa"/>
            </w:tcMar>
            <w:vAlign w:val="bottom"/>
          </w:tcPr>
          <w:p w14:paraId="6A998FD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644" w:type="dxa"/>
            <w:shd w:val="clear" w:color="auto" w:fill="auto"/>
            <w:tcMar>
              <w:left w:w="28" w:type="dxa"/>
              <w:right w:w="28" w:type="dxa"/>
            </w:tcMar>
            <w:vAlign w:val="bottom"/>
          </w:tcPr>
          <w:p w14:paraId="202FBAD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757" w:type="dxa"/>
            <w:shd w:val="clear" w:color="auto" w:fill="auto"/>
            <w:tcMar>
              <w:left w:w="28" w:type="dxa"/>
              <w:right w:w="28" w:type="dxa"/>
            </w:tcMar>
            <w:vAlign w:val="bottom"/>
          </w:tcPr>
          <w:p w14:paraId="621FA97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c>
          <w:tcPr>
            <w:tcW w:w="567" w:type="dxa"/>
            <w:shd w:val="clear" w:color="auto" w:fill="auto"/>
            <w:tcMar>
              <w:left w:w="28" w:type="dxa"/>
              <w:right w:w="28" w:type="dxa"/>
            </w:tcMar>
            <w:vAlign w:val="bottom"/>
          </w:tcPr>
          <w:p w14:paraId="73B6030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w:t>
            </w:r>
          </w:p>
        </w:tc>
      </w:tr>
      <w:tr w:rsidR="00E45E41" w:rsidRPr="00653E03" w14:paraId="2FF8B4BF" w14:textId="77777777" w:rsidTr="00841B17">
        <w:tc>
          <w:tcPr>
            <w:tcW w:w="2409" w:type="dxa"/>
            <w:shd w:val="clear" w:color="auto" w:fill="auto"/>
            <w:tcMar>
              <w:left w:w="28" w:type="dxa"/>
              <w:right w:w="28" w:type="dxa"/>
            </w:tcMar>
          </w:tcPr>
          <w:p w14:paraId="6565AE68" w14:textId="77777777" w:rsidR="00E45E41" w:rsidRPr="00653E03" w:rsidRDefault="00E45E41" w:rsidP="00653E03">
            <w:pPr>
              <w:spacing w:before="40" w:after="40" w:line="220" w:lineRule="exact"/>
              <w:rPr>
                <w:rFonts w:cs="Times New Roman"/>
                <w:sz w:val="18"/>
              </w:rPr>
            </w:pPr>
            <w:r w:rsidRPr="00653E03">
              <w:rPr>
                <w:rFonts w:cs="Times New Roman"/>
                <w:sz w:val="18"/>
              </w:rPr>
              <w:t>Прочие естественные причины</w:t>
            </w:r>
          </w:p>
        </w:tc>
        <w:tc>
          <w:tcPr>
            <w:tcW w:w="754" w:type="dxa"/>
            <w:shd w:val="clear" w:color="auto" w:fill="auto"/>
            <w:tcMar>
              <w:left w:w="28" w:type="dxa"/>
              <w:right w:w="28" w:type="dxa"/>
            </w:tcMar>
            <w:vAlign w:val="bottom"/>
          </w:tcPr>
          <w:p w14:paraId="08E0A673" w14:textId="77777777" w:rsidR="00E45E41" w:rsidRPr="00653E03" w:rsidRDefault="00E45E41" w:rsidP="00653E03">
            <w:pPr>
              <w:spacing w:before="40" w:after="40" w:line="220" w:lineRule="exact"/>
              <w:jc w:val="right"/>
              <w:rPr>
                <w:rFonts w:cs="Times New Roman"/>
                <w:sz w:val="18"/>
              </w:rPr>
            </w:pPr>
          </w:p>
        </w:tc>
        <w:tc>
          <w:tcPr>
            <w:tcW w:w="784" w:type="dxa"/>
            <w:shd w:val="clear" w:color="auto" w:fill="auto"/>
            <w:tcMar>
              <w:left w:w="28" w:type="dxa"/>
              <w:right w:w="28" w:type="dxa"/>
            </w:tcMar>
            <w:vAlign w:val="bottom"/>
          </w:tcPr>
          <w:p w14:paraId="2D5E350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208 537</w:t>
            </w:r>
          </w:p>
        </w:tc>
        <w:tc>
          <w:tcPr>
            <w:tcW w:w="587" w:type="dxa"/>
            <w:shd w:val="clear" w:color="auto" w:fill="auto"/>
            <w:tcMar>
              <w:left w:w="28" w:type="dxa"/>
              <w:right w:w="28" w:type="dxa"/>
            </w:tcMar>
            <w:vAlign w:val="bottom"/>
          </w:tcPr>
          <w:p w14:paraId="1224868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43,7</w:t>
            </w:r>
          </w:p>
        </w:tc>
        <w:tc>
          <w:tcPr>
            <w:tcW w:w="658" w:type="dxa"/>
            <w:shd w:val="clear" w:color="auto" w:fill="auto"/>
            <w:tcMar>
              <w:left w:w="28" w:type="dxa"/>
              <w:right w:w="28" w:type="dxa"/>
            </w:tcMar>
            <w:vAlign w:val="bottom"/>
          </w:tcPr>
          <w:p w14:paraId="1E4921F0" w14:textId="77777777" w:rsidR="00E45E41" w:rsidRPr="00653E03" w:rsidRDefault="00E45E41" w:rsidP="00653E03">
            <w:pPr>
              <w:spacing w:before="40" w:after="40" w:line="220" w:lineRule="exact"/>
              <w:jc w:val="right"/>
              <w:rPr>
                <w:rFonts w:cs="Times New Roman"/>
                <w:sz w:val="18"/>
              </w:rPr>
            </w:pPr>
          </w:p>
        </w:tc>
        <w:tc>
          <w:tcPr>
            <w:tcW w:w="784" w:type="dxa"/>
            <w:shd w:val="clear" w:color="auto" w:fill="auto"/>
            <w:tcMar>
              <w:left w:w="28" w:type="dxa"/>
              <w:right w:w="28" w:type="dxa"/>
            </w:tcMar>
            <w:vAlign w:val="bottom"/>
          </w:tcPr>
          <w:p w14:paraId="76A7BF9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207 820</w:t>
            </w:r>
          </w:p>
        </w:tc>
        <w:tc>
          <w:tcPr>
            <w:tcW w:w="560" w:type="dxa"/>
            <w:shd w:val="clear" w:color="auto" w:fill="auto"/>
            <w:tcMar>
              <w:left w:w="28" w:type="dxa"/>
              <w:right w:w="28" w:type="dxa"/>
            </w:tcMar>
            <w:vAlign w:val="bottom"/>
          </w:tcPr>
          <w:p w14:paraId="1C6CED2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43,9</w:t>
            </w:r>
          </w:p>
        </w:tc>
        <w:tc>
          <w:tcPr>
            <w:tcW w:w="644" w:type="dxa"/>
            <w:shd w:val="clear" w:color="auto" w:fill="auto"/>
            <w:tcMar>
              <w:left w:w="28" w:type="dxa"/>
              <w:right w:w="28" w:type="dxa"/>
            </w:tcMar>
            <w:vAlign w:val="bottom"/>
          </w:tcPr>
          <w:p w14:paraId="19D3A68D" w14:textId="77777777" w:rsidR="00E45E41" w:rsidRPr="00653E03" w:rsidRDefault="00E45E41" w:rsidP="00653E03">
            <w:pPr>
              <w:spacing w:before="40" w:after="40" w:line="220" w:lineRule="exact"/>
              <w:jc w:val="right"/>
              <w:rPr>
                <w:rFonts w:cs="Times New Roman"/>
                <w:sz w:val="18"/>
              </w:rPr>
            </w:pPr>
          </w:p>
        </w:tc>
        <w:tc>
          <w:tcPr>
            <w:tcW w:w="757" w:type="dxa"/>
            <w:shd w:val="clear" w:color="auto" w:fill="auto"/>
            <w:tcMar>
              <w:left w:w="28" w:type="dxa"/>
              <w:right w:w="28" w:type="dxa"/>
            </w:tcMar>
            <w:vAlign w:val="bottom"/>
          </w:tcPr>
          <w:p w14:paraId="67A9227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200 403</w:t>
            </w:r>
          </w:p>
        </w:tc>
        <w:tc>
          <w:tcPr>
            <w:tcW w:w="567" w:type="dxa"/>
            <w:shd w:val="clear" w:color="auto" w:fill="auto"/>
            <w:tcMar>
              <w:left w:w="28" w:type="dxa"/>
              <w:right w:w="28" w:type="dxa"/>
            </w:tcMar>
            <w:vAlign w:val="bottom"/>
          </w:tcPr>
          <w:p w14:paraId="5E9C5F1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43,9</w:t>
            </w:r>
          </w:p>
        </w:tc>
      </w:tr>
      <w:tr w:rsidR="00653E03" w:rsidRPr="00653E03" w14:paraId="1088FD3C" w14:textId="77777777" w:rsidTr="00841B17">
        <w:tc>
          <w:tcPr>
            <w:tcW w:w="2409" w:type="dxa"/>
            <w:tcBorders>
              <w:bottom w:val="single" w:sz="4" w:space="0" w:color="auto"/>
            </w:tcBorders>
            <w:shd w:val="clear" w:color="auto" w:fill="auto"/>
            <w:tcMar>
              <w:left w:w="28" w:type="dxa"/>
              <w:right w:w="28" w:type="dxa"/>
            </w:tcMar>
          </w:tcPr>
          <w:p w14:paraId="733AD07C" w14:textId="77777777" w:rsidR="00E45E41" w:rsidRPr="00653E03" w:rsidRDefault="00E45E41" w:rsidP="00653E03">
            <w:pPr>
              <w:spacing w:before="40" w:after="40" w:line="220" w:lineRule="exact"/>
              <w:rPr>
                <w:rFonts w:cs="Times New Roman"/>
                <w:sz w:val="18"/>
              </w:rPr>
            </w:pPr>
            <w:r w:rsidRPr="00653E03">
              <w:rPr>
                <w:rFonts w:cs="Times New Roman"/>
                <w:sz w:val="18"/>
              </w:rPr>
              <w:t>Неестественные причины</w:t>
            </w:r>
          </w:p>
        </w:tc>
        <w:tc>
          <w:tcPr>
            <w:tcW w:w="754" w:type="dxa"/>
            <w:tcBorders>
              <w:bottom w:val="single" w:sz="4" w:space="0" w:color="auto"/>
            </w:tcBorders>
            <w:shd w:val="clear" w:color="auto" w:fill="auto"/>
            <w:tcMar>
              <w:left w:w="28" w:type="dxa"/>
              <w:right w:w="28" w:type="dxa"/>
            </w:tcMar>
            <w:vAlign w:val="bottom"/>
          </w:tcPr>
          <w:p w14:paraId="325D21BB" w14:textId="77777777" w:rsidR="00E45E41" w:rsidRPr="00653E03" w:rsidRDefault="00E45E41" w:rsidP="00653E03">
            <w:pPr>
              <w:spacing w:before="40" w:after="40" w:line="220" w:lineRule="exact"/>
              <w:jc w:val="right"/>
              <w:rPr>
                <w:rFonts w:cs="Times New Roman"/>
                <w:sz w:val="18"/>
              </w:rPr>
            </w:pPr>
          </w:p>
        </w:tc>
        <w:tc>
          <w:tcPr>
            <w:tcW w:w="784" w:type="dxa"/>
            <w:tcBorders>
              <w:bottom w:val="single" w:sz="4" w:space="0" w:color="auto"/>
            </w:tcBorders>
            <w:shd w:val="clear" w:color="auto" w:fill="auto"/>
            <w:tcMar>
              <w:left w:w="28" w:type="dxa"/>
              <w:right w:w="28" w:type="dxa"/>
            </w:tcMar>
            <w:vAlign w:val="bottom"/>
          </w:tcPr>
          <w:p w14:paraId="39E3C00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50 939</w:t>
            </w:r>
          </w:p>
        </w:tc>
        <w:tc>
          <w:tcPr>
            <w:tcW w:w="587" w:type="dxa"/>
            <w:tcBorders>
              <w:bottom w:val="single" w:sz="4" w:space="0" w:color="auto"/>
            </w:tcBorders>
            <w:shd w:val="clear" w:color="auto" w:fill="auto"/>
            <w:tcMar>
              <w:left w:w="28" w:type="dxa"/>
              <w:right w:w="28" w:type="dxa"/>
            </w:tcMar>
            <w:vAlign w:val="bottom"/>
          </w:tcPr>
          <w:p w14:paraId="71499B4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10,7</w:t>
            </w:r>
          </w:p>
        </w:tc>
        <w:tc>
          <w:tcPr>
            <w:tcW w:w="658" w:type="dxa"/>
            <w:tcBorders>
              <w:bottom w:val="single" w:sz="4" w:space="0" w:color="auto"/>
            </w:tcBorders>
            <w:shd w:val="clear" w:color="auto" w:fill="auto"/>
            <w:tcMar>
              <w:left w:w="28" w:type="dxa"/>
              <w:right w:w="28" w:type="dxa"/>
            </w:tcMar>
            <w:vAlign w:val="bottom"/>
          </w:tcPr>
          <w:p w14:paraId="2FD63C52" w14:textId="77777777" w:rsidR="00E45E41" w:rsidRPr="00653E03" w:rsidRDefault="00E45E41" w:rsidP="00653E03">
            <w:pPr>
              <w:spacing w:before="40" w:after="40" w:line="220" w:lineRule="exact"/>
              <w:jc w:val="right"/>
              <w:rPr>
                <w:rFonts w:cs="Times New Roman"/>
                <w:sz w:val="18"/>
              </w:rPr>
            </w:pPr>
          </w:p>
        </w:tc>
        <w:tc>
          <w:tcPr>
            <w:tcW w:w="784" w:type="dxa"/>
            <w:tcBorders>
              <w:bottom w:val="single" w:sz="4" w:space="0" w:color="auto"/>
            </w:tcBorders>
            <w:shd w:val="clear" w:color="auto" w:fill="auto"/>
            <w:tcMar>
              <w:left w:w="28" w:type="dxa"/>
              <w:right w:w="28" w:type="dxa"/>
            </w:tcMar>
            <w:vAlign w:val="bottom"/>
          </w:tcPr>
          <w:p w14:paraId="48D4EDA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53 228</w:t>
            </w:r>
          </w:p>
        </w:tc>
        <w:tc>
          <w:tcPr>
            <w:tcW w:w="560" w:type="dxa"/>
            <w:tcBorders>
              <w:bottom w:val="single" w:sz="4" w:space="0" w:color="auto"/>
            </w:tcBorders>
            <w:shd w:val="clear" w:color="auto" w:fill="auto"/>
            <w:tcMar>
              <w:left w:w="28" w:type="dxa"/>
              <w:right w:w="28" w:type="dxa"/>
            </w:tcMar>
            <w:vAlign w:val="bottom"/>
          </w:tcPr>
          <w:p w14:paraId="2BAF088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11,2</w:t>
            </w:r>
          </w:p>
        </w:tc>
        <w:tc>
          <w:tcPr>
            <w:tcW w:w="644" w:type="dxa"/>
            <w:tcBorders>
              <w:bottom w:val="single" w:sz="4" w:space="0" w:color="auto"/>
            </w:tcBorders>
            <w:shd w:val="clear" w:color="auto" w:fill="auto"/>
            <w:tcMar>
              <w:left w:w="28" w:type="dxa"/>
              <w:right w:w="28" w:type="dxa"/>
            </w:tcMar>
            <w:vAlign w:val="bottom"/>
          </w:tcPr>
          <w:p w14:paraId="74E6CE20" w14:textId="77777777" w:rsidR="00E45E41" w:rsidRPr="00653E03" w:rsidRDefault="00E45E41" w:rsidP="00653E03">
            <w:pPr>
              <w:spacing w:before="40" w:after="40" w:line="220" w:lineRule="exact"/>
              <w:jc w:val="right"/>
              <w:rPr>
                <w:rFonts w:cs="Times New Roman"/>
                <w:sz w:val="18"/>
              </w:rPr>
            </w:pPr>
          </w:p>
        </w:tc>
        <w:tc>
          <w:tcPr>
            <w:tcW w:w="757" w:type="dxa"/>
            <w:tcBorders>
              <w:bottom w:val="single" w:sz="4" w:space="0" w:color="auto"/>
            </w:tcBorders>
            <w:shd w:val="clear" w:color="auto" w:fill="auto"/>
            <w:tcMar>
              <w:left w:w="28" w:type="dxa"/>
              <w:right w:w="28" w:type="dxa"/>
            </w:tcMar>
            <w:vAlign w:val="bottom"/>
          </w:tcPr>
          <w:p w14:paraId="557E8C79"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51 242</w:t>
            </w:r>
          </w:p>
        </w:tc>
        <w:tc>
          <w:tcPr>
            <w:tcW w:w="567" w:type="dxa"/>
            <w:tcBorders>
              <w:bottom w:val="single" w:sz="4" w:space="0" w:color="auto"/>
            </w:tcBorders>
            <w:shd w:val="clear" w:color="auto" w:fill="auto"/>
            <w:tcMar>
              <w:left w:w="28" w:type="dxa"/>
              <w:right w:w="28" w:type="dxa"/>
            </w:tcMar>
            <w:vAlign w:val="bottom"/>
          </w:tcPr>
          <w:p w14:paraId="72DFD8B1"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11,2</w:t>
            </w:r>
          </w:p>
        </w:tc>
      </w:tr>
      <w:tr w:rsidR="00653E03" w:rsidRPr="00653E03" w14:paraId="650E82E0" w14:textId="77777777" w:rsidTr="00841B17">
        <w:tc>
          <w:tcPr>
            <w:tcW w:w="2409" w:type="dxa"/>
            <w:tcBorders>
              <w:top w:val="single" w:sz="4" w:space="0" w:color="auto"/>
              <w:bottom w:val="single" w:sz="12" w:space="0" w:color="auto"/>
            </w:tcBorders>
            <w:shd w:val="clear" w:color="auto" w:fill="auto"/>
            <w:tcMar>
              <w:left w:w="28" w:type="dxa"/>
              <w:right w:w="28" w:type="dxa"/>
            </w:tcMar>
          </w:tcPr>
          <w:p w14:paraId="72678EE1" w14:textId="77777777" w:rsidR="00E45E41" w:rsidRPr="00653E03" w:rsidRDefault="00E45E41" w:rsidP="00653E03">
            <w:pPr>
              <w:spacing w:before="80" w:after="80" w:line="220" w:lineRule="exact"/>
              <w:ind w:left="283"/>
              <w:rPr>
                <w:rFonts w:cs="Times New Roman"/>
                <w:b/>
                <w:bCs/>
                <w:sz w:val="18"/>
              </w:rPr>
            </w:pPr>
            <w:r w:rsidRPr="00653E03">
              <w:rPr>
                <w:rFonts w:cs="Times New Roman"/>
                <w:b/>
                <w:bCs/>
                <w:sz w:val="18"/>
              </w:rPr>
              <w:t>Все причины</w:t>
            </w:r>
          </w:p>
        </w:tc>
        <w:tc>
          <w:tcPr>
            <w:tcW w:w="754" w:type="dxa"/>
            <w:tcBorders>
              <w:top w:val="single" w:sz="4" w:space="0" w:color="auto"/>
              <w:bottom w:val="single" w:sz="12" w:space="0" w:color="auto"/>
            </w:tcBorders>
            <w:shd w:val="clear" w:color="auto" w:fill="auto"/>
            <w:tcMar>
              <w:left w:w="28" w:type="dxa"/>
              <w:right w:w="28" w:type="dxa"/>
            </w:tcMar>
            <w:vAlign w:val="bottom"/>
          </w:tcPr>
          <w:p w14:paraId="09E154C3" w14:textId="77777777" w:rsidR="00E45E41" w:rsidRPr="00653E03" w:rsidRDefault="00E45E41" w:rsidP="00653E03">
            <w:pPr>
              <w:spacing w:before="80" w:after="80" w:line="220" w:lineRule="exact"/>
              <w:jc w:val="right"/>
              <w:rPr>
                <w:rFonts w:cs="Times New Roman"/>
                <w:b/>
                <w:bCs/>
                <w:sz w:val="18"/>
              </w:rPr>
            </w:pPr>
          </w:p>
        </w:tc>
        <w:tc>
          <w:tcPr>
            <w:tcW w:w="784" w:type="dxa"/>
            <w:tcBorders>
              <w:top w:val="single" w:sz="4" w:space="0" w:color="auto"/>
              <w:bottom w:val="single" w:sz="12" w:space="0" w:color="auto"/>
            </w:tcBorders>
            <w:shd w:val="clear" w:color="auto" w:fill="auto"/>
            <w:tcMar>
              <w:left w:w="28" w:type="dxa"/>
              <w:right w:w="28" w:type="dxa"/>
            </w:tcMar>
            <w:vAlign w:val="bottom"/>
          </w:tcPr>
          <w:p w14:paraId="247D7C9B"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476 891</w:t>
            </w:r>
          </w:p>
        </w:tc>
        <w:tc>
          <w:tcPr>
            <w:tcW w:w="587" w:type="dxa"/>
            <w:tcBorders>
              <w:top w:val="single" w:sz="4" w:space="0" w:color="auto"/>
              <w:bottom w:val="single" w:sz="12" w:space="0" w:color="auto"/>
            </w:tcBorders>
            <w:shd w:val="clear" w:color="auto" w:fill="auto"/>
            <w:tcMar>
              <w:left w:w="28" w:type="dxa"/>
              <w:right w:w="28" w:type="dxa"/>
            </w:tcMar>
            <w:vAlign w:val="bottom"/>
          </w:tcPr>
          <w:p w14:paraId="7D220FE3"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100,0</w:t>
            </w:r>
          </w:p>
        </w:tc>
        <w:tc>
          <w:tcPr>
            <w:tcW w:w="658" w:type="dxa"/>
            <w:tcBorders>
              <w:top w:val="single" w:sz="4" w:space="0" w:color="auto"/>
              <w:bottom w:val="single" w:sz="12" w:space="0" w:color="auto"/>
            </w:tcBorders>
            <w:shd w:val="clear" w:color="auto" w:fill="auto"/>
            <w:tcMar>
              <w:left w:w="28" w:type="dxa"/>
              <w:right w:w="28" w:type="dxa"/>
            </w:tcMar>
            <w:vAlign w:val="bottom"/>
          </w:tcPr>
          <w:p w14:paraId="1EC85F8B" w14:textId="77777777" w:rsidR="00E45E41" w:rsidRPr="00653E03" w:rsidRDefault="00E45E41" w:rsidP="00653E03">
            <w:pPr>
              <w:spacing w:before="80" w:after="80" w:line="220" w:lineRule="exact"/>
              <w:jc w:val="right"/>
              <w:rPr>
                <w:rFonts w:cs="Times New Roman"/>
                <w:b/>
                <w:bCs/>
                <w:sz w:val="18"/>
              </w:rPr>
            </w:pPr>
          </w:p>
        </w:tc>
        <w:tc>
          <w:tcPr>
            <w:tcW w:w="784" w:type="dxa"/>
            <w:tcBorders>
              <w:top w:val="single" w:sz="4" w:space="0" w:color="auto"/>
              <w:bottom w:val="single" w:sz="12" w:space="0" w:color="auto"/>
            </w:tcBorders>
            <w:shd w:val="clear" w:color="auto" w:fill="auto"/>
            <w:tcMar>
              <w:left w:w="28" w:type="dxa"/>
              <w:right w:w="28" w:type="dxa"/>
            </w:tcMar>
            <w:vAlign w:val="bottom"/>
          </w:tcPr>
          <w:p w14:paraId="08061684"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473 266</w:t>
            </w:r>
          </w:p>
        </w:tc>
        <w:tc>
          <w:tcPr>
            <w:tcW w:w="560" w:type="dxa"/>
            <w:tcBorders>
              <w:top w:val="single" w:sz="4" w:space="0" w:color="auto"/>
              <w:bottom w:val="single" w:sz="12" w:space="0" w:color="auto"/>
            </w:tcBorders>
            <w:shd w:val="clear" w:color="auto" w:fill="auto"/>
            <w:tcMar>
              <w:left w:w="28" w:type="dxa"/>
              <w:right w:w="28" w:type="dxa"/>
            </w:tcMar>
            <w:vAlign w:val="bottom"/>
          </w:tcPr>
          <w:p w14:paraId="6C9A7036"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100,0</w:t>
            </w:r>
          </w:p>
        </w:tc>
        <w:tc>
          <w:tcPr>
            <w:tcW w:w="644" w:type="dxa"/>
            <w:tcBorders>
              <w:top w:val="single" w:sz="4" w:space="0" w:color="auto"/>
              <w:bottom w:val="single" w:sz="12" w:space="0" w:color="auto"/>
            </w:tcBorders>
            <w:shd w:val="clear" w:color="auto" w:fill="auto"/>
            <w:tcMar>
              <w:left w:w="28" w:type="dxa"/>
              <w:right w:w="28" w:type="dxa"/>
            </w:tcMar>
            <w:vAlign w:val="bottom"/>
          </w:tcPr>
          <w:p w14:paraId="7BCFB289" w14:textId="77777777" w:rsidR="00E45E41" w:rsidRPr="00653E03" w:rsidRDefault="00E45E41" w:rsidP="00653E03">
            <w:pPr>
              <w:spacing w:before="80" w:after="80" w:line="220" w:lineRule="exact"/>
              <w:jc w:val="right"/>
              <w:rPr>
                <w:rFonts w:cs="Times New Roman"/>
                <w:b/>
                <w:bCs/>
                <w:sz w:val="18"/>
              </w:rPr>
            </w:pPr>
          </w:p>
        </w:tc>
        <w:tc>
          <w:tcPr>
            <w:tcW w:w="757" w:type="dxa"/>
            <w:tcBorders>
              <w:top w:val="single" w:sz="4" w:space="0" w:color="auto"/>
              <w:bottom w:val="single" w:sz="12" w:space="0" w:color="auto"/>
            </w:tcBorders>
            <w:shd w:val="clear" w:color="auto" w:fill="auto"/>
            <w:tcMar>
              <w:left w:w="28" w:type="dxa"/>
              <w:right w:w="28" w:type="dxa"/>
            </w:tcMar>
            <w:vAlign w:val="bottom"/>
          </w:tcPr>
          <w:p w14:paraId="6A0139C3"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456 612</w:t>
            </w:r>
          </w:p>
        </w:tc>
        <w:tc>
          <w:tcPr>
            <w:tcW w:w="567" w:type="dxa"/>
            <w:tcBorders>
              <w:top w:val="single" w:sz="4" w:space="0" w:color="auto"/>
              <w:bottom w:val="single" w:sz="12" w:space="0" w:color="auto"/>
            </w:tcBorders>
            <w:shd w:val="clear" w:color="auto" w:fill="auto"/>
            <w:tcMar>
              <w:left w:w="28" w:type="dxa"/>
              <w:right w:w="28" w:type="dxa"/>
            </w:tcMar>
            <w:vAlign w:val="bottom"/>
          </w:tcPr>
          <w:p w14:paraId="4C11E1C1" w14:textId="77777777" w:rsidR="00E45E41" w:rsidRPr="00653E03" w:rsidRDefault="00E45E41" w:rsidP="00653E03">
            <w:pPr>
              <w:spacing w:before="80" w:after="80" w:line="220" w:lineRule="exact"/>
              <w:jc w:val="right"/>
              <w:rPr>
                <w:rFonts w:cs="Times New Roman"/>
                <w:b/>
                <w:bCs/>
                <w:sz w:val="18"/>
              </w:rPr>
            </w:pPr>
            <w:r w:rsidRPr="00653E03">
              <w:rPr>
                <w:rFonts w:cs="Times New Roman"/>
                <w:b/>
                <w:bCs/>
                <w:sz w:val="18"/>
              </w:rPr>
              <w:t>100,0</w:t>
            </w:r>
          </w:p>
        </w:tc>
      </w:tr>
    </w:tbl>
    <w:p w14:paraId="78BFBC70" w14:textId="6E4A534A" w:rsidR="00E45E41" w:rsidRPr="00E45E41" w:rsidRDefault="00E45E41" w:rsidP="00653E03">
      <w:pPr>
        <w:pStyle w:val="SingleTxtG"/>
        <w:spacing w:before="240"/>
      </w:pPr>
      <w:r w:rsidRPr="00E45E41">
        <w:t>8.</w:t>
      </w:r>
      <w:r w:rsidRPr="00E45E41">
        <w:tab/>
        <w:t>Национальный стратегический план по борьбе с ВИЧ, туберкулезом и ЗППП на 2017–2022 годы предусматривает всеобъемлющий обзор масштабов эпидемии ВИЧ, а также планы по ограничению распространения инфекции и уменьшению стигматизации и дискриминации. В настоящее время насчитывается 7,1 млн живущих с ВИЧ лиц, и 4,2 млн человек проходят антиретровирусную терапию. К декабрю 2020 года планируется подключить к АРВ-терапии еще 2 млн человек в интересах достижения целевых показателей «90-90-90» ЮНЭЙДС. В части предупреждения передачи ВИЧ-инфекции от матери к ребенку удалось добиться снижения показателя передачи инфекции в течение шестинедельного послеродового периода с 8</w:t>
      </w:r>
      <w:r>
        <w:t> %</w:t>
      </w:r>
      <w:r w:rsidRPr="00E45E41">
        <w:t xml:space="preserve"> в 2008</w:t>
      </w:r>
      <w:r w:rsidR="00653E03">
        <w:t> </w:t>
      </w:r>
      <w:r w:rsidRPr="00E45E41">
        <w:t>году до 1,4</w:t>
      </w:r>
      <w:r>
        <w:t> %</w:t>
      </w:r>
      <w:r w:rsidRPr="00E45E41">
        <w:t xml:space="preserve"> в 2017 году. В таблице ниже приводятся данные о распространенности ВИЧ.</w:t>
      </w:r>
    </w:p>
    <w:p w14:paraId="6EAD188F" w14:textId="77777777" w:rsidR="00E45E41" w:rsidRPr="00E45E41" w:rsidRDefault="00E45E41" w:rsidP="00653E03">
      <w:pPr>
        <w:pStyle w:val="H23G"/>
      </w:pPr>
      <w:bookmarkStart w:id="11" w:name="_Toc26803468"/>
      <w:bookmarkStart w:id="12" w:name="_Toc26879766"/>
      <w:r w:rsidRPr="00653E03">
        <w:rPr>
          <w:b w:val="0"/>
          <w:bCs/>
        </w:rPr>
        <w:lastRenderedPageBreak/>
        <w:tab/>
      </w:r>
      <w:r w:rsidRPr="00653E03">
        <w:rPr>
          <w:b w:val="0"/>
          <w:bCs/>
        </w:rPr>
        <w:tab/>
      </w:r>
      <w:bookmarkEnd w:id="11"/>
      <w:bookmarkEnd w:id="12"/>
      <w:r w:rsidRPr="00653E03">
        <w:rPr>
          <w:b w:val="0"/>
          <w:bCs/>
        </w:rPr>
        <w:t>Таблица 7</w:t>
      </w:r>
      <w:r w:rsidRPr="00653E03">
        <w:rPr>
          <w:b w:val="0"/>
          <w:bCs/>
        </w:rPr>
        <w:br/>
      </w:r>
      <w:r w:rsidRPr="00E45E41">
        <w:t>Распространенность ВИЧ (2014–2017 годы)</w:t>
      </w:r>
      <w:r w:rsidRPr="00EA423B">
        <w:rPr>
          <w:b w:val="0"/>
          <w:bCs/>
          <w:sz w:val="18"/>
          <w:vertAlign w:val="superscript"/>
        </w:rPr>
        <w:footnoteReference w:id="14"/>
      </w:r>
    </w:p>
    <w:tbl>
      <w:tblPr>
        <w:tblW w:w="7370" w:type="dxa"/>
        <w:tblInd w:w="1134" w:type="dxa"/>
        <w:tblLayout w:type="fixed"/>
        <w:tblCellMar>
          <w:left w:w="0" w:type="dxa"/>
          <w:right w:w="0" w:type="dxa"/>
        </w:tblCellMar>
        <w:tblLook w:val="0000" w:firstRow="0" w:lastRow="0" w:firstColumn="0" w:lastColumn="0" w:noHBand="0" w:noVBand="0"/>
      </w:tblPr>
      <w:tblGrid>
        <w:gridCol w:w="644"/>
        <w:gridCol w:w="916"/>
        <w:gridCol w:w="1559"/>
        <w:gridCol w:w="1134"/>
        <w:gridCol w:w="1984"/>
        <w:gridCol w:w="1133"/>
      </w:tblGrid>
      <w:tr w:rsidR="00EA423B" w:rsidRPr="00653E03" w14:paraId="668016E3" w14:textId="77777777" w:rsidTr="00EA423B">
        <w:trPr>
          <w:tblHeader/>
        </w:trPr>
        <w:tc>
          <w:tcPr>
            <w:tcW w:w="644" w:type="dxa"/>
            <w:vMerge w:val="restart"/>
            <w:tcBorders>
              <w:top w:val="single" w:sz="4" w:space="0" w:color="auto"/>
            </w:tcBorders>
            <w:shd w:val="clear" w:color="auto" w:fill="auto"/>
            <w:tcMar>
              <w:left w:w="28" w:type="dxa"/>
              <w:right w:w="28" w:type="dxa"/>
            </w:tcMar>
            <w:vAlign w:val="bottom"/>
          </w:tcPr>
          <w:p w14:paraId="01941A2B" w14:textId="53C710F9" w:rsidR="00EA423B" w:rsidRPr="00653E03" w:rsidRDefault="00EA423B" w:rsidP="00EA423B">
            <w:pPr>
              <w:spacing w:before="80" w:after="80" w:line="200" w:lineRule="exact"/>
              <w:ind w:left="28"/>
              <w:rPr>
                <w:rFonts w:cs="Times New Roman"/>
                <w:i/>
                <w:sz w:val="16"/>
              </w:rPr>
            </w:pPr>
            <w:r w:rsidRPr="00653E03">
              <w:rPr>
                <w:rFonts w:cs="Times New Roman"/>
                <w:i/>
                <w:sz w:val="16"/>
              </w:rPr>
              <w:t>Год</w:t>
            </w:r>
          </w:p>
        </w:tc>
        <w:tc>
          <w:tcPr>
            <w:tcW w:w="3609" w:type="dxa"/>
            <w:gridSpan w:val="3"/>
            <w:tcBorders>
              <w:top w:val="single" w:sz="4" w:space="0" w:color="auto"/>
              <w:bottom w:val="single" w:sz="4" w:space="0" w:color="auto"/>
            </w:tcBorders>
            <w:shd w:val="clear" w:color="auto" w:fill="auto"/>
            <w:tcMar>
              <w:left w:w="28" w:type="dxa"/>
              <w:right w:w="28" w:type="dxa"/>
            </w:tcMar>
            <w:vAlign w:val="center"/>
          </w:tcPr>
          <w:p w14:paraId="29BC8C9C" w14:textId="77777777" w:rsidR="00EA423B" w:rsidRPr="00653E03" w:rsidRDefault="00EA423B" w:rsidP="00EA423B">
            <w:pPr>
              <w:spacing w:before="80" w:after="80" w:line="200" w:lineRule="exact"/>
              <w:ind w:left="28"/>
              <w:jc w:val="center"/>
              <w:rPr>
                <w:rFonts w:cs="Times New Roman"/>
                <w:i/>
                <w:sz w:val="16"/>
              </w:rPr>
            </w:pPr>
            <w:r w:rsidRPr="00653E03">
              <w:rPr>
                <w:rFonts w:cs="Times New Roman"/>
                <w:i/>
                <w:sz w:val="16"/>
              </w:rPr>
              <w:t>Распространенность</w:t>
            </w:r>
          </w:p>
        </w:tc>
        <w:tc>
          <w:tcPr>
            <w:tcW w:w="1984" w:type="dxa"/>
            <w:vMerge w:val="restart"/>
            <w:tcBorders>
              <w:top w:val="single" w:sz="4" w:space="0" w:color="auto"/>
            </w:tcBorders>
            <w:shd w:val="clear" w:color="auto" w:fill="auto"/>
            <w:tcMar>
              <w:left w:w="28" w:type="dxa"/>
              <w:right w:w="28" w:type="dxa"/>
            </w:tcMar>
            <w:vAlign w:val="bottom"/>
          </w:tcPr>
          <w:p w14:paraId="44DA4450" w14:textId="578C2986"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Коэффициент частоты заболеваемости,</w:t>
            </w:r>
            <w:r w:rsidR="00DD2C8D">
              <w:rPr>
                <w:rFonts w:cs="Times New Roman"/>
                <w:i/>
                <w:sz w:val="16"/>
              </w:rPr>
              <w:t xml:space="preserve"> </w:t>
            </w:r>
            <w:r w:rsidRPr="00653E03">
              <w:rPr>
                <w:rFonts w:cs="Times New Roman"/>
                <w:i/>
                <w:sz w:val="16"/>
              </w:rPr>
              <w:t>%</w:t>
            </w:r>
          </w:p>
          <w:p w14:paraId="416AFDDC" w14:textId="047B7ADF"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 xml:space="preserve">Население в возрасте </w:t>
            </w:r>
            <w:r w:rsidRPr="00653E03">
              <w:rPr>
                <w:rFonts w:cs="Times New Roman"/>
                <w:i/>
                <w:sz w:val="16"/>
              </w:rPr>
              <w:br/>
              <w:t>15–49 лет</w:t>
            </w:r>
          </w:p>
        </w:tc>
        <w:tc>
          <w:tcPr>
            <w:tcW w:w="1133" w:type="dxa"/>
            <w:vMerge w:val="restart"/>
            <w:tcBorders>
              <w:top w:val="single" w:sz="4" w:space="0" w:color="auto"/>
            </w:tcBorders>
            <w:shd w:val="clear" w:color="auto" w:fill="auto"/>
            <w:tcMar>
              <w:left w:w="28" w:type="dxa"/>
              <w:right w:w="28" w:type="dxa"/>
            </w:tcMar>
            <w:vAlign w:val="bottom"/>
          </w:tcPr>
          <w:p w14:paraId="4099C750" w14:textId="74B1EEE9"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Число носителей ВИЧ (млн)</w:t>
            </w:r>
          </w:p>
        </w:tc>
      </w:tr>
      <w:tr w:rsidR="00EA423B" w:rsidRPr="00653E03" w14:paraId="2568F2D0" w14:textId="77777777" w:rsidTr="00EA423B">
        <w:tc>
          <w:tcPr>
            <w:tcW w:w="644" w:type="dxa"/>
            <w:vMerge/>
            <w:tcBorders>
              <w:bottom w:val="single" w:sz="12" w:space="0" w:color="auto"/>
            </w:tcBorders>
            <w:shd w:val="clear" w:color="auto" w:fill="auto"/>
            <w:tcMar>
              <w:left w:w="28" w:type="dxa"/>
              <w:right w:w="28" w:type="dxa"/>
            </w:tcMar>
          </w:tcPr>
          <w:p w14:paraId="5AFADF99" w14:textId="1A088445" w:rsidR="00EA423B" w:rsidRPr="00653E03" w:rsidRDefault="00EA423B" w:rsidP="00653E03">
            <w:pPr>
              <w:spacing w:before="80" w:after="80" w:line="200" w:lineRule="exact"/>
              <w:ind w:left="28"/>
              <w:jc w:val="right"/>
              <w:rPr>
                <w:rFonts w:cs="Times New Roman"/>
                <w:i/>
                <w:sz w:val="16"/>
              </w:rPr>
            </w:pPr>
          </w:p>
        </w:tc>
        <w:tc>
          <w:tcPr>
            <w:tcW w:w="916" w:type="dxa"/>
            <w:tcBorders>
              <w:top w:val="single" w:sz="4" w:space="0" w:color="auto"/>
              <w:bottom w:val="single" w:sz="12" w:space="0" w:color="auto"/>
            </w:tcBorders>
            <w:shd w:val="clear" w:color="auto" w:fill="auto"/>
            <w:tcMar>
              <w:left w:w="28" w:type="dxa"/>
              <w:right w:w="28" w:type="dxa"/>
            </w:tcMar>
            <w:vAlign w:val="bottom"/>
          </w:tcPr>
          <w:p w14:paraId="6560E851" w14:textId="77777777"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 xml:space="preserve">Женщины в возрасте </w:t>
            </w:r>
            <w:r w:rsidRPr="00653E03">
              <w:rPr>
                <w:rFonts w:cs="Times New Roman"/>
                <w:i/>
                <w:sz w:val="16"/>
              </w:rPr>
              <w:br/>
              <w:t>15–49 лет</w:t>
            </w:r>
          </w:p>
        </w:tc>
        <w:tc>
          <w:tcPr>
            <w:tcW w:w="1559" w:type="dxa"/>
            <w:tcBorders>
              <w:top w:val="single" w:sz="4" w:space="0" w:color="auto"/>
              <w:bottom w:val="single" w:sz="12" w:space="0" w:color="auto"/>
            </w:tcBorders>
            <w:shd w:val="clear" w:color="auto" w:fill="auto"/>
            <w:tcMar>
              <w:left w:w="28" w:type="dxa"/>
              <w:right w:w="28" w:type="dxa"/>
            </w:tcMar>
            <w:vAlign w:val="bottom"/>
          </w:tcPr>
          <w:p w14:paraId="51BD4F4E" w14:textId="77777777"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 xml:space="preserve">Взрослое население </w:t>
            </w:r>
            <w:r w:rsidRPr="00653E03">
              <w:rPr>
                <w:rFonts w:cs="Times New Roman"/>
                <w:i/>
                <w:sz w:val="16"/>
              </w:rPr>
              <w:br/>
              <w:t xml:space="preserve">в возрасте </w:t>
            </w:r>
            <w:r w:rsidRPr="00653E03">
              <w:rPr>
                <w:rFonts w:cs="Times New Roman"/>
                <w:i/>
                <w:sz w:val="16"/>
              </w:rPr>
              <w:br/>
              <w:t>15–49 лет</w:t>
            </w:r>
          </w:p>
        </w:tc>
        <w:tc>
          <w:tcPr>
            <w:tcW w:w="1134" w:type="dxa"/>
            <w:tcBorders>
              <w:top w:val="single" w:sz="4" w:space="0" w:color="auto"/>
              <w:bottom w:val="single" w:sz="12" w:space="0" w:color="auto"/>
            </w:tcBorders>
            <w:shd w:val="clear" w:color="auto" w:fill="auto"/>
            <w:tcMar>
              <w:left w:w="28" w:type="dxa"/>
              <w:right w:w="28" w:type="dxa"/>
            </w:tcMar>
            <w:vAlign w:val="bottom"/>
          </w:tcPr>
          <w:p w14:paraId="6698420B" w14:textId="77777777" w:rsidR="00EA423B" w:rsidRPr="00653E03" w:rsidRDefault="00EA423B" w:rsidP="00653E03">
            <w:pPr>
              <w:spacing w:before="80" w:after="80" w:line="200" w:lineRule="exact"/>
              <w:ind w:left="28"/>
              <w:jc w:val="right"/>
              <w:rPr>
                <w:rFonts w:cs="Times New Roman"/>
                <w:i/>
                <w:sz w:val="16"/>
              </w:rPr>
            </w:pPr>
            <w:r w:rsidRPr="00653E03">
              <w:rPr>
                <w:rFonts w:cs="Times New Roman"/>
                <w:i/>
                <w:sz w:val="16"/>
              </w:rPr>
              <w:t>Общая численность</w:t>
            </w:r>
          </w:p>
        </w:tc>
        <w:tc>
          <w:tcPr>
            <w:tcW w:w="1984" w:type="dxa"/>
            <w:vMerge/>
            <w:tcBorders>
              <w:bottom w:val="single" w:sz="12" w:space="0" w:color="auto"/>
            </w:tcBorders>
            <w:shd w:val="clear" w:color="auto" w:fill="auto"/>
            <w:tcMar>
              <w:left w:w="28" w:type="dxa"/>
              <w:right w:w="28" w:type="dxa"/>
            </w:tcMar>
            <w:vAlign w:val="bottom"/>
          </w:tcPr>
          <w:p w14:paraId="7A2A909C" w14:textId="39A688C8" w:rsidR="00EA423B" w:rsidRPr="00653E03" w:rsidRDefault="00EA423B" w:rsidP="00653E03">
            <w:pPr>
              <w:spacing w:before="80" w:after="80" w:line="200" w:lineRule="exact"/>
              <w:ind w:left="28"/>
              <w:jc w:val="right"/>
              <w:rPr>
                <w:rFonts w:cs="Times New Roman"/>
                <w:i/>
                <w:sz w:val="16"/>
              </w:rPr>
            </w:pPr>
          </w:p>
        </w:tc>
        <w:tc>
          <w:tcPr>
            <w:tcW w:w="1133" w:type="dxa"/>
            <w:vMerge/>
            <w:tcBorders>
              <w:bottom w:val="single" w:sz="12" w:space="0" w:color="auto"/>
            </w:tcBorders>
            <w:shd w:val="clear" w:color="auto" w:fill="auto"/>
            <w:tcMar>
              <w:left w:w="28" w:type="dxa"/>
              <w:right w:w="28" w:type="dxa"/>
            </w:tcMar>
            <w:vAlign w:val="bottom"/>
          </w:tcPr>
          <w:p w14:paraId="4DFAB119" w14:textId="22D8DD63" w:rsidR="00EA423B" w:rsidRPr="00653E03" w:rsidRDefault="00EA423B" w:rsidP="00653E03">
            <w:pPr>
              <w:spacing w:before="80" w:after="80" w:line="200" w:lineRule="exact"/>
              <w:ind w:left="28"/>
              <w:jc w:val="right"/>
              <w:rPr>
                <w:rFonts w:cs="Times New Roman"/>
                <w:i/>
                <w:sz w:val="16"/>
              </w:rPr>
            </w:pPr>
          </w:p>
        </w:tc>
      </w:tr>
      <w:tr w:rsidR="00E45E41" w:rsidRPr="00653E03" w14:paraId="7B070C89" w14:textId="77777777" w:rsidTr="00EA423B">
        <w:tc>
          <w:tcPr>
            <w:tcW w:w="644" w:type="dxa"/>
            <w:tcBorders>
              <w:top w:val="single" w:sz="12" w:space="0" w:color="auto"/>
            </w:tcBorders>
            <w:shd w:val="clear" w:color="auto" w:fill="auto"/>
            <w:tcMar>
              <w:left w:w="28" w:type="dxa"/>
              <w:right w:w="28" w:type="dxa"/>
            </w:tcMar>
          </w:tcPr>
          <w:p w14:paraId="4637CA2A" w14:textId="77777777" w:rsidR="00E45E41" w:rsidRPr="00653E03" w:rsidRDefault="00E45E41" w:rsidP="00653E03">
            <w:pPr>
              <w:spacing w:before="40" w:after="40" w:line="220" w:lineRule="exact"/>
              <w:rPr>
                <w:rFonts w:cs="Times New Roman"/>
                <w:sz w:val="18"/>
              </w:rPr>
            </w:pPr>
            <w:r w:rsidRPr="00653E03">
              <w:rPr>
                <w:rFonts w:cs="Times New Roman"/>
                <w:sz w:val="18"/>
              </w:rPr>
              <w:t>2014</w:t>
            </w:r>
          </w:p>
        </w:tc>
        <w:tc>
          <w:tcPr>
            <w:tcW w:w="916" w:type="dxa"/>
            <w:tcBorders>
              <w:top w:val="single" w:sz="12" w:space="0" w:color="auto"/>
            </w:tcBorders>
            <w:shd w:val="clear" w:color="auto" w:fill="auto"/>
            <w:tcMar>
              <w:left w:w="28" w:type="dxa"/>
              <w:right w:w="28" w:type="dxa"/>
            </w:tcMar>
            <w:vAlign w:val="bottom"/>
          </w:tcPr>
          <w:p w14:paraId="6553745D"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21,40</w:t>
            </w:r>
          </w:p>
        </w:tc>
        <w:tc>
          <w:tcPr>
            <w:tcW w:w="1559" w:type="dxa"/>
            <w:tcBorders>
              <w:top w:val="single" w:sz="12" w:space="0" w:color="auto"/>
            </w:tcBorders>
            <w:shd w:val="clear" w:color="auto" w:fill="auto"/>
            <w:tcMar>
              <w:left w:w="28" w:type="dxa"/>
              <w:right w:w="28" w:type="dxa"/>
            </w:tcMar>
            <w:vAlign w:val="bottom"/>
          </w:tcPr>
          <w:p w14:paraId="4DA3FC1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18,25</w:t>
            </w:r>
          </w:p>
        </w:tc>
        <w:tc>
          <w:tcPr>
            <w:tcW w:w="1134" w:type="dxa"/>
            <w:tcBorders>
              <w:top w:val="single" w:sz="12" w:space="0" w:color="auto"/>
            </w:tcBorders>
            <w:shd w:val="clear" w:color="auto" w:fill="auto"/>
            <w:tcMar>
              <w:left w:w="28" w:type="dxa"/>
              <w:right w:w="28" w:type="dxa"/>
            </w:tcMar>
            <w:vAlign w:val="bottom"/>
          </w:tcPr>
          <w:p w14:paraId="270AABD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12,46</w:t>
            </w:r>
          </w:p>
        </w:tc>
        <w:tc>
          <w:tcPr>
            <w:tcW w:w="1984" w:type="dxa"/>
            <w:tcBorders>
              <w:top w:val="single" w:sz="12" w:space="0" w:color="auto"/>
            </w:tcBorders>
            <w:shd w:val="clear" w:color="auto" w:fill="auto"/>
            <w:tcMar>
              <w:left w:w="28" w:type="dxa"/>
              <w:right w:w="28" w:type="dxa"/>
            </w:tcMar>
            <w:vAlign w:val="bottom"/>
          </w:tcPr>
          <w:p w14:paraId="5F6F1465"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0,97</w:t>
            </w:r>
          </w:p>
        </w:tc>
        <w:tc>
          <w:tcPr>
            <w:tcW w:w="1133" w:type="dxa"/>
            <w:tcBorders>
              <w:top w:val="single" w:sz="12" w:space="0" w:color="auto"/>
            </w:tcBorders>
            <w:shd w:val="clear" w:color="auto" w:fill="auto"/>
            <w:tcMar>
              <w:left w:w="28" w:type="dxa"/>
              <w:right w:w="28" w:type="dxa"/>
            </w:tcMar>
            <w:vAlign w:val="bottom"/>
          </w:tcPr>
          <w:p w14:paraId="436E56DC"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6,67</w:t>
            </w:r>
          </w:p>
        </w:tc>
      </w:tr>
      <w:tr w:rsidR="00E45E41" w:rsidRPr="00653E03" w14:paraId="68A5DC9D" w14:textId="77777777" w:rsidTr="00EA423B">
        <w:tc>
          <w:tcPr>
            <w:tcW w:w="644" w:type="dxa"/>
            <w:shd w:val="clear" w:color="auto" w:fill="auto"/>
            <w:tcMar>
              <w:left w:w="28" w:type="dxa"/>
              <w:right w:w="28" w:type="dxa"/>
            </w:tcMar>
          </w:tcPr>
          <w:p w14:paraId="5878E312" w14:textId="77777777" w:rsidR="00E45E41" w:rsidRPr="00653E03" w:rsidRDefault="00E45E41" w:rsidP="00653E03">
            <w:pPr>
              <w:spacing w:before="40" w:after="40" w:line="220" w:lineRule="exact"/>
              <w:rPr>
                <w:rFonts w:cs="Times New Roman"/>
                <w:sz w:val="18"/>
              </w:rPr>
            </w:pPr>
            <w:r w:rsidRPr="00653E03">
              <w:rPr>
                <w:rFonts w:cs="Times New Roman"/>
                <w:sz w:val="18"/>
              </w:rPr>
              <w:t>2015</w:t>
            </w:r>
          </w:p>
        </w:tc>
        <w:tc>
          <w:tcPr>
            <w:tcW w:w="916" w:type="dxa"/>
            <w:shd w:val="clear" w:color="auto" w:fill="auto"/>
            <w:tcMar>
              <w:left w:w="28" w:type="dxa"/>
              <w:right w:w="28" w:type="dxa"/>
            </w:tcMar>
            <w:vAlign w:val="bottom"/>
          </w:tcPr>
          <w:p w14:paraId="30AC1AC2"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21,34</w:t>
            </w:r>
          </w:p>
        </w:tc>
        <w:tc>
          <w:tcPr>
            <w:tcW w:w="1559" w:type="dxa"/>
            <w:shd w:val="clear" w:color="auto" w:fill="auto"/>
            <w:tcMar>
              <w:left w:w="28" w:type="dxa"/>
              <w:right w:w="28" w:type="dxa"/>
            </w:tcMar>
            <w:vAlign w:val="bottom"/>
          </w:tcPr>
          <w:p w14:paraId="558B498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18,17</w:t>
            </w:r>
          </w:p>
        </w:tc>
        <w:tc>
          <w:tcPr>
            <w:tcW w:w="1134" w:type="dxa"/>
            <w:shd w:val="clear" w:color="auto" w:fill="auto"/>
            <w:tcMar>
              <w:left w:w="28" w:type="dxa"/>
              <w:right w:w="28" w:type="dxa"/>
            </w:tcMar>
            <w:vAlign w:val="bottom"/>
          </w:tcPr>
          <w:p w14:paraId="5B91DEEB"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12,50</w:t>
            </w:r>
          </w:p>
        </w:tc>
        <w:tc>
          <w:tcPr>
            <w:tcW w:w="1984" w:type="dxa"/>
            <w:shd w:val="clear" w:color="auto" w:fill="auto"/>
            <w:tcMar>
              <w:left w:w="28" w:type="dxa"/>
              <w:right w:w="28" w:type="dxa"/>
            </w:tcMar>
            <w:vAlign w:val="bottom"/>
          </w:tcPr>
          <w:p w14:paraId="0621D3C3"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1,01</w:t>
            </w:r>
          </w:p>
        </w:tc>
        <w:tc>
          <w:tcPr>
            <w:tcW w:w="1133" w:type="dxa"/>
            <w:shd w:val="clear" w:color="auto" w:fill="auto"/>
            <w:tcMar>
              <w:left w:w="28" w:type="dxa"/>
              <w:right w:w="28" w:type="dxa"/>
            </w:tcMar>
            <w:vAlign w:val="bottom"/>
          </w:tcPr>
          <w:p w14:paraId="5AC59304"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8,80</w:t>
            </w:r>
          </w:p>
        </w:tc>
      </w:tr>
      <w:tr w:rsidR="00E45E41" w:rsidRPr="00653E03" w14:paraId="5D4E2B2C" w14:textId="77777777" w:rsidTr="00EA423B">
        <w:tc>
          <w:tcPr>
            <w:tcW w:w="644" w:type="dxa"/>
            <w:shd w:val="clear" w:color="auto" w:fill="auto"/>
            <w:tcMar>
              <w:left w:w="28" w:type="dxa"/>
              <w:right w:w="28" w:type="dxa"/>
            </w:tcMar>
          </w:tcPr>
          <w:p w14:paraId="3E0D5CE9" w14:textId="77777777" w:rsidR="00E45E41" w:rsidRPr="00653E03" w:rsidRDefault="00E45E41" w:rsidP="00653E03">
            <w:pPr>
              <w:spacing w:before="40" w:after="40" w:line="220" w:lineRule="exact"/>
              <w:rPr>
                <w:rFonts w:cs="Times New Roman"/>
                <w:sz w:val="18"/>
              </w:rPr>
            </w:pPr>
            <w:r w:rsidRPr="00653E03">
              <w:rPr>
                <w:rFonts w:cs="Times New Roman"/>
                <w:sz w:val="18"/>
              </w:rPr>
              <w:t>2016</w:t>
            </w:r>
          </w:p>
        </w:tc>
        <w:tc>
          <w:tcPr>
            <w:tcW w:w="916" w:type="dxa"/>
            <w:shd w:val="clear" w:color="auto" w:fill="auto"/>
            <w:tcMar>
              <w:left w:w="28" w:type="dxa"/>
              <w:right w:w="28" w:type="dxa"/>
            </w:tcMar>
            <w:vAlign w:val="bottom"/>
          </w:tcPr>
          <w:p w14:paraId="21B22360"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21,29</w:t>
            </w:r>
          </w:p>
        </w:tc>
        <w:tc>
          <w:tcPr>
            <w:tcW w:w="1559" w:type="dxa"/>
            <w:shd w:val="clear" w:color="auto" w:fill="auto"/>
            <w:tcMar>
              <w:left w:w="28" w:type="dxa"/>
              <w:right w:w="28" w:type="dxa"/>
            </w:tcMar>
            <w:vAlign w:val="bottom"/>
          </w:tcPr>
          <w:p w14:paraId="4A03CD5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18,10</w:t>
            </w:r>
          </w:p>
        </w:tc>
        <w:tc>
          <w:tcPr>
            <w:tcW w:w="1134" w:type="dxa"/>
            <w:shd w:val="clear" w:color="auto" w:fill="auto"/>
            <w:tcMar>
              <w:left w:w="28" w:type="dxa"/>
              <w:right w:w="28" w:type="dxa"/>
            </w:tcMar>
            <w:vAlign w:val="bottom"/>
          </w:tcPr>
          <w:p w14:paraId="0EE9C75F"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12,55</w:t>
            </w:r>
          </w:p>
        </w:tc>
        <w:tc>
          <w:tcPr>
            <w:tcW w:w="1984" w:type="dxa"/>
            <w:shd w:val="clear" w:color="auto" w:fill="auto"/>
            <w:tcMar>
              <w:left w:w="28" w:type="dxa"/>
              <w:right w:w="28" w:type="dxa"/>
            </w:tcMar>
            <w:vAlign w:val="bottom"/>
          </w:tcPr>
          <w:p w14:paraId="39923A8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1,00</w:t>
            </w:r>
          </w:p>
        </w:tc>
        <w:tc>
          <w:tcPr>
            <w:tcW w:w="1133" w:type="dxa"/>
            <w:shd w:val="clear" w:color="auto" w:fill="auto"/>
            <w:tcMar>
              <w:left w:w="28" w:type="dxa"/>
              <w:right w:w="28" w:type="dxa"/>
            </w:tcMar>
            <w:vAlign w:val="bottom"/>
          </w:tcPr>
          <w:p w14:paraId="39DC8E5C"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6,93</w:t>
            </w:r>
          </w:p>
        </w:tc>
      </w:tr>
      <w:tr w:rsidR="00E45E41" w:rsidRPr="00653E03" w14:paraId="62094F2C" w14:textId="77777777" w:rsidTr="00EA423B">
        <w:tc>
          <w:tcPr>
            <w:tcW w:w="644" w:type="dxa"/>
            <w:tcBorders>
              <w:bottom w:val="single" w:sz="12" w:space="0" w:color="auto"/>
            </w:tcBorders>
            <w:shd w:val="clear" w:color="auto" w:fill="auto"/>
            <w:tcMar>
              <w:left w:w="28" w:type="dxa"/>
              <w:right w:w="28" w:type="dxa"/>
            </w:tcMar>
          </w:tcPr>
          <w:p w14:paraId="1ADB2954" w14:textId="77777777" w:rsidR="00E45E41" w:rsidRPr="00653E03" w:rsidRDefault="00E45E41" w:rsidP="00653E03">
            <w:pPr>
              <w:spacing w:before="40" w:after="40" w:line="220" w:lineRule="exact"/>
              <w:rPr>
                <w:rFonts w:cs="Times New Roman"/>
                <w:sz w:val="18"/>
              </w:rPr>
            </w:pPr>
            <w:r w:rsidRPr="00653E03">
              <w:rPr>
                <w:rFonts w:cs="Times New Roman"/>
                <w:sz w:val="18"/>
              </w:rPr>
              <w:t>2017</w:t>
            </w:r>
          </w:p>
        </w:tc>
        <w:tc>
          <w:tcPr>
            <w:tcW w:w="916" w:type="dxa"/>
            <w:tcBorders>
              <w:bottom w:val="single" w:sz="12" w:space="0" w:color="auto"/>
            </w:tcBorders>
            <w:shd w:val="clear" w:color="auto" w:fill="auto"/>
            <w:tcMar>
              <w:left w:w="28" w:type="dxa"/>
              <w:right w:w="28" w:type="dxa"/>
            </w:tcMar>
            <w:vAlign w:val="bottom"/>
          </w:tcPr>
          <w:p w14:paraId="64CD3608"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21,17</w:t>
            </w:r>
          </w:p>
        </w:tc>
        <w:tc>
          <w:tcPr>
            <w:tcW w:w="1559" w:type="dxa"/>
            <w:tcBorders>
              <w:bottom w:val="single" w:sz="12" w:space="0" w:color="auto"/>
            </w:tcBorders>
            <w:shd w:val="clear" w:color="auto" w:fill="auto"/>
            <w:tcMar>
              <w:left w:w="28" w:type="dxa"/>
              <w:right w:w="28" w:type="dxa"/>
            </w:tcMar>
            <w:vAlign w:val="bottom"/>
          </w:tcPr>
          <w:p w14:paraId="2F9ECBCA"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17,98</w:t>
            </w:r>
          </w:p>
        </w:tc>
        <w:tc>
          <w:tcPr>
            <w:tcW w:w="1134" w:type="dxa"/>
            <w:tcBorders>
              <w:bottom w:val="single" w:sz="12" w:space="0" w:color="auto"/>
            </w:tcBorders>
            <w:shd w:val="clear" w:color="auto" w:fill="auto"/>
            <w:tcMar>
              <w:left w:w="28" w:type="dxa"/>
              <w:right w:w="28" w:type="dxa"/>
            </w:tcMar>
            <w:vAlign w:val="bottom"/>
          </w:tcPr>
          <w:p w14:paraId="79FCDA06"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12,57</w:t>
            </w:r>
          </w:p>
        </w:tc>
        <w:tc>
          <w:tcPr>
            <w:tcW w:w="1984" w:type="dxa"/>
            <w:tcBorders>
              <w:bottom w:val="single" w:sz="12" w:space="0" w:color="auto"/>
            </w:tcBorders>
            <w:shd w:val="clear" w:color="auto" w:fill="auto"/>
            <w:tcMar>
              <w:left w:w="28" w:type="dxa"/>
              <w:right w:w="28" w:type="dxa"/>
            </w:tcMar>
            <w:vAlign w:val="bottom"/>
          </w:tcPr>
          <w:p w14:paraId="7445099E"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0,91</w:t>
            </w:r>
          </w:p>
        </w:tc>
        <w:tc>
          <w:tcPr>
            <w:tcW w:w="1133" w:type="dxa"/>
            <w:tcBorders>
              <w:bottom w:val="single" w:sz="12" w:space="0" w:color="auto"/>
            </w:tcBorders>
            <w:shd w:val="clear" w:color="auto" w:fill="auto"/>
            <w:tcMar>
              <w:left w:w="28" w:type="dxa"/>
              <w:right w:w="28" w:type="dxa"/>
            </w:tcMar>
            <w:vAlign w:val="bottom"/>
          </w:tcPr>
          <w:p w14:paraId="178EF2E7" w14:textId="77777777" w:rsidR="00E45E41" w:rsidRPr="00653E03" w:rsidRDefault="00E45E41" w:rsidP="00653E03">
            <w:pPr>
              <w:spacing w:before="40" w:after="40" w:line="220" w:lineRule="exact"/>
              <w:jc w:val="right"/>
              <w:rPr>
                <w:rFonts w:cs="Times New Roman"/>
                <w:sz w:val="18"/>
              </w:rPr>
            </w:pPr>
            <w:r w:rsidRPr="00653E03">
              <w:rPr>
                <w:rFonts w:cs="Times New Roman"/>
                <w:sz w:val="18"/>
              </w:rPr>
              <w:t>7,06</w:t>
            </w:r>
          </w:p>
        </w:tc>
      </w:tr>
    </w:tbl>
    <w:p w14:paraId="1A2F4139" w14:textId="1AD8F798" w:rsidR="00E45E41" w:rsidRPr="00E45E41" w:rsidRDefault="00E45E41" w:rsidP="00EA423B">
      <w:pPr>
        <w:pStyle w:val="SingleTxtG"/>
        <w:spacing w:before="240"/>
      </w:pPr>
      <w:r w:rsidRPr="00E45E41">
        <w:t>9.</w:t>
      </w:r>
      <w:r w:rsidRPr="00E45E41">
        <w:tab/>
        <w:t>Примерно семь из каждых десяти (71,2</w:t>
      </w:r>
      <w:r>
        <w:t> %</w:t>
      </w:r>
      <w:r w:rsidRPr="00E45E41">
        <w:t>) домашних хозяйств сообщили, что пользуются услугами государственных клиник, больниц или других государственных учреждений в качестве первой точки доступа к помощи в случаях заболевания или травмирования членов домашнего хозяйства. В свою очередь четверть (27,4</w:t>
      </w:r>
      <w:r>
        <w:t> %</w:t>
      </w:r>
      <w:r w:rsidRPr="00E45E41">
        <w:t>) домашних хозяйств указали, что обратятся к частнопрактикующим врачам, в частные клиники или больницы. Почти в четверти (23,3</w:t>
      </w:r>
      <w:r>
        <w:t> %</w:t>
      </w:r>
      <w:r w:rsidRPr="00E45E41">
        <w:t>) домашних хозяйств Южной Африки имеется по крайней мере один член, участвующий в какой-либо программе медицинской помощи. Однако программами медицинской помощи в 2017 году</w:t>
      </w:r>
      <w:r w:rsidRPr="00E45E41">
        <w:rPr>
          <w:sz w:val="18"/>
          <w:vertAlign w:val="superscript"/>
        </w:rPr>
        <w:footnoteReference w:id="15"/>
      </w:r>
      <w:r w:rsidRPr="00E45E41">
        <w:t xml:space="preserve"> была охвачена относительно небольшая процентная доля жителей Южной Африки (17,1</w:t>
      </w:r>
      <w:r>
        <w:t> %</w:t>
      </w:r>
      <w:r w:rsidRPr="00E45E41">
        <w:t xml:space="preserve">). </w:t>
      </w:r>
    </w:p>
    <w:p w14:paraId="21E5F350" w14:textId="4609E8C7" w:rsidR="00E45E41" w:rsidRPr="00E45E41" w:rsidRDefault="00E45E41" w:rsidP="00E45E41">
      <w:pPr>
        <w:pStyle w:val="SingleTxtG"/>
      </w:pPr>
      <w:r w:rsidRPr="00E45E41">
        <w:t>10.</w:t>
      </w:r>
      <w:r w:rsidRPr="00E45E41">
        <w:tab/>
        <w:t>В Южной Африке количество детей в возрасте от 7 до 17 лет возросло с 11,1 млн в 2010 году до 11,2 млн в 2015 году, т. е. прирост составил 127 000 человек. В 2015 году отмечалось равное распределение детей по полу. У большинства детей (74,8</w:t>
      </w:r>
      <w:r>
        <w:t> %</w:t>
      </w:r>
      <w:r w:rsidRPr="00E45E41">
        <w:t>) в</w:t>
      </w:r>
      <w:r w:rsidR="00C55BAC">
        <w:t xml:space="preserve"> </w:t>
      </w:r>
      <w:r w:rsidRPr="00E45E41">
        <w:t>возрасте от 7 до 17 лет в 2015 году были живы оба родителя, а у 7,3</w:t>
      </w:r>
      <w:r>
        <w:t> %</w:t>
      </w:r>
      <w:r w:rsidRPr="00E45E41">
        <w:t xml:space="preserve"> детей живых родителей уже не было. По сравнению с другими группами населения доля детей, родители которых не были членами домашнего хозяйства, в 2015 году была выше среди детей чернокожих африканцев (28,3</w:t>
      </w:r>
      <w:r>
        <w:t> %</w:t>
      </w:r>
      <w:r w:rsidRPr="00E45E41">
        <w:t>). Отмечается, что в 2015 году количество детей, родители которых не были членами домашнего хозяйства и которые проживали по крайней мере с одним из прародителей в составе домашнего хозяйства, сократилось с 56,5</w:t>
      </w:r>
      <w:r>
        <w:t> %</w:t>
      </w:r>
      <w:r w:rsidRPr="00E45E41">
        <w:t xml:space="preserve"> до 52,9</w:t>
      </w:r>
      <w:r>
        <w:t> %</w:t>
      </w:r>
      <w:r w:rsidRPr="00E45E41">
        <w:t>. Примерно 98,4</w:t>
      </w:r>
      <w:r>
        <w:t> %</w:t>
      </w:r>
      <w:r w:rsidRPr="00E45E41">
        <w:t xml:space="preserve"> детей в 2015 году обучались в школе. В 2015 году не имеющие живых родителей дети чаще не посещали школу, нежели дети, у которых была жива мать или отец. Дети, проживавшие с обоими родителями или с матерями, чаще обучались в школе</w:t>
      </w:r>
      <w:r w:rsidRPr="00E45E41">
        <w:rPr>
          <w:sz w:val="18"/>
          <w:vertAlign w:val="superscript"/>
        </w:rPr>
        <w:footnoteReference w:id="16"/>
      </w:r>
      <w:r w:rsidRPr="00E45E41">
        <w:t>.</w:t>
      </w:r>
    </w:p>
    <w:p w14:paraId="0DB4021B" w14:textId="55A66FB4" w:rsidR="00E45E41" w:rsidRPr="00E45E41" w:rsidRDefault="00E45E41" w:rsidP="00E45E41">
      <w:pPr>
        <w:pStyle w:val="SingleTxtG"/>
      </w:pPr>
      <w:r w:rsidRPr="00E45E41">
        <w:t>11.</w:t>
      </w:r>
      <w:r w:rsidRPr="00E45E41">
        <w:tab/>
        <w:t xml:space="preserve">Что касается </w:t>
      </w:r>
      <w:r w:rsidRPr="00C55BAC">
        <w:rPr>
          <w:b/>
          <w:bCs/>
        </w:rPr>
        <w:t>образования</w:t>
      </w:r>
      <w:r w:rsidRPr="00E45E41">
        <w:t>, то право на образование закреплено в статье 29 Конституции Южно-Африканской Республики 1996 года</w:t>
      </w:r>
      <w:r w:rsidRPr="00E45E41">
        <w:rPr>
          <w:sz w:val="18"/>
          <w:vertAlign w:val="superscript"/>
        </w:rPr>
        <w:footnoteReference w:id="17"/>
      </w:r>
      <w:r w:rsidRPr="00E45E41">
        <w:t xml:space="preserve"> («Конституция»). В стремлении побудить родителей и управления образования провинций делать все возможное для обеспечения получения детьми базового образования было принято законодательство о введении обязательного школьного обучения детей в возрасте от 7</w:t>
      </w:r>
      <w:r w:rsidR="00EA423B">
        <w:t> </w:t>
      </w:r>
      <w:r w:rsidRPr="00E45E41">
        <w:t>до15 лет (или 9-й ступени, в зависимости от того, какое событие наступит раньше). В интересах содействия решению этой задачи были приняты дополнительные законодательные меры, допускающие возможность объявления школ в бедных районах «бесплатными школами» в порядке поддержки детей из бедных семей и сирот. Бенефициарами политики «бесплатных школ» стали примерно 9 млн учащихся 20 965 государственных школ. Таким образом, 87,1</w:t>
      </w:r>
      <w:r>
        <w:t> %</w:t>
      </w:r>
      <w:r w:rsidRPr="00E45E41">
        <w:t xml:space="preserve"> государственных школ были объявлены «бесплатными школами», что стало существенным подспорьем для 71,8</w:t>
      </w:r>
      <w:r>
        <w:t> %</w:t>
      </w:r>
      <w:r w:rsidRPr="00E45E41">
        <w:t xml:space="preserve"> обучавшихся в них детей</w:t>
      </w:r>
      <w:r w:rsidRPr="00E45E41">
        <w:rPr>
          <w:sz w:val="18"/>
          <w:vertAlign w:val="superscript"/>
        </w:rPr>
        <w:footnoteReference w:id="18"/>
      </w:r>
      <w:r w:rsidRPr="00E45E41">
        <w:t>.</w:t>
      </w:r>
    </w:p>
    <w:p w14:paraId="4DC18892" w14:textId="59D0EA1A" w:rsidR="00E45E41" w:rsidRPr="00E45E41" w:rsidRDefault="00E45E41" w:rsidP="00E45E41">
      <w:pPr>
        <w:pStyle w:val="SingleTxtG"/>
      </w:pPr>
      <w:r w:rsidRPr="00E45E41">
        <w:lastRenderedPageBreak/>
        <w:t>12.</w:t>
      </w:r>
      <w:r w:rsidRPr="00E45E41">
        <w:tab/>
        <w:t>Исследования подтверждают, что удовлетворение связанных с развитием потребностей детей в возрасте до четырех лет дает существенные положительные результаты. Исходя из этого Южная Африка считает своей важнейшей первоочередной задачей в области образования обеспечение доступа к программам всестороннего развития личности детей в раннем возрасте (РДРВ). Программы РДРВ осуществляются в центрах по уходу за детьми в дневное время, яслях, прогулочных группах, детских садах и дошкольных учреждениях. Примерно 42,8</w:t>
      </w:r>
      <w:r>
        <w:t> %</w:t>
      </w:r>
      <w:r w:rsidRPr="00E45E41">
        <w:t xml:space="preserve"> южноафриканских детей в возрасте до четырех лет посещали дневные центры по уходу за детьми или образовательные учреждения вне дома. В Южной Африке примерно 87,5</w:t>
      </w:r>
      <w:r>
        <w:t> %</w:t>
      </w:r>
      <w:r w:rsidRPr="00E45E41">
        <w:t xml:space="preserve"> детей в возрасте от пяти лет, которые посещали образовательные учреждения, обучались в школе, а еще 4,5</w:t>
      </w:r>
      <w:r>
        <w:t> %</w:t>
      </w:r>
      <w:r w:rsidR="00AF6E31">
        <w:t xml:space="preserve"> — </w:t>
      </w:r>
      <w:r w:rsidRPr="00E45E41">
        <w:t>в высших учебных заведениях. В</w:t>
      </w:r>
      <w:r w:rsidR="00EA423B">
        <w:t> </w:t>
      </w:r>
      <w:r w:rsidRPr="00E45E41">
        <w:t>отличие от этого лишь 2,1</w:t>
      </w:r>
      <w:r>
        <w:t> %</w:t>
      </w:r>
      <w:r w:rsidRPr="00E45E41">
        <w:t xml:space="preserve"> лиц посещали профессионально-технические колледжи (ПТК). При том что такая процентная доля в этой широкой возрастной группе не изменилась, посещаемость образовательных учреждений среди детей в возрасте от 7</w:t>
      </w:r>
      <w:r w:rsidR="00EA423B">
        <w:t> </w:t>
      </w:r>
      <w:r w:rsidRPr="00E45E41">
        <w:t>до 15 лет является почти всеобщей</w:t>
      </w:r>
      <w:r w:rsidRPr="00E45E41">
        <w:rPr>
          <w:sz w:val="18"/>
          <w:vertAlign w:val="superscript"/>
        </w:rPr>
        <w:footnoteReference w:id="19"/>
      </w:r>
      <w:r w:rsidRPr="00E45E41">
        <w:t xml:space="preserve">. </w:t>
      </w:r>
    </w:p>
    <w:p w14:paraId="14A11CD0" w14:textId="61796F6D" w:rsidR="00E45E41" w:rsidRPr="00E45E41" w:rsidRDefault="00E45E41" w:rsidP="00E45E41">
      <w:pPr>
        <w:pStyle w:val="SingleTxtG"/>
      </w:pPr>
      <w:r w:rsidRPr="00E45E41">
        <w:t>13.</w:t>
      </w:r>
      <w:r w:rsidR="00EA423B">
        <w:tab/>
      </w:r>
      <w:r w:rsidRPr="00E45E41">
        <w:t>Процентная доля учащихся, сообщивших, что они освобождены от платы за обучение, возросла с 0,4</w:t>
      </w:r>
      <w:r>
        <w:t> %</w:t>
      </w:r>
      <w:r w:rsidRPr="00E45E41">
        <w:t xml:space="preserve"> в 2002 году до 66,0</w:t>
      </w:r>
      <w:r>
        <w:t> %</w:t>
      </w:r>
      <w:r w:rsidRPr="00E45E41">
        <w:t xml:space="preserve"> в 2017 году. Что касается провинций, то бесплатные школы посещали 91,4</w:t>
      </w:r>
      <w:r>
        <w:t> %</w:t>
      </w:r>
      <w:r w:rsidRPr="00E45E41">
        <w:t xml:space="preserve"> учащихся в Лимпопо и 76,6</w:t>
      </w:r>
      <w:r>
        <w:t> %</w:t>
      </w:r>
      <w:r w:rsidRPr="00E45E41">
        <w:t xml:space="preserve"> в Восточном Кейпе по сравнению с 48,8</w:t>
      </w:r>
      <w:r>
        <w:t> %</w:t>
      </w:r>
      <w:r w:rsidRPr="00E45E41">
        <w:t xml:space="preserve"> учащихся в Западном Кейпе и 48,5</w:t>
      </w:r>
      <w:r>
        <w:t> %</w:t>
      </w:r>
      <w:r w:rsidRPr="00E45E41">
        <w:t xml:space="preserve"> в Гаутенге.</w:t>
      </w:r>
    </w:p>
    <w:p w14:paraId="03DB0DE4" w14:textId="44E37899" w:rsidR="00E45E41" w:rsidRPr="00E45E41" w:rsidRDefault="00E45E41" w:rsidP="00E45E41">
      <w:pPr>
        <w:pStyle w:val="SingleTxtG"/>
      </w:pPr>
      <w:r w:rsidRPr="00E45E41">
        <w:t>14.</w:t>
      </w:r>
      <w:r w:rsidRPr="00E45E41">
        <w:tab/>
        <w:t>В 2017 году в стране насчитывалось примерно 14 млн школьников, 5,9</w:t>
      </w:r>
      <w:r>
        <w:t> %</w:t>
      </w:r>
      <w:r w:rsidRPr="00E45E41">
        <w:t xml:space="preserve"> из которых посещали частные школы. Три четверти (77,3</w:t>
      </w:r>
      <w:r>
        <w:t> %</w:t>
      </w:r>
      <w:r w:rsidRPr="00E45E41">
        <w:t>) учащихся государственных школ пользовались программами школьного питания. При этом 68,1</w:t>
      </w:r>
      <w:r>
        <w:t> %</w:t>
      </w:r>
      <w:r w:rsidRPr="00E45E41">
        <w:t xml:space="preserve"> учащихся добирались до школы пешком, а 8,2</w:t>
      </w:r>
      <w:r>
        <w:t> %</w:t>
      </w:r>
      <w:r w:rsidRPr="00E45E41">
        <w:t xml:space="preserve"> ездили на частных автомобилях. В 2017 году в высших учебных заведениях обучались примерно 686</w:t>
      </w:r>
      <w:r w:rsidR="003851C6">
        <w:t> </w:t>
      </w:r>
      <w:r w:rsidRPr="00E45E41">
        <w:t>000 студентов. Более двух третей (66,4</w:t>
      </w:r>
      <w:r>
        <w:t> %</w:t>
      </w:r>
      <w:r w:rsidRPr="00E45E41">
        <w:t>) из них были чернокожими африканцами. Однако в пропорциональном отношении эта группа все еще представлена недостаточно</w:t>
      </w:r>
      <w:r w:rsidRPr="00E45E41">
        <w:rPr>
          <w:sz w:val="18"/>
          <w:vertAlign w:val="superscript"/>
        </w:rPr>
        <w:footnoteReference w:id="20"/>
      </w:r>
      <w:r w:rsidRPr="00E45E41">
        <w:t xml:space="preserve">. </w:t>
      </w:r>
    </w:p>
    <w:p w14:paraId="05B08B65" w14:textId="65964C9D" w:rsidR="00E45E41" w:rsidRPr="00E45E41" w:rsidRDefault="00E45E41" w:rsidP="00E45E41">
      <w:pPr>
        <w:pStyle w:val="SingleTxtG"/>
      </w:pPr>
      <w:r w:rsidRPr="00E45E41">
        <w:t>15.</w:t>
      </w:r>
      <w:r w:rsidRPr="00E45E41">
        <w:tab/>
        <w:t>По мере улучшения доступа к учебным заведениям и образовательным услугам повышается и уровень образования. Из числа лиц в возрасте 20 лет и старше доля доучившихся до 12-й ступени в качестве своего наивысшего уровня образования возросла с 30,7</w:t>
      </w:r>
      <w:r>
        <w:t> %</w:t>
      </w:r>
      <w:r w:rsidRPr="00E45E41">
        <w:t xml:space="preserve"> в 2002 году до 43,6</w:t>
      </w:r>
      <w:r>
        <w:t> %</w:t>
      </w:r>
      <w:r w:rsidRPr="00E45E41">
        <w:t xml:space="preserve"> в 2017 году. Кроме того, процентная доля лиц, получивших квалификацию в высших учебных заведениях, увеличилась с 9,2</w:t>
      </w:r>
      <w:r>
        <w:t> %</w:t>
      </w:r>
      <w:r w:rsidRPr="00E45E41">
        <w:t xml:space="preserve"> до 13,9</w:t>
      </w:r>
      <w:r>
        <w:t> %</w:t>
      </w:r>
      <w:r w:rsidRPr="00E45E41">
        <w:t>. В свою очередь доля лиц, не прошедших никакого обучения, сократилась с 11,4</w:t>
      </w:r>
      <w:r>
        <w:t> %</w:t>
      </w:r>
      <w:r w:rsidRPr="00E45E41">
        <w:t xml:space="preserve"> в 2002 году до 4,7</w:t>
      </w:r>
      <w:r>
        <w:t> %</w:t>
      </w:r>
      <w:r w:rsidRPr="00E45E41">
        <w:t xml:space="preserve"> в 2017 году. Вместе с тем результаты свидетельствуют об уменьшении в 2002–2017 годах во всех провинциях процентной доли лиц, не имеющих никакого формального образования. При сокращении функциональной неграмотности с 27,3</w:t>
      </w:r>
      <w:r>
        <w:t> %</w:t>
      </w:r>
      <w:r w:rsidRPr="00E45E41">
        <w:t xml:space="preserve"> в 2002 году до 13,7</w:t>
      </w:r>
      <w:r>
        <w:t> %</w:t>
      </w:r>
      <w:r w:rsidRPr="00E45E41">
        <w:t xml:space="preserve"> в 2017 году значительному сокращению доли функционально неграмотных лиц в возрастной группе 20–39 лет способствовало также улучшение доступа к школьному образованию.</w:t>
      </w:r>
    </w:p>
    <w:p w14:paraId="60E05192" w14:textId="339FD805" w:rsidR="00E45E41" w:rsidRPr="00E45E41" w:rsidRDefault="00E45E41" w:rsidP="00E45E41">
      <w:pPr>
        <w:pStyle w:val="SingleTxtG"/>
      </w:pPr>
      <w:r w:rsidRPr="00E45E41">
        <w:t>16.</w:t>
      </w:r>
      <w:r w:rsidRPr="00E45E41">
        <w:tab/>
        <w:t>В период с 2002 года по 2017 год масштабы функциональной неграмотности в возрастной группе 20–39 лет существенно сократились как для мужчин (с 17,1</w:t>
      </w:r>
      <w:r>
        <w:t> %</w:t>
      </w:r>
      <w:r w:rsidRPr="00E45E41">
        <w:t xml:space="preserve"> до 6,0</w:t>
      </w:r>
      <w:r>
        <w:t> %</w:t>
      </w:r>
      <w:r w:rsidRPr="00E45E41">
        <w:t>), так и для женщин (с 15,8</w:t>
      </w:r>
      <w:r>
        <w:t> %</w:t>
      </w:r>
      <w:r w:rsidRPr="00E45E41">
        <w:t xml:space="preserve"> до 3,5</w:t>
      </w:r>
      <w:r>
        <w:t> %</w:t>
      </w:r>
      <w:r w:rsidRPr="00E45E41">
        <w:t>). Однако в таких провинциях, как Северный Кейп (89,5</w:t>
      </w:r>
      <w:r>
        <w:t> %</w:t>
      </w:r>
      <w:r w:rsidRPr="00E45E41">
        <w:t>), Северно-Западная провинция (89,6</w:t>
      </w:r>
      <w:r>
        <w:t> %</w:t>
      </w:r>
      <w:r w:rsidRPr="00E45E41">
        <w:t>) и Лимпопо (89,9</w:t>
      </w:r>
      <w:r>
        <w:t> %</w:t>
      </w:r>
      <w:r w:rsidRPr="00E45E41">
        <w:t>), коэффициент грамотности среди взрослых отставал от средних национальных показателей (94,3</w:t>
      </w:r>
      <w:r>
        <w:t> %</w:t>
      </w:r>
      <w:r w:rsidRPr="00E45E41">
        <w:t>).</w:t>
      </w:r>
    </w:p>
    <w:p w14:paraId="18A62A81" w14:textId="0059C992" w:rsidR="00E45E41" w:rsidRPr="00E45E41" w:rsidRDefault="00E45E41" w:rsidP="00E45E41">
      <w:pPr>
        <w:pStyle w:val="SingleTxtG"/>
      </w:pPr>
      <w:r w:rsidRPr="00E45E41">
        <w:lastRenderedPageBreak/>
        <w:t>17.</w:t>
      </w:r>
      <w:r w:rsidRPr="00E45E41">
        <w:tab/>
        <w:t>Добившись практически всеобщего доступа к начальному образованию, Южная Африка в настоящее время сосредоточила свои усилия на повышении качества образования, расширении инфраструктуры, объектов и образовательных ресурсов, а</w:t>
      </w:r>
      <w:r w:rsidR="003851C6">
        <w:t> </w:t>
      </w:r>
      <w:r w:rsidRPr="00E45E41">
        <w:t xml:space="preserve">также на укреплении потенциала педагогических кадров для обеспечения более разнообразного и качественного базового образования. В интересах повышения качества образования в 2010 году была введена практика ежегодных национальных оценок (ЕНО). Правительство также проводит целенаправленную работу по ликвидации глинобитных школьных зданий и обеспечению школ водоснабжением, санитарными услугами и электроснабжением по линии программы реализации инициативы по ускоренному предоставлению школьной инфраструктуры (ИУПШИ) и программы развития инфраструктуры в провинциях. Достигнут существенный прогресс в области оказания базовых услуг (водоснабжение, санитарные услуги и энергоснабжение), в строительстве новых и поддержании в исправном состоянии существующих школ. Дополнительная программа строительства школ в провинциях (ПСШП) осуществляется силами провинций и направлена на предоставление базовых услуг, строительство новых школ, пристроек к действующим школам, оказание новых и модернизацию существующих услуг, а также на обслуживание и ремонт школ, в то время как ИУПШИ осуществляется ДНО для устранения недостатка инфраструктуры во всех школах, которые не удовлетворяют основным нормам и стандартам в области безопасности. Цель этой программы состоит в ликвидации школ, состоящих полностью из непригодных к эксплуатации построек, и в обеспечении в школах базового уровня водоснабжения, санитарии и электроснабжения. В рамках ИУПШИ снесены 173 непригодные постройки, 615 школ обеспечены водой, 425 канализацией и 307 электричеством. Обе эти программы несут совместную ответственность за модернизацию инфраструктуры, и их реализация привела к возрастанию доли детей младшего возраста, имеющих доступ к школьным объектам. </w:t>
      </w:r>
    </w:p>
    <w:p w14:paraId="39B94FE2" w14:textId="77777777" w:rsidR="00E45E41" w:rsidRPr="00E45E41" w:rsidRDefault="00E45E41" w:rsidP="00E45E41">
      <w:pPr>
        <w:pStyle w:val="SingleTxtG"/>
      </w:pPr>
      <w:r w:rsidRPr="00E45E41">
        <w:t>18.</w:t>
      </w:r>
      <w:r w:rsidRPr="00E45E41">
        <w:tab/>
        <w:t>Существуют различные механизмы отслеживания прогресса на пути к полной реализации права на образование. Вследствие особенностей истории Южной Африки для нее характерно взаимное переплетение факторов бедности, расовой принадлежности и неблагоприятного исторического наследия. Несмотря на то, что политика в области образования и экономики ориентирована на удовлетворение потребностей бедных слоев населения, негативные последствия факторов внутреннего положения не могут быть полностью устранены. Таким образом, в долгосрочном плане темпы социально-экономического развития страны выступают в качестве препятствия на пути полного осуществления права на образование.</w:t>
      </w:r>
    </w:p>
    <w:p w14:paraId="153A73B6" w14:textId="77777777" w:rsidR="00E45E41" w:rsidRPr="00E45E41" w:rsidRDefault="00E45E41" w:rsidP="00EA423B">
      <w:pPr>
        <w:pStyle w:val="H23G"/>
      </w:pPr>
      <w:r w:rsidRPr="00E45E41">
        <w:tab/>
      </w:r>
      <w:r w:rsidRPr="00E45E41">
        <w:tab/>
        <w:t>Экономические показатели</w:t>
      </w:r>
    </w:p>
    <w:p w14:paraId="7E75C217" w14:textId="2E63C12C" w:rsidR="00E45E41" w:rsidRPr="00E45E41" w:rsidRDefault="00E45E41" w:rsidP="00E45E41">
      <w:pPr>
        <w:pStyle w:val="SingleTxtG"/>
      </w:pPr>
      <w:r w:rsidRPr="00E45E41">
        <w:t>19.</w:t>
      </w:r>
      <w:r w:rsidRPr="00E45E41">
        <w:tab/>
        <w:t>Что касается экономических показателей и правительственных расходов, то,</w:t>
      </w:r>
      <w:r w:rsidR="00391944">
        <w:t xml:space="preserve"> </w:t>
      </w:r>
      <w:r w:rsidRPr="00E45E41">
        <w:t>согласно прогнозам, в 2020/21 году бюджетный дефицит сократится до 3,5</w:t>
      </w:r>
      <w:r>
        <w:t> %</w:t>
      </w:r>
      <w:r w:rsidRPr="00E45E41">
        <w:t xml:space="preserve"> с 4,3</w:t>
      </w:r>
      <w:r>
        <w:t> %</w:t>
      </w:r>
      <w:r w:rsidRPr="00E45E41">
        <w:t xml:space="preserve"> ВВП в 2017/18 году. Предполагается, что в 2023/24 году чистая задолженность стабилизируется на уровне 53,2</w:t>
      </w:r>
      <w:r>
        <w:t> %</w:t>
      </w:r>
      <w:r w:rsidRPr="00E45E41">
        <w:t>, тем не менее в среднесрочной перспективе долг продолжает нарастать, равно как и издержки на его обслуживание. По оценкам, в первом квартале 2018 года номинальный ВВП составит 1184 трлн рандов, т. е. на 24 млрд рандов меньше, чем в четвертом квартале 2017 года. В первом квартале 2018 года валовый внутренний продукт Южной Африки (ВВП) сократился на 2,2</w:t>
      </w:r>
      <w:r>
        <w:t> %</w:t>
      </w:r>
      <w:r w:rsidRPr="00E45E41">
        <w:t>. В этот же период расходы по реальному внутреннему валовому продукту снизились на 2,5</w:t>
      </w:r>
      <w:r>
        <w:t> %</w:t>
      </w:r>
      <w:r w:rsidRPr="00E45E41">
        <w:t>. В первом квартале конечные потребительские расходы домашних хозяйств возросли на 1,5</w:t>
      </w:r>
      <w:r>
        <w:t> %</w:t>
      </w:r>
      <w:r w:rsidRPr="00E45E41">
        <w:t>, что позволило на 0,9 процентного пункта увеличить общий показатель роста. Основные статистические данные по состоянию на декабрь 2017 года приводятся в таблице ниже.</w:t>
      </w:r>
    </w:p>
    <w:p w14:paraId="385A2EED" w14:textId="77777777" w:rsidR="00EA423B" w:rsidRDefault="00EA423B">
      <w:pPr>
        <w:suppressAutoHyphens w:val="0"/>
        <w:spacing w:line="240" w:lineRule="auto"/>
        <w:rPr>
          <w:rFonts w:eastAsia="Times New Roman" w:cs="Times New Roman"/>
          <w:b/>
          <w:szCs w:val="20"/>
          <w:lang w:eastAsia="ru-RU"/>
        </w:rPr>
      </w:pPr>
      <w:r>
        <w:br w:type="page"/>
      </w:r>
    </w:p>
    <w:p w14:paraId="06A3D64F" w14:textId="4B69E3EF" w:rsidR="00E45E41" w:rsidRPr="00E45E41" w:rsidRDefault="00E45E41" w:rsidP="00EA423B">
      <w:pPr>
        <w:pStyle w:val="H23G"/>
      </w:pPr>
      <w:r w:rsidRPr="003851C6">
        <w:rPr>
          <w:b w:val="0"/>
          <w:bCs/>
        </w:rPr>
        <w:lastRenderedPageBreak/>
        <w:tab/>
      </w:r>
      <w:r w:rsidRPr="003851C6">
        <w:rPr>
          <w:b w:val="0"/>
          <w:bCs/>
        </w:rPr>
        <w:tab/>
        <w:t>Таблица 8</w:t>
      </w:r>
      <w:r w:rsidRPr="003851C6">
        <w:br/>
      </w:r>
      <w:r w:rsidRPr="00E45E41">
        <w:t>Основные статистические данные (декабрь 2017 года)</w:t>
      </w:r>
    </w:p>
    <w:tbl>
      <w:tblPr>
        <w:tblW w:w="7370" w:type="dxa"/>
        <w:tblInd w:w="1134" w:type="dxa"/>
        <w:tblLayout w:type="fixed"/>
        <w:tblCellMar>
          <w:left w:w="0" w:type="dxa"/>
          <w:right w:w="0" w:type="dxa"/>
        </w:tblCellMar>
        <w:tblLook w:val="00A0" w:firstRow="1" w:lastRow="0" w:firstColumn="1" w:lastColumn="0" w:noHBand="0" w:noVBand="0"/>
      </w:tblPr>
      <w:tblGrid>
        <w:gridCol w:w="5103"/>
        <w:gridCol w:w="2267"/>
      </w:tblGrid>
      <w:tr w:rsidR="00E45E41" w:rsidRPr="00391944" w14:paraId="3F1159F4" w14:textId="77777777" w:rsidTr="00391944">
        <w:trPr>
          <w:tblHeader/>
        </w:trPr>
        <w:tc>
          <w:tcPr>
            <w:tcW w:w="5103" w:type="dxa"/>
            <w:tcBorders>
              <w:top w:val="single" w:sz="4" w:space="0" w:color="auto"/>
            </w:tcBorders>
            <w:shd w:val="clear" w:color="auto" w:fill="auto"/>
            <w:tcMar>
              <w:left w:w="28" w:type="dxa"/>
              <w:right w:w="28" w:type="dxa"/>
            </w:tcMar>
            <w:vAlign w:val="bottom"/>
          </w:tcPr>
          <w:p w14:paraId="5661422E" w14:textId="77777777" w:rsidR="00E45E41" w:rsidRPr="00391944" w:rsidRDefault="00E45E41" w:rsidP="00391944">
            <w:pPr>
              <w:suppressAutoHyphens w:val="0"/>
              <w:spacing w:before="40" w:after="40" w:line="220" w:lineRule="exact"/>
              <w:rPr>
                <w:rFonts w:cs="Times New Roman"/>
                <w:sz w:val="18"/>
              </w:rPr>
            </w:pPr>
            <w:r w:rsidRPr="00391944">
              <w:rPr>
                <w:rFonts w:cs="Times New Roman"/>
                <w:sz w:val="18"/>
              </w:rPr>
              <w:t>ИПЦ: декабрь 2017 года (</w:t>
            </w:r>
            <w:r w:rsidRPr="003851C6">
              <w:rPr>
                <w:rFonts w:cs="Times New Roman"/>
                <w:i/>
                <w:iCs/>
                <w:sz w:val="18"/>
              </w:rPr>
              <w:t>ориентировочный показатель</w:t>
            </w:r>
            <w:r w:rsidRPr="00391944">
              <w:rPr>
                <w:rFonts w:cs="Times New Roman"/>
                <w:sz w:val="18"/>
              </w:rPr>
              <w:t>)</w:t>
            </w:r>
          </w:p>
        </w:tc>
        <w:tc>
          <w:tcPr>
            <w:tcW w:w="2267" w:type="dxa"/>
            <w:tcBorders>
              <w:top w:val="single" w:sz="4" w:space="0" w:color="auto"/>
            </w:tcBorders>
            <w:shd w:val="clear" w:color="auto" w:fill="auto"/>
            <w:tcMar>
              <w:left w:w="28" w:type="dxa"/>
              <w:right w:w="28" w:type="dxa"/>
            </w:tcMar>
            <w:vAlign w:val="bottom"/>
          </w:tcPr>
          <w:p w14:paraId="6C34C25D" w14:textId="0F3A6BBD" w:rsidR="00E45E41" w:rsidRPr="00391944" w:rsidRDefault="00E45E41" w:rsidP="00391944">
            <w:pPr>
              <w:suppressAutoHyphens w:val="0"/>
              <w:spacing w:before="40" w:after="40" w:line="220" w:lineRule="exact"/>
              <w:jc w:val="right"/>
              <w:rPr>
                <w:rFonts w:cs="Times New Roman"/>
                <w:sz w:val="18"/>
              </w:rPr>
            </w:pPr>
            <w:r w:rsidRPr="00391944">
              <w:rPr>
                <w:rFonts w:cs="Times New Roman"/>
                <w:sz w:val="18"/>
              </w:rPr>
              <w:t xml:space="preserve">4,6 % </w:t>
            </w:r>
          </w:p>
        </w:tc>
      </w:tr>
      <w:tr w:rsidR="00E45E41" w:rsidRPr="00EA423B" w14:paraId="0C2293CF" w14:textId="77777777" w:rsidTr="00391944">
        <w:tc>
          <w:tcPr>
            <w:tcW w:w="5103" w:type="dxa"/>
            <w:shd w:val="clear" w:color="auto" w:fill="auto"/>
            <w:tcMar>
              <w:left w:w="28" w:type="dxa"/>
              <w:right w:w="28" w:type="dxa"/>
            </w:tcMar>
          </w:tcPr>
          <w:p w14:paraId="0E28E87D"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ИЦП: декабрь 2017 года (</w:t>
            </w:r>
            <w:r w:rsidRPr="003851C6">
              <w:rPr>
                <w:rFonts w:cs="Times New Roman"/>
                <w:i/>
                <w:iCs/>
                <w:sz w:val="18"/>
              </w:rPr>
              <w:t>ориентировочный показатель</w:t>
            </w:r>
            <w:r w:rsidRPr="00EA423B">
              <w:rPr>
                <w:rFonts w:cs="Times New Roman"/>
                <w:sz w:val="18"/>
              </w:rPr>
              <w:t>)</w:t>
            </w:r>
          </w:p>
        </w:tc>
        <w:tc>
          <w:tcPr>
            <w:tcW w:w="2267" w:type="dxa"/>
            <w:shd w:val="clear" w:color="auto" w:fill="auto"/>
            <w:tcMar>
              <w:left w:w="28" w:type="dxa"/>
              <w:right w:w="28" w:type="dxa"/>
            </w:tcMar>
            <w:vAlign w:val="bottom"/>
          </w:tcPr>
          <w:p w14:paraId="526BC99E" w14:textId="78C05825"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 xml:space="preserve">5,1 % </w:t>
            </w:r>
          </w:p>
        </w:tc>
      </w:tr>
      <w:tr w:rsidR="00E45E41" w:rsidRPr="00EA423B" w14:paraId="4FCC4545" w14:textId="77777777" w:rsidTr="00EA423B">
        <w:tc>
          <w:tcPr>
            <w:tcW w:w="5103" w:type="dxa"/>
            <w:shd w:val="clear" w:color="auto" w:fill="auto"/>
            <w:tcMar>
              <w:left w:w="28" w:type="dxa"/>
              <w:right w:w="28" w:type="dxa"/>
            </w:tcMar>
          </w:tcPr>
          <w:p w14:paraId="258D24C6"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ИЦП: декабрь 2017 года (</w:t>
            </w:r>
            <w:r w:rsidRPr="003851C6">
              <w:rPr>
                <w:rFonts w:cs="Times New Roman"/>
                <w:i/>
                <w:iCs/>
                <w:sz w:val="18"/>
              </w:rPr>
              <w:t>промежуточное производство</w:t>
            </w:r>
            <w:r w:rsidRPr="00EA423B">
              <w:rPr>
                <w:rFonts w:cs="Times New Roman"/>
                <w:sz w:val="18"/>
              </w:rPr>
              <w:t>)</w:t>
            </w:r>
          </w:p>
        </w:tc>
        <w:tc>
          <w:tcPr>
            <w:tcW w:w="2267" w:type="dxa"/>
            <w:shd w:val="clear" w:color="auto" w:fill="auto"/>
            <w:tcMar>
              <w:left w:w="28" w:type="dxa"/>
              <w:right w:w="28" w:type="dxa"/>
            </w:tcMar>
            <w:vAlign w:val="bottom"/>
          </w:tcPr>
          <w:p w14:paraId="32C878BA" w14:textId="28E5E9AC"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 xml:space="preserve">4,1 % </w:t>
            </w:r>
          </w:p>
        </w:tc>
      </w:tr>
      <w:tr w:rsidR="00E45E41" w:rsidRPr="00EA423B" w14:paraId="740519CD" w14:textId="77777777" w:rsidTr="00EA423B">
        <w:tc>
          <w:tcPr>
            <w:tcW w:w="5103" w:type="dxa"/>
            <w:shd w:val="clear" w:color="auto" w:fill="auto"/>
            <w:tcMar>
              <w:left w:w="28" w:type="dxa"/>
              <w:right w:w="28" w:type="dxa"/>
            </w:tcMar>
          </w:tcPr>
          <w:p w14:paraId="6A8A4FC4"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ИЦП: декабрь 2017 года (</w:t>
            </w:r>
            <w:r w:rsidRPr="003851C6">
              <w:rPr>
                <w:rFonts w:cs="Times New Roman"/>
                <w:i/>
                <w:iCs/>
                <w:sz w:val="18"/>
              </w:rPr>
              <w:t>сельское хозяйство</w:t>
            </w:r>
            <w:r w:rsidRPr="00EA423B">
              <w:rPr>
                <w:rFonts w:cs="Times New Roman"/>
                <w:sz w:val="18"/>
              </w:rPr>
              <w:t>)</w:t>
            </w:r>
          </w:p>
        </w:tc>
        <w:tc>
          <w:tcPr>
            <w:tcW w:w="2267" w:type="dxa"/>
            <w:shd w:val="clear" w:color="auto" w:fill="auto"/>
            <w:tcMar>
              <w:left w:w="28" w:type="dxa"/>
              <w:right w:w="28" w:type="dxa"/>
            </w:tcMar>
            <w:vAlign w:val="bottom"/>
          </w:tcPr>
          <w:p w14:paraId="5722FB07" w14:textId="643F34C3"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 xml:space="preserve">6,78 % </w:t>
            </w:r>
          </w:p>
        </w:tc>
      </w:tr>
      <w:tr w:rsidR="00E45E41" w:rsidRPr="00EA423B" w14:paraId="0D5A925B" w14:textId="77777777" w:rsidTr="00EA423B">
        <w:tc>
          <w:tcPr>
            <w:tcW w:w="5103" w:type="dxa"/>
            <w:shd w:val="clear" w:color="auto" w:fill="auto"/>
            <w:tcMar>
              <w:left w:w="28" w:type="dxa"/>
              <w:right w:w="28" w:type="dxa"/>
            </w:tcMar>
          </w:tcPr>
          <w:p w14:paraId="02BBBAA6"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ВВП (4-й квартал 2017 года)</w:t>
            </w:r>
          </w:p>
        </w:tc>
        <w:tc>
          <w:tcPr>
            <w:tcW w:w="2267" w:type="dxa"/>
            <w:shd w:val="clear" w:color="auto" w:fill="auto"/>
            <w:tcMar>
              <w:left w:w="28" w:type="dxa"/>
              <w:right w:w="28" w:type="dxa"/>
            </w:tcMar>
            <w:vAlign w:val="bottom"/>
          </w:tcPr>
          <w:p w14:paraId="76F41871" w14:textId="6691BB2D"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2 % кв/кв</w:t>
            </w:r>
          </w:p>
        </w:tc>
      </w:tr>
      <w:tr w:rsidR="00E45E41" w:rsidRPr="00EA423B" w14:paraId="66BC459F" w14:textId="77777777" w:rsidTr="00EA423B">
        <w:tc>
          <w:tcPr>
            <w:tcW w:w="5103" w:type="dxa"/>
            <w:tcBorders>
              <w:bottom w:val="single" w:sz="12" w:space="0" w:color="auto"/>
            </w:tcBorders>
            <w:shd w:val="clear" w:color="auto" w:fill="auto"/>
            <w:tcMar>
              <w:left w:w="28" w:type="dxa"/>
              <w:right w:w="28" w:type="dxa"/>
            </w:tcMar>
          </w:tcPr>
          <w:p w14:paraId="66AD5571"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ВНД (2017 год)</w:t>
            </w:r>
          </w:p>
        </w:tc>
        <w:tc>
          <w:tcPr>
            <w:tcW w:w="2267" w:type="dxa"/>
            <w:tcBorders>
              <w:bottom w:val="single" w:sz="12" w:space="0" w:color="auto"/>
            </w:tcBorders>
            <w:shd w:val="clear" w:color="auto" w:fill="auto"/>
            <w:tcMar>
              <w:left w:w="28" w:type="dxa"/>
              <w:right w:w="28" w:type="dxa"/>
            </w:tcMar>
            <w:vAlign w:val="bottom"/>
          </w:tcPr>
          <w:p w14:paraId="22B3CC95" w14:textId="77777777" w:rsidR="00E45E41" w:rsidRPr="00EA423B" w:rsidRDefault="00E45E41" w:rsidP="00EA423B">
            <w:pPr>
              <w:suppressAutoHyphens w:val="0"/>
              <w:spacing w:before="40" w:after="40" w:line="220" w:lineRule="exact"/>
              <w:jc w:val="right"/>
              <w:rPr>
                <w:rFonts w:cs="Times New Roman"/>
                <w:sz w:val="18"/>
                <w:lang w:val="en-US"/>
              </w:rPr>
            </w:pPr>
            <w:r w:rsidRPr="00EA423B">
              <w:rPr>
                <w:rFonts w:cs="Times New Roman"/>
                <w:sz w:val="18"/>
                <w:lang w:val="en-US"/>
              </w:rPr>
              <w:t xml:space="preserve">3 085 606 </w:t>
            </w:r>
            <w:r w:rsidRPr="00EA423B">
              <w:rPr>
                <w:rFonts w:cs="Times New Roman"/>
                <w:sz w:val="18"/>
              </w:rPr>
              <w:t>млрд</w:t>
            </w:r>
            <w:r w:rsidRPr="00EA423B">
              <w:rPr>
                <w:rFonts w:cs="Times New Roman"/>
                <w:sz w:val="18"/>
                <w:lang w:val="en-US"/>
              </w:rPr>
              <w:t xml:space="preserve"> </w:t>
            </w:r>
            <w:r w:rsidRPr="00EA423B">
              <w:rPr>
                <w:rFonts w:cs="Times New Roman"/>
                <w:sz w:val="18"/>
              </w:rPr>
              <w:t>рандов</w:t>
            </w:r>
          </w:p>
        </w:tc>
      </w:tr>
    </w:tbl>
    <w:p w14:paraId="5FC7C844" w14:textId="36523600" w:rsidR="00E45E41" w:rsidRPr="00E45E41" w:rsidRDefault="00E45E41" w:rsidP="00EA423B">
      <w:pPr>
        <w:pStyle w:val="SingleTxtG"/>
        <w:spacing w:before="240"/>
      </w:pPr>
      <w:r w:rsidRPr="00E45E41">
        <w:t>20.</w:t>
      </w:r>
      <w:r w:rsidRPr="00E45E41">
        <w:tab/>
        <w:t>Доклад Статистического управления Южной Африки под названием «Финансовая статистика национального правительства» показывает, что в 2016/17 году</w:t>
      </w:r>
      <w:r w:rsidRPr="00E45E41">
        <w:rPr>
          <w:sz w:val="18"/>
          <w:vertAlign w:val="superscript"/>
        </w:rPr>
        <w:footnoteReference w:id="21"/>
      </w:r>
      <w:r w:rsidRPr="00E45E41">
        <w:t xml:space="preserve"> национальное правительство израсходовало в общей сложности 1,33 трлн рандов. Это на 4</w:t>
      </w:r>
      <w:r>
        <w:t> %</w:t>
      </w:r>
      <w:r w:rsidRPr="00E45E41">
        <w:t xml:space="preserve"> больше, чем 1,28 трлн рандов, затраченных в 2015/16</w:t>
      </w:r>
      <w:r w:rsidR="00EA423B">
        <w:t> </w:t>
      </w:r>
      <w:r w:rsidRPr="00E45E41">
        <w:t>году. Самой крупной статьей расходов были финансовые субсидии. Их не следует путать с социальными субсидиями, так как финансовые субсидии представляют собой переводы средств между органами государственного управления или в международную организацию. Субсидии являются тем финансовым топливом, благодаря которому крутятся колеса правительства. В 2016/17 году национальное правительство перевело 764 млрд рандов (57</w:t>
      </w:r>
      <w:r>
        <w:t> %</w:t>
      </w:r>
      <w:r w:rsidRPr="00E45E41">
        <w:t xml:space="preserve"> от общей суммы расходов) в форме субсидий органам на другие уровни государственного управления и международным организациям. В 2016/17 году наибольшую долю субсидий, т. е. почти две трети из 764</w:t>
      </w:r>
      <w:r w:rsidR="00EA423B">
        <w:t> </w:t>
      </w:r>
      <w:r w:rsidRPr="00E45E41">
        <w:t>млрд рандов, получили правительства провинций. Это на 6</w:t>
      </w:r>
      <w:r>
        <w:t> %</w:t>
      </w:r>
      <w:r w:rsidRPr="00E45E41">
        <w:t xml:space="preserve"> больше полученной в 2015/16 году суммы. Это вполне понятно, поскольку девять провинций несут ответственность за исполнение некоторых основных функций правительства (например, образование и здравоохранение). Примерно 14</w:t>
      </w:r>
      <w:r>
        <w:t> %</w:t>
      </w:r>
      <w:r w:rsidRPr="00E45E41">
        <w:t xml:space="preserve"> финансовых субсидий были переведены 257 муниципальным образованиям. Немногим более 11</w:t>
      </w:r>
      <w:r>
        <w:t> %</w:t>
      </w:r>
      <w:r w:rsidRPr="00E45E41">
        <w:t xml:space="preserve"> (или 87</w:t>
      </w:r>
      <w:r w:rsidR="00EA423B">
        <w:t> </w:t>
      </w:r>
      <w:r w:rsidRPr="00E45E41">
        <w:t>млрд рандов) было переведено в порядке финансирования 252 внебюджетных счетов и фондов Южной Африки (на 8</w:t>
      </w:r>
      <w:r>
        <w:t> %</w:t>
      </w:r>
      <w:r w:rsidRPr="00E45E41">
        <w:t xml:space="preserve"> больше, чем в 2015/16 году). 46 млрд рандов (6</w:t>
      </w:r>
      <w:r>
        <w:t> %</w:t>
      </w:r>
      <w:r w:rsidRPr="00E45E41">
        <w:t>) были выплачены иностранным организациям и международным учреждениям. Из этой суммы 39 млрд рандов были переведены Таможенному союзу южной части (ТСЮА), членом которого является Южная Африка. Новый банк развития (НБР), созданный странами, принадлежащими к группе БРИКС (Бразилия, Россия, Индия, Китай и Южная Африка), получил 3,5 млрд рандов. В 2016/17 году 26 высших учебных заведений Южной Африки получили 28 млрд рандов (4</w:t>
      </w:r>
      <w:r>
        <w:t> %</w:t>
      </w:r>
      <w:r w:rsidRPr="00E45E41">
        <w:t xml:space="preserve">) в форме переведенных национальным правительством субсидий. </w:t>
      </w:r>
    </w:p>
    <w:p w14:paraId="0E5ABAF0" w14:textId="77777777" w:rsidR="00E45E41" w:rsidRPr="00E45E41" w:rsidRDefault="00E45E41" w:rsidP="00E45E41">
      <w:pPr>
        <w:pStyle w:val="SingleTxtG"/>
      </w:pPr>
      <w:r w:rsidRPr="00E45E41">
        <w:t>21.</w:t>
      </w:r>
      <w:r w:rsidRPr="00E45E41">
        <w:tab/>
        <w:t>В таблице ниже приводятся сведения о доле государственных доходов, полученных за счет налогов.</w:t>
      </w:r>
    </w:p>
    <w:p w14:paraId="49C241AF" w14:textId="77777777" w:rsidR="00E45E41" w:rsidRPr="00E45E41" w:rsidRDefault="00E45E41" w:rsidP="00EA423B">
      <w:pPr>
        <w:pStyle w:val="H23G"/>
      </w:pPr>
      <w:bookmarkStart w:id="13" w:name="_Toc26803470"/>
      <w:bookmarkStart w:id="14" w:name="_Toc26879768"/>
      <w:r w:rsidRPr="00EA423B">
        <w:rPr>
          <w:b w:val="0"/>
          <w:bCs/>
        </w:rPr>
        <w:tab/>
      </w:r>
      <w:r w:rsidRPr="00EA423B">
        <w:rPr>
          <w:b w:val="0"/>
          <w:bCs/>
        </w:rPr>
        <w:tab/>
      </w:r>
      <w:bookmarkEnd w:id="13"/>
      <w:bookmarkEnd w:id="14"/>
      <w:r w:rsidRPr="00EA423B">
        <w:rPr>
          <w:b w:val="0"/>
          <w:bCs/>
        </w:rPr>
        <w:t>Таблица 9</w:t>
      </w:r>
      <w:r w:rsidRPr="00EA423B">
        <w:rPr>
          <w:b w:val="0"/>
          <w:bCs/>
        </w:rPr>
        <w:br/>
      </w:r>
      <w:r w:rsidRPr="00E45E41">
        <w:t>Государственные доходы, полученные за счет налогов (2006–2019 годы)</w:t>
      </w:r>
    </w:p>
    <w:tbl>
      <w:tblPr>
        <w:tblW w:w="7370" w:type="dxa"/>
        <w:tblInd w:w="1134" w:type="dxa"/>
        <w:tblLayout w:type="fixed"/>
        <w:tblCellMar>
          <w:left w:w="0" w:type="dxa"/>
          <w:right w:w="0" w:type="dxa"/>
        </w:tblCellMar>
        <w:tblLook w:val="04A0" w:firstRow="1" w:lastRow="0" w:firstColumn="1" w:lastColumn="0" w:noHBand="0" w:noVBand="1"/>
      </w:tblPr>
      <w:tblGrid>
        <w:gridCol w:w="2625"/>
        <w:gridCol w:w="4745"/>
      </w:tblGrid>
      <w:tr w:rsidR="00E45E41" w:rsidRPr="00EA423B" w14:paraId="5B743881" w14:textId="77777777" w:rsidTr="00EA423B">
        <w:trPr>
          <w:tblHeader/>
        </w:trPr>
        <w:tc>
          <w:tcPr>
            <w:tcW w:w="2625" w:type="dxa"/>
            <w:tcBorders>
              <w:top w:val="single" w:sz="4" w:space="0" w:color="auto"/>
              <w:bottom w:val="single" w:sz="12" w:space="0" w:color="auto"/>
            </w:tcBorders>
            <w:shd w:val="clear" w:color="auto" w:fill="auto"/>
            <w:noWrap/>
            <w:tcMar>
              <w:left w:w="28" w:type="dxa"/>
            </w:tcMar>
            <w:vAlign w:val="bottom"/>
            <w:hideMark/>
          </w:tcPr>
          <w:p w14:paraId="3C5EAEC4" w14:textId="77777777" w:rsidR="00E45E41" w:rsidRPr="00EA423B" w:rsidRDefault="00E45E41" w:rsidP="00EA423B">
            <w:pPr>
              <w:suppressAutoHyphens w:val="0"/>
              <w:spacing w:before="80" w:after="80" w:line="200" w:lineRule="exact"/>
              <w:ind w:left="28"/>
              <w:rPr>
                <w:rFonts w:cs="Times New Roman"/>
                <w:i/>
                <w:sz w:val="16"/>
              </w:rPr>
            </w:pPr>
            <w:r w:rsidRPr="00EA423B">
              <w:rPr>
                <w:rFonts w:cs="Times New Roman"/>
                <w:i/>
                <w:sz w:val="16"/>
              </w:rPr>
              <w:t>Финансовый год</w:t>
            </w:r>
          </w:p>
        </w:tc>
        <w:tc>
          <w:tcPr>
            <w:tcW w:w="4745" w:type="dxa"/>
            <w:tcBorders>
              <w:top w:val="single" w:sz="4" w:space="0" w:color="auto"/>
              <w:bottom w:val="single" w:sz="12" w:space="0" w:color="auto"/>
            </w:tcBorders>
            <w:shd w:val="clear" w:color="auto" w:fill="auto"/>
            <w:tcMar>
              <w:left w:w="28" w:type="dxa"/>
            </w:tcMar>
            <w:vAlign w:val="bottom"/>
            <w:hideMark/>
          </w:tcPr>
          <w:p w14:paraId="17636707" w14:textId="77777777" w:rsidR="00E45E41" w:rsidRPr="00EA423B" w:rsidRDefault="00E45E41" w:rsidP="00EA423B">
            <w:pPr>
              <w:suppressAutoHyphens w:val="0"/>
              <w:spacing w:before="80" w:after="80" w:line="200" w:lineRule="exact"/>
              <w:ind w:left="28"/>
              <w:jc w:val="right"/>
              <w:rPr>
                <w:rFonts w:cs="Times New Roman"/>
                <w:i/>
                <w:sz w:val="16"/>
              </w:rPr>
            </w:pPr>
            <w:r w:rsidRPr="00EA423B">
              <w:rPr>
                <w:rFonts w:cs="Times New Roman"/>
                <w:i/>
                <w:sz w:val="16"/>
              </w:rPr>
              <w:t>Доля государственных доходов, полученная за счет налогов</w:t>
            </w:r>
          </w:p>
        </w:tc>
      </w:tr>
      <w:tr w:rsidR="00E45E41" w:rsidRPr="00EA423B" w14:paraId="63D55F32" w14:textId="77777777" w:rsidTr="00EA423B">
        <w:tc>
          <w:tcPr>
            <w:tcW w:w="2625" w:type="dxa"/>
            <w:tcBorders>
              <w:top w:val="single" w:sz="12" w:space="0" w:color="auto"/>
            </w:tcBorders>
            <w:shd w:val="clear" w:color="auto" w:fill="auto"/>
            <w:noWrap/>
            <w:tcMar>
              <w:left w:w="28" w:type="dxa"/>
            </w:tcMar>
            <w:hideMark/>
          </w:tcPr>
          <w:p w14:paraId="14A89936"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2006/07</w:t>
            </w:r>
          </w:p>
        </w:tc>
        <w:tc>
          <w:tcPr>
            <w:tcW w:w="4745" w:type="dxa"/>
            <w:tcBorders>
              <w:top w:val="single" w:sz="12" w:space="0" w:color="auto"/>
            </w:tcBorders>
            <w:shd w:val="clear" w:color="auto" w:fill="auto"/>
            <w:noWrap/>
            <w:tcMar>
              <w:left w:w="28" w:type="dxa"/>
            </w:tcMar>
            <w:vAlign w:val="bottom"/>
            <w:hideMark/>
          </w:tcPr>
          <w:p w14:paraId="230A791F" w14:textId="753CE6C8"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97,75 %</w:t>
            </w:r>
          </w:p>
        </w:tc>
      </w:tr>
      <w:tr w:rsidR="00E45E41" w:rsidRPr="00EA423B" w14:paraId="5D4F6789" w14:textId="77777777" w:rsidTr="00EA423B">
        <w:tc>
          <w:tcPr>
            <w:tcW w:w="2625" w:type="dxa"/>
            <w:shd w:val="clear" w:color="auto" w:fill="auto"/>
            <w:noWrap/>
            <w:tcMar>
              <w:left w:w="28" w:type="dxa"/>
            </w:tcMar>
            <w:hideMark/>
          </w:tcPr>
          <w:p w14:paraId="0BB1DF34"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2007/08</w:t>
            </w:r>
          </w:p>
        </w:tc>
        <w:tc>
          <w:tcPr>
            <w:tcW w:w="4745" w:type="dxa"/>
            <w:shd w:val="clear" w:color="auto" w:fill="auto"/>
            <w:noWrap/>
            <w:tcMar>
              <w:left w:w="28" w:type="dxa"/>
            </w:tcMar>
            <w:vAlign w:val="bottom"/>
            <w:hideMark/>
          </w:tcPr>
          <w:p w14:paraId="41CC7FCB" w14:textId="75BFE888"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97,74 %</w:t>
            </w:r>
          </w:p>
        </w:tc>
      </w:tr>
      <w:tr w:rsidR="00E45E41" w:rsidRPr="00EA423B" w14:paraId="3FE513B1" w14:textId="77777777" w:rsidTr="00EA423B">
        <w:tc>
          <w:tcPr>
            <w:tcW w:w="2625" w:type="dxa"/>
            <w:shd w:val="clear" w:color="auto" w:fill="auto"/>
            <w:noWrap/>
            <w:tcMar>
              <w:left w:w="28" w:type="dxa"/>
            </w:tcMar>
            <w:hideMark/>
          </w:tcPr>
          <w:p w14:paraId="4A43D5F9"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2008/09</w:t>
            </w:r>
          </w:p>
        </w:tc>
        <w:tc>
          <w:tcPr>
            <w:tcW w:w="4745" w:type="dxa"/>
            <w:shd w:val="clear" w:color="auto" w:fill="auto"/>
            <w:noWrap/>
            <w:tcMar>
              <w:left w:w="28" w:type="dxa"/>
            </w:tcMar>
            <w:vAlign w:val="bottom"/>
            <w:hideMark/>
          </w:tcPr>
          <w:p w14:paraId="27749E2E" w14:textId="24F8B37D"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97,93 %</w:t>
            </w:r>
          </w:p>
        </w:tc>
      </w:tr>
      <w:tr w:rsidR="00E45E41" w:rsidRPr="00EA423B" w14:paraId="70599CBB" w14:textId="77777777" w:rsidTr="00EA423B">
        <w:tc>
          <w:tcPr>
            <w:tcW w:w="2625" w:type="dxa"/>
            <w:shd w:val="clear" w:color="auto" w:fill="auto"/>
            <w:noWrap/>
            <w:tcMar>
              <w:left w:w="28" w:type="dxa"/>
            </w:tcMar>
            <w:hideMark/>
          </w:tcPr>
          <w:p w14:paraId="523143FE"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2009/10</w:t>
            </w:r>
          </w:p>
        </w:tc>
        <w:tc>
          <w:tcPr>
            <w:tcW w:w="4745" w:type="dxa"/>
            <w:shd w:val="clear" w:color="auto" w:fill="auto"/>
            <w:noWrap/>
            <w:tcMar>
              <w:left w:w="28" w:type="dxa"/>
            </w:tcMar>
            <w:vAlign w:val="bottom"/>
            <w:hideMark/>
          </w:tcPr>
          <w:p w14:paraId="470A472E" w14:textId="5078F5B7"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98,47 %</w:t>
            </w:r>
          </w:p>
        </w:tc>
      </w:tr>
      <w:tr w:rsidR="00E45E41" w:rsidRPr="00EA423B" w14:paraId="42F00701" w14:textId="77777777" w:rsidTr="00EA423B">
        <w:tc>
          <w:tcPr>
            <w:tcW w:w="2625" w:type="dxa"/>
            <w:shd w:val="clear" w:color="auto" w:fill="auto"/>
            <w:noWrap/>
            <w:tcMar>
              <w:left w:w="28" w:type="dxa"/>
            </w:tcMar>
            <w:hideMark/>
          </w:tcPr>
          <w:p w14:paraId="38DE96CA"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2010/11</w:t>
            </w:r>
          </w:p>
        </w:tc>
        <w:tc>
          <w:tcPr>
            <w:tcW w:w="4745" w:type="dxa"/>
            <w:shd w:val="clear" w:color="auto" w:fill="auto"/>
            <w:noWrap/>
            <w:tcMar>
              <w:left w:w="28" w:type="dxa"/>
            </w:tcMar>
            <w:vAlign w:val="bottom"/>
            <w:hideMark/>
          </w:tcPr>
          <w:p w14:paraId="4E4B89BD" w14:textId="38DE3323"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97,55 %</w:t>
            </w:r>
          </w:p>
        </w:tc>
      </w:tr>
      <w:tr w:rsidR="00E45E41" w:rsidRPr="00EA423B" w14:paraId="5896DD4B" w14:textId="77777777" w:rsidTr="00EA423B">
        <w:tc>
          <w:tcPr>
            <w:tcW w:w="2625" w:type="dxa"/>
            <w:shd w:val="clear" w:color="auto" w:fill="auto"/>
            <w:noWrap/>
            <w:tcMar>
              <w:left w:w="28" w:type="dxa"/>
            </w:tcMar>
            <w:hideMark/>
          </w:tcPr>
          <w:p w14:paraId="0D49880F"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2011/12</w:t>
            </w:r>
          </w:p>
        </w:tc>
        <w:tc>
          <w:tcPr>
            <w:tcW w:w="4745" w:type="dxa"/>
            <w:shd w:val="clear" w:color="auto" w:fill="auto"/>
            <w:noWrap/>
            <w:tcMar>
              <w:left w:w="28" w:type="dxa"/>
            </w:tcMar>
            <w:vAlign w:val="bottom"/>
            <w:hideMark/>
          </w:tcPr>
          <w:p w14:paraId="58F560FE" w14:textId="5C98FC54"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96,73 %</w:t>
            </w:r>
          </w:p>
        </w:tc>
      </w:tr>
      <w:tr w:rsidR="00E45E41" w:rsidRPr="00EA423B" w14:paraId="1D3D0A14" w14:textId="77777777" w:rsidTr="00EA423B">
        <w:tc>
          <w:tcPr>
            <w:tcW w:w="2625" w:type="dxa"/>
            <w:shd w:val="clear" w:color="auto" w:fill="auto"/>
            <w:noWrap/>
            <w:tcMar>
              <w:left w:w="28" w:type="dxa"/>
            </w:tcMar>
            <w:hideMark/>
          </w:tcPr>
          <w:p w14:paraId="2EB46B1A"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2012/13</w:t>
            </w:r>
          </w:p>
        </w:tc>
        <w:tc>
          <w:tcPr>
            <w:tcW w:w="4745" w:type="dxa"/>
            <w:shd w:val="clear" w:color="auto" w:fill="auto"/>
            <w:noWrap/>
            <w:tcMar>
              <w:left w:w="28" w:type="dxa"/>
            </w:tcMar>
            <w:vAlign w:val="bottom"/>
            <w:hideMark/>
          </w:tcPr>
          <w:p w14:paraId="5A7D8AA7" w14:textId="67BF9716"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96,44 %</w:t>
            </w:r>
          </w:p>
        </w:tc>
      </w:tr>
      <w:tr w:rsidR="00E45E41" w:rsidRPr="00EA423B" w14:paraId="08957C9F" w14:textId="77777777" w:rsidTr="00EA423B">
        <w:tc>
          <w:tcPr>
            <w:tcW w:w="2625" w:type="dxa"/>
            <w:shd w:val="clear" w:color="auto" w:fill="auto"/>
            <w:noWrap/>
            <w:tcMar>
              <w:left w:w="28" w:type="dxa"/>
            </w:tcMar>
            <w:hideMark/>
          </w:tcPr>
          <w:p w14:paraId="49B859D6"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 xml:space="preserve">2013/14 </w:t>
            </w:r>
          </w:p>
        </w:tc>
        <w:tc>
          <w:tcPr>
            <w:tcW w:w="4745" w:type="dxa"/>
            <w:shd w:val="clear" w:color="auto" w:fill="auto"/>
            <w:noWrap/>
            <w:tcMar>
              <w:left w:w="28" w:type="dxa"/>
            </w:tcMar>
            <w:vAlign w:val="bottom"/>
            <w:hideMark/>
          </w:tcPr>
          <w:p w14:paraId="405B45E7" w14:textId="68BB22AB"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96,54 %</w:t>
            </w:r>
          </w:p>
        </w:tc>
      </w:tr>
      <w:tr w:rsidR="00E45E41" w:rsidRPr="00EA423B" w14:paraId="0D8BB68B" w14:textId="77777777" w:rsidTr="00EA423B">
        <w:tc>
          <w:tcPr>
            <w:tcW w:w="2625" w:type="dxa"/>
            <w:shd w:val="clear" w:color="auto" w:fill="auto"/>
            <w:noWrap/>
            <w:tcMar>
              <w:left w:w="28" w:type="dxa"/>
            </w:tcMar>
            <w:hideMark/>
          </w:tcPr>
          <w:p w14:paraId="69DAA119"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lastRenderedPageBreak/>
              <w:t xml:space="preserve">2014/15 </w:t>
            </w:r>
          </w:p>
        </w:tc>
        <w:tc>
          <w:tcPr>
            <w:tcW w:w="4745" w:type="dxa"/>
            <w:shd w:val="clear" w:color="auto" w:fill="auto"/>
            <w:noWrap/>
            <w:tcMar>
              <w:left w:w="28" w:type="dxa"/>
            </w:tcMar>
            <w:vAlign w:val="bottom"/>
            <w:hideMark/>
          </w:tcPr>
          <w:p w14:paraId="036324E9" w14:textId="6F96911F"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96,80 %</w:t>
            </w:r>
          </w:p>
        </w:tc>
      </w:tr>
      <w:tr w:rsidR="00E45E41" w:rsidRPr="00EA423B" w14:paraId="43336A2B" w14:textId="77777777" w:rsidTr="00EA423B">
        <w:tc>
          <w:tcPr>
            <w:tcW w:w="2625" w:type="dxa"/>
            <w:shd w:val="clear" w:color="auto" w:fill="auto"/>
            <w:noWrap/>
            <w:tcMar>
              <w:left w:w="28" w:type="dxa"/>
            </w:tcMar>
            <w:hideMark/>
          </w:tcPr>
          <w:p w14:paraId="43E6B94E"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 xml:space="preserve">2015/16 </w:t>
            </w:r>
          </w:p>
        </w:tc>
        <w:tc>
          <w:tcPr>
            <w:tcW w:w="4745" w:type="dxa"/>
            <w:shd w:val="clear" w:color="auto" w:fill="auto"/>
            <w:noWrap/>
            <w:tcMar>
              <w:left w:w="28" w:type="dxa"/>
            </w:tcMar>
            <w:vAlign w:val="bottom"/>
            <w:hideMark/>
          </w:tcPr>
          <w:p w14:paraId="055FB1C4" w14:textId="03C07730"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94,68 %</w:t>
            </w:r>
          </w:p>
        </w:tc>
      </w:tr>
      <w:tr w:rsidR="00E45E41" w:rsidRPr="00EA423B" w14:paraId="1B13E663" w14:textId="77777777" w:rsidTr="00EA423B">
        <w:tc>
          <w:tcPr>
            <w:tcW w:w="2625" w:type="dxa"/>
            <w:shd w:val="clear" w:color="auto" w:fill="auto"/>
            <w:noWrap/>
            <w:tcMar>
              <w:left w:w="28" w:type="dxa"/>
            </w:tcMar>
            <w:hideMark/>
          </w:tcPr>
          <w:p w14:paraId="267CD5C7"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2016/17</w:t>
            </w:r>
          </w:p>
        </w:tc>
        <w:tc>
          <w:tcPr>
            <w:tcW w:w="4745" w:type="dxa"/>
            <w:shd w:val="clear" w:color="auto" w:fill="auto"/>
            <w:noWrap/>
            <w:tcMar>
              <w:left w:w="28" w:type="dxa"/>
            </w:tcMar>
            <w:vAlign w:val="bottom"/>
            <w:hideMark/>
          </w:tcPr>
          <w:p w14:paraId="1E220B30" w14:textId="3A1D0FF4"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97,08 %</w:t>
            </w:r>
          </w:p>
        </w:tc>
      </w:tr>
      <w:tr w:rsidR="00E45E41" w:rsidRPr="00EA423B" w14:paraId="2653D5DD" w14:textId="77777777" w:rsidTr="00EA423B">
        <w:tc>
          <w:tcPr>
            <w:tcW w:w="2625" w:type="dxa"/>
            <w:shd w:val="clear" w:color="auto" w:fill="auto"/>
            <w:noWrap/>
            <w:tcMar>
              <w:left w:w="28" w:type="dxa"/>
            </w:tcMar>
            <w:hideMark/>
          </w:tcPr>
          <w:p w14:paraId="657A3569"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2017/18*</w:t>
            </w:r>
          </w:p>
        </w:tc>
        <w:tc>
          <w:tcPr>
            <w:tcW w:w="4745" w:type="dxa"/>
            <w:shd w:val="clear" w:color="auto" w:fill="auto"/>
            <w:noWrap/>
            <w:tcMar>
              <w:left w:w="28" w:type="dxa"/>
            </w:tcMar>
            <w:vAlign w:val="bottom"/>
            <w:hideMark/>
          </w:tcPr>
          <w:p w14:paraId="1C5FE7FF" w14:textId="175C4D3D"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97,22 %</w:t>
            </w:r>
          </w:p>
        </w:tc>
      </w:tr>
      <w:tr w:rsidR="00E45E41" w:rsidRPr="00EA423B" w14:paraId="38312F45" w14:textId="77777777" w:rsidTr="00EA423B">
        <w:tc>
          <w:tcPr>
            <w:tcW w:w="2625" w:type="dxa"/>
            <w:tcBorders>
              <w:bottom w:val="single" w:sz="12" w:space="0" w:color="auto"/>
            </w:tcBorders>
            <w:shd w:val="clear" w:color="auto" w:fill="auto"/>
            <w:noWrap/>
            <w:tcMar>
              <w:left w:w="28" w:type="dxa"/>
            </w:tcMar>
            <w:hideMark/>
          </w:tcPr>
          <w:p w14:paraId="794049E9" w14:textId="77777777" w:rsidR="00E45E41" w:rsidRPr="00EA423B" w:rsidRDefault="00E45E41" w:rsidP="00EA423B">
            <w:pPr>
              <w:suppressAutoHyphens w:val="0"/>
              <w:spacing w:before="40" w:after="40" w:line="220" w:lineRule="exact"/>
              <w:rPr>
                <w:rFonts w:cs="Times New Roman"/>
                <w:sz w:val="18"/>
              </w:rPr>
            </w:pPr>
            <w:r w:rsidRPr="00EA423B">
              <w:rPr>
                <w:rFonts w:cs="Times New Roman"/>
                <w:sz w:val="18"/>
              </w:rPr>
              <w:t>2018/19*</w:t>
            </w:r>
          </w:p>
        </w:tc>
        <w:tc>
          <w:tcPr>
            <w:tcW w:w="4745" w:type="dxa"/>
            <w:tcBorders>
              <w:bottom w:val="single" w:sz="12" w:space="0" w:color="auto"/>
            </w:tcBorders>
            <w:shd w:val="clear" w:color="auto" w:fill="auto"/>
            <w:noWrap/>
            <w:tcMar>
              <w:left w:w="28" w:type="dxa"/>
            </w:tcMar>
            <w:vAlign w:val="bottom"/>
            <w:hideMark/>
          </w:tcPr>
          <w:p w14:paraId="32606C8D" w14:textId="208640EC" w:rsidR="00E45E41" w:rsidRPr="00EA423B" w:rsidRDefault="00E45E41" w:rsidP="00EA423B">
            <w:pPr>
              <w:suppressAutoHyphens w:val="0"/>
              <w:spacing w:before="40" w:after="40" w:line="220" w:lineRule="exact"/>
              <w:jc w:val="right"/>
              <w:rPr>
                <w:rFonts w:cs="Times New Roman"/>
                <w:sz w:val="18"/>
              </w:rPr>
            </w:pPr>
            <w:r w:rsidRPr="00EA423B">
              <w:rPr>
                <w:rFonts w:cs="Times New Roman"/>
                <w:sz w:val="18"/>
              </w:rPr>
              <w:t>98,15 %</w:t>
            </w:r>
          </w:p>
        </w:tc>
      </w:tr>
    </w:tbl>
    <w:p w14:paraId="5B19D08E" w14:textId="437E89B6" w:rsidR="00EA423B" w:rsidRPr="006F475B" w:rsidRDefault="00EA423B" w:rsidP="00EA423B">
      <w:pPr>
        <w:pStyle w:val="SingleTxtG"/>
        <w:spacing w:before="120" w:after="240" w:line="220" w:lineRule="atLeast"/>
        <w:ind w:firstLine="142"/>
        <w:rPr>
          <w:lang w:val="en-US"/>
        </w:rPr>
      </w:pPr>
      <w:r w:rsidRPr="00EA423B">
        <w:rPr>
          <w:sz w:val="18"/>
        </w:rPr>
        <w:t>*</w:t>
      </w:r>
      <w:r w:rsidR="00DD2C8D">
        <w:rPr>
          <w:sz w:val="18"/>
        </w:rPr>
        <w:t xml:space="preserve"> </w:t>
      </w:r>
      <w:r w:rsidRPr="00EA423B">
        <w:rPr>
          <w:sz w:val="18"/>
        </w:rPr>
        <w:t>Предварительная оценка</w:t>
      </w:r>
      <w:r w:rsidR="006F475B">
        <w:rPr>
          <w:sz w:val="18"/>
          <w:lang w:val="en-US"/>
        </w:rPr>
        <w:t>.</w:t>
      </w:r>
    </w:p>
    <w:p w14:paraId="2D5739D4" w14:textId="5A0A6036" w:rsidR="00E45E41" w:rsidRPr="00E45E41" w:rsidRDefault="00E45E41" w:rsidP="00E45E41">
      <w:pPr>
        <w:pStyle w:val="SingleTxtG"/>
      </w:pPr>
      <w:r w:rsidRPr="00E45E41">
        <w:t>22.</w:t>
      </w:r>
      <w:r w:rsidRPr="00E45E41">
        <w:tab/>
        <w:t>В таблице ниже указаны ставки налогового обложения прибыли корпораций и личных доходов, ставка НДС (за исключением НДС на предметы роскоши, табак/алкоголь или сахаросодержащие напитки/закуски и бензин) соответственно; и процентная доля общих доходов от взимания подоходного налога с физических лиц, принадлежащих к наиболее состоятельным 10</w:t>
      </w:r>
      <w:r>
        <w:t> %</w:t>
      </w:r>
      <w:r w:rsidRPr="00E45E41">
        <w:t xml:space="preserve"> населения.</w:t>
      </w:r>
    </w:p>
    <w:p w14:paraId="06523463" w14:textId="77777777" w:rsidR="00E45E41" w:rsidRPr="00E45E41" w:rsidRDefault="00E45E41" w:rsidP="00EA423B">
      <w:pPr>
        <w:pStyle w:val="H23G"/>
        <w:rPr>
          <w:lang w:val="en-US"/>
        </w:rPr>
      </w:pPr>
      <w:r w:rsidRPr="00EA423B">
        <w:rPr>
          <w:b w:val="0"/>
          <w:bCs/>
        </w:rPr>
        <w:tab/>
      </w:r>
      <w:r w:rsidRPr="00EA423B">
        <w:rPr>
          <w:b w:val="0"/>
          <w:bCs/>
        </w:rPr>
        <w:tab/>
        <w:t>Таблица 10</w:t>
      </w:r>
      <w:r w:rsidRPr="00EA423B">
        <w:rPr>
          <w:b w:val="0"/>
          <w:bCs/>
        </w:rPr>
        <w:br/>
      </w:r>
      <w:r w:rsidRPr="00E45E41">
        <w:tab/>
        <w:t>Налогообложение (2006–2019 годы)</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050"/>
        <w:gridCol w:w="1358"/>
        <w:gridCol w:w="1540"/>
        <w:gridCol w:w="1497"/>
        <w:gridCol w:w="1162"/>
        <w:gridCol w:w="1897"/>
      </w:tblGrid>
      <w:tr w:rsidR="00C94F37" w:rsidRPr="00EA423B" w14:paraId="562F1A7D" w14:textId="77777777" w:rsidTr="002B6D1C">
        <w:trPr>
          <w:tblHeader/>
        </w:trPr>
        <w:tc>
          <w:tcPr>
            <w:tcW w:w="1050" w:type="dxa"/>
            <w:tcBorders>
              <w:top w:val="single" w:sz="4" w:space="0" w:color="auto"/>
              <w:bottom w:val="single" w:sz="12" w:space="0" w:color="auto"/>
            </w:tcBorders>
            <w:shd w:val="clear" w:color="auto" w:fill="auto"/>
            <w:noWrap/>
            <w:tcMar>
              <w:left w:w="28" w:type="dxa"/>
              <w:right w:w="28" w:type="dxa"/>
            </w:tcMar>
            <w:vAlign w:val="bottom"/>
            <w:hideMark/>
          </w:tcPr>
          <w:p w14:paraId="1AB0808D" w14:textId="77777777" w:rsidR="00E45E41" w:rsidRPr="00EA423B" w:rsidRDefault="00E45E41" w:rsidP="00C94F37">
            <w:pPr>
              <w:spacing w:before="80" w:after="80" w:line="200" w:lineRule="exact"/>
              <w:ind w:left="28"/>
              <w:rPr>
                <w:rFonts w:cs="Times New Roman"/>
                <w:i/>
                <w:sz w:val="16"/>
              </w:rPr>
            </w:pPr>
            <w:r w:rsidRPr="00EA423B">
              <w:rPr>
                <w:rFonts w:cs="Times New Roman"/>
                <w:i/>
                <w:sz w:val="16"/>
              </w:rPr>
              <w:t>Финансовый год</w:t>
            </w:r>
          </w:p>
        </w:tc>
        <w:tc>
          <w:tcPr>
            <w:tcW w:w="1358" w:type="dxa"/>
            <w:tcBorders>
              <w:top w:val="single" w:sz="4" w:space="0" w:color="auto"/>
              <w:bottom w:val="single" w:sz="12" w:space="0" w:color="auto"/>
            </w:tcBorders>
            <w:shd w:val="clear" w:color="auto" w:fill="auto"/>
            <w:tcMar>
              <w:left w:w="28" w:type="dxa"/>
              <w:right w:w="28" w:type="dxa"/>
            </w:tcMar>
            <w:vAlign w:val="bottom"/>
            <w:hideMark/>
          </w:tcPr>
          <w:p w14:paraId="004058C0" w14:textId="77777777" w:rsidR="00E45E41" w:rsidRPr="00EA423B" w:rsidRDefault="00E45E41" w:rsidP="00C94F37">
            <w:pPr>
              <w:spacing w:before="80" w:after="80" w:line="200" w:lineRule="exact"/>
              <w:ind w:left="28"/>
              <w:jc w:val="right"/>
              <w:rPr>
                <w:rFonts w:cs="Times New Roman"/>
                <w:i/>
                <w:sz w:val="16"/>
              </w:rPr>
            </w:pPr>
            <w:r w:rsidRPr="00EA423B">
              <w:rPr>
                <w:rFonts w:cs="Times New Roman"/>
                <w:i/>
                <w:sz w:val="16"/>
              </w:rPr>
              <w:t xml:space="preserve">Ставка корпоративного налога на прибыль </w:t>
            </w:r>
          </w:p>
        </w:tc>
        <w:tc>
          <w:tcPr>
            <w:tcW w:w="1540" w:type="dxa"/>
            <w:tcBorders>
              <w:top w:val="single" w:sz="4" w:space="0" w:color="auto"/>
              <w:bottom w:val="single" w:sz="12" w:space="0" w:color="auto"/>
            </w:tcBorders>
            <w:shd w:val="clear" w:color="auto" w:fill="auto"/>
            <w:tcMar>
              <w:left w:w="28" w:type="dxa"/>
              <w:right w:w="28" w:type="dxa"/>
            </w:tcMar>
            <w:vAlign w:val="bottom"/>
            <w:hideMark/>
          </w:tcPr>
          <w:p w14:paraId="3F9961B7" w14:textId="77777777" w:rsidR="00E45E41" w:rsidRPr="00EA423B" w:rsidRDefault="00E45E41" w:rsidP="00C94F37">
            <w:pPr>
              <w:spacing w:before="80" w:after="80" w:line="200" w:lineRule="exact"/>
              <w:ind w:left="28"/>
              <w:jc w:val="right"/>
              <w:rPr>
                <w:rFonts w:cs="Times New Roman"/>
                <w:i/>
                <w:sz w:val="16"/>
              </w:rPr>
            </w:pPr>
            <w:r w:rsidRPr="00EA423B">
              <w:rPr>
                <w:rFonts w:cs="Times New Roman"/>
                <w:i/>
                <w:sz w:val="16"/>
              </w:rPr>
              <w:t>Низшая ставка подоходного налога с физических лиц</w:t>
            </w:r>
          </w:p>
        </w:tc>
        <w:tc>
          <w:tcPr>
            <w:tcW w:w="1497" w:type="dxa"/>
            <w:tcBorders>
              <w:top w:val="single" w:sz="4" w:space="0" w:color="auto"/>
              <w:bottom w:val="single" w:sz="12" w:space="0" w:color="auto"/>
            </w:tcBorders>
            <w:shd w:val="clear" w:color="auto" w:fill="auto"/>
            <w:tcMar>
              <w:left w:w="28" w:type="dxa"/>
              <w:right w:w="28" w:type="dxa"/>
            </w:tcMar>
            <w:vAlign w:val="bottom"/>
            <w:hideMark/>
          </w:tcPr>
          <w:p w14:paraId="7A468A83" w14:textId="77777777" w:rsidR="00E45E41" w:rsidRPr="00EA423B" w:rsidRDefault="00E45E41" w:rsidP="00C94F37">
            <w:pPr>
              <w:spacing w:before="80" w:after="80" w:line="200" w:lineRule="exact"/>
              <w:ind w:left="28"/>
              <w:jc w:val="right"/>
              <w:rPr>
                <w:rFonts w:cs="Times New Roman"/>
                <w:i/>
                <w:sz w:val="16"/>
              </w:rPr>
            </w:pPr>
            <w:r w:rsidRPr="00EA423B">
              <w:rPr>
                <w:rFonts w:cs="Times New Roman"/>
                <w:i/>
                <w:sz w:val="16"/>
              </w:rPr>
              <w:t xml:space="preserve">Высшая ставка подоходного налога с физических лиц </w:t>
            </w:r>
          </w:p>
        </w:tc>
        <w:tc>
          <w:tcPr>
            <w:tcW w:w="1162" w:type="dxa"/>
            <w:tcBorders>
              <w:top w:val="single" w:sz="4" w:space="0" w:color="auto"/>
              <w:bottom w:val="single" w:sz="12" w:space="0" w:color="auto"/>
            </w:tcBorders>
            <w:shd w:val="clear" w:color="auto" w:fill="auto"/>
            <w:tcMar>
              <w:left w:w="28" w:type="dxa"/>
              <w:right w:w="28" w:type="dxa"/>
            </w:tcMar>
            <w:vAlign w:val="bottom"/>
            <w:hideMark/>
          </w:tcPr>
          <w:p w14:paraId="7F3CB46E" w14:textId="77777777" w:rsidR="00E45E41" w:rsidRPr="00EA423B" w:rsidRDefault="00E45E41" w:rsidP="00C94F37">
            <w:pPr>
              <w:spacing w:before="80" w:after="80" w:line="200" w:lineRule="exact"/>
              <w:ind w:left="28"/>
              <w:jc w:val="right"/>
              <w:rPr>
                <w:rFonts w:cs="Times New Roman"/>
                <w:i/>
                <w:sz w:val="16"/>
              </w:rPr>
            </w:pPr>
            <w:r w:rsidRPr="00EA423B">
              <w:rPr>
                <w:rFonts w:cs="Times New Roman"/>
                <w:i/>
                <w:sz w:val="16"/>
              </w:rPr>
              <w:t>Стандартная ставка НДС</w:t>
            </w:r>
          </w:p>
        </w:tc>
        <w:tc>
          <w:tcPr>
            <w:tcW w:w="1897" w:type="dxa"/>
            <w:tcBorders>
              <w:top w:val="single" w:sz="4" w:space="0" w:color="auto"/>
              <w:bottom w:val="single" w:sz="12" w:space="0" w:color="auto"/>
            </w:tcBorders>
            <w:shd w:val="clear" w:color="auto" w:fill="auto"/>
            <w:tcMar>
              <w:left w:w="28" w:type="dxa"/>
              <w:right w:w="28" w:type="dxa"/>
            </w:tcMar>
            <w:vAlign w:val="bottom"/>
            <w:hideMark/>
          </w:tcPr>
          <w:p w14:paraId="56E2CF14" w14:textId="417209CE" w:rsidR="00E45E41" w:rsidRPr="00EA423B" w:rsidRDefault="00E45E41" w:rsidP="00C94F37">
            <w:pPr>
              <w:spacing w:before="80" w:after="80" w:line="200" w:lineRule="exact"/>
              <w:ind w:left="28"/>
              <w:jc w:val="right"/>
              <w:rPr>
                <w:rFonts w:cs="Times New Roman"/>
                <w:i/>
                <w:sz w:val="16"/>
              </w:rPr>
            </w:pPr>
            <w:r w:rsidRPr="00EA423B">
              <w:rPr>
                <w:rFonts w:cs="Times New Roman"/>
                <w:i/>
                <w:sz w:val="16"/>
              </w:rPr>
              <w:t>Процент доходов от взимания НДФЛ с наиболее состоятельных 10 % населения</w:t>
            </w:r>
            <w:r w:rsidRPr="008017BE">
              <w:rPr>
                <w:rFonts w:cs="Times New Roman"/>
                <w:iCs/>
                <w:sz w:val="16"/>
              </w:rPr>
              <w:t>**</w:t>
            </w:r>
          </w:p>
        </w:tc>
      </w:tr>
      <w:tr w:rsidR="00C94F37" w:rsidRPr="00EA423B" w14:paraId="616F2EC7" w14:textId="77777777" w:rsidTr="002B6D1C">
        <w:tc>
          <w:tcPr>
            <w:tcW w:w="1050" w:type="dxa"/>
            <w:tcBorders>
              <w:top w:val="single" w:sz="12" w:space="0" w:color="auto"/>
            </w:tcBorders>
            <w:shd w:val="clear" w:color="auto" w:fill="auto"/>
            <w:noWrap/>
            <w:tcMar>
              <w:left w:w="28" w:type="dxa"/>
              <w:right w:w="28" w:type="dxa"/>
            </w:tcMar>
            <w:hideMark/>
          </w:tcPr>
          <w:p w14:paraId="681820A6" w14:textId="77777777" w:rsidR="00E45E41" w:rsidRPr="006F475B" w:rsidRDefault="00E45E41" w:rsidP="00C94F37">
            <w:pPr>
              <w:spacing w:before="40" w:after="40" w:line="220" w:lineRule="exact"/>
              <w:rPr>
                <w:rFonts w:cs="Times New Roman"/>
                <w:sz w:val="18"/>
              </w:rPr>
            </w:pPr>
            <w:r w:rsidRPr="006F475B">
              <w:rPr>
                <w:rFonts w:cs="Times New Roman"/>
                <w:sz w:val="18"/>
              </w:rPr>
              <w:t>2006/07</w:t>
            </w:r>
          </w:p>
        </w:tc>
        <w:tc>
          <w:tcPr>
            <w:tcW w:w="1358" w:type="dxa"/>
            <w:tcBorders>
              <w:top w:val="single" w:sz="12" w:space="0" w:color="auto"/>
            </w:tcBorders>
            <w:shd w:val="clear" w:color="auto" w:fill="auto"/>
            <w:noWrap/>
            <w:tcMar>
              <w:left w:w="28" w:type="dxa"/>
              <w:right w:w="28" w:type="dxa"/>
            </w:tcMar>
            <w:vAlign w:val="bottom"/>
            <w:hideMark/>
          </w:tcPr>
          <w:p w14:paraId="00A96816" w14:textId="3E678B79" w:rsidR="00E45E41" w:rsidRPr="00EA423B" w:rsidRDefault="00E45E41" w:rsidP="00C94F37">
            <w:pPr>
              <w:spacing w:before="40" w:after="40" w:line="220" w:lineRule="exact"/>
              <w:jc w:val="right"/>
              <w:rPr>
                <w:rFonts w:cs="Times New Roman"/>
                <w:sz w:val="18"/>
              </w:rPr>
            </w:pPr>
            <w:r w:rsidRPr="00EA423B">
              <w:rPr>
                <w:rFonts w:cs="Times New Roman"/>
                <w:sz w:val="18"/>
              </w:rPr>
              <w:t>29,0 %</w:t>
            </w:r>
          </w:p>
        </w:tc>
        <w:tc>
          <w:tcPr>
            <w:tcW w:w="1540" w:type="dxa"/>
            <w:tcBorders>
              <w:top w:val="single" w:sz="12" w:space="0" w:color="auto"/>
            </w:tcBorders>
            <w:shd w:val="clear" w:color="auto" w:fill="auto"/>
            <w:noWrap/>
            <w:tcMar>
              <w:left w:w="28" w:type="dxa"/>
              <w:right w:w="28" w:type="dxa"/>
            </w:tcMar>
            <w:vAlign w:val="bottom"/>
            <w:hideMark/>
          </w:tcPr>
          <w:p w14:paraId="7E0AB70E" w14:textId="33BF3F9C"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tcBorders>
              <w:top w:val="single" w:sz="12" w:space="0" w:color="auto"/>
            </w:tcBorders>
            <w:shd w:val="clear" w:color="auto" w:fill="auto"/>
            <w:noWrap/>
            <w:tcMar>
              <w:left w:w="28" w:type="dxa"/>
              <w:right w:w="28" w:type="dxa"/>
            </w:tcMar>
            <w:vAlign w:val="bottom"/>
            <w:hideMark/>
          </w:tcPr>
          <w:p w14:paraId="7C1D9496" w14:textId="2C71322D"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tcBorders>
              <w:top w:val="single" w:sz="12" w:space="0" w:color="auto"/>
            </w:tcBorders>
            <w:shd w:val="clear" w:color="auto" w:fill="auto"/>
            <w:noWrap/>
            <w:tcMar>
              <w:left w:w="28" w:type="dxa"/>
              <w:right w:w="28" w:type="dxa"/>
            </w:tcMar>
            <w:vAlign w:val="bottom"/>
            <w:hideMark/>
          </w:tcPr>
          <w:p w14:paraId="15DA37A7" w14:textId="1C4D96FA"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tcBorders>
              <w:top w:val="single" w:sz="12" w:space="0" w:color="auto"/>
            </w:tcBorders>
            <w:shd w:val="clear" w:color="auto" w:fill="auto"/>
            <w:noWrap/>
            <w:tcMar>
              <w:left w:w="28" w:type="dxa"/>
              <w:right w:w="28" w:type="dxa"/>
            </w:tcMar>
            <w:vAlign w:val="bottom"/>
            <w:hideMark/>
          </w:tcPr>
          <w:p w14:paraId="6F95D091"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2E5261B9" w14:textId="77777777" w:rsidTr="002B6D1C">
        <w:tc>
          <w:tcPr>
            <w:tcW w:w="1050" w:type="dxa"/>
            <w:shd w:val="clear" w:color="auto" w:fill="auto"/>
            <w:noWrap/>
            <w:tcMar>
              <w:left w:w="28" w:type="dxa"/>
              <w:right w:w="28" w:type="dxa"/>
            </w:tcMar>
            <w:hideMark/>
          </w:tcPr>
          <w:p w14:paraId="01627BE9" w14:textId="77777777" w:rsidR="00E45E41" w:rsidRPr="006F475B" w:rsidRDefault="00E45E41" w:rsidP="00C94F37">
            <w:pPr>
              <w:spacing w:before="40" w:after="40" w:line="220" w:lineRule="exact"/>
              <w:rPr>
                <w:rFonts w:cs="Times New Roman"/>
                <w:sz w:val="18"/>
              </w:rPr>
            </w:pPr>
            <w:r w:rsidRPr="006F475B">
              <w:rPr>
                <w:rFonts w:cs="Times New Roman"/>
                <w:sz w:val="18"/>
              </w:rPr>
              <w:t>2007/08</w:t>
            </w:r>
          </w:p>
        </w:tc>
        <w:tc>
          <w:tcPr>
            <w:tcW w:w="1358" w:type="dxa"/>
            <w:shd w:val="clear" w:color="auto" w:fill="auto"/>
            <w:noWrap/>
            <w:tcMar>
              <w:left w:w="28" w:type="dxa"/>
              <w:right w:w="28" w:type="dxa"/>
            </w:tcMar>
            <w:vAlign w:val="bottom"/>
            <w:hideMark/>
          </w:tcPr>
          <w:p w14:paraId="3A385789" w14:textId="5BEDDDFC" w:rsidR="00E45E41" w:rsidRPr="00EA423B" w:rsidRDefault="00E45E41" w:rsidP="00C94F37">
            <w:pPr>
              <w:spacing w:before="40" w:after="40" w:line="220" w:lineRule="exact"/>
              <w:jc w:val="right"/>
              <w:rPr>
                <w:rFonts w:cs="Times New Roman"/>
                <w:sz w:val="18"/>
              </w:rPr>
            </w:pPr>
            <w:r w:rsidRPr="00EA423B">
              <w:rPr>
                <w:rFonts w:cs="Times New Roman"/>
                <w:sz w:val="18"/>
              </w:rPr>
              <w:t>29,0 %</w:t>
            </w:r>
          </w:p>
        </w:tc>
        <w:tc>
          <w:tcPr>
            <w:tcW w:w="1540" w:type="dxa"/>
            <w:shd w:val="clear" w:color="auto" w:fill="auto"/>
            <w:noWrap/>
            <w:tcMar>
              <w:left w:w="28" w:type="dxa"/>
              <w:right w:w="28" w:type="dxa"/>
            </w:tcMar>
            <w:vAlign w:val="bottom"/>
            <w:hideMark/>
          </w:tcPr>
          <w:p w14:paraId="1E82FDF6" w14:textId="2CACB628"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2255877B" w14:textId="19A3D2BA"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463B4D9A" w14:textId="4047E708"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6C1CF791"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2947F3BB" w14:textId="77777777" w:rsidTr="002B6D1C">
        <w:tc>
          <w:tcPr>
            <w:tcW w:w="1050" w:type="dxa"/>
            <w:shd w:val="clear" w:color="auto" w:fill="auto"/>
            <w:noWrap/>
            <w:tcMar>
              <w:left w:w="28" w:type="dxa"/>
              <w:right w:w="28" w:type="dxa"/>
            </w:tcMar>
            <w:hideMark/>
          </w:tcPr>
          <w:p w14:paraId="297BCD5A" w14:textId="77777777" w:rsidR="00E45E41" w:rsidRPr="006F475B" w:rsidRDefault="00E45E41" w:rsidP="00C94F37">
            <w:pPr>
              <w:spacing w:before="40" w:after="40" w:line="220" w:lineRule="exact"/>
              <w:rPr>
                <w:rFonts w:cs="Times New Roman"/>
                <w:sz w:val="18"/>
              </w:rPr>
            </w:pPr>
            <w:r w:rsidRPr="006F475B">
              <w:rPr>
                <w:rFonts w:cs="Times New Roman"/>
                <w:sz w:val="18"/>
              </w:rPr>
              <w:t>2008/09</w:t>
            </w:r>
          </w:p>
        </w:tc>
        <w:tc>
          <w:tcPr>
            <w:tcW w:w="1358" w:type="dxa"/>
            <w:shd w:val="clear" w:color="auto" w:fill="auto"/>
            <w:noWrap/>
            <w:tcMar>
              <w:left w:w="28" w:type="dxa"/>
              <w:right w:w="28" w:type="dxa"/>
            </w:tcMar>
            <w:vAlign w:val="bottom"/>
            <w:hideMark/>
          </w:tcPr>
          <w:p w14:paraId="0D81B2B1" w14:textId="6BF9ECD5"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43B0DE3B" w14:textId="01B06931"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734A6488" w14:textId="55254D27"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07FFB337" w14:textId="10A80368"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778AF78E"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3B8F78BE" w14:textId="77777777" w:rsidTr="002B6D1C">
        <w:tc>
          <w:tcPr>
            <w:tcW w:w="1050" w:type="dxa"/>
            <w:shd w:val="clear" w:color="auto" w:fill="auto"/>
            <w:noWrap/>
            <w:tcMar>
              <w:left w:w="28" w:type="dxa"/>
              <w:right w:w="28" w:type="dxa"/>
            </w:tcMar>
            <w:hideMark/>
          </w:tcPr>
          <w:p w14:paraId="485E0B33" w14:textId="77777777" w:rsidR="00E45E41" w:rsidRPr="006F475B" w:rsidRDefault="00E45E41" w:rsidP="00C94F37">
            <w:pPr>
              <w:spacing w:before="40" w:after="40" w:line="220" w:lineRule="exact"/>
              <w:rPr>
                <w:rFonts w:cs="Times New Roman"/>
                <w:sz w:val="18"/>
              </w:rPr>
            </w:pPr>
            <w:r w:rsidRPr="006F475B">
              <w:rPr>
                <w:rFonts w:cs="Times New Roman"/>
                <w:sz w:val="18"/>
              </w:rPr>
              <w:t>2009/10</w:t>
            </w:r>
          </w:p>
        </w:tc>
        <w:tc>
          <w:tcPr>
            <w:tcW w:w="1358" w:type="dxa"/>
            <w:shd w:val="clear" w:color="auto" w:fill="auto"/>
            <w:noWrap/>
            <w:tcMar>
              <w:left w:w="28" w:type="dxa"/>
              <w:right w:w="28" w:type="dxa"/>
            </w:tcMar>
            <w:vAlign w:val="bottom"/>
            <w:hideMark/>
          </w:tcPr>
          <w:p w14:paraId="5AE07B31" w14:textId="049C1B66"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70E2F491" w14:textId="203F460E"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4DCD62D9" w14:textId="642677FC"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5B56088E" w14:textId="50C9E069"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0E9314BE"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01283574" w14:textId="77777777" w:rsidTr="002B6D1C">
        <w:tc>
          <w:tcPr>
            <w:tcW w:w="1050" w:type="dxa"/>
            <w:shd w:val="clear" w:color="auto" w:fill="auto"/>
            <w:noWrap/>
            <w:tcMar>
              <w:left w:w="28" w:type="dxa"/>
              <w:right w:w="28" w:type="dxa"/>
            </w:tcMar>
            <w:hideMark/>
          </w:tcPr>
          <w:p w14:paraId="0A17E1F3" w14:textId="77777777" w:rsidR="00E45E41" w:rsidRPr="006F475B" w:rsidRDefault="00E45E41" w:rsidP="00C94F37">
            <w:pPr>
              <w:spacing w:before="40" w:after="40" w:line="220" w:lineRule="exact"/>
              <w:rPr>
                <w:rFonts w:cs="Times New Roman"/>
                <w:sz w:val="18"/>
              </w:rPr>
            </w:pPr>
            <w:r w:rsidRPr="006F475B">
              <w:rPr>
                <w:rFonts w:cs="Times New Roman"/>
                <w:sz w:val="18"/>
              </w:rPr>
              <w:t>2010/11</w:t>
            </w:r>
          </w:p>
        </w:tc>
        <w:tc>
          <w:tcPr>
            <w:tcW w:w="1358" w:type="dxa"/>
            <w:shd w:val="clear" w:color="auto" w:fill="auto"/>
            <w:noWrap/>
            <w:tcMar>
              <w:left w:w="28" w:type="dxa"/>
              <w:right w:w="28" w:type="dxa"/>
            </w:tcMar>
            <w:vAlign w:val="bottom"/>
            <w:hideMark/>
          </w:tcPr>
          <w:p w14:paraId="5143E159" w14:textId="4F36EC51"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3428E468" w14:textId="7C282AF5"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1FCF31CA" w14:textId="53FC0D78"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6AB5DB36" w14:textId="4270E9DE"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5DA795BC" w14:textId="77777777" w:rsidR="00E45E41" w:rsidRPr="00EA423B" w:rsidRDefault="00E45E41" w:rsidP="00C94F37">
            <w:pPr>
              <w:spacing w:before="40" w:after="40" w:line="220" w:lineRule="exact"/>
              <w:jc w:val="right"/>
              <w:rPr>
                <w:rFonts w:cs="Times New Roman"/>
                <w:sz w:val="18"/>
              </w:rPr>
            </w:pPr>
          </w:p>
        </w:tc>
      </w:tr>
      <w:tr w:rsidR="002B6D1C" w:rsidRPr="00EA423B" w14:paraId="0045A34A" w14:textId="77777777" w:rsidTr="002B6D1C">
        <w:tc>
          <w:tcPr>
            <w:tcW w:w="1050" w:type="dxa"/>
            <w:shd w:val="clear" w:color="auto" w:fill="auto"/>
            <w:noWrap/>
            <w:tcMar>
              <w:left w:w="28" w:type="dxa"/>
              <w:right w:w="28" w:type="dxa"/>
            </w:tcMar>
            <w:hideMark/>
          </w:tcPr>
          <w:p w14:paraId="7E9742AF" w14:textId="77777777" w:rsidR="00E45E41" w:rsidRPr="006F475B" w:rsidRDefault="00E45E41" w:rsidP="00C94F37">
            <w:pPr>
              <w:spacing w:before="40" w:after="40" w:line="220" w:lineRule="exact"/>
              <w:rPr>
                <w:rFonts w:cs="Times New Roman"/>
                <w:sz w:val="18"/>
              </w:rPr>
            </w:pPr>
            <w:r w:rsidRPr="006F475B">
              <w:rPr>
                <w:rFonts w:cs="Times New Roman"/>
                <w:sz w:val="18"/>
              </w:rPr>
              <w:t>2011/12</w:t>
            </w:r>
          </w:p>
        </w:tc>
        <w:tc>
          <w:tcPr>
            <w:tcW w:w="1358" w:type="dxa"/>
            <w:shd w:val="clear" w:color="auto" w:fill="auto"/>
            <w:noWrap/>
            <w:tcMar>
              <w:left w:w="28" w:type="dxa"/>
              <w:right w:w="28" w:type="dxa"/>
            </w:tcMar>
            <w:vAlign w:val="bottom"/>
            <w:hideMark/>
          </w:tcPr>
          <w:p w14:paraId="0BE61F7A" w14:textId="30510BF9"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1652398E" w14:textId="65AAA42C"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6B76B2D5" w14:textId="0199489E"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43B782B3" w14:textId="01CD838D"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721DE777"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7273C295" w14:textId="77777777" w:rsidTr="002B6D1C">
        <w:tc>
          <w:tcPr>
            <w:tcW w:w="1050" w:type="dxa"/>
            <w:shd w:val="clear" w:color="auto" w:fill="auto"/>
            <w:noWrap/>
            <w:tcMar>
              <w:left w:w="28" w:type="dxa"/>
              <w:right w:w="28" w:type="dxa"/>
            </w:tcMar>
            <w:hideMark/>
          </w:tcPr>
          <w:p w14:paraId="0A960675" w14:textId="77777777" w:rsidR="00E45E41" w:rsidRPr="006F475B" w:rsidRDefault="00E45E41" w:rsidP="00C94F37">
            <w:pPr>
              <w:spacing w:before="40" w:after="40" w:line="220" w:lineRule="exact"/>
              <w:rPr>
                <w:rFonts w:cs="Times New Roman"/>
                <w:sz w:val="18"/>
              </w:rPr>
            </w:pPr>
            <w:r w:rsidRPr="006F475B">
              <w:rPr>
                <w:rFonts w:cs="Times New Roman"/>
                <w:sz w:val="18"/>
              </w:rPr>
              <w:t>2012/13</w:t>
            </w:r>
          </w:p>
        </w:tc>
        <w:tc>
          <w:tcPr>
            <w:tcW w:w="1358" w:type="dxa"/>
            <w:shd w:val="clear" w:color="auto" w:fill="auto"/>
            <w:noWrap/>
            <w:tcMar>
              <w:left w:w="28" w:type="dxa"/>
              <w:right w:w="28" w:type="dxa"/>
            </w:tcMar>
            <w:vAlign w:val="bottom"/>
            <w:hideMark/>
          </w:tcPr>
          <w:p w14:paraId="38826F4D" w14:textId="5D52BFD2"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7EF4B90C" w14:textId="6E6C0C79"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0D6BFB59" w14:textId="7F8D2329"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02962DB9" w14:textId="3B19C036"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5664C203"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6D8E75B6" w14:textId="77777777" w:rsidTr="002B6D1C">
        <w:tc>
          <w:tcPr>
            <w:tcW w:w="1050" w:type="dxa"/>
            <w:shd w:val="clear" w:color="auto" w:fill="auto"/>
            <w:noWrap/>
            <w:tcMar>
              <w:left w:w="28" w:type="dxa"/>
              <w:right w:w="28" w:type="dxa"/>
            </w:tcMar>
            <w:hideMark/>
          </w:tcPr>
          <w:p w14:paraId="5DFCC8A3" w14:textId="77777777" w:rsidR="00E45E41" w:rsidRPr="006F475B" w:rsidRDefault="00E45E41" w:rsidP="00C94F37">
            <w:pPr>
              <w:spacing w:before="40" w:after="40" w:line="220" w:lineRule="exact"/>
              <w:rPr>
                <w:rFonts w:cs="Times New Roman"/>
                <w:sz w:val="18"/>
              </w:rPr>
            </w:pPr>
            <w:r w:rsidRPr="006F475B">
              <w:rPr>
                <w:rFonts w:cs="Times New Roman"/>
                <w:sz w:val="18"/>
              </w:rPr>
              <w:t xml:space="preserve">2013/14 </w:t>
            </w:r>
          </w:p>
        </w:tc>
        <w:tc>
          <w:tcPr>
            <w:tcW w:w="1358" w:type="dxa"/>
            <w:shd w:val="clear" w:color="auto" w:fill="auto"/>
            <w:noWrap/>
            <w:tcMar>
              <w:left w:w="28" w:type="dxa"/>
              <w:right w:w="28" w:type="dxa"/>
            </w:tcMar>
            <w:vAlign w:val="bottom"/>
            <w:hideMark/>
          </w:tcPr>
          <w:p w14:paraId="45A9EE74" w14:textId="359D5C84"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232DBECB" w14:textId="35BE696E"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2CFD45BE" w14:textId="6B34EAA0"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0B695541" w14:textId="480EB2F8"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62F8602C"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3117D1DD" w14:textId="77777777" w:rsidTr="002B6D1C">
        <w:tc>
          <w:tcPr>
            <w:tcW w:w="1050" w:type="dxa"/>
            <w:shd w:val="clear" w:color="auto" w:fill="auto"/>
            <w:noWrap/>
            <w:tcMar>
              <w:left w:w="28" w:type="dxa"/>
              <w:right w:w="28" w:type="dxa"/>
            </w:tcMar>
            <w:hideMark/>
          </w:tcPr>
          <w:p w14:paraId="0D46BF61" w14:textId="77777777" w:rsidR="00E45E41" w:rsidRPr="006F475B" w:rsidRDefault="00E45E41" w:rsidP="00C94F37">
            <w:pPr>
              <w:spacing w:before="40" w:after="40" w:line="220" w:lineRule="exact"/>
              <w:rPr>
                <w:rFonts w:cs="Times New Roman"/>
                <w:sz w:val="18"/>
              </w:rPr>
            </w:pPr>
            <w:r w:rsidRPr="006F475B">
              <w:rPr>
                <w:rFonts w:cs="Times New Roman"/>
                <w:sz w:val="18"/>
              </w:rPr>
              <w:t xml:space="preserve">2014/15 </w:t>
            </w:r>
          </w:p>
        </w:tc>
        <w:tc>
          <w:tcPr>
            <w:tcW w:w="1358" w:type="dxa"/>
            <w:shd w:val="clear" w:color="auto" w:fill="auto"/>
            <w:noWrap/>
            <w:tcMar>
              <w:left w:w="28" w:type="dxa"/>
              <w:right w:w="28" w:type="dxa"/>
            </w:tcMar>
            <w:vAlign w:val="bottom"/>
            <w:hideMark/>
          </w:tcPr>
          <w:p w14:paraId="6E28B43E" w14:textId="244E5529"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2A979DB8" w14:textId="02729314"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158A649A" w14:textId="73F35DA0" w:rsidR="00E45E41" w:rsidRPr="00EA423B" w:rsidRDefault="00E45E41" w:rsidP="00C94F37">
            <w:pPr>
              <w:spacing w:before="40" w:after="40" w:line="220" w:lineRule="exact"/>
              <w:jc w:val="right"/>
              <w:rPr>
                <w:rFonts w:cs="Times New Roman"/>
                <w:sz w:val="18"/>
              </w:rPr>
            </w:pPr>
            <w:r w:rsidRPr="00EA423B">
              <w:rPr>
                <w:rFonts w:cs="Times New Roman"/>
                <w:sz w:val="18"/>
              </w:rPr>
              <w:t>40,0 %</w:t>
            </w:r>
          </w:p>
        </w:tc>
        <w:tc>
          <w:tcPr>
            <w:tcW w:w="1162" w:type="dxa"/>
            <w:shd w:val="clear" w:color="auto" w:fill="auto"/>
            <w:noWrap/>
            <w:tcMar>
              <w:left w:w="28" w:type="dxa"/>
              <w:right w:w="28" w:type="dxa"/>
            </w:tcMar>
            <w:vAlign w:val="bottom"/>
            <w:hideMark/>
          </w:tcPr>
          <w:p w14:paraId="794229BB" w14:textId="0CA06E76"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7A47D734"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7573D44A" w14:textId="77777777" w:rsidTr="002B6D1C">
        <w:tc>
          <w:tcPr>
            <w:tcW w:w="1050" w:type="dxa"/>
            <w:shd w:val="clear" w:color="auto" w:fill="auto"/>
            <w:noWrap/>
            <w:tcMar>
              <w:left w:w="28" w:type="dxa"/>
              <w:right w:w="28" w:type="dxa"/>
            </w:tcMar>
            <w:hideMark/>
          </w:tcPr>
          <w:p w14:paraId="79DADB61" w14:textId="77777777" w:rsidR="00E45E41" w:rsidRPr="006F475B" w:rsidRDefault="00E45E41" w:rsidP="00C94F37">
            <w:pPr>
              <w:spacing w:before="40" w:after="40" w:line="220" w:lineRule="exact"/>
              <w:rPr>
                <w:rFonts w:cs="Times New Roman"/>
                <w:sz w:val="18"/>
              </w:rPr>
            </w:pPr>
            <w:r w:rsidRPr="006F475B">
              <w:rPr>
                <w:rFonts w:cs="Times New Roman"/>
                <w:sz w:val="18"/>
              </w:rPr>
              <w:t xml:space="preserve">2015/16 </w:t>
            </w:r>
          </w:p>
        </w:tc>
        <w:tc>
          <w:tcPr>
            <w:tcW w:w="1358" w:type="dxa"/>
            <w:shd w:val="clear" w:color="auto" w:fill="auto"/>
            <w:noWrap/>
            <w:tcMar>
              <w:left w:w="28" w:type="dxa"/>
              <w:right w:w="28" w:type="dxa"/>
            </w:tcMar>
            <w:vAlign w:val="bottom"/>
            <w:hideMark/>
          </w:tcPr>
          <w:p w14:paraId="5C1F1F1C" w14:textId="6523D668"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30F94D37" w14:textId="36D1A164"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6713FADD" w14:textId="03FDE392" w:rsidR="00E45E41" w:rsidRPr="00EA423B" w:rsidRDefault="00E45E41" w:rsidP="00C94F37">
            <w:pPr>
              <w:spacing w:before="40" w:after="40" w:line="220" w:lineRule="exact"/>
              <w:jc w:val="right"/>
              <w:rPr>
                <w:rFonts w:cs="Times New Roman"/>
                <w:sz w:val="18"/>
              </w:rPr>
            </w:pPr>
            <w:r w:rsidRPr="00EA423B">
              <w:rPr>
                <w:rFonts w:cs="Times New Roman"/>
                <w:sz w:val="18"/>
              </w:rPr>
              <w:t>41,0 %</w:t>
            </w:r>
          </w:p>
        </w:tc>
        <w:tc>
          <w:tcPr>
            <w:tcW w:w="1162" w:type="dxa"/>
            <w:shd w:val="clear" w:color="auto" w:fill="auto"/>
            <w:noWrap/>
            <w:tcMar>
              <w:left w:w="28" w:type="dxa"/>
              <w:right w:w="28" w:type="dxa"/>
            </w:tcMar>
            <w:vAlign w:val="bottom"/>
            <w:hideMark/>
          </w:tcPr>
          <w:p w14:paraId="048BDFDB" w14:textId="0AE6BDFD"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051799CC"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0780154D" w14:textId="77777777" w:rsidTr="002B6D1C">
        <w:tc>
          <w:tcPr>
            <w:tcW w:w="1050" w:type="dxa"/>
            <w:shd w:val="clear" w:color="auto" w:fill="auto"/>
            <w:noWrap/>
            <w:tcMar>
              <w:left w:w="28" w:type="dxa"/>
              <w:right w:w="28" w:type="dxa"/>
            </w:tcMar>
            <w:hideMark/>
          </w:tcPr>
          <w:p w14:paraId="77A40906" w14:textId="77777777" w:rsidR="00E45E41" w:rsidRPr="006F475B" w:rsidRDefault="00E45E41" w:rsidP="00C94F37">
            <w:pPr>
              <w:spacing w:before="40" w:after="40" w:line="220" w:lineRule="exact"/>
              <w:rPr>
                <w:rFonts w:cs="Times New Roman"/>
                <w:sz w:val="18"/>
              </w:rPr>
            </w:pPr>
            <w:r w:rsidRPr="006F475B">
              <w:rPr>
                <w:rFonts w:cs="Times New Roman"/>
                <w:sz w:val="18"/>
              </w:rPr>
              <w:t>2016/17</w:t>
            </w:r>
          </w:p>
        </w:tc>
        <w:tc>
          <w:tcPr>
            <w:tcW w:w="1358" w:type="dxa"/>
            <w:shd w:val="clear" w:color="auto" w:fill="auto"/>
            <w:noWrap/>
            <w:tcMar>
              <w:left w:w="28" w:type="dxa"/>
              <w:right w:w="28" w:type="dxa"/>
            </w:tcMar>
            <w:vAlign w:val="bottom"/>
            <w:hideMark/>
          </w:tcPr>
          <w:p w14:paraId="6AFB2BFB" w14:textId="6AB11EF2"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40D31F50" w14:textId="34AD64F0"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7E6525E3" w14:textId="316C0165" w:rsidR="00E45E41" w:rsidRPr="00EA423B" w:rsidRDefault="00E45E41" w:rsidP="00C94F37">
            <w:pPr>
              <w:spacing w:before="40" w:after="40" w:line="220" w:lineRule="exact"/>
              <w:jc w:val="right"/>
              <w:rPr>
                <w:rFonts w:cs="Times New Roman"/>
                <w:sz w:val="18"/>
              </w:rPr>
            </w:pPr>
            <w:r w:rsidRPr="00EA423B">
              <w:rPr>
                <w:rFonts w:cs="Times New Roman"/>
                <w:sz w:val="18"/>
              </w:rPr>
              <w:t>41,0 %</w:t>
            </w:r>
          </w:p>
        </w:tc>
        <w:tc>
          <w:tcPr>
            <w:tcW w:w="1162" w:type="dxa"/>
            <w:shd w:val="clear" w:color="auto" w:fill="auto"/>
            <w:noWrap/>
            <w:tcMar>
              <w:left w:w="28" w:type="dxa"/>
              <w:right w:w="28" w:type="dxa"/>
            </w:tcMar>
            <w:vAlign w:val="bottom"/>
            <w:hideMark/>
          </w:tcPr>
          <w:p w14:paraId="096B6FE7" w14:textId="635A9DCE"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79B09CE6"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54D41C9E" w14:textId="77777777" w:rsidTr="002B6D1C">
        <w:tc>
          <w:tcPr>
            <w:tcW w:w="1050" w:type="dxa"/>
            <w:shd w:val="clear" w:color="auto" w:fill="auto"/>
            <w:noWrap/>
            <w:tcMar>
              <w:left w:w="28" w:type="dxa"/>
              <w:right w:w="28" w:type="dxa"/>
            </w:tcMar>
            <w:hideMark/>
          </w:tcPr>
          <w:p w14:paraId="57BDD442" w14:textId="77777777" w:rsidR="00E45E41" w:rsidRPr="006F475B" w:rsidRDefault="00E45E41" w:rsidP="00C94F37">
            <w:pPr>
              <w:spacing w:before="40" w:after="40" w:line="220" w:lineRule="exact"/>
              <w:rPr>
                <w:rFonts w:cs="Times New Roman"/>
                <w:sz w:val="18"/>
              </w:rPr>
            </w:pPr>
            <w:r w:rsidRPr="006F475B">
              <w:rPr>
                <w:rFonts w:cs="Times New Roman"/>
                <w:sz w:val="18"/>
              </w:rPr>
              <w:t>2017/18</w:t>
            </w:r>
          </w:p>
        </w:tc>
        <w:tc>
          <w:tcPr>
            <w:tcW w:w="1358" w:type="dxa"/>
            <w:shd w:val="clear" w:color="auto" w:fill="auto"/>
            <w:noWrap/>
            <w:tcMar>
              <w:left w:w="28" w:type="dxa"/>
              <w:right w:w="28" w:type="dxa"/>
            </w:tcMar>
            <w:vAlign w:val="bottom"/>
            <w:hideMark/>
          </w:tcPr>
          <w:p w14:paraId="2884C50A" w14:textId="029A9932"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shd w:val="clear" w:color="auto" w:fill="auto"/>
            <w:noWrap/>
            <w:tcMar>
              <w:left w:w="28" w:type="dxa"/>
              <w:right w:w="28" w:type="dxa"/>
            </w:tcMar>
            <w:vAlign w:val="bottom"/>
            <w:hideMark/>
          </w:tcPr>
          <w:p w14:paraId="0887DB0A" w14:textId="4668CFA2"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shd w:val="clear" w:color="auto" w:fill="auto"/>
            <w:noWrap/>
            <w:tcMar>
              <w:left w:w="28" w:type="dxa"/>
              <w:right w:w="28" w:type="dxa"/>
            </w:tcMar>
            <w:vAlign w:val="bottom"/>
            <w:hideMark/>
          </w:tcPr>
          <w:p w14:paraId="5EEAD045" w14:textId="121A5AA7" w:rsidR="00E45E41" w:rsidRPr="00EA423B" w:rsidRDefault="00E45E41" w:rsidP="00C94F37">
            <w:pPr>
              <w:spacing w:before="40" w:after="40" w:line="220" w:lineRule="exact"/>
              <w:jc w:val="right"/>
              <w:rPr>
                <w:rFonts w:cs="Times New Roman"/>
                <w:sz w:val="18"/>
              </w:rPr>
            </w:pPr>
            <w:r w:rsidRPr="00EA423B">
              <w:rPr>
                <w:rFonts w:cs="Times New Roman"/>
                <w:sz w:val="18"/>
              </w:rPr>
              <w:t>45,0 %</w:t>
            </w:r>
          </w:p>
        </w:tc>
        <w:tc>
          <w:tcPr>
            <w:tcW w:w="1162" w:type="dxa"/>
            <w:shd w:val="clear" w:color="auto" w:fill="auto"/>
            <w:noWrap/>
            <w:tcMar>
              <w:left w:w="28" w:type="dxa"/>
              <w:right w:w="28" w:type="dxa"/>
            </w:tcMar>
            <w:vAlign w:val="bottom"/>
            <w:hideMark/>
          </w:tcPr>
          <w:p w14:paraId="7144C566" w14:textId="62631AAA" w:rsidR="00E45E41" w:rsidRPr="00EA423B" w:rsidRDefault="00E45E41" w:rsidP="00C94F37">
            <w:pPr>
              <w:spacing w:before="40" w:after="40" w:line="220" w:lineRule="exact"/>
              <w:jc w:val="right"/>
              <w:rPr>
                <w:rFonts w:cs="Times New Roman"/>
                <w:sz w:val="18"/>
              </w:rPr>
            </w:pPr>
            <w:r w:rsidRPr="00EA423B">
              <w:rPr>
                <w:rFonts w:cs="Times New Roman"/>
                <w:sz w:val="18"/>
              </w:rPr>
              <w:t>14,0 %</w:t>
            </w:r>
          </w:p>
        </w:tc>
        <w:tc>
          <w:tcPr>
            <w:tcW w:w="1897" w:type="dxa"/>
            <w:shd w:val="clear" w:color="auto" w:fill="auto"/>
            <w:noWrap/>
            <w:tcMar>
              <w:left w:w="28" w:type="dxa"/>
              <w:right w:w="28" w:type="dxa"/>
            </w:tcMar>
            <w:vAlign w:val="bottom"/>
            <w:hideMark/>
          </w:tcPr>
          <w:p w14:paraId="7655CE31"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r w:rsidR="002B6D1C" w:rsidRPr="00EA423B" w14:paraId="6B369CAF" w14:textId="77777777" w:rsidTr="002B6D1C">
        <w:tc>
          <w:tcPr>
            <w:tcW w:w="1050" w:type="dxa"/>
            <w:tcBorders>
              <w:bottom w:val="single" w:sz="12" w:space="0" w:color="auto"/>
            </w:tcBorders>
            <w:shd w:val="clear" w:color="auto" w:fill="auto"/>
            <w:noWrap/>
            <w:tcMar>
              <w:left w:w="28" w:type="dxa"/>
              <w:right w:w="28" w:type="dxa"/>
            </w:tcMar>
            <w:hideMark/>
          </w:tcPr>
          <w:p w14:paraId="685ACC1D" w14:textId="77777777" w:rsidR="00E45E41" w:rsidRPr="006F475B" w:rsidRDefault="00E45E41" w:rsidP="00C94F37">
            <w:pPr>
              <w:spacing w:before="40" w:after="40" w:line="220" w:lineRule="exact"/>
              <w:rPr>
                <w:rFonts w:cs="Times New Roman"/>
                <w:sz w:val="18"/>
              </w:rPr>
            </w:pPr>
            <w:r w:rsidRPr="006F475B">
              <w:rPr>
                <w:rFonts w:cs="Times New Roman"/>
                <w:sz w:val="18"/>
              </w:rPr>
              <w:t>2018/19*</w:t>
            </w:r>
          </w:p>
        </w:tc>
        <w:tc>
          <w:tcPr>
            <w:tcW w:w="1358" w:type="dxa"/>
            <w:tcBorders>
              <w:bottom w:val="single" w:sz="12" w:space="0" w:color="auto"/>
            </w:tcBorders>
            <w:shd w:val="clear" w:color="auto" w:fill="auto"/>
            <w:noWrap/>
            <w:tcMar>
              <w:left w:w="28" w:type="dxa"/>
              <w:right w:w="28" w:type="dxa"/>
            </w:tcMar>
            <w:vAlign w:val="bottom"/>
            <w:hideMark/>
          </w:tcPr>
          <w:p w14:paraId="7E5551E4" w14:textId="79FB7DE3" w:rsidR="00E45E41" w:rsidRPr="00EA423B" w:rsidRDefault="00E45E41" w:rsidP="00C94F37">
            <w:pPr>
              <w:spacing w:before="40" w:after="40" w:line="220" w:lineRule="exact"/>
              <w:jc w:val="right"/>
              <w:rPr>
                <w:rFonts w:cs="Times New Roman"/>
                <w:sz w:val="18"/>
              </w:rPr>
            </w:pPr>
            <w:r w:rsidRPr="00EA423B">
              <w:rPr>
                <w:rFonts w:cs="Times New Roman"/>
                <w:sz w:val="18"/>
              </w:rPr>
              <w:t>28,0 %</w:t>
            </w:r>
          </w:p>
        </w:tc>
        <w:tc>
          <w:tcPr>
            <w:tcW w:w="1540" w:type="dxa"/>
            <w:tcBorders>
              <w:bottom w:val="single" w:sz="12" w:space="0" w:color="auto"/>
            </w:tcBorders>
            <w:shd w:val="clear" w:color="auto" w:fill="auto"/>
            <w:noWrap/>
            <w:tcMar>
              <w:left w:w="28" w:type="dxa"/>
              <w:right w:w="28" w:type="dxa"/>
            </w:tcMar>
            <w:vAlign w:val="bottom"/>
            <w:hideMark/>
          </w:tcPr>
          <w:p w14:paraId="2A33A478" w14:textId="290A1C75" w:rsidR="00E45E41" w:rsidRPr="00EA423B" w:rsidRDefault="00E45E41" w:rsidP="00C94F37">
            <w:pPr>
              <w:spacing w:before="40" w:after="40" w:line="220" w:lineRule="exact"/>
              <w:jc w:val="right"/>
              <w:rPr>
                <w:rFonts w:cs="Times New Roman"/>
                <w:sz w:val="18"/>
              </w:rPr>
            </w:pPr>
            <w:r w:rsidRPr="00EA423B">
              <w:rPr>
                <w:rFonts w:cs="Times New Roman"/>
                <w:sz w:val="18"/>
              </w:rPr>
              <w:t>18,0 %</w:t>
            </w:r>
          </w:p>
        </w:tc>
        <w:tc>
          <w:tcPr>
            <w:tcW w:w="1497" w:type="dxa"/>
            <w:tcBorders>
              <w:bottom w:val="single" w:sz="12" w:space="0" w:color="auto"/>
            </w:tcBorders>
            <w:shd w:val="clear" w:color="auto" w:fill="auto"/>
            <w:noWrap/>
            <w:tcMar>
              <w:left w:w="28" w:type="dxa"/>
              <w:right w:w="28" w:type="dxa"/>
            </w:tcMar>
            <w:vAlign w:val="bottom"/>
            <w:hideMark/>
          </w:tcPr>
          <w:p w14:paraId="1A396730" w14:textId="0A06C642" w:rsidR="00E45E41" w:rsidRPr="00EA423B" w:rsidRDefault="00E45E41" w:rsidP="00C94F37">
            <w:pPr>
              <w:spacing w:before="40" w:after="40" w:line="220" w:lineRule="exact"/>
              <w:jc w:val="right"/>
              <w:rPr>
                <w:rFonts w:cs="Times New Roman"/>
                <w:sz w:val="18"/>
              </w:rPr>
            </w:pPr>
            <w:r w:rsidRPr="00EA423B">
              <w:rPr>
                <w:rFonts w:cs="Times New Roman"/>
                <w:sz w:val="18"/>
              </w:rPr>
              <w:t>45,0 %</w:t>
            </w:r>
          </w:p>
        </w:tc>
        <w:tc>
          <w:tcPr>
            <w:tcW w:w="1162" w:type="dxa"/>
            <w:tcBorders>
              <w:bottom w:val="single" w:sz="12" w:space="0" w:color="auto"/>
            </w:tcBorders>
            <w:shd w:val="clear" w:color="auto" w:fill="auto"/>
            <w:noWrap/>
            <w:tcMar>
              <w:left w:w="28" w:type="dxa"/>
              <w:right w:w="28" w:type="dxa"/>
            </w:tcMar>
            <w:vAlign w:val="bottom"/>
            <w:hideMark/>
          </w:tcPr>
          <w:p w14:paraId="27385CE1" w14:textId="66F75C67" w:rsidR="00E45E41" w:rsidRPr="00EA423B" w:rsidRDefault="00E45E41" w:rsidP="00C94F37">
            <w:pPr>
              <w:spacing w:before="40" w:after="40" w:line="220" w:lineRule="exact"/>
              <w:jc w:val="right"/>
              <w:rPr>
                <w:rFonts w:cs="Times New Roman"/>
                <w:sz w:val="18"/>
              </w:rPr>
            </w:pPr>
            <w:r w:rsidRPr="00EA423B">
              <w:rPr>
                <w:rFonts w:cs="Times New Roman"/>
                <w:sz w:val="18"/>
              </w:rPr>
              <w:t>15,0 %</w:t>
            </w:r>
          </w:p>
        </w:tc>
        <w:tc>
          <w:tcPr>
            <w:tcW w:w="1897" w:type="dxa"/>
            <w:tcBorders>
              <w:bottom w:val="single" w:sz="12" w:space="0" w:color="auto"/>
            </w:tcBorders>
            <w:shd w:val="clear" w:color="auto" w:fill="auto"/>
            <w:noWrap/>
            <w:tcMar>
              <w:left w:w="28" w:type="dxa"/>
              <w:right w:w="28" w:type="dxa"/>
            </w:tcMar>
            <w:vAlign w:val="bottom"/>
            <w:hideMark/>
          </w:tcPr>
          <w:p w14:paraId="384FDF4F" w14:textId="77777777" w:rsidR="00E45E41" w:rsidRPr="00EA423B" w:rsidRDefault="00E45E41" w:rsidP="00C94F37">
            <w:pPr>
              <w:spacing w:before="40" w:after="40" w:line="220" w:lineRule="exact"/>
              <w:jc w:val="right"/>
              <w:rPr>
                <w:rFonts w:cs="Times New Roman"/>
                <w:sz w:val="18"/>
              </w:rPr>
            </w:pPr>
            <w:r w:rsidRPr="00EA423B">
              <w:rPr>
                <w:rFonts w:cs="Times New Roman"/>
                <w:sz w:val="18"/>
              </w:rPr>
              <w:t xml:space="preserve"> </w:t>
            </w:r>
          </w:p>
        </w:tc>
      </w:tr>
    </w:tbl>
    <w:p w14:paraId="26425D2F" w14:textId="796765A3" w:rsidR="00C94F37" w:rsidRDefault="00C94F37" w:rsidP="00C94F37">
      <w:pPr>
        <w:pStyle w:val="SingleTxtG"/>
        <w:spacing w:before="120" w:after="240" w:line="220" w:lineRule="atLeast"/>
        <w:ind w:firstLine="142"/>
        <w:jc w:val="left"/>
      </w:pPr>
      <w:r w:rsidRPr="00EA423B">
        <w:rPr>
          <w:sz w:val="18"/>
        </w:rPr>
        <w:t>*</w:t>
      </w:r>
      <w:r w:rsidR="00DD2C8D">
        <w:rPr>
          <w:sz w:val="18"/>
        </w:rPr>
        <w:t xml:space="preserve"> </w:t>
      </w:r>
      <w:r w:rsidRPr="00EA423B">
        <w:rPr>
          <w:sz w:val="18"/>
        </w:rPr>
        <w:t>Налоговые предложения в бюджете на 2018 год и расчетные данные, содержащиеся в «Анализе бюджета» за 2018 год.</w:t>
      </w:r>
    </w:p>
    <w:p w14:paraId="2F57DF53" w14:textId="516B8E63" w:rsidR="00E45E41" w:rsidRPr="00E45E41" w:rsidRDefault="00E45E41" w:rsidP="00E45E41">
      <w:pPr>
        <w:pStyle w:val="SingleTxtG"/>
      </w:pPr>
      <w:r w:rsidRPr="00E45E41">
        <w:t>23.</w:t>
      </w:r>
      <w:r w:rsidRPr="00E45E41">
        <w:tab/>
        <w:t>Данные о государственных расходах как процентной доли валового внутреннего продукта и, в рамках общих государственных расходов, о доле государственного бюджета, направляемой на решение приоритетных социальных задач (образование, продовольствие, здравоохранение, водоснабжение и санитарные услуги и обеспечение жильем), приводятся в таблице ниже.</w:t>
      </w:r>
    </w:p>
    <w:p w14:paraId="20C909C8" w14:textId="77777777" w:rsidR="00F54A7D" w:rsidRDefault="00F54A7D">
      <w:pPr>
        <w:suppressAutoHyphens w:val="0"/>
        <w:spacing w:line="240" w:lineRule="auto"/>
        <w:rPr>
          <w:rFonts w:eastAsia="Times New Roman" w:cs="Times New Roman"/>
          <w:bCs/>
          <w:szCs w:val="20"/>
          <w:lang w:eastAsia="ru-RU"/>
        </w:rPr>
      </w:pPr>
      <w:bookmarkStart w:id="15" w:name="_Toc26803472"/>
      <w:bookmarkStart w:id="16" w:name="_Toc26879770"/>
      <w:r>
        <w:rPr>
          <w:b/>
          <w:bCs/>
        </w:rPr>
        <w:br w:type="page"/>
      </w:r>
    </w:p>
    <w:p w14:paraId="591F3AB5" w14:textId="6E006900" w:rsidR="00E45E41" w:rsidRPr="00E45E41" w:rsidRDefault="00E45E41" w:rsidP="00F54A7D">
      <w:pPr>
        <w:pStyle w:val="H23G"/>
      </w:pPr>
      <w:r w:rsidRPr="00F54A7D">
        <w:rPr>
          <w:b w:val="0"/>
          <w:bCs/>
        </w:rPr>
        <w:lastRenderedPageBreak/>
        <w:tab/>
      </w:r>
      <w:r w:rsidRPr="00F54A7D">
        <w:rPr>
          <w:b w:val="0"/>
          <w:bCs/>
        </w:rPr>
        <w:tab/>
      </w:r>
      <w:bookmarkEnd w:id="15"/>
      <w:bookmarkEnd w:id="16"/>
      <w:r w:rsidRPr="00F54A7D">
        <w:rPr>
          <w:b w:val="0"/>
          <w:bCs/>
        </w:rPr>
        <w:t>Таблица 11</w:t>
      </w:r>
      <w:r w:rsidRPr="00F54A7D">
        <w:rPr>
          <w:b w:val="0"/>
          <w:bCs/>
        </w:rPr>
        <w:br/>
      </w:r>
      <w:r w:rsidRPr="00E45E41">
        <w:tab/>
        <w:t>Государственные расходы как процентная доля ВВП (2007–2018 годы)</w:t>
      </w:r>
    </w:p>
    <w:tbl>
      <w:tblPr>
        <w:tblW w:w="7370" w:type="dxa"/>
        <w:tblInd w:w="1134" w:type="dxa"/>
        <w:tblLayout w:type="fixed"/>
        <w:tblCellMar>
          <w:left w:w="0" w:type="dxa"/>
          <w:right w:w="0" w:type="dxa"/>
        </w:tblCellMar>
        <w:tblLook w:val="04A0" w:firstRow="1" w:lastRow="0" w:firstColumn="1" w:lastColumn="0" w:noHBand="0" w:noVBand="1"/>
      </w:tblPr>
      <w:tblGrid>
        <w:gridCol w:w="3896"/>
        <w:gridCol w:w="2064"/>
        <w:gridCol w:w="1410"/>
      </w:tblGrid>
      <w:tr w:rsidR="00E45E41" w:rsidRPr="00F54A7D" w14:paraId="184F1608" w14:textId="77777777" w:rsidTr="00F54A7D">
        <w:trPr>
          <w:tblHeader/>
        </w:trPr>
        <w:tc>
          <w:tcPr>
            <w:tcW w:w="3892" w:type="dxa"/>
            <w:tcBorders>
              <w:top w:val="single" w:sz="4" w:space="0" w:color="auto"/>
              <w:bottom w:val="single" w:sz="12" w:space="0" w:color="auto"/>
            </w:tcBorders>
            <w:shd w:val="clear" w:color="auto" w:fill="auto"/>
            <w:tcMar>
              <w:left w:w="28" w:type="dxa"/>
              <w:right w:w="28" w:type="dxa"/>
            </w:tcMar>
            <w:vAlign w:val="bottom"/>
            <w:hideMark/>
          </w:tcPr>
          <w:p w14:paraId="1E1C1D81" w14:textId="77777777" w:rsidR="00E45E41" w:rsidRPr="00F54A7D" w:rsidRDefault="00E45E41" w:rsidP="00F54A7D">
            <w:pPr>
              <w:spacing w:before="80" w:after="80" w:line="200" w:lineRule="exact"/>
              <w:ind w:left="28"/>
              <w:rPr>
                <w:rFonts w:cs="Times New Roman"/>
                <w:i/>
                <w:sz w:val="16"/>
              </w:rPr>
            </w:pPr>
            <w:r w:rsidRPr="00F54A7D">
              <w:rPr>
                <w:rFonts w:cs="Times New Roman"/>
                <w:i/>
                <w:sz w:val="16"/>
              </w:rPr>
              <w:t>Социальные приоритеты (социальная защита, образование, здравоохранение, обеспечение жильем и коммунальная инфраструктура)</w:t>
            </w:r>
          </w:p>
        </w:tc>
        <w:tc>
          <w:tcPr>
            <w:tcW w:w="2062" w:type="dxa"/>
            <w:tcBorders>
              <w:top w:val="single" w:sz="4" w:space="0" w:color="auto"/>
              <w:bottom w:val="single" w:sz="12" w:space="0" w:color="auto"/>
            </w:tcBorders>
            <w:shd w:val="clear" w:color="auto" w:fill="auto"/>
            <w:tcMar>
              <w:left w:w="28" w:type="dxa"/>
              <w:right w:w="28" w:type="dxa"/>
            </w:tcMar>
            <w:vAlign w:val="bottom"/>
            <w:hideMark/>
          </w:tcPr>
          <w:p w14:paraId="37A498FC" w14:textId="0852443E"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 xml:space="preserve">Общие консолидированные расходы правительства </w:t>
            </w:r>
            <w:r w:rsidRPr="00F54A7D">
              <w:rPr>
                <w:rFonts w:cs="Times New Roman"/>
                <w:i/>
                <w:sz w:val="16"/>
              </w:rPr>
              <w:br/>
              <w:t>в</w:t>
            </w:r>
            <w:r w:rsidR="00DD2C8D">
              <w:rPr>
                <w:rFonts w:cs="Times New Roman"/>
                <w:i/>
                <w:sz w:val="16"/>
              </w:rPr>
              <w:t xml:space="preserve"> </w:t>
            </w:r>
            <w:r w:rsidRPr="00F54A7D">
              <w:rPr>
                <w:rFonts w:cs="Times New Roman"/>
                <w:i/>
                <w:sz w:val="16"/>
              </w:rPr>
              <w:t>% к ВВП</w:t>
            </w:r>
          </w:p>
        </w:tc>
        <w:tc>
          <w:tcPr>
            <w:tcW w:w="1409" w:type="dxa"/>
            <w:tcBorders>
              <w:top w:val="single" w:sz="4" w:space="0" w:color="auto"/>
              <w:bottom w:val="single" w:sz="12" w:space="0" w:color="auto"/>
            </w:tcBorders>
            <w:shd w:val="clear" w:color="auto" w:fill="auto"/>
            <w:tcMar>
              <w:left w:w="28" w:type="dxa"/>
              <w:right w:w="28" w:type="dxa"/>
            </w:tcMar>
            <w:vAlign w:val="bottom"/>
            <w:hideMark/>
          </w:tcPr>
          <w:p w14:paraId="408DBB16" w14:textId="378F0FE7"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 xml:space="preserve">Социальные приоритеты </w:t>
            </w:r>
            <w:r w:rsidRPr="00F54A7D">
              <w:rPr>
                <w:rFonts w:cs="Times New Roman"/>
                <w:i/>
                <w:sz w:val="16"/>
              </w:rPr>
              <w:br/>
              <w:t>в</w:t>
            </w:r>
            <w:r w:rsidR="00DD2C8D">
              <w:rPr>
                <w:rFonts w:cs="Times New Roman"/>
                <w:i/>
                <w:sz w:val="16"/>
              </w:rPr>
              <w:t xml:space="preserve"> </w:t>
            </w:r>
            <w:r w:rsidRPr="00F54A7D">
              <w:rPr>
                <w:rFonts w:cs="Times New Roman"/>
                <w:i/>
                <w:sz w:val="16"/>
              </w:rPr>
              <w:t>% к ВВП</w:t>
            </w:r>
          </w:p>
        </w:tc>
      </w:tr>
      <w:tr w:rsidR="00E45E41" w:rsidRPr="00F54A7D" w14:paraId="3173797F" w14:textId="77777777" w:rsidTr="00F54A7D">
        <w:tc>
          <w:tcPr>
            <w:tcW w:w="3892" w:type="dxa"/>
            <w:tcBorders>
              <w:top w:val="single" w:sz="12" w:space="0" w:color="auto"/>
            </w:tcBorders>
            <w:shd w:val="clear" w:color="auto" w:fill="auto"/>
            <w:noWrap/>
            <w:tcMar>
              <w:left w:w="28" w:type="dxa"/>
              <w:right w:w="28" w:type="dxa"/>
            </w:tcMar>
            <w:hideMark/>
          </w:tcPr>
          <w:p w14:paraId="2D0CFEFC" w14:textId="77777777" w:rsidR="00E45E41" w:rsidRPr="00F54A7D" w:rsidRDefault="00E45E41" w:rsidP="00F54A7D">
            <w:pPr>
              <w:spacing w:before="40" w:after="40" w:line="220" w:lineRule="exact"/>
              <w:rPr>
                <w:rFonts w:cs="Times New Roman"/>
                <w:sz w:val="18"/>
              </w:rPr>
            </w:pPr>
            <w:r w:rsidRPr="00F54A7D">
              <w:rPr>
                <w:rFonts w:cs="Times New Roman"/>
                <w:sz w:val="18"/>
              </w:rPr>
              <w:t>2007/08</w:t>
            </w:r>
          </w:p>
        </w:tc>
        <w:tc>
          <w:tcPr>
            <w:tcW w:w="2062" w:type="dxa"/>
            <w:tcBorders>
              <w:top w:val="single" w:sz="12" w:space="0" w:color="auto"/>
            </w:tcBorders>
            <w:shd w:val="clear" w:color="auto" w:fill="auto"/>
            <w:noWrap/>
            <w:tcMar>
              <w:left w:w="28" w:type="dxa"/>
              <w:right w:w="28" w:type="dxa"/>
            </w:tcMar>
            <w:vAlign w:val="bottom"/>
            <w:hideMark/>
          </w:tcPr>
          <w:p w14:paraId="669EC75C" w14:textId="43D4D3EC" w:rsidR="00E45E41" w:rsidRPr="00F54A7D" w:rsidRDefault="00E45E41" w:rsidP="00F54A7D">
            <w:pPr>
              <w:spacing w:before="40" w:after="40" w:line="220" w:lineRule="exact"/>
              <w:jc w:val="right"/>
              <w:rPr>
                <w:rFonts w:cs="Times New Roman"/>
                <w:sz w:val="18"/>
              </w:rPr>
            </w:pPr>
            <w:r w:rsidRPr="00F54A7D">
              <w:rPr>
                <w:rFonts w:cs="Times New Roman"/>
                <w:sz w:val="18"/>
              </w:rPr>
              <w:t>27,2 %</w:t>
            </w:r>
          </w:p>
        </w:tc>
        <w:tc>
          <w:tcPr>
            <w:tcW w:w="1409" w:type="dxa"/>
            <w:tcBorders>
              <w:top w:val="single" w:sz="12" w:space="0" w:color="auto"/>
            </w:tcBorders>
            <w:shd w:val="clear" w:color="auto" w:fill="auto"/>
            <w:noWrap/>
            <w:tcMar>
              <w:left w:w="28" w:type="dxa"/>
              <w:right w:w="28" w:type="dxa"/>
            </w:tcMar>
            <w:vAlign w:val="bottom"/>
            <w:hideMark/>
          </w:tcPr>
          <w:p w14:paraId="74530F00" w14:textId="749A2916" w:rsidR="00E45E41" w:rsidRPr="00F54A7D" w:rsidRDefault="00E45E41" w:rsidP="00F54A7D">
            <w:pPr>
              <w:spacing w:before="40" w:after="40" w:line="220" w:lineRule="exact"/>
              <w:jc w:val="right"/>
              <w:rPr>
                <w:rFonts w:cs="Times New Roman"/>
                <w:sz w:val="18"/>
              </w:rPr>
            </w:pPr>
            <w:r w:rsidRPr="00F54A7D">
              <w:rPr>
                <w:rFonts w:cs="Times New Roman"/>
                <w:sz w:val="18"/>
              </w:rPr>
              <w:t>14,9 %</w:t>
            </w:r>
          </w:p>
        </w:tc>
      </w:tr>
      <w:tr w:rsidR="00E45E41" w:rsidRPr="00F54A7D" w14:paraId="0382435A" w14:textId="77777777" w:rsidTr="00F54A7D">
        <w:tc>
          <w:tcPr>
            <w:tcW w:w="3892" w:type="dxa"/>
            <w:shd w:val="clear" w:color="auto" w:fill="auto"/>
            <w:noWrap/>
            <w:tcMar>
              <w:left w:w="28" w:type="dxa"/>
              <w:right w:w="28" w:type="dxa"/>
            </w:tcMar>
            <w:hideMark/>
          </w:tcPr>
          <w:p w14:paraId="3608D8C6" w14:textId="77777777" w:rsidR="00E45E41" w:rsidRPr="00F54A7D" w:rsidRDefault="00E45E41" w:rsidP="00F54A7D">
            <w:pPr>
              <w:spacing w:before="40" w:after="40" w:line="220" w:lineRule="exact"/>
              <w:rPr>
                <w:rFonts w:cs="Times New Roman"/>
                <w:sz w:val="18"/>
              </w:rPr>
            </w:pPr>
            <w:r w:rsidRPr="00F54A7D">
              <w:rPr>
                <w:rFonts w:cs="Times New Roman"/>
                <w:sz w:val="18"/>
              </w:rPr>
              <w:t>2008/09</w:t>
            </w:r>
          </w:p>
        </w:tc>
        <w:tc>
          <w:tcPr>
            <w:tcW w:w="2062" w:type="dxa"/>
            <w:shd w:val="clear" w:color="auto" w:fill="auto"/>
            <w:noWrap/>
            <w:tcMar>
              <w:left w:w="28" w:type="dxa"/>
              <w:right w:w="28" w:type="dxa"/>
            </w:tcMar>
            <w:vAlign w:val="bottom"/>
            <w:hideMark/>
          </w:tcPr>
          <w:p w14:paraId="0C710364" w14:textId="4E04AF04" w:rsidR="00E45E41" w:rsidRPr="00F54A7D" w:rsidRDefault="00E45E41" w:rsidP="00F54A7D">
            <w:pPr>
              <w:spacing w:before="40" w:after="40" w:line="220" w:lineRule="exact"/>
              <w:jc w:val="right"/>
              <w:rPr>
                <w:rFonts w:cs="Times New Roman"/>
                <w:sz w:val="18"/>
              </w:rPr>
            </w:pPr>
            <w:r w:rsidRPr="00F54A7D">
              <w:rPr>
                <w:rFonts w:cs="Times New Roman"/>
                <w:sz w:val="18"/>
              </w:rPr>
              <w:t>29,4 %</w:t>
            </w:r>
          </w:p>
        </w:tc>
        <w:tc>
          <w:tcPr>
            <w:tcW w:w="1409" w:type="dxa"/>
            <w:shd w:val="clear" w:color="auto" w:fill="auto"/>
            <w:noWrap/>
            <w:tcMar>
              <w:left w:w="28" w:type="dxa"/>
              <w:right w:w="28" w:type="dxa"/>
            </w:tcMar>
            <w:vAlign w:val="bottom"/>
            <w:hideMark/>
          </w:tcPr>
          <w:p w14:paraId="669BD689" w14:textId="3720CF15" w:rsidR="00E45E41" w:rsidRPr="00F54A7D" w:rsidRDefault="00E45E41" w:rsidP="00F54A7D">
            <w:pPr>
              <w:spacing w:before="40" w:after="40" w:line="220" w:lineRule="exact"/>
              <w:jc w:val="right"/>
              <w:rPr>
                <w:rFonts w:cs="Times New Roman"/>
                <w:sz w:val="18"/>
              </w:rPr>
            </w:pPr>
            <w:r w:rsidRPr="00F54A7D">
              <w:rPr>
                <w:rFonts w:cs="Times New Roman"/>
                <w:sz w:val="18"/>
              </w:rPr>
              <w:t>16,1 %</w:t>
            </w:r>
          </w:p>
        </w:tc>
      </w:tr>
      <w:tr w:rsidR="00E45E41" w:rsidRPr="00F54A7D" w14:paraId="13792C12" w14:textId="77777777" w:rsidTr="00F54A7D">
        <w:tc>
          <w:tcPr>
            <w:tcW w:w="3892" w:type="dxa"/>
            <w:shd w:val="clear" w:color="auto" w:fill="auto"/>
            <w:noWrap/>
            <w:tcMar>
              <w:left w:w="28" w:type="dxa"/>
              <w:right w:w="28" w:type="dxa"/>
            </w:tcMar>
            <w:hideMark/>
          </w:tcPr>
          <w:p w14:paraId="375E97A8" w14:textId="77777777" w:rsidR="00E45E41" w:rsidRPr="00F54A7D" w:rsidRDefault="00E45E41" w:rsidP="00F54A7D">
            <w:pPr>
              <w:spacing w:before="40" w:after="40" w:line="220" w:lineRule="exact"/>
              <w:rPr>
                <w:rFonts w:cs="Times New Roman"/>
                <w:sz w:val="18"/>
              </w:rPr>
            </w:pPr>
            <w:r w:rsidRPr="00F54A7D">
              <w:rPr>
                <w:rFonts w:cs="Times New Roman"/>
                <w:sz w:val="18"/>
              </w:rPr>
              <w:t>2009/10</w:t>
            </w:r>
          </w:p>
        </w:tc>
        <w:tc>
          <w:tcPr>
            <w:tcW w:w="2062" w:type="dxa"/>
            <w:shd w:val="clear" w:color="auto" w:fill="auto"/>
            <w:noWrap/>
            <w:tcMar>
              <w:left w:w="28" w:type="dxa"/>
              <w:right w:w="28" w:type="dxa"/>
            </w:tcMar>
            <w:vAlign w:val="bottom"/>
            <w:hideMark/>
          </w:tcPr>
          <w:p w14:paraId="42ECD834" w14:textId="3F7578C3" w:rsidR="00E45E41" w:rsidRPr="00F54A7D" w:rsidRDefault="00E45E41" w:rsidP="00F54A7D">
            <w:pPr>
              <w:spacing w:before="40" w:after="40" w:line="220" w:lineRule="exact"/>
              <w:jc w:val="right"/>
              <w:rPr>
                <w:rFonts w:cs="Times New Roman"/>
                <w:sz w:val="18"/>
              </w:rPr>
            </w:pPr>
            <w:r w:rsidRPr="00F54A7D">
              <w:rPr>
                <w:rFonts w:cs="Times New Roman"/>
                <w:sz w:val="18"/>
              </w:rPr>
              <w:t>32,3 %</w:t>
            </w:r>
          </w:p>
        </w:tc>
        <w:tc>
          <w:tcPr>
            <w:tcW w:w="1409" w:type="dxa"/>
            <w:shd w:val="clear" w:color="auto" w:fill="auto"/>
            <w:noWrap/>
            <w:tcMar>
              <w:left w:w="28" w:type="dxa"/>
              <w:right w:w="28" w:type="dxa"/>
            </w:tcMar>
            <w:vAlign w:val="bottom"/>
            <w:hideMark/>
          </w:tcPr>
          <w:p w14:paraId="132F2A5F" w14:textId="4BD7DEE4" w:rsidR="00E45E41" w:rsidRPr="00F54A7D" w:rsidRDefault="00E45E41" w:rsidP="00F54A7D">
            <w:pPr>
              <w:spacing w:before="40" w:after="40" w:line="220" w:lineRule="exact"/>
              <w:jc w:val="right"/>
              <w:rPr>
                <w:rFonts w:cs="Times New Roman"/>
                <w:sz w:val="18"/>
              </w:rPr>
            </w:pPr>
            <w:r w:rsidRPr="00F54A7D">
              <w:rPr>
                <w:rFonts w:cs="Times New Roman"/>
                <w:sz w:val="18"/>
              </w:rPr>
              <w:t>17,5 %</w:t>
            </w:r>
          </w:p>
        </w:tc>
      </w:tr>
      <w:tr w:rsidR="00E45E41" w:rsidRPr="00F54A7D" w14:paraId="33E07319" w14:textId="77777777" w:rsidTr="00F54A7D">
        <w:tc>
          <w:tcPr>
            <w:tcW w:w="3892" w:type="dxa"/>
            <w:shd w:val="clear" w:color="auto" w:fill="auto"/>
            <w:noWrap/>
            <w:tcMar>
              <w:left w:w="28" w:type="dxa"/>
              <w:right w:w="28" w:type="dxa"/>
            </w:tcMar>
            <w:hideMark/>
          </w:tcPr>
          <w:p w14:paraId="2A9C72CD" w14:textId="77777777" w:rsidR="00E45E41" w:rsidRPr="00F54A7D" w:rsidRDefault="00E45E41" w:rsidP="00F54A7D">
            <w:pPr>
              <w:spacing w:before="40" w:after="40" w:line="220" w:lineRule="exact"/>
              <w:rPr>
                <w:rFonts w:cs="Times New Roman"/>
                <w:sz w:val="18"/>
              </w:rPr>
            </w:pPr>
            <w:r w:rsidRPr="00F54A7D">
              <w:rPr>
                <w:rFonts w:cs="Times New Roman"/>
                <w:sz w:val="18"/>
              </w:rPr>
              <w:t>2010/11</w:t>
            </w:r>
          </w:p>
        </w:tc>
        <w:tc>
          <w:tcPr>
            <w:tcW w:w="2062" w:type="dxa"/>
            <w:shd w:val="clear" w:color="auto" w:fill="auto"/>
            <w:noWrap/>
            <w:tcMar>
              <w:left w:w="28" w:type="dxa"/>
              <w:right w:w="28" w:type="dxa"/>
            </w:tcMar>
            <w:vAlign w:val="bottom"/>
            <w:hideMark/>
          </w:tcPr>
          <w:p w14:paraId="4EECE828" w14:textId="045B669B" w:rsidR="00E45E41" w:rsidRPr="00F54A7D" w:rsidRDefault="00E45E41" w:rsidP="00F54A7D">
            <w:pPr>
              <w:spacing w:before="40" w:after="40" w:line="220" w:lineRule="exact"/>
              <w:jc w:val="right"/>
              <w:rPr>
                <w:rFonts w:cs="Times New Roman"/>
                <w:sz w:val="18"/>
              </w:rPr>
            </w:pPr>
            <w:r w:rsidRPr="00F54A7D">
              <w:rPr>
                <w:rFonts w:cs="Times New Roman"/>
                <w:sz w:val="18"/>
              </w:rPr>
              <w:t>31,1 %</w:t>
            </w:r>
          </w:p>
        </w:tc>
        <w:tc>
          <w:tcPr>
            <w:tcW w:w="1409" w:type="dxa"/>
            <w:shd w:val="clear" w:color="auto" w:fill="auto"/>
            <w:noWrap/>
            <w:tcMar>
              <w:left w:w="28" w:type="dxa"/>
              <w:right w:w="28" w:type="dxa"/>
            </w:tcMar>
            <w:vAlign w:val="bottom"/>
            <w:hideMark/>
          </w:tcPr>
          <w:p w14:paraId="71931D85" w14:textId="4CA51D9F" w:rsidR="00E45E41" w:rsidRPr="00F54A7D" w:rsidRDefault="00E45E41" w:rsidP="00F54A7D">
            <w:pPr>
              <w:spacing w:before="40" w:after="40" w:line="220" w:lineRule="exact"/>
              <w:jc w:val="right"/>
              <w:rPr>
                <w:rFonts w:cs="Times New Roman"/>
                <w:sz w:val="18"/>
              </w:rPr>
            </w:pPr>
            <w:r w:rsidRPr="00F54A7D">
              <w:rPr>
                <w:rFonts w:cs="Times New Roman"/>
                <w:sz w:val="18"/>
              </w:rPr>
              <w:t>17,7 %</w:t>
            </w:r>
          </w:p>
        </w:tc>
      </w:tr>
      <w:tr w:rsidR="00E45E41" w:rsidRPr="00F54A7D" w14:paraId="6EBAC282" w14:textId="77777777" w:rsidTr="00F54A7D">
        <w:tc>
          <w:tcPr>
            <w:tcW w:w="3892" w:type="dxa"/>
            <w:shd w:val="clear" w:color="auto" w:fill="auto"/>
            <w:noWrap/>
            <w:tcMar>
              <w:left w:w="28" w:type="dxa"/>
              <w:right w:w="28" w:type="dxa"/>
            </w:tcMar>
            <w:hideMark/>
          </w:tcPr>
          <w:p w14:paraId="44AC629E" w14:textId="77777777" w:rsidR="00E45E41" w:rsidRPr="00F54A7D" w:rsidRDefault="00E45E41" w:rsidP="00F54A7D">
            <w:pPr>
              <w:spacing w:before="40" w:after="40" w:line="220" w:lineRule="exact"/>
              <w:rPr>
                <w:rFonts w:cs="Times New Roman"/>
                <w:sz w:val="18"/>
              </w:rPr>
            </w:pPr>
            <w:r w:rsidRPr="00F54A7D">
              <w:rPr>
                <w:rFonts w:cs="Times New Roman"/>
                <w:sz w:val="18"/>
              </w:rPr>
              <w:t>2011/12</w:t>
            </w:r>
          </w:p>
        </w:tc>
        <w:tc>
          <w:tcPr>
            <w:tcW w:w="2062" w:type="dxa"/>
            <w:shd w:val="clear" w:color="auto" w:fill="auto"/>
            <w:noWrap/>
            <w:tcMar>
              <w:left w:w="28" w:type="dxa"/>
              <w:right w:w="28" w:type="dxa"/>
            </w:tcMar>
            <w:vAlign w:val="bottom"/>
            <w:hideMark/>
          </w:tcPr>
          <w:p w14:paraId="24502DC1" w14:textId="21BE31C6" w:rsidR="00E45E41" w:rsidRPr="00F54A7D" w:rsidRDefault="00E45E41" w:rsidP="00F54A7D">
            <w:pPr>
              <w:spacing w:before="40" w:after="40" w:line="220" w:lineRule="exact"/>
              <w:jc w:val="right"/>
              <w:rPr>
                <w:rFonts w:cs="Times New Roman"/>
                <w:sz w:val="18"/>
              </w:rPr>
            </w:pPr>
            <w:r w:rsidRPr="00F54A7D">
              <w:rPr>
                <w:rFonts w:cs="Times New Roman"/>
                <w:sz w:val="18"/>
              </w:rPr>
              <w:t>30,9 %</w:t>
            </w:r>
          </w:p>
        </w:tc>
        <w:tc>
          <w:tcPr>
            <w:tcW w:w="1409" w:type="dxa"/>
            <w:shd w:val="clear" w:color="auto" w:fill="auto"/>
            <w:noWrap/>
            <w:tcMar>
              <w:left w:w="28" w:type="dxa"/>
              <w:right w:w="28" w:type="dxa"/>
            </w:tcMar>
            <w:vAlign w:val="bottom"/>
            <w:hideMark/>
          </w:tcPr>
          <w:p w14:paraId="32F7FD3C" w14:textId="3C0DD897" w:rsidR="00E45E41" w:rsidRPr="00F54A7D" w:rsidRDefault="00E45E41" w:rsidP="00F54A7D">
            <w:pPr>
              <w:spacing w:before="40" w:after="40" w:line="220" w:lineRule="exact"/>
              <w:jc w:val="right"/>
              <w:rPr>
                <w:rFonts w:cs="Times New Roman"/>
                <w:sz w:val="18"/>
              </w:rPr>
            </w:pPr>
            <w:r w:rsidRPr="00F54A7D">
              <w:rPr>
                <w:rFonts w:cs="Times New Roman"/>
                <w:sz w:val="18"/>
              </w:rPr>
              <w:t>18,1 %</w:t>
            </w:r>
          </w:p>
        </w:tc>
      </w:tr>
      <w:tr w:rsidR="00E45E41" w:rsidRPr="00F54A7D" w14:paraId="6C289AE3" w14:textId="77777777" w:rsidTr="00F54A7D">
        <w:tc>
          <w:tcPr>
            <w:tcW w:w="3892" w:type="dxa"/>
            <w:shd w:val="clear" w:color="auto" w:fill="auto"/>
            <w:noWrap/>
            <w:tcMar>
              <w:left w:w="28" w:type="dxa"/>
              <w:right w:w="28" w:type="dxa"/>
            </w:tcMar>
            <w:hideMark/>
          </w:tcPr>
          <w:p w14:paraId="0DC4DBA8" w14:textId="77777777" w:rsidR="00E45E41" w:rsidRPr="00F54A7D" w:rsidRDefault="00E45E41" w:rsidP="00F54A7D">
            <w:pPr>
              <w:spacing w:before="40" w:after="40" w:line="220" w:lineRule="exact"/>
              <w:rPr>
                <w:rFonts w:cs="Times New Roman"/>
                <w:sz w:val="18"/>
              </w:rPr>
            </w:pPr>
            <w:r w:rsidRPr="00F54A7D">
              <w:rPr>
                <w:rFonts w:cs="Times New Roman"/>
                <w:sz w:val="18"/>
              </w:rPr>
              <w:t>2012/13</w:t>
            </w:r>
          </w:p>
        </w:tc>
        <w:tc>
          <w:tcPr>
            <w:tcW w:w="2062" w:type="dxa"/>
            <w:shd w:val="clear" w:color="auto" w:fill="auto"/>
            <w:noWrap/>
            <w:tcMar>
              <w:left w:w="28" w:type="dxa"/>
              <w:right w:w="28" w:type="dxa"/>
            </w:tcMar>
            <w:vAlign w:val="bottom"/>
            <w:hideMark/>
          </w:tcPr>
          <w:p w14:paraId="542B7B32" w14:textId="4249AAAA" w:rsidR="00E45E41" w:rsidRPr="00F54A7D" w:rsidRDefault="00E45E41" w:rsidP="00F54A7D">
            <w:pPr>
              <w:spacing w:before="40" w:after="40" w:line="220" w:lineRule="exact"/>
              <w:jc w:val="right"/>
              <w:rPr>
                <w:rFonts w:cs="Times New Roman"/>
                <w:sz w:val="18"/>
              </w:rPr>
            </w:pPr>
            <w:r w:rsidRPr="00F54A7D">
              <w:rPr>
                <w:rFonts w:cs="Times New Roman"/>
                <w:sz w:val="18"/>
              </w:rPr>
              <w:t>31,4 %</w:t>
            </w:r>
          </w:p>
        </w:tc>
        <w:tc>
          <w:tcPr>
            <w:tcW w:w="1409" w:type="dxa"/>
            <w:shd w:val="clear" w:color="auto" w:fill="auto"/>
            <w:noWrap/>
            <w:tcMar>
              <w:left w:w="28" w:type="dxa"/>
              <w:right w:w="28" w:type="dxa"/>
            </w:tcMar>
            <w:vAlign w:val="bottom"/>
            <w:hideMark/>
          </w:tcPr>
          <w:p w14:paraId="23220BBA" w14:textId="6C47656D" w:rsidR="00E45E41" w:rsidRPr="00F54A7D" w:rsidRDefault="00E45E41" w:rsidP="00F54A7D">
            <w:pPr>
              <w:spacing w:before="40" w:after="40" w:line="220" w:lineRule="exact"/>
              <w:jc w:val="right"/>
              <w:rPr>
                <w:rFonts w:cs="Times New Roman"/>
                <w:sz w:val="18"/>
              </w:rPr>
            </w:pPr>
            <w:r w:rsidRPr="00F54A7D">
              <w:rPr>
                <w:rFonts w:cs="Times New Roman"/>
                <w:sz w:val="18"/>
              </w:rPr>
              <w:t>18,3 %</w:t>
            </w:r>
          </w:p>
        </w:tc>
      </w:tr>
      <w:tr w:rsidR="00E45E41" w:rsidRPr="00F54A7D" w14:paraId="35DC83E8" w14:textId="77777777" w:rsidTr="00F54A7D">
        <w:tc>
          <w:tcPr>
            <w:tcW w:w="3892" w:type="dxa"/>
            <w:shd w:val="clear" w:color="auto" w:fill="auto"/>
            <w:noWrap/>
            <w:tcMar>
              <w:left w:w="28" w:type="dxa"/>
              <w:right w:w="28" w:type="dxa"/>
            </w:tcMar>
            <w:hideMark/>
          </w:tcPr>
          <w:p w14:paraId="6CCAD8C5" w14:textId="77777777" w:rsidR="00E45E41" w:rsidRPr="00F54A7D" w:rsidRDefault="00E45E41" w:rsidP="00F54A7D">
            <w:pPr>
              <w:spacing w:before="40" w:after="40" w:line="220" w:lineRule="exact"/>
              <w:rPr>
                <w:rFonts w:cs="Times New Roman"/>
                <w:sz w:val="18"/>
              </w:rPr>
            </w:pPr>
            <w:r w:rsidRPr="00F54A7D">
              <w:rPr>
                <w:rFonts w:cs="Times New Roman"/>
                <w:sz w:val="18"/>
              </w:rPr>
              <w:t>2013/14</w:t>
            </w:r>
          </w:p>
        </w:tc>
        <w:tc>
          <w:tcPr>
            <w:tcW w:w="2062" w:type="dxa"/>
            <w:shd w:val="clear" w:color="auto" w:fill="auto"/>
            <w:noWrap/>
            <w:tcMar>
              <w:left w:w="28" w:type="dxa"/>
              <w:right w:w="28" w:type="dxa"/>
            </w:tcMar>
            <w:vAlign w:val="bottom"/>
            <w:hideMark/>
          </w:tcPr>
          <w:p w14:paraId="3CEAE365" w14:textId="5FF4A78D" w:rsidR="00E45E41" w:rsidRPr="00F54A7D" w:rsidRDefault="00E45E41" w:rsidP="00F54A7D">
            <w:pPr>
              <w:spacing w:before="40" w:after="40" w:line="220" w:lineRule="exact"/>
              <w:jc w:val="right"/>
              <w:rPr>
                <w:rFonts w:cs="Times New Roman"/>
                <w:sz w:val="18"/>
              </w:rPr>
            </w:pPr>
            <w:r w:rsidRPr="00F54A7D">
              <w:rPr>
                <w:rFonts w:cs="Times New Roman"/>
                <w:sz w:val="18"/>
              </w:rPr>
              <w:t>31,6 %</w:t>
            </w:r>
          </w:p>
        </w:tc>
        <w:tc>
          <w:tcPr>
            <w:tcW w:w="1409" w:type="dxa"/>
            <w:shd w:val="clear" w:color="auto" w:fill="auto"/>
            <w:noWrap/>
            <w:tcMar>
              <w:left w:w="28" w:type="dxa"/>
              <w:right w:w="28" w:type="dxa"/>
            </w:tcMar>
            <w:vAlign w:val="bottom"/>
            <w:hideMark/>
          </w:tcPr>
          <w:p w14:paraId="1A226DD7" w14:textId="13D74549" w:rsidR="00E45E41" w:rsidRPr="00F54A7D" w:rsidRDefault="00E45E41" w:rsidP="00F54A7D">
            <w:pPr>
              <w:spacing w:before="40" w:after="40" w:line="220" w:lineRule="exact"/>
              <w:jc w:val="right"/>
              <w:rPr>
                <w:rFonts w:cs="Times New Roman"/>
                <w:sz w:val="18"/>
              </w:rPr>
            </w:pPr>
            <w:r w:rsidRPr="00F54A7D">
              <w:rPr>
                <w:rFonts w:cs="Times New Roman"/>
                <w:sz w:val="18"/>
              </w:rPr>
              <w:t>18,4 %</w:t>
            </w:r>
          </w:p>
        </w:tc>
      </w:tr>
      <w:tr w:rsidR="00E45E41" w:rsidRPr="00F54A7D" w14:paraId="6C2CED05" w14:textId="77777777" w:rsidTr="00F54A7D">
        <w:tc>
          <w:tcPr>
            <w:tcW w:w="3892" w:type="dxa"/>
            <w:shd w:val="clear" w:color="auto" w:fill="auto"/>
            <w:noWrap/>
            <w:tcMar>
              <w:left w:w="28" w:type="dxa"/>
              <w:right w:w="28" w:type="dxa"/>
            </w:tcMar>
            <w:hideMark/>
          </w:tcPr>
          <w:p w14:paraId="67BD3AF6" w14:textId="77777777" w:rsidR="00E45E41" w:rsidRPr="00F54A7D" w:rsidRDefault="00E45E41" w:rsidP="00F54A7D">
            <w:pPr>
              <w:spacing w:before="40" w:after="40" w:line="220" w:lineRule="exact"/>
              <w:rPr>
                <w:rFonts w:cs="Times New Roman"/>
                <w:sz w:val="18"/>
              </w:rPr>
            </w:pPr>
            <w:r w:rsidRPr="00F54A7D">
              <w:rPr>
                <w:rFonts w:cs="Times New Roman"/>
                <w:sz w:val="18"/>
              </w:rPr>
              <w:t>2014/15</w:t>
            </w:r>
          </w:p>
        </w:tc>
        <w:tc>
          <w:tcPr>
            <w:tcW w:w="2062" w:type="dxa"/>
            <w:shd w:val="clear" w:color="auto" w:fill="auto"/>
            <w:noWrap/>
            <w:tcMar>
              <w:left w:w="28" w:type="dxa"/>
              <w:right w:w="28" w:type="dxa"/>
            </w:tcMar>
            <w:vAlign w:val="bottom"/>
            <w:hideMark/>
          </w:tcPr>
          <w:p w14:paraId="618BEDD8" w14:textId="7352FC66" w:rsidR="00E45E41" w:rsidRPr="00F54A7D" w:rsidRDefault="00E45E41" w:rsidP="00F54A7D">
            <w:pPr>
              <w:spacing w:before="40" w:after="40" w:line="220" w:lineRule="exact"/>
              <w:jc w:val="right"/>
              <w:rPr>
                <w:rFonts w:cs="Times New Roman"/>
                <w:sz w:val="18"/>
              </w:rPr>
            </w:pPr>
            <w:r w:rsidRPr="00F54A7D">
              <w:rPr>
                <w:rFonts w:cs="Times New Roman"/>
                <w:sz w:val="18"/>
              </w:rPr>
              <w:t>31,9 %</w:t>
            </w:r>
          </w:p>
        </w:tc>
        <w:tc>
          <w:tcPr>
            <w:tcW w:w="1409" w:type="dxa"/>
            <w:shd w:val="clear" w:color="auto" w:fill="auto"/>
            <w:noWrap/>
            <w:tcMar>
              <w:left w:w="28" w:type="dxa"/>
              <w:right w:w="28" w:type="dxa"/>
            </w:tcMar>
            <w:vAlign w:val="bottom"/>
            <w:hideMark/>
          </w:tcPr>
          <w:p w14:paraId="503068AF" w14:textId="7A1C8585" w:rsidR="00E45E41" w:rsidRPr="00F54A7D" w:rsidRDefault="00E45E41" w:rsidP="00F54A7D">
            <w:pPr>
              <w:spacing w:before="40" w:after="40" w:line="220" w:lineRule="exact"/>
              <w:jc w:val="right"/>
              <w:rPr>
                <w:rFonts w:cs="Times New Roman"/>
                <w:sz w:val="18"/>
              </w:rPr>
            </w:pPr>
            <w:r w:rsidRPr="00F54A7D">
              <w:rPr>
                <w:rFonts w:cs="Times New Roman"/>
                <w:sz w:val="18"/>
              </w:rPr>
              <w:t>18,2 %</w:t>
            </w:r>
          </w:p>
        </w:tc>
      </w:tr>
      <w:tr w:rsidR="00E45E41" w:rsidRPr="00F54A7D" w14:paraId="136733D8" w14:textId="77777777" w:rsidTr="00F54A7D">
        <w:tc>
          <w:tcPr>
            <w:tcW w:w="3892" w:type="dxa"/>
            <w:shd w:val="clear" w:color="auto" w:fill="auto"/>
            <w:noWrap/>
            <w:tcMar>
              <w:left w:w="28" w:type="dxa"/>
              <w:right w:w="28" w:type="dxa"/>
            </w:tcMar>
            <w:hideMark/>
          </w:tcPr>
          <w:p w14:paraId="128DC4CB" w14:textId="77777777" w:rsidR="00E45E41" w:rsidRPr="00F54A7D" w:rsidRDefault="00E45E41" w:rsidP="00F54A7D">
            <w:pPr>
              <w:spacing w:before="40" w:after="40" w:line="220" w:lineRule="exact"/>
              <w:rPr>
                <w:rFonts w:cs="Times New Roman"/>
                <w:sz w:val="18"/>
              </w:rPr>
            </w:pPr>
            <w:r w:rsidRPr="00F54A7D">
              <w:rPr>
                <w:rFonts w:cs="Times New Roman"/>
                <w:sz w:val="18"/>
              </w:rPr>
              <w:t>2015/16</w:t>
            </w:r>
          </w:p>
        </w:tc>
        <w:tc>
          <w:tcPr>
            <w:tcW w:w="2062" w:type="dxa"/>
            <w:shd w:val="clear" w:color="auto" w:fill="auto"/>
            <w:noWrap/>
            <w:tcMar>
              <w:left w:w="28" w:type="dxa"/>
              <w:right w:w="28" w:type="dxa"/>
            </w:tcMar>
            <w:vAlign w:val="bottom"/>
            <w:hideMark/>
          </w:tcPr>
          <w:p w14:paraId="63C3497B" w14:textId="7F37EEB8" w:rsidR="00E45E41" w:rsidRPr="00F54A7D" w:rsidRDefault="00E45E41" w:rsidP="00F54A7D">
            <w:pPr>
              <w:spacing w:before="40" w:after="40" w:line="220" w:lineRule="exact"/>
              <w:jc w:val="right"/>
              <w:rPr>
                <w:rFonts w:cs="Times New Roman"/>
                <w:sz w:val="18"/>
              </w:rPr>
            </w:pPr>
            <w:r w:rsidRPr="00F54A7D">
              <w:rPr>
                <w:rFonts w:cs="Times New Roman"/>
                <w:sz w:val="18"/>
              </w:rPr>
              <w:t>33,1 %</w:t>
            </w:r>
          </w:p>
        </w:tc>
        <w:tc>
          <w:tcPr>
            <w:tcW w:w="1409" w:type="dxa"/>
            <w:shd w:val="clear" w:color="auto" w:fill="auto"/>
            <w:noWrap/>
            <w:tcMar>
              <w:left w:w="28" w:type="dxa"/>
              <w:right w:w="28" w:type="dxa"/>
            </w:tcMar>
            <w:vAlign w:val="bottom"/>
            <w:hideMark/>
          </w:tcPr>
          <w:p w14:paraId="55E6D431" w14:textId="3BABA0CC" w:rsidR="00E45E41" w:rsidRPr="00F54A7D" w:rsidRDefault="00E45E41" w:rsidP="00F54A7D">
            <w:pPr>
              <w:spacing w:before="40" w:after="40" w:line="220" w:lineRule="exact"/>
              <w:jc w:val="right"/>
              <w:rPr>
                <w:rFonts w:cs="Times New Roman"/>
                <w:sz w:val="18"/>
              </w:rPr>
            </w:pPr>
            <w:r w:rsidRPr="00F54A7D">
              <w:rPr>
                <w:rFonts w:cs="Times New Roman"/>
                <w:sz w:val="18"/>
              </w:rPr>
              <w:t>18,7 %</w:t>
            </w:r>
          </w:p>
        </w:tc>
      </w:tr>
      <w:tr w:rsidR="00E45E41" w:rsidRPr="00F54A7D" w14:paraId="459AC49A" w14:textId="77777777" w:rsidTr="00F54A7D">
        <w:tc>
          <w:tcPr>
            <w:tcW w:w="3892" w:type="dxa"/>
            <w:shd w:val="clear" w:color="auto" w:fill="auto"/>
            <w:noWrap/>
            <w:tcMar>
              <w:left w:w="28" w:type="dxa"/>
              <w:right w:w="28" w:type="dxa"/>
            </w:tcMar>
            <w:hideMark/>
          </w:tcPr>
          <w:p w14:paraId="793CA95A" w14:textId="77777777" w:rsidR="00E45E41" w:rsidRPr="00F54A7D" w:rsidRDefault="00E45E41" w:rsidP="00F54A7D">
            <w:pPr>
              <w:spacing w:before="40" w:after="40" w:line="220" w:lineRule="exact"/>
              <w:rPr>
                <w:rFonts w:cs="Times New Roman"/>
                <w:sz w:val="18"/>
              </w:rPr>
            </w:pPr>
            <w:r w:rsidRPr="00F54A7D">
              <w:rPr>
                <w:rFonts w:cs="Times New Roman"/>
                <w:sz w:val="18"/>
              </w:rPr>
              <w:t>2016/17</w:t>
            </w:r>
          </w:p>
        </w:tc>
        <w:tc>
          <w:tcPr>
            <w:tcW w:w="2062" w:type="dxa"/>
            <w:shd w:val="clear" w:color="auto" w:fill="auto"/>
            <w:noWrap/>
            <w:tcMar>
              <w:left w:w="28" w:type="dxa"/>
              <w:right w:w="28" w:type="dxa"/>
            </w:tcMar>
            <w:vAlign w:val="bottom"/>
            <w:hideMark/>
          </w:tcPr>
          <w:p w14:paraId="2739D144" w14:textId="5A71DE2E" w:rsidR="00E45E41" w:rsidRPr="00F54A7D" w:rsidRDefault="00E45E41" w:rsidP="00F54A7D">
            <w:pPr>
              <w:spacing w:before="40" w:after="40" w:line="220" w:lineRule="exact"/>
              <w:jc w:val="right"/>
              <w:rPr>
                <w:rFonts w:cs="Times New Roman"/>
                <w:sz w:val="18"/>
              </w:rPr>
            </w:pPr>
            <w:r w:rsidRPr="00F54A7D">
              <w:rPr>
                <w:rFonts w:cs="Times New Roman"/>
                <w:sz w:val="18"/>
              </w:rPr>
              <w:t>32,7 %</w:t>
            </w:r>
          </w:p>
        </w:tc>
        <w:tc>
          <w:tcPr>
            <w:tcW w:w="1409" w:type="dxa"/>
            <w:shd w:val="clear" w:color="auto" w:fill="auto"/>
            <w:noWrap/>
            <w:tcMar>
              <w:left w:w="28" w:type="dxa"/>
              <w:right w:w="28" w:type="dxa"/>
            </w:tcMar>
            <w:vAlign w:val="bottom"/>
            <w:hideMark/>
          </w:tcPr>
          <w:p w14:paraId="701DE302" w14:textId="19AEFA48" w:rsidR="00E45E41" w:rsidRPr="00F54A7D" w:rsidRDefault="00E45E41" w:rsidP="00F54A7D">
            <w:pPr>
              <w:spacing w:before="40" w:after="40" w:line="220" w:lineRule="exact"/>
              <w:jc w:val="right"/>
              <w:rPr>
                <w:rFonts w:cs="Times New Roman"/>
                <w:sz w:val="18"/>
              </w:rPr>
            </w:pPr>
            <w:r w:rsidRPr="00F54A7D">
              <w:rPr>
                <w:rFonts w:cs="Times New Roman"/>
                <w:sz w:val="18"/>
              </w:rPr>
              <w:t>18,8 %</w:t>
            </w:r>
          </w:p>
        </w:tc>
      </w:tr>
      <w:tr w:rsidR="00E45E41" w:rsidRPr="00F54A7D" w14:paraId="38EA9866" w14:textId="77777777" w:rsidTr="00F54A7D">
        <w:tc>
          <w:tcPr>
            <w:tcW w:w="3892" w:type="dxa"/>
            <w:tcBorders>
              <w:bottom w:val="single" w:sz="12" w:space="0" w:color="auto"/>
            </w:tcBorders>
            <w:shd w:val="clear" w:color="auto" w:fill="auto"/>
            <w:noWrap/>
            <w:tcMar>
              <w:left w:w="28" w:type="dxa"/>
              <w:right w:w="28" w:type="dxa"/>
            </w:tcMar>
            <w:hideMark/>
          </w:tcPr>
          <w:p w14:paraId="5D7531F8" w14:textId="77777777" w:rsidR="00E45E41" w:rsidRPr="00F54A7D" w:rsidRDefault="00E45E41" w:rsidP="00F54A7D">
            <w:pPr>
              <w:spacing w:before="40" w:after="40" w:line="220" w:lineRule="exact"/>
              <w:rPr>
                <w:rFonts w:cs="Times New Roman"/>
                <w:sz w:val="18"/>
              </w:rPr>
            </w:pPr>
            <w:r w:rsidRPr="00F54A7D">
              <w:rPr>
                <w:rFonts w:cs="Times New Roman"/>
                <w:sz w:val="18"/>
              </w:rPr>
              <w:t>2017/18*</w:t>
            </w:r>
          </w:p>
        </w:tc>
        <w:tc>
          <w:tcPr>
            <w:tcW w:w="2062" w:type="dxa"/>
            <w:tcBorders>
              <w:bottom w:val="single" w:sz="12" w:space="0" w:color="auto"/>
            </w:tcBorders>
            <w:shd w:val="clear" w:color="auto" w:fill="auto"/>
            <w:noWrap/>
            <w:tcMar>
              <w:left w:w="28" w:type="dxa"/>
              <w:right w:w="28" w:type="dxa"/>
            </w:tcMar>
            <w:vAlign w:val="bottom"/>
            <w:hideMark/>
          </w:tcPr>
          <w:p w14:paraId="740AD1C1" w14:textId="4DC5704F" w:rsidR="00E45E41" w:rsidRPr="00F54A7D" w:rsidRDefault="00E45E41" w:rsidP="00F54A7D">
            <w:pPr>
              <w:spacing w:before="40" w:after="40" w:line="220" w:lineRule="exact"/>
              <w:jc w:val="right"/>
              <w:rPr>
                <w:rFonts w:cs="Times New Roman"/>
                <w:sz w:val="18"/>
              </w:rPr>
            </w:pPr>
            <w:r w:rsidRPr="00F54A7D">
              <w:rPr>
                <w:rFonts w:cs="Times New Roman"/>
                <w:sz w:val="18"/>
              </w:rPr>
              <w:t>33,2 %</w:t>
            </w:r>
          </w:p>
        </w:tc>
        <w:tc>
          <w:tcPr>
            <w:tcW w:w="1409" w:type="dxa"/>
            <w:tcBorders>
              <w:bottom w:val="single" w:sz="12" w:space="0" w:color="auto"/>
            </w:tcBorders>
            <w:shd w:val="clear" w:color="auto" w:fill="auto"/>
            <w:noWrap/>
            <w:tcMar>
              <w:left w:w="28" w:type="dxa"/>
              <w:right w:w="28" w:type="dxa"/>
            </w:tcMar>
            <w:vAlign w:val="bottom"/>
            <w:hideMark/>
          </w:tcPr>
          <w:p w14:paraId="5E1DD112" w14:textId="00B7C244" w:rsidR="00E45E41" w:rsidRPr="00F54A7D" w:rsidRDefault="00E45E41" w:rsidP="00F54A7D">
            <w:pPr>
              <w:spacing w:before="40" w:after="40" w:line="220" w:lineRule="exact"/>
              <w:jc w:val="right"/>
              <w:rPr>
                <w:rFonts w:cs="Times New Roman"/>
                <w:sz w:val="18"/>
              </w:rPr>
            </w:pPr>
            <w:r w:rsidRPr="00F54A7D">
              <w:rPr>
                <w:rFonts w:cs="Times New Roman"/>
                <w:sz w:val="18"/>
              </w:rPr>
              <w:t>19,2 %</w:t>
            </w:r>
          </w:p>
        </w:tc>
      </w:tr>
    </w:tbl>
    <w:p w14:paraId="1AE55A5F" w14:textId="77777777" w:rsidR="00E45E41" w:rsidRPr="00E45E41" w:rsidRDefault="00E45E41" w:rsidP="00F54A7D">
      <w:pPr>
        <w:pStyle w:val="SingleTxtG"/>
        <w:spacing w:before="240"/>
      </w:pPr>
      <w:r w:rsidRPr="00E45E41">
        <w:t>24.</w:t>
      </w:r>
      <w:r w:rsidRPr="00E45E41">
        <w:tab/>
        <w:t>В таблице ниже приводятся сведения о скорректированных на инфляцию абсолютных уровнях расходов на решение упомянутых приоритетных социальных задач.</w:t>
      </w:r>
    </w:p>
    <w:p w14:paraId="6BC8B5C4" w14:textId="1100E135" w:rsidR="00E45E41" w:rsidRPr="00E45E41" w:rsidRDefault="00E45E41" w:rsidP="00F54A7D">
      <w:pPr>
        <w:pStyle w:val="H23G"/>
      </w:pPr>
      <w:bookmarkStart w:id="17" w:name="_Toc26803473"/>
      <w:bookmarkStart w:id="18" w:name="_Toc26879771"/>
      <w:r w:rsidRPr="00F54A7D">
        <w:rPr>
          <w:b w:val="0"/>
          <w:bCs/>
        </w:rPr>
        <w:tab/>
      </w:r>
      <w:r w:rsidRPr="00F54A7D">
        <w:rPr>
          <w:b w:val="0"/>
          <w:bCs/>
        </w:rPr>
        <w:tab/>
      </w:r>
      <w:bookmarkEnd w:id="17"/>
      <w:bookmarkEnd w:id="18"/>
      <w:r w:rsidRPr="00F54A7D">
        <w:rPr>
          <w:b w:val="0"/>
          <w:bCs/>
        </w:rPr>
        <w:tab/>
        <w:t>Таблица 12</w:t>
      </w:r>
      <w:r w:rsidRPr="00F54A7D">
        <w:rPr>
          <w:b w:val="0"/>
          <w:bCs/>
        </w:rPr>
        <w:br/>
      </w:r>
      <w:r w:rsidRPr="00E45E41">
        <w:tab/>
        <w:t xml:space="preserve">Скорректированные на инфляцию абсолютные уровни расходов </w:t>
      </w:r>
      <w:r w:rsidRPr="00E45E41">
        <w:br/>
        <w:t>на упомянутые социальные приоритеты (20</w:t>
      </w:r>
      <w:r w:rsidR="0009375A">
        <w:t>0</w:t>
      </w:r>
      <w:r w:rsidRPr="00E45E41">
        <w:t>7–2018 годы)</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1985"/>
        <w:gridCol w:w="1983"/>
      </w:tblGrid>
      <w:tr w:rsidR="00E45E41" w:rsidRPr="00F54A7D" w14:paraId="00D84673" w14:textId="77777777" w:rsidTr="00F54A7D">
        <w:trPr>
          <w:tblHeader/>
        </w:trPr>
        <w:tc>
          <w:tcPr>
            <w:tcW w:w="3402" w:type="dxa"/>
            <w:tcBorders>
              <w:top w:val="single" w:sz="4" w:space="0" w:color="auto"/>
              <w:bottom w:val="single" w:sz="12" w:space="0" w:color="auto"/>
            </w:tcBorders>
            <w:shd w:val="clear" w:color="auto" w:fill="auto"/>
            <w:tcMar>
              <w:left w:w="28" w:type="dxa"/>
              <w:right w:w="28" w:type="dxa"/>
            </w:tcMar>
            <w:vAlign w:val="bottom"/>
            <w:hideMark/>
          </w:tcPr>
          <w:p w14:paraId="0DF21672" w14:textId="77777777" w:rsidR="00E45E41" w:rsidRPr="00F54A7D" w:rsidRDefault="00E45E41" w:rsidP="00F54A7D">
            <w:pPr>
              <w:spacing w:before="80" w:after="80" w:line="200" w:lineRule="exact"/>
              <w:ind w:left="28"/>
              <w:rPr>
                <w:rFonts w:cs="Times New Roman"/>
                <w:i/>
                <w:sz w:val="16"/>
              </w:rPr>
            </w:pPr>
            <w:r w:rsidRPr="00F54A7D">
              <w:rPr>
                <w:rFonts w:cs="Times New Roman"/>
                <w:i/>
                <w:sz w:val="16"/>
              </w:rPr>
              <w:t>Социальные приоритеты (социальная защита, образование, здравоохранение, обеспечение жильем и коммунальная инфраструктура)</w:t>
            </w:r>
          </w:p>
        </w:tc>
        <w:tc>
          <w:tcPr>
            <w:tcW w:w="1985" w:type="dxa"/>
            <w:tcBorders>
              <w:top w:val="single" w:sz="4" w:space="0" w:color="auto"/>
              <w:bottom w:val="single" w:sz="12" w:space="0" w:color="auto"/>
            </w:tcBorders>
            <w:shd w:val="clear" w:color="auto" w:fill="auto"/>
            <w:tcMar>
              <w:left w:w="28" w:type="dxa"/>
              <w:right w:w="28" w:type="dxa"/>
            </w:tcMar>
            <w:vAlign w:val="bottom"/>
            <w:hideMark/>
          </w:tcPr>
          <w:p w14:paraId="1B53B8CE" w14:textId="77777777"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Общие консолидированные расходы (в реальном выражении)</w:t>
            </w:r>
          </w:p>
        </w:tc>
        <w:tc>
          <w:tcPr>
            <w:tcW w:w="1983" w:type="dxa"/>
            <w:tcBorders>
              <w:top w:val="single" w:sz="4" w:space="0" w:color="auto"/>
              <w:bottom w:val="single" w:sz="12" w:space="0" w:color="auto"/>
            </w:tcBorders>
            <w:shd w:val="clear" w:color="auto" w:fill="auto"/>
            <w:tcMar>
              <w:left w:w="28" w:type="dxa"/>
              <w:right w:w="28" w:type="dxa"/>
            </w:tcMar>
            <w:vAlign w:val="bottom"/>
            <w:hideMark/>
          </w:tcPr>
          <w:p w14:paraId="75E582CF" w14:textId="77777777"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 xml:space="preserve">Общие социальные </w:t>
            </w:r>
            <w:r w:rsidRPr="00F54A7D">
              <w:rPr>
                <w:rFonts w:cs="Times New Roman"/>
                <w:i/>
                <w:sz w:val="16"/>
              </w:rPr>
              <w:br/>
              <w:t>приоритеты (в реальном выражении)</w:t>
            </w:r>
          </w:p>
        </w:tc>
      </w:tr>
      <w:tr w:rsidR="00E45E41" w:rsidRPr="00F54A7D" w14:paraId="0ED6F5EF" w14:textId="77777777" w:rsidTr="00F54A7D">
        <w:tc>
          <w:tcPr>
            <w:tcW w:w="3402" w:type="dxa"/>
            <w:tcBorders>
              <w:top w:val="single" w:sz="12" w:space="0" w:color="auto"/>
            </w:tcBorders>
            <w:shd w:val="clear" w:color="auto" w:fill="auto"/>
            <w:noWrap/>
            <w:tcMar>
              <w:left w:w="28" w:type="dxa"/>
              <w:right w:w="28" w:type="dxa"/>
            </w:tcMar>
            <w:hideMark/>
          </w:tcPr>
          <w:p w14:paraId="04135803" w14:textId="77777777" w:rsidR="00E45E41" w:rsidRPr="00F54A7D" w:rsidRDefault="00E45E41" w:rsidP="00F54A7D">
            <w:pPr>
              <w:spacing w:before="40" w:after="40" w:line="220" w:lineRule="exact"/>
              <w:rPr>
                <w:rFonts w:cs="Times New Roman"/>
                <w:sz w:val="18"/>
              </w:rPr>
            </w:pPr>
            <w:r w:rsidRPr="00F54A7D">
              <w:rPr>
                <w:rFonts w:cs="Times New Roman"/>
                <w:sz w:val="18"/>
              </w:rPr>
              <w:t>2007/08</w:t>
            </w:r>
          </w:p>
        </w:tc>
        <w:tc>
          <w:tcPr>
            <w:tcW w:w="1985" w:type="dxa"/>
            <w:tcBorders>
              <w:top w:val="single" w:sz="12" w:space="0" w:color="auto"/>
            </w:tcBorders>
            <w:shd w:val="clear" w:color="auto" w:fill="auto"/>
            <w:noWrap/>
            <w:tcMar>
              <w:left w:w="28" w:type="dxa"/>
              <w:right w:w="28" w:type="dxa"/>
            </w:tcMar>
            <w:vAlign w:val="bottom"/>
            <w:hideMark/>
          </w:tcPr>
          <w:p w14:paraId="7524215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1 006 360</w:t>
            </w:r>
          </w:p>
        </w:tc>
        <w:tc>
          <w:tcPr>
            <w:tcW w:w="1983" w:type="dxa"/>
            <w:tcBorders>
              <w:top w:val="single" w:sz="12" w:space="0" w:color="auto"/>
            </w:tcBorders>
            <w:shd w:val="clear" w:color="auto" w:fill="auto"/>
            <w:noWrap/>
            <w:tcMar>
              <w:left w:w="28" w:type="dxa"/>
              <w:right w:w="28" w:type="dxa"/>
            </w:tcMar>
            <w:vAlign w:val="bottom"/>
            <w:hideMark/>
          </w:tcPr>
          <w:p w14:paraId="061FD91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551 858</w:t>
            </w:r>
          </w:p>
        </w:tc>
      </w:tr>
      <w:tr w:rsidR="00E45E41" w:rsidRPr="00F54A7D" w14:paraId="3A026EC0" w14:textId="77777777" w:rsidTr="00F54A7D">
        <w:tc>
          <w:tcPr>
            <w:tcW w:w="3402" w:type="dxa"/>
            <w:shd w:val="clear" w:color="auto" w:fill="auto"/>
            <w:noWrap/>
            <w:tcMar>
              <w:left w:w="28" w:type="dxa"/>
              <w:right w:w="28" w:type="dxa"/>
            </w:tcMar>
            <w:hideMark/>
          </w:tcPr>
          <w:p w14:paraId="67A5915C" w14:textId="77777777" w:rsidR="00E45E41" w:rsidRPr="00F54A7D" w:rsidRDefault="00E45E41" w:rsidP="00F54A7D">
            <w:pPr>
              <w:spacing w:before="40" w:after="40" w:line="220" w:lineRule="exact"/>
              <w:rPr>
                <w:rFonts w:cs="Times New Roman"/>
                <w:sz w:val="18"/>
              </w:rPr>
            </w:pPr>
            <w:r w:rsidRPr="00F54A7D">
              <w:rPr>
                <w:rFonts w:cs="Times New Roman"/>
                <w:sz w:val="18"/>
              </w:rPr>
              <w:t>2008/09</w:t>
            </w:r>
          </w:p>
        </w:tc>
        <w:tc>
          <w:tcPr>
            <w:tcW w:w="1985" w:type="dxa"/>
            <w:shd w:val="clear" w:color="auto" w:fill="auto"/>
            <w:noWrap/>
            <w:tcMar>
              <w:left w:w="28" w:type="dxa"/>
              <w:right w:w="28" w:type="dxa"/>
            </w:tcMar>
            <w:vAlign w:val="bottom"/>
            <w:hideMark/>
          </w:tcPr>
          <w:p w14:paraId="55C677D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1 097 015</w:t>
            </w:r>
          </w:p>
        </w:tc>
        <w:tc>
          <w:tcPr>
            <w:tcW w:w="1983" w:type="dxa"/>
            <w:shd w:val="clear" w:color="auto" w:fill="auto"/>
            <w:noWrap/>
            <w:tcMar>
              <w:left w:w="28" w:type="dxa"/>
              <w:right w:w="28" w:type="dxa"/>
            </w:tcMar>
            <w:vAlign w:val="bottom"/>
            <w:hideMark/>
          </w:tcPr>
          <w:p w14:paraId="39EFA7B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599 165</w:t>
            </w:r>
          </w:p>
        </w:tc>
      </w:tr>
      <w:tr w:rsidR="00E45E41" w:rsidRPr="00F54A7D" w14:paraId="1F02A058" w14:textId="77777777" w:rsidTr="00F54A7D">
        <w:tc>
          <w:tcPr>
            <w:tcW w:w="3402" w:type="dxa"/>
            <w:shd w:val="clear" w:color="auto" w:fill="auto"/>
            <w:noWrap/>
            <w:tcMar>
              <w:left w:w="28" w:type="dxa"/>
              <w:right w:w="28" w:type="dxa"/>
            </w:tcMar>
            <w:hideMark/>
          </w:tcPr>
          <w:p w14:paraId="0A5F8FF9" w14:textId="77777777" w:rsidR="00E45E41" w:rsidRPr="00F54A7D" w:rsidRDefault="00E45E41" w:rsidP="00F54A7D">
            <w:pPr>
              <w:spacing w:before="40" w:after="40" w:line="220" w:lineRule="exact"/>
              <w:rPr>
                <w:rFonts w:cs="Times New Roman"/>
                <w:sz w:val="18"/>
              </w:rPr>
            </w:pPr>
            <w:r w:rsidRPr="00F54A7D">
              <w:rPr>
                <w:rFonts w:cs="Times New Roman"/>
                <w:sz w:val="18"/>
              </w:rPr>
              <w:t>2009/10</w:t>
            </w:r>
          </w:p>
        </w:tc>
        <w:tc>
          <w:tcPr>
            <w:tcW w:w="1985" w:type="dxa"/>
            <w:shd w:val="clear" w:color="auto" w:fill="auto"/>
            <w:noWrap/>
            <w:tcMar>
              <w:left w:w="28" w:type="dxa"/>
              <w:right w:w="28" w:type="dxa"/>
            </w:tcMar>
            <w:vAlign w:val="bottom"/>
            <w:hideMark/>
          </w:tcPr>
          <w:p w14:paraId="0F22FD3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1 198 630</w:t>
            </w:r>
          </w:p>
        </w:tc>
        <w:tc>
          <w:tcPr>
            <w:tcW w:w="1983" w:type="dxa"/>
            <w:shd w:val="clear" w:color="auto" w:fill="auto"/>
            <w:noWrap/>
            <w:tcMar>
              <w:left w:w="28" w:type="dxa"/>
              <w:right w:w="28" w:type="dxa"/>
            </w:tcMar>
            <w:vAlign w:val="bottom"/>
            <w:hideMark/>
          </w:tcPr>
          <w:p w14:paraId="4C5975A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648 060</w:t>
            </w:r>
          </w:p>
        </w:tc>
      </w:tr>
      <w:tr w:rsidR="00E45E41" w:rsidRPr="00F54A7D" w14:paraId="2FD962B6" w14:textId="77777777" w:rsidTr="00F54A7D">
        <w:tc>
          <w:tcPr>
            <w:tcW w:w="3402" w:type="dxa"/>
            <w:shd w:val="clear" w:color="auto" w:fill="auto"/>
            <w:noWrap/>
            <w:tcMar>
              <w:left w:w="28" w:type="dxa"/>
              <w:right w:w="28" w:type="dxa"/>
            </w:tcMar>
            <w:hideMark/>
          </w:tcPr>
          <w:p w14:paraId="42CE174D" w14:textId="77777777" w:rsidR="00E45E41" w:rsidRPr="00F54A7D" w:rsidRDefault="00E45E41" w:rsidP="00F54A7D">
            <w:pPr>
              <w:spacing w:before="40" w:after="40" w:line="220" w:lineRule="exact"/>
              <w:rPr>
                <w:rFonts w:cs="Times New Roman"/>
                <w:sz w:val="18"/>
              </w:rPr>
            </w:pPr>
            <w:r w:rsidRPr="00F54A7D">
              <w:rPr>
                <w:rFonts w:cs="Times New Roman"/>
                <w:sz w:val="18"/>
              </w:rPr>
              <w:t>2010/11</w:t>
            </w:r>
          </w:p>
        </w:tc>
        <w:tc>
          <w:tcPr>
            <w:tcW w:w="1985" w:type="dxa"/>
            <w:shd w:val="clear" w:color="auto" w:fill="auto"/>
            <w:noWrap/>
            <w:tcMar>
              <w:left w:w="28" w:type="dxa"/>
              <w:right w:w="28" w:type="dxa"/>
            </w:tcMar>
            <w:vAlign w:val="bottom"/>
            <w:hideMark/>
          </w:tcPr>
          <w:p w14:paraId="7760BBD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1 232 851</w:t>
            </w:r>
          </w:p>
        </w:tc>
        <w:tc>
          <w:tcPr>
            <w:tcW w:w="1983" w:type="dxa"/>
            <w:shd w:val="clear" w:color="auto" w:fill="auto"/>
            <w:noWrap/>
            <w:tcMar>
              <w:left w:w="28" w:type="dxa"/>
              <w:right w:w="28" w:type="dxa"/>
            </w:tcMar>
            <w:vAlign w:val="bottom"/>
            <w:hideMark/>
          </w:tcPr>
          <w:p w14:paraId="5512086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701 112</w:t>
            </w:r>
          </w:p>
        </w:tc>
      </w:tr>
      <w:tr w:rsidR="00E45E41" w:rsidRPr="00F54A7D" w14:paraId="2362531F" w14:textId="77777777" w:rsidTr="00F54A7D">
        <w:tc>
          <w:tcPr>
            <w:tcW w:w="3402" w:type="dxa"/>
            <w:shd w:val="clear" w:color="auto" w:fill="auto"/>
            <w:noWrap/>
            <w:tcMar>
              <w:left w:w="28" w:type="dxa"/>
              <w:right w:w="28" w:type="dxa"/>
            </w:tcMar>
            <w:hideMark/>
          </w:tcPr>
          <w:p w14:paraId="41ACAD4B" w14:textId="77777777" w:rsidR="00E45E41" w:rsidRPr="00F54A7D" w:rsidRDefault="00E45E41" w:rsidP="00F54A7D">
            <w:pPr>
              <w:spacing w:before="40" w:after="40" w:line="220" w:lineRule="exact"/>
              <w:rPr>
                <w:rFonts w:cs="Times New Roman"/>
                <w:sz w:val="18"/>
              </w:rPr>
            </w:pPr>
            <w:r w:rsidRPr="00F54A7D">
              <w:rPr>
                <w:rFonts w:cs="Times New Roman"/>
                <w:sz w:val="18"/>
              </w:rPr>
              <w:t>2011/12</w:t>
            </w:r>
          </w:p>
        </w:tc>
        <w:tc>
          <w:tcPr>
            <w:tcW w:w="1985" w:type="dxa"/>
            <w:shd w:val="clear" w:color="auto" w:fill="auto"/>
            <w:noWrap/>
            <w:tcMar>
              <w:left w:w="28" w:type="dxa"/>
              <w:right w:w="28" w:type="dxa"/>
            </w:tcMar>
            <w:vAlign w:val="bottom"/>
            <w:hideMark/>
          </w:tcPr>
          <w:p w14:paraId="1880F38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1 264 127</w:t>
            </w:r>
          </w:p>
        </w:tc>
        <w:tc>
          <w:tcPr>
            <w:tcW w:w="1983" w:type="dxa"/>
            <w:shd w:val="clear" w:color="auto" w:fill="auto"/>
            <w:noWrap/>
            <w:tcMar>
              <w:left w:w="28" w:type="dxa"/>
              <w:right w:w="28" w:type="dxa"/>
            </w:tcMar>
            <w:vAlign w:val="bottom"/>
            <w:hideMark/>
          </w:tcPr>
          <w:p w14:paraId="260B87B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739 361</w:t>
            </w:r>
          </w:p>
        </w:tc>
      </w:tr>
      <w:tr w:rsidR="00E45E41" w:rsidRPr="00F54A7D" w14:paraId="34A4E180" w14:textId="77777777" w:rsidTr="00F54A7D">
        <w:tc>
          <w:tcPr>
            <w:tcW w:w="3402" w:type="dxa"/>
            <w:shd w:val="clear" w:color="auto" w:fill="auto"/>
            <w:noWrap/>
            <w:tcMar>
              <w:left w:w="28" w:type="dxa"/>
              <w:right w:w="28" w:type="dxa"/>
            </w:tcMar>
            <w:hideMark/>
          </w:tcPr>
          <w:p w14:paraId="0E1B855C" w14:textId="77777777" w:rsidR="00E45E41" w:rsidRPr="00F54A7D" w:rsidRDefault="00E45E41" w:rsidP="00F54A7D">
            <w:pPr>
              <w:spacing w:before="40" w:after="40" w:line="220" w:lineRule="exact"/>
              <w:rPr>
                <w:rFonts w:cs="Times New Roman"/>
                <w:sz w:val="18"/>
              </w:rPr>
            </w:pPr>
            <w:r w:rsidRPr="00F54A7D">
              <w:rPr>
                <w:rFonts w:cs="Times New Roman"/>
                <w:sz w:val="18"/>
              </w:rPr>
              <w:t>2012/13</w:t>
            </w:r>
          </w:p>
        </w:tc>
        <w:tc>
          <w:tcPr>
            <w:tcW w:w="1985" w:type="dxa"/>
            <w:shd w:val="clear" w:color="auto" w:fill="auto"/>
            <w:noWrap/>
            <w:tcMar>
              <w:left w:w="28" w:type="dxa"/>
              <w:right w:w="28" w:type="dxa"/>
            </w:tcMar>
            <w:vAlign w:val="bottom"/>
            <w:hideMark/>
          </w:tcPr>
          <w:p w14:paraId="50D7DDA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1 312 357</w:t>
            </w:r>
          </w:p>
        </w:tc>
        <w:tc>
          <w:tcPr>
            <w:tcW w:w="1983" w:type="dxa"/>
            <w:shd w:val="clear" w:color="auto" w:fill="auto"/>
            <w:noWrap/>
            <w:tcMar>
              <w:left w:w="28" w:type="dxa"/>
              <w:right w:w="28" w:type="dxa"/>
            </w:tcMar>
            <w:vAlign w:val="bottom"/>
            <w:hideMark/>
          </w:tcPr>
          <w:p w14:paraId="045E671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764 349</w:t>
            </w:r>
          </w:p>
        </w:tc>
      </w:tr>
      <w:tr w:rsidR="00E45E41" w:rsidRPr="00F54A7D" w14:paraId="1FB4A425" w14:textId="77777777" w:rsidTr="00F54A7D">
        <w:tc>
          <w:tcPr>
            <w:tcW w:w="3402" w:type="dxa"/>
            <w:shd w:val="clear" w:color="auto" w:fill="auto"/>
            <w:noWrap/>
            <w:tcMar>
              <w:left w:w="28" w:type="dxa"/>
              <w:right w:w="28" w:type="dxa"/>
            </w:tcMar>
            <w:hideMark/>
          </w:tcPr>
          <w:p w14:paraId="346BBBAD" w14:textId="77777777" w:rsidR="00E45E41" w:rsidRPr="00F54A7D" w:rsidRDefault="00E45E41" w:rsidP="00F54A7D">
            <w:pPr>
              <w:spacing w:before="40" w:after="40" w:line="220" w:lineRule="exact"/>
              <w:rPr>
                <w:rFonts w:cs="Times New Roman"/>
                <w:sz w:val="18"/>
              </w:rPr>
            </w:pPr>
            <w:r w:rsidRPr="00F54A7D">
              <w:rPr>
                <w:rFonts w:cs="Times New Roman"/>
                <w:sz w:val="18"/>
              </w:rPr>
              <w:t>2013/14</w:t>
            </w:r>
          </w:p>
        </w:tc>
        <w:tc>
          <w:tcPr>
            <w:tcW w:w="1985" w:type="dxa"/>
            <w:shd w:val="clear" w:color="auto" w:fill="auto"/>
            <w:noWrap/>
            <w:tcMar>
              <w:left w:w="28" w:type="dxa"/>
              <w:right w:w="28" w:type="dxa"/>
            </w:tcMar>
            <w:vAlign w:val="bottom"/>
            <w:hideMark/>
          </w:tcPr>
          <w:p w14:paraId="240B9CF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1 359 059</w:t>
            </w:r>
          </w:p>
        </w:tc>
        <w:tc>
          <w:tcPr>
            <w:tcW w:w="1983" w:type="dxa"/>
            <w:shd w:val="clear" w:color="auto" w:fill="auto"/>
            <w:noWrap/>
            <w:tcMar>
              <w:left w:w="28" w:type="dxa"/>
              <w:right w:w="28" w:type="dxa"/>
            </w:tcMar>
            <w:vAlign w:val="bottom"/>
            <w:hideMark/>
          </w:tcPr>
          <w:p w14:paraId="6C915D4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788 628</w:t>
            </w:r>
          </w:p>
        </w:tc>
      </w:tr>
      <w:tr w:rsidR="00E45E41" w:rsidRPr="00F54A7D" w14:paraId="33992368" w14:textId="77777777" w:rsidTr="00F54A7D">
        <w:tc>
          <w:tcPr>
            <w:tcW w:w="3402" w:type="dxa"/>
            <w:shd w:val="clear" w:color="auto" w:fill="auto"/>
            <w:noWrap/>
            <w:tcMar>
              <w:left w:w="28" w:type="dxa"/>
              <w:right w:w="28" w:type="dxa"/>
            </w:tcMar>
            <w:hideMark/>
          </w:tcPr>
          <w:p w14:paraId="7009E532" w14:textId="77777777" w:rsidR="00E45E41" w:rsidRPr="00F54A7D" w:rsidRDefault="00E45E41" w:rsidP="00F54A7D">
            <w:pPr>
              <w:spacing w:before="40" w:after="40" w:line="220" w:lineRule="exact"/>
              <w:rPr>
                <w:rFonts w:cs="Times New Roman"/>
                <w:sz w:val="18"/>
              </w:rPr>
            </w:pPr>
            <w:r w:rsidRPr="00F54A7D">
              <w:rPr>
                <w:rFonts w:cs="Times New Roman"/>
                <w:sz w:val="18"/>
              </w:rPr>
              <w:t>2014/15</w:t>
            </w:r>
          </w:p>
        </w:tc>
        <w:tc>
          <w:tcPr>
            <w:tcW w:w="1985" w:type="dxa"/>
            <w:shd w:val="clear" w:color="auto" w:fill="auto"/>
            <w:noWrap/>
            <w:tcMar>
              <w:left w:w="28" w:type="dxa"/>
              <w:right w:w="28" w:type="dxa"/>
            </w:tcMar>
            <w:vAlign w:val="bottom"/>
            <w:hideMark/>
          </w:tcPr>
          <w:p w14:paraId="46AAB37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1 389 707</w:t>
            </w:r>
          </w:p>
        </w:tc>
        <w:tc>
          <w:tcPr>
            <w:tcW w:w="1983" w:type="dxa"/>
            <w:shd w:val="clear" w:color="auto" w:fill="auto"/>
            <w:noWrap/>
            <w:tcMar>
              <w:left w:w="28" w:type="dxa"/>
              <w:right w:w="28" w:type="dxa"/>
            </w:tcMar>
            <w:vAlign w:val="bottom"/>
            <w:hideMark/>
          </w:tcPr>
          <w:p w14:paraId="1DB493D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792 592</w:t>
            </w:r>
          </w:p>
        </w:tc>
      </w:tr>
      <w:tr w:rsidR="00E45E41" w:rsidRPr="00F54A7D" w14:paraId="471256BC" w14:textId="77777777" w:rsidTr="00F54A7D">
        <w:tc>
          <w:tcPr>
            <w:tcW w:w="3402" w:type="dxa"/>
            <w:shd w:val="clear" w:color="auto" w:fill="auto"/>
            <w:noWrap/>
            <w:tcMar>
              <w:left w:w="28" w:type="dxa"/>
              <w:right w:w="28" w:type="dxa"/>
            </w:tcMar>
            <w:hideMark/>
          </w:tcPr>
          <w:p w14:paraId="14F0275F" w14:textId="77777777" w:rsidR="00E45E41" w:rsidRPr="00F54A7D" w:rsidRDefault="00E45E41" w:rsidP="00F54A7D">
            <w:pPr>
              <w:spacing w:before="40" w:after="40" w:line="220" w:lineRule="exact"/>
              <w:rPr>
                <w:rFonts w:cs="Times New Roman"/>
                <w:sz w:val="18"/>
              </w:rPr>
            </w:pPr>
            <w:r w:rsidRPr="00F54A7D">
              <w:rPr>
                <w:rFonts w:cs="Times New Roman"/>
                <w:sz w:val="18"/>
              </w:rPr>
              <w:t>2015/16</w:t>
            </w:r>
          </w:p>
        </w:tc>
        <w:tc>
          <w:tcPr>
            <w:tcW w:w="1985" w:type="dxa"/>
            <w:shd w:val="clear" w:color="auto" w:fill="auto"/>
            <w:noWrap/>
            <w:tcMar>
              <w:left w:w="28" w:type="dxa"/>
              <w:right w:w="28" w:type="dxa"/>
            </w:tcMar>
            <w:vAlign w:val="bottom"/>
            <w:hideMark/>
          </w:tcPr>
          <w:p w14:paraId="5C23322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1 461 881</w:t>
            </w:r>
          </w:p>
        </w:tc>
        <w:tc>
          <w:tcPr>
            <w:tcW w:w="1983" w:type="dxa"/>
            <w:shd w:val="clear" w:color="auto" w:fill="auto"/>
            <w:noWrap/>
            <w:tcMar>
              <w:left w:w="28" w:type="dxa"/>
              <w:right w:w="28" w:type="dxa"/>
            </w:tcMar>
            <w:vAlign w:val="bottom"/>
            <w:hideMark/>
          </w:tcPr>
          <w:p w14:paraId="4D47659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827 057</w:t>
            </w:r>
          </w:p>
        </w:tc>
      </w:tr>
      <w:tr w:rsidR="00E45E41" w:rsidRPr="00F54A7D" w14:paraId="62AB2AAE" w14:textId="77777777" w:rsidTr="00F54A7D">
        <w:tc>
          <w:tcPr>
            <w:tcW w:w="3402" w:type="dxa"/>
            <w:shd w:val="clear" w:color="auto" w:fill="auto"/>
            <w:noWrap/>
            <w:tcMar>
              <w:left w:w="28" w:type="dxa"/>
              <w:right w:w="28" w:type="dxa"/>
            </w:tcMar>
            <w:hideMark/>
          </w:tcPr>
          <w:p w14:paraId="25963933" w14:textId="77777777" w:rsidR="00E45E41" w:rsidRPr="00F54A7D" w:rsidRDefault="00E45E41" w:rsidP="00F54A7D">
            <w:pPr>
              <w:spacing w:before="40" w:after="40" w:line="220" w:lineRule="exact"/>
              <w:rPr>
                <w:rFonts w:cs="Times New Roman"/>
                <w:sz w:val="18"/>
              </w:rPr>
            </w:pPr>
            <w:r w:rsidRPr="00F54A7D">
              <w:rPr>
                <w:rFonts w:cs="Times New Roman"/>
                <w:sz w:val="18"/>
              </w:rPr>
              <w:t>2016/17</w:t>
            </w:r>
          </w:p>
        </w:tc>
        <w:tc>
          <w:tcPr>
            <w:tcW w:w="1985" w:type="dxa"/>
            <w:shd w:val="clear" w:color="auto" w:fill="auto"/>
            <w:noWrap/>
            <w:tcMar>
              <w:left w:w="28" w:type="dxa"/>
              <w:right w:w="28" w:type="dxa"/>
            </w:tcMar>
            <w:vAlign w:val="bottom"/>
            <w:hideMark/>
          </w:tcPr>
          <w:p w14:paraId="0F1D174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1 451 332</w:t>
            </w:r>
          </w:p>
        </w:tc>
        <w:tc>
          <w:tcPr>
            <w:tcW w:w="1983" w:type="dxa"/>
            <w:shd w:val="clear" w:color="auto" w:fill="auto"/>
            <w:noWrap/>
            <w:tcMar>
              <w:left w:w="28" w:type="dxa"/>
              <w:right w:w="28" w:type="dxa"/>
            </w:tcMar>
            <w:vAlign w:val="bottom"/>
            <w:hideMark/>
          </w:tcPr>
          <w:p w14:paraId="6A127F5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835 410</w:t>
            </w:r>
          </w:p>
        </w:tc>
      </w:tr>
      <w:tr w:rsidR="00E45E41" w:rsidRPr="00F54A7D" w14:paraId="2BD9F295" w14:textId="77777777" w:rsidTr="00F54A7D">
        <w:tc>
          <w:tcPr>
            <w:tcW w:w="3402" w:type="dxa"/>
            <w:tcBorders>
              <w:bottom w:val="single" w:sz="12" w:space="0" w:color="auto"/>
            </w:tcBorders>
            <w:shd w:val="clear" w:color="auto" w:fill="auto"/>
            <w:noWrap/>
            <w:tcMar>
              <w:left w:w="28" w:type="dxa"/>
              <w:right w:w="28" w:type="dxa"/>
            </w:tcMar>
            <w:hideMark/>
          </w:tcPr>
          <w:p w14:paraId="5B913066" w14:textId="77777777" w:rsidR="00E45E41" w:rsidRPr="00F54A7D" w:rsidRDefault="00E45E41" w:rsidP="00F54A7D">
            <w:pPr>
              <w:spacing w:before="40" w:after="40" w:line="220" w:lineRule="exact"/>
              <w:rPr>
                <w:rFonts w:cs="Times New Roman"/>
                <w:sz w:val="18"/>
              </w:rPr>
            </w:pPr>
            <w:r w:rsidRPr="00F54A7D">
              <w:rPr>
                <w:rFonts w:cs="Times New Roman"/>
                <w:sz w:val="18"/>
              </w:rPr>
              <w:t>2017/18*</w:t>
            </w:r>
          </w:p>
        </w:tc>
        <w:tc>
          <w:tcPr>
            <w:tcW w:w="1985" w:type="dxa"/>
            <w:tcBorders>
              <w:bottom w:val="single" w:sz="12" w:space="0" w:color="auto"/>
            </w:tcBorders>
            <w:shd w:val="clear" w:color="auto" w:fill="auto"/>
            <w:noWrap/>
            <w:tcMar>
              <w:left w:w="28" w:type="dxa"/>
              <w:right w:w="28" w:type="dxa"/>
            </w:tcMar>
            <w:vAlign w:val="bottom"/>
            <w:hideMark/>
          </w:tcPr>
          <w:p w14:paraId="6BFA951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1 495 201</w:t>
            </w:r>
          </w:p>
        </w:tc>
        <w:tc>
          <w:tcPr>
            <w:tcW w:w="1983" w:type="dxa"/>
            <w:tcBorders>
              <w:bottom w:val="single" w:sz="12" w:space="0" w:color="auto"/>
            </w:tcBorders>
            <w:shd w:val="clear" w:color="auto" w:fill="auto"/>
            <w:noWrap/>
            <w:tcMar>
              <w:left w:w="28" w:type="dxa"/>
              <w:right w:w="28" w:type="dxa"/>
            </w:tcMar>
            <w:vAlign w:val="bottom"/>
            <w:hideMark/>
          </w:tcPr>
          <w:p w14:paraId="0735891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864 845</w:t>
            </w:r>
          </w:p>
        </w:tc>
      </w:tr>
    </w:tbl>
    <w:p w14:paraId="633BF7D2" w14:textId="3BA34342" w:rsidR="00E45E41" w:rsidRPr="00E45E41" w:rsidRDefault="00E45E41" w:rsidP="00F54A7D">
      <w:pPr>
        <w:pStyle w:val="SingleTxtG"/>
        <w:spacing w:before="240"/>
      </w:pPr>
      <w:r w:rsidRPr="00E45E41">
        <w:t>25.</w:t>
      </w:r>
      <w:r w:rsidRPr="00E45E41">
        <w:tab/>
        <w:t>По прогнозам, бюджетный дефицит сократится с 4,3</w:t>
      </w:r>
      <w:r>
        <w:t> %</w:t>
      </w:r>
      <w:r w:rsidRPr="00E45E41">
        <w:t xml:space="preserve"> ВВП в 2017/18 году до 3,5</w:t>
      </w:r>
      <w:r>
        <w:t> %</w:t>
      </w:r>
      <w:r w:rsidRPr="00E45E41">
        <w:t xml:space="preserve"> в 2020/21 году. Ожидается, что в период с 2017/18 год по 2020/21 год основные бюджетные беспроцентные расходы останутся стабильными на уровне 26,6</w:t>
      </w:r>
      <w:r>
        <w:t> %</w:t>
      </w:r>
      <w:r w:rsidRPr="00E45E41">
        <w:t xml:space="preserve"> ВВП. Предполагается, что в 2023/24 году чистая задолженность стабилизируется на уровне 53,2</w:t>
      </w:r>
      <w:r>
        <w:t> %</w:t>
      </w:r>
      <w:r w:rsidRPr="00E45E41">
        <w:t xml:space="preserve"> ВВП. Предлагаемые меры по налогообложению в 2018/19 году позволят получить дополнительные 36 млрд рандов. Налогово-бюджетная структура отражает два важных изменения: сокращение среднесрочных расходов на 85 млрд рандов по решению Подкомитета Кабинета министров и дополнительные ассигнования в размере 57 млрд рандов на бесплатное высшее образование и подготовку. Резервы на непредвиденные расходы на предстоящие три года пересмотрены в сторону повышения до 26 млрд рандов. В следующие три года реальный рост беспроцентных расходов составит в среднем 1,8</w:t>
      </w:r>
      <w:r>
        <w:t> %</w:t>
      </w:r>
      <w:r w:rsidRPr="00E45E41">
        <w:t xml:space="preserve">. При этом самой быстрорастущей статьей расходов являются расходы на послешкольное образование и подготовку. </w:t>
      </w:r>
    </w:p>
    <w:p w14:paraId="0E9F2E40" w14:textId="77777777" w:rsidR="00E45E41" w:rsidRPr="00E45E41" w:rsidRDefault="00E45E41" w:rsidP="00E45E41">
      <w:pPr>
        <w:pStyle w:val="SingleTxtG"/>
      </w:pPr>
      <w:r w:rsidRPr="00E45E41">
        <w:lastRenderedPageBreak/>
        <w:t>26.</w:t>
      </w:r>
      <w:r w:rsidRPr="00E45E41">
        <w:tab/>
        <w:t>Информация о консолидированных правительственных расходах в разбивке по функциям приводится в таблице ниже.</w:t>
      </w:r>
    </w:p>
    <w:p w14:paraId="0BBE0380" w14:textId="7C7EB6B5" w:rsidR="00E45E41" w:rsidRDefault="00E45E41" w:rsidP="00F54A7D">
      <w:pPr>
        <w:pStyle w:val="H23G"/>
      </w:pPr>
      <w:r w:rsidRPr="00F54A7D">
        <w:rPr>
          <w:b w:val="0"/>
          <w:bCs/>
        </w:rPr>
        <w:tab/>
      </w:r>
      <w:r w:rsidRPr="00F54A7D">
        <w:rPr>
          <w:b w:val="0"/>
          <w:bCs/>
        </w:rPr>
        <w:tab/>
        <w:t>Таблица 13</w:t>
      </w:r>
      <w:r w:rsidRPr="00F54A7D">
        <w:rPr>
          <w:b w:val="0"/>
          <w:bCs/>
        </w:rPr>
        <w:br/>
      </w:r>
      <w:r w:rsidRPr="00E45E41">
        <w:t>Консолидированные правительственные расходы в разбивке по функциям (2017–2020 годы)</w:t>
      </w:r>
    </w:p>
    <w:p w14:paraId="24344A52" w14:textId="2FF9FD1C" w:rsidR="00F54A7D" w:rsidRDefault="00F54A7D" w:rsidP="00F54A7D">
      <w:pPr>
        <w:ind w:left="1134"/>
        <w:rPr>
          <w:lang w:eastAsia="ru-RU"/>
        </w:rPr>
      </w:pPr>
      <w:r w:rsidRPr="00F54A7D">
        <w:rPr>
          <w:noProof/>
          <w:lang w:eastAsia="ru-RU"/>
        </w:rPr>
        <w:drawing>
          <wp:inline distT="0" distB="0" distL="0" distR="0" wp14:anchorId="3AAB3C41" wp14:editId="11518CDC">
            <wp:extent cx="4662278" cy="4885055"/>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7652" cy="4901164"/>
                    </a:xfrm>
                    <a:prstGeom prst="rect">
                      <a:avLst/>
                    </a:prstGeom>
                    <a:noFill/>
                    <a:ln>
                      <a:noFill/>
                    </a:ln>
                  </pic:spPr>
                </pic:pic>
              </a:graphicData>
            </a:graphic>
          </wp:inline>
        </w:drawing>
      </w:r>
    </w:p>
    <w:p w14:paraId="4CCA26BC" w14:textId="77777777" w:rsidR="00E45E41" w:rsidRPr="00E45E41" w:rsidRDefault="00E45E41" w:rsidP="00F54A7D">
      <w:pPr>
        <w:pStyle w:val="SingleTxtG"/>
        <w:spacing w:before="240"/>
      </w:pPr>
      <w:r w:rsidRPr="00E45E41">
        <w:t>27.</w:t>
      </w:r>
      <w:r w:rsidRPr="00E45E41">
        <w:tab/>
        <w:t>В следующие три года правительство израсходует:</w:t>
      </w:r>
    </w:p>
    <w:p w14:paraId="023CDD48" w14:textId="77777777" w:rsidR="00E45E41" w:rsidRPr="00E45E41" w:rsidRDefault="00E45E41" w:rsidP="00E45E41">
      <w:pPr>
        <w:pStyle w:val="SingleTxtG"/>
        <w:numPr>
          <w:ilvl w:val="0"/>
          <w:numId w:val="16"/>
        </w:numPr>
        <w:tabs>
          <w:tab w:val="left" w:pos="1701"/>
        </w:tabs>
      </w:pPr>
      <w:r w:rsidRPr="00E45E41">
        <w:t>528,4 млрд рандов на социальные субсидии;</w:t>
      </w:r>
    </w:p>
    <w:p w14:paraId="7401C49B" w14:textId="77777777" w:rsidR="00E45E41" w:rsidRPr="00E45E41" w:rsidRDefault="00E45E41" w:rsidP="00E45E41">
      <w:pPr>
        <w:pStyle w:val="SingleTxtG"/>
        <w:numPr>
          <w:ilvl w:val="0"/>
          <w:numId w:val="16"/>
        </w:numPr>
        <w:tabs>
          <w:tab w:val="left" w:pos="1701"/>
        </w:tabs>
      </w:pPr>
      <w:r w:rsidRPr="00E45E41">
        <w:t xml:space="preserve">на высшее образование и подготовку в общей сложности 324 млрд рандов, включая 57 млрд рандов новых ассигнований на бесплатное высшее образование и подготовку; </w:t>
      </w:r>
    </w:p>
    <w:p w14:paraId="02E06A06" w14:textId="77777777" w:rsidR="00E45E41" w:rsidRPr="00E45E41" w:rsidRDefault="00E45E41" w:rsidP="00E45E41">
      <w:pPr>
        <w:pStyle w:val="SingleTxtG"/>
        <w:numPr>
          <w:ilvl w:val="0"/>
          <w:numId w:val="16"/>
        </w:numPr>
        <w:tabs>
          <w:tab w:val="left" w:pos="1701"/>
        </w:tabs>
      </w:pPr>
      <w:r w:rsidRPr="00E45E41">
        <w:t>792 млрд рандов на базовое образование, включая 35 млрд рандов на инфраструктуру и 15,3 млрд рандов на вспомогательные материалы для учащихся и учителей, в том числе на ИКТ;</w:t>
      </w:r>
    </w:p>
    <w:p w14:paraId="76500805" w14:textId="77777777" w:rsidR="00E45E41" w:rsidRPr="00E45E41" w:rsidRDefault="00E45E41" w:rsidP="00E45E41">
      <w:pPr>
        <w:pStyle w:val="SingleTxtG"/>
        <w:numPr>
          <w:ilvl w:val="0"/>
          <w:numId w:val="16"/>
        </w:numPr>
        <w:tabs>
          <w:tab w:val="left" w:pos="1701"/>
        </w:tabs>
      </w:pPr>
      <w:r w:rsidRPr="00E45E41">
        <w:t>667,8 млрд рандов на здравоохранение, в том числе 66,4 млрд рандов обусловленных субсидий на борьбу с ВИЧ, СПИДом и туберкулезом;</w:t>
      </w:r>
    </w:p>
    <w:p w14:paraId="7750AF96" w14:textId="77777777" w:rsidR="00E45E41" w:rsidRPr="00E45E41" w:rsidRDefault="00E45E41" w:rsidP="00E45E41">
      <w:pPr>
        <w:pStyle w:val="SingleTxtG"/>
        <w:numPr>
          <w:ilvl w:val="0"/>
          <w:numId w:val="16"/>
        </w:numPr>
        <w:tabs>
          <w:tab w:val="left" w:pos="1701"/>
        </w:tabs>
      </w:pPr>
      <w:r w:rsidRPr="00E45E41">
        <w:t>123,3 млрд рандов на субсидируемое государственное жилье;</w:t>
      </w:r>
    </w:p>
    <w:p w14:paraId="6D6D0380" w14:textId="77777777" w:rsidR="00E45E41" w:rsidRPr="00E45E41" w:rsidRDefault="00E45E41" w:rsidP="00E45E41">
      <w:pPr>
        <w:pStyle w:val="SingleTxtG"/>
        <w:numPr>
          <w:ilvl w:val="0"/>
          <w:numId w:val="16"/>
        </w:numPr>
        <w:tabs>
          <w:tab w:val="left" w:pos="1701"/>
        </w:tabs>
      </w:pPr>
      <w:r w:rsidRPr="00E45E41">
        <w:t>125,8 млрд рандов на инфраструктуру и услуги водоснабжения;</w:t>
      </w:r>
    </w:p>
    <w:p w14:paraId="0A2C4901" w14:textId="77777777" w:rsidR="00E45E41" w:rsidRPr="00E45E41" w:rsidRDefault="00E45E41" w:rsidP="00E45E41">
      <w:pPr>
        <w:pStyle w:val="SingleTxtG"/>
        <w:numPr>
          <w:ilvl w:val="0"/>
          <w:numId w:val="16"/>
        </w:numPr>
        <w:tabs>
          <w:tab w:val="left" w:pos="1701"/>
        </w:tabs>
      </w:pPr>
      <w:r w:rsidRPr="00E45E41">
        <w:t>207,4 млрд рандов на трансферты соразмерной доли расходов местных органов управления на оказание базовых услуг бедным домашним хозяйствам;</w:t>
      </w:r>
    </w:p>
    <w:p w14:paraId="5FF95672" w14:textId="77777777" w:rsidR="00E45E41" w:rsidRPr="00E45E41" w:rsidRDefault="00E45E41" w:rsidP="00E45E41">
      <w:pPr>
        <w:pStyle w:val="SingleTxtG"/>
        <w:numPr>
          <w:ilvl w:val="0"/>
          <w:numId w:val="16"/>
        </w:numPr>
        <w:tabs>
          <w:tab w:val="left" w:pos="1701"/>
        </w:tabs>
      </w:pPr>
      <w:r w:rsidRPr="00E45E41">
        <w:t>129,2 млрд рандов на поддержку доступного общественного транспорта.</w:t>
      </w:r>
    </w:p>
    <w:p w14:paraId="7B763E42" w14:textId="77777777" w:rsidR="00E45E41" w:rsidRPr="00E45E41" w:rsidRDefault="00E45E41" w:rsidP="00E45E41">
      <w:pPr>
        <w:pStyle w:val="SingleTxtG"/>
      </w:pPr>
      <w:r w:rsidRPr="00E45E41">
        <w:lastRenderedPageBreak/>
        <w:t>28.</w:t>
      </w:r>
      <w:r w:rsidRPr="00E45E41">
        <w:tab/>
        <w:t>С точки зрения экономических и социальных аспектов Южная Африка все еще страдает от тяжелого наследия более чем 30-летнего периода колониализма и апартеида. Несмотря на то, что многие законы апартеида были исключены из действующего законодательства, социальные и экономические последствия таких законов и политики продолжают определять обстановку в Южной Африке. Обусловленные расистскими взглядами проявления расово мотивированного экономического и социального неравенства по-прежнему составляют неотъемлемую часть жизни в Южной Африке. Наследие апартеида закрепило в стране огромное экономическое неравенство и стало причиной того, что Южная Африка стала одной из стран мира с наибольшим уровнем неравенства</w:t>
      </w:r>
      <w:r w:rsidRPr="00E45E41">
        <w:rPr>
          <w:sz w:val="18"/>
          <w:vertAlign w:val="superscript"/>
        </w:rPr>
        <w:footnoteReference w:id="22"/>
      </w:r>
      <w:r w:rsidRPr="00E45E41">
        <w:t>. НПР направлен на сокращение неравенства, измеряемого по коэффициенту ДЖИНИ, который основан на уровне дохода на душу населения (включая заработную плату, оклады и социальные субсидии) с 0,7 в 2010 году до 0,6 к 2030 году.</w:t>
      </w:r>
    </w:p>
    <w:p w14:paraId="023F6AEF" w14:textId="69CC7416" w:rsidR="00E45E41" w:rsidRPr="00E45E41" w:rsidRDefault="00E45E41" w:rsidP="00E45E41">
      <w:pPr>
        <w:pStyle w:val="SingleTxtG"/>
      </w:pPr>
      <w:r w:rsidRPr="00E45E41">
        <w:t>29.</w:t>
      </w:r>
      <w:r w:rsidRPr="00E45E41">
        <w:tab/>
        <w:t>Доля живущего в бедности населения сократилась с 66,6</w:t>
      </w:r>
      <w:r>
        <w:t> %</w:t>
      </w:r>
      <w:r w:rsidRPr="00E45E41">
        <w:t xml:space="preserve"> (31,6 млн человек) в 2006 году до 53,2</w:t>
      </w:r>
      <w:r>
        <w:t> %</w:t>
      </w:r>
      <w:r w:rsidRPr="00E45E41">
        <w:t xml:space="preserve"> (27,3 млн человек) в 2011 году, однако в 2015 году возросла до 55,5</w:t>
      </w:r>
      <w:r>
        <w:t> %</w:t>
      </w:r>
      <w:r w:rsidRPr="00E45E41">
        <w:t xml:space="preserve"> (30,4 млн человек). Численность населения Южной Африки, живущего в условиях крайней нищеты (например, лиц, живущих ниже установленной в 2015 году черты продовольственной бедности в 441 ранд на человека в месяц), возросло на 2,8 млн с 11 млн в 2011 году до 13,8 млн в 2015 году. Однако этот показатель ниже уровня 2009 года, когда в условиях крайней нищеты жили 16,7 млн человек</w:t>
      </w:r>
      <w:r w:rsidRPr="00E45E41">
        <w:rPr>
          <w:sz w:val="18"/>
          <w:vertAlign w:val="superscript"/>
        </w:rPr>
        <w:footnoteReference w:id="23"/>
      </w:r>
      <w:r w:rsidRPr="00E45E41">
        <w:t>. В нашем обществе наиболее уязвимыми к бедности являются дети (в возрасте 17 лет или моложе), женщины, чернокожие африканцы, жители сельских районов, Восточного Кейпа и Лимпопо и лица с низким уровнем или отсутствием образования.</w:t>
      </w:r>
    </w:p>
    <w:p w14:paraId="55F5F72A" w14:textId="0CAEFDEF" w:rsidR="00E45E41" w:rsidRPr="00E45E41" w:rsidRDefault="00E45E41" w:rsidP="00E45E41">
      <w:pPr>
        <w:pStyle w:val="SingleTxtG"/>
      </w:pPr>
      <w:r w:rsidRPr="00E45E41">
        <w:t>30.</w:t>
      </w:r>
      <w:r w:rsidRPr="00E45E41">
        <w:tab/>
        <w:t>Коэффициент дохода на душу населения Джини (неравенство в доходах) сократился с 0,72</w:t>
      </w:r>
      <w:r>
        <w:t> %</w:t>
      </w:r>
      <w:r w:rsidRPr="00E45E41">
        <w:t xml:space="preserve"> в 2006 году до 0,68</w:t>
      </w:r>
      <w:r>
        <w:t> %</w:t>
      </w:r>
      <w:r w:rsidRPr="00E45E41">
        <w:t xml:space="preserve"> в 2015 году; однако он отнюдь не одинаков для различных групп населения. Наибольшее неравенство в доходах по коэффициенту Джини отмечается у чернокожих африканцев, и в 2015 году он возрос до 0,65 с 0,64</w:t>
      </w:r>
      <w:r w:rsidR="0009375A">
        <w:t xml:space="preserve"> </w:t>
      </w:r>
      <w:r w:rsidRPr="00E45E41">
        <w:t>в 2006 году. Неравенство в доходах среди белого населения сократилось с 0,56 в 2006 году до 0,51 в 2015 году. Коэффициент Джини для цветного населения снизился с 0,60 в 2006 году до 0,58 в 2015 году. Вопреки уменьшению неравенства в доходах лиц индийского/азиатского происхождения в 2009 году (0,53) и 2011 году (0,50), в 2006 году и 2015 году коэффициент Джини возрос до 0,56.</w:t>
      </w:r>
    </w:p>
    <w:p w14:paraId="5817E3C5" w14:textId="053C371D" w:rsidR="00E45E41" w:rsidRPr="00E45E41" w:rsidRDefault="00E45E41" w:rsidP="00E45E41">
      <w:pPr>
        <w:pStyle w:val="SingleTxtG"/>
      </w:pPr>
      <w:r w:rsidRPr="00E45E41">
        <w:t>31.</w:t>
      </w:r>
      <w:r w:rsidRPr="00E45E41">
        <w:tab/>
        <w:t>Одной из серьезнейших проблем Южной Африки остается безработица, и как таковая она является неотъемлемой частью нашего Национального плана развития (НПР). В таблице ниже приводится сопоставление наших обзоров рабочей силы.</w:t>
      </w:r>
    </w:p>
    <w:p w14:paraId="0970B92C" w14:textId="77777777" w:rsidR="00F54A7D" w:rsidRDefault="00F54A7D">
      <w:pPr>
        <w:suppressAutoHyphens w:val="0"/>
        <w:spacing w:line="240" w:lineRule="auto"/>
        <w:rPr>
          <w:rFonts w:eastAsia="Times New Roman" w:cs="Times New Roman"/>
          <w:bCs/>
          <w:szCs w:val="20"/>
          <w:lang w:eastAsia="ru-RU"/>
        </w:rPr>
      </w:pPr>
      <w:r>
        <w:rPr>
          <w:b/>
          <w:bCs/>
        </w:rPr>
        <w:br w:type="page"/>
      </w:r>
    </w:p>
    <w:p w14:paraId="2789E16C" w14:textId="5AF87A17" w:rsidR="00E45E41" w:rsidRPr="00E45E41" w:rsidRDefault="00E45E41" w:rsidP="00F54A7D">
      <w:pPr>
        <w:pStyle w:val="H23G"/>
      </w:pPr>
      <w:r w:rsidRPr="00F54A7D">
        <w:rPr>
          <w:b w:val="0"/>
          <w:bCs/>
        </w:rPr>
        <w:lastRenderedPageBreak/>
        <w:tab/>
      </w:r>
      <w:r w:rsidRPr="00F54A7D">
        <w:rPr>
          <w:b w:val="0"/>
          <w:bCs/>
        </w:rPr>
        <w:tab/>
        <w:t>Таблица 14</w:t>
      </w:r>
      <w:r w:rsidRPr="00F54A7D">
        <w:rPr>
          <w:b w:val="0"/>
          <w:bCs/>
        </w:rPr>
        <w:br/>
      </w:r>
      <w:r w:rsidRPr="00E45E41">
        <w:t>Сравнение ежеквартальных обзоров рабочей силы (2013–2017 годы)</w:t>
      </w:r>
      <w:r w:rsidRPr="00F54A7D">
        <w:rPr>
          <w:b w:val="0"/>
          <w:bCs/>
          <w:sz w:val="18"/>
          <w:vertAlign w:val="superscript"/>
        </w:rPr>
        <w:footnoteReference w:id="24"/>
      </w:r>
    </w:p>
    <w:tbl>
      <w:tblPr>
        <w:tblW w:w="8504" w:type="dxa"/>
        <w:tblInd w:w="1134" w:type="dxa"/>
        <w:tblLayout w:type="fixed"/>
        <w:tblCellMar>
          <w:left w:w="0" w:type="dxa"/>
          <w:right w:w="0" w:type="dxa"/>
        </w:tblCellMar>
        <w:tblLook w:val="04A0" w:firstRow="1" w:lastRow="0" w:firstColumn="1" w:lastColumn="0" w:noHBand="0" w:noVBand="1"/>
      </w:tblPr>
      <w:tblGrid>
        <w:gridCol w:w="3367"/>
        <w:gridCol w:w="1026"/>
        <w:gridCol w:w="1033"/>
        <w:gridCol w:w="1026"/>
        <w:gridCol w:w="1026"/>
        <w:gridCol w:w="1026"/>
      </w:tblGrid>
      <w:tr w:rsidR="00E45E41" w:rsidRPr="00F54A7D" w14:paraId="1ABB3794" w14:textId="77777777" w:rsidTr="001118CB">
        <w:trPr>
          <w:tblHeader/>
        </w:trPr>
        <w:tc>
          <w:tcPr>
            <w:tcW w:w="3367" w:type="dxa"/>
            <w:tcBorders>
              <w:top w:val="single" w:sz="4" w:space="0" w:color="auto"/>
              <w:bottom w:val="single" w:sz="12" w:space="0" w:color="auto"/>
            </w:tcBorders>
            <w:shd w:val="clear" w:color="auto" w:fill="auto"/>
            <w:noWrap/>
            <w:tcMar>
              <w:left w:w="28" w:type="dxa"/>
              <w:right w:w="28" w:type="dxa"/>
            </w:tcMar>
            <w:vAlign w:val="bottom"/>
            <w:hideMark/>
          </w:tcPr>
          <w:p w14:paraId="6F99B271" w14:textId="77777777" w:rsidR="00E45E41" w:rsidRPr="00F54A7D" w:rsidRDefault="00E45E41" w:rsidP="00F54A7D">
            <w:pPr>
              <w:spacing w:before="80" w:after="80" w:line="200" w:lineRule="exact"/>
              <w:ind w:left="28"/>
              <w:rPr>
                <w:rFonts w:cs="Times New Roman"/>
                <w:i/>
                <w:sz w:val="16"/>
              </w:rPr>
            </w:pPr>
            <w:r w:rsidRPr="00F54A7D">
              <w:rPr>
                <w:rFonts w:cs="Times New Roman"/>
                <w:i/>
                <w:sz w:val="16"/>
              </w:rPr>
              <w:t xml:space="preserve">Представители обоих полов </w:t>
            </w:r>
          </w:p>
        </w:tc>
        <w:tc>
          <w:tcPr>
            <w:tcW w:w="1026" w:type="dxa"/>
            <w:tcBorders>
              <w:top w:val="single" w:sz="4" w:space="0" w:color="auto"/>
              <w:bottom w:val="single" w:sz="12" w:space="0" w:color="auto"/>
            </w:tcBorders>
            <w:shd w:val="clear" w:color="auto" w:fill="auto"/>
            <w:tcMar>
              <w:left w:w="28" w:type="dxa"/>
              <w:right w:w="28" w:type="dxa"/>
            </w:tcMar>
            <w:vAlign w:val="bottom"/>
            <w:hideMark/>
          </w:tcPr>
          <w:p w14:paraId="765F7A74" w14:textId="785E94C4"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ЕОРС, 2013</w:t>
            </w:r>
            <w:r w:rsidR="00F54A7D">
              <w:rPr>
                <w:rFonts w:cs="Times New Roman"/>
                <w:i/>
                <w:sz w:val="16"/>
                <w:lang w:val="en-US"/>
              </w:rPr>
              <w:t> </w:t>
            </w:r>
            <w:r w:rsidRPr="00F54A7D">
              <w:rPr>
                <w:rFonts w:cs="Times New Roman"/>
                <w:i/>
                <w:sz w:val="16"/>
              </w:rPr>
              <w:t>год, в тысячах</w:t>
            </w:r>
          </w:p>
        </w:tc>
        <w:tc>
          <w:tcPr>
            <w:tcW w:w="1033" w:type="dxa"/>
            <w:tcBorders>
              <w:top w:val="single" w:sz="4" w:space="0" w:color="auto"/>
              <w:bottom w:val="single" w:sz="12" w:space="0" w:color="auto"/>
            </w:tcBorders>
            <w:shd w:val="clear" w:color="auto" w:fill="auto"/>
            <w:tcMar>
              <w:left w:w="28" w:type="dxa"/>
              <w:right w:w="28" w:type="dxa"/>
            </w:tcMar>
            <w:vAlign w:val="bottom"/>
            <w:hideMark/>
          </w:tcPr>
          <w:p w14:paraId="47E9B970" w14:textId="065A705C"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ЕОРС, 2014</w:t>
            </w:r>
            <w:r w:rsidR="00F54A7D">
              <w:rPr>
                <w:rFonts w:cs="Times New Roman"/>
                <w:i/>
                <w:sz w:val="16"/>
                <w:lang w:val="en-US"/>
              </w:rPr>
              <w:t> </w:t>
            </w:r>
            <w:r w:rsidRPr="00F54A7D">
              <w:rPr>
                <w:rFonts w:cs="Times New Roman"/>
                <w:i/>
                <w:sz w:val="16"/>
              </w:rPr>
              <w:t>год, в тысячах</w:t>
            </w:r>
          </w:p>
        </w:tc>
        <w:tc>
          <w:tcPr>
            <w:tcW w:w="1026" w:type="dxa"/>
            <w:tcBorders>
              <w:top w:val="single" w:sz="4" w:space="0" w:color="auto"/>
              <w:bottom w:val="single" w:sz="12" w:space="0" w:color="auto"/>
            </w:tcBorders>
            <w:shd w:val="clear" w:color="auto" w:fill="auto"/>
            <w:tcMar>
              <w:left w:w="28" w:type="dxa"/>
              <w:right w:w="28" w:type="dxa"/>
            </w:tcMar>
            <w:vAlign w:val="bottom"/>
            <w:hideMark/>
          </w:tcPr>
          <w:p w14:paraId="6C7BDCEB" w14:textId="358352BC"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ЕОРС, 2015</w:t>
            </w:r>
            <w:r w:rsidR="00F54A7D">
              <w:rPr>
                <w:rFonts w:cs="Times New Roman"/>
                <w:i/>
                <w:sz w:val="16"/>
                <w:lang w:val="en-US"/>
              </w:rPr>
              <w:t> </w:t>
            </w:r>
            <w:r w:rsidRPr="00F54A7D">
              <w:rPr>
                <w:rFonts w:cs="Times New Roman"/>
                <w:i/>
                <w:sz w:val="16"/>
              </w:rPr>
              <w:t>год, в тысячах</w:t>
            </w:r>
          </w:p>
        </w:tc>
        <w:tc>
          <w:tcPr>
            <w:tcW w:w="1026" w:type="dxa"/>
            <w:tcBorders>
              <w:top w:val="single" w:sz="4" w:space="0" w:color="auto"/>
              <w:bottom w:val="single" w:sz="12" w:space="0" w:color="auto"/>
            </w:tcBorders>
            <w:shd w:val="clear" w:color="auto" w:fill="auto"/>
            <w:tcMar>
              <w:left w:w="28" w:type="dxa"/>
              <w:right w:w="28" w:type="dxa"/>
            </w:tcMar>
            <w:vAlign w:val="bottom"/>
            <w:hideMark/>
          </w:tcPr>
          <w:p w14:paraId="66D71E67" w14:textId="335D9917"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ЕОРС, 2016</w:t>
            </w:r>
            <w:r w:rsidR="00F54A7D">
              <w:rPr>
                <w:rFonts w:cs="Times New Roman"/>
                <w:i/>
                <w:sz w:val="16"/>
                <w:lang w:val="en-US"/>
              </w:rPr>
              <w:t> </w:t>
            </w:r>
            <w:r w:rsidRPr="00F54A7D">
              <w:rPr>
                <w:rFonts w:cs="Times New Roman"/>
                <w:i/>
                <w:sz w:val="16"/>
              </w:rPr>
              <w:t>год, в тысячах</w:t>
            </w:r>
          </w:p>
        </w:tc>
        <w:tc>
          <w:tcPr>
            <w:tcW w:w="1026" w:type="dxa"/>
            <w:tcBorders>
              <w:top w:val="single" w:sz="4" w:space="0" w:color="auto"/>
              <w:bottom w:val="single" w:sz="12" w:space="0" w:color="auto"/>
            </w:tcBorders>
            <w:shd w:val="clear" w:color="auto" w:fill="auto"/>
            <w:tcMar>
              <w:left w:w="28" w:type="dxa"/>
              <w:right w:w="28" w:type="dxa"/>
            </w:tcMar>
            <w:vAlign w:val="bottom"/>
            <w:hideMark/>
          </w:tcPr>
          <w:p w14:paraId="65B63925" w14:textId="6DE2CD8E" w:rsidR="00E45E41" w:rsidRPr="00F54A7D" w:rsidRDefault="00E45E41" w:rsidP="00F54A7D">
            <w:pPr>
              <w:spacing w:before="80" w:after="80" w:line="200" w:lineRule="exact"/>
              <w:ind w:left="28"/>
              <w:jc w:val="right"/>
              <w:rPr>
                <w:rFonts w:cs="Times New Roman"/>
                <w:i/>
                <w:sz w:val="16"/>
              </w:rPr>
            </w:pPr>
            <w:r w:rsidRPr="00F54A7D">
              <w:rPr>
                <w:rFonts w:cs="Times New Roman"/>
                <w:i/>
                <w:sz w:val="16"/>
              </w:rPr>
              <w:t>ЕОРС, 2017</w:t>
            </w:r>
            <w:r w:rsidR="00F54A7D">
              <w:rPr>
                <w:rFonts w:cs="Times New Roman"/>
                <w:i/>
                <w:sz w:val="16"/>
                <w:lang w:val="en-US"/>
              </w:rPr>
              <w:t> </w:t>
            </w:r>
            <w:r w:rsidRPr="00F54A7D">
              <w:rPr>
                <w:rFonts w:cs="Times New Roman"/>
                <w:i/>
                <w:sz w:val="16"/>
              </w:rPr>
              <w:t xml:space="preserve">год, в тысячах </w:t>
            </w:r>
          </w:p>
        </w:tc>
      </w:tr>
      <w:tr w:rsidR="00E45E41" w:rsidRPr="00F54A7D" w14:paraId="595A99E6" w14:textId="77777777" w:rsidTr="001118CB">
        <w:tc>
          <w:tcPr>
            <w:tcW w:w="3367" w:type="dxa"/>
            <w:shd w:val="clear" w:color="auto" w:fill="auto"/>
            <w:noWrap/>
            <w:tcMar>
              <w:left w:w="28" w:type="dxa"/>
              <w:right w:w="28" w:type="dxa"/>
            </w:tcMar>
            <w:hideMark/>
          </w:tcPr>
          <w:p w14:paraId="2CCE06A8" w14:textId="77777777" w:rsidR="00E45E41" w:rsidRPr="00F54A7D" w:rsidRDefault="00E45E41" w:rsidP="00F54A7D">
            <w:pPr>
              <w:spacing w:before="40" w:after="40" w:line="220" w:lineRule="exact"/>
              <w:rPr>
                <w:rFonts w:cs="Times New Roman"/>
                <w:b/>
                <w:bCs/>
                <w:sz w:val="18"/>
              </w:rPr>
            </w:pPr>
            <w:r w:rsidRPr="00F54A7D">
              <w:rPr>
                <w:rFonts w:cs="Times New Roman"/>
                <w:b/>
                <w:bCs/>
                <w:sz w:val="18"/>
              </w:rPr>
              <w:t>Лица в возрасте от 15 до 64 лет</w:t>
            </w:r>
          </w:p>
        </w:tc>
        <w:tc>
          <w:tcPr>
            <w:tcW w:w="1026" w:type="dxa"/>
            <w:shd w:val="clear" w:color="auto" w:fill="auto"/>
            <w:noWrap/>
            <w:tcMar>
              <w:left w:w="28" w:type="dxa"/>
              <w:right w:w="28" w:type="dxa"/>
            </w:tcMar>
            <w:vAlign w:val="bottom"/>
            <w:hideMark/>
          </w:tcPr>
          <w:p w14:paraId="76E237B7"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34 790</w:t>
            </w:r>
          </w:p>
        </w:tc>
        <w:tc>
          <w:tcPr>
            <w:tcW w:w="1033" w:type="dxa"/>
            <w:shd w:val="clear" w:color="auto" w:fill="auto"/>
            <w:noWrap/>
            <w:tcMar>
              <w:left w:w="28" w:type="dxa"/>
              <w:right w:w="28" w:type="dxa"/>
            </w:tcMar>
            <w:vAlign w:val="bottom"/>
            <w:hideMark/>
          </w:tcPr>
          <w:p w14:paraId="5F805BC4"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35 410</w:t>
            </w:r>
          </w:p>
        </w:tc>
        <w:tc>
          <w:tcPr>
            <w:tcW w:w="1026" w:type="dxa"/>
            <w:shd w:val="clear" w:color="auto" w:fill="auto"/>
            <w:noWrap/>
            <w:tcMar>
              <w:left w:w="28" w:type="dxa"/>
              <w:right w:w="28" w:type="dxa"/>
            </w:tcMar>
            <w:vAlign w:val="bottom"/>
            <w:hideMark/>
          </w:tcPr>
          <w:p w14:paraId="5A4D6ACF"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36 035</w:t>
            </w:r>
          </w:p>
        </w:tc>
        <w:tc>
          <w:tcPr>
            <w:tcW w:w="1026" w:type="dxa"/>
            <w:shd w:val="clear" w:color="auto" w:fill="auto"/>
            <w:noWrap/>
            <w:tcMar>
              <w:left w:w="28" w:type="dxa"/>
              <w:right w:w="28" w:type="dxa"/>
            </w:tcMar>
            <w:vAlign w:val="bottom"/>
            <w:hideMark/>
          </w:tcPr>
          <w:p w14:paraId="670763A9"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36 669</w:t>
            </w:r>
          </w:p>
        </w:tc>
        <w:tc>
          <w:tcPr>
            <w:tcW w:w="1026" w:type="dxa"/>
            <w:shd w:val="clear" w:color="auto" w:fill="auto"/>
            <w:noWrap/>
            <w:tcMar>
              <w:left w:w="28" w:type="dxa"/>
              <w:right w:w="28" w:type="dxa"/>
            </w:tcMar>
            <w:vAlign w:val="bottom"/>
            <w:hideMark/>
          </w:tcPr>
          <w:p w14:paraId="218729C8"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37 294</w:t>
            </w:r>
          </w:p>
        </w:tc>
      </w:tr>
      <w:tr w:rsidR="00E45E41" w:rsidRPr="00F54A7D" w14:paraId="72547B24" w14:textId="77777777" w:rsidTr="001118CB">
        <w:tc>
          <w:tcPr>
            <w:tcW w:w="3367" w:type="dxa"/>
            <w:shd w:val="clear" w:color="auto" w:fill="auto"/>
            <w:noWrap/>
            <w:tcMar>
              <w:left w:w="28" w:type="dxa"/>
              <w:right w:w="28" w:type="dxa"/>
            </w:tcMar>
            <w:hideMark/>
          </w:tcPr>
          <w:p w14:paraId="03CEE7E5" w14:textId="77777777" w:rsidR="00E45E41" w:rsidRPr="00F54A7D" w:rsidRDefault="00E45E41" w:rsidP="00F54A7D">
            <w:pPr>
              <w:spacing w:before="40" w:after="40" w:line="220" w:lineRule="exact"/>
              <w:rPr>
                <w:rFonts w:cs="Times New Roman"/>
                <w:b/>
                <w:bCs/>
                <w:sz w:val="18"/>
              </w:rPr>
            </w:pPr>
            <w:r w:rsidRPr="00F54A7D">
              <w:rPr>
                <w:rFonts w:cs="Times New Roman"/>
                <w:b/>
                <w:bCs/>
                <w:sz w:val="18"/>
              </w:rPr>
              <w:t>Рабочая сила</w:t>
            </w:r>
          </w:p>
        </w:tc>
        <w:tc>
          <w:tcPr>
            <w:tcW w:w="1026" w:type="dxa"/>
            <w:shd w:val="clear" w:color="auto" w:fill="auto"/>
            <w:noWrap/>
            <w:tcMar>
              <w:left w:w="28" w:type="dxa"/>
              <w:right w:w="28" w:type="dxa"/>
            </w:tcMar>
            <w:vAlign w:val="bottom"/>
            <w:hideMark/>
          </w:tcPr>
          <w:p w14:paraId="33A2FFC7"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19 752</w:t>
            </w:r>
          </w:p>
        </w:tc>
        <w:tc>
          <w:tcPr>
            <w:tcW w:w="1033" w:type="dxa"/>
            <w:shd w:val="clear" w:color="auto" w:fill="auto"/>
            <w:noWrap/>
            <w:tcMar>
              <w:left w:w="28" w:type="dxa"/>
              <w:right w:w="28" w:type="dxa"/>
            </w:tcMar>
            <w:vAlign w:val="bottom"/>
            <w:hideMark/>
          </w:tcPr>
          <w:p w14:paraId="0F3B48FE"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20 216</w:t>
            </w:r>
          </w:p>
        </w:tc>
        <w:tc>
          <w:tcPr>
            <w:tcW w:w="1026" w:type="dxa"/>
            <w:shd w:val="clear" w:color="auto" w:fill="auto"/>
            <w:noWrap/>
            <w:tcMar>
              <w:left w:w="28" w:type="dxa"/>
              <w:right w:w="28" w:type="dxa"/>
            </w:tcMar>
            <w:vAlign w:val="bottom"/>
            <w:hideMark/>
          </w:tcPr>
          <w:p w14:paraId="706BE7A0"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21 085</w:t>
            </w:r>
          </w:p>
        </w:tc>
        <w:tc>
          <w:tcPr>
            <w:tcW w:w="1026" w:type="dxa"/>
            <w:shd w:val="clear" w:color="auto" w:fill="auto"/>
            <w:noWrap/>
            <w:tcMar>
              <w:left w:w="28" w:type="dxa"/>
              <w:right w:w="28" w:type="dxa"/>
            </w:tcMar>
            <w:vAlign w:val="bottom"/>
            <w:hideMark/>
          </w:tcPr>
          <w:p w14:paraId="76A1DD88"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21 533</w:t>
            </w:r>
          </w:p>
        </w:tc>
        <w:tc>
          <w:tcPr>
            <w:tcW w:w="1026" w:type="dxa"/>
            <w:shd w:val="clear" w:color="auto" w:fill="auto"/>
            <w:noWrap/>
            <w:tcMar>
              <w:left w:w="28" w:type="dxa"/>
              <w:right w:w="28" w:type="dxa"/>
            </w:tcMar>
            <w:vAlign w:val="bottom"/>
            <w:hideMark/>
          </w:tcPr>
          <w:p w14:paraId="3ABCA6B7" w14:textId="77777777" w:rsidR="00E45E41" w:rsidRPr="00F54A7D" w:rsidRDefault="00E45E41" w:rsidP="00F54A7D">
            <w:pPr>
              <w:spacing w:before="40" w:after="40" w:line="220" w:lineRule="exact"/>
              <w:jc w:val="right"/>
              <w:rPr>
                <w:rFonts w:cs="Times New Roman"/>
                <w:b/>
                <w:bCs/>
                <w:sz w:val="18"/>
              </w:rPr>
            </w:pPr>
            <w:r w:rsidRPr="00F54A7D">
              <w:rPr>
                <w:rFonts w:cs="Times New Roman"/>
                <w:b/>
                <w:bCs/>
                <w:sz w:val="18"/>
              </w:rPr>
              <w:t>22 289</w:t>
            </w:r>
          </w:p>
        </w:tc>
      </w:tr>
      <w:tr w:rsidR="00E45E41" w:rsidRPr="00F54A7D" w14:paraId="2BDF35DC" w14:textId="77777777" w:rsidTr="001118CB">
        <w:tc>
          <w:tcPr>
            <w:tcW w:w="3367" w:type="dxa"/>
            <w:shd w:val="clear" w:color="auto" w:fill="auto"/>
            <w:noWrap/>
            <w:tcMar>
              <w:left w:w="28" w:type="dxa"/>
              <w:right w:w="28" w:type="dxa"/>
            </w:tcMar>
            <w:hideMark/>
          </w:tcPr>
          <w:p w14:paraId="2E050AEA" w14:textId="77777777" w:rsidR="00E45E41" w:rsidRPr="00F54A7D" w:rsidRDefault="00E45E41" w:rsidP="00F54A7D">
            <w:pPr>
              <w:spacing w:before="40" w:after="40" w:line="220" w:lineRule="exact"/>
              <w:rPr>
                <w:rFonts w:cs="Times New Roman"/>
                <w:sz w:val="18"/>
              </w:rPr>
            </w:pPr>
            <w:r w:rsidRPr="00F54A7D">
              <w:rPr>
                <w:rFonts w:cs="Times New Roman"/>
                <w:sz w:val="18"/>
              </w:rPr>
              <w:t>Занятые</w:t>
            </w:r>
          </w:p>
        </w:tc>
        <w:tc>
          <w:tcPr>
            <w:tcW w:w="1026" w:type="dxa"/>
            <w:shd w:val="clear" w:color="auto" w:fill="auto"/>
            <w:noWrap/>
            <w:tcMar>
              <w:left w:w="28" w:type="dxa"/>
              <w:right w:w="28" w:type="dxa"/>
            </w:tcMar>
            <w:vAlign w:val="bottom"/>
            <w:hideMark/>
          </w:tcPr>
          <w:p w14:paraId="1280902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14 866</w:t>
            </w:r>
          </w:p>
        </w:tc>
        <w:tc>
          <w:tcPr>
            <w:tcW w:w="1033" w:type="dxa"/>
            <w:shd w:val="clear" w:color="auto" w:fill="auto"/>
            <w:noWrap/>
            <w:tcMar>
              <w:left w:w="28" w:type="dxa"/>
              <w:right w:w="28" w:type="dxa"/>
            </w:tcMar>
            <w:vAlign w:val="bottom"/>
            <w:hideMark/>
          </w:tcPr>
          <w:p w14:paraId="6926ACD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15 146</w:t>
            </w:r>
          </w:p>
        </w:tc>
        <w:tc>
          <w:tcPr>
            <w:tcW w:w="1026" w:type="dxa"/>
            <w:shd w:val="clear" w:color="auto" w:fill="auto"/>
            <w:noWrap/>
            <w:tcMar>
              <w:left w:w="28" w:type="dxa"/>
              <w:right w:w="28" w:type="dxa"/>
            </w:tcMar>
            <w:vAlign w:val="bottom"/>
            <w:hideMark/>
          </w:tcPr>
          <w:p w14:paraId="0BC08B7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15 741</w:t>
            </w:r>
          </w:p>
        </w:tc>
        <w:tc>
          <w:tcPr>
            <w:tcW w:w="1026" w:type="dxa"/>
            <w:shd w:val="clear" w:color="auto" w:fill="auto"/>
            <w:noWrap/>
            <w:tcMar>
              <w:left w:w="28" w:type="dxa"/>
              <w:right w:w="28" w:type="dxa"/>
            </w:tcMar>
            <w:vAlign w:val="bottom"/>
            <w:hideMark/>
          </w:tcPr>
          <w:p w14:paraId="74B24CC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15 780</w:t>
            </w:r>
          </w:p>
        </w:tc>
        <w:tc>
          <w:tcPr>
            <w:tcW w:w="1026" w:type="dxa"/>
            <w:shd w:val="clear" w:color="auto" w:fill="auto"/>
            <w:noWrap/>
            <w:tcMar>
              <w:left w:w="28" w:type="dxa"/>
              <w:right w:w="28" w:type="dxa"/>
            </w:tcMar>
            <w:vAlign w:val="bottom"/>
            <w:hideMark/>
          </w:tcPr>
          <w:p w14:paraId="77379F1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16 169</w:t>
            </w:r>
          </w:p>
        </w:tc>
      </w:tr>
      <w:tr w:rsidR="00E45E41" w:rsidRPr="00F54A7D" w14:paraId="42E83FF0" w14:textId="77777777" w:rsidTr="001118CB">
        <w:tc>
          <w:tcPr>
            <w:tcW w:w="3367" w:type="dxa"/>
            <w:shd w:val="clear" w:color="auto" w:fill="auto"/>
            <w:noWrap/>
            <w:tcMar>
              <w:left w:w="28" w:type="dxa"/>
              <w:right w:w="28" w:type="dxa"/>
            </w:tcMar>
          </w:tcPr>
          <w:p w14:paraId="76D65F78" w14:textId="4ADC6451" w:rsidR="00E45E41" w:rsidRPr="00F54A7D" w:rsidRDefault="001118CB" w:rsidP="00F54A7D">
            <w:pPr>
              <w:spacing w:before="40" w:after="40" w:line="220" w:lineRule="exact"/>
              <w:rPr>
                <w:rFonts w:cs="Times New Roman"/>
                <w:sz w:val="18"/>
              </w:rPr>
            </w:pPr>
            <w:r w:rsidRPr="00F54A7D">
              <w:rPr>
                <w:rFonts w:cs="Times New Roman"/>
                <w:sz w:val="18"/>
              </w:rPr>
              <w:t xml:space="preserve">Формальный сектор </w:t>
            </w:r>
            <w:r w:rsidR="00E45E41" w:rsidRPr="00F54A7D">
              <w:rPr>
                <w:rFonts w:cs="Times New Roman"/>
                <w:sz w:val="18"/>
              </w:rPr>
              <w:t>(не сельское хозяйство)</w:t>
            </w:r>
          </w:p>
        </w:tc>
        <w:tc>
          <w:tcPr>
            <w:tcW w:w="1026" w:type="dxa"/>
            <w:shd w:val="clear" w:color="auto" w:fill="auto"/>
            <w:noWrap/>
            <w:tcMar>
              <w:left w:w="28" w:type="dxa"/>
              <w:right w:w="28" w:type="dxa"/>
            </w:tcMar>
            <w:vAlign w:val="bottom"/>
          </w:tcPr>
          <w:p w14:paraId="19197B3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10 524</w:t>
            </w:r>
          </w:p>
        </w:tc>
        <w:tc>
          <w:tcPr>
            <w:tcW w:w="1033" w:type="dxa"/>
            <w:shd w:val="clear" w:color="auto" w:fill="auto"/>
            <w:noWrap/>
            <w:tcMar>
              <w:left w:w="28" w:type="dxa"/>
              <w:right w:w="28" w:type="dxa"/>
            </w:tcMar>
            <w:vAlign w:val="bottom"/>
          </w:tcPr>
          <w:p w14:paraId="0198301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10 822</w:t>
            </w:r>
          </w:p>
        </w:tc>
        <w:tc>
          <w:tcPr>
            <w:tcW w:w="1026" w:type="dxa"/>
            <w:shd w:val="clear" w:color="auto" w:fill="auto"/>
            <w:noWrap/>
            <w:tcMar>
              <w:left w:w="28" w:type="dxa"/>
              <w:right w:w="28" w:type="dxa"/>
            </w:tcMar>
            <w:vAlign w:val="bottom"/>
          </w:tcPr>
          <w:p w14:paraId="4678BC2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10 935</w:t>
            </w:r>
          </w:p>
        </w:tc>
        <w:tc>
          <w:tcPr>
            <w:tcW w:w="1026" w:type="dxa"/>
            <w:shd w:val="clear" w:color="auto" w:fill="auto"/>
            <w:noWrap/>
            <w:tcMar>
              <w:left w:w="28" w:type="dxa"/>
              <w:right w:w="28" w:type="dxa"/>
            </w:tcMar>
            <w:vAlign w:val="bottom"/>
          </w:tcPr>
          <w:p w14:paraId="20D775B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11 021</w:t>
            </w:r>
          </w:p>
        </w:tc>
        <w:tc>
          <w:tcPr>
            <w:tcW w:w="1026" w:type="dxa"/>
            <w:shd w:val="clear" w:color="auto" w:fill="auto"/>
            <w:noWrap/>
            <w:tcMar>
              <w:left w:w="28" w:type="dxa"/>
              <w:right w:w="28" w:type="dxa"/>
            </w:tcMar>
            <w:vAlign w:val="bottom"/>
          </w:tcPr>
          <w:p w14:paraId="04CCE13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11 288</w:t>
            </w:r>
          </w:p>
        </w:tc>
      </w:tr>
      <w:tr w:rsidR="00E45E41" w:rsidRPr="00F54A7D" w14:paraId="3E536DD6" w14:textId="77777777" w:rsidTr="001118CB">
        <w:tc>
          <w:tcPr>
            <w:tcW w:w="3367" w:type="dxa"/>
            <w:shd w:val="clear" w:color="auto" w:fill="auto"/>
            <w:noWrap/>
            <w:tcMar>
              <w:left w:w="28" w:type="dxa"/>
              <w:right w:w="28" w:type="dxa"/>
            </w:tcMar>
          </w:tcPr>
          <w:p w14:paraId="48002C49" w14:textId="342D64C1" w:rsidR="00E45E41" w:rsidRPr="00F54A7D" w:rsidRDefault="001118CB" w:rsidP="00F54A7D">
            <w:pPr>
              <w:spacing w:before="40" w:after="40" w:line="220" w:lineRule="exact"/>
              <w:rPr>
                <w:rFonts w:cs="Times New Roman"/>
                <w:sz w:val="18"/>
              </w:rPr>
            </w:pPr>
            <w:r w:rsidRPr="00F54A7D">
              <w:rPr>
                <w:rFonts w:cs="Times New Roman"/>
                <w:sz w:val="18"/>
              </w:rPr>
              <w:t xml:space="preserve">Неформальный сектор </w:t>
            </w:r>
            <w:r w:rsidR="00E45E41" w:rsidRPr="00F54A7D">
              <w:rPr>
                <w:rFonts w:cs="Times New Roman"/>
                <w:sz w:val="18"/>
              </w:rPr>
              <w:t>(не сельское хозяйство)</w:t>
            </w:r>
          </w:p>
        </w:tc>
        <w:tc>
          <w:tcPr>
            <w:tcW w:w="1026" w:type="dxa"/>
            <w:shd w:val="clear" w:color="auto" w:fill="auto"/>
            <w:noWrap/>
            <w:tcMar>
              <w:left w:w="28" w:type="dxa"/>
              <w:right w:w="28" w:type="dxa"/>
            </w:tcMar>
            <w:vAlign w:val="bottom"/>
          </w:tcPr>
          <w:p w14:paraId="49AFBA7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2 366</w:t>
            </w:r>
          </w:p>
        </w:tc>
        <w:tc>
          <w:tcPr>
            <w:tcW w:w="1033" w:type="dxa"/>
            <w:shd w:val="clear" w:color="auto" w:fill="auto"/>
            <w:noWrap/>
            <w:tcMar>
              <w:left w:w="28" w:type="dxa"/>
              <w:right w:w="28" w:type="dxa"/>
            </w:tcMar>
            <w:vAlign w:val="bottom"/>
          </w:tcPr>
          <w:p w14:paraId="75907DA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2 393</w:t>
            </w:r>
          </w:p>
        </w:tc>
        <w:tc>
          <w:tcPr>
            <w:tcW w:w="1026" w:type="dxa"/>
            <w:shd w:val="clear" w:color="auto" w:fill="auto"/>
            <w:noWrap/>
            <w:tcMar>
              <w:left w:w="28" w:type="dxa"/>
              <w:right w:w="28" w:type="dxa"/>
            </w:tcMar>
            <w:vAlign w:val="bottom"/>
          </w:tcPr>
          <w:p w14:paraId="4331727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2 637</w:t>
            </w:r>
          </w:p>
        </w:tc>
        <w:tc>
          <w:tcPr>
            <w:tcW w:w="1026" w:type="dxa"/>
            <w:shd w:val="clear" w:color="auto" w:fill="auto"/>
            <w:noWrap/>
            <w:tcMar>
              <w:left w:w="28" w:type="dxa"/>
              <w:right w:w="28" w:type="dxa"/>
            </w:tcMar>
            <w:vAlign w:val="bottom"/>
          </w:tcPr>
          <w:p w14:paraId="5B022B4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2 602</w:t>
            </w:r>
          </w:p>
        </w:tc>
        <w:tc>
          <w:tcPr>
            <w:tcW w:w="1026" w:type="dxa"/>
            <w:shd w:val="clear" w:color="auto" w:fill="auto"/>
            <w:noWrap/>
            <w:tcMar>
              <w:left w:w="28" w:type="dxa"/>
              <w:right w:w="28" w:type="dxa"/>
            </w:tcMar>
            <w:vAlign w:val="bottom"/>
          </w:tcPr>
          <w:p w14:paraId="7D443FE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2 735</w:t>
            </w:r>
          </w:p>
        </w:tc>
      </w:tr>
      <w:tr w:rsidR="00E45E41" w:rsidRPr="00F54A7D" w14:paraId="50A0BA4A" w14:textId="77777777" w:rsidTr="001118CB">
        <w:tc>
          <w:tcPr>
            <w:tcW w:w="3367" w:type="dxa"/>
            <w:shd w:val="clear" w:color="auto" w:fill="auto"/>
            <w:noWrap/>
            <w:tcMar>
              <w:left w:w="28" w:type="dxa"/>
              <w:right w:w="28" w:type="dxa"/>
            </w:tcMar>
            <w:hideMark/>
          </w:tcPr>
          <w:p w14:paraId="21A96F27" w14:textId="77777777" w:rsidR="00E45E41" w:rsidRPr="00F54A7D" w:rsidRDefault="00E45E41" w:rsidP="00F54A7D">
            <w:pPr>
              <w:spacing w:before="40" w:after="40" w:line="220" w:lineRule="exact"/>
              <w:rPr>
                <w:rFonts w:cs="Times New Roman"/>
                <w:sz w:val="18"/>
              </w:rPr>
            </w:pPr>
            <w:r w:rsidRPr="00F54A7D">
              <w:rPr>
                <w:rFonts w:cs="Times New Roman"/>
                <w:sz w:val="18"/>
              </w:rPr>
              <w:t>Сельское хозяйство</w:t>
            </w:r>
          </w:p>
        </w:tc>
        <w:tc>
          <w:tcPr>
            <w:tcW w:w="1026" w:type="dxa"/>
            <w:shd w:val="clear" w:color="auto" w:fill="auto"/>
            <w:noWrap/>
            <w:tcMar>
              <w:left w:w="28" w:type="dxa"/>
              <w:right w:w="28" w:type="dxa"/>
            </w:tcMar>
            <w:vAlign w:val="bottom"/>
            <w:hideMark/>
          </w:tcPr>
          <w:p w14:paraId="7C19FEC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740</w:t>
            </w:r>
          </w:p>
        </w:tc>
        <w:tc>
          <w:tcPr>
            <w:tcW w:w="1033" w:type="dxa"/>
            <w:shd w:val="clear" w:color="auto" w:fill="auto"/>
            <w:noWrap/>
            <w:tcMar>
              <w:left w:w="28" w:type="dxa"/>
              <w:right w:w="28" w:type="dxa"/>
            </w:tcMar>
            <w:vAlign w:val="bottom"/>
            <w:hideMark/>
          </w:tcPr>
          <w:p w14:paraId="0C505A2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702</w:t>
            </w:r>
          </w:p>
        </w:tc>
        <w:tc>
          <w:tcPr>
            <w:tcW w:w="1026" w:type="dxa"/>
            <w:shd w:val="clear" w:color="auto" w:fill="auto"/>
            <w:noWrap/>
            <w:tcMar>
              <w:left w:w="28" w:type="dxa"/>
              <w:right w:w="28" w:type="dxa"/>
            </w:tcMar>
            <w:vAlign w:val="bottom"/>
            <w:hideMark/>
          </w:tcPr>
          <w:p w14:paraId="019EA09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880</w:t>
            </w:r>
          </w:p>
        </w:tc>
        <w:tc>
          <w:tcPr>
            <w:tcW w:w="1026" w:type="dxa"/>
            <w:shd w:val="clear" w:color="auto" w:fill="auto"/>
            <w:noWrap/>
            <w:tcMar>
              <w:left w:w="28" w:type="dxa"/>
              <w:right w:w="28" w:type="dxa"/>
            </w:tcMar>
            <w:vAlign w:val="bottom"/>
            <w:hideMark/>
          </w:tcPr>
          <w:p w14:paraId="3D83C3A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874</w:t>
            </w:r>
          </w:p>
        </w:tc>
        <w:tc>
          <w:tcPr>
            <w:tcW w:w="1026" w:type="dxa"/>
            <w:shd w:val="clear" w:color="auto" w:fill="auto"/>
            <w:noWrap/>
            <w:tcMar>
              <w:left w:w="28" w:type="dxa"/>
              <w:right w:w="28" w:type="dxa"/>
            </w:tcMar>
            <w:vAlign w:val="bottom"/>
            <w:hideMark/>
          </w:tcPr>
          <w:p w14:paraId="02F6C99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843</w:t>
            </w:r>
          </w:p>
        </w:tc>
      </w:tr>
      <w:tr w:rsidR="00E45E41" w:rsidRPr="00F54A7D" w14:paraId="76070B4C" w14:textId="77777777" w:rsidTr="001118CB">
        <w:tc>
          <w:tcPr>
            <w:tcW w:w="3367" w:type="dxa"/>
            <w:shd w:val="clear" w:color="auto" w:fill="auto"/>
            <w:noWrap/>
            <w:tcMar>
              <w:left w:w="28" w:type="dxa"/>
              <w:right w:w="28" w:type="dxa"/>
            </w:tcMar>
            <w:hideMark/>
          </w:tcPr>
          <w:p w14:paraId="41177C35" w14:textId="77777777" w:rsidR="00E45E41" w:rsidRPr="00F54A7D" w:rsidRDefault="00E45E41" w:rsidP="00F54A7D">
            <w:pPr>
              <w:spacing w:before="40" w:after="40" w:line="220" w:lineRule="exact"/>
              <w:rPr>
                <w:rFonts w:cs="Times New Roman"/>
                <w:sz w:val="18"/>
              </w:rPr>
            </w:pPr>
            <w:r w:rsidRPr="00F54A7D">
              <w:rPr>
                <w:rFonts w:cs="Times New Roman"/>
                <w:sz w:val="18"/>
              </w:rPr>
              <w:t>Частные домашние хозяйства</w:t>
            </w:r>
          </w:p>
        </w:tc>
        <w:tc>
          <w:tcPr>
            <w:tcW w:w="1026" w:type="dxa"/>
            <w:shd w:val="clear" w:color="auto" w:fill="auto"/>
            <w:noWrap/>
            <w:tcMar>
              <w:left w:w="28" w:type="dxa"/>
              <w:right w:w="28" w:type="dxa"/>
            </w:tcMar>
            <w:vAlign w:val="bottom"/>
            <w:hideMark/>
          </w:tcPr>
          <w:p w14:paraId="3D04C72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1 236</w:t>
            </w:r>
          </w:p>
        </w:tc>
        <w:tc>
          <w:tcPr>
            <w:tcW w:w="1033" w:type="dxa"/>
            <w:shd w:val="clear" w:color="auto" w:fill="auto"/>
            <w:noWrap/>
            <w:tcMar>
              <w:left w:w="28" w:type="dxa"/>
              <w:right w:w="28" w:type="dxa"/>
            </w:tcMar>
            <w:vAlign w:val="bottom"/>
            <w:hideMark/>
          </w:tcPr>
          <w:p w14:paraId="7B5840E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1 230</w:t>
            </w:r>
          </w:p>
        </w:tc>
        <w:tc>
          <w:tcPr>
            <w:tcW w:w="1026" w:type="dxa"/>
            <w:shd w:val="clear" w:color="auto" w:fill="auto"/>
            <w:noWrap/>
            <w:tcMar>
              <w:left w:w="28" w:type="dxa"/>
              <w:right w:w="28" w:type="dxa"/>
            </w:tcMar>
            <w:vAlign w:val="bottom"/>
            <w:hideMark/>
          </w:tcPr>
          <w:p w14:paraId="03C00C0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1 288</w:t>
            </w:r>
          </w:p>
        </w:tc>
        <w:tc>
          <w:tcPr>
            <w:tcW w:w="1026" w:type="dxa"/>
            <w:shd w:val="clear" w:color="auto" w:fill="auto"/>
            <w:noWrap/>
            <w:tcMar>
              <w:left w:w="28" w:type="dxa"/>
              <w:right w:w="28" w:type="dxa"/>
            </w:tcMar>
            <w:vAlign w:val="bottom"/>
            <w:hideMark/>
          </w:tcPr>
          <w:p w14:paraId="799973E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1 283</w:t>
            </w:r>
          </w:p>
        </w:tc>
        <w:tc>
          <w:tcPr>
            <w:tcW w:w="1026" w:type="dxa"/>
            <w:shd w:val="clear" w:color="auto" w:fill="auto"/>
            <w:noWrap/>
            <w:tcMar>
              <w:left w:w="28" w:type="dxa"/>
              <w:right w:w="28" w:type="dxa"/>
            </w:tcMar>
            <w:vAlign w:val="bottom"/>
            <w:hideMark/>
          </w:tcPr>
          <w:p w14:paraId="0EFF5FB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1 303</w:t>
            </w:r>
          </w:p>
        </w:tc>
      </w:tr>
      <w:tr w:rsidR="00E45E41" w:rsidRPr="00F54A7D" w14:paraId="38377FF5" w14:textId="77777777" w:rsidTr="001118CB">
        <w:tc>
          <w:tcPr>
            <w:tcW w:w="3367" w:type="dxa"/>
            <w:shd w:val="clear" w:color="auto" w:fill="auto"/>
            <w:noWrap/>
            <w:tcMar>
              <w:left w:w="28" w:type="dxa"/>
              <w:right w:w="28" w:type="dxa"/>
            </w:tcMar>
            <w:hideMark/>
          </w:tcPr>
          <w:p w14:paraId="0749686F" w14:textId="77777777" w:rsidR="00E45E41" w:rsidRPr="00F54A7D" w:rsidRDefault="00E45E41" w:rsidP="00F54A7D">
            <w:pPr>
              <w:spacing w:before="40" w:after="40" w:line="220" w:lineRule="exact"/>
              <w:rPr>
                <w:rFonts w:cs="Times New Roman"/>
                <w:sz w:val="18"/>
              </w:rPr>
            </w:pPr>
            <w:r w:rsidRPr="00F54A7D">
              <w:rPr>
                <w:rFonts w:cs="Times New Roman"/>
                <w:sz w:val="18"/>
              </w:rPr>
              <w:t>Безработные</w:t>
            </w:r>
          </w:p>
        </w:tc>
        <w:tc>
          <w:tcPr>
            <w:tcW w:w="1026" w:type="dxa"/>
            <w:shd w:val="clear" w:color="auto" w:fill="auto"/>
            <w:noWrap/>
            <w:tcMar>
              <w:left w:w="28" w:type="dxa"/>
              <w:right w:w="28" w:type="dxa"/>
            </w:tcMar>
            <w:vAlign w:val="bottom"/>
            <w:hideMark/>
          </w:tcPr>
          <w:p w14:paraId="26382DB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4 886</w:t>
            </w:r>
          </w:p>
        </w:tc>
        <w:tc>
          <w:tcPr>
            <w:tcW w:w="1033" w:type="dxa"/>
            <w:shd w:val="clear" w:color="auto" w:fill="auto"/>
            <w:noWrap/>
            <w:tcMar>
              <w:left w:w="28" w:type="dxa"/>
              <w:right w:w="28" w:type="dxa"/>
            </w:tcMar>
            <w:vAlign w:val="bottom"/>
            <w:hideMark/>
          </w:tcPr>
          <w:p w14:paraId="543D77B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5 070</w:t>
            </w:r>
          </w:p>
        </w:tc>
        <w:tc>
          <w:tcPr>
            <w:tcW w:w="1026" w:type="dxa"/>
            <w:shd w:val="clear" w:color="auto" w:fill="auto"/>
            <w:noWrap/>
            <w:tcMar>
              <w:left w:w="28" w:type="dxa"/>
              <w:right w:w="28" w:type="dxa"/>
            </w:tcMar>
            <w:vAlign w:val="bottom"/>
            <w:hideMark/>
          </w:tcPr>
          <w:p w14:paraId="5526FCA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5 344</w:t>
            </w:r>
          </w:p>
        </w:tc>
        <w:tc>
          <w:tcPr>
            <w:tcW w:w="1026" w:type="dxa"/>
            <w:shd w:val="clear" w:color="auto" w:fill="auto"/>
            <w:noWrap/>
            <w:tcMar>
              <w:left w:w="28" w:type="dxa"/>
              <w:right w:w="28" w:type="dxa"/>
            </w:tcMar>
            <w:vAlign w:val="bottom"/>
            <w:hideMark/>
          </w:tcPr>
          <w:p w14:paraId="53B7639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5 753</w:t>
            </w:r>
          </w:p>
        </w:tc>
        <w:tc>
          <w:tcPr>
            <w:tcW w:w="1026" w:type="dxa"/>
            <w:shd w:val="clear" w:color="auto" w:fill="auto"/>
            <w:noWrap/>
            <w:tcMar>
              <w:left w:w="28" w:type="dxa"/>
              <w:right w:w="28" w:type="dxa"/>
            </w:tcMar>
            <w:vAlign w:val="bottom"/>
            <w:hideMark/>
          </w:tcPr>
          <w:p w14:paraId="3D74784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6 120</w:t>
            </w:r>
          </w:p>
        </w:tc>
      </w:tr>
      <w:tr w:rsidR="00E45E41" w:rsidRPr="00F54A7D" w14:paraId="49057394" w14:textId="77777777" w:rsidTr="001118CB">
        <w:tc>
          <w:tcPr>
            <w:tcW w:w="3367" w:type="dxa"/>
            <w:shd w:val="clear" w:color="auto" w:fill="auto"/>
            <w:noWrap/>
            <w:tcMar>
              <w:left w:w="28" w:type="dxa"/>
              <w:right w:w="28" w:type="dxa"/>
            </w:tcMar>
            <w:hideMark/>
          </w:tcPr>
          <w:p w14:paraId="4434A203" w14:textId="77777777" w:rsidR="00E45E41" w:rsidRPr="00F54A7D" w:rsidRDefault="00E45E41" w:rsidP="00F54A7D">
            <w:pPr>
              <w:spacing w:before="40" w:after="40" w:line="220" w:lineRule="exact"/>
              <w:rPr>
                <w:rFonts w:cs="Times New Roman"/>
                <w:sz w:val="18"/>
              </w:rPr>
            </w:pPr>
            <w:r w:rsidRPr="00F54A7D">
              <w:rPr>
                <w:rFonts w:cs="Times New Roman"/>
                <w:sz w:val="18"/>
              </w:rPr>
              <w:t>Экономически неактивное население</w:t>
            </w:r>
          </w:p>
        </w:tc>
        <w:tc>
          <w:tcPr>
            <w:tcW w:w="1026" w:type="dxa"/>
            <w:shd w:val="clear" w:color="auto" w:fill="auto"/>
            <w:noWrap/>
            <w:tcMar>
              <w:left w:w="28" w:type="dxa"/>
              <w:right w:w="28" w:type="dxa"/>
            </w:tcMar>
            <w:vAlign w:val="bottom"/>
            <w:hideMark/>
          </w:tcPr>
          <w:p w14:paraId="323815E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15 038</w:t>
            </w:r>
          </w:p>
        </w:tc>
        <w:tc>
          <w:tcPr>
            <w:tcW w:w="1033" w:type="dxa"/>
            <w:shd w:val="clear" w:color="auto" w:fill="auto"/>
            <w:noWrap/>
            <w:tcMar>
              <w:left w:w="28" w:type="dxa"/>
              <w:right w:w="28" w:type="dxa"/>
            </w:tcMar>
            <w:vAlign w:val="bottom"/>
            <w:hideMark/>
          </w:tcPr>
          <w:p w14:paraId="2CADC77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15 194</w:t>
            </w:r>
          </w:p>
        </w:tc>
        <w:tc>
          <w:tcPr>
            <w:tcW w:w="1026" w:type="dxa"/>
            <w:shd w:val="clear" w:color="auto" w:fill="auto"/>
            <w:noWrap/>
            <w:tcMar>
              <w:left w:w="28" w:type="dxa"/>
              <w:right w:w="28" w:type="dxa"/>
            </w:tcMar>
            <w:vAlign w:val="bottom"/>
            <w:hideMark/>
          </w:tcPr>
          <w:p w14:paraId="21CAEE9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14 950</w:t>
            </w:r>
          </w:p>
        </w:tc>
        <w:tc>
          <w:tcPr>
            <w:tcW w:w="1026" w:type="dxa"/>
            <w:shd w:val="clear" w:color="auto" w:fill="auto"/>
            <w:noWrap/>
            <w:tcMar>
              <w:left w:w="28" w:type="dxa"/>
              <w:right w:w="28" w:type="dxa"/>
            </w:tcMar>
            <w:vAlign w:val="bottom"/>
            <w:hideMark/>
          </w:tcPr>
          <w:p w14:paraId="012ED03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15 136</w:t>
            </w:r>
          </w:p>
        </w:tc>
        <w:tc>
          <w:tcPr>
            <w:tcW w:w="1026" w:type="dxa"/>
            <w:shd w:val="clear" w:color="auto" w:fill="auto"/>
            <w:noWrap/>
            <w:tcMar>
              <w:left w:w="28" w:type="dxa"/>
              <w:right w:w="28" w:type="dxa"/>
            </w:tcMar>
            <w:vAlign w:val="bottom"/>
            <w:hideMark/>
          </w:tcPr>
          <w:p w14:paraId="7BF6E03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15 005</w:t>
            </w:r>
          </w:p>
        </w:tc>
      </w:tr>
      <w:tr w:rsidR="00E45E41" w:rsidRPr="00F54A7D" w14:paraId="7695C533" w14:textId="77777777" w:rsidTr="001118CB">
        <w:tc>
          <w:tcPr>
            <w:tcW w:w="3367" w:type="dxa"/>
            <w:shd w:val="clear" w:color="auto" w:fill="auto"/>
            <w:noWrap/>
            <w:tcMar>
              <w:left w:w="28" w:type="dxa"/>
              <w:right w:w="28" w:type="dxa"/>
            </w:tcMar>
            <w:hideMark/>
          </w:tcPr>
          <w:p w14:paraId="712FDE0A" w14:textId="77777777" w:rsidR="00E45E41" w:rsidRPr="00F54A7D" w:rsidRDefault="00E45E41" w:rsidP="00F54A7D">
            <w:pPr>
              <w:spacing w:before="40" w:after="40" w:line="220" w:lineRule="exact"/>
              <w:rPr>
                <w:rFonts w:cs="Times New Roman"/>
                <w:sz w:val="18"/>
              </w:rPr>
            </w:pPr>
            <w:r w:rsidRPr="00F54A7D">
              <w:rPr>
                <w:rFonts w:cs="Times New Roman"/>
                <w:sz w:val="18"/>
              </w:rPr>
              <w:t>Потерявшие надежду на получение работы</w:t>
            </w:r>
          </w:p>
        </w:tc>
        <w:tc>
          <w:tcPr>
            <w:tcW w:w="1026" w:type="dxa"/>
            <w:shd w:val="clear" w:color="auto" w:fill="auto"/>
            <w:noWrap/>
            <w:tcMar>
              <w:left w:w="28" w:type="dxa"/>
              <w:right w:w="28" w:type="dxa"/>
            </w:tcMar>
            <w:vAlign w:val="bottom"/>
            <w:hideMark/>
          </w:tcPr>
          <w:p w14:paraId="5466075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2 331</w:t>
            </w:r>
          </w:p>
        </w:tc>
        <w:tc>
          <w:tcPr>
            <w:tcW w:w="1033" w:type="dxa"/>
            <w:shd w:val="clear" w:color="auto" w:fill="auto"/>
            <w:noWrap/>
            <w:tcMar>
              <w:left w:w="28" w:type="dxa"/>
              <w:right w:w="28" w:type="dxa"/>
            </w:tcMar>
            <w:vAlign w:val="bottom"/>
            <w:hideMark/>
          </w:tcPr>
          <w:p w14:paraId="6934690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2 422</w:t>
            </w:r>
          </w:p>
        </w:tc>
        <w:tc>
          <w:tcPr>
            <w:tcW w:w="1026" w:type="dxa"/>
            <w:shd w:val="clear" w:color="auto" w:fill="auto"/>
            <w:noWrap/>
            <w:tcMar>
              <w:left w:w="28" w:type="dxa"/>
              <w:right w:w="28" w:type="dxa"/>
            </w:tcMar>
            <w:vAlign w:val="bottom"/>
            <w:hideMark/>
          </w:tcPr>
          <w:p w14:paraId="1AAEE66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2 334</w:t>
            </w:r>
          </w:p>
        </w:tc>
        <w:tc>
          <w:tcPr>
            <w:tcW w:w="1026" w:type="dxa"/>
            <w:shd w:val="clear" w:color="auto" w:fill="auto"/>
            <w:noWrap/>
            <w:tcMar>
              <w:left w:w="28" w:type="dxa"/>
              <w:right w:w="28" w:type="dxa"/>
            </w:tcMar>
            <w:vAlign w:val="bottom"/>
            <w:hideMark/>
          </w:tcPr>
          <w:p w14:paraId="42C9A64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2 386</w:t>
            </w:r>
          </w:p>
        </w:tc>
        <w:tc>
          <w:tcPr>
            <w:tcW w:w="1026" w:type="dxa"/>
            <w:shd w:val="clear" w:color="auto" w:fill="auto"/>
            <w:noWrap/>
            <w:tcMar>
              <w:left w:w="28" w:type="dxa"/>
              <w:right w:w="28" w:type="dxa"/>
            </w:tcMar>
            <w:vAlign w:val="bottom"/>
            <w:hideMark/>
          </w:tcPr>
          <w:p w14:paraId="4CFBE53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2 403</w:t>
            </w:r>
          </w:p>
        </w:tc>
      </w:tr>
      <w:tr w:rsidR="00E45E41" w:rsidRPr="00F54A7D" w14:paraId="49196C3A" w14:textId="77777777" w:rsidTr="001118CB">
        <w:tc>
          <w:tcPr>
            <w:tcW w:w="3367" w:type="dxa"/>
            <w:shd w:val="clear" w:color="auto" w:fill="auto"/>
            <w:noWrap/>
            <w:tcMar>
              <w:left w:w="28" w:type="dxa"/>
              <w:right w:w="28" w:type="dxa"/>
            </w:tcMar>
          </w:tcPr>
          <w:p w14:paraId="26EC5933" w14:textId="35158206" w:rsidR="00E45E41" w:rsidRPr="00F54A7D" w:rsidRDefault="001118CB" w:rsidP="00F54A7D">
            <w:pPr>
              <w:spacing w:before="40" w:after="40" w:line="220" w:lineRule="exact"/>
              <w:rPr>
                <w:rFonts w:cs="Times New Roman"/>
                <w:sz w:val="18"/>
              </w:rPr>
            </w:pPr>
            <w:r w:rsidRPr="00F54A7D">
              <w:rPr>
                <w:rFonts w:cs="Times New Roman"/>
                <w:sz w:val="18"/>
              </w:rPr>
              <w:t xml:space="preserve">Прочие </w:t>
            </w:r>
            <w:r w:rsidR="00E45E41" w:rsidRPr="00F54A7D">
              <w:rPr>
                <w:rFonts w:cs="Times New Roman"/>
                <w:sz w:val="18"/>
              </w:rPr>
              <w:t>(экономически неактивное население)</w:t>
            </w:r>
          </w:p>
        </w:tc>
        <w:tc>
          <w:tcPr>
            <w:tcW w:w="1026" w:type="dxa"/>
            <w:shd w:val="clear" w:color="auto" w:fill="auto"/>
            <w:noWrap/>
            <w:tcMar>
              <w:left w:w="28" w:type="dxa"/>
              <w:right w:w="28" w:type="dxa"/>
            </w:tcMar>
            <w:vAlign w:val="bottom"/>
          </w:tcPr>
          <w:p w14:paraId="5426D25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12 708</w:t>
            </w:r>
          </w:p>
        </w:tc>
        <w:tc>
          <w:tcPr>
            <w:tcW w:w="1033" w:type="dxa"/>
            <w:shd w:val="clear" w:color="auto" w:fill="auto"/>
            <w:noWrap/>
            <w:tcMar>
              <w:left w:w="28" w:type="dxa"/>
              <w:right w:w="28" w:type="dxa"/>
            </w:tcMar>
            <w:vAlign w:val="bottom"/>
          </w:tcPr>
          <w:p w14:paraId="705F50A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12 771</w:t>
            </w:r>
          </w:p>
        </w:tc>
        <w:tc>
          <w:tcPr>
            <w:tcW w:w="1026" w:type="dxa"/>
            <w:shd w:val="clear" w:color="auto" w:fill="auto"/>
            <w:noWrap/>
            <w:tcMar>
              <w:left w:w="28" w:type="dxa"/>
              <w:right w:w="28" w:type="dxa"/>
            </w:tcMar>
            <w:vAlign w:val="bottom"/>
          </w:tcPr>
          <w:p w14:paraId="13A51D3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12 616</w:t>
            </w:r>
          </w:p>
        </w:tc>
        <w:tc>
          <w:tcPr>
            <w:tcW w:w="1026" w:type="dxa"/>
            <w:shd w:val="clear" w:color="auto" w:fill="auto"/>
            <w:noWrap/>
            <w:tcMar>
              <w:left w:w="28" w:type="dxa"/>
              <w:right w:w="28" w:type="dxa"/>
            </w:tcMar>
            <w:vAlign w:val="bottom"/>
          </w:tcPr>
          <w:p w14:paraId="405E69A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12 750</w:t>
            </w:r>
          </w:p>
        </w:tc>
        <w:tc>
          <w:tcPr>
            <w:tcW w:w="1026" w:type="dxa"/>
            <w:shd w:val="clear" w:color="auto" w:fill="auto"/>
            <w:noWrap/>
            <w:tcMar>
              <w:left w:w="28" w:type="dxa"/>
              <w:right w:w="28" w:type="dxa"/>
            </w:tcMar>
            <w:vAlign w:val="bottom"/>
          </w:tcPr>
          <w:p w14:paraId="0108C92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12 602</w:t>
            </w:r>
          </w:p>
        </w:tc>
      </w:tr>
      <w:tr w:rsidR="00E45E41" w:rsidRPr="00F54A7D" w14:paraId="1E147DC8" w14:textId="77777777" w:rsidTr="001118CB">
        <w:tc>
          <w:tcPr>
            <w:tcW w:w="3367" w:type="dxa"/>
            <w:shd w:val="clear" w:color="auto" w:fill="auto"/>
            <w:noWrap/>
            <w:tcMar>
              <w:left w:w="28" w:type="dxa"/>
              <w:right w:w="28" w:type="dxa"/>
            </w:tcMar>
            <w:hideMark/>
          </w:tcPr>
          <w:p w14:paraId="6F59DA77" w14:textId="30F4A0CC" w:rsidR="00E45E41" w:rsidRPr="00F54A7D" w:rsidRDefault="00E45E41" w:rsidP="00F54A7D">
            <w:pPr>
              <w:spacing w:before="40" w:after="40" w:line="220" w:lineRule="exact"/>
              <w:rPr>
                <w:rFonts w:cs="Times New Roman"/>
                <w:b/>
                <w:bCs/>
                <w:sz w:val="18"/>
              </w:rPr>
            </w:pPr>
            <w:r w:rsidRPr="00F54A7D">
              <w:rPr>
                <w:rFonts w:cs="Times New Roman"/>
                <w:b/>
                <w:bCs/>
                <w:sz w:val="18"/>
              </w:rPr>
              <w:t>Доли (%)</w:t>
            </w:r>
          </w:p>
        </w:tc>
        <w:tc>
          <w:tcPr>
            <w:tcW w:w="1026" w:type="dxa"/>
            <w:shd w:val="clear" w:color="auto" w:fill="auto"/>
            <w:noWrap/>
            <w:tcMar>
              <w:left w:w="28" w:type="dxa"/>
              <w:right w:w="28" w:type="dxa"/>
            </w:tcMar>
            <w:vAlign w:val="bottom"/>
            <w:hideMark/>
          </w:tcPr>
          <w:p w14:paraId="651EF40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33" w:type="dxa"/>
            <w:shd w:val="clear" w:color="auto" w:fill="auto"/>
            <w:noWrap/>
            <w:tcMar>
              <w:left w:w="28" w:type="dxa"/>
              <w:right w:w="28" w:type="dxa"/>
            </w:tcMar>
            <w:vAlign w:val="bottom"/>
            <w:hideMark/>
          </w:tcPr>
          <w:p w14:paraId="6F84807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4942345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0BDEF46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0352E47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r>
      <w:tr w:rsidR="00E45E41" w:rsidRPr="00F54A7D" w14:paraId="2780E104" w14:textId="77777777" w:rsidTr="001118CB">
        <w:tc>
          <w:tcPr>
            <w:tcW w:w="3367" w:type="dxa"/>
            <w:shd w:val="clear" w:color="auto" w:fill="auto"/>
            <w:noWrap/>
            <w:tcMar>
              <w:left w:w="28" w:type="dxa"/>
              <w:right w:w="28" w:type="dxa"/>
            </w:tcMar>
            <w:hideMark/>
          </w:tcPr>
          <w:p w14:paraId="132A2A7E" w14:textId="77777777" w:rsidR="00E45E41" w:rsidRPr="00F54A7D" w:rsidRDefault="00E45E41" w:rsidP="00F54A7D">
            <w:pPr>
              <w:spacing w:before="40" w:after="40" w:line="220" w:lineRule="exact"/>
              <w:rPr>
                <w:rFonts w:cs="Times New Roman"/>
                <w:sz w:val="18"/>
              </w:rPr>
            </w:pPr>
            <w:r w:rsidRPr="00F54A7D">
              <w:rPr>
                <w:rFonts w:cs="Times New Roman"/>
                <w:sz w:val="18"/>
              </w:rPr>
              <w:t>Уровень безработицы</w:t>
            </w:r>
          </w:p>
        </w:tc>
        <w:tc>
          <w:tcPr>
            <w:tcW w:w="1026" w:type="dxa"/>
            <w:shd w:val="clear" w:color="auto" w:fill="auto"/>
            <w:noWrap/>
            <w:tcMar>
              <w:left w:w="28" w:type="dxa"/>
              <w:right w:w="28" w:type="dxa"/>
            </w:tcMar>
            <w:vAlign w:val="bottom"/>
            <w:hideMark/>
          </w:tcPr>
          <w:p w14:paraId="53ACDD2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24,7</w:t>
            </w:r>
          </w:p>
        </w:tc>
        <w:tc>
          <w:tcPr>
            <w:tcW w:w="1033" w:type="dxa"/>
            <w:shd w:val="clear" w:color="auto" w:fill="auto"/>
            <w:noWrap/>
            <w:tcMar>
              <w:left w:w="28" w:type="dxa"/>
              <w:right w:w="28" w:type="dxa"/>
            </w:tcMar>
            <w:vAlign w:val="bottom"/>
            <w:hideMark/>
          </w:tcPr>
          <w:p w14:paraId="29AD99B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25,1</w:t>
            </w:r>
          </w:p>
        </w:tc>
        <w:tc>
          <w:tcPr>
            <w:tcW w:w="1026" w:type="dxa"/>
            <w:shd w:val="clear" w:color="auto" w:fill="auto"/>
            <w:noWrap/>
            <w:tcMar>
              <w:left w:w="28" w:type="dxa"/>
              <w:right w:w="28" w:type="dxa"/>
            </w:tcMar>
            <w:vAlign w:val="bottom"/>
            <w:hideMark/>
          </w:tcPr>
          <w:p w14:paraId="03EE7B7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25,3</w:t>
            </w:r>
          </w:p>
        </w:tc>
        <w:tc>
          <w:tcPr>
            <w:tcW w:w="1026" w:type="dxa"/>
            <w:shd w:val="clear" w:color="auto" w:fill="auto"/>
            <w:noWrap/>
            <w:tcMar>
              <w:left w:w="28" w:type="dxa"/>
              <w:right w:w="28" w:type="dxa"/>
            </w:tcMar>
            <w:vAlign w:val="bottom"/>
            <w:hideMark/>
          </w:tcPr>
          <w:p w14:paraId="6F042FD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26,7</w:t>
            </w:r>
          </w:p>
        </w:tc>
        <w:tc>
          <w:tcPr>
            <w:tcW w:w="1026" w:type="dxa"/>
            <w:shd w:val="clear" w:color="auto" w:fill="auto"/>
            <w:noWrap/>
            <w:tcMar>
              <w:left w:w="28" w:type="dxa"/>
              <w:right w:w="28" w:type="dxa"/>
            </w:tcMar>
            <w:vAlign w:val="bottom"/>
            <w:hideMark/>
          </w:tcPr>
          <w:p w14:paraId="0EAD401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27,5</w:t>
            </w:r>
          </w:p>
        </w:tc>
      </w:tr>
      <w:tr w:rsidR="00E45E41" w:rsidRPr="00F54A7D" w14:paraId="42A23CFF" w14:textId="77777777" w:rsidTr="001118CB">
        <w:tc>
          <w:tcPr>
            <w:tcW w:w="3367" w:type="dxa"/>
            <w:shd w:val="clear" w:color="auto" w:fill="auto"/>
            <w:noWrap/>
            <w:tcMar>
              <w:left w:w="28" w:type="dxa"/>
              <w:right w:w="28" w:type="dxa"/>
            </w:tcMar>
          </w:tcPr>
          <w:p w14:paraId="425A22E2" w14:textId="38D75B57" w:rsidR="00E45E41" w:rsidRPr="00F54A7D" w:rsidRDefault="001118CB" w:rsidP="00F54A7D">
            <w:pPr>
              <w:spacing w:before="40" w:after="40" w:line="220" w:lineRule="exact"/>
              <w:rPr>
                <w:rFonts w:cs="Times New Roman"/>
                <w:sz w:val="18"/>
              </w:rPr>
            </w:pPr>
            <w:r w:rsidRPr="00F54A7D">
              <w:rPr>
                <w:rFonts w:cs="Times New Roman"/>
                <w:sz w:val="18"/>
              </w:rPr>
              <w:t xml:space="preserve">Доля занятых в составе населения </w:t>
            </w:r>
            <w:r w:rsidR="00E45E41" w:rsidRPr="00F54A7D">
              <w:rPr>
                <w:rFonts w:cs="Times New Roman"/>
                <w:sz w:val="18"/>
              </w:rPr>
              <w:t>(абсорбция)</w:t>
            </w:r>
          </w:p>
        </w:tc>
        <w:tc>
          <w:tcPr>
            <w:tcW w:w="1026" w:type="dxa"/>
            <w:shd w:val="clear" w:color="auto" w:fill="auto"/>
            <w:noWrap/>
            <w:tcMar>
              <w:left w:w="28" w:type="dxa"/>
              <w:right w:w="28" w:type="dxa"/>
            </w:tcMar>
            <w:vAlign w:val="bottom"/>
          </w:tcPr>
          <w:p w14:paraId="16F90D2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42,7</w:t>
            </w:r>
          </w:p>
        </w:tc>
        <w:tc>
          <w:tcPr>
            <w:tcW w:w="1033" w:type="dxa"/>
            <w:shd w:val="clear" w:color="auto" w:fill="auto"/>
            <w:noWrap/>
            <w:tcMar>
              <w:left w:w="28" w:type="dxa"/>
              <w:right w:w="28" w:type="dxa"/>
            </w:tcMar>
            <w:vAlign w:val="bottom"/>
          </w:tcPr>
          <w:p w14:paraId="6B7A247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42,8</w:t>
            </w:r>
          </w:p>
        </w:tc>
        <w:tc>
          <w:tcPr>
            <w:tcW w:w="1026" w:type="dxa"/>
            <w:shd w:val="clear" w:color="auto" w:fill="auto"/>
            <w:noWrap/>
            <w:tcMar>
              <w:left w:w="28" w:type="dxa"/>
              <w:right w:w="28" w:type="dxa"/>
            </w:tcMar>
            <w:vAlign w:val="bottom"/>
          </w:tcPr>
          <w:p w14:paraId="47D7171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43,7</w:t>
            </w:r>
          </w:p>
        </w:tc>
        <w:tc>
          <w:tcPr>
            <w:tcW w:w="1026" w:type="dxa"/>
            <w:shd w:val="clear" w:color="auto" w:fill="auto"/>
            <w:noWrap/>
            <w:tcMar>
              <w:left w:w="28" w:type="dxa"/>
              <w:right w:w="28" w:type="dxa"/>
            </w:tcMar>
            <w:vAlign w:val="bottom"/>
          </w:tcPr>
          <w:p w14:paraId="219DD06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43,0</w:t>
            </w:r>
          </w:p>
        </w:tc>
        <w:tc>
          <w:tcPr>
            <w:tcW w:w="1026" w:type="dxa"/>
            <w:shd w:val="clear" w:color="auto" w:fill="auto"/>
            <w:noWrap/>
            <w:tcMar>
              <w:left w:w="28" w:type="dxa"/>
              <w:right w:w="28" w:type="dxa"/>
            </w:tcMar>
            <w:vAlign w:val="bottom"/>
          </w:tcPr>
          <w:p w14:paraId="3E50F3B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43,4</w:t>
            </w:r>
          </w:p>
        </w:tc>
      </w:tr>
      <w:tr w:rsidR="00E45E41" w:rsidRPr="00F54A7D" w14:paraId="743DF590" w14:textId="77777777" w:rsidTr="001118CB">
        <w:tc>
          <w:tcPr>
            <w:tcW w:w="3367" w:type="dxa"/>
            <w:shd w:val="clear" w:color="auto" w:fill="auto"/>
            <w:noWrap/>
            <w:tcMar>
              <w:left w:w="28" w:type="dxa"/>
              <w:right w:w="28" w:type="dxa"/>
            </w:tcMar>
            <w:hideMark/>
          </w:tcPr>
          <w:p w14:paraId="650ADF19" w14:textId="77777777" w:rsidR="00E45E41" w:rsidRPr="00F54A7D" w:rsidRDefault="00E45E41" w:rsidP="00F54A7D">
            <w:pPr>
              <w:spacing w:before="40" w:after="40" w:line="220" w:lineRule="exact"/>
              <w:rPr>
                <w:rFonts w:cs="Times New Roman"/>
                <w:sz w:val="18"/>
              </w:rPr>
            </w:pPr>
            <w:r w:rsidRPr="00F54A7D">
              <w:rPr>
                <w:rFonts w:cs="Times New Roman"/>
                <w:sz w:val="18"/>
              </w:rPr>
              <w:t>Коэффициент участия в рабочей силе</w:t>
            </w:r>
          </w:p>
        </w:tc>
        <w:tc>
          <w:tcPr>
            <w:tcW w:w="1026" w:type="dxa"/>
            <w:shd w:val="clear" w:color="auto" w:fill="auto"/>
            <w:noWrap/>
            <w:tcMar>
              <w:left w:w="28" w:type="dxa"/>
              <w:right w:w="28" w:type="dxa"/>
            </w:tcMar>
            <w:vAlign w:val="bottom"/>
            <w:hideMark/>
          </w:tcPr>
          <w:p w14:paraId="6D1DA17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56,8</w:t>
            </w:r>
          </w:p>
        </w:tc>
        <w:tc>
          <w:tcPr>
            <w:tcW w:w="1033" w:type="dxa"/>
            <w:shd w:val="clear" w:color="auto" w:fill="auto"/>
            <w:noWrap/>
            <w:tcMar>
              <w:left w:w="28" w:type="dxa"/>
              <w:right w:w="28" w:type="dxa"/>
            </w:tcMar>
            <w:vAlign w:val="bottom"/>
            <w:hideMark/>
          </w:tcPr>
          <w:p w14:paraId="24C834D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57,1</w:t>
            </w:r>
          </w:p>
        </w:tc>
        <w:tc>
          <w:tcPr>
            <w:tcW w:w="1026" w:type="dxa"/>
            <w:shd w:val="clear" w:color="auto" w:fill="auto"/>
            <w:noWrap/>
            <w:tcMar>
              <w:left w:w="28" w:type="dxa"/>
              <w:right w:w="28" w:type="dxa"/>
            </w:tcMar>
            <w:vAlign w:val="bottom"/>
            <w:hideMark/>
          </w:tcPr>
          <w:p w14:paraId="2F9FD11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58,5</w:t>
            </w:r>
          </w:p>
        </w:tc>
        <w:tc>
          <w:tcPr>
            <w:tcW w:w="1026" w:type="dxa"/>
            <w:shd w:val="clear" w:color="auto" w:fill="auto"/>
            <w:noWrap/>
            <w:tcMar>
              <w:left w:w="28" w:type="dxa"/>
              <w:right w:w="28" w:type="dxa"/>
            </w:tcMar>
            <w:vAlign w:val="bottom"/>
            <w:hideMark/>
          </w:tcPr>
          <w:p w14:paraId="2124D63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58,7</w:t>
            </w:r>
          </w:p>
        </w:tc>
        <w:tc>
          <w:tcPr>
            <w:tcW w:w="1026" w:type="dxa"/>
            <w:shd w:val="clear" w:color="auto" w:fill="auto"/>
            <w:noWrap/>
            <w:tcMar>
              <w:left w:w="28" w:type="dxa"/>
              <w:right w:w="28" w:type="dxa"/>
            </w:tcMar>
            <w:vAlign w:val="bottom"/>
            <w:hideMark/>
          </w:tcPr>
          <w:p w14:paraId="1D3ACFA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59,8</w:t>
            </w:r>
          </w:p>
        </w:tc>
      </w:tr>
      <w:tr w:rsidR="00E45E41" w:rsidRPr="00F54A7D" w14:paraId="331B14FB" w14:textId="77777777" w:rsidTr="001118CB">
        <w:tc>
          <w:tcPr>
            <w:tcW w:w="3367" w:type="dxa"/>
            <w:shd w:val="clear" w:color="auto" w:fill="auto"/>
            <w:noWrap/>
            <w:tcMar>
              <w:left w:w="28" w:type="dxa"/>
              <w:right w:w="28" w:type="dxa"/>
            </w:tcMar>
            <w:hideMark/>
          </w:tcPr>
          <w:p w14:paraId="08028DBA" w14:textId="77777777" w:rsidR="00E45E41" w:rsidRPr="00F54A7D" w:rsidRDefault="00E45E41" w:rsidP="00F54A7D">
            <w:pPr>
              <w:spacing w:before="40" w:after="40" w:line="220" w:lineRule="exact"/>
              <w:rPr>
                <w:rFonts w:cs="Times New Roman"/>
                <w:b/>
                <w:bCs/>
                <w:sz w:val="18"/>
              </w:rPr>
            </w:pPr>
            <w:r w:rsidRPr="00F54A7D">
              <w:rPr>
                <w:rFonts w:cs="Times New Roman"/>
                <w:b/>
                <w:bCs/>
                <w:sz w:val="18"/>
              </w:rPr>
              <w:t>Женщины</w:t>
            </w:r>
          </w:p>
        </w:tc>
        <w:tc>
          <w:tcPr>
            <w:tcW w:w="1026" w:type="dxa"/>
            <w:shd w:val="clear" w:color="auto" w:fill="auto"/>
            <w:noWrap/>
            <w:tcMar>
              <w:left w:w="28" w:type="dxa"/>
              <w:right w:w="28" w:type="dxa"/>
            </w:tcMar>
            <w:vAlign w:val="bottom"/>
            <w:hideMark/>
          </w:tcPr>
          <w:p w14:paraId="6503C82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33" w:type="dxa"/>
            <w:shd w:val="clear" w:color="auto" w:fill="auto"/>
            <w:noWrap/>
            <w:tcMar>
              <w:left w:w="28" w:type="dxa"/>
              <w:right w:w="28" w:type="dxa"/>
            </w:tcMar>
            <w:vAlign w:val="bottom"/>
            <w:hideMark/>
          </w:tcPr>
          <w:p w14:paraId="5D2240C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061B1BF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590D4D4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6E5AF94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r>
      <w:tr w:rsidR="00E45E41" w:rsidRPr="00F54A7D" w14:paraId="211B563A" w14:textId="77777777" w:rsidTr="001118CB">
        <w:tc>
          <w:tcPr>
            <w:tcW w:w="3367" w:type="dxa"/>
            <w:shd w:val="clear" w:color="auto" w:fill="auto"/>
            <w:noWrap/>
            <w:tcMar>
              <w:left w:w="28" w:type="dxa"/>
              <w:right w:w="28" w:type="dxa"/>
            </w:tcMar>
            <w:hideMark/>
          </w:tcPr>
          <w:p w14:paraId="3100AD89" w14:textId="77777777" w:rsidR="00E45E41" w:rsidRPr="00F54A7D" w:rsidRDefault="00E45E41" w:rsidP="00F54A7D">
            <w:pPr>
              <w:spacing w:before="40" w:after="40" w:line="220" w:lineRule="exact"/>
              <w:rPr>
                <w:rFonts w:cs="Times New Roman"/>
                <w:sz w:val="18"/>
              </w:rPr>
            </w:pPr>
            <w:r w:rsidRPr="00F54A7D">
              <w:rPr>
                <w:rFonts w:cs="Times New Roman"/>
                <w:sz w:val="18"/>
              </w:rPr>
              <w:t>Лица в возрасте от 15 до 64 лет</w:t>
            </w:r>
          </w:p>
        </w:tc>
        <w:tc>
          <w:tcPr>
            <w:tcW w:w="1026" w:type="dxa"/>
            <w:shd w:val="clear" w:color="auto" w:fill="auto"/>
            <w:noWrap/>
            <w:tcMar>
              <w:left w:w="28" w:type="dxa"/>
              <w:right w:w="28" w:type="dxa"/>
            </w:tcMar>
            <w:vAlign w:val="bottom"/>
            <w:hideMark/>
          </w:tcPr>
          <w:p w14:paraId="020E3E2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17 702</w:t>
            </w:r>
          </w:p>
        </w:tc>
        <w:tc>
          <w:tcPr>
            <w:tcW w:w="1033" w:type="dxa"/>
            <w:shd w:val="clear" w:color="auto" w:fill="auto"/>
            <w:noWrap/>
            <w:tcMar>
              <w:left w:w="28" w:type="dxa"/>
              <w:right w:w="28" w:type="dxa"/>
            </w:tcMar>
            <w:vAlign w:val="bottom"/>
            <w:hideMark/>
          </w:tcPr>
          <w:p w14:paraId="77725E4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17 986</w:t>
            </w:r>
          </w:p>
        </w:tc>
        <w:tc>
          <w:tcPr>
            <w:tcW w:w="1026" w:type="dxa"/>
            <w:shd w:val="clear" w:color="auto" w:fill="auto"/>
            <w:noWrap/>
            <w:tcMar>
              <w:left w:w="28" w:type="dxa"/>
              <w:right w:w="28" w:type="dxa"/>
            </w:tcMar>
            <w:vAlign w:val="bottom"/>
            <w:hideMark/>
          </w:tcPr>
          <w:p w14:paraId="79972E3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18 273</w:t>
            </w:r>
          </w:p>
        </w:tc>
        <w:tc>
          <w:tcPr>
            <w:tcW w:w="1026" w:type="dxa"/>
            <w:shd w:val="clear" w:color="auto" w:fill="auto"/>
            <w:noWrap/>
            <w:tcMar>
              <w:left w:w="28" w:type="dxa"/>
              <w:right w:w="28" w:type="dxa"/>
            </w:tcMar>
            <w:vAlign w:val="bottom"/>
            <w:hideMark/>
          </w:tcPr>
          <w:p w14:paraId="37D5114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18 567</w:t>
            </w:r>
          </w:p>
        </w:tc>
        <w:tc>
          <w:tcPr>
            <w:tcW w:w="1026" w:type="dxa"/>
            <w:shd w:val="clear" w:color="auto" w:fill="auto"/>
            <w:noWrap/>
            <w:tcMar>
              <w:left w:w="28" w:type="dxa"/>
              <w:right w:w="28" w:type="dxa"/>
            </w:tcMar>
            <w:vAlign w:val="bottom"/>
            <w:hideMark/>
          </w:tcPr>
          <w:p w14:paraId="0403CEA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18 865</w:t>
            </w:r>
          </w:p>
        </w:tc>
      </w:tr>
      <w:tr w:rsidR="00E45E41" w:rsidRPr="00F54A7D" w14:paraId="6F259616" w14:textId="77777777" w:rsidTr="001118CB">
        <w:tc>
          <w:tcPr>
            <w:tcW w:w="3367" w:type="dxa"/>
            <w:shd w:val="clear" w:color="auto" w:fill="auto"/>
            <w:noWrap/>
            <w:tcMar>
              <w:left w:w="28" w:type="dxa"/>
              <w:right w:w="28" w:type="dxa"/>
            </w:tcMar>
            <w:hideMark/>
          </w:tcPr>
          <w:p w14:paraId="30C7B115" w14:textId="77777777" w:rsidR="00E45E41" w:rsidRPr="00F54A7D" w:rsidRDefault="00E45E41" w:rsidP="00F54A7D">
            <w:pPr>
              <w:spacing w:before="40" w:after="40" w:line="220" w:lineRule="exact"/>
              <w:rPr>
                <w:rFonts w:cs="Times New Roman"/>
                <w:sz w:val="18"/>
              </w:rPr>
            </w:pPr>
            <w:r w:rsidRPr="00F54A7D">
              <w:rPr>
                <w:rFonts w:cs="Times New Roman"/>
                <w:sz w:val="18"/>
              </w:rPr>
              <w:t>Рабочая сила</w:t>
            </w:r>
          </w:p>
        </w:tc>
        <w:tc>
          <w:tcPr>
            <w:tcW w:w="1026" w:type="dxa"/>
            <w:shd w:val="clear" w:color="auto" w:fill="auto"/>
            <w:noWrap/>
            <w:tcMar>
              <w:left w:w="28" w:type="dxa"/>
              <w:right w:w="28" w:type="dxa"/>
            </w:tcMar>
            <w:vAlign w:val="bottom"/>
            <w:hideMark/>
          </w:tcPr>
          <w:p w14:paraId="77E14D7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8 920</w:t>
            </w:r>
          </w:p>
        </w:tc>
        <w:tc>
          <w:tcPr>
            <w:tcW w:w="1033" w:type="dxa"/>
            <w:shd w:val="clear" w:color="auto" w:fill="auto"/>
            <w:noWrap/>
            <w:tcMar>
              <w:left w:w="28" w:type="dxa"/>
              <w:right w:w="28" w:type="dxa"/>
            </w:tcMar>
            <w:vAlign w:val="bottom"/>
            <w:hideMark/>
          </w:tcPr>
          <w:p w14:paraId="1964C79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9 115</w:t>
            </w:r>
          </w:p>
        </w:tc>
        <w:tc>
          <w:tcPr>
            <w:tcW w:w="1026" w:type="dxa"/>
            <w:shd w:val="clear" w:color="auto" w:fill="auto"/>
            <w:noWrap/>
            <w:tcMar>
              <w:left w:w="28" w:type="dxa"/>
              <w:right w:w="28" w:type="dxa"/>
            </w:tcMar>
            <w:vAlign w:val="bottom"/>
            <w:hideMark/>
          </w:tcPr>
          <w:p w14:paraId="4A498FB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9 522</w:t>
            </w:r>
          </w:p>
        </w:tc>
        <w:tc>
          <w:tcPr>
            <w:tcW w:w="1026" w:type="dxa"/>
            <w:shd w:val="clear" w:color="auto" w:fill="auto"/>
            <w:noWrap/>
            <w:tcMar>
              <w:left w:w="28" w:type="dxa"/>
              <w:right w:w="28" w:type="dxa"/>
            </w:tcMar>
            <w:vAlign w:val="bottom"/>
            <w:hideMark/>
          </w:tcPr>
          <w:p w14:paraId="031C6C7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9 701</w:t>
            </w:r>
          </w:p>
        </w:tc>
        <w:tc>
          <w:tcPr>
            <w:tcW w:w="1026" w:type="dxa"/>
            <w:shd w:val="clear" w:color="auto" w:fill="auto"/>
            <w:noWrap/>
            <w:tcMar>
              <w:left w:w="28" w:type="dxa"/>
              <w:right w:w="28" w:type="dxa"/>
            </w:tcMar>
            <w:vAlign w:val="bottom"/>
            <w:hideMark/>
          </w:tcPr>
          <w:p w14:paraId="74795E5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10 104</w:t>
            </w:r>
          </w:p>
        </w:tc>
      </w:tr>
      <w:tr w:rsidR="00E45E41" w:rsidRPr="00F54A7D" w14:paraId="0676DECC" w14:textId="77777777" w:rsidTr="001118CB">
        <w:tc>
          <w:tcPr>
            <w:tcW w:w="3367" w:type="dxa"/>
            <w:shd w:val="clear" w:color="auto" w:fill="auto"/>
            <w:noWrap/>
            <w:tcMar>
              <w:left w:w="28" w:type="dxa"/>
              <w:right w:w="28" w:type="dxa"/>
            </w:tcMar>
            <w:hideMark/>
          </w:tcPr>
          <w:p w14:paraId="0FFBB06C" w14:textId="77777777" w:rsidR="00E45E41" w:rsidRPr="00F54A7D" w:rsidRDefault="00E45E41" w:rsidP="00F54A7D">
            <w:pPr>
              <w:spacing w:before="40" w:after="40" w:line="220" w:lineRule="exact"/>
              <w:rPr>
                <w:rFonts w:cs="Times New Roman"/>
                <w:sz w:val="18"/>
              </w:rPr>
            </w:pPr>
            <w:r w:rsidRPr="00F54A7D">
              <w:rPr>
                <w:rFonts w:cs="Times New Roman"/>
                <w:sz w:val="18"/>
              </w:rPr>
              <w:t>Занятые</w:t>
            </w:r>
          </w:p>
        </w:tc>
        <w:tc>
          <w:tcPr>
            <w:tcW w:w="1026" w:type="dxa"/>
            <w:shd w:val="clear" w:color="auto" w:fill="auto"/>
            <w:noWrap/>
            <w:tcMar>
              <w:left w:w="28" w:type="dxa"/>
              <w:right w:w="28" w:type="dxa"/>
            </w:tcMar>
            <w:vAlign w:val="bottom"/>
            <w:hideMark/>
          </w:tcPr>
          <w:p w14:paraId="45ABDE6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6 539</w:t>
            </w:r>
          </w:p>
        </w:tc>
        <w:tc>
          <w:tcPr>
            <w:tcW w:w="1033" w:type="dxa"/>
            <w:shd w:val="clear" w:color="auto" w:fill="auto"/>
            <w:noWrap/>
            <w:tcMar>
              <w:left w:w="28" w:type="dxa"/>
              <w:right w:w="28" w:type="dxa"/>
            </w:tcMar>
            <w:vAlign w:val="bottom"/>
            <w:hideMark/>
          </w:tcPr>
          <w:p w14:paraId="6D7FCD9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6 634</w:t>
            </w:r>
          </w:p>
        </w:tc>
        <w:tc>
          <w:tcPr>
            <w:tcW w:w="1026" w:type="dxa"/>
            <w:shd w:val="clear" w:color="auto" w:fill="auto"/>
            <w:noWrap/>
            <w:tcMar>
              <w:left w:w="28" w:type="dxa"/>
              <w:right w:w="28" w:type="dxa"/>
            </w:tcMar>
            <w:vAlign w:val="bottom"/>
            <w:hideMark/>
          </w:tcPr>
          <w:p w14:paraId="5AFFE2B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6 882</w:t>
            </w:r>
          </w:p>
        </w:tc>
        <w:tc>
          <w:tcPr>
            <w:tcW w:w="1026" w:type="dxa"/>
            <w:shd w:val="clear" w:color="auto" w:fill="auto"/>
            <w:noWrap/>
            <w:tcMar>
              <w:left w:w="28" w:type="dxa"/>
              <w:right w:w="28" w:type="dxa"/>
            </w:tcMar>
            <w:vAlign w:val="bottom"/>
            <w:hideMark/>
          </w:tcPr>
          <w:p w14:paraId="25A968D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6 874</w:t>
            </w:r>
          </w:p>
        </w:tc>
        <w:tc>
          <w:tcPr>
            <w:tcW w:w="1026" w:type="dxa"/>
            <w:shd w:val="clear" w:color="auto" w:fill="auto"/>
            <w:noWrap/>
            <w:tcMar>
              <w:left w:w="28" w:type="dxa"/>
              <w:right w:w="28" w:type="dxa"/>
            </w:tcMar>
            <w:vAlign w:val="bottom"/>
            <w:hideMark/>
          </w:tcPr>
          <w:p w14:paraId="6F28ACB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7 114</w:t>
            </w:r>
          </w:p>
        </w:tc>
      </w:tr>
      <w:tr w:rsidR="00E45E41" w:rsidRPr="00F54A7D" w14:paraId="2BBE4976" w14:textId="77777777" w:rsidTr="001118CB">
        <w:tc>
          <w:tcPr>
            <w:tcW w:w="3367" w:type="dxa"/>
            <w:shd w:val="clear" w:color="auto" w:fill="auto"/>
            <w:noWrap/>
            <w:tcMar>
              <w:left w:w="28" w:type="dxa"/>
              <w:right w:w="28" w:type="dxa"/>
            </w:tcMar>
          </w:tcPr>
          <w:p w14:paraId="242CB1D6" w14:textId="3BE265D6" w:rsidR="00E45E41" w:rsidRPr="00F54A7D" w:rsidRDefault="001118CB" w:rsidP="00F54A7D">
            <w:pPr>
              <w:spacing w:before="40" w:after="40" w:line="220" w:lineRule="exact"/>
              <w:rPr>
                <w:rFonts w:cs="Times New Roman"/>
                <w:sz w:val="18"/>
              </w:rPr>
            </w:pPr>
            <w:r w:rsidRPr="00F54A7D">
              <w:rPr>
                <w:rFonts w:cs="Times New Roman"/>
                <w:sz w:val="18"/>
              </w:rPr>
              <w:t xml:space="preserve">Формальный сектор </w:t>
            </w:r>
            <w:r w:rsidR="00E45E41" w:rsidRPr="00F54A7D">
              <w:rPr>
                <w:rFonts w:cs="Times New Roman"/>
                <w:sz w:val="18"/>
              </w:rPr>
              <w:t>(не сельское хозяйство)</w:t>
            </w:r>
          </w:p>
        </w:tc>
        <w:tc>
          <w:tcPr>
            <w:tcW w:w="1026" w:type="dxa"/>
            <w:shd w:val="clear" w:color="auto" w:fill="auto"/>
            <w:noWrap/>
            <w:tcMar>
              <w:left w:w="28" w:type="dxa"/>
              <w:right w:w="28" w:type="dxa"/>
            </w:tcMar>
            <w:vAlign w:val="bottom"/>
          </w:tcPr>
          <w:p w14:paraId="61AF24F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4 369</w:t>
            </w:r>
          </w:p>
        </w:tc>
        <w:tc>
          <w:tcPr>
            <w:tcW w:w="1033" w:type="dxa"/>
            <w:shd w:val="clear" w:color="auto" w:fill="auto"/>
            <w:noWrap/>
            <w:tcMar>
              <w:left w:w="28" w:type="dxa"/>
              <w:right w:w="28" w:type="dxa"/>
            </w:tcMar>
            <w:vAlign w:val="bottom"/>
          </w:tcPr>
          <w:p w14:paraId="17295FB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4 514</w:t>
            </w:r>
          </w:p>
        </w:tc>
        <w:tc>
          <w:tcPr>
            <w:tcW w:w="1026" w:type="dxa"/>
            <w:shd w:val="clear" w:color="auto" w:fill="auto"/>
            <w:noWrap/>
            <w:tcMar>
              <w:left w:w="28" w:type="dxa"/>
              <w:right w:w="28" w:type="dxa"/>
            </w:tcMar>
            <w:vAlign w:val="bottom"/>
          </w:tcPr>
          <w:p w14:paraId="29489B8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4 577</w:t>
            </w:r>
          </w:p>
        </w:tc>
        <w:tc>
          <w:tcPr>
            <w:tcW w:w="1026" w:type="dxa"/>
            <w:shd w:val="clear" w:color="auto" w:fill="auto"/>
            <w:noWrap/>
            <w:tcMar>
              <w:left w:w="28" w:type="dxa"/>
              <w:right w:w="28" w:type="dxa"/>
            </w:tcMar>
            <w:vAlign w:val="bottom"/>
          </w:tcPr>
          <w:p w14:paraId="6182A96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4 657</w:t>
            </w:r>
          </w:p>
        </w:tc>
        <w:tc>
          <w:tcPr>
            <w:tcW w:w="1026" w:type="dxa"/>
            <w:shd w:val="clear" w:color="auto" w:fill="auto"/>
            <w:noWrap/>
            <w:tcMar>
              <w:left w:w="28" w:type="dxa"/>
              <w:right w:w="28" w:type="dxa"/>
            </w:tcMar>
            <w:vAlign w:val="bottom"/>
          </w:tcPr>
          <w:p w14:paraId="6CA908A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4 797</w:t>
            </w:r>
          </w:p>
        </w:tc>
      </w:tr>
      <w:tr w:rsidR="00E45E41" w:rsidRPr="00F54A7D" w14:paraId="1E990792" w14:textId="77777777" w:rsidTr="001118CB">
        <w:tc>
          <w:tcPr>
            <w:tcW w:w="3367" w:type="dxa"/>
            <w:shd w:val="clear" w:color="auto" w:fill="auto"/>
            <w:noWrap/>
            <w:tcMar>
              <w:left w:w="28" w:type="dxa"/>
              <w:right w:w="28" w:type="dxa"/>
            </w:tcMar>
          </w:tcPr>
          <w:p w14:paraId="4D4A683F" w14:textId="6C4E1BFA" w:rsidR="00E45E41" w:rsidRPr="00F54A7D" w:rsidRDefault="001118CB" w:rsidP="00F54A7D">
            <w:pPr>
              <w:spacing w:before="40" w:after="40" w:line="220" w:lineRule="exact"/>
              <w:rPr>
                <w:rFonts w:cs="Times New Roman"/>
                <w:sz w:val="18"/>
              </w:rPr>
            </w:pPr>
            <w:r w:rsidRPr="00F54A7D">
              <w:rPr>
                <w:rFonts w:cs="Times New Roman"/>
                <w:sz w:val="18"/>
              </w:rPr>
              <w:t xml:space="preserve">Неформальный сектор </w:t>
            </w:r>
            <w:r w:rsidR="00E45E41" w:rsidRPr="00F54A7D">
              <w:rPr>
                <w:rFonts w:cs="Times New Roman"/>
                <w:sz w:val="18"/>
              </w:rPr>
              <w:t>(не сельское хозяйство)</w:t>
            </w:r>
          </w:p>
        </w:tc>
        <w:tc>
          <w:tcPr>
            <w:tcW w:w="1026" w:type="dxa"/>
            <w:shd w:val="clear" w:color="auto" w:fill="auto"/>
            <w:noWrap/>
            <w:tcMar>
              <w:left w:w="28" w:type="dxa"/>
              <w:right w:w="28" w:type="dxa"/>
            </w:tcMar>
            <w:vAlign w:val="bottom"/>
          </w:tcPr>
          <w:p w14:paraId="3A8E0A5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954</w:t>
            </w:r>
          </w:p>
        </w:tc>
        <w:tc>
          <w:tcPr>
            <w:tcW w:w="1033" w:type="dxa"/>
            <w:shd w:val="clear" w:color="auto" w:fill="auto"/>
            <w:noWrap/>
            <w:tcMar>
              <w:left w:w="28" w:type="dxa"/>
              <w:right w:w="28" w:type="dxa"/>
            </w:tcMar>
            <w:vAlign w:val="bottom"/>
          </w:tcPr>
          <w:p w14:paraId="762F49B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937</w:t>
            </w:r>
          </w:p>
        </w:tc>
        <w:tc>
          <w:tcPr>
            <w:tcW w:w="1026" w:type="dxa"/>
            <w:shd w:val="clear" w:color="auto" w:fill="auto"/>
            <w:noWrap/>
            <w:tcMar>
              <w:left w:w="28" w:type="dxa"/>
              <w:right w:w="28" w:type="dxa"/>
            </w:tcMar>
            <w:vAlign w:val="bottom"/>
          </w:tcPr>
          <w:p w14:paraId="0F2C3F2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1 007</w:t>
            </w:r>
          </w:p>
        </w:tc>
        <w:tc>
          <w:tcPr>
            <w:tcW w:w="1026" w:type="dxa"/>
            <w:shd w:val="clear" w:color="auto" w:fill="auto"/>
            <w:noWrap/>
            <w:tcMar>
              <w:left w:w="28" w:type="dxa"/>
              <w:right w:w="28" w:type="dxa"/>
            </w:tcMar>
            <w:vAlign w:val="bottom"/>
          </w:tcPr>
          <w:p w14:paraId="2F7FD29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968</w:t>
            </w:r>
          </w:p>
        </w:tc>
        <w:tc>
          <w:tcPr>
            <w:tcW w:w="1026" w:type="dxa"/>
            <w:shd w:val="clear" w:color="auto" w:fill="auto"/>
            <w:noWrap/>
            <w:tcMar>
              <w:left w:w="28" w:type="dxa"/>
              <w:right w:w="28" w:type="dxa"/>
            </w:tcMar>
            <w:vAlign w:val="bottom"/>
          </w:tcPr>
          <w:p w14:paraId="55BF151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1 047</w:t>
            </w:r>
          </w:p>
        </w:tc>
      </w:tr>
      <w:tr w:rsidR="00E45E41" w:rsidRPr="00F54A7D" w14:paraId="64DCACCF" w14:textId="77777777" w:rsidTr="001118CB">
        <w:tc>
          <w:tcPr>
            <w:tcW w:w="3367" w:type="dxa"/>
            <w:shd w:val="clear" w:color="auto" w:fill="auto"/>
            <w:noWrap/>
            <w:tcMar>
              <w:left w:w="28" w:type="dxa"/>
              <w:right w:w="28" w:type="dxa"/>
            </w:tcMar>
            <w:hideMark/>
          </w:tcPr>
          <w:p w14:paraId="6FC43B50" w14:textId="77777777" w:rsidR="00E45E41" w:rsidRPr="00F54A7D" w:rsidRDefault="00E45E41" w:rsidP="00F54A7D">
            <w:pPr>
              <w:spacing w:before="40" w:after="40" w:line="220" w:lineRule="exact"/>
              <w:rPr>
                <w:rFonts w:cs="Times New Roman"/>
                <w:sz w:val="18"/>
              </w:rPr>
            </w:pPr>
            <w:r w:rsidRPr="00F54A7D">
              <w:rPr>
                <w:rFonts w:cs="Times New Roman"/>
                <w:sz w:val="18"/>
              </w:rPr>
              <w:t>Сельское хозяйство</w:t>
            </w:r>
          </w:p>
        </w:tc>
        <w:tc>
          <w:tcPr>
            <w:tcW w:w="1026" w:type="dxa"/>
            <w:shd w:val="clear" w:color="auto" w:fill="auto"/>
            <w:noWrap/>
            <w:tcMar>
              <w:left w:w="28" w:type="dxa"/>
              <w:right w:w="28" w:type="dxa"/>
            </w:tcMar>
            <w:vAlign w:val="bottom"/>
            <w:hideMark/>
          </w:tcPr>
          <w:p w14:paraId="56244CA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230</w:t>
            </w:r>
          </w:p>
        </w:tc>
        <w:tc>
          <w:tcPr>
            <w:tcW w:w="1033" w:type="dxa"/>
            <w:shd w:val="clear" w:color="auto" w:fill="auto"/>
            <w:noWrap/>
            <w:tcMar>
              <w:left w:w="28" w:type="dxa"/>
              <w:right w:w="28" w:type="dxa"/>
            </w:tcMar>
            <w:vAlign w:val="bottom"/>
            <w:hideMark/>
          </w:tcPr>
          <w:p w14:paraId="499D350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213</w:t>
            </w:r>
          </w:p>
        </w:tc>
        <w:tc>
          <w:tcPr>
            <w:tcW w:w="1026" w:type="dxa"/>
            <w:shd w:val="clear" w:color="auto" w:fill="auto"/>
            <w:noWrap/>
            <w:tcMar>
              <w:left w:w="28" w:type="dxa"/>
              <w:right w:w="28" w:type="dxa"/>
            </w:tcMar>
            <w:vAlign w:val="bottom"/>
            <w:hideMark/>
          </w:tcPr>
          <w:p w14:paraId="2F08144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293</w:t>
            </w:r>
          </w:p>
        </w:tc>
        <w:tc>
          <w:tcPr>
            <w:tcW w:w="1026" w:type="dxa"/>
            <w:shd w:val="clear" w:color="auto" w:fill="auto"/>
            <w:noWrap/>
            <w:tcMar>
              <w:left w:w="28" w:type="dxa"/>
              <w:right w:w="28" w:type="dxa"/>
            </w:tcMar>
            <w:vAlign w:val="bottom"/>
            <w:hideMark/>
          </w:tcPr>
          <w:p w14:paraId="63FEAD4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267</w:t>
            </w:r>
          </w:p>
        </w:tc>
        <w:tc>
          <w:tcPr>
            <w:tcW w:w="1026" w:type="dxa"/>
            <w:shd w:val="clear" w:color="auto" w:fill="auto"/>
            <w:noWrap/>
            <w:tcMar>
              <w:left w:w="28" w:type="dxa"/>
              <w:right w:w="28" w:type="dxa"/>
            </w:tcMar>
            <w:vAlign w:val="bottom"/>
            <w:hideMark/>
          </w:tcPr>
          <w:p w14:paraId="3C4958B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265</w:t>
            </w:r>
          </w:p>
        </w:tc>
      </w:tr>
      <w:tr w:rsidR="00E45E41" w:rsidRPr="00F54A7D" w14:paraId="44500EB1" w14:textId="77777777" w:rsidTr="001118CB">
        <w:tc>
          <w:tcPr>
            <w:tcW w:w="3367" w:type="dxa"/>
            <w:shd w:val="clear" w:color="auto" w:fill="auto"/>
            <w:noWrap/>
            <w:tcMar>
              <w:left w:w="28" w:type="dxa"/>
              <w:right w:w="28" w:type="dxa"/>
            </w:tcMar>
            <w:hideMark/>
          </w:tcPr>
          <w:p w14:paraId="00DE5C9E" w14:textId="77777777" w:rsidR="00E45E41" w:rsidRPr="00F54A7D" w:rsidRDefault="00E45E41" w:rsidP="00F54A7D">
            <w:pPr>
              <w:spacing w:before="40" w:after="40" w:line="220" w:lineRule="exact"/>
              <w:rPr>
                <w:rFonts w:cs="Times New Roman"/>
                <w:sz w:val="18"/>
              </w:rPr>
            </w:pPr>
            <w:r w:rsidRPr="00F54A7D">
              <w:rPr>
                <w:rFonts w:cs="Times New Roman"/>
                <w:sz w:val="18"/>
              </w:rPr>
              <w:t>Частные домашние хозяйства</w:t>
            </w:r>
          </w:p>
        </w:tc>
        <w:tc>
          <w:tcPr>
            <w:tcW w:w="1026" w:type="dxa"/>
            <w:shd w:val="clear" w:color="auto" w:fill="auto"/>
            <w:noWrap/>
            <w:tcMar>
              <w:left w:w="28" w:type="dxa"/>
              <w:right w:w="28" w:type="dxa"/>
            </w:tcMar>
            <w:vAlign w:val="bottom"/>
            <w:hideMark/>
          </w:tcPr>
          <w:p w14:paraId="6D93BD9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987</w:t>
            </w:r>
          </w:p>
        </w:tc>
        <w:tc>
          <w:tcPr>
            <w:tcW w:w="1033" w:type="dxa"/>
            <w:shd w:val="clear" w:color="auto" w:fill="auto"/>
            <w:noWrap/>
            <w:tcMar>
              <w:left w:w="28" w:type="dxa"/>
              <w:right w:w="28" w:type="dxa"/>
            </w:tcMar>
            <w:vAlign w:val="bottom"/>
            <w:hideMark/>
          </w:tcPr>
          <w:p w14:paraId="57DD196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969</w:t>
            </w:r>
          </w:p>
        </w:tc>
        <w:tc>
          <w:tcPr>
            <w:tcW w:w="1026" w:type="dxa"/>
            <w:shd w:val="clear" w:color="auto" w:fill="auto"/>
            <w:noWrap/>
            <w:tcMar>
              <w:left w:w="28" w:type="dxa"/>
              <w:right w:w="28" w:type="dxa"/>
            </w:tcMar>
            <w:vAlign w:val="bottom"/>
            <w:hideMark/>
          </w:tcPr>
          <w:p w14:paraId="5825729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1 006</w:t>
            </w:r>
          </w:p>
        </w:tc>
        <w:tc>
          <w:tcPr>
            <w:tcW w:w="1026" w:type="dxa"/>
            <w:shd w:val="clear" w:color="auto" w:fill="auto"/>
            <w:noWrap/>
            <w:tcMar>
              <w:left w:w="28" w:type="dxa"/>
              <w:right w:w="28" w:type="dxa"/>
            </w:tcMar>
            <w:vAlign w:val="bottom"/>
            <w:hideMark/>
          </w:tcPr>
          <w:p w14:paraId="2FA9FEB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982</w:t>
            </w:r>
          </w:p>
        </w:tc>
        <w:tc>
          <w:tcPr>
            <w:tcW w:w="1026" w:type="dxa"/>
            <w:shd w:val="clear" w:color="auto" w:fill="auto"/>
            <w:noWrap/>
            <w:tcMar>
              <w:left w:w="28" w:type="dxa"/>
              <w:right w:w="28" w:type="dxa"/>
            </w:tcMar>
            <w:vAlign w:val="bottom"/>
            <w:hideMark/>
          </w:tcPr>
          <w:p w14:paraId="279CC57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1 004</w:t>
            </w:r>
          </w:p>
        </w:tc>
      </w:tr>
      <w:tr w:rsidR="00E45E41" w:rsidRPr="00F54A7D" w14:paraId="10F66261" w14:textId="77777777" w:rsidTr="001118CB">
        <w:tc>
          <w:tcPr>
            <w:tcW w:w="3367" w:type="dxa"/>
            <w:shd w:val="clear" w:color="auto" w:fill="auto"/>
            <w:noWrap/>
            <w:tcMar>
              <w:left w:w="28" w:type="dxa"/>
              <w:right w:w="28" w:type="dxa"/>
            </w:tcMar>
            <w:hideMark/>
          </w:tcPr>
          <w:p w14:paraId="4E507970" w14:textId="77777777" w:rsidR="00E45E41" w:rsidRPr="00F54A7D" w:rsidRDefault="00E45E41" w:rsidP="00F54A7D">
            <w:pPr>
              <w:spacing w:before="40" w:after="40" w:line="220" w:lineRule="exact"/>
              <w:rPr>
                <w:rFonts w:cs="Times New Roman"/>
                <w:sz w:val="18"/>
              </w:rPr>
            </w:pPr>
            <w:r w:rsidRPr="00F54A7D">
              <w:rPr>
                <w:rFonts w:cs="Times New Roman"/>
                <w:sz w:val="18"/>
              </w:rPr>
              <w:t>Безработные</w:t>
            </w:r>
          </w:p>
        </w:tc>
        <w:tc>
          <w:tcPr>
            <w:tcW w:w="1026" w:type="dxa"/>
            <w:shd w:val="clear" w:color="auto" w:fill="auto"/>
            <w:noWrap/>
            <w:tcMar>
              <w:left w:w="28" w:type="dxa"/>
              <w:right w:w="28" w:type="dxa"/>
            </w:tcMar>
            <w:vAlign w:val="bottom"/>
            <w:hideMark/>
          </w:tcPr>
          <w:p w14:paraId="004F8F1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2 381</w:t>
            </w:r>
          </w:p>
        </w:tc>
        <w:tc>
          <w:tcPr>
            <w:tcW w:w="1033" w:type="dxa"/>
            <w:shd w:val="clear" w:color="auto" w:fill="auto"/>
            <w:noWrap/>
            <w:tcMar>
              <w:left w:w="28" w:type="dxa"/>
              <w:right w:w="28" w:type="dxa"/>
            </w:tcMar>
            <w:vAlign w:val="bottom"/>
            <w:hideMark/>
          </w:tcPr>
          <w:p w14:paraId="0730165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2 482</w:t>
            </w:r>
          </w:p>
        </w:tc>
        <w:tc>
          <w:tcPr>
            <w:tcW w:w="1026" w:type="dxa"/>
            <w:shd w:val="clear" w:color="auto" w:fill="auto"/>
            <w:noWrap/>
            <w:tcMar>
              <w:left w:w="28" w:type="dxa"/>
              <w:right w:w="28" w:type="dxa"/>
            </w:tcMar>
            <w:vAlign w:val="bottom"/>
            <w:hideMark/>
          </w:tcPr>
          <w:p w14:paraId="5AD5733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2 640</w:t>
            </w:r>
          </w:p>
        </w:tc>
        <w:tc>
          <w:tcPr>
            <w:tcW w:w="1026" w:type="dxa"/>
            <w:shd w:val="clear" w:color="auto" w:fill="auto"/>
            <w:noWrap/>
            <w:tcMar>
              <w:left w:w="28" w:type="dxa"/>
              <w:right w:w="28" w:type="dxa"/>
            </w:tcMar>
            <w:vAlign w:val="bottom"/>
            <w:hideMark/>
          </w:tcPr>
          <w:p w14:paraId="49B250B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2 827</w:t>
            </w:r>
          </w:p>
        </w:tc>
        <w:tc>
          <w:tcPr>
            <w:tcW w:w="1026" w:type="dxa"/>
            <w:shd w:val="clear" w:color="auto" w:fill="auto"/>
            <w:noWrap/>
            <w:tcMar>
              <w:left w:w="28" w:type="dxa"/>
              <w:right w:w="28" w:type="dxa"/>
            </w:tcMar>
            <w:vAlign w:val="bottom"/>
            <w:hideMark/>
          </w:tcPr>
          <w:p w14:paraId="58CECF5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2 990</w:t>
            </w:r>
          </w:p>
        </w:tc>
      </w:tr>
      <w:tr w:rsidR="00E45E41" w:rsidRPr="00F54A7D" w14:paraId="443A941B" w14:textId="77777777" w:rsidTr="001118CB">
        <w:tc>
          <w:tcPr>
            <w:tcW w:w="3367" w:type="dxa"/>
            <w:shd w:val="clear" w:color="auto" w:fill="auto"/>
            <w:noWrap/>
            <w:tcMar>
              <w:left w:w="28" w:type="dxa"/>
              <w:right w:w="28" w:type="dxa"/>
            </w:tcMar>
            <w:hideMark/>
          </w:tcPr>
          <w:p w14:paraId="5728E82C" w14:textId="77777777" w:rsidR="00E45E41" w:rsidRPr="00F54A7D" w:rsidRDefault="00E45E41" w:rsidP="00F54A7D">
            <w:pPr>
              <w:spacing w:before="40" w:after="40" w:line="220" w:lineRule="exact"/>
              <w:rPr>
                <w:rFonts w:cs="Times New Roman"/>
                <w:sz w:val="18"/>
              </w:rPr>
            </w:pPr>
            <w:r w:rsidRPr="00F54A7D">
              <w:rPr>
                <w:rFonts w:cs="Times New Roman"/>
                <w:sz w:val="18"/>
              </w:rPr>
              <w:t>Экономически неактивное население</w:t>
            </w:r>
          </w:p>
        </w:tc>
        <w:tc>
          <w:tcPr>
            <w:tcW w:w="1026" w:type="dxa"/>
            <w:shd w:val="clear" w:color="auto" w:fill="auto"/>
            <w:noWrap/>
            <w:tcMar>
              <w:left w:w="28" w:type="dxa"/>
              <w:right w:w="28" w:type="dxa"/>
            </w:tcMar>
            <w:vAlign w:val="bottom"/>
            <w:hideMark/>
          </w:tcPr>
          <w:p w14:paraId="575FBE0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8 782</w:t>
            </w:r>
          </w:p>
        </w:tc>
        <w:tc>
          <w:tcPr>
            <w:tcW w:w="1033" w:type="dxa"/>
            <w:shd w:val="clear" w:color="auto" w:fill="auto"/>
            <w:noWrap/>
            <w:tcMar>
              <w:left w:w="28" w:type="dxa"/>
              <w:right w:w="28" w:type="dxa"/>
            </w:tcMar>
            <w:vAlign w:val="bottom"/>
            <w:hideMark/>
          </w:tcPr>
          <w:p w14:paraId="0F099E1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8 871</w:t>
            </w:r>
          </w:p>
        </w:tc>
        <w:tc>
          <w:tcPr>
            <w:tcW w:w="1026" w:type="dxa"/>
            <w:shd w:val="clear" w:color="auto" w:fill="auto"/>
            <w:noWrap/>
            <w:tcMar>
              <w:left w:w="28" w:type="dxa"/>
              <w:right w:w="28" w:type="dxa"/>
            </w:tcMar>
            <w:vAlign w:val="bottom"/>
            <w:hideMark/>
          </w:tcPr>
          <w:p w14:paraId="7F02646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8 751</w:t>
            </w:r>
          </w:p>
        </w:tc>
        <w:tc>
          <w:tcPr>
            <w:tcW w:w="1026" w:type="dxa"/>
            <w:shd w:val="clear" w:color="auto" w:fill="auto"/>
            <w:noWrap/>
            <w:tcMar>
              <w:left w:w="28" w:type="dxa"/>
              <w:right w:w="28" w:type="dxa"/>
            </w:tcMar>
            <w:vAlign w:val="bottom"/>
            <w:hideMark/>
          </w:tcPr>
          <w:p w14:paraId="19D3401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8 866</w:t>
            </w:r>
          </w:p>
        </w:tc>
        <w:tc>
          <w:tcPr>
            <w:tcW w:w="1026" w:type="dxa"/>
            <w:shd w:val="clear" w:color="auto" w:fill="auto"/>
            <w:noWrap/>
            <w:tcMar>
              <w:left w:w="28" w:type="dxa"/>
              <w:right w:w="28" w:type="dxa"/>
            </w:tcMar>
            <w:vAlign w:val="bottom"/>
            <w:hideMark/>
          </w:tcPr>
          <w:p w14:paraId="584E059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8 761</w:t>
            </w:r>
          </w:p>
        </w:tc>
      </w:tr>
      <w:tr w:rsidR="00E45E41" w:rsidRPr="00F54A7D" w14:paraId="1D60F2F9" w14:textId="77777777" w:rsidTr="001118CB">
        <w:tc>
          <w:tcPr>
            <w:tcW w:w="3367" w:type="dxa"/>
            <w:shd w:val="clear" w:color="auto" w:fill="auto"/>
            <w:noWrap/>
            <w:tcMar>
              <w:left w:w="28" w:type="dxa"/>
              <w:right w:w="28" w:type="dxa"/>
            </w:tcMar>
            <w:hideMark/>
          </w:tcPr>
          <w:p w14:paraId="1650A681" w14:textId="77777777" w:rsidR="00E45E41" w:rsidRPr="00F54A7D" w:rsidRDefault="00E45E41" w:rsidP="00F54A7D">
            <w:pPr>
              <w:spacing w:before="40" w:after="40" w:line="220" w:lineRule="exact"/>
              <w:rPr>
                <w:rFonts w:cs="Times New Roman"/>
                <w:sz w:val="18"/>
              </w:rPr>
            </w:pPr>
            <w:r w:rsidRPr="00F54A7D">
              <w:rPr>
                <w:rFonts w:cs="Times New Roman"/>
                <w:sz w:val="18"/>
              </w:rPr>
              <w:t>Потерявшие надежду на получение работы</w:t>
            </w:r>
          </w:p>
        </w:tc>
        <w:tc>
          <w:tcPr>
            <w:tcW w:w="1026" w:type="dxa"/>
            <w:shd w:val="clear" w:color="auto" w:fill="auto"/>
            <w:noWrap/>
            <w:tcMar>
              <w:left w:w="28" w:type="dxa"/>
              <w:right w:w="28" w:type="dxa"/>
            </w:tcMar>
            <w:vAlign w:val="bottom"/>
            <w:hideMark/>
          </w:tcPr>
          <w:p w14:paraId="2F105C6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1 270</w:t>
            </w:r>
          </w:p>
        </w:tc>
        <w:tc>
          <w:tcPr>
            <w:tcW w:w="1033" w:type="dxa"/>
            <w:shd w:val="clear" w:color="auto" w:fill="auto"/>
            <w:noWrap/>
            <w:tcMar>
              <w:left w:w="28" w:type="dxa"/>
              <w:right w:w="28" w:type="dxa"/>
            </w:tcMar>
            <w:vAlign w:val="bottom"/>
            <w:hideMark/>
          </w:tcPr>
          <w:p w14:paraId="21B5EEC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1 285</w:t>
            </w:r>
          </w:p>
        </w:tc>
        <w:tc>
          <w:tcPr>
            <w:tcW w:w="1026" w:type="dxa"/>
            <w:shd w:val="clear" w:color="auto" w:fill="auto"/>
            <w:noWrap/>
            <w:tcMar>
              <w:left w:w="28" w:type="dxa"/>
              <w:right w:w="28" w:type="dxa"/>
            </w:tcMar>
            <w:vAlign w:val="bottom"/>
            <w:hideMark/>
          </w:tcPr>
          <w:p w14:paraId="5B97135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1 309</w:t>
            </w:r>
          </w:p>
        </w:tc>
        <w:tc>
          <w:tcPr>
            <w:tcW w:w="1026" w:type="dxa"/>
            <w:shd w:val="clear" w:color="auto" w:fill="auto"/>
            <w:noWrap/>
            <w:tcMar>
              <w:left w:w="28" w:type="dxa"/>
              <w:right w:w="28" w:type="dxa"/>
            </w:tcMar>
            <w:vAlign w:val="bottom"/>
            <w:hideMark/>
          </w:tcPr>
          <w:p w14:paraId="4DCD43B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1 316</w:t>
            </w:r>
          </w:p>
        </w:tc>
        <w:tc>
          <w:tcPr>
            <w:tcW w:w="1026" w:type="dxa"/>
            <w:shd w:val="clear" w:color="auto" w:fill="auto"/>
            <w:noWrap/>
            <w:tcMar>
              <w:left w:w="28" w:type="dxa"/>
              <w:right w:w="28" w:type="dxa"/>
            </w:tcMar>
            <w:vAlign w:val="bottom"/>
            <w:hideMark/>
          </w:tcPr>
          <w:p w14:paraId="56ABF19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1 323</w:t>
            </w:r>
          </w:p>
        </w:tc>
      </w:tr>
      <w:tr w:rsidR="00E45E41" w:rsidRPr="00F54A7D" w14:paraId="6C75BF8D" w14:textId="77777777" w:rsidTr="001118CB">
        <w:tc>
          <w:tcPr>
            <w:tcW w:w="3367" w:type="dxa"/>
            <w:shd w:val="clear" w:color="auto" w:fill="auto"/>
            <w:noWrap/>
            <w:tcMar>
              <w:left w:w="28" w:type="dxa"/>
              <w:right w:w="28" w:type="dxa"/>
            </w:tcMar>
            <w:hideMark/>
          </w:tcPr>
          <w:p w14:paraId="2B55F341" w14:textId="77777777" w:rsidR="00E45E41" w:rsidRPr="00F54A7D" w:rsidRDefault="00E45E41" w:rsidP="00F54A7D">
            <w:pPr>
              <w:spacing w:before="40" w:after="40" w:line="220" w:lineRule="exact"/>
              <w:rPr>
                <w:rFonts w:cs="Times New Roman"/>
                <w:sz w:val="18"/>
              </w:rPr>
            </w:pPr>
            <w:r w:rsidRPr="00F54A7D">
              <w:rPr>
                <w:rFonts w:cs="Times New Roman"/>
                <w:sz w:val="18"/>
              </w:rPr>
              <w:t>Прочие (экономически неактивное население)</w:t>
            </w:r>
          </w:p>
        </w:tc>
        <w:tc>
          <w:tcPr>
            <w:tcW w:w="1026" w:type="dxa"/>
            <w:shd w:val="clear" w:color="auto" w:fill="auto"/>
            <w:noWrap/>
            <w:tcMar>
              <w:left w:w="28" w:type="dxa"/>
              <w:right w:w="28" w:type="dxa"/>
            </w:tcMar>
            <w:vAlign w:val="bottom"/>
            <w:hideMark/>
          </w:tcPr>
          <w:p w14:paraId="1B61D25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7 512</w:t>
            </w:r>
          </w:p>
        </w:tc>
        <w:tc>
          <w:tcPr>
            <w:tcW w:w="1033" w:type="dxa"/>
            <w:shd w:val="clear" w:color="auto" w:fill="auto"/>
            <w:noWrap/>
            <w:tcMar>
              <w:left w:w="28" w:type="dxa"/>
              <w:right w:w="28" w:type="dxa"/>
            </w:tcMar>
            <w:vAlign w:val="bottom"/>
            <w:hideMark/>
          </w:tcPr>
          <w:p w14:paraId="12CE2EC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7 586</w:t>
            </w:r>
          </w:p>
        </w:tc>
        <w:tc>
          <w:tcPr>
            <w:tcW w:w="1026" w:type="dxa"/>
            <w:shd w:val="clear" w:color="auto" w:fill="auto"/>
            <w:noWrap/>
            <w:tcMar>
              <w:left w:w="28" w:type="dxa"/>
              <w:right w:w="28" w:type="dxa"/>
            </w:tcMar>
            <w:vAlign w:val="bottom"/>
            <w:hideMark/>
          </w:tcPr>
          <w:p w14:paraId="0AE4D7A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7 443</w:t>
            </w:r>
          </w:p>
        </w:tc>
        <w:tc>
          <w:tcPr>
            <w:tcW w:w="1026" w:type="dxa"/>
            <w:shd w:val="clear" w:color="auto" w:fill="auto"/>
            <w:noWrap/>
            <w:tcMar>
              <w:left w:w="28" w:type="dxa"/>
              <w:right w:w="28" w:type="dxa"/>
            </w:tcMar>
            <w:vAlign w:val="bottom"/>
            <w:hideMark/>
          </w:tcPr>
          <w:p w14:paraId="0832730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7 550</w:t>
            </w:r>
          </w:p>
        </w:tc>
        <w:tc>
          <w:tcPr>
            <w:tcW w:w="1026" w:type="dxa"/>
            <w:shd w:val="clear" w:color="auto" w:fill="auto"/>
            <w:noWrap/>
            <w:tcMar>
              <w:left w:w="28" w:type="dxa"/>
              <w:right w:w="28" w:type="dxa"/>
            </w:tcMar>
            <w:vAlign w:val="bottom"/>
            <w:hideMark/>
          </w:tcPr>
          <w:p w14:paraId="12734DA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7 438</w:t>
            </w:r>
          </w:p>
        </w:tc>
      </w:tr>
      <w:tr w:rsidR="00E45E41" w:rsidRPr="00F54A7D" w14:paraId="776B67B4" w14:textId="77777777" w:rsidTr="001118CB">
        <w:tc>
          <w:tcPr>
            <w:tcW w:w="3367" w:type="dxa"/>
            <w:shd w:val="clear" w:color="auto" w:fill="auto"/>
            <w:noWrap/>
            <w:tcMar>
              <w:left w:w="28" w:type="dxa"/>
              <w:right w:w="28" w:type="dxa"/>
            </w:tcMar>
            <w:hideMark/>
          </w:tcPr>
          <w:p w14:paraId="7C42688C" w14:textId="33C96E47" w:rsidR="00E45E41" w:rsidRPr="00F54A7D" w:rsidRDefault="00E45E41" w:rsidP="00F54A7D">
            <w:pPr>
              <w:spacing w:before="40" w:after="40" w:line="220" w:lineRule="exact"/>
              <w:rPr>
                <w:rFonts w:cs="Times New Roman"/>
                <w:b/>
                <w:bCs/>
                <w:sz w:val="18"/>
              </w:rPr>
            </w:pPr>
            <w:r w:rsidRPr="00F54A7D">
              <w:rPr>
                <w:rFonts w:cs="Times New Roman"/>
                <w:b/>
                <w:bCs/>
                <w:sz w:val="18"/>
              </w:rPr>
              <w:t>Доли (%)</w:t>
            </w:r>
          </w:p>
        </w:tc>
        <w:tc>
          <w:tcPr>
            <w:tcW w:w="1026" w:type="dxa"/>
            <w:shd w:val="clear" w:color="auto" w:fill="auto"/>
            <w:noWrap/>
            <w:tcMar>
              <w:left w:w="28" w:type="dxa"/>
              <w:right w:w="28" w:type="dxa"/>
            </w:tcMar>
            <w:vAlign w:val="bottom"/>
            <w:hideMark/>
          </w:tcPr>
          <w:p w14:paraId="1AB1CB7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33" w:type="dxa"/>
            <w:shd w:val="clear" w:color="auto" w:fill="auto"/>
            <w:noWrap/>
            <w:tcMar>
              <w:left w:w="28" w:type="dxa"/>
              <w:right w:w="28" w:type="dxa"/>
            </w:tcMar>
            <w:vAlign w:val="bottom"/>
            <w:hideMark/>
          </w:tcPr>
          <w:p w14:paraId="31D7001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202AB81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21E40B8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449A884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r>
      <w:tr w:rsidR="00E45E41" w:rsidRPr="00F54A7D" w14:paraId="7F4C0161" w14:textId="77777777" w:rsidTr="001118CB">
        <w:tc>
          <w:tcPr>
            <w:tcW w:w="3367" w:type="dxa"/>
            <w:shd w:val="clear" w:color="auto" w:fill="auto"/>
            <w:noWrap/>
            <w:tcMar>
              <w:left w:w="28" w:type="dxa"/>
              <w:right w:w="28" w:type="dxa"/>
            </w:tcMar>
            <w:hideMark/>
          </w:tcPr>
          <w:p w14:paraId="6E766903" w14:textId="77777777" w:rsidR="00E45E41" w:rsidRPr="00F54A7D" w:rsidRDefault="00E45E41" w:rsidP="00F54A7D">
            <w:pPr>
              <w:spacing w:before="40" w:after="40" w:line="220" w:lineRule="exact"/>
              <w:rPr>
                <w:rFonts w:cs="Times New Roman"/>
                <w:sz w:val="18"/>
              </w:rPr>
            </w:pPr>
            <w:r w:rsidRPr="00F54A7D">
              <w:rPr>
                <w:rFonts w:cs="Times New Roman"/>
                <w:sz w:val="18"/>
              </w:rPr>
              <w:t>Доля безработных</w:t>
            </w:r>
          </w:p>
        </w:tc>
        <w:tc>
          <w:tcPr>
            <w:tcW w:w="1026" w:type="dxa"/>
            <w:shd w:val="clear" w:color="auto" w:fill="auto"/>
            <w:noWrap/>
            <w:tcMar>
              <w:left w:w="28" w:type="dxa"/>
              <w:right w:w="28" w:type="dxa"/>
            </w:tcMar>
            <w:vAlign w:val="bottom"/>
            <w:hideMark/>
          </w:tcPr>
          <w:p w14:paraId="4FA7856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26,7</w:t>
            </w:r>
          </w:p>
        </w:tc>
        <w:tc>
          <w:tcPr>
            <w:tcW w:w="1033" w:type="dxa"/>
            <w:shd w:val="clear" w:color="auto" w:fill="auto"/>
            <w:noWrap/>
            <w:tcMar>
              <w:left w:w="28" w:type="dxa"/>
              <w:right w:w="28" w:type="dxa"/>
            </w:tcMar>
            <w:vAlign w:val="bottom"/>
            <w:hideMark/>
          </w:tcPr>
          <w:p w14:paraId="68B5E79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27,2</w:t>
            </w:r>
          </w:p>
        </w:tc>
        <w:tc>
          <w:tcPr>
            <w:tcW w:w="1026" w:type="dxa"/>
            <w:shd w:val="clear" w:color="auto" w:fill="auto"/>
            <w:noWrap/>
            <w:tcMar>
              <w:left w:w="28" w:type="dxa"/>
              <w:right w:w="28" w:type="dxa"/>
            </w:tcMar>
            <w:vAlign w:val="bottom"/>
            <w:hideMark/>
          </w:tcPr>
          <w:p w14:paraId="2582223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27,7</w:t>
            </w:r>
          </w:p>
        </w:tc>
        <w:tc>
          <w:tcPr>
            <w:tcW w:w="1026" w:type="dxa"/>
            <w:shd w:val="clear" w:color="auto" w:fill="auto"/>
            <w:noWrap/>
            <w:tcMar>
              <w:left w:w="28" w:type="dxa"/>
              <w:right w:w="28" w:type="dxa"/>
            </w:tcMar>
            <w:vAlign w:val="bottom"/>
            <w:hideMark/>
          </w:tcPr>
          <w:p w14:paraId="0C6643D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29,1</w:t>
            </w:r>
          </w:p>
        </w:tc>
        <w:tc>
          <w:tcPr>
            <w:tcW w:w="1026" w:type="dxa"/>
            <w:shd w:val="clear" w:color="auto" w:fill="auto"/>
            <w:noWrap/>
            <w:tcMar>
              <w:left w:w="28" w:type="dxa"/>
              <w:right w:w="28" w:type="dxa"/>
            </w:tcMar>
            <w:vAlign w:val="bottom"/>
            <w:hideMark/>
          </w:tcPr>
          <w:p w14:paraId="4A46202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29,6</w:t>
            </w:r>
          </w:p>
        </w:tc>
      </w:tr>
      <w:tr w:rsidR="00E45E41" w:rsidRPr="00F54A7D" w14:paraId="3DBA5657" w14:textId="77777777" w:rsidTr="001118CB">
        <w:tc>
          <w:tcPr>
            <w:tcW w:w="3367" w:type="dxa"/>
            <w:shd w:val="clear" w:color="auto" w:fill="auto"/>
            <w:noWrap/>
            <w:tcMar>
              <w:left w:w="28" w:type="dxa"/>
              <w:right w:w="28" w:type="dxa"/>
            </w:tcMar>
          </w:tcPr>
          <w:p w14:paraId="32A1A987" w14:textId="7B89C6C2" w:rsidR="00E45E41" w:rsidRPr="00F54A7D" w:rsidRDefault="001118CB" w:rsidP="00F54A7D">
            <w:pPr>
              <w:spacing w:before="40" w:after="40" w:line="220" w:lineRule="exact"/>
              <w:rPr>
                <w:rFonts w:cs="Times New Roman"/>
                <w:sz w:val="18"/>
              </w:rPr>
            </w:pPr>
            <w:r w:rsidRPr="00F54A7D">
              <w:rPr>
                <w:rFonts w:cs="Times New Roman"/>
                <w:sz w:val="18"/>
              </w:rPr>
              <w:t xml:space="preserve">Доля занятых в составе населения </w:t>
            </w:r>
            <w:r w:rsidR="00E45E41" w:rsidRPr="00F54A7D">
              <w:rPr>
                <w:rFonts w:cs="Times New Roman"/>
                <w:sz w:val="18"/>
              </w:rPr>
              <w:t>(абсорбция)</w:t>
            </w:r>
          </w:p>
        </w:tc>
        <w:tc>
          <w:tcPr>
            <w:tcW w:w="1026" w:type="dxa"/>
            <w:shd w:val="clear" w:color="auto" w:fill="auto"/>
            <w:noWrap/>
            <w:tcMar>
              <w:left w:w="28" w:type="dxa"/>
              <w:right w:w="28" w:type="dxa"/>
            </w:tcMar>
            <w:vAlign w:val="bottom"/>
          </w:tcPr>
          <w:p w14:paraId="7EF179F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36,9</w:t>
            </w:r>
          </w:p>
        </w:tc>
        <w:tc>
          <w:tcPr>
            <w:tcW w:w="1033" w:type="dxa"/>
            <w:shd w:val="clear" w:color="auto" w:fill="auto"/>
            <w:noWrap/>
            <w:tcMar>
              <w:left w:w="28" w:type="dxa"/>
              <w:right w:w="28" w:type="dxa"/>
            </w:tcMar>
            <w:vAlign w:val="bottom"/>
          </w:tcPr>
          <w:p w14:paraId="10E084A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36,9</w:t>
            </w:r>
          </w:p>
        </w:tc>
        <w:tc>
          <w:tcPr>
            <w:tcW w:w="1026" w:type="dxa"/>
            <w:shd w:val="clear" w:color="auto" w:fill="auto"/>
            <w:noWrap/>
            <w:tcMar>
              <w:left w:w="28" w:type="dxa"/>
              <w:right w:w="28" w:type="dxa"/>
            </w:tcMar>
            <w:vAlign w:val="bottom"/>
          </w:tcPr>
          <w:p w14:paraId="104D834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37,7</w:t>
            </w:r>
          </w:p>
        </w:tc>
        <w:tc>
          <w:tcPr>
            <w:tcW w:w="1026" w:type="dxa"/>
            <w:shd w:val="clear" w:color="auto" w:fill="auto"/>
            <w:noWrap/>
            <w:tcMar>
              <w:left w:w="28" w:type="dxa"/>
              <w:right w:w="28" w:type="dxa"/>
            </w:tcMar>
            <w:vAlign w:val="bottom"/>
          </w:tcPr>
          <w:p w14:paraId="08B25D1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37,0</w:t>
            </w:r>
          </w:p>
        </w:tc>
        <w:tc>
          <w:tcPr>
            <w:tcW w:w="1026" w:type="dxa"/>
            <w:shd w:val="clear" w:color="auto" w:fill="auto"/>
            <w:noWrap/>
            <w:tcMar>
              <w:left w:w="28" w:type="dxa"/>
              <w:right w:w="28" w:type="dxa"/>
            </w:tcMar>
            <w:vAlign w:val="bottom"/>
          </w:tcPr>
          <w:p w14:paraId="3DA9FF7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37,7</w:t>
            </w:r>
          </w:p>
        </w:tc>
      </w:tr>
      <w:tr w:rsidR="00E45E41" w:rsidRPr="00F54A7D" w14:paraId="0E5647B5" w14:textId="77777777" w:rsidTr="001118CB">
        <w:tc>
          <w:tcPr>
            <w:tcW w:w="3367" w:type="dxa"/>
            <w:shd w:val="clear" w:color="auto" w:fill="auto"/>
            <w:noWrap/>
            <w:tcMar>
              <w:left w:w="28" w:type="dxa"/>
              <w:right w:w="28" w:type="dxa"/>
            </w:tcMar>
            <w:hideMark/>
          </w:tcPr>
          <w:p w14:paraId="308F26D7" w14:textId="77777777" w:rsidR="00E45E41" w:rsidRPr="00F54A7D" w:rsidRDefault="00E45E41" w:rsidP="00F54A7D">
            <w:pPr>
              <w:spacing w:before="40" w:after="40" w:line="220" w:lineRule="exact"/>
              <w:rPr>
                <w:rFonts w:cs="Times New Roman"/>
                <w:sz w:val="18"/>
                <w:lang w:val="en-US"/>
              </w:rPr>
            </w:pPr>
            <w:r w:rsidRPr="00F54A7D">
              <w:rPr>
                <w:rFonts w:cs="Times New Roman"/>
                <w:sz w:val="18"/>
              </w:rPr>
              <w:t>Коэффициент участия рабочей силы</w:t>
            </w:r>
          </w:p>
        </w:tc>
        <w:tc>
          <w:tcPr>
            <w:tcW w:w="1026" w:type="dxa"/>
            <w:shd w:val="clear" w:color="auto" w:fill="auto"/>
            <w:noWrap/>
            <w:tcMar>
              <w:left w:w="28" w:type="dxa"/>
              <w:right w:w="28" w:type="dxa"/>
            </w:tcMar>
            <w:vAlign w:val="bottom"/>
            <w:hideMark/>
          </w:tcPr>
          <w:p w14:paraId="7ED1DAC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50,4</w:t>
            </w:r>
          </w:p>
        </w:tc>
        <w:tc>
          <w:tcPr>
            <w:tcW w:w="1033" w:type="dxa"/>
            <w:shd w:val="clear" w:color="auto" w:fill="auto"/>
            <w:noWrap/>
            <w:tcMar>
              <w:left w:w="28" w:type="dxa"/>
              <w:right w:w="28" w:type="dxa"/>
            </w:tcMar>
            <w:vAlign w:val="bottom"/>
            <w:hideMark/>
          </w:tcPr>
          <w:p w14:paraId="53C2C18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50,7</w:t>
            </w:r>
          </w:p>
        </w:tc>
        <w:tc>
          <w:tcPr>
            <w:tcW w:w="1026" w:type="dxa"/>
            <w:shd w:val="clear" w:color="auto" w:fill="auto"/>
            <w:noWrap/>
            <w:tcMar>
              <w:left w:w="28" w:type="dxa"/>
              <w:right w:w="28" w:type="dxa"/>
            </w:tcMar>
            <w:vAlign w:val="bottom"/>
            <w:hideMark/>
          </w:tcPr>
          <w:p w14:paraId="7186818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52,1</w:t>
            </w:r>
          </w:p>
        </w:tc>
        <w:tc>
          <w:tcPr>
            <w:tcW w:w="1026" w:type="dxa"/>
            <w:shd w:val="clear" w:color="auto" w:fill="auto"/>
            <w:noWrap/>
            <w:tcMar>
              <w:left w:w="28" w:type="dxa"/>
              <w:right w:w="28" w:type="dxa"/>
            </w:tcMar>
            <w:vAlign w:val="bottom"/>
            <w:hideMark/>
          </w:tcPr>
          <w:p w14:paraId="5022ED3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52,3</w:t>
            </w:r>
          </w:p>
        </w:tc>
        <w:tc>
          <w:tcPr>
            <w:tcW w:w="1026" w:type="dxa"/>
            <w:shd w:val="clear" w:color="auto" w:fill="auto"/>
            <w:noWrap/>
            <w:tcMar>
              <w:left w:w="28" w:type="dxa"/>
              <w:right w:w="28" w:type="dxa"/>
            </w:tcMar>
            <w:vAlign w:val="bottom"/>
            <w:hideMark/>
          </w:tcPr>
          <w:p w14:paraId="66F2DEB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53,6</w:t>
            </w:r>
          </w:p>
        </w:tc>
      </w:tr>
      <w:tr w:rsidR="00E45E41" w:rsidRPr="00F54A7D" w14:paraId="7777D612" w14:textId="77777777" w:rsidTr="001118CB">
        <w:tc>
          <w:tcPr>
            <w:tcW w:w="3367" w:type="dxa"/>
            <w:shd w:val="clear" w:color="auto" w:fill="auto"/>
            <w:noWrap/>
            <w:tcMar>
              <w:left w:w="28" w:type="dxa"/>
              <w:right w:w="28" w:type="dxa"/>
            </w:tcMar>
            <w:hideMark/>
          </w:tcPr>
          <w:p w14:paraId="1F099398" w14:textId="77777777" w:rsidR="00E45E41" w:rsidRPr="00F54A7D" w:rsidRDefault="00E45E41" w:rsidP="001118CB">
            <w:pPr>
              <w:keepNext/>
              <w:spacing w:before="40" w:after="40" w:line="220" w:lineRule="exact"/>
              <w:rPr>
                <w:rFonts w:cs="Times New Roman"/>
                <w:b/>
                <w:bCs/>
                <w:sz w:val="18"/>
              </w:rPr>
            </w:pPr>
            <w:r w:rsidRPr="00F54A7D">
              <w:rPr>
                <w:rFonts w:cs="Times New Roman"/>
                <w:b/>
                <w:bCs/>
                <w:sz w:val="18"/>
              </w:rPr>
              <w:lastRenderedPageBreak/>
              <w:t>Мужчины</w:t>
            </w:r>
          </w:p>
        </w:tc>
        <w:tc>
          <w:tcPr>
            <w:tcW w:w="1026" w:type="dxa"/>
            <w:shd w:val="clear" w:color="auto" w:fill="auto"/>
            <w:noWrap/>
            <w:tcMar>
              <w:left w:w="28" w:type="dxa"/>
              <w:right w:w="28" w:type="dxa"/>
            </w:tcMar>
            <w:vAlign w:val="bottom"/>
            <w:hideMark/>
          </w:tcPr>
          <w:p w14:paraId="4D6FE17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33" w:type="dxa"/>
            <w:shd w:val="clear" w:color="auto" w:fill="auto"/>
            <w:noWrap/>
            <w:tcMar>
              <w:left w:w="28" w:type="dxa"/>
              <w:right w:w="28" w:type="dxa"/>
            </w:tcMar>
            <w:vAlign w:val="bottom"/>
            <w:hideMark/>
          </w:tcPr>
          <w:p w14:paraId="58299BB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4F47EDF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1580C37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07D7A8E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r>
      <w:tr w:rsidR="00E45E41" w:rsidRPr="00F54A7D" w14:paraId="5181338C" w14:textId="77777777" w:rsidTr="001118CB">
        <w:tc>
          <w:tcPr>
            <w:tcW w:w="3367" w:type="dxa"/>
            <w:shd w:val="clear" w:color="auto" w:fill="auto"/>
            <w:noWrap/>
            <w:tcMar>
              <w:left w:w="28" w:type="dxa"/>
              <w:right w:w="28" w:type="dxa"/>
            </w:tcMar>
            <w:hideMark/>
          </w:tcPr>
          <w:p w14:paraId="4B5C722A" w14:textId="77777777" w:rsidR="00E45E41" w:rsidRPr="00F54A7D" w:rsidRDefault="00E45E41" w:rsidP="001118CB">
            <w:pPr>
              <w:keepNext/>
              <w:spacing w:before="40" w:after="40" w:line="220" w:lineRule="exact"/>
              <w:rPr>
                <w:rFonts w:cs="Times New Roman"/>
                <w:sz w:val="18"/>
              </w:rPr>
            </w:pPr>
            <w:r w:rsidRPr="00F54A7D">
              <w:rPr>
                <w:rFonts w:cs="Times New Roman"/>
                <w:sz w:val="18"/>
              </w:rPr>
              <w:t>Лица в возрасте от 15 до 64 лет</w:t>
            </w:r>
          </w:p>
        </w:tc>
        <w:tc>
          <w:tcPr>
            <w:tcW w:w="1026" w:type="dxa"/>
            <w:shd w:val="clear" w:color="auto" w:fill="auto"/>
            <w:noWrap/>
            <w:tcMar>
              <w:left w:w="28" w:type="dxa"/>
              <w:right w:w="28" w:type="dxa"/>
            </w:tcMar>
            <w:vAlign w:val="bottom"/>
            <w:hideMark/>
          </w:tcPr>
          <w:p w14:paraId="3494986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17 088</w:t>
            </w:r>
          </w:p>
        </w:tc>
        <w:tc>
          <w:tcPr>
            <w:tcW w:w="1033" w:type="dxa"/>
            <w:shd w:val="clear" w:color="auto" w:fill="auto"/>
            <w:noWrap/>
            <w:tcMar>
              <w:left w:w="28" w:type="dxa"/>
              <w:right w:w="28" w:type="dxa"/>
            </w:tcMar>
            <w:vAlign w:val="bottom"/>
            <w:hideMark/>
          </w:tcPr>
          <w:p w14:paraId="43A6F3B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17 424</w:t>
            </w:r>
          </w:p>
        </w:tc>
        <w:tc>
          <w:tcPr>
            <w:tcW w:w="1026" w:type="dxa"/>
            <w:shd w:val="clear" w:color="auto" w:fill="auto"/>
            <w:noWrap/>
            <w:tcMar>
              <w:left w:w="28" w:type="dxa"/>
              <w:right w:w="28" w:type="dxa"/>
            </w:tcMar>
            <w:vAlign w:val="bottom"/>
            <w:hideMark/>
          </w:tcPr>
          <w:p w14:paraId="76E0A6F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17 762</w:t>
            </w:r>
          </w:p>
        </w:tc>
        <w:tc>
          <w:tcPr>
            <w:tcW w:w="1026" w:type="dxa"/>
            <w:shd w:val="clear" w:color="auto" w:fill="auto"/>
            <w:noWrap/>
            <w:tcMar>
              <w:left w:w="28" w:type="dxa"/>
              <w:right w:w="28" w:type="dxa"/>
            </w:tcMar>
            <w:vAlign w:val="bottom"/>
            <w:hideMark/>
          </w:tcPr>
          <w:p w14:paraId="2371683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18 102</w:t>
            </w:r>
          </w:p>
        </w:tc>
        <w:tc>
          <w:tcPr>
            <w:tcW w:w="1026" w:type="dxa"/>
            <w:shd w:val="clear" w:color="auto" w:fill="auto"/>
            <w:noWrap/>
            <w:tcMar>
              <w:left w:w="28" w:type="dxa"/>
              <w:right w:w="28" w:type="dxa"/>
            </w:tcMar>
            <w:vAlign w:val="bottom"/>
            <w:hideMark/>
          </w:tcPr>
          <w:p w14:paraId="50B882D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18 429</w:t>
            </w:r>
          </w:p>
        </w:tc>
      </w:tr>
      <w:tr w:rsidR="00E45E41" w:rsidRPr="00F54A7D" w14:paraId="1BC09989" w14:textId="77777777" w:rsidTr="001118CB">
        <w:tc>
          <w:tcPr>
            <w:tcW w:w="3367" w:type="dxa"/>
            <w:shd w:val="clear" w:color="auto" w:fill="auto"/>
            <w:noWrap/>
            <w:tcMar>
              <w:left w:w="28" w:type="dxa"/>
              <w:right w:w="28" w:type="dxa"/>
            </w:tcMar>
            <w:hideMark/>
          </w:tcPr>
          <w:p w14:paraId="64A364D6" w14:textId="77777777" w:rsidR="00E45E41" w:rsidRPr="00F54A7D" w:rsidRDefault="00E45E41" w:rsidP="00F54A7D">
            <w:pPr>
              <w:spacing w:before="40" w:after="40" w:line="220" w:lineRule="exact"/>
              <w:rPr>
                <w:rFonts w:cs="Times New Roman"/>
                <w:sz w:val="18"/>
              </w:rPr>
            </w:pPr>
            <w:r w:rsidRPr="00F54A7D">
              <w:rPr>
                <w:rFonts w:cs="Times New Roman"/>
                <w:sz w:val="18"/>
              </w:rPr>
              <w:t>Рабочая сила</w:t>
            </w:r>
          </w:p>
        </w:tc>
        <w:tc>
          <w:tcPr>
            <w:tcW w:w="1026" w:type="dxa"/>
            <w:shd w:val="clear" w:color="auto" w:fill="auto"/>
            <w:noWrap/>
            <w:tcMar>
              <w:left w:w="28" w:type="dxa"/>
              <w:right w:w="28" w:type="dxa"/>
            </w:tcMar>
            <w:vAlign w:val="bottom"/>
            <w:hideMark/>
          </w:tcPr>
          <w:p w14:paraId="6B6063E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10 832</w:t>
            </w:r>
          </w:p>
        </w:tc>
        <w:tc>
          <w:tcPr>
            <w:tcW w:w="1033" w:type="dxa"/>
            <w:shd w:val="clear" w:color="auto" w:fill="auto"/>
            <w:noWrap/>
            <w:tcMar>
              <w:left w:w="28" w:type="dxa"/>
              <w:right w:w="28" w:type="dxa"/>
            </w:tcMar>
            <w:vAlign w:val="bottom"/>
            <w:hideMark/>
          </w:tcPr>
          <w:p w14:paraId="6BE62A13"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11 101</w:t>
            </w:r>
          </w:p>
        </w:tc>
        <w:tc>
          <w:tcPr>
            <w:tcW w:w="1026" w:type="dxa"/>
            <w:shd w:val="clear" w:color="auto" w:fill="auto"/>
            <w:noWrap/>
            <w:tcMar>
              <w:left w:w="28" w:type="dxa"/>
              <w:right w:w="28" w:type="dxa"/>
            </w:tcMar>
            <w:vAlign w:val="bottom"/>
            <w:hideMark/>
          </w:tcPr>
          <w:p w14:paraId="77E916E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11 563</w:t>
            </w:r>
          </w:p>
        </w:tc>
        <w:tc>
          <w:tcPr>
            <w:tcW w:w="1026" w:type="dxa"/>
            <w:shd w:val="clear" w:color="auto" w:fill="auto"/>
            <w:noWrap/>
            <w:tcMar>
              <w:left w:w="28" w:type="dxa"/>
              <w:right w:w="28" w:type="dxa"/>
            </w:tcMar>
            <w:vAlign w:val="bottom"/>
            <w:hideMark/>
          </w:tcPr>
          <w:p w14:paraId="4420B3C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11 832</w:t>
            </w:r>
          </w:p>
        </w:tc>
        <w:tc>
          <w:tcPr>
            <w:tcW w:w="1026" w:type="dxa"/>
            <w:shd w:val="clear" w:color="auto" w:fill="auto"/>
            <w:noWrap/>
            <w:tcMar>
              <w:left w:w="28" w:type="dxa"/>
              <w:right w:w="28" w:type="dxa"/>
            </w:tcMar>
            <w:vAlign w:val="bottom"/>
            <w:hideMark/>
          </w:tcPr>
          <w:p w14:paraId="359E7A2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12 185</w:t>
            </w:r>
          </w:p>
        </w:tc>
      </w:tr>
      <w:tr w:rsidR="00E45E41" w:rsidRPr="00F54A7D" w14:paraId="5DFF43D7" w14:textId="77777777" w:rsidTr="001118CB">
        <w:tc>
          <w:tcPr>
            <w:tcW w:w="3367" w:type="dxa"/>
            <w:shd w:val="clear" w:color="auto" w:fill="auto"/>
            <w:noWrap/>
            <w:tcMar>
              <w:left w:w="28" w:type="dxa"/>
              <w:right w:w="28" w:type="dxa"/>
            </w:tcMar>
            <w:hideMark/>
          </w:tcPr>
          <w:p w14:paraId="46CEEA2C" w14:textId="77777777" w:rsidR="00E45E41" w:rsidRPr="00F54A7D" w:rsidRDefault="00E45E41" w:rsidP="00F54A7D">
            <w:pPr>
              <w:spacing w:before="40" w:after="40" w:line="220" w:lineRule="exact"/>
              <w:rPr>
                <w:rFonts w:cs="Times New Roman"/>
                <w:sz w:val="18"/>
              </w:rPr>
            </w:pPr>
            <w:r w:rsidRPr="00F54A7D">
              <w:rPr>
                <w:rFonts w:cs="Times New Roman"/>
                <w:sz w:val="18"/>
              </w:rPr>
              <w:t>Занятые</w:t>
            </w:r>
          </w:p>
        </w:tc>
        <w:tc>
          <w:tcPr>
            <w:tcW w:w="1026" w:type="dxa"/>
            <w:shd w:val="clear" w:color="auto" w:fill="auto"/>
            <w:noWrap/>
            <w:tcMar>
              <w:left w:w="28" w:type="dxa"/>
              <w:right w:w="28" w:type="dxa"/>
            </w:tcMar>
            <w:vAlign w:val="bottom"/>
            <w:hideMark/>
          </w:tcPr>
          <w:p w14:paraId="0AFA65D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8 327</w:t>
            </w:r>
          </w:p>
        </w:tc>
        <w:tc>
          <w:tcPr>
            <w:tcW w:w="1033" w:type="dxa"/>
            <w:shd w:val="clear" w:color="auto" w:fill="auto"/>
            <w:noWrap/>
            <w:tcMar>
              <w:left w:w="28" w:type="dxa"/>
              <w:right w:w="28" w:type="dxa"/>
            </w:tcMar>
            <w:vAlign w:val="bottom"/>
            <w:hideMark/>
          </w:tcPr>
          <w:p w14:paraId="4320AF8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8 513</w:t>
            </w:r>
          </w:p>
        </w:tc>
        <w:tc>
          <w:tcPr>
            <w:tcW w:w="1026" w:type="dxa"/>
            <w:shd w:val="clear" w:color="auto" w:fill="auto"/>
            <w:noWrap/>
            <w:tcMar>
              <w:left w:w="28" w:type="dxa"/>
              <w:right w:w="28" w:type="dxa"/>
            </w:tcMar>
            <w:vAlign w:val="bottom"/>
            <w:hideMark/>
          </w:tcPr>
          <w:p w14:paraId="57F9EAF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8 859</w:t>
            </w:r>
          </w:p>
        </w:tc>
        <w:tc>
          <w:tcPr>
            <w:tcW w:w="1026" w:type="dxa"/>
            <w:shd w:val="clear" w:color="auto" w:fill="auto"/>
            <w:noWrap/>
            <w:tcMar>
              <w:left w:w="28" w:type="dxa"/>
              <w:right w:w="28" w:type="dxa"/>
            </w:tcMar>
            <w:vAlign w:val="bottom"/>
            <w:hideMark/>
          </w:tcPr>
          <w:p w14:paraId="29B8C0C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8 906</w:t>
            </w:r>
          </w:p>
        </w:tc>
        <w:tc>
          <w:tcPr>
            <w:tcW w:w="1026" w:type="dxa"/>
            <w:shd w:val="clear" w:color="auto" w:fill="auto"/>
            <w:noWrap/>
            <w:tcMar>
              <w:left w:w="28" w:type="dxa"/>
              <w:right w:w="28" w:type="dxa"/>
            </w:tcMar>
            <w:vAlign w:val="bottom"/>
            <w:hideMark/>
          </w:tcPr>
          <w:p w14:paraId="2FC970F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9 055</w:t>
            </w:r>
          </w:p>
        </w:tc>
      </w:tr>
      <w:tr w:rsidR="00E45E41" w:rsidRPr="00F54A7D" w14:paraId="13562C0D" w14:textId="77777777" w:rsidTr="001118CB">
        <w:tc>
          <w:tcPr>
            <w:tcW w:w="3367" w:type="dxa"/>
            <w:shd w:val="clear" w:color="auto" w:fill="auto"/>
            <w:noWrap/>
            <w:tcMar>
              <w:left w:w="28" w:type="dxa"/>
              <w:right w:w="28" w:type="dxa"/>
            </w:tcMar>
            <w:hideMark/>
          </w:tcPr>
          <w:p w14:paraId="24DA6AF8" w14:textId="77777777" w:rsidR="00E45E41" w:rsidRPr="00F54A7D" w:rsidRDefault="00E45E41" w:rsidP="00F54A7D">
            <w:pPr>
              <w:spacing w:before="40" w:after="40" w:line="220" w:lineRule="exact"/>
              <w:rPr>
                <w:rFonts w:cs="Times New Roman"/>
                <w:sz w:val="18"/>
              </w:rPr>
            </w:pPr>
            <w:r w:rsidRPr="00F54A7D">
              <w:rPr>
                <w:rFonts w:cs="Times New Roman"/>
                <w:sz w:val="18"/>
              </w:rPr>
              <w:t>Неформальный сектор (не сельское хозяйство)</w:t>
            </w:r>
          </w:p>
        </w:tc>
        <w:tc>
          <w:tcPr>
            <w:tcW w:w="1026" w:type="dxa"/>
            <w:shd w:val="clear" w:color="auto" w:fill="auto"/>
            <w:noWrap/>
            <w:tcMar>
              <w:left w:w="28" w:type="dxa"/>
              <w:right w:w="28" w:type="dxa"/>
            </w:tcMar>
            <w:vAlign w:val="bottom"/>
            <w:hideMark/>
          </w:tcPr>
          <w:p w14:paraId="6A467A1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1 412</w:t>
            </w:r>
          </w:p>
        </w:tc>
        <w:tc>
          <w:tcPr>
            <w:tcW w:w="1033" w:type="dxa"/>
            <w:shd w:val="clear" w:color="auto" w:fill="auto"/>
            <w:noWrap/>
            <w:tcMar>
              <w:left w:w="28" w:type="dxa"/>
              <w:right w:w="28" w:type="dxa"/>
            </w:tcMar>
            <w:vAlign w:val="bottom"/>
            <w:hideMark/>
          </w:tcPr>
          <w:p w14:paraId="2CC6C7E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1 455</w:t>
            </w:r>
          </w:p>
        </w:tc>
        <w:tc>
          <w:tcPr>
            <w:tcW w:w="1026" w:type="dxa"/>
            <w:shd w:val="clear" w:color="auto" w:fill="auto"/>
            <w:noWrap/>
            <w:tcMar>
              <w:left w:w="28" w:type="dxa"/>
              <w:right w:w="28" w:type="dxa"/>
            </w:tcMar>
            <w:vAlign w:val="bottom"/>
            <w:hideMark/>
          </w:tcPr>
          <w:p w14:paraId="60F0CDC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1 630</w:t>
            </w:r>
          </w:p>
        </w:tc>
        <w:tc>
          <w:tcPr>
            <w:tcW w:w="1026" w:type="dxa"/>
            <w:shd w:val="clear" w:color="auto" w:fill="auto"/>
            <w:noWrap/>
            <w:tcMar>
              <w:left w:w="28" w:type="dxa"/>
              <w:right w:w="28" w:type="dxa"/>
            </w:tcMar>
            <w:vAlign w:val="bottom"/>
            <w:hideMark/>
          </w:tcPr>
          <w:p w14:paraId="1114113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1 634</w:t>
            </w:r>
          </w:p>
        </w:tc>
        <w:tc>
          <w:tcPr>
            <w:tcW w:w="1026" w:type="dxa"/>
            <w:shd w:val="clear" w:color="auto" w:fill="auto"/>
            <w:noWrap/>
            <w:tcMar>
              <w:left w:w="28" w:type="dxa"/>
              <w:right w:w="28" w:type="dxa"/>
            </w:tcMar>
            <w:vAlign w:val="bottom"/>
            <w:hideMark/>
          </w:tcPr>
          <w:p w14:paraId="49E5E38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1 688</w:t>
            </w:r>
          </w:p>
        </w:tc>
      </w:tr>
      <w:tr w:rsidR="00E45E41" w:rsidRPr="00F54A7D" w14:paraId="52252308" w14:textId="77777777" w:rsidTr="001118CB">
        <w:tc>
          <w:tcPr>
            <w:tcW w:w="3367" w:type="dxa"/>
            <w:shd w:val="clear" w:color="auto" w:fill="auto"/>
            <w:noWrap/>
            <w:tcMar>
              <w:left w:w="28" w:type="dxa"/>
              <w:right w:w="28" w:type="dxa"/>
            </w:tcMar>
            <w:hideMark/>
          </w:tcPr>
          <w:p w14:paraId="6BE4B42E" w14:textId="77777777" w:rsidR="00E45E41" w:rsidRPr="00F54A7D" w:rsidRDefault="00E45E41" w:rsidP="00F54A7D">
            <w:pPr>
              <w:spacing w:before="40" w:after="40" w:line="220" w:lineRule="exact"/>
              <w:rPr>
                <w:rFonts w:cs="Times New Roman"/>
                <w:sz w:val="18"/>
              </w:rPr>
            </w:pPr>
            <w:r w:rsidRPr="00F54A7D">
              <w:rPr>
                <w:rFonts w:cs="Times New Roman"/>
                <w:sz w:val="18"/>
              </w:rPr>
              <w:t>Сельское хозяйство</w:t>
            </w:r>
          </w:p>
        </w:tc>
        <w:tc>
          <w:tcPr>
            <w:tcW w:w="1026" w:type="dxa"/>
            <w:shd w:val="clear" w:color="auto" w:fill="auto"/>
            <w:noWrap/>
            <w:tcMar>
              <w:left w:w="28" w:type="dxa"/>
              <w:right w:w="28" w:type="dxa"/>
            </w:tcMar>
            <w:vAlign w:val="bottom"/>
            <w:hideMark/>
          </w:tcPr>
          <w:p w14:paraId="3FE1312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510</w:t>
            </w:r>
          </w:p>
        </w:tc>
        <w:tc>
          <w:tcPr>
            <w:tcW w:w="1033" w:type="dxa"/>
            <w:shd w:val="clear" w:color="auto" w:fill="auto"/>
            <w:noWrap/>
            <w:tcMar>
              <w:left w:w="28" w:type="dxa"/>
              <w:right w:w="28" w:type="dxa"/>
            </w:tcMar>
            <w:vAlign w:val="bottom"/>
            <w:hideMark/>
          </w:tcPr>
          <w:p w14:paraId="3D27D3D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488</w:t>
            </w:r>
          </w:p>
        </w:tc>
        <w:tc>
          <w:tcPr>
            <w:tcW w:w="1026" w:type="dxa"/>
            <w:shd w:val="clear" w:color="auto" w:fill="auto"/>
            <w:noWrap/>
            <w:tcMar>
              <w:left w:w="28" w:type="dxa"/>
              <w:right w:w="28" w:type="dxa"/>
            </w:tcMar>
            <w:vAlign w:val="bottom"/>
            <w:hideMark/>
          </w:tcPr>
          <w:p w14:paraId="3BF62F0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587</w:t>
            </w:r>
          </w:p>
        </w:tc>
        <w:tc>
          <w:tcPr>
            <w:tcW w:w="1026" w:type="dxa"/>
            <w:shd w:val="clear" w:color="auto" w:fill="auto"/>
            <w:noWrap/>
            <w:tcMar>
              <w:left w:w="28" w:type="dxa"/>
              <w:right w:w="28" w:type="dxa"/>
            </w:tcMar>
            <w:vAlign w:val="bottom"/>
            <w:hideMark/>
          </w:tcPr>
          <w:p w14:paraId="6E75FBA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607</w:t>
            </w:r>
          </w:p>
        </w:tc>
        <w:tc>
          <w:tcPr>
            <w:tcW w:w="1026" w:type="dxa"/>
            <w:shd w:val="clear" w:color="auto" w:fill="auto"/>
            <w:noWrap/>
            <w:tcMar>
              <w:left w:w="28" w:type="dxa"/>
              <w:right w:w="28" w:type="dxa"/>
            </w:tcMar>
            <w:vAlign w:val="bottom"/>
            <w:hideMark/>
          </w:tcPr>
          <w:p w14:paraId="3F44EC2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577</w:t>
            </w:r>
          </w:p>
        </w:tc>
      </w:tr>
      <w:tr w:rsidR="00E45E41" w:rsidRPr="00F54A7D" w14:paraId="12709F29" w14:textId="77777777" w:rsidTr="001118CB">
        <w:tc>
          <w:tcPr>
            <w:tcW w:w="3367" w:type="dxa"/>
            <w:shd w:val="clear" w:color="auto" w:fill="auto"/>
            <w:noWrap/>
            <w:tcMar>
              <w:left w:w="28" w:type="dxa"/>
              <w:right w:w="28" w:type="dxa"/>
            </w:tcMar>
            <w:hideMark/>
          </w:tcPr>
          <w:p w14:paraId="75BDDBF2" w14:textId="77777777" w:rsidR="00E45E41" w:rsidRPr="00F54A7D" w:rsidRDefault="00E45E41" w:rsidP="00F54A7D">
            <w:pPr>
              <w:spacing w:before="40" w:after="40" w:line="220" w:lineRule="exact"/>
              <w:rPr>
                <w:rFonts w:cs="Times New Roman"/>
                <w:sz w:val="18"/>
              </w:rPr>
            </w:pPr>
            <w:r w:rsidRPr="00F54A7D">
              <w:rPr>
                <w:rFonts w:cs="Times New Roman"/>
                <w:sz w:val="18"/>
              </w:rPr>
              <w:t>Частные домашние хозяйства</w:t>
            </w:r>
          </w:p>
        </w:tc>
        <w:tc>
          <w:tcPr>
            <w:tcW w:w="1026" w:type="dxa"/>
            <w:shd w:val="clear" w:color="auto" w:fill="auto"/>
            <w:noWrap/>
            <w:tcMar>
              <w:left w:w="28" w:type="dxa"/>
              <w:right w:w="28" w:type="dxa"/>
            </w:tcMar>
            <w:vAlign w:val="bottom"/>
            <w:hideMark/>
          </w:tcPr>
          <w:p w14:paraId="0FABBE4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249</w:t>
            </w:r>
          </w:p>
        </w:tc>
        <w:tc>
          <w:tcPr>
            <w:tcW w:w="1033" w:type="dxa"/>
            <w:shd w:val="clear" w:color="auto" w:fill="auto"/>
            <w:noWrap/>
            <w:tcMar>
              <w:left w:w="28" w:type="dxa"/>
              <w:right w:w="28" w:type="dxa"/>
            </w:tcMar>
            <w:vAlign w:val="bottom"/>
            <w:hideMark/>
          </w:tcPr>
          <w:p w14:paraId="4AAFDB9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261</w:t>
            </w:r>
          </w:p>
        </w:tc>
        <w:tc>
          <w:tcPr>
            <w:tcW w:w="1026" w:type="dxa"/>
            <w:shd w:val="clear" w:color="auto" w:fill="auto"/>
            <w:noWrap/>
            <w:tcMar>
              <w:left w:w="28" w:type="dxa"/>
              <w:right w:w="28" w:type="dxa"/>
            </w:tcMar>
            <w:vAlign w:val="bottom"/>
            <w:hideMark/>
          </w:tcPr>
          <w:p w14:paraId="578857B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283</w:t>
            </w:r>
          </w:p>
        </w:tc>
        <w:tc>
          <w:tcPr>
            <w:tcW w:w="1026" w:type="dxa"/>
            <w:shd w:val="clear" w:color="auto" w:fill="auto"/>
            <w:noWrap/>
            <w:tcMar>
              <w:left w:w="28" w:type="dxa"/>
              <w:right w:w="28" w:type="dxa"/>
            </w:tcMar>
            <w:vAlign w:val="bottom"/>
            <w:hideMark/>
          </w:tcPr>
          <w:p w14:paraId="24991CB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301</w:t>
            </w:r>
          </w:p>
        </w:tc>
        <w:tc>
          <w:tcPr>
            <w:tcW w:w="1026" w:type="dxa"/>
            <w:shd w:val="clear" w:color="auto" w:fill="auto"/>
            <w:noWrap/>
            <w:tcMar>
              <w:left w:w="28" w:type="dxa"/>
              <w:right w:w="28" w:type="dxa"/>
            </w:tcMar>
            <w:vAlign w:val="bottom"/>
            <w:hideMark/>
          </w:tcPr>
          <w:p w14:paraId="20EF2BD0"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299</w:t>
            </w:r>
          </w:p>
        </w:tc>
      </w:tr>
      <w:tr w:rsidR="00E45E41" w:rsidRPr="00F54A7D" w14:paraId="52B8CAA4" w14:textId="77777777" w:rsidTr="001118CB">
        <w:tc>
          <w:tcPr>
            <w:tcW w:w="3367" w:type="dxa"/>
            <w:shd w:val="clear" w:color="auto" w:fill="auto"/>
            <w:noWrap/>
            <w:tcMar>
              <w:left w:w="28" w:type="dxa"/>
              <w:right w:w="28" w:type="dxa"/>
            </w:tcMar>
            <w:hideMark/>
          </w:tcPr>
          <w:p w14:paraId="05969E26" w14:textId="77777777" w:rsidR="00E45E41" w:rsidRPr="00F54A7D" w:rsidRDefault="00E45E41" w:rsidP="00F54A7D">
            <w:pPr>
              <w:spacing w:before="40" w:after="40" w:line="220" w:lineRule="exact"/>
              <w:rPr>
                <w:rFonts w:cs="Times New Roman"/>
                <w:sz w:val="18"/>
              </w:rPr>
            </w:pPr>
            <w:r w:rsidRPr="00F54A7D">
              <w:rPr>
                <w:rFonts w:cs="Times New Roman"/>
                <w:sz w:val="18"/>
              </w:rPr>
              <w:t>Безработные</w:t>
            </w:r>
          </w:p>
        </w:tc>
        <w:tc>
          <w:tcPr>
            <w:tcW w:w="1026" w:type="dxa"/>
            <w:shd w:val="clear" w:color="auto" w:fill="auto"/>
            <w:noWrap/>
            <w:tcMar>
              <w:left w:w="28" w:type="dxa"/>
              <w:right w:w="28" w:type="dxa"/>
            </w:tcMar>
            <w:vAlign w:val="bottom"/>
            <w:hideMark/>
          </w:tcPr>
          <w:p w14:paraId="7E3DB86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2 505</w:t>
            </w:r>
          </w:p>
        </w:tc>
        <w:tc>
          <w:tcPr>
            <w:tcW w:w="1033" w:type="dxa"/>
            <w:shd w:val="clear" w:color="auto" w:fill="auto"/>
            <w:noWrap/>
            <w:tcMar>
              <w:left w:w="28" w:type="dxa"/>
              <w:right w:w="28" w:type="dxa"/>
            </w:tcMar>
            <w:vAlign w:val="bottom"/>
            <w:hideMark/>
          </w:tcPr>
          <w:p w14:paraId="20D7FB6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2 589</w:t>
            </w:r>
          </w:p>
        </w:tc>
        <w:tc>
          <w:tcPr>
            <w:tcW w:w="1026" w:type="dxa"/>
            <w:shd w:val="clear" w:color="auto" w:fill="auto"/>
            <w:noWrap/>
            <w:tcMar>
              <w:left w:w="28" w:type="dxa"/>
              <w:right w:w="28" w:type="dxa"/>
            </w:tcMar>
            <w:vAlign w:val="bottom"/>
            <w:hideMark/>
          </w:tcPr>
          <w:p w14:paraId="18D5141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2 704</w:t>
            </w:r>
          </w:p>
        </w:tc>
        <w:tc>
          <w:tcPr>
            <w:tcW w:w="1026" w:type="dxa"/>
            <w:shd w:val="clear" w:color="auto" w:fill="auto"/>
            <w:noWrap/>
            <w:tcMar>
              <w:left w:w="28" w:type="dxa"/>
              <w:right w:w="28" w:type="dxa"/>
            </w:tcMar>
            <w:vAlign w:val="bottom"/>
            <w:hideMark/>
          </w:tcPr>
          <w:p w14:paraId="417140A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2 926</w:t>
            </w:r>
          </w:p>
        </w:tc>
        <w:tc>
          <w:tcPr>
            <w:tcW w:w="1026" w:type="dxa"/>
            <w:shd w:val="clear" w:color="auto" w:fill="auto"/>
            <w:noWrap/>
            <w:tcMar>
              <w:left w:w="28" w:type="dxa"/>
              <w:right w:w="28" w:type="dxa"/>
            </w:tcMar>
            <w:vAlign w:val="bottom"/>
            <w:hideMark/>
          </w:tcPr>
          <w:p w14:paraId="30CA0F4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3 130</w:t>
            </w:r>
          </w:p>
        </w:tc>
      </w:tr>
      <w:tr w:rsidR="00E45E41" w:rsidRPr="00F54A7D" w14:paraId="505270AE" w14:textId="77777777" w:rsidTr="001118CB">
        <w:tc>
          <w:tcPr>
            <w:tcW w:w="3367" w:type="dxa"/>
            <w:shd w:val="clear" w:color="auto" w:fill="auto"/>
            <w:noWrap/>
            <w:tcMar>
              <w:left w:w="28" w:type="dxa"/>
              <w:right w:w="28" w:type="dxa"/>
            </w:tcMar>
            <w:hideMark/>
          </w:tcPr>
          <w:p w14:paraId="1642EA18" w14:textId="77777777" w:rsidR="00E45E41" w:rsidRPr="00F54A7D" w:rsidRDefault="00E45E41" w:rsidP="00F54A7D">
            <w:pPr>
              <w:spacing w:before="40" w:after="40" w:line="220" w:lineRule="exact"/>
              <w:rPr>
                <w:rFonts w:cs="Times New Roman"/>
                <w:sz w:val="18"/>
              </w:rPr>
            </w:pPr>
            <w:r w:rsidRPr="00F54A7D">
              <w:rPr>
                <w:rFonts w:cs="Times New Roman"/>
                <w:sz w:val="18"/>
              </w:rPr>
              <w:t>Экономически неактивное население</w:t>
            </w:r>
          </w:p>
        </w:tc>
        <w:tc>
          <w:tcPr>
            <w:tcW w:w="1026" w:type="dxa"/>
            <w:shd w:val="clear" w:color="auto" w:fill="auto"/>
            <w:noWrap/>
            <w:tcMar>
              <w:left w:w="28" w:type="dxa"/>
              <w:right w:w="28" w:type="dxa"/>
            </w:tcMar>
            <w:vAlign w:val="bottom"/>
            <w:hideMark/>
          </w:tcPr>
          <w:p w14:paraId="201B5F8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6 256</w:t>
            </w:r>
          </w:p>
        </w:tc>
        <w:tc>
          <w:tcPr>
            <w:tcW w:w="1033" w:type="dxa"/>
            <w:shd w:val="clear" w:color="auto" w:fill="auto"/>
            <w:noWrap/>
            <w:tcMar>
              <w:left w:w="28" w:type="dxa"/>
              <w:right w:w="28" w:type="dxa"/>
            </w:tcMar>
            <w:vAlign w:val="bottom"/>
            <w:hideMark/>
          </w:tcPr>
          <w:p w14:paraId="552BA7F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6 323</w:t>
            </w:r>
          </w:p>
        </w:tc>
        <w:tc>
          <w:tcPr>
            <w:tcW w:w="1026" w:type="dxa"/>
            <w:shd w:val="clear" w:color="auto" w:fill="auto"/>
            <w:noWrap/>
            <w:tcMar>
              <w:left w:w="28" w:type="dxa"/>
              <w:right w:w="28" w:type="dxa"/>
            </w:tcMar>
            <w:vAlign w:val="bottom"/>
            <w:hideMark/>
          </w:tcPr>
          <w:p w14:paraId="06D768E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6 199</w:t>
            </w:r>
          </w:p>
        </w:tc>
        <w:tc>
          <w:tcPr>
            <w:tcW w:w="1026" w:type="dxa"/>
            <w:shd w:val="clear" w:color="auto" w:fill="auto"/>
            <w:noWrap/>
            <w:tcMar>
              <w:left w:w="28" w:type="dxa"/>
              <w:right w:w="28" w:type="dxa"/>
            </w:tcMar>
            <w:vAlign w:val="bottom"/>
            <w:hideMark/>
          </w:tcPr>
          <w:p w14:paraId="10DF316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6 270</w:t>
            </w:r>
          </w:p>
        </w:tc>
        <w:tc>
          <w:tcPr>
            <w:tcW w:w="1026" w:type="dxa"/>
            <w:shd w:val="clear" w:color="auto" w:fill="auto"/>
            <w:noWrap/>
            <w:tcMar>
              <w:left w:w="28" w:type="dxa"/>
              <w:right w:w="28" w:type="dxa"/>
            </w:tcMar>
            <w:vAlign w:val="bottom"/>
            <w:hideMark/>
          </w:tcPr>
          <w:p w14:paraId="5D7799C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6 245</w:t>
            </w:r>
          </w:p>
        </w:tc>
      </w:tr>
      <w:tr w:rsidR="00E45E41" w:rsidRPr="00F54A7D" w14:paraId="7084D332" w14:textId="77777777" w:rsidTr="001118CB">
        <w:tc>
          <w:tcPr>
            <w:tcW w:w="3367" w:type="dxa"/>
            <w:shd w:val="clear" w:color="auto" w:fill="auto"/>
            <w:noWrap/>
            <w:tcMar>
              <w:left w:w="28" w:type="dxa"/>
              <w:right w:w="28" w:type="dxa"/>
            </w:tcMar>
            <w:hideMark/>
          </w:tcPr>
          <w:p w14:paraId="05B9AED0" w14:textId="77777777" w:rsidR="00E45E41" w:rsidRPr="00F54A7D" w:rsidRDefault="00E45E41" w:rsidP="00F54A7D">
            <w:pPr>
              <w:spacing w:before="40" w:after="40" w:line="220" w:lineRule="exact"/>
              <w:rPr>
                <w:rFonts w:cs="Times New Roman"/>
                <w:sz w:val="18"/>
              </w:rPr>
            </w:pPr>
            <w:r w:rsidRPr="00F54A7D">
              <w:rPr>
                <w:rFonts w:cs="Times New Roman"/>
                <w:sz w:val="18"/>
              </w:rPr>
              <w:t>Потерявшие надежду на получение работы</w:t>
            </w:r>
          </w:p>
        </w:tc>
        <w:tc>
          <w:tcPr>
            <w:tcW w:w="1026" w:type="dxa"/>
            <w:shd w:val="clear" w:color="auto" w:fill="auto"/>
            <w:noWrap/>
            <w:tcMar>
              <w:left w:w="28" w:type="dxa"/>
              <w:right w:w="28" w:type="dxa"/>
            </w:tcMar>
            <w:vAlign w:val="bottom"/>
            <w:hideMark/>
          </w:tcPr>
          <w:p w14:paraId="3F740EB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1 061</w:t>
            </w:r>
          </w:p>
        </w:tc>
        <w:tc>
          <w:tcPr>
            <w:tcW w:w="1033" w:type="dxa"/>
            <w:shd w:val="clear" w:color="auto" w:fill="auto"/>
            <w:noWrap/>
            <w:tcMar>
              <w:left w:w="28" w:type="dxa"/>
              <w:right w:w="28" w:type="dxa"/>
            </w:tcMar>
            <w:vAlign w:val="bottom"/>
            <w:hideMark/>
          </w:tcPr>
          <w:p w14:paraId="62667D2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1 137</w:t>
            </w:r>
          </w:p>
        </w:tc>
        <w:tc>
          <w:tcPr>
            <w:tcW w:w="1026" w:type="dxa"/>
            <w:shd w:val="clear" w:color="auto" w:fill="auto"/>
            <w:noWrap/>
            <w:tcMar>
              <w:left w:w="28" w:type="dxa"/>
              <w:right w:w="28" w:type="dxa"/>
            </w:tcMar>
            <w:vAlign w:val="bottom"/>
            <w:hideMark/>
          </w:tcPr>
          <w:p w14:paraId="10DCB4E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1 025</w:t>
            </w:r>
          </w:p>
        </w:tc>
        <w:tc>
          <w:tcPr>
            <w:tcW w:w="1026" w:type="dxa"/>
            <w:shd w:val="clear" w:color="auto" w:fill="auto"/>
            <w:noWrap/>
            <w:tcMar>
              <w:left w:w="28" w:type="dxa"/>
              <w:right w:w="28" w:type="dxa"/>
            </w:tcMar>
            <w:vAlign w:val="bottom"/>
            <w:hideMark/>
          </w:tcPr>
          <w:p w14:paraId="7E1523C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1 069</w:t>
            </w:r>
          </w:p>
        </w:tc>
        <w:tc>
          <w:tcPr>
            <w:tcW w:w="1026" w:type="dxa"/>
            <w:shd w:val="clear" w:color="auto" w:fill="auto"/>
            <w:noWrap/>
            <w:tcMar>
              <w:left w:w="28" w:type="dxa"/>
              <w:right w:w="28" w:type="dxa"/>
            </w:tcMar>
            <w:vAlign w:val="bottom"/>
            <w:hideMark/>
          </w:tcPr>
          <w:p w14:paraId="0C09D6D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1 080</w:t>
            </w:r>
          </w:p>
        </w:tc>
      </w:tr>
      <w:tr w:rsidR="00E45E41" w:rsidRPr="00F54A7D" w14:paraId="0D959A03" w14:textId="77777777" w:rsidTr="001118CB">
        <w:tc>
          <w:tcPr>
            <w:tcW w:w="3367" w:type="dxa"/>
            <w:shd w:val="clear" w:color="auto" w:fill="auto"/>
            <w:noWrap/>
            <w:tcMar>
              <w:left w:w="28" w:type="dxa"/>
              <w:right w:w="28" w:type="dxa"/>
            </w:tcMar>
            <w:hideMark/>
          </w:tcPr>
          <w:p w14:paraId="32A7091F" w14:textId="77777777" w:rsidR="00E45E41" w:rsidRPr="00F54A7D" w:rsidRDefault="00E45E41" w:rsidP="00F54A7D">
            <w:pPr>
              <w:spacing w:before="40" w:after="40" w:line="220" w:lineRule="exact"/>
              <w:rPr>
                <w:rFonts w:cs="Times New Roman"/>
                <w:sz w:val="18"/>
              </w:rPr>
            </w:pPr>
            <w:r w:rsidRPr="00F54A7D">
              <w:rPr>
                <w:rFonts w:cs="Times New Roman"/>
                <w:sz w:val="18"/>
              </w:rPr>
              <w:t>Прочие (экономически неактивное население)</w:t>
            </w:r>
          </w:p>
        </w:tc>
        <w:tc>
          <w:tcPr>
            <w:tcW w:w="1026" w:type="dxa"/>
            <w:shd w:val="clear" w:color="auto" w:fill="auto"/>
            <w:noWrap/>
            <w:tcMar>
              <w:left w:w="28" w:type="dxa"/>
              <w:right w:w="28" w:type="dxa"/>
            </w:tcMar>
            <w:vAlign w:val="bottom"/>
            <w:hideMark/>
          </w:tcPr>
          <w:p w14:paraId="4D15A9B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5 195</w:t>
            </w:r>
          </w:p>
        </w:tc>
        <w:tc>
          <w:tcPr>
            <w:tcW w:w="1033" w:type="dxa"/>
            <w:shd w:val="clear" w:color="auto" w:fill="auto"/>
            <w:noWrap/>
            <w:tcMar>
              <w:left w:w="28" w:type="dxa"/>
              <w:right w:w="28" w:type="dxa"/>
            </w:tcMar>
            <w:vAlign w:val="bottom"/>
            <w:hideMark/>
          </w:tcPr>
          <w:p w14:paraId="531D18A4"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5 186</w:t>
            </w:r>
          </w:p>
        </w:tc>
        <w:tc>
          <w:tcPr>
            <w:tcW w:w="1026" w:type="dxa"/>
            <w:shd w:val="clear" w:color="auto" w:fill="auto"/>
            <w:noWrap/>
            <w:tcMar>
              <w:left w:w="28" w:type="dxa"/>
              <w:right w:w="28" w:type="dxa"/>
            </w:tcMar>
            <w:vAlign w:val="bottom"/>
            <w:hideMark/>
          </w:tcPr>
          <w:p w14:paraId="1E471DC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5 174</w:t>
            </w:r>
          </w:p>
        </w:tc>
        <w:tc>
          <w:tcPr>
            <w:tcW w:w="1026" w:type="dxa"/>
            <w:shd w:val="clear" w:color="auto" w:fill="auto"/>
            <w:noWrap/>
            <w:tcMar>
              <w:left w:w="28" w:type="dxa"/>
              <w:right w:w="28" w:type="dxa"/>
            </w:tcMar>
            <w:vAlign w:val="bottom"/>
            <w:hideMark/>
          </w:tcPr>
          <w:p w14:paraId="294E18B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5 201</w:t>
            </w:r>
          </w:p>
        </w:tc>
        <w:tc>
          <w:tcPr>
            <w:tcW w:w="1026" w:type="dxa"/>
            <w:shd w:val="clear" w:color="auto" w:fill="auto"/>
            <w:noWrap/>
            <w:tcMar>
              <w:left w:w="28" w:type="dxa"/>
              <w:right w:w="28" w:type="dxa"/>
            </w:tcMar>
            <w:vAlign w:val="bottom"/>
            <w:hideMark/>
          </w:tcPr>
          <w:p w14:paraId="3417BC0A"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5 165</w:t>
            </w:r>
          </w:p>
        </w:tc>
      </w:tr>
      <w:tr w:rsidR="00E45E41" w:rsidRPr="00F54A7D" w14:paraId="6668BE18" w14:textId="77777777" w:rsidTr="001118CB">
        <w:tc>
          <w:tcPr>
            <w:tcW w:w="3367" w:type="dxa"/>
            <w:shd w:val="clear" w:color="auto" w:fill="auto"/>
            <w:noWrap/>
            <w:tcMar>
              <w:left w:w="28" w:type="dxa"/>
              <w:right w:w="28" w:type="dxa"/>
            </w:tcMar>
            <w:hideMark/>
          </w:tcPr>
          <w:p w14:paraId="3F42186B" w14:textId="51986E29" w:rsidR="00E45E41" w:rsidRPr="00F54A7D" w:rsidRDefault="00E45E41" w:rsidP="00F54A7D">
            <w:pPr>
              <w:spacing w:before="40" w:after="40" w:line="220" w:lineRule="exact"/>
              <w:rPr>
                <w:rFonts w:cs="Times New Roman"/>
                <w:b/>
                <w:bCs/>
                <w:sz w:val="18"/>
              </w:rPr>
            </w:pPr>
            <w:r w:rsidRPr="00F54A7D">
              <w:rPr>
                <w:rFonts w:cs="Times New Roman"/>
                <w:b/>
                <w:bCs/>
                <w:sz w:val="18"/>
              </w:rPr>
              <w:t>Доли (%)</w:t>
            </w:r>
          </w:p>
        </w:tc>
        <w:tc>
          <w:tcPr>
            <w:tcW w:w="1026" w:type="dxa"/>
            <w:shd w:val="clear" w:color="auto" w:fill="auto"/>
            <w:noWrap/>
            <w:tcMar>
              <w:left w:w="28" w:type="dxa"/>
              <w:right w:w="28" w:type="dxa"/>
            </w:tcMar>
            <w:vAlign w:val="bottom"/>
            <w:hideMark/>
          </w:tcPr>
          <w:p w14:paraId="65AF849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33" w:type="dxa"/>
            <w:shd w:val="clear" w:color="auto" w:fill="auto"/>
            <w:noWrap/>
            <w:tcMar>
              <w:left w:w="28" w:type="dxa"/>
              <w:right w:w="28" w:type="dxa"/>
            </w:tcMar>
            <w:vAlign w:val="bottom"/>
            <w:hideMark/>
          </w:tcPr>
          <w:p w14:paraId="197F0FF1"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3A935E0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428B0557"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c>
          <w:tcPr>
            <w:tcW w:w="1026" w:type="dxa"/>
            <w:shd w:val="clear" w:color="auto" w:fill="auto"/>
            <w:noWrap/>
            <w:tcMar>
              <w:left w:w="28" w:type="dxa"/>
              <w:right w:w="28" w:type="dxa"/>
            </w:tcMar>
            <w:vAlign w:val="bottom"/>
            <w:hideMark/>
          </w:tcPr>
          <w:p w14:paraId="6A58A96E"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 xml:space="preserve"> </w:t>
            </w:r>
          </w:p>
        </w:tc>
      </w:tr>
      <w:tr w:rsidR="00E45E41" w:rsidRPr="00F54A7D" w14:paraId="34643B95" w14:textId="77777777" w:rsidTr="001118CB">
        <w:tc>
          <w:tcPr>
            <w:tcW w:w="3367" w:type="dxa"/>
            <w:shd w:val="clear" w:color="auto" w:fill="auto"/>
            <w:noWrap/>
            <w:tcMar>
              <w:left w:w="28" w:type="dxa"/>
              <w:right w:w="28" w:type="dxa"/>
            </w:tcMar>
            <w:hideMark/>
          </w:tcPr>
          <w:p w14:paraId="5B519674" w14:textId="77777777" w:rsidR="00E45E41" w:rsidRPr="00F54A7D" w:rsidRDefault="00E45E41" w:rsidP="00F54A7D">
            <w:pPr>
              <w:spacing w:before="40" w:after="40" w:line="220" w:lineRule="exact"/>
              <w:rPr>
                <w:rFonts w:cs="Times New Roman"/>
                <w:sz w:val="18"/>
              </w:rPr>
            </w:pPr>
            <w:r w:rsidRPr="00F54A7D">
              <w:rPr>
                <w:rFonts w:cs="Times New Roman"/>
                <w:sz w:val="18"/>
              </w:rPr>
              <w:t>Уровень безработицы</w:t>
            </w:r>
          </w:p>
        </w:tc>
        <w:tc>
          <w:tcPr>
            <w:tcW w:w="1026" w:type="dxa"/>
            <w:shd w:val="clear" w:color="auto" w:fill="auto"/>
            <w:noWrap/>
            <w:tcMar>
              <w:left w:w="28" w:type="dxa"/>
              <w:right w:w="28" w:type="dxa"/>
            </w:tcMar>
            <w:vAlign w:val="bottom"/>
            <w:hideMark/>
          </w:tcPr>
          <w:p w14:paraId="6405C40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23,1</w:t>
            </w:r>
          </w:p>
        </w:tc>
        <w:tc>
          <w:tcPr>
            <w:tcW w:w="1033" w:type="dxa"/>
            <w:shd w:val="clear" w:color="auto" w:fill="auto"/>
            <w:noWrap/>
            <w:tcMar>
              <w:left w:w="28" w:type="dxa"/>
              <w:right w:w="28" w:type="dxa"/>
            </w:tcMar>
            <w:vAlign w:val="bottom"/>
            <w:hideMark/>
          </w:tcPr>
          <w:p w14:paraId="4C3DD28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23,3</w:t>
            </w:r>
          </w:p>
        </w:tc>
        <w:tc>
          <w:tcPr>
            <w:tcW w:w="1026" w:type="dxa"/>
            <w:shd w:val="clear" w:color="auto" w:fill="auto"/>
            <w:noWrap/>
            <w:tcMar>
              <w:left w:w="28" w:type="dxa"/>
              <w:right w:w="28" w:type="dxa"/>
            </w:tcMar>
            <w:vAlign w:val="bottom"/>
            <w:hideMark/>
          </w:tcPr>
          <w:p w14:paraId="7AC24F4B"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23,4</w:t>
            </w:r>
          </w:p>
        </w:tc>
        <w:tc>
          <w:tcPr>
            <w:tcW w:w="1026" w:type="dxa"/>
            <w:shd w:val="clear" w:color="auto" w:fill="auto"/>
            <w:noWrap/>
            <w:tcMar>
              <w:left w:w="28" w:type="dxa"/>
              <w:right w:w="28" w:type="dxa"/>
            </w:tcMar>
            <w:vAlign w:val="bottom"/>
            <w:hideMark/>
          </w:tcPr>
          <w:p w14:paraId="0B68F0A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24,7</w:t>
            </w:r>
          </w:p>
        </w:tc>
        <w:tc>
          <w:tcPr>
            <w:tcW w:w="1026" w:type="dxa"/>
            <w:shd w:val="clear" w:color="auto" w:fill="auto"/>
            <w:noWrap/>
            <w:tcMar>
              <w:left w:w="28" w:type="dxa"/>
              <w:right w:w="28" w:type="dxa"/>
            </w:tcMar>
            <w:vAlign w:val="bottom"/>
            <w:hideMark/>
          </w:tcPr>
          <w:p w14:paraId="53E5DD3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25,7</w:t>
            </w:r>
          </w:p>
        </w:tc>
      </w:tr>
      <w:tr w:rsidR="00E45E41" w:rsidRPr="00F54A7D" w14:paraId="2AE055E5" w14:textId="77777777" w:rsidTr="001118CB">
        <w:tc>
          <w:tcPr>
            <w:tcW w:w="3367" w:type="dxa"/>
            <w:shd w:val="clear" w:color="auto" w:fill="auto"/>
            <w:noWrap/>
            <w:tcMar>
              <w:left w:w="28" w:type="dxa"/>
              <w:right w:w="28" w:type="dxa"/>
            </w:tcMar>
          </w:tcPr>
          <w:p w14:paraId="5D84B6F9" w14:textId="57B1732C" w:rsidR="00E45E41" w:rsidRPr="00F54A7D" w:rsidRDefault="001118CB" w:rsidP="00F54A7D">
            <w:pPr>
              <w:spacing w:before="40" w:after="40" w:line="220" w:lineRule="exact"/>
              <w:rPr>
                <w:rFonts w:cs="Times New Roman"/>
                <w:sz w:val="18"/>
              </w:rPr>
            </w:pPr>
            <w:r w:rsidRPr="00F54A7D">
              <w:rPr>
                <w:rFonts w:cs="Times New Roman"/>
                <w:sz w:val="18"/>
              </w:rPr>
              <w:t xml:space="preserve">Доля занятых в составе населения </w:t>
            </w:r>
            <w:r w:rsidR="00E45E41" w:rsidRPr="00F54A7D">
              <w:rPr>
                <w:rFonts w:cs="Times New Roman"/>
                <w:sz w:val="18"/>
              </w:rPr>
              <w:t>(абсорбция)</w:t>
            </w:r>
          </w:p>
        </w:tc>
        <w:tc>
          <w:tcPr>
            <w:tcW w:w="1026" w:type="dxa"/>
            <w:shd w:val="clear" w:color="auto" w:fill="auto"/>
            <w:noWrap/>
            <w:tcMar>
              <w:left w:w="28" w:type="dxa"/>
              <w:right w:w="28" w:type="dxa"/>
            </w:tcMar>
            <w:vAlign w:val="bottom"/>
          </w:tcPr>
          <w:p w14:paraId="476C5316"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48,7</w:t>
            </w:r>
          </w:p>
        </w:tc>
        <w:tc>
          <w:tcPr>
            <w:tcW w:w="1033" w:type="dxa"/>
            <w:shd w:val="clear" w:color="auto" w:fill="auto"/>
            <w:noWrap/>
            <w:tcMar>
              <w:left w:w="28" w:type="dxa"/>
              <w:right w:w="28" w:type="dxa"/>
            </w:tcMar>
            <w:vAlign w:val="bottom"/>
          </w:tcPr>
          <w:p w14:paraId="21BC4AA9"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48,9</w:t>
            </w:r>
          </w:p>
        </w:tc>
        <w:tc>
          <w:tcPr>
            <w:tcW w:w="1026" w:type="dxa"/>
            <w:shd w:val="clear" w:color="auto" w:fill="auto"/>
            <w:noWrap/>
            <w:tcMar>
              <w:left w:w="28" w:type="dxa"/>
              <w:right w:w="28" w:type="dxa"/>
            </w:tcMar>
            <w:vAlign w:val="bottom"/>
          </w:tcPr>
          <w:p w14:paraId="4F88FCCD"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49,9</w:t>
            </w:r>
          </w:p>
        </w:tc>
        <w:tc>
          <w:tcPr>
            <w:tcW w:w="1026" w:type="dxa"/>
            <w:shd w:val="clear" w:color="auto" w:fill="auto"/>
            <w:noWrap/>
            <w:tcMar>
              <w:left w:w="28" w:type="dxa"/>
              <w:right w:w="28" w:type="dxa"/>
            </w:tcMar>
            <w:vAlign w:val="bottom"/>
          </w:tcPr>
          <w:p w14:paraId="55572248"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49,2</w:t>
            </w:r>
          </w:p>
        </w:tc>
        <w:tc>
          <w:tcPr>
            <w:tcW w:w="1026" w:type="dxa"/>
            <w:shd w:val="clear" w:color="auto" w:fill="auto"/>
            <w:noWrap/>
            <w:tcMar>
              <w:left w:w="28" w:type="dxa"/>
              <w:right w:w="28" w:type="dxa"/>
            </w:tcMar>
            <w:vAlign w:val="bottom"/>
          </w:tcPr>
          <w:p w14:paraId="0ACB0DE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49,1</w:t>
            </w:r>
          </w:p>
        </w:tc>
      </w:tr>
      <w:tr w:rsidR="00E45E41" w:rsidRPr="00F54A7D" w14:paraId="5998F6EF" w14:textId="77777777" w:rsidTr="001118CB">
        <w:tc>
          <w:tcPr>
            <w:tcW w:w="3367" w:type="dxa"/>
            <w:tcBorders>
              <w:bottom w:val="single" w:sz="12" w:space="0" w:color="auto"/>
            </w:tcBorders>
            <w:shd w:val="clear" w:color="auto" w:fill="auto"/>
            <w:noWrap/>
            <w:tcMar>
              <w:left w:w="28" w:type="dxa"/>
              <w:right w:w="28" w:type="dxa"/>
            </w:tcMar>
            <w:hideMark/>
          </w:tcPr>
          <w:p w14:paraId="7B4BEDE8" w14:textId="77777777" w:rsidR="00E45E41" w:rsidRPr="00F54A7D" w:rsidRDefault="00E45E41" w:rsidP="00F54A7D">
            <w:pPr>
              <w:spacing w:before="40" w:after="40" w:line="220" w:lineRule="exact"/>
              <w:rPr>
                <w:rFonts w:cs="Times New Roman"/>
                <w:sz w:val="18"/>
              </w:rPr>
            </w:pPr>
            <w:r w:rsidRPr="00F54A7D">
              <w:rPr>
                <w:rFonts w:cs="Times New Roman"/>
                <w:sz w:val="18"/>
              </w:rPr>
              <w:t>Коэффициент участия в рабочей силе</w:t>
            </w:r>
          </w:p>
        </w:tc>
        <w:tc>
          <w:tcPr>
            <w:tcW w:w="1026" w:type="dxa"/>
            <w:tcBorders>
              <w:bottom w:val="single" w:sz="12" w:space="0" w:color="auto"/>
            </w:tcBorders>
            <w:shd w:val="clear" w:color="auto" w:fill="auto"/>
            <w:noWrap/>
            <w:tcMar>
              <w:left w:w="28" w:type="dxa"/>
              <w:right w:w="28" w:type="dxa"/>
            </w:tcMar>
            <w:vAlign w:val="bottom"/>
            <w:hideMark/>
          </w:tcPr>
          <w:p w14:paraId="2AF2D492"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63,4</w:t>
            </w:r>
          </w:p>
        </w:tc>
        <w:tc>
          <w:tcPr>
            <w:tcW w:w="1033" w:type="dxa"/>
            <w:tcBorders>
              <w:bottom w:val="single" w:sz="12" w:space="0" w:color="auto"/>
            </w:tcBorders>
            <w:shd w:val="clear" w:color="auto" w:fill="auto"/>
            <w:noWrap/>
            <w:tcMar>
              <w:left w:w="28" w:type="dxa"/>
              <w:right w:w="28" w:type="dxa"/>
            </w:tcMar>
            <w:vAlign w:val="bottom"/>
            <w:hideMark/>
          </w:tcPr>
          <w:p w14:paraId="40D19F1C"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63,7</w:t>
            </w:r>
          </w:p>
        </w:tc>
        <w:tc>
          <w:tcPr>
            <w:tcW w:w="1026" w:type="dxa"/>
            <w:tcBorders>
              <w:bottom w:val="single" w:sz="12" w:space="0" w:color="auto"/>
            </w:tcBorders>
            <w:shd w:val="clear" w:color="auto" w:fill="auto"/>
            <w:noWrap/>
            <w:tcMar>
              <w:left w:w="28" w:type="dxa"/>
              <w:right w:w="28" w:type="dxa"/>
            </w:tcMar>
            <w:vAlign w:val="bottom"/>
            <w:hideMark/>
          </w:tcPr>
          <w:p w14:paraId="44D1C63F"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65,1</w:t>
            </w:r>
          </w:p>
        </w:tc>
        <w:tc>
          <w:tcPr>
            <w:tcW w:w="1026" w:type="dxa"/>
            <w:tcBorders>
              <w:bottom w:val="single" w:sz="12" w:space="0" w:color="auto"/>
            </w:tcBorders>
            <w:shd w:val="clear" w:color="auto" w:fill="auto"/>
            <w:noWrap/>
            <w:tcMar>
              <w:left w:w="28" w:type="dxa"/>
              <w:right w:w="28" w:type="dxa"/>
            </w:tcMar>
            <w:vAlign w:val="bottom"/>
            <w:hideMark/>
          </w:tcPr>
          <w:p w14:paraId="3EAF26E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65,4</w:t>
            </w:r>
          </w:p>
        </w:tc>
        <w:tc>
          <w:tcPr>
            <w:tcW w:w="1026" w:type="dxa"/>
            <w:tcBorders>
              <w:bottom w:val="single" w:sz="12" w:space="0" w:color="auto"/>
            </w:tcBorders>
            <w:shd w:val="clear" w:color="auto" w:fill="auto"/>
            <w:noWrap/>
            <w:tcMar>
              <w:left w:w="28" w:type="dxa"/>
              <w:right w:w="28" w:type="dxa"/>
            </w:tcMar>
            <w:vAlign w:val="bottom"/>
            <w:hideMark/>
          </w:tcPr>
          <w:p w14:paraId="6073E805" w14:textId="77777777" w:rsidR="00E45E41" w:rsidRPr="00F54A7D" w:rsidRDefault="00E45E41" w:rsidP="00F54A7D">
            <w:pPr>
              <w:spacing w:before="40" w:after="40" w:line="220" w:lineRule="exact"/>
              <w:jc w:val="right"/>
              <w:rPr>
                <w:rFonts w:cs="Times New Roman"/>
                <w:sz w:val="18"/>
              </w:rPr>
            </w:pPr>
            <w:r w:rsidRPr="00F54A7D">
              <w:rPr>
                <w:rFonts w:cs="Times New Roman"/>
                <w:sz w:val="18"/>
              </w:rPr>
              <w:t>66,1</w:t>
            </w:r>
          </w:p>
        </w:tc>
      </w:tr>
    </w:tbl>
    <w:p w14:paraId="5C4616F9" w14:textId="0176A42F" w:rsidR="00E45E41" w:rsidRPr="00E45E41" w:rsidRDefault="00E45E41" w:rsidP="00F54A7D">
      <w:pPr>
        <w:pStyle w:val="SingleTxtG"/>
        <w:spacing w:before="240"/>
      </w:pPr>
      <w:r w:rsidRPr="00E45E41">
        <w:t>32.</w:t>
      </w:r>
      <w:r w:rsidRPr="00E45E41">
        <w:tab/>
        <w:t>Большинство домашних хозяйств в Южной Африке продолжали жить за счет заработной платы. В общенациональном плане наибольшие процентные доли домашних хозяйств получали заработную плату (65,4</w:t>
      </w:r>
      <w:r>
        <w:t> %</w:t>
      </w:r>
      <w:r w:rsidRPr="00E45E41">
        <w:t>) и пособия (44,6</w:t>
      </w:r>
      <w:r>
        <w:t> %</w:t>
      </w:r>
      <w:r w:rsidRPr="00E45E41">
        <w:t>). Что касается провинций, то наиболее высокие доли получавших заработную плату домашних хозяйств проживали в Западном Кейпе (79,0</w:t>
      </w:r>
      <w:r>
        <w:t> %</w:t>
      </w:r>
      <w:r w:rsidRPr="00E45E41">
        <w:t>) и Гаутенге (73,3</w:t>
      </w:r>
      <w:r>
        <w:t> %</w:t>
      </w:r>
      <w:r w:rsidRPr="00E45E41">
        <w:t>). В отличие от заработной платы источниками доходов в Восточном Кейпе (59,3</w:t>
      </w:r>
      <w:r>
        <w:t> %</w:t>
      </w:r>
      <w:r w:rsidRPr="00E45E41">
        <w:t>) и Лимпопо (57,4</w:t>
      </w:r>
      <w:r>
        <w:t> %</w:t>
      </w:r>
      <w:r w:rsidRPr="00E45E41">
        <w:t>) были пособия.</w:t>
      </w:r>
    </w:p>
    <w:p w14:paraId="07EC3ABB" w14:textId="1EAF2DB7" w:rsidR="00E45E41" w:rsidRPr="00E45E41" w:rsidRDefault="00E45E41" w:rsidP="00E45E41">
      <w:pPr>
        <w:pStyle w:val="SingleTxtG"/>
      </w:pPr>
      <w:r w:rsidRPr="00E45E41">
        <w:t>33.</w:t>
      </w:r>
      <w:r w:rsidRPr="00E45E41">
        <w:tab/>
        <w:t>Статья 27 Конституции гарантирует каждому право на доступ к социальному обеспечению и, если человек не может самостоятельно обеспечивать себя и своих иждивенцев, на надлежащую социальную помощь. Государство обязано в рамках имеющихся ресурсов принимать разумные меры для достижения поступательного осуществления этого права. Закон о социальной помощи 2004 года</w:t>
      </w:r>
      <w:r w:rsidRPr="00E45E41">
        <w:rPr>
          <w:sz w:val="18"/>
          <w:vertAlign w:val="superscript"/>
        </w:rPr>
        <w:footnoteReference w:id="25"/>
      </w:r>
      <w:r w:rsidRPr="00E45E41">
        <w:t xml:space="preserve"> служит национальной законодательной базой для предоставления различных типов социальных пособий, социальной помощи в случае бедственного положения, выплаты пособий по линии национального учреждения и создания Инспекции по вопросам социальной помощи. Закон о создании Агентства социального обеспечения Южной Африки 2004 года</w:t>
      </w:r>
      <w:r w:rsidRPr="00E45E41">
        <w:rPr>
          <w:sz w:val="18"/>
          <w:vertAlign w:val="superscript"/>
        </w:rPr>
        <w:footnoteReference w:id="26"/>
      </w:r>
      <w:r w:rsidRPr="00E45E41">
        <w:t xml:space="preserve"> предусматривает образование публично-правового юридического лица</w:t>
      </w:r>
      <w:r w:rsidRPr="00E45E41">
        <w:rPr>
          <w:sz w:val="18"/>
          <w:vertAlign w:val="superscript"/>
        </w:rPr>
        <w:footnoteReference w:id="27"/>
      </w:r>
      <w:r w:rsidRPr="00E45E41">
        <w:t xml:space="preserve">. Пособия обычно выплачиваются после проверки наличия средств и без какой-либо дискриминации по признаку расовой или гендерной принадлежности. Однако дело не всегда обстоит таким образом в отношении пособий по старости, поскольку мужчины официально получают право на рассмотрение вопроса о выплате им пособий по достижении не 60, а 65 лет. Различные типы социальных пособий включают пособия в порядке вспомоществования (ППВ), пособия на содержание детей (ПСД), </w:t>
      </w:r>
      <w:r w:rsidRPr="00E45E41">
        <w:lastRenderedPageBreak/>
        <w:t>пособия на приемных детей (ППД), субсидии на уход за иждивенцами (СУИ), пособия ветеранам войны (ПВВ), пособия по инвалидности (ПИ) и пособия по старости (ПС). За прошедшие годы очень сильно расширился охват населения системой социального обеспечения в форме выплаты пособий, не связанных с выплатой взносов (социальной помощи), вследствие чего правительственная программа стала наиболее эффективным механизмом борьбы с нищетой. Эта программа предусматривает выплату пособий без выплаты взносов уязвимым группам населения в форме пособий по старости, по инвалидности, на содержание детей, пособий на приемного ребенка, пособий на уход за иждивенцами, пособий ветеранам войны, пособий в порядке вспомоществования и субсидий на социальную помощь лицам, находящимся в бедственном положении. Размеры пособий ежегодно корректируются в соответствии с изменениями экономического положения, и в текущем финансовом году (2018/19 год) основное внимание было уделено вопросам инфляции и увеличению НДС. Данные о степени охвата в части предоставления различных пособий по состоянию на март 2018 года приводятся в таблице ниже.</w:t>
      </w:r>
    </w:p>
    <w:p w14:paraId="0C95DD78" w14:textId="77777777" w:rsidR="00E45E41" w:rsidRPr="00E45E41" w:rsidRDefault="00E45E41" w:rsidP="00F54A7D">
      <w:pPr>
        <w:pStyle w:val="H23G"/>
      </w:pPr>
      <w:r w:rsidRPr="00F54A7D">
        <w:rPr>
          <w:b w:val="0"/>
          <w:bCs/>
        </w:rPr>
        <w:tab/>
      </w:r>
      <w:r w:rsidRPr="00F54A7D">
        <w:rPr>
          <w:b w:val="0"/>
          <w:bCs/>
        </w:rPr>
        <w:tab/>
        <w:t>Таблица 15</w:t>
      </w:r>
      <w:r w:rsidRPr="00F54A7D">
        <w:rPr>
          <w:b w:val="0"/>
          <w:bCs/>
        </w:rPr>
        <w:br/>
      </w:r>
      <w:r w:rsidRPr="00E45E41">
        <w:t>Степень охвата, социальное обеспечение (март 2018 года)</w:t>
      </w:r>
      <w:r w:rsidRPr="00F54A7D">
        <w:rPr>
          <w:b w:val="0"/>
          <w:sz w:val="18"/>
          <w:vertAlign w:val="superscript"/>
        </w:rPr>
        <w:footnoteReference w:id="28"/>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8"/>
      </w:tblGrid>
      <w:tr w:rsidR="00E45E41" w:rsidRPr="006A627C" w14:paraId="4A66BDAB" w14:textId="77777777" w:rsidTr="006A627C">
        <w:trPr>
          <w:tblHeader/>
        </w:trPr>
        <w:tc>
          <w:tcPr>
            <w:tcW w:w="5812" w:type="dxa"/>
            <w:tcBorders>
              <w:top w:val="single" w:sz="4" w:space="0" w:color="auto"/>
            </w:tcBorders>
            <w:shd w:val="clear" w:color="auto" w:fill="auto"/>
            <w:vAlign w:val="bottom"/>
          </w:tcPr>
          <w:p w14:paraId="6C5E0DA5"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Пособие по старости</w:t>
            </w:r>
          </w:p>
        </w:tc>
        <w:tc>
          <w:tcPr>
            <w:tcW w:w="1558" w:type="dxa"/>
            <w:tcBorders>
              <w:top w:val="single" w:sz="4" w:space="0" w:color="auto"/>
            </w:tcBorders>
            <w:shd w:val="clear" w:color="auto" w:fill="auto"/>
            <w:vAlign w:val="bottom"/>
          </w:tcPr>
          <w:p w14:paraId="6F3E76F6"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3 423 337</w:t>
            </w:r>
          </w:p>
        </w:tc>
      </w:tr>
      <w:tr w:rsidR="00E45E41" w:rsidRPr="00F54A7D" w14:paraId="600DAAA0" w14:textId="77777777" w:rsidTr="006A627C">
        <w:tc>
          <w:tcPr>
            <w:tcW w:w="5812" w:type="dxa"/>
            <w:shd w:val="clear" w:color="auto" w:fill="auto"/>
          </w:tcPr>
          <w:p w14:paraId="5BCF0D80"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Пособие ветеранам войны</w:t>
            </w:r>
          </w:p>
        </w:tc>
        <w:tc>
          <w:tcPr>
            <w:tcW w:w="1558" w:type="dxa"/>
            <w:shd w:val="clear" w:color="auto" w:fill="auto"/>
            <w:vAlign w:val="bottom"/>
          </w:tcPr>
          <w:p w14:paraId="3145DBCA"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134</w:t>
            </w:r>
          </w:p>
        </w:tc>
      </w:tr>
      <w:tr w:rsidR="00E45E41" w:rsidRPr="00F54A7D" w14:paraId="0D3A20FC" w14:textId="77777777" w:rsidTr="00F54A7D">
        <w:tc>
          <w:tcPr>
            <w:tcW w:w="5812" w:type="dxa"/>
            <w:shd w:val="clear" w:color="auto" w:fill="auto"/>
          </w:tcPr>
          <w:p w14:paraId="07579897"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Пособие по инвалидности</w:t>
            </w:r>
          </w:p>
        </w:tc>
        <w:tc>
          <w:tcPr>
            <w:tcW w:w="1558" w:type="dxa"/>
            <w:shd w:val="clear" w:color="auto" w:fill="auto"/>
            <w:vAlign w:val="bottom"/>
          </w:tcPr>
          <w:p w14:paraId="468591E0"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1 061 866</w:t>
            </w:r>
          </w:p>
        </w:tc>
      </w:tr>
      <w:tr w:rsidR="00E45E41" w:rsidRPr="00F54A7D" w14:paraId="06705467" w14:textId="77777777" w:rsidTr="00F54A7D">
        <w:tc>
          <w:tcPr>
            <w:tcW w:w="5812" w:type="dxa"/>
            <w:shd w:val="clear" w:color="auto" w:fill="auto"/>
          </w:tcPr>
          <w:p w14:paraId="0A101886"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Пособие на содержание ребенка</w:t>
            </w:r>
          </w:p>
        </w:tc>
        <w:tc>
          <w:tcPr>
            <w:tcW w:w="1558" w:type="dxa"/>
            <w:shd w:val="clear" w:color="auto" w:fill="auto"/>
            <w:vAlign w:val="bottom"/>
          </w:tcPr>
          <w:p w14:paraId="26899044"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12 269 084</w:t>
            </w:r>
          </w:p>
        </w:tc>
      </w:tr>
      <w:tr w:rsidR="00E45E41" w:rsidRPr="00F54A7D" w14:paraId="533AE7B0" w14:textId="77777777" w:rsidTr="00F54A7D">
        <w:tc>
          <w:tcPr>
            <w:tcW w:w="5812" w:type="dxa"/>
            <w:shd w:val="clear" w:color="auto" w:fill="auto"/>
          </w:tcPr>
          <w:p w14:paraId="1E62A2C6"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Пособие на приемного ребенка</w:t>
            </w:r>
          </w:p>
        </w:tc>
        <w:tc>
          <w:tcPr>
            <w:tcW w:w="1558" w:type="dxa"/>
            <w:shd w:val="clear" w:color="auto" w:fill="auto"/>
            <w:vAlign w:val="bottom"/>
          </w:tcPr>
          <w:p w14:paraId="490B57FA"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416 016</w:t>
            </w:r>
          </w:p>
        </w:tc>
      </w:tr>
      <w:tr w:rsidR="00E45E41" w:rsidRPr="00F54A7D" w14:paraId="77EE4327" w14:textId="77777777" w:rsidTr="00F54A7D">
        <w:tc>
          <w:tcPr>
            <w:tcW w:w="5812" w:type="dxa"/>
            <w:shd w:val="clear" w:color="auto" w:fill="auto"/>
          </w:tcPr>
          <w:p w14:paraId="15D72AEC"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Пособие на уход за иждивенцами</w:t>
            </w:r>
          </w:p>
        </w:tc>
        <w:tc>
          <w:tcPr>
            <w:tcW w:w="1558" w:type="dxa"/>
            <w:shd w:val="clear" w:color="auto" w:fill="auto"/>
            <w:vAlign w:val="bottom"/>
          </w:tcPr>
          <w:p w14:paraId="7A966D5B"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147 467</w:t>
            </w:r>
          </w:p>
        </w:tc>
      </w:tr>
      <w:tr w:rsidR="00E45E41" w:rsidRPr="00F54A7D" w14:paraId="39D7DD53" w14:textId="77777777" w:rsidTr="00F54A7D">
        <w:tc>
          <w:tcPr>
            <w:tcW w:w="5812" w:type="dxa"/>
            <w:shd w:val="clear" w:color="auto" w:fill="auto"/>
          </w:tcPr>
          <w:p w14:paraId="0A931C31"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Пособия в порядке вспомоществования</w:t>
            </w:r>
          </w:p>
        </w:tc>
        <w:tc>
          <w:tcPr>
            <w:tcW w:w="1558" w:type="dxa"/>
            <w:shd w:val="clear" w:color="auto" w:fill="auto"/>
            <w:vAlign w:val="bottom"/>
          </w:tcPr>
          <w:p w14:paraId="48AD425E"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192 091</w:t>
            </w:r>
          </w:p>
        </w:tc>
      </w:tr>
      <w:tr w:rsidR="00E45E41" w:rsidRPr="00F54A7D" w14:paraId="30588346" w14:textId="77777777" w:rsidTr="00F54A7D">
        <w:tc>
          <w:tcPr>
            <w:tcW w:w="5812" w:type="dxa"/>
            <w:tcBorders>
              <w:bottom w:val="single" w:sz="12" w:space="0" w:color="auto"/>
            </w:tcBorders>
            <w:shd w:val="clear" w:color="auto" w:fill="auto"/>
          </w:tcPr>
          <w:p w14:paraId="29529671" w14:textId="77777777" w:rsidR="00E45E41" w:rsidRPr="00F54A7D" w:rsidRDefault="00E45E41" w:rsidP="00F54A7D">
            <w:pPr>
              <w:suppressAutoHyphens w:val="0"/>
              <w:spacing w:before="40" w:after="40" w:line="220" w:lineRule="exact"/>
              <w:rPr>
                <w:rFonts w:cs="Times New Roman"/>
                <w:sz w:val="18"/>
              </w:rPr>
            </w:pPr>
            <w:r w:rsidRPr="00F54A7D">
              <w:rPr>
                <w:rFonts w:cs="Times New Roman"/>
                <w:sz w:val="18"/>
              </w:rPr>
              <w:t>Социальная помощь лицам, находящимся в бедственном положении</w:t>
            </w:r>
          </w:p>
        </w:tc>
        <w:tc>
          <w:tcPr>
            <w:tcW w:w="1558" w:type="dxa"/>
            <w:tcBorders>
              <w:bottom w:val="single" w:sz="12" w:space="0" w:color="auto"/>
            </w:tcBorders>
            <w:shd w:val="clear" w:color="auto" w:fill="auto"/>
            <w:vAlign w:val="bottom"/>
          </w:tcPr>
          <w:p w14:paraId="606225FF" w14:textId="77777777" w:rsidR="00E45E41" w:rsidRPr="00F54A7D" w:rsidRDefault="00E45E41" w:rsidP="00F54A7D">
            <w:pPr>
              <w:suppressAutoHyphens w:val="0"/>
              <w:spacing w:before="40" w:after="40" w:line="220" w:lineRule="exact"/>
              <w:jc w:val="right"/>
              <w:rPr>
                <w:rFonts w:cs="Times New Roman"/>
                <w:sz w:val="18"/>
              </w:rPr>
            </w:pPr>
            <w:r w:rsidRPr="00F54A7D">
              <w:rPr>
                <w:rFonts w:cs="Times New Roman"/>
                <w:sz w:val="18"/>
              </w:rPr>
              <w:t>573 195</w:t>
            </w:r>
          </w:p>
        </w:tc>
      </w:tr>
    </w:tbl>
    <w:p w14:paraId="4EB0F3E3" w14:textId="018B97F4" w:rsidR="00E45E41" w:rsidRPr="00E45E41" w:rsidRDefault="00E45E41" w:rsidP="006A627C">
      <w:pPr>
        <w:pStyle w:val="SingleTxtG"/>
        <w:spacing w:before="240"/>
      </w:pPr>
      <w:r w:rsidRPr="00E45E41">
        <w:t>34.</w:t>
      </w:r>
      <w:r w:rsidRPr="00E45E41">
        <w:tab/>
        <w:t>Согласно результатам последнего проведенного Статистическим управлением Южной Африки обзора условий жизни (2014/15 год), общие ежегодные расходы домашних хозяйств на потребление в период с октября 2014 года по октябрь 2015 года оценивались в 1,72 трлн рандов. В течение обзорного года среднее южноафриканское домашнее хозяйство израсходовало около 103 293 рандов, и при этом основными компонентами таких расходов являлись затраты на оплату жилья и коммунальных услуг, транспорта, продовольствия, а также различных товаров и услуг. В</w:t>
      </w:r>
      <w:r w:rsidR="006A627C">
        <w:rPr>
          <w:lang w:val="en-US"/>
        </w:rPr>
        <w:t> </w:t>
      </w:r>
      <w:r w:rsidRPr="00E45E41">
        <w:t>совокупности на четыре ведущих категории потребительских расходов (в частности, на жилье и коммунальные услуги, транспорт, различные товары и услуги, продовольствие и безалкогольные напитки) приходится примерно три четверти (76,4</w:t>
      </w:r>
      <w:r>
        <w:t> %</w:t>
      </w:r>
      <w:r w:rsidRPr="00E45E41">
        <w:t>) всех потребительских расходов в стране. По существу, как явствует из таблицы ниже, три из каждых четырех рандов, расходуемых южноафриканскими домашними хозяйствами, приходятся на эти четыре основные категории</w:t>
      </w:r>
      <w:r w:rsidRPr="00E45E41">
        <w:rPr>
          <w:sz w:val="18"/>
          <w:vertAlign w:val="superscript"/>
        </w:rPr>
        <w:footnoteReference w:id="29"/>
      </w:r>
      <w:r w:rsidRPr="00E45E41">
        <w:t>.</w:t>
      </w:r>
    </w:p>
    <w:p w14:paraId="44DA4EF4" w14:textId="77777777" w:rsidR="006A627C" w:rsidRDefault="006A627C">
      <w:pPr>
        <w:suppressAutoHyphens w:val="0"/>
        <w:spacing w:line="240" w:lineRule="auto"/>
        <w:rPr>
          <w:rFonts w:eastAsia="Times New Roman" w:cs="Times New Roman"/>
          <w:bCs/>
          <w:szCs w:val="20"/>
          <w:lang w:eastAsia="ru-RU"/>
        </w:rPr>
      </w:pPr>
      <w:r>
        <w:rPr>
          <w:b/>
          <w:bCs/>
        </w:rPr>
        <w:br w:type="page"/>
      </w:r>
    </w:p>
    <w:p w14:paraId="75893509" w14:textId="203FA644" w:rsidR="00E45E41" w:rsidRPr="00E45E41" w:rsidRDefault="00E45E41" w:rsidP="006A627C">
      <w:pPr>
        <w:pStyle w:val="H23G"/>
      </w:pPr>
      <w:r w:rsidRPr="006A627C">
        <w:rPr>
          <w:b w:val="0"/>
          <w:bCs/>
        </w:rPr>
        <w:lastRenderedPageBreak/>
        <w:tab/>
      </w:r>
      <w:r w:rsidRPr="006A627C">
        <w:rPr>
          <w:b w:val="0"/>
          <w:bCs/>
        </w:rPr>
        <w:tab/>
        <w:t>Таблица 16</w:t>
      </w:r>
      <w:r w:rsidRPr="006A627C">
        <w:rPr>
          <w:b w:val="0"/>
          <w:bCs/>
        </w:rPr>
        <w:br/>
      </w:r>
      <w:r w:rsidRPr="00E45E41">
        <w:t xml:space="preserve">Общие и среднегодовые потребительские расходы домашних хозяйств </w:t>
      </w:r>
      <w:r w:rsidRPr="00E45E41">
        <w:br/>
        <w:t>в разбивке по основным категориям расходов за 2015 год</w:t>
      </w:r>
      <w:r w:rsidRPr="006A627C">
        <w:rPr>
          <w:b w:val="0"/>
          <w:bCs/>
          <w:sz w:val="18"/>
          <w:vertAlign w:val="superscript"/>
        </w:rPr>
        <w:footnoteReference w:id="30"/>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05"/>
        <w:gridCol w:w="220"/>
        <w:gridCol w:w="985"/>
        <w:gridCol w:w="1416"/>
      </w:tblGrid>
      <w:tr w:rsidR="006A627C" w:rsidRPr="006A627C" w14:paraId="53FED0DE" w14:textId="77777777" w:rsidTr="006A627C">
        <w:trPr>
          <w:tblHeader/>
        </w:trPr>
        <w:tc>
          <w:tcPr>
            <w:tcW w:w="3544" w:type="dxa"/>
            <w:vMerge w:val="restart"/>
            <w:tcBorders>
              <w:top w:val="single" w:sz="4" w:space="0" w:color="auto"/>
            </w:tcBorders>
            <w:shd w:val="clear" w:color="auto" w:fill="auto"/>
            <w:tcMar>
              <w:left w:w="28" w:type="dxa"/>
              <w:right w:w="28" w:type="dxa"/>
            </w:tcMar>
            <w:vAlign w:val="bottom"/>
          </w:tcPr>
          <w:p w14:paraId="2BC497DA" w14:textId="3635A6DE" w:rsidR="006A627C" w:rsidRPr="006A627C" w:rsidRDefault="006A627C" w:rsidP="006A627C">
            <w:pPr>
              <w:spacing w:before="80" w:after="80" w:line="200" w:lineRule="exact"/>
              <w:ind w:left="28"/>
              <w:rPr>
                <w:rFonts w:cs="Times New Roman"/>
                <w:i/>
                <w:sz w:val="16"/>
              </w:rPr>
            </w:pPr>
            <w:r w:rsidRPr="006A627C">
              <w:rPr>
                <w:rFonts w:cs="Times New Roman"/>
                <w:i/>
                <w:sz w:val="16"/>
              </w:rPr>
              <w:t>Основная категория расходов</w:t>
            </w:r>
          </w:p>
        </w:tc>
        <w:tc>
          <w:tcPr>
            <w:tcW w:w="2410" w:type="dxa"/>
            <w:gridSpan w:val="3"/>
            <w:tcBorders>
              <w:top w:val="single" w:sz="4" w:space="0" w:color="auto"/>
              <w:bottom w:val="single" w:sz="4" w:space="0" w:color="auto"/>
            </w:tcBorders>
            <w:shd w:val="clear" w:color="auto" w:fill="auto"/>
            <w:tcMar>
              <w:left w:w="28" w:type="dxa"/>
              <w:right w:w="28" w:type="dxa"/>
            </w:tcMar>
            <w:vAlign w:val="bottom"/>
          </w:tcPr>
          <w:p w14:paraId="30024A28" w14:textId="77777777" w:rsidR="006A627C" w:rsidRPr="006A627C" w:rsidRDefault="006A627C" w:rsidP="006A627C">
            <w:pPr>
              <w:spacing w:before="80" w:after="80" w:line="200" w:lineRule="exact"/>
              <w:ind w:left="28"/>
              <w:jc w:val="center"/>
              <w:rPr>
                <w:rFonts w:cs="Times New Roman"/>
                <w:i/>
                <w:sz w:val="16"/>
              </w:rPr>
            </w:pPr>
            <w:r w:rsidRPr="006A627C">
              <w:rPr>
                <w:rFonts w:cs="Times New Roman"/>
                <w:i/>
                <w:sz w:val="16"/>
              </w:rPr>
              <w:t>Ранд</w:t>
            </w:r>
          </w:p>
        </w:tc>
        <w:tc>
          <w:tcPr>
            <w:tcW w:w="1416" w:type="dxa"/>
            <w:vMerge w:val="restart"/>
            <w:tcBorders>
              <w:top w:val="single" w:sz="4" w:space="0" w:color="auto"/>
            </w:tcBorders>
            <w:shd w:val="clear" w:color="auto" w:fill="auto"/>
            <w:tcMar>
              <w:left w:w="28" w:type="dxa"/>
              <w:right w:w="28" w:type="dxa"/>
            </w:tcMar>
            <w:vAlign w:val="bottom"/>
          </w:tcPr>
          <w:p w14:paraId="62E3B0B4" w14:textId="32034415" w:rsidR="006A627C" w:rsidRPr="006A627C" w:rsidRDefault="006A627C" w:rsidP="006A627C">
            <w:pPr>
              <w:spacing w:before="80" w:after="80" w:line="200" w:lineRule="exact"/>
              <w:ind w:left="28"/>
              <w:jc w:val="right"/>
              <w:rPr>
                <w:rFonts w:cs="Times New Roman"/>
                <w:i/>
                <w:sz w:val="16"/>
              </w:rPr>
            </w:pPr>
            <w:r w:rsidRPr="006A627C">
              <w:rPr>
                <w:rFonts w:cs="Times New Roman"/>
                <w:i/>
                <w:sz w:val="16"/>
              </w:rPr>
              <w:t>Процентная доля</w:t>
            </w:r>
          </w:p>
        </w:tc>
      </w:tr>
      <w:tr w:rsidR="006A627C" w:rsidRPr="006A627C" w14:paraId="4BAA017D" w14:textId="77777777" w:rsidTr="006A627C">
        <w:trPr>
          <w:tblHeader/>
        </w:trPr>
        <w:tc>
          <w:tcPr>
            <w:tcW w:w="3544" w:type="dxa"/>
            <w:vMerge/>
            <w:tcBorders>
              <w:bottom w:val="single" w:sz="12" w:space="0" w:color="auto"/>
            </w:tcBorders>
            <w:shd w:val="clear" w:color="auto" w:fill="auto"/>
            <w:tcMar>
              <w:left w:w="28" w:type="dxa"/>
              <w:right w:w="28" w:type="dxa"/>
            </w:tcMar>
          </w:tcPr>
          <w:p w14:paraId="719FA891" w14:textId="6D1E15C2" w:rsidR="006A627C" w:rsidRPr="006A627C" w:rsidRDefault="006A627C" w:rsidP="006A627C">
            <w:pPr>
              <w:spacing w:before="80" w:after="80" w:line="200" w:lineRule="exact"/>
              <w:ind w:left="28"/>
              <w:jc w:val="right"/>
              <w:rPr>
                <w:rFonts w:cs="Times New Roman"/>
                <w:i/>
                <w:sz w:val="16"/>
              </w:rPr>
            </w:pPr>
          </w:p>
        </w:tc>
        <w:tc>
          <w:tcPr>
            <w:tcW w:w="1205" w:type="dxa"/>
            <w:tcBorders>
              <w:top w:val="single" w:sz="4" w:space="0" w:color="auto"/>
              <w:bottom w:val="single" w:sz="12" w:space="0" w:color="auto"/>
            </w:tcBorders>
            <w:shd w:val="clear" w:color="auto" w:fill="auto"/>
            <w:tcMar>
              <w:left w:w="28" w:type="dxa"/>
              <w:right w:w="28" w:type="dxa"/>
            </w:tcMar>
            <w:vAlign w:val="bottom"/>
          </w:tcPr>
          <w:p w14:paraId="1512AD4D" w14:textId="77777777" w:rsidR="006A627C" w:rsidRPr="006A627C" w:rsidRDefault="006A627C" w:rsidP="006A627C">
            <w:pPr>
              <w:spacing w:before="80" w:after="80" w:line="200" w:lineRule="exact"/>
              <w:ind w:left="28"/>
              <w:jc w:val="right"/>
              <w:rPr>
                <w:rFonts w:cs="Times New Roman"/>
                <w:i/>
                <w:sz w:val="16"/>
              </w:rPr>
            </w:pPr>
            <w:r w:rsidRPr="006A627C">
              <w:rPr>
                <w:rFonts w:cs="Times New Roman"/>
                <w:i/>
                <w:sz w:val="16"/>
              </w:rPr>
              <w:t>Всего (в млн)</w:t>
            </w:r>
          </w:p>
        </w:tc>
        <w:tc>
          <w:tcPr>
            <w:tcW w:w="1205" w:type="dxa"/>
            <w:gridSpan w:val="2"/>
            <w:tcBorders>
              <w:top w:val="single" w:sz="4" w:space="0" w:color="auto"/>
              <w:bottom w:val="single" w:sz="12" w:space="0" w:color="auto"/>
            </w:tcBorders>
            <w:shd w:val="clear" w:color="auto" w:fill="auto"/>
            <w:tcMar>
              <w:left w:w="28" w:type="dxa"/>
              <w:right w:w="28" w:type="dxa"/>
            </w:tcMar>
            <w:vAlign w:val="bottom"/>
          </w:tcPr>
          <w:p w14:paraId="088F28BC" w14:textId="77777777" w:rsidR="006A627C" w:rsidRPr="006A627C" w:rsidRDefault="006A627C" w:rsidP="006A627C">
            <w:pPr>
              <w:spacing w:before="80" w:after="80" w:line="200" w:lineRule="exact"/>
              <w:ind w:left="28"/>
              <w:jc w:val="right"/>
              <w:rPr>
                <w:rFonts w:cs="Times New Roman"/>
                <w:i/>
                <w:sz w:val="16"/>
              </w:rPr>
            </w:pPr>
            <w:r w:rsidRPr="006A627C">
              <w:rPr>
                <w:rFonts w:cs="Times New Roman"/>
                <w:i/>
                <w:sz w:val="16"/>
              </w:rPr>
              <w:t>В среднем</w:t>
            </w:r>
          </w:p>
        </w:tc>
        <w:tc>
          <w:tcPr>
            <w:tcW w:w="1416" w:type="dxa"/>
            <w:vMerge/>
            <w:tcBorders>
              <w:bottom w:val="single" w:sz="12" w:space="0" w:color="auto"/>
            </w:tcBorders>
            <w:shd w:val="clear" w:color="auto" w:fill="auto"/>
            <w:tcMar>
              <w:left w:w="28" w:type="dxa"/>
              <w:right w:w="28" w:type="dxa"/>
            </w:tcMar>
            <w:vAlign w:val="bottom"/>
          </w:tcPr>
          <w:p w14:paraId="771A6BE4" w14:textId="321A322A" w:rsidR="006A627C" w:rsidRPr="006A627C" w:rsidRDefault="006A627C" w:rsidP="006A627C">
            <w:pPr>
              <w:spacing w:before="80" w:after="80" w:line="200" w:lineRule="exact"/>
              <w:ind w:left="28"/>
              <w:jc w:val="right"/>
              <w:rPr>
                <w:rFonts w:cs="Times New Roman"/>
                <w:i/>
                <w:sz w:val="16"/>
              </w:rPr>
            </w:pPr>
          </w:p>
        </w:tc>
      </w:tr>
      <w:tr w:rsidR="00E45E41" w:rsidRPr="006A627C" w14:paraId="6BAC2A71" w14:textId="77777777" w:rsidTr="006A627C">
        <w:tc>
          <w:tcPr>
            <w:tcW w:w="3544" w:type="dxa"/>
            <w:tcBorders>
              <w:top w:val="single" w:sz="12" w:space="0" w:color="auto"/>
            </w:tcBorders>
            <w:shd w:val="clear" w:color="auto" w:fill="auto"/>
            <w:tcMar>
              <w:left w:w="28" w:type="dxa"/>
              <w:right w:w="28" w:type="dxa"/>
            </w:tcMar>
          </w:tcPr>
          <w:p w14:paraId="5407F565" w14:textId="77777777" w:rsidR="00E45E41" w:rsidRPr="006A627C" w:rsidRDefault="00E45E41" w:rsidP="006A627C">
            <w:pPr>
              <w:spacing w:before="40" w:after="40" w:line="220" w:lineRule="exact"/>
              <w:rPr>
                <w:rFonts w:cs="Times New Roman"/>
                <w:sz w:val="18"/>
              </w:rPr>
            </w:pPr>
            <w:r w:rsidRPr="006A627C">
              <w:rPr>
                <w:rFonts w:cs="Times New Roman"/>
                <w:sz w:val="18"/>
              </w:rPr>
              <w:t>Продовольствие и безалкогольные напитки</w:t>
            </w:r>
          </w:p>
        </w:tc>
        <w:tc>
          <w:tcPr>
            <w:tcW w:w="1205" w:type="dxa"/>
            <w:tcBorders>
              <w:top w:val="single" w:sz="12" w:space="0" w:color="auto"/>
            </w:tcBorders>
            <w:shd w:val="clear" w:color="auto" w:fill="auto"/>
            <w:tcMar>
              <w:left w:w="28" w:type="dxa"/>
              <w:right w:w="28" w:type="dxa"/>
            </w:tcMar>
            <w:vAlign w:val="bottom"/>
          </w:tcPr>
          <w:p w14:paraId="505E0D7D"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220 891</w:t>
            </w:r>
          </w:p>
        </w:tc>
        <w:tc>
          <w:tcPr>
            <w:tcW w:w="1205" w:type="dxa"/>
            <w:gridSpan w:val="2"/>
            <w:tcBorders>
              <w:top w:val="single" w:sz="12" w:space="0" w:color="auto"/>
            </w:tcBorders>
            <w:shd w:val="clear" w:color="auto" w:fill="auto"/>
            <w:tcMar>
              <w:left w:w="28" w:type="dxa"/>
              <w:right w:w="28" w:type="dxa"/>
            </w:tcMar>
            <w:vAlign w:val="bottom"/>
          </w:tcPr>
          <w:p w14:paraId="4338608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13 292</w:t>
            </w:r>
          </w:p>
        </w:tc>
        <w:tc>
          <w:tcPr>
            <w:tcW w:w="1416" w:type="dxa"/>
            <w:tcBorders>
              <w:top w:val="single" w:sz="12" w:space="0" w:color="auto"/>
            </w:tcBorders>
            <w:shd w:val="clear" w:color="auto" w:fill="auto"/>
            <w:tcMar>
              <w:left w:w="28" w:type="dxa"/>
              <w:right w:w="28" w:type="dxa"/>
            </w:tcMar>
            <w:vAlign w:val="bottom"/>
          </w:tcPr>
          <w:p w14:paraId="64DC1F5D"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12,9</w:t>
            </w:r>
          </w:p>
        </w:tc>
      </w:tr>
      <w:tr w:rsidR="00E45E41" w:rsidRPr="006A627C" w14:paraId="28A529E5" w14:textId="77777777" w:rsidTr="006A627C">
        <w:tc>
          <w:tcPr>
            <w:tcW w:w="3544" w:type="dxa"/>
            <w:shd w:val="clear" w:color="auto" w:fill="auto"/>
            <w:tcMar>
              <w:left w:w="28" w:type="dxa"/>
              <w:right w:w="28" w:type="dxa"/>
            </w:tcMar>
          </w:tcPr>
          <w:p w14:paraId="46E53453" w14:textId="77777777" w:rsidR="00E45E41" w:rsidRPr="006A627C" w:rsidRDefault="00E45E41" w:rsidP="006A627C">
            <w:pPr>
              <w:spacing w:before="40" w:after="40" w:line="220" w:lineRule="exact"/>
              <w:rPr>
                <w:rFonts w:cs="Times New Roman"/>
                <w:sz w:val="18"/>
              </w:rPr>
            </w:pPr>
            <w:r w:rsidRPr="006A627C">
              <w:rPr>
                <w:rFonts w:cs="Times New Roman"/>
                <w:sz w:val="18"/>
              </w:rPr>
              <w:t>Алкогольные напитки и табачные изделия</w:t>
            </w:r>
          </w:p>
        </w:tc>
        <w:tc>
          <w:tcPr>
            <w:tcW w:w="1205" w:type="dxa"/>
            <w:shd w:val="clear" w:color="auto" w:fill="auto"/>
            <w:tcMar>
              <w:left w:w="28" w:type="dxa"/>
              <w:right w:w="28" w:type="dxa"/>
            </w:tcMar>
            <w:vAlign w:val="bottom"/>
          </w:tcPr>
          <w:p w14:paraId="621536FB"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15 132</w:t>
            </w:r>
          </w:p>
        </w:tc>
        <w:tc>
          <w:tcPr>
            <w:tcW w:w="1205" w:type="dxa"/>
            <w:gridSpan w:val="2"/>
            <w:shd w:val="clear" w:color="auto" w:fill="auto"/>
            <w:tcMar>
              <w:left w:w="28" w:type="dxa"/>
              <w:right w:w="28" w:type="dxa"/>
            </w:tcMar>
            <w:vAlign w:val="bottom"/>
          </w:tcPr>
          <w:p w14:paraId="62EB2B6D"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911</w:t>
            </w:r>
          </w:p>
        </w:tc>
        <w:tc>
          <w:tcPr>
            <w:tcW w:w="1416" w:type="dxa"/>
            <w:shd w:val="clear" w:color="auto" w:fill="auto"/>
            <w:tcMar>
              <w:left w:w="28" w:type="dxa"/>
              <w:right w:w="28" w:type="dxa"/>
            </w:tcMar>
            <w:vAlign w:val="bottom"/>
          </w:tcPr>
          <w:p w14:paraId="72EDD22E"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0,9</w:t>
            </w:r>
          </w:p>
        </w:tc>
      </w:tr>
      <w:tr w:rsidR="00E45E41" w:rsidRPr="006A627C" w14:paraId="2704B8E8" w14:textId="77777777" w:rsidTr="006A627C">
        <w:tc>
          <w:tcPr>
            <w:tcW w:w="3544" w:type="dxa"/>
            <w:shd w:val="clear" w:color="auto" w:fill="auto"/>
            <w:tcMar>
              <w:left w:w="28" w:type="dxa"/>
              <w:right w:w="28" w:type="dxa"/>
            </w:tcMar>
          </w:tcPr>
          <w:p w14:paraId="63450158" w14:textId="77777777" w:rsidR="00E45E41" w:rsidRPr="006A627C" w:rsidRDefault="00E45E41" w:rsidP="006A627C">
            <w:pPr>
              <w:spacing w:before="40" w:after="40" w:line="220" w:lineRule="exact"/>
              <w:rPr>
                <w:rFonts w:cs="Times New Roman"/>
                <w:sz w:val="18"/>
                <w:lang w:val="en-US"/>
              </w:rPr>
            </w:pPr>
            <w:r w:rsidRPr="006A627C">
              <w:rPr>
                <w:rFonts w:cs="Times New Roman"/>
                <w:sz w:val="18"/>
              </w:rPr>
              <w:t>Одежда и обувь</w:t>
            </w:r>
          </w:p>
        </w:tc>
        <w:tc>
          <w:tcPr>
            <w:tcW w:w="1205" w:type="dxa"/>
            <w:shd w:val="clear" w:color="auto" w:fill="auto"/>
            <w:tcMar>
              <w:left w:w="28" w:type="dxa"/>
              <w:right w:w="28" w:type="dxa"/>
            </w:tcMar>
            <w:vAlign w:val="bottom"/>
          </w:tcPr>
          <w:p w14:paraId="69516DEC"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82 072</w:t>
            </w:r>
          </w:p>
        </w:tc>
        <w:tc>
          <w:tcPr>
            <w:tcW w:w="1205" w:type="dxa"/>
            <w:gridSpan w:val="2"/>
            <w:shd w:val="clear" w:color="auto" w:fill="auto"/>
            <w:tcMar>
              <w:left w:w="28" w:type="dxa"/>
              <w:right w:w="28" w:type="dxa"/>
            </w:tcMar>
            <w:vAlign w:val="bottom"/>
          </w:tcPr>
          <w:p w14:paraId="73F2F895"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4 939</w:t>
            </w:r>
          </w:p>
        </w:tc>
        <w:tc>
          <w:tcPr>
            <w:tcW w:w="1416" w:type="dxa"/>
            <w:shd w:val="clear" w:color="auto" w:fill="auto"/>
            <w:tcMar>
              <w:left w:w="28" w:type="dxa"/>
              <w:right w:w="28" w:type="dxa"/>
            </w:tcMar>
            <w:vAlign w:val="bottom"/>
          </w:tcPr>
          <w:p w14:paraId="4B376404"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4,8</w:t>
            </w:r>
          </w:p>
        </w:tc>
      </w:tr>
      <w:tr w:rsidR="00E45E41" w:rsidRPr="006A627C" w14:paraId="20B4A52A" w14:textId="77777777" w:rsidTr="006A627C">
        <w:tc>
          <w:tcPr>
            <w:tcW w:w="3544" w:type="dxa"/>
            <w:shd w:val="clear" w:color="auto" w:fill="auto"/>
            <w:tcMar>
              <w:left w:w="28" w:type="dxa"/>
              <w:right w:w="28" w:type="dxa"/>
            </w:tcMar>
          </w:tcPr>
          <w:p w14:paraId="7B3672BF" w14:textId="77777777" w:rsidR="00E45E41" w:rsidRPr="006A627C" w:rsidRDefault="00E45E41" w:rsidP="006A627C">
            <w:pPr>
              <w:spacing w:before="40" w:after="40" w:line="220" w:lineRule="exact"/>
              <w:rPr>
                <w:rFonts w:cs="Times New Roman"/>
                <w:sz w:val="18"/>
              </w:rPr>
            </w:pPr>
            <w:r w:rsidRPr="006A627C">
              <w:rPr>
                <w:rFonts w:cs="Times New Roman"/>
                <w:sz w:val="18"/>
              </w:rPr>
              <w:t>Жилье, водоснабжение, электроснабжение, газоснабжение и прочие виды топлива</w:t>
            </w:r>
          </w:p>
        </w:tc>
        <w:tc>
          <w:tcPr>
            <w:tcW w:w="1205" w:type="dxa"/>
            <w:shd w:val="clear" w:color="auto" w:fill="auto"/>
            <w:tcMar>
              <w:left w:w="28" w:type="dxa"/>
              <w:right w:w="28" w:type="dxa"/>
            </w:tcMar>
            <w:vAlign w:val="bottom"/>
          </w:tcPr>
          <w:p w14:paraId="72DCFAC0"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558 799</w:t>
            </w:r>
          </w:p>
        </w:tc>
        <w:tc>
          <w:tcPr>
            <w:tcW w:w="1205" w:type="dxa"/>
            <w:gridSpan w:val="2"/>
            <w:shd w:val="clear" w:color="auto" w:fill="auto"/>
            <w:tcMar>
              <w:left w:w="28" w:type="dxa"/>
              <w:right w:w="28" w:type="dxa"/>
            </w:tcMar>
            <w:vAlign w:val="bottom"/>
          </w:tcPr>
          <w:p w14:paraId="228C9136"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33 625</w:t>
            </w:r>
          </w:p>
        </w:tc>
        <w:tc>
          <w:tcPr>
            <w:tcW w:w="1416" w:type="dxa"/>
            <w:shd w:val="clear" w:color="auto" w:fill="auto"/>
            <w:tcMar>
              <w:left w:w="28" w:type="dxa"/>
              <w:right w:w="28" w:type="dxa"/>
            </w:tcMar>
            <w:vAlign w:val="bottom"/>
          </w:tcPr>
          <w:p w14:paraId="05AB890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32,6</w:t>
            </w:r>
          </w:p>
        </w:tc>
      </w:tr>
      <w:tr w:rsidR="00E45E41" w:rsidRPr="006A627C" w14:paraId="37F1C55E" w14:textId="77777777" w:rsidTr="006A627C">
        <w:tc>
          <w:tcPr>
            <w:tcW w:w="3544" w:type="dxa"/>
            <w:shd w:val="clear" w:color="auto" w:fill="auto"/>
            <w:tcMar>
              <w:left w:w="28" w:type="dxa"/>
              <w:right w:w="28" w:type="dxa"/>
            </w:tcMar>
          </w:tcPr>
          <w:p w14:paraId="4D310B02" w14:textId="77777777" w:rsidR="00E45E41" w:rsidRPr="006A627C" w:rsidRDefault="00E45E41" w:rsidP="006A627C">
            <w:pPr>
              <w:spacing w:before="40" w:after="40" w:line="220" w:lineRule="exact"/>
              <w:rPr>
                <w:rFonts w:cs="Times New Roman"/>
                <w:sz w:val="18"/>
              </w:rPr>
            </w:pPr>
            <w:r w:rsidRPr="006A627C">
              <w:rPr>
                <w:rFonts w:cs="Times New Roman"/>
                <w:sz w:val="18"/>
              </w:rPr>
              <w:t>Мебель, бытовое оборудование и общее обслуживание жилого помещения</w:t>
            </w:r>
          </w:p>
        </w:tc>
        <w:tc>
          <w:tcPr>
            <w:tcW w:w="1205" w:type="dxa"/>
            <w:shd w:val="clear" w:color="auto" w:fill="auto"/>
            <w:tcMar>
              <w:left w:w="28" w:type="dxa"/>
              <w:right w:w="28" w:type="dxa"/>
            </w:tcMar>
            <w:vAlign w:val="bottom"/>
          </w:tcPr>
          <w:p w14:paraId="6D8021E4"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89 599</w:t>
            </w:r>
          </w:p>
        </w:tc>
        <w:tc>
          <w:tcPr>
            <w:tcW w:w="1205" w:type="dxa"/>
            <w:gridSpan w:val="2"/>
            <w:shd w:val="clear" w:color="auto" w:fill="auto"/>
            <w:tcMar>
              <w:left w:w="28" w:type="dxa"/>
              <w:right w:w="28" w:type="dxa"/>
            </w:tcMar>
            <w:vAlign w:val="bottom"/>
          </w:tcPr>
          <w:p w14:paraId="67A123AF"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5 391</w:t>
            </w:r>
          </w:p>
        </w:tc>
        <w:tc>
          <w:tcPr>
            <w:tcW w:w="1416" w:type="dxa"/>
            <w:shd w:val="clear" w:color="auto" w:fill="auto"/>
            <w:tcMar>
              <w:left w:w="28" w:type="dxa"/>
              <w:right w:w="28" w:type="dxa"/>
            </w:tcMar>
            <w:vAlign w:val="bottom"/>
          </w:tcPr>
          <w:p w14:paraId="2BE2D42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5,2</w:t>
            </w:r>
          </w:p>
        </w:tc>
      </w:tr>
      <w:tr w:rsidR="00E45E41" w:rsidRPr="006A627C" w14:paraId="5B0A80AD" w14:textId="77777777" w:rsidTr="006A627C">
        <w:tc>
          <w:tcPr>
            <w:tcW w:w="3544" w:type="dxa"/>
            <w:shd w:val="clear" w:color="auto" w:fill="auto"/>
            <w:tcMar>
              <w:left w:w="28" w:type="dxa"/>
              <w:right w:w="28" w:type="dxa"/>
            </w:tcMar>
          </w:tcPr>
          <w:p w14:paraId="512D81E3" w14:textId="77777777" w:rsidR="00E45E41" w:rsidRPr="006A627C" w:rsidRDefault="00E45E41" w:rsidP="006A627C">
            <w:pPr>
              <w:spacing w:before="40" w:after="40" w:line="220" w:lineRule="exact"/>
              <w:rPr>
                <w:rFonts w:cs="Times New Roman"/>
                <w:sz w:val="18"/>
              </w:rPr>
            </w:pPr>
            <w:r w:rsidRPr="006A627C">
              <w:rPr>
                <w:rFonts w:cs="Times New Roman"/>
                <w:sz w:val="18"/>
              </w:rPr>
              <w:t>Медицинская помощь</w:t>
            </w:r>
          </w:p>
        </w:tc>
        <w:tc>
          <w:tcPr>
            <w:tcW w:w="1205" w:type="dxa"/>
            <w:shd w:val="clear" w:color="auto" w:fill="auto"/>
            <w:tcMar>
              <w:left w:w="28" w:type="dxa"/>
              <w:right w:w="28" w:type="dxa"/>
            </w:tcMar>
            <w:vAlign w:val="bottom"/>
          </w:tcPr>
          <w:p w14:paraId="59DCBA07"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15 533</w:t>
            </w:r>
          </w:p>
        </w:tc>
        <w:tc>
          <w:tcPr>
            <w:tcW w:w="1205" w:type="dxa"/>
            <w:gridSpan w:val="2"/>
            <w:shd w:val="clear" w:color="auto" w:fill="auto"/>
            <w:tcMar>
              <w:left w:w="28" w:type="dxa"/>
              <w:right w:w="28" w:type="dxa"/>
            </w:tcMar>
            <w:vAlign w:val="bottom"/>
          </w:tcPr>
          <w:p w14:paraId="03D99336"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935</w:t>
            </w:r>
          </w:p>
        </w:tc>
        <w:tc>
          <w:tcPr>
            <w:tcW w:w="1416" w:type="dxa"/>
            <w:shd w:val="clear" w:color="auto" w:fill="auto"/>
            <w:tcMar>
              <w:left w:w="28" w:type="dxa"/>
              <w:right w:w="28" w:type="dxa"/>
            </w:tcMar>
            <w:vAlign w:val="bottom"/>
          </w:tcPr>
          <w:p w14:paraId="4CF12AF9"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0,9</w:t>
            </w:r>
          </w:p>
        </w:tc>
      </w:tr>
      <w:tr w:rsidR="00E45E41" w:rsidRPr="006A627C" w14:paraId="21D91DEB" w14:textId="77777777" w:rsidTr="006A627C">
        <w:tc>
          <w:tcPr>
            <w:tcW w:w="3544" w:type="dxa"/>
            <w:shd w:val="clear" w:color="auto" w:fill="auto"/>
            <w:tcMar>
              <w:left w:w="28" w:type="dxa"/>
              <w:right w:w="28" w:type="dxa"/>
            </w:tcMar>
          </w:tcPr>
          <w:p w14:paraId="3CF74E1B" w14:textId="77777777" w:rsidR="00E45E41" w:rsidRPr="006A627C" w:rsidRDefault="00E45E41" w:rsidP="006A627C">
            <w:pPr>
              <w:spacing w:before="40" w:after="40" w:line="220" w:lineRule="exact"/>
              <w:rPr>
                <w:rFonts w:cs="Times New Roman"/>
                <w:sz w:val="18"/>
              </w:rPr>
            </w:pPr>
            <w:r w:rsidRPr="006A627C">
              <w:rPr>
                <w:rFonts w:cs="Times New Roman"/>
                <w:sz w:val="18"/>
              </w:rPr>
              <w:t>Транспорт</w:t>
            </w:r>
          </w:p>
        </w:tc>
        <w:tc>
          <w:tcPr>
            <w:tcW w:w="1205" w:type="dxa"/>
            <w:shd w:val="clear" w:color="auto" w:fill="auto"/>
            <w:tcMar>
              <w:left w:w="28" w:type="dxa"/>
              <w:right w:w="28" w:type="dxa"/>
            </w:tcMar>
            <w:vAlign w:val="bottom"/>
          </w:tcPr>
          <w:p w14:paraId="767C32CE"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279 623</w:t>
            </w:r>
          </w:p>
        </w:tc>
        <w:tc>
          <w:tcPr>
            <w:tcW w:w="1205" w:type="dxa"/>
            <w:gridSpan w:val="2"/>
            <w:shd w:val="clear" w:color="auto" w:fill="auto"/>
            <w:tcMar>
              <w:left w:w="28" w:type="dxa"/>
              <w:right w:w="28" w:type="dxa"/>
            </w:tcMar>
            <w:vAlign w:val="bottom"/>
          </w:tcPr>
          <w:p w14:paraId="15B5F03D"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16 826</w:t>
            </w:r>
          </w:p>
        </w:tc>
        <w:tc>
          <w:tcPr>
            <w:tcW w:w="1416" w:type="dxa"/>
            <w:shd w:val="clear" w:color="auto" w:fill="auto"/>
            <w:tcMar>
              <w:left w:w="28" w:type="dxa"/>
              <w:right w:w="28" w:type="dxa"/>
            </w:tcMar>
            <w:vAlign w:val="bottom"/>
          </w:tcPr>
          <w:p w14:paraId="7FCE211C"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16,3</w:t>
            </w:r>
          </w:p>
        </w:tc>
      </w:tr>
      <w:tr w:rsidR="00E45E41" w:rsidRPr="006A627C" w14:paraId="6DA61A6A" w14:textId="77777777" w:rsidTr="006A627C">
        <w:tc>
          <w:tcPr>
            <w:tcW w:w="3544" w:type="dxa"/>
            <w:shd w:val="clear" w:color="auto" w:fill="auto"/>
            <w:tcMar>
              <w:left w:w="28" w:type="dxa"/>
              <w:right w:w="28" w:type="dxa"/>
            </w:tcMar>
          </w:tcPr>
          <w:p w14:paraId="215D85D5" w14:textId="77777777" w:rsidR="00E45E41" w:rsidRPr="006A627C" w:rsidRDefault="00E45E41" w:rsidP="006A627C">
            <w:pPr>
              <w:spacing w:before="40" w:after="40" w:line="220" w:lineRule="exact"/>
              <w:rPr>
                <w:rFonts w:cs="Times New Roman"/>
                <w:sz w:val="18"/>
              </w:rPr>
            </w:pPr>
            <w:r w:rsidRPr="006A627C">
              <w:rPr>
                <w:rFonts w:cs="Times New Roman"/>
                <w:sz w:val="18"/>
              </w:rPr>
              <w:t xml:space="preserve">Связь </w:t>
            </w:r>
          </w:p>
        </w:tc>
        <w:tc>
          <w:tcPr>
            <w:tcW w:w="1205" w:type="dxa"/>
            <w:shd w:val="clear" w:color="auto" w:fill="auto"/>
            <w:tcMar>
              <w:left w:w="28" w:type="dxa"/>
              <w:right w:w="28" w:type="dxa"/>
            </w:tcMar>
            <w:vAlign w:val="bottom"/>
          </w:tcPr>
          <w:p w14:paraId="1BE3FE7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58 322</w:t>
            </w:r>
          </w:p>
        </w:tc>
        <w:tc>
          <w:tcPr>
            <w:tcW w:w="1205" w:type="dxa"/>
            <w:gridSpan w:val="2"/>
            <w:shd w:val="clear" w:color="auto" w:fill="auto"/>
            <w:tcMar>
              <w:left w:w="28" w:type="dxa"/>
              <w:right w:w="28" w:type="dxa"/>
            </w:tcMar>
            <w:vAlign w:val="bottom"/>
          </w:tcPr>
          <w:p w14:paraId="14A5FD04"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3 509</w:t>
            </w:r>
          </w:p>
        </w:tc>
        <w:tc>
          <w:tcPr>
            <w:tcW w:w="1416" w:type="dxa"/>
            <w:shd w:val="clear" w:color="auto" w:fill="auto"/>
            <w:tcMar>
              <w:left w:w="28" w:type="dxa"/>
              <w:right w:w="28" w:type="dxa"/>
            </w:tcMar>
            <w:vAlign w:val="bottom"/>
          </w:tcPr>
          <w:p w14:paraId="3EE83781"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3,4</w:t>
            </w:r>
          </w:p>
        </w:tc>
      </w:tr>
      <w:tr w:rsidR="00E45E41" w:rsidRPr="006A627C" w14:paraId="48441036" w14:textId="77777777" w:rsidTr="006A627C">
        <w:tc>
          <w:tcPr>
            <w:tcW w:w="3544" w:type="dxa"/>
            <w:shd w:val="clear" w:color="auto" w:fill="auto"/>
            <w:tcMar>
              <w:left w:w="28" w:type="dxa"/>
              <w:right w:w="28" w:type="dxa"/>
            </w:tcMar>
          </w:tcPr>
          <w:p w14:paraId="18504A73" w14:textId="77777777" w:rsidR="00E45E41" w:rsidRPr="006A627C" w:rsidRDefault="00E45E41" w:rsidP="006A627C">
            <w:pPr>
              <w:spacing w:before="40" w:after="40" w:line="220" w:lineRule="exact"/>
              <w:rPr>
                <w:rFonts w:cs="Times New Roman"/>
                <w:sz w:val="18"/>
                <w:lang w:val="en-US"/>
              </w:rPr>
            </w:pPr>
            <w:r w:rsidRPr="006A627C">
              <w:rPr>
                <w:rFonts w:cs="Times New Roman"/>
                <w:sz w:val="18"/>
              </w:rPr>
              <w:t>Отдых и культура</w:t>
            </w:r>
          </w:p>
        </w:tc>
        <w:tc>
          <w:tcPr>
            <w:tcW w:w="1205" w:type="dxa"/>
            <w:shd w:val="clear" w:color="auto" w:fill="auto"/>
            <w:tcMar>
              <w:left w:w="28" w:type="dxa"/>
              <w:right w:w="28" w:type="dxa"/>
            </w:tcMar>
            <w:vAlign w:val="bottom"/>
          </w:tcPr>
          <w:p w14:paraId="5B44CDA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65 361</w:t>
            </w:r>
          </w:p>
        </w:tc>
        <w:tc>
          <w:tcPr>
            <w:tcW w:w="1205" w:type="dxa"/>
            <w:gridSpan w:val="2"/>
            <w:shd w:val="clear" w:color="auto" w:fill="auto"/>
            <w:tcMar>
              <w:left w:w="28" w:type="dxa"/>
              <w:right w:w="28" w:type="dxa"/>
            </w:tcMar>
            <w:vAlign w:val="bottom"/>
          </w:tcPr>
          <w:p w14:paraId="7992827D"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3 933</w:t>
            </w:r>
          </w:p>
        </w:tc>
        <w:tc>
          <w:tcPr>
            <w:tcW w:w="1416" w:type="dxa"/>
            <w:shd w:val="clear" w:color="auto" w:fill="auto"/>
            <w:tcMar>
              <w:left w:w="28" w:type="dxa"/>
              <w:right w:w="28" w:type="dxa"/>
            </w:tcMar>
            <w:vAlign w:val="bottom"/>
          </w:tcPr>
          <w:p w14:paraId="04A4FB29"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3,8</w:t>
            </w:r>
          </w:p>
        </w:tc>
      </w:tr>
      <w:tr w:rsidR="00E45E41" w:rsidRPr="006A627C" w14:paraId="28BEACC0" w14:textId="77777777" w:rsidTr="006A627C">
        <w:tc>
          <w:tcPr>
            <w:tcW w:w="3544" w:type="dxa"/>
            <w:shd w:val="clear" w:color="auto" w:fill="auto"/>
            <w:tcMar>
              <w:left w:w="28" w:type="dxa"/>
              <w:right w:w="28" w:type="dxa"/>
            </w:tcMar>
          </w:tcPr>
          <w:p w14:paraId="762EC9EC" w14:textId="77777777" w:rsidR="00E45E41" w:rsidRPr="006A627C" w:rsidRDefault="00E45E41" w:rsidP="006A627C">
            <w:pPr>
              <w:spacing w:before="40" w:after="40" w:line="220" w:lineRule="exact"/>
              <w:rPr>
                <w:rFonts w:cs="Times New Roman"/>
                <w:sz w:val="18"/>
              </w:rPr>
            </w:pPr>
            <w:r w:rsidRPr="006A627C">
              <w:rPr>
                <w:rFonts w:cs="Times New Roman"/>
                <w:sz w:val="18"/>
              </w:rPr>
              <w:t>Образование</w:t>
            </w:r>
          </w:p>
        </w:tc>
        <w:tc>
          <w:tcPr>
            <w:tcW w:w="1205" w:type="dxa"/>
            <w:shd w:val="clear" w:color="auto" w:fill="auto"/>
            <w:tcMar>
              <w:left w:w="28" w:type="dxa"/>
              <w:right w:w="28" w:type="dxa"/>
            </w:tcMar>
            <w:vAlign w:val="bottom"/>
          </w:tcPr>
          <w:p w14:paraId="7C05488F"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42 070</w:t>
            </w:r>
          </w:p>
        </w:tc>
        <w:tc>
          <w:tcPr>
            <w:tcW w:w="1205" w:type="dxa"/>
            <w:gridSpan w:val="2"/>
            <w:shd w:val="clear" w:color="auto" w:fill="auto"/>
            <w:tcMar>
              <w:left w:w="28" w:type="dxa"/>
              <w:right w:w="28" w:type="dxa"/>
            </w:tcMar>
            <w:vAlign w:val="bottom"/>
          </w:tcPr>
          <w:p w14:paraId="71BD9074"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2 531</w:t>
            </w:r>
          </w:p>
        </w:tc>
        <w:tc>
          <w:tcPr>
            <w:tcW w:w="1416" w:type="dxa"/>
            <w:shd w:val="clear" w:color="auto" w:fill="auto"/>
            <w:tcMar>
              <w:left w:w="28" w:type="dxa"/>
              <w:right w:w="28" w:type="dxa"/>
            </w:tcMar>
            <w:vAlign w:val="bottom"/>
          </w:tcPr>
          <w:p w14:paraId="105BB1BF"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2,5</w:t>
            </w:r>
          </w:p>
        </w:tc>
      </w:tr>
      <w:tr w:rsidR="00E45E41" w:rsidRPr="006A627C" w14:paraId="7D273482" w14:textId="77777777" w:rsidTr="006A627C">
        <w:tc>
          <w:tcPr>
            <w:tcW w:w="3544" w:type="dxa"/>
            <w:shd w:val="clear" w:color="auto" w:fill="auto"/>
            <w:tcMar>
              <w:left w:w="28" w:type="dxa"/>
              <w:right w:w="28" w:type="dxa"/>
            </w:tcMar>
          </w:tcPr>
          <w:p w14:paraId="35F61CB7" w14:textId="77777777" w:rsidR="00E45E41" w:rsidRPr="006A627C" w:rsidRDefault="00E45E41" w:rsidP="006A627C">
            <w:pPr>
              <w:spacing w:before="40" w:after="40" w:line="220" w:lineRule="exact"/>
              <w:rPr>
                <w:rFonts w:cs="Times New Roman"/>
                <w:sz w:val="18"/>
              </w:rPr>
            </w:pPr>
            <w:r w:rsidRPr="006A627C">
              <w:rPr>
                <w:rFonts w:cs="Times New Roman"/>
                <w:sz w:val="18"/>
              </w:rPr>
              <w:t>Рестораны и гостиницы</w:t>
            </w:r>
          </w:p>
        </w:tc>
        <w:tc>
          <w:tcPr>
            <w:tcW w:w="1205" w:type="dxa"/>
            <w:shd w:val="clear" w:color="auto" w:fill="auto"/>
            <w:tcMar>
              <w:left w:w="28" w:type="dxa"/>
              <w:right w:w="28" w:type="dxa"/>
            </w:tcMar>
            <w:vAlign w:val="bottom"/>
          </w:tcPr>
          <w:p w14:paraId="3DB85F96"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36 238</w:t>
            </w:r>
          </w:p>
        </w:tc>
        <w:tc>
          <w:tcPr>
            <w:tcW w:w="1205" w:type="dxa"/>
            <w:gridSpan w:val="2"/>
            <w:shd w:val="clear" w:color="auto" w:fill="auto"/>
            <w:tcMar>
              <w:left w:w="28" w:type="dxa"/>
              <w:right w:w="28" w:type="dxa"/>
            </w:tcMar>
            <w:vAlign w:val="bottom"/>
          </w:tcPr>
          <w:p w14:paraId="6537E5CA"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2 181</w:t>
            </w:r>
          </w:p>
        </w:tc>
        <w:tc>
          <w:tcPr>
            <w:tcW w:w="1416" w:type="dxa"/>
            <w:shd w:val="clear" w:color="auto" w:fill="auto"/>
            <w:tcMar>
              <w:left w:w="28" w:type="dxa"/>
              <w:right w:w="28" w:type="dxa"/>
            </w:tcMar>
            <w:vAlign w:val="bottom"/>
          </w:tcPr>
          <w:p w14:paraId="2C777098"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2,1</w:t>
            </w:r>
          </w:p>
        </w:tc>
      </w:tr>
      <w:tr w:rsidR="00E45E41" w:rsidRPr="006A627C" w14:paraId="4495C0BE" w14:textId="77777777" w:rsidTr="006A627C">
        <w:tc>
          <w:tcPr>
            <w:tcW w:w="3544" w:type="dxa"/>
            <w:shd w:val="clear" w:color="auto" w:fill="auto"/>
            <w:tcMar>
              <w:left w:w="28" w:type="dxa"/>
              <w:right w:w="28" w:type="dxa"/>
            </w:tcMar>
          </w:tcPr>
          <w:p w14:paraId="64164F64" w14:textId="77777777" w:rsidR="00E45E41" w:rsidRPr="006A627C" w:rsidRDefault="00E45E41" w:rsidP="006A627C">
            <w:pPr>
              <w:spacing w:before="40" w:after="40" w:line="220" w:lineRule="exact"/>
              <w:rPr>
                <w:rFonts w:cs="Times New Roman"/>
                <w:sz w:val="18"/>
                <w:lang w:val="en-US"/>
              </w:rPr>
            </w:pPr>
            <w:r w:rsidRPr="006A627C">
              <w:rPr>
                <w:rFonts w:cs="Times New Roman"/>
                <w:sz w:val="18"/>
              </w:rPr>
              <w:t>Различные товары и услуги</w:t>
            </w:r>
          </w:p>
        </w:tc>
        <w:tc>
          <w:tcPr>
            <w:tcW w:w="1205" w:type="dxa"/>
            <w:shd w:val="clear" w:color="auto" w:fill="auto"/>
            <w:tcMar>
              <w:left w:w="28" w:type="dxa"/>
              <w:right w:w="28" w:type="dxa"/>
            </w:tcMar>
            <w:vAlign w:val="bottom"/>
          </w:tcPr>
          <w:p w14:paraId="46F0AC62"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252 050</w:t>
            </w:r>
          </w:p>
        </w:tc>
        <w:tc>
          <w:tcPr>
            <w:tcW w:w="1205" w:type="dxa"/>
            <w:gridSpan w:val="2"/>
            <w:shd w:val="clear" w:color="auto" w:fill="auto"/>
            <w:tcMar>
              <w:left w:w="28" w:type="dxa"/>
              <w:right w:w="28" w:type="dxa"/>
            </w:tcMar>
            <w:vAlign w:val="bottom"/>
          </w:tcPr>
          <w:p w14:paraId="1A120B83"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15 167</w:t>
            </w:r>
          </w:p>
        </w:tc>
        <w:tc>
          <w:tcPr>
            <w:tcW w:w="1416" w:type="dxa"/>
            <w:shd w:val="clear" w:color="auto" w:fill="auto"/>
            <w:tcMar>
              <w:left w:w="28" w:type="dxa"/>
              <w:right w:w="28" w:type="dxa"/>
            </w:tcMar>
            <w:vAlign w:val="bottom"/>
          </w:tcPr>
          <w:p w14:paraId="4150673F"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14,7</w:t>
            </w:r>
          </w:p>
        </w:tc>
      </w:tr>
      <w:tr w:rsidR="00E45E41" w:rsidRPr="006A627C" w14:paraId="1E8E3573" w14:textId="77777777" w:rsidTr="006A627C">
        <w:tc>
          <w:tcPr>
            <w:tcW w:w="3544" w:type="dxa"/>
            <w:tcBorders>
              <w:bottom w:val="single" w:sz="4" w:space="0" w:color="auto"/>
            </w:tcBorders>
            <w:shd w:val="clear" w:color="auto" w:fill="auto"/>
            <w:tcMar>
              <w:left w:w="28" w:type="dxa"/>
              <w:right w:w="28" w:type="dxa"/>
            </w:tcMar>
          </w:tcPr>
          <w:p w14:paraId="400FFF3B" w14:textId="77777777" w:rsidR="00E45E41" w:rsidRPr="006A627C" w:rsidRDefault="00E45E41" w:rsidP="006A627C">
            <w:pPr>
              <w:spacing w:before="40" w:after="40" w:line="220" w:lineRule="exact"/>
              <w:rPr>
                <w:rFonts w:cs="Times New Roman"/>
                <w:sz w:val="18"/>
              </w:rPr>
            </w:pPr>
            <w:r w:rsidRPr="006A627C">
              <w:rPr>
                <w:rFonts w:cs="Times New Roman"/>
                <w:sz w:val="18"/>
              </w:rPr>
              <w:t xml:space="preserve">Не вошедшие в перечисленные категории статьи расходов </w:t>
            </w:r>
          </w:p>
        </w:tc>
        <w:tc>
          <w:tcPr>
            <w:tcW w:w="1205" w:type="dxa"/>
            <w:tcBorders>
              <w:bottom w:val="single" w:sz="4" w:space="0" w:color="auto"/>
            </w:tcBorders>
            <w:shd w:val="clear" w:color="auto" w:fill="auto"/>
            <w:tcMar>
              <w:left w:w="28" w:type="dxa"/>
              <w:right w:w="28" w:type="dxa"/>
            </w:tcMar>
            <w:vAlign w:val="bottom"/>
          </w:tcPr>
          <w:p w14:paraId="40BF5BD7"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906</w:t>
            </w:r>
          </w:p>
        </w:tc>
        <w:tc>
          <w:tcPr>
            <w:tcW w:w="1205" w:type="dxa"/>
            <w:gridSpan w:val="2"/>
            <w:tcBorders>
              <w:bottom w:val="single" w:sz="4" w:space="0" w:color="auto"/>
            </w:tcBorders>
            <w:shd w:val="clear" w:color="auto" w:fill="auto"/>
            <w:tcMar>
              <w:left w:w="28" w:type="dxa"/>
              <w:right w:w="28" w:type="dxa"/>
            </w:tcMar>
            <w:vAlign w:val="bottom"/>
          </w:tcPr>
          <w:p w14:paraId="0833260B"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55</w:t>
            </w:r>
          </w:p>
        </w:tc>
        <w:tc>
          <w:tcPr>
            <w:tcW w:w="1416" w:type="dxa"/>
            <w:tcBorders>
              <w:bottom w:val="single" w:sz="4" w:space="0" w:color="auto"/>
            </w:tcBorders>
            <w:shd w:val="clear" w:color="auto" w:fill="auto"/>
            <w:tcMar>
              <w:left w:w="28" w:type="dxa"/>
              <w:right w:w="28" w:type="dxa"/>
            </w:tcMar>
            <w:vAlign w:val="bottom"/>
          </w:tcPr>
          <w:p w14:paraId="2D472CCB" w14:textId="77777777" w:rsidR="00E45E41" w:rsidRPr="006A627C" w:rsidRDefault="00E45E41" w:rsidP="006A627C">
            <w:pPr>
              <w:spacing w:before="40" w:after="40" w:line="220" w:lineRule="exact"/>
              <w:jc w:val="right"/>
              <w:rPr>
                <w:rFonts w:cs="Times New Roman"/>
                <w:sz w:val="18"/>
              </w:rPr>
            </w:pPr>
            <w:r w:rsidRPr="006A627C">
              <w:rPr>
                <w:rFonts w:cs="Times New Roman"/>
                <w:sz w:val="18"/>
              </w:rPr>
              <w:t>0,1</w:t>
            </w:r>
          </w:p>
        </w:tc>
      </w:tr>
      <w:tr w:rsidR="00E45E41" w:rsidRPr="006A627C" w14:paraId="787C3DC4" w14:textId="77777777" w:rsidTr="006A627C">
        <w:tc>
          <w:tcPr>
            <w:tcW w:w="3544" w:type="dxa"/>
            <w:tcBorders>
              <w:top w:val="single" w:sz="4" w:space="0" w:color="auto"/>
              <w:bottom w:val="single" w:sz="12" w:space="0" w:color="auto"/>
            </w:tcBorders>
            <w:shd w:val="clear" w:color="auto" w:fill="auto"/>
            <w:tcMar>
              <w:left w:w="28" w:type="dxa"/>
              <w:right w:w="28" w:type="dxa"/>
            </w:tcMar>
          </w:tcPr>
          <w:p w14:paraId="50A53E1D" w14:textId="77777777" w:rsidR="00E45E41" w:rsidRPr="006A627C" w:rsidRDefault="00E45E41" w:rsidP="006A627C">
            <w:pPr>
              <w:spacing w:before="80" w:after="80" w:line="220" w:lineRule="exact"/>
              <w:ind w:left="283"/>
              <w:rPr>
                <w:rFonts w:cs="Times New Roman"/>
                <w:b/>
                <w:bCs/>
                <w:sz w:val="18"/>
              </w:rPr>
            </w:pPr>
            <w:r w:rsidRPr="006A627C">
              <w:rPr>
                <w:rFonts w:cs="Times New Roman"/>
                <w:b/>
                <w:bCs/>
                <w:sz w:val="18"/>
              </w:rPr>
              <w:t>Всего</w:t>
            </w:r>
          </w:p>
        </w:tc>
        <w:tc>
          <w:tcPr>
            <w:tcW w:w="1425" w:type="dxa"/>
            <w:gridSpan w:val="2"/>
            <w:tcBorders>
              <w:top w:val="single" w:sz="4" w:space="0" w:color="auto"/>
              <w:bottom w:val="single" w:sz="12" w:space="0" w:color="auto"/>
            </w:tcBorders>
            <w:shd w:val="clear" w:color="auto" w:fill="auto"/>
            <w:tcMar>
              <w:left w:w="28" w:type="dxa"/>
              <w:right w:w="28" w:type="dxa"/>
            </w:tcMar>
            <w:vAlign w:val="bottom"/>
          </w:tcPr>
          <w:p w14:paraId="6E4CC75B" w14:textId="77777777" w:rsidR="00E45E41" w:rsidRPr="006A627C" w:rsidRDefault="00E45E41" w:rsidP="006A627C">
            <w:pPr>
              <w:spacing w:before="80" w:after="80" w:line="220" w:lineRule="exact"/>
              <w:jc w:val="right"/>
              <w:rPr>
                <w:rFonts w:cs="Times New Roman"/>
                <w:b/>
                <w:bCs/>
                <w:sz w:val="18"/>
              </w:rPr>
            </w:pPr>
            <w:r w:rsidRPr="006A627C">
              <w:rPr>
                <w:rFonts w:cs="Times New Roman"/>
                <w:b/>
                <w:bCs/>
                <w:sz w:val="18"/>
              </w:rPr>
              <w:t>1 716 595</w:t>
            </w:r>
          </w:p>
        </w:tc>
        <w:tc>
          <w:tcPr>
            <w:tcW w:w="985" w:type="dxa"/>
            <w:tcBorders>
              <w:top w:val="single" w:sz="4" w:space="0" w:color="auto"/>
              <w:bottom w:val="single" w:sz="12" w:space="0" w:color="auto"/>
            </w:tcBorders>
            <w:shd w:val="clear" w:color="auto" w:fill="auto"/>
            <w:tcMar>
              <w:left w:w="28" w:type="dxa"/>
              <w:right w:w="28" w:type="dxa"/>
            </w:tcMar>
            <w:vAlign w:val="bottom"/>
          </w:tcPr>
          <w:p w14:paraId="1288F2AF" w14:textId="77777777" w:rsidR="00E45E41" w:rsidRPr="006A627C" w:rsidRDefault="00E45E41" w:rsidP="006A627C">
            <w:pPr>
              <w:spacing w:before="80" w:after="80" w:line="220" w:lineRule="exact"/>
              <w:jc w:val="right"/>
              <w:rPr>
                <w:rFonts w:cs="Times New Roman"/>
                <w:b/>
                <w:bCs/>
                <w:sz w:val="18"/>
              </w:rPr>
            </w:pPr>
            <w:r w:rsidRPr="006A627C">
              <w:rPr>
                <w:rFonts w:cs="Times New Roman"/>
                <w:b/>
                <w:bCs/>
                <w:sz w:val="18"/>
              </w:rPr>
              <w:t>103 293</w:t>
            </w:r>
          </w:p>
        </w:tc>
        <w:tc>
          <w:tcPr>
            <w:tcW w:w="1416" w:type="dxa"/>
            <w:tcBorders>
              <w:top w:val="single" w:sz="4" w:space="0" w:color="auto"/>
              <w:bottom w:val="single" w:sz="12" w:space="0" w:color="auto"/>
            </w:tcBorders>
            <w:shd w:val="clear" w:color="auto" w:fill="auto"/>
            <w:tcMar>
              <w:left w:w="28" w:type="dxa"/>
              <w:right w:w="28" w:type="dxa"/>
            </w:tcMar>
            <w:vAlign w:val="bottom"/>
          </w:tcPr>
          <w:p w14:paraId="2AD2EA88" w14:textId="77777777" w:rsidR="00E45E41" w:rsidRPr="006A627C" w:rsidRDefault="00E45E41" w:rsidP="006A627C">
            <w:pPr>
              <w:spacing w:before="80" w:after="80" w:line="220" w:lineRule="exact"/>
              <w:jc w:val="right"/>
              <w:rPr>
                <w:rFonts w:cs="Times New Roman"/>
                <w:b/>
                <w:bCs/>
                <w:sz w:val="18"/>
              </w:rPr>
            </w:pPr>
            <w:r w:rsidRPr="006A627C">
              <w:rPr>
                <w:rFonts w:cs="Times New Roman"/>
                <w:b/>
                <w:bCs/>
                <w:sz w:val="18"/>
              </w:rPr>
              <w:t>100,0</w:t>
            </w:r>
          </w:p>
        </w:tc>
      </w:tr>
    </w:tbl>
    <w:p w14:paraId="515A8AA7" w14:textId="4C4C9F1F" w:rsidR="00E45E41" w:rsidRPr="00E45E41" w:rsidRDefault="00E45E41" w:rsidP="006A627C">
      <w:pPr>
        <w:pStyle w:val="SingleTxtG"/>
        <w:spacing w:before="240"/>
      </w:pPr>
      <w:r w:rsidRPr="00E45E41">
        <w:t>35.</w:t>
      </w:r>
      <w:r w:rsidRPr="00E45E41">
        <w:tab/>
        <w:t>Как отмечалось ранее, среднегодовые расходы южноафриканских домашних хозяйств в 2015 году достигали 103</w:t>
      </w:r>
      <w:r w:rsidR="006A627C">
        <w:rPr>
          <w:lang w:val="en-US"/>
        </w:rPr>
        <w:t> </w:t>
      </w:r>
      <w:r w:rsidRPr="00E45E41">
        <w:t>293 рандов. Однако средние расходы по стране составляли всего лишь 42</w:t>
      </w:r>
      <w:r w:rsidR="006A627C">
        <w:rPr>
          <w:lang w:val="en-US"/>
        </w:rPr>
        <w:t> </w:t>
      </w:r>
      <w:r w:rsidRPr="00E45E41">
        <w:t>522 ранда в год; это убедительно свидетельствует о сохранении неравенства между домашними хозяйствами. На долю возглавляемых мужчинами домашних хозяйств приходилось немногим менее 70</w:t>
      </w:r>
      <w:r>
        <w:t> %</w:t>
      </w:r>
      <w:r w:rsidRPr="00E45E41">
        <w:t xml:space="preserve"> всех расходов домашних хозяйств в стране, и в 2015 году они в среднем израсходовали около 121 363 рандов. Возглавляемые женщинами домашние хозяйства израсходовали лишь около двух третей (примерно 77</w:t>
      </w:r>
      <w:r w:rsidR="006A627C">
        <w:rPr>
          <w:lang w:val="en-US"/>
        </w:rPr>
        <w:t> </w:t>
      </w:r>
      <w:r w:rsidRPr="00E45E41">
        <w:t>671 ранд) от суммы расходов возглавляемых мужчинами домашних хозяйств в 2015 году, и на их долю приходилось немногим более 30</w:t>
      </w:r>
      <w:r>
        <w:t> %</w:t>
      </w:r>
      <w:r w:rsidRPr="00E45E41">
        <w:t xml:space="preserve"> всех потребительских расходов в Южной Африке</w:t>
      </w:r>
      <w:r w:rsidRPr="00E45E41">
        <w:rPr>
          <w:sz w:val="18"/>
          <w:vertAlign w:val="superscript"/>
        </w:rPr>
        <w:footnoteReference w:id="31"/>
      </w:r>
      <w:r w:rsidRPr="00E45E41">
        <w:t>.</w:t>
      </w:r>
    </w:p>
    <w:p w14:paraId="19860BA7" w14:textId="236FF584" w:rsidR="00E45E41" w:rsidRPr="00E45E41" w:rsidRDefault="00E45E41" w:rsidP="00E45E41">
      <w:pPr>
        <w:pStyle w:val="SingleTxtG"/>
      </w:pPr>
      <w:r w:rsidRPr="00E45E41">
        <w:t>36.</w:t>
      </w:r>
      <w:r w:rsidRPr="00E45E41">
        <w:tab/>
        <w:t>В 2015 году на долю возглавляемых чернокожими африканцами домашних хозяйств приходилось более половины (52,8</w:t>
      </w:r>
      <w:r>
        <w:t> %</w:t>
      </w:r>
      <w:r w:rsidRPr="00E45E41">
        <w:t>) всех потребительских расходов домашних хозяйств, и в течение обзорного года они в среднем израсходовали 67</w:t>
      </w:r>
      <w:r w:rsidR="006A627C">
        <w:rPr>
          <w:lang w:val="en-US"/>
        </w:rPr>
        <w:t> </w:t>
      </w:r>
      <w:r w:rsidRPr="00E45E41">
        <w:t>828</w:t>
      </w:r>
      <w:r w:rsidR="006A627C">
        <w:rPr>
          <w:lang w:val="en-US"/>
        </w:rPr>
        <w:t> </w:t>
      </w:r>
      <w:r w:rsidRPr="00E45E41">
        <w:t>рандов. Несмотря на более значительную долю цветных в составе населения, на возглавляемые ими домашние хозяйства приходилось 8,7</w:t>
      </w:r>
      <w:r>
        <w:t> %</w:t>
      </w:r>
      <w:r w:rsidRPr="00E45E41">
        <w:t xml:space="preserve"> общих расходов домашних хозяйств, в то время как возглавляемые белыми домашние хозяйства имели вторую по величине долю в размере 34,1</w:t>
      </w:r>
      <w:r>
        <w:t> %</w:t>
      </w:r>
      <w:r w:rsidRPr="00E45E41">
        <w:t>. При изучении средних потребительских расходов домашних хозяйств в разбивке по группам населения выясняется, что возглавляемые белыми домашние хозяйства по-прежнему остаются достаточно хорошо обеспеченными и расходуют 256</w:t>
      </w:r>
      <w:r w:rsidR="006A627C">
        <w:rPr>
          <w:lang w:val="en-US"/>
        </w:rPr>
        <w:t> </w:t>
      </w:r>
      <w:r w:rsidRPr="00E45E41">
        <w:t xml:space="preserve">159 рандов, что в отличие от других групп не составляет половину их среднего показателя. Это указывает на более низкие уровни неравенства между возглавляемыми белыми домашними хозяйствами, поскольку их медианные и средние показатели более значительно соответствуют друг другу. Аналогичное положение наблюдается среди домашних хозяйств, возглавляемых лицами индийского/азиатского происхождения. У возглавляемых чернокожими африканцами и цветными домашних хозяйств медианные показатели были близки к </w:t>
      </w:r>
      <w:r w:rsidRPr="00E45E41">
        <w:lastRenderedPageBreak/>
        <w:t>половине средних показателей, что свидетельствует о более существенном неравенстве</w:t>
      </w:r>
      <w:r w:rsidRPr="00E45E41">
        <w:rPr>
          <w:sz w:val="18"/>
          <w:vertAlign w:val="superscript"/>
        </w:rPr>
        <w:footnoteReference w:id="32"/>
      </w:r>
      <w:r w:rsidRPr="00E45E41">
        <w:t>.</w:t>
      </w:r>
    </w:p>
    <w:p w14:paraId="4679B71F" w14:textId="12362D8F" w:rsidR="00E45E41" w:rsidRPr="00E45E41" w:rsidRDefault="00E45E41" w:rsidP="00E45E41">
      <w:pPr>
        <w:pStyle w:val="SingleTxtG"/>
      </w:pPr>
      <w:r w:rsidRPr="00E45E41">
        <w:t>3</w:t>
      </w:r>
      <w:r w:rsidR="006F475B" w:rsidRPr="006F475B">
        <w:t>7</w:t>
      </w:r>
      <w:r w:rsidRPr="00E45E41">
        <w:t>.</w:t>
      </w:r>
      <w:r w:rsidRPr="00E45E41">
        <w:tab/>
        <w:t>В части обеспечения жильем процентная доля домашних хозяйств, в тех или иных формах получавших правительственные субсидии на оплату жилья, возросла с 5,6</w:t>
      </w:r>
      <w:r>
        <w:t> %</w:t>
      </w:r>
      <w:r w:rsidRPr="00E45E41">
        <w:t xml:space="preserve"> в 2002 году до 13,6</w:t>
      </w:r>
      <w:r>
        <w:t> %</w:t>
      </w:r>
      <w:r w:rsidRPr="00E45E41">
        <w:t xml:space="preserve"> в 2017 году. Процентная доля получавших субсидии возглавляемых женщинами домашних хозяйств была несколько выше (17,3</w:t>
      </w:r>
      <w:r>
        <w:t> %</w:t>
      </w:r>
      <w:r w:rsidRPr="00E45E41">
        <w:t>) доли домашних хозяйств, которые возглавляли мужчины (11,0</w:t>
      </w:r>
      <w:r>
        <w:t> %</w:t>
      </w:r>
      <w:r w:rsidRPr="00E45E41">
        <w:t xml:space="preserve">). Это соответствует политике правительства, в рамках которой предпочтение отдается домашним хозяйствам, которые возглавляют лица, принадлежащие к уязвимым группам, включая женщин и инвалидов. Процентные доли домашних хозяйств, получавших в </w:t>
      </w:r>
      <w:r w:rsidR="0084383E">
        <w:br/>
      </w:r>
      <w:r w:rsidRPr="00E45E41">
        <w:t>2002–2017</w:t>
      </w:r>
      <w:r w:rsidR="006A627C">
        <w:rPr>
          <w:lang w:val="en-US"/>
        </w:rPr>
        <w:t> </w:t>
      </w:r>
      <w:r w:rsidRPr="00E45E41">
        <w:t>годах какую-либо правительственную субсидию на жилье в разбивке по полу глав домашних хозяйств показана на диаграмме ниже.</w:t>
      </w:r>
    </w:p>
    <w:p w14:paraId="4672F59B" w14:textId="75A85C41" w:rsidR="00E45E41" w:rsidRPr="00E45E41" w:rsidRDefault="00E45E41" w:rsidP="006A627C">
      <w:pPr>
        <w:pStyle w:val="H23G"/>
      </w:pPr>
      <w:bookmarkStart w:id="19" w:name="_Toc26803478"/>
      <w:bookmarkStart w:id="20" w:name="_Toc26879776"/>
      <w:r w:rsidRPr="006A627C">
        <w:rPr>
          <w:b w:val="0"/>
          <w:bCs/>
        </w:rPr>
        <w:tab/>
      </w:r>
      <w:r w:rsidRPr="006A627C">
        <w:rPr>
          <w:b w:val="0"/>
          <w:bCs/>
        </w:rPr>
        <w:tab/>
      </w:r>
      <w:bookmarkEnd w:id="19"/>
      <w:bookmarkEnd w:id="20"/>
      <w:r w:rsidRPr="006A627C">
        <w:rPr>
          <w:b w:val="0"/>
          <w:bCs/>
        </w:rPr>
        <w:t>Диаграмма 17</w:t>
      </w:r>
      <w:r w:rsidRPr="006A627C">
        <w:rPr>
          <w:b w:val="0"/>
          <w:bCs/>
        </w:rPr>
        <w:br/>
      </w:r>
      <w:r w:rsidRPr="00E45E41">
        <w:tab/>
        <w:t>Процентная доля домашних хозяйств, получавших от правительства субсидию на жилье в разбивке по полу главы домашнего хозяйства, 2002–2017 годы</w:t>
      </w:r>
    </w:p>
    <w:p w14:paraId="434510E0" w14:textId="77777777" w:rsidR="00E45E41" w:rsidRPr="00E45E41" w:rsidRDefault="00E45E41" w:rsidP="00E45E41">
      <w:pPr>
        <w:pStyle w:val="SingleTxtG"/>
      </w:pPr>
      <w:r w:rsidRPr="00E45E41">
        <w:rPr>
          <w:noProof/>
          <w:lang w:val="en-US"/>
        </w:rPr>
        <w:drawing>
          <wp:inline distT="0" distB="0" distL="0" distR="0" wp14:anchorId="3323590B" wp14:editId="6E1BC5D9">
            <wp:extent cx="4739640" cy="20726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640" cy="2072640"/>
                    </a:xfrm>
                    <a:prstGeom prst="rect">
                      <a:avLst/>
                    </a:prstGeom>
                    <a:noFill/>
                    <a:ln>
                      <a:noFill/>
                    </a:ln>
                  </pic:spPr>
                </pic:pic>
              </a:graphicData>
            </a:graphic>
          </wp:inline>
        </w:drawing>
      </w:r>
    </w:p>
    <w:p w14:paraId="4BA54BD9" w14:textId="77777777" w:rsidR="00E45E41" w:rsidRPr="00E45E41" w:rsidRDefault="00E45E41" w:rsidP="00E45E41">
      <w:pPr>
        <w:pStyle w:val="SingleTxtG"/>
      </w:pPr>
      <w:r w:rsidRPr="00E45E41">
        <w:t>38.</w:t>
      </w:r>
      <w:r w:rsidRPr="00E45E41">
        <w:tab/>
        <w:t>Что касается культурных особенностей, то лозунг «единство в разнообразии» является записанным на государственном гербе девизом, составленным на основе выражения на языке ксам «/</w:t>
      </w:r>
      <w:r w:rsidRPr="00E45E41">
        <w:rPr>
          <w:i/>
          <w:iCs/>
        </w:rPr>
        <w:t>!ke e: /xarra // ke</w:t>
      </w:r>
      <w:r w:rsidRPr="00E45E41">
        <w:rPr>
          <w:iCs/>
        </w:rPr>
        <w:t>»,</w:t>
      </w:r>
      <w:r w:rsidRPr="00E45E41">
        <w:rPr>
          <w:i/>
          <w:iCs/>
        </w:rPr>
        <w:t xml:space="preserve"> </w:t>
      </w:r>
      <w:r w:rsidRPr="00E45E41">
        <w:rPr>
          <w:iCs/>
        </w:rPr>
        <w:t>которое дословно переводится как «люди разные объединяются». Это призыв ко всем гражданам объединяться в смысле причастности и гордости. Поскольку это прямое высказывание на одном из древних языков Южной Африки и поскольку культура отражается в текстуре многих языков и культур коренного населения, это подчеркивает и воспевает взаимозависимость народа, языков, культур и истории.</w:t>
      </w:r>
    </w:p>
    <w:p w14:paraId="1F5BA1F2" w14:textId="27AEB3C0" w:rsidR="00E45E41" w:rsidRPr="00E45E41" w:rsidRDefault="00E45E41" w:rsidP="00E45E41">
      <w:pPr>
        <w:pStyle w:val="SingleTxtG"/>
      </w:pPr>
      <w:r w:rsidRPr="00E45E41">
        <w:t>39.</w:t>
      </w:r>
      <w:r w:rsidRPr="00E45E41">
        <w:tab/>
        <w:t>В общенациональном плане члены немногим менее одной четверти (24,7</w:t>
      </w:r>
      <w:r>
        <w:t> %</w:t>
      </w:r>
      <w:r w:rsidRPr="00E45E41">
        <w:t>) домашних хозяйств разговаривают дома на исизулу, 15,6</w:t>
      </w:r>
      <w:r>
        <w:t> %</w:t>
      </w:r>
      <w:r w:rsidR="00AF6E31">
        <w:t xml:space="preserve"> — </w:t>
      </w:r>
      <w:r w:rsidRPr="00E45E41">
        <w:t>на исикоса, а 12,1</w:t>
      </w:r>
      <w:r>
        <w:t> %</w:t>
      </w:r>
      <w:r w:rsidRPr="00E45E41">
        <w:t xml:space="preserve"> говорят на языке африкаанс. На английском языке дома разговаривают 8,4</w:t>
      </w:r>
      <w:r>
        <w:t> %</w:t>
      </w:r>
      <w:r w:rsidRPr="00E45E41">
        <w:t xml:space="preserve"> населения, вследствие чего английский язык стал шестым в Южной Африке наиболее распространенным в быту языком. Вместе с тем английский является вторым после исизулу (24,7</w:t>
      </w:r>
      <w:r>
        <w:t> %</w:t>
      </w:r>
      <w:r w:rsidRPr="00E45E41">
        <w:t>) широко используемым вне дома языком (17,6</w:t>
      </w:r>
      <w:r>
        <w:t> %</w:t>
      </w:r>
      <w:r w:rsidRPr="00E45E41">
        <w:t>), за которым следует исикоса (13,0</w:t>
      </w:r>
      <w:r>
        <w:t> %</w:t>
      </w:r>
      <w:r w:rsidRPr="00E45E41">
        <w:t>). Уместно отметить, что за явным исключением исизулу и сетсвана использование большинства языков вне домашних хозяйств сократилось. Группа населения индийского/азиатского происхождения является наиболее моноязычной, поскольку 91,5</w:t>
      </w:r>
      <w:r>
        <w:t> %</w:t>
      </w:r>
      <w:r w:rsidRPr="00E45E41">
        <w:t xml:space="preserve"> ее членов дома говорят на английском языке. Свыше трех четвертей (76,3</w:t>
      </w:r>
      <w:r>
        <w:t> %</w:t>
      </w:r>
      <w:r w:rsidRPr="00E45E41">
        <w:t>) цветных разговаривают дома на африкаанс, а 21,8</w:t>
      </w:r>
      <w:r>
        <w:t> %</w:t>
      </w:r>
      <w:r w:rsidR="00AF6E31">
        <w:t xml:space="preserve"> — </w:t>
      </w:r>
      <w:r w:rsidRPr="00E45E41">
        <w:t>на английском, и при этом 57,9</w:t>
      </w:r>
      <w:r>
        <w:t> %</w:t>
      </w:r>
      <w:r w:rsidRPr="00E45E41">
        <w:t xml:space="preserve"> белых говорят на африкаанс и 39,2</w:t>
      </w:r>
      <w:r>
        <w:t> %</w:t>
      </w:r>
      <w:r w:rsidR="00AF6E31">
        <w:t xml:space="preserve"> — </w:t>
      </w:r>
      <w:r w:rsidRPr="00E45E41">
        <w:t>на английском. В отличие от них чернокожие африканцы наиболее многоязычны. Хотя 30,5</w:t>
      </w:r>
      <w:r>
        <w:t> %</w:t>
      </w:r>
      <w:r w:rsidRPr="00E45E41">
        <w:t xml:space="preserve"> из них говорят на исизулу, а 19,2</w:t>
      </w:r>
      <w:r>
        <w:t> %</w:t>
      </w:r>
      <w:r w:rsidR="00AF6E31">
        <w:t xml:space="preserve"> — </w:t>
      </w:r>
      <w:r w:rsidRPr="00E45E41">
        <w:t>на исикоса, около 10</w:t>
      </w:r>
      <w:r>
        <w:t> %</w:t>
      </w:r>
      <w:r w:rsidRPr="00E45E41">
        <w:t xml:space="preserve"> разговаривают на пяти различных языках</w:t>
      </w:r>
      <w:r w:rsidRPr="00E45E41">
        <w:rPr>
          <w:sz w:val="18"/>
          <w:vertAlign w:val="superscript"/>
        </w:rPr>
        <w:footnoteReference w:id="33"/>
      </w:r>
      <w:r w:rsidRPr="00E45E41">
        <w:t>.</w:t>
      </w:r>
    </w:p>
    <w:p w14:paraId="196079CA" w14:textId="1EBB7733" w:rsidR="00E45E41" w:rsidRPr="00E45E41" w:rsidRDefault="00E45E41" w:rsidP="00E45E41">
      <w:pPr>
        <w:pStyle w:val="SingleTxtG"/>
      </w:pPr>
      <w:r w:rsidRPr="00E45E41">
        <w:lastRenderedPageBreak/>
        <w:t xml:space="preserve">40. </w:t>
      </w:r>
      <w:r w:rsidRPr="00E45E41">
        <w:tab/>
        <w:t>В части, касающейся религиозной принадлежности и соблюдения религиозных обрядов, подавляющее большинство (86,0</w:t>
      </w:r>
      <w:r>
        <w:t> %</w:t>
      </w:r>
      <w:r w:rsidRPr="00E45E41">
        <w:t>) южноафриканцев определяют себя как «христиане», а 5,2</w:t>
      </w:r>
      <w:r>
        <w:t> %</w:t>
      </w:r>
      <w:r w:rsidRPr="00E45E41">
        <w:t xml:space="preserve"> заявили, что не принадлежат ни к одной конкретной религии. Более 5</w:t>
      </w:r>
      <w:r>
        <w:t> %</w:t>
      </w:r>
      <w:r w:rsidRPr="00E45E41">
        <w:t xml:space="preserve"> населения причисляют себя к религиям, которые описываются как «религии предков, этнические, анимистические или другие традиционные африканские религии». Мусульмане, составляющие 1,9</w:t>
      </w:r>
      <w:r>
        <w:t> %</w:t>
      </w:r>
      <w:r w:rsidRPr="00E45E41">
        <w:t xml:space="preserve"> всего населения, в большинстве своем проживают в Западном Кейпе, Гаутенге и Квазулу-Натале. На долю индуистов приходится примерно 0,9</w:t>
      </w:r>
      <w:r>
        <w:t> %</w:t>
      </w:r>
      <w:r w:rsidRPr="00E45E41">
        <w:t xml:space="preserve"> населения Южной Африки, но при этом 3,3</w:t>
      </w:r>
      <w:r>
        <w:t> %</w:t>
      </w:r>
      <w:r w:rsidRPr="00E45E41">
        <w:t xml:space="preserve"> населения Квазулу-Наталя являются индуистами</w:t>
      </w:r>
      <w:r w:rsidRPr="00E45E41">
        <w:rPr>
          <w:sz w:val="18"/>
          <w:vertAlign w:val="superscript"/>
        </w:rPr>
        <w:footnoteReference w:id="34"/>
      </w:r>
      <w:r w:rsidRPr="00E45E41">
        <w:t>.</w:t>
      </w:r>
    </w:p>
    <w:p w14:paraId="252CE8B1" w14:textId="77777777" w:rsidR="00E45E41" w:rsidRPr="00E45E41" w:rsidRDefault="00E45E41" w:rsidP="006A627C">
      <w:pPr>
        <w:pStyle w:val="H1G"/>
      </w:pPr>
      <w:r w:rsidRPr="00E45E41">
        <w:tab/>
      </w:r>
      <w:r w:rsidRPr="00E45E41">
        <w:rPr>
          <w:lang w:val="en-US"/>
        </w:rPr>
        <w:t>B</w:t>
      </w:r>
      <w:r w:rsidRPr="00E45E41">
        <w:t>.</w:t>
      </w:r>
      <w:r w:rsidRPr="00E45E41">
        <w:tab/>
        <w:t>Конституционная, политическая и правовая структура</w:t>
      </w:r>
    </w:p>
    <w:p w14:paraId="46E78B84" w14:textId="77777777" w:rsidR="00E45E41" w:rsidRPr="00E45E41" w:rsidRDefault="00E45E41" w:rsidP="006A627C">
      <w:pPr>
        <w:pStyle w:val="H23G"/>
      </w:pPr>
      <w:r w:rsidRPr="00E45E41">
        <w:tab/>
      </w:r>
      <w:r w:rsidRPr="00E45E41">
        <w:tab/>
        <w:t>Конституция</w:t>
      </w:r>
    </w:p>
    <w:p w14:paraId="3BE03027" w14:textId="28882DC0" w:rsidR="00E45E41" w:rsidRPr="00E45E41" w:rsidRDefault="00E45E41" w:rsidP="00E45E41">
      <w:pPr>
        <w:pStyle w:val="SingleTxtG"/>
      </w:pPr>
      <w:r w:rsidRPr="00E45E41">
        <w:t>41.</w:t>
      </w:r>
      <w:r w:rsidRPr="00E45E41">
        <w:tab/>
        <w:t>Южная Африка пережила радикальный переход от репрессивного режима апартеида (как системы, базирующейся на парламентском суверенитете) к</w:t>
      </w:r>
      <w:r w:rsidR="0084383E">
        <w:t xml:space="preserve"> </w:t>
      </w:r>
      <w:r w:rsidRPr="00E45E41">
        <w:t>конституционной демократии, ориентированной на формирование общества, которое зиждется на демократических ценностях, социальной справедливости и основных правах человека. Наша Конституция отражает нашу уникальную историю и наше стремление к свободе и демократии. С учетом прошлого Южной Африки неудивительно, что в нашей Конституции часто подчеркивается необходимость создания «открытого и демократичного» общества и уделяется особое внимание человеческому достоинству, справедливости и равенству.</w:t>
      </w:r>
    </w:p>
    <w:p w14:paraId="22A422E9" w14:textId="77777777" w:rsidR="00E45E41" w:rsidRPr="00E45E41" w:rsidRDefault="00E45E41" w:rsidP="00E45E41">
      <w:pPr>
        <w:pStyle w:val="SingleTxtG"/>
      </w:pPr>
      <w:r w:rsidRPr="00E45E41">
        <w:t>42.</w:t>
      </w:r>
      <w:r w:rsidRPr="00E45E41">
        <w:tab/>
        <w:t>Конституция торжественно провозглашает Южную Африку суверенным, демократическим государством, которое руководствуется такими базовыми принципами, как конституционализм, верховенство права, демократия и подотчетность, разделение властей и система сдержек и противовесов, коллективное управление и делегирование властных полномочий. В ней особо подчеркивается достоинство человека, достижение равенства и поощрение прав и свобод человека, недопустимость расизма и сексизма. Конституция является высшим законом Республики, на основании которого разрабатываются и истолковываются судами все законы. Развитие общего права также происходит в соответствии с Конституцией.</w:t>
      </w:r>
    </w:p>
    <w:p w14:paraId="0DDBF6DA" w14:textId="146E1CA3" w:rsidR="00E45E41" w:rsidRPr="00E45E41" w:rsidRDefault="00E45E41" w:rsidP="00E45E41">
      <w:pPr>
        <w:pStyle w:val="SingleTxtG"/>
      </w:pPr>
      <w:r w:rsidRPr="00E45E41">
        <w:t>43.</w:t>
      </w:r>
      <w:r w:rsidRPr="00E45E41">
        <w:tab/>
        <w:t>Конституция также строится на принципах всеобщего избирательного права совершеннолетнего населения, составления единого общенационального списка избирателей, регулярного проведения выборов и формирования многопартийной системы демократического управления, обеспечивающей подотчетность, оперативность в работе и открытость. В соответствии с Конституцией каждый человек старше 18 лет имеет право участвовать в голосовании, составляется единый список избирателей для всех совершеннолетних граждан, регулярно проводятся выборы и создается многопартийная система управления. В</w:t>
      </w:r>
      <w:r w:rsidR="0084383E">
        <w:t xml:space="preserve"> </w:t>
      </w:r>
      <w:r w:rsidRPr="00E45E41">
        <w:t>Конституции разъясняются порядок работы парламента и других законодательных органов, принципы отбора должностных лиц национальных и провинциальных исполнительных органов, а также методы работы судов. В интересах поддержки демократии в соответствии с Конституцией создаются также различные независимые государственные учреждения.</w:t>
      </w:r>
    </w:p>
    <w:p w14:paraId="4A99B122" w14:textId="77777777" w:rsidR="00E45E41" w:rsidRPr="00E45E41" w:rsidRDefault="00E45E41" w:rsidP="00E45E41">
      <w:pPr>
        <w:pStyle w:val="SingleTxtG"/>
      </w:pPr>
      <w:r w:rsidRPr="00E45E41">
        <w:t>44.</w:t>
      </w:r>
      <w:r w:rsidRPr="00E45E41">
        <w:tab/>
        <w:t>В главе 2 Конституции содержится Билль о правах Южной Африки. Его</w:t>
      </w:r>
      <w:r w:rsidRPr="00E45E41">
        <w:rPr>
          <w:lang w:val="en-US"/>
        </w:rPr>
        <w:t> </w:t>
      </w:r>
      <w:r w:rsidRPr="00E45E41">
        <w:t xml:space="preserve">положения, в частности, устанавливают права на равенство, человеческое достоинство, жизнь и неприкосновенность частной жизни, а также на свободу религии и выражения мнений. В Билле о правах признается, что права человека взаимосвязаны и неделимы, и соответственно в нем гарантируются как гражданские и политические, так и подлежащие судебной защите социально-экономические права. Принимаются различного рода законодательные, политические и другие меры в целях обеспечения субстантивной реализации гражданских и политических, а также социально-экономических и культурных прав. Вместе с тем наши суды продолжают выносить </w:t>
      </w:r>
      <w:r w:rsidRPr="00E45E41">
        <w:lastRenderedPageBreak/>
        <w:t xml:space="preserve">решения и развивать прецедентное право в целях укрепления и защиты этих прав и выработки руководящих принципов их толкования. По сравнению с обычными законами изменение Конституции сопряжено с повышенными требованиями. </w:t>
      </w:r>
      <w:r w:rsidRPr="00E45E41">
        <w:br/>
        <w:t>В статье 74 (2) отмечается, что для принятия законопроектов о внесении поправок в Конституцию требуется большинство в две трети голосов членов Национальной ассамблеи, а также голоса в поддержку со стороны шести из девяти провинций, представленных в Национальном совете провинций.</w:t>
      </w:r>
    </w:p>
    <w:p w14:paraId="052D3814" w14:textId="77777777" w:rsidR="00E45E41" w:rsidRPr="00E45E41" w:rsidRDefault="00E45E41" w:rsidP="00E45E41">
      <w:pPr>
        <w:pStyle w:val="SingleTxtG"/>
      </w:pPr>
      <w:r w:rsidRPr="00E45E41">
        <w:t>45.</w:t>
      </w:r>
      <w:r w:rsidRPr="00E45E41">
        <w:tab/>
        <w:t>Конституция гарантирует независимость судебной системы и прямо признает разделение полномочий между исполнительной, законодательной и судебной ветвями власти. В структурном отношении государственное управление организовано на трех уровнях: национальном, провинциальном и местном. Страна состоит из девяти провинций, в каждой из которых действует собственный провинциальный законодательный орган. Важно подчеркнуть, что полномочия всех структур государственного управления определяются Конституцией. Никакой закон или решение правительства не могут заменять собой или нарушать положения Конституции.</w:t>
      </w:r>
    </w:p>
    <w:p w14:paraId="32CCF8C2" w14:textId="77777777" w:rsidR="00E45E41" w:rsidRPr="00E45E41" w:rsidRDefault="00E45E41" w:rsidP="006A627C">
      <w:pPr>
        <w:pStyle w:val="H23G"/>
      </w:pPr>
      <w:r w:rsidRPr="00E45E41">
        <w:tab/>
      </w:r>
      <w:r w:rsidRPr="00E45E41">
        <w:tab/>
        <w:t>Выборы</w:t>
      </w:r>
    </w:p>
    <w:p w14:paraId="7C700BBB" w14:textId="77777777" w:rsidR="00E45E41" w:rsidRPr="00E45E41" w:rsidRDefault="00E45E41" w:rsidP="00E45E41">
      <w:pPr>
        <w:pStyle w:val="SingleTxtG"/>
      </w:pPr>
      <w:r w:rsidRPr="00E45E41">
        <w:t>46.</w:t>
      </w:r>
      <w:r w:rsidRPr="00E45E41">
        <w:tab/>
        <w:t>В Южной Африке национальные и провинциальные выборы проводятся через каждые пять лет. Избиратели голосуют не за отдельных лиц, а за ту или иную политическую партию. В результате политическая партия получает определенную долю мест в парламенте в прямой зависимости от количества полученных на выборах голосов. Затем каждая партия принимает решение о тех ее членах, которые заполнят завоеванные ею места. Такая избирательная система именуется пропорциональным представительством (ПП).</w:t>
      </w:r>
    </w:p>
    <w:p w14:paraId="717EFC4B" w14:textId="33AC322A" w:rsidR="00E45E41" w:rsidRPr="00E45E41" w:rsidRDefault="00E45E41" w:rsidP="00E45E41">
      <w:pPr>
        <w:pStyle w:val="SingleTxtG"/>
      </w:pPr>
      <w:r w:rsidRPr="00E45E41">
        <w:t>47.</w:t>
      </w:r>
      <w:r w:rsidRPr="00E45E41">
        <w:tab/>
        <w:t>Муниципальные выборы проводятся каждые пять лет. На муниципальных выборах задействуется смешанная или гибридная система, основанная на применении системы палат и системы пропорционального представительства (ПП). В</w:t>
      </w:r>
      <w:r w:rsidR="0084383E">
        <w:t xml:space="preserve"> </w:t>
      </w:r>
      <w:r w:rsidRPr="00E45E41">
        <w:t>Южной Африке существует три типа муниципальных советов, а именно категории А</w:t>
      </w:r>
      <w:r w:rsidR="00AF6E31">
        <w:t xml:space="preserve"> — </w:t>
      </w:r>
      <w:r w:rsidRPr="00E45E41">
        <w:t>столичные советы; категории В</w:t>
      </w:r>
      <w:r w:rsidR="00AF6E31">
        <w:t xml:space="preserve"> — </w:t>
      </w:r>
      <w:r w:rsidRPr="00E45E41">
        <w:t>местные советы; и категории С</w:t>
      </w:r>
      <w:r w:rsidR="00AF6E31">
        <w:t xml:space="preserve"> — </w:t>
      </w:r>
      <w:r w:rsidRPr="00E45E41">
        <w:t>окружные советы (ОС). В столичных муниципальных районах проводятся два типа выборов в каждую палату, а именно: в Палату столичного совета и в Палату столичного пропорционального представительства. Во всех местных муниципальных образованиях, за исключением столичных муниципальных районов, проводятся три типа выборов в каждую палату, а именно: в палату местного совета; в палату пропорционального представительства местного совета; и в палату пропорционального представительства окружного совета. Дополнительные выборы проводятся в течение 90 дней после освобождения места в палате муниципального совета в связи со смертью, исключением или уходом в отставку члена палаты.</w:t>
      </w:r>
    </w:p>
    <w:p w14:paraId="2FA1B0B9" w14:textId="77777777" w:rsidR="00E45E41" w:rsidRPr="00E45E41" w:rsidRDefault="00E45E41" w:rsidP="00E45E41">
      <w:pPr>
        <w:pStyle w:val="SingleTxtG"/>
      </w:pPr>
      <w:r w:rsidRPr="00E45E41">
        <w:t>48.</w:t>
      </w:r>
      <w:r w:rsidRPr="00E45E41">
        <w:tab/>
        <w:t>По Конституции создается также Избирательная комиссия (ИК) с целью организации выборов в национальные, провинциальные и муниципальные законодательные органы; для обеспечения свободных и справедливых выборов; объявления результатов выборов, а также для составления и ведения списка избирателей.</w:t>
      </w:r>
    </w:p>
    <w:p w14:paraId="69057D33" w14:textId="539A5711" w:rsidR="00E45E41" w:rsidRPr="00E45E41" w:rsidRDefault="00E45E41" w:rsidP="00E45E41">
      <w:pPr>
        <w:pStyle w:val="SingleTxtG"/>
      </w:pPr>
      <w:r w:rsidRPr="00E45E41">
        <w:t>49.</w:t>
      </w:r>
      <w:r w:rsidRPr="00E45E41">
        <w:tab/>
        <w:t>Со времени становления демократии конституционная демократия в Южной Африке добилась впечатляющих успехов в своем развитии. Особо следует отметить энтузиазм, с которым в Южной Африке воспринимается многопартийная система. В ходе национальных и провинциальных выборов 2014 года было подано в общей сложности 18</w:t>
      </w:r>
      <w:r w:rsidR="006A627C">
        <w:rPr>
          <w:lang w:val="en-US"/>
        </w:rPr>
        <w:t> </w:t>
      </w:r>
      <w:r w:rsidRPr="00E45E41">
        <w:t>402</w:t>
      </w:r>
      <w:r w:rsidR="006A627C">
        <w:rPr>
          <w:lang w:val="en-US"/>
        </w:rPr>
        <w:t> </w:t>
      </w:r>
      <w:r w:rsidRPr="00E45E41">
        <w:t>497 действительных избирательных бюллетеней и выявлено 252 274 испорченных бюллетеня. В целом был подан 18 654 771 бюллетень, а явка избирателей достигла 73,48</w:t>
      </w:r>
      <w:r>
        <w:t> %</w:t>
      </w:r>
      <w:r w:rsidRPr="00E45E41">
        <w:t xml:space="preserve"> от зарегистрированного населения численностью в 25</w:t>
      </w:r>
      <w:r w:rsidR="007541A8">
        <w:t> </w:t>
      </w:r>
      <w:r w:rsidRPr="00E45E41">
        <w:t>388</w:t>
      </w:r>
      <w:r w:rsidR="007541A8">
        <w:t> </w:t>
      </w:r>
      <w:r w:rsidRPr="00E45E41">
        <w:t>082 человека. В общей сложности на национальных выборах состязались 29 политических партий, 25 из которых участвовали и в провинциальных выборах. 12 партий принимали участие только в провинциальных выборах. Явка избирателей составила 73,48</w:t>
      </w:r>
      <w:r>
        <w:t> %</w:t>
      </w:r>
      <w:r w:rsidRPr="00E45E41">
        <w:t xml:space="preserve">, что свидетельствует о сокращении количества участвующих в голосовании избирателей по сравнению с национальными и провинциальными выборами 2009 года. Вместе с тем это все же высокий показатель по сравнению с </w:t>
      </w:r>
      <w:r w:rsidRPr="00E45E41">
        <w:lastRenderedPageBreak/>
        <w:t>международными стандартами. Процентная доля испорченных бюллетеней составила 1,29</w:t>
      </w:r>
      <w:r>
        <w:t> %</w:t>
      </w:r>
      <w:r w:rsidRPr="00E45E41">
        <w:t xml:space="preserve">, что стало самым низким показателем за все время проведения национальных и провинциальных выборов. Результаты национальных и провинциальных выборов 2014 года были объявлены задолго до наступления установленного по закону семидневного срока. Как и все состоявшиеся после 1994 года выборы, эти выборы были объявлены свободными, справедливыми и вызывающими доверие. </w:t>
      </w:r>
    </w:p>
    <w:p w14:paraId="12A0FF1F" w14:textId="5448A7CC" w:rsidR="00E45E41" w:rsidRPr="00E45E41" w:rsidRDefault="00E45E41" w:rsidP="00E45E41">
      <w:pPr>
        <w:pStyle w:val="SingleTxtG"/>
      </w:pPr>
      <w:r w:rsidRPr="00E45E41">
        <w:t>50.</w:t>
      </w:r>
      <w:r w:rsidRPr="00E45E41">
        <w:tab/>
        <w:t>На муниципальных выборах 2016 года явка избирателей достигла 15 290 820 человек, или 57,94</w:t>
      </w:r>
      <w:r>
        <w:t> %</w:t>
      </w:r>
      <w:r w:rsidRPr="00E45E41">
        <w:t xml:space="preserve"> всех избирателей.</w:t>
      </w:r>
    </w:p>
    <w:p w14:paraId="456809D3" w14:textId="77777777" w:rsidR="00E45E41" w:rsidRPr="00E45E41" w:rsidRDefault="00E45E41" w:rsidP="006A627C">
      <w:pPr>
        <w:pStyle w:val="H23G"/>
      </w:pPr>
      <w:r w:rsidRPr="00E45E41">
        <w:tab/>
      </w:r>
      <w:r w:rsidRPr="00E45E41">
        <w:tab/>
        <w:t>Исполнительная власть</w:t>
      </w:r>
    </w:p>
    <w:p w14:paraId="434DBB05" w14:textId="77777777" w:rsidR="00E45E41" w:rsidRPr="00E45E41" w:rsidRDefault="00E45E41" w:rsidP="00E45E41">
      <w:pPr>
        <w:pStyle w:val="SingleTxtG"/>
      </w:pPr>
      <w:r w:rsidRPr="00E45E41">
        <w:t>51.</w:t>
      </w:r>
      <w:r w:rsidRPr="00E45E41">
        <w:tab/>
        <w:t xml:space="preserve">Исполнительная власть на национальном уровне состоит из президента, заместителя президента и членов Кабинета министров, а на уровне провинций из премьер-министра и членов Исполнительных советов (ЧИС). Президент является главой государства и главой национального органа исполнительной власти, именуемого также Кабинетом министров. Министры несут ответственность за различные департаменты правительства в соответствии с порученными им функциями. В качестве главы исполнительной власти президент является главнокомандующим силами обороны. Президент избирается Национальной ассамблеей на первом заседании Ассамблеи. После избрания президентом она/он перестает быть членом парламента и в течение пяти дней подлежит приведению к присяге. </w:t>
      </w:r>
    </w:p>
    <w:p w14:paraId="180C80B7" w14:textId="77777777" w:rsidR="00E45E41" w:rsidRPr="00E45E41" w:rsidRDefault="00E45E41" w:rsidP="00E45E41">
      <w:pPr>
        <w:pStyle w:val="SingleTxtG"/>
      </w:pPr>
      <w:r w:rsidRPr="00E45E41">
        <w:t>52.</w:t>
      </w:r>
      <w:r w:rsidRPr="00E45E41">
        <w:tab/>
        <w:t xml:space="preserve">Исполнительными органами провинций являются Исполнительные советы, возглавляемые соответствующими девятью премьер-министрами. Члены Исполнительных советов (ЧИС) подотчетны своим законодательным органам подобно членам Кабинета министров, которые подотчетны парламенту. Премьер-министр избирается членами соответствующего провинциального законодательного собрания (ЧЗС) из числа его членов на его первом заседании после выборов. ЧИС подотчетны своим премьер-министрам. Подобно министрам они курируют работу департаментов. Компетенции или вопросы, в отношении которых провинциальные департаменты осуществляют исключительный контроль в некоторых областях и совместный контроль (с национальным правительством) в других сферах, четко определены в приложениях к Конституции. В приложении 4 прописаны функциональные сферы параллельной компетенции национальных и провинциальных законодательных органов, а в приложении 5 определены функциональные области исключительной компетенции провинциальных законодательных органов. </w:t>
      </w:r>
    </w:p>
    <w:p w14:paraId="32B2B46A" w14:textId="77777777" w:rsidR="00E45E41" w:rsidRPr="00E45E41" w:rsidRDefault="00E45E41" w:rsidP="006A627C">
      <w:pPr>
        <w:pStyle w:val="H23G"/>
      </w:pPr>
      <w:r w:rsidRPr="00E45E41">
        <w:tab/>
      </w:r>
      <w:r w:rsidRPr="00E45E41">
        <w:tab/>
        <w:t>Законодательная власть</w:t>
      </w:r>
    </w:p>
    <w:p w14:paraId="0CC00860" w14:textId="77777777" w:rsidR="00E45E41" w:rsidRPr="00E45E41" w:rsidRDefault="00E45E41" w:rsidP="00E45E41">
      <w:pPr>
        <w:pStyle w:val="SingleTxtG"/>
      </w:pPr>
      <w:r w:rsidRPr="00E45E41">
        <w:t>53.</w:t>
      </w:r>
      <w:r w:rsidRPr="00E45E41">
        <w:tab/>
        <w:t>Законодательными полномочиями в национальной системе государственного управления наделен парламент. Парламент состоит из двух палат. Национальной ассамблеи (НА) и Национального совета провинций (НСП). Общенациональные законодательные полномочия парламента включают, в частности, право НА вносить изменения в Конституцию и принимать законодательные акты по любым вопросам. В части, касающейся внесения конституционных поправок, Конституция требует наличия квалифицированного большинства для принятия законопроектов о внесении в нее таких поправок.</w:t>
      </w:r>
    </w:p>
    <w:p w14:paraId="3E0DF163" w14:textId="77777777" w:rsidR="00E45E41" w:rsidRPr="00E45E41" w:rsidRDefault="00E45E41" w:rsidP="00E45E41">
      <w:pPr>
        <w:pStyle w:val="SingleTxtG"/>
      </w:pPr>
      <w:r w:rsidRPr="00E45E41">
        <w:t>54.</w:t>
      </w:r>
      <w:r w:rsidRPr="00E45E41">
        <w:tab/>
        <w:t>Согласно Конституции, Национальная ассамблея избирается для того, чтобы представлять интересы народа и обеспечивать представительный характер правительства. Она осуществляет эти функции следующим образом: избирает президента, обеспечивает общенациональный форум для публичного обсуждения различных вопросов, принимает законодательные акты и осуществляет надзор за деятельностью органов исполнительной власти. Национальная ассамблея должна иметь максимум 400 членов и минимум 350 членов парламента (ЧП). В таблице ниже приводится информация о распределении мест в Национальной ассамблее между политическими партиями после выборов 2014 года.</w:t>
      </w:r>
    </w:p>
    <w:p w14:paraId="37F24ABE" w14:textId="0B41AA77" w:rsidR="00E45E41" w:rsidRPr="00E45E41" w:rsidRDefault="00E45E41" w:rsidP="006A627C">
      <w:pPr>
        <w:pStyle w:val="H23G"/>
      </w:pPr>
      <w:bookmarkStart w:id="21" w:name="_Toc26803480"/>
      <w:bookmarkStart w:id="22" w:name="_Toc26879778"/>
      <w:r w:rsidRPr="006A627C">
        <w:rPr>
          <w:b w:val="0"/>
          <w:bCs/>
        </w:rPr>
        <w:lastRenderedPageBreak/>
        <w:tab/>
      </w:r>
      <w:r w:rsidRPr="006A627C">
        <w:rPr>
          <w:b w:val="0"/>
          <w:bCs/>
        </w:rPr>
        <w:tab/>
      </w:r>
      <w:bookmarkEnd w:id="21"/>
      <w:bookmarkEnd w:id="22"/>
      <w:r w:rsidRPr="006A627C">
        <w:rPr>
          <w:b w:val="0"/>
          <w:bCs/>
        </w:rPr>
        <w:tab/>
        <w:t>Таблица 18</w:t>
      </w:r>
      <w:r w:rsidRPr="006A627C">
        <w:rPr>
          <w:b w:val="0"/>
          <w:bCs/>
        </w:rPr>
        <w:br/>
      </w:r>
      <w:r w:rsidRPr="00E45E41">
        <w:t>Распределение мест в Национальной ассамблее между политическими партиями, 2014 год</w:t>
      </w:r>
      <w:r w:rsidR="00AF6E31">
        <w:t xml:space="preserve"> — </w:t>
      </w:r>
      <w:r w:rsidRPr="00E45E41">
        <w:t>настоящее время</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2125"/>
        <w:gridCol w:w="991"/>
      </w:tblGrid>
      <w:tr w:rsidR="00E45E41" w:rsidRPr="006A627C" w14:paraId="652B4F82" w14:textId="77777777" w:rsidTr="007541A8">
        <w:trPr>
          <w:tblHeader/>
        </w:trPr>
        <w:tc>
          <w:tcPr>
            <w:tcW w:w="4254" w:type="dxa"/>
            <w:tcBorders>
              <w:top w:val="single" w:sz="4" w:space="0" w:color="auto"/>
              <w:bottom w:val="single" w:sz="12" w:space="0" w:color="auto"/>
            </w:tcBorders>
            <w:shd w:val="clear" w:color="auto" w:fill="auto"/>
            <w:tcMar>
              <w:left w:w="28" w:type="dxa"/>
              <w:right w:w="28" w:type="dxa"/>
            </w:tcMar>
            <w:vAlign w:val="bottom"/>
          </w:tcPr>
          <w:p w14:paraId="652A2474" w14:textId="77777777" w:rsidR="00E45E41" w:rsidRPr="006A627C" w:rsidRDefault="00E45E41" w:rsidP="006A627C">
            <w:pPr>
              <w:suppressAutoHyphens w:val="0"/>
              <w:spacing w:before="80" w:after="80" w:line="200" w:lineRule="exact"/>
              <w:ind w:left="28"/>
              <w:rPr>
                <w:rFonts w:cs="Times New Roman"/>
                <w:i/>
                <w:sz w:val="16"/>
              </w:rPr>
            </w:pPr>
            <w:r w:rsidRPr="006A627C">
              <w:rPr>
                <w:rFonts w:cs="Times New Roman"/>
                <w:i/>
                <w:sz w:val="16"/>
              </w:rPr>
              <w:t>Политическая партия, 2014 год</w:t>
            </w:r>
          </w:p>
        </w:tc>
        <w:tc>
          <w:tcPr>
            <w:tcW w:w="2125" w:type="dxa"/>
            <w:tcBorders>
              <w:top w:val="single" w:sz="4" w:space="0" w:color="auto"/>
              <w:bottom w:val="single" w:sz="12" w:space="0" w:color="auto"/>
            </w:tcBorders>
            <w:shd w:val="clear" w:color="auto" w:fill="auto"/>
            <w:tcMar>
              <w:left w:w="28" w:type="dxa"/>
              <w:right w:w="28" w:type="dxa"/>
            </w:tcMar>
            <w:vAlign w:val="bottom"/>
          </w:tcPr>
          <w:p w14:paraId="1CC55048"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Количество мест, 2014 год</w:t>
            </w:r>
          </w:p>
        </w:tc>
        <w:tc>
          <w:tcPr>
            <w:tcW w:w="991" w:type="dxa"/>
            <w:tcBorders>
              <w:top w:val="single" w:sz="4" w:space="0" w:color="auto"/>
              <w:bottom w:val="single" w:sz="12" w:space="0" w:color="auto"/>
            </w:tcBorders>
            <w:shd w:val="clear" w:color="auto" w:fill="auto"/>
            <w:tcMar>
              <w:left w:w="28" w:type="dxa"/>
              <w:right w:w="28" w:type="dxa"/>
            </w:tcMar>
            <w:vAlign w:val="bottom"/>
          </w:tcPr>
          <w:p w14:paraId="58A5A156" w14:textId="58205811"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 %</w:t>
            </w:r>
          </w:p>
        </w:tc>
      </w:tr>
      <w:tr w:rsidR="00E45E41" w:rsidRPr="006A627C" w14:paraId="49CDC860" w14:textId="77777777" w:rsidTr="007541A8">
        <w:tc>
          <w:tcPr>
            <w:tcW w:w="4254" w:type="dxa"/>
            <w:tcBorders>
              <w:top w:val="single" w:sz="12" w:space="0" w:color="auto"/>
            </w:tcBorders>
            <w:shd w:val="clear" w:color="auto" w:fill="auto"/>
            <w:tcMar>
              <w:left w:w="28" w:type="dxa"/>
              <w:right w:w="28" w:type="dxa"/>
            </w:tcMar>
          </w:tcPr>
          <w:p w14:paraId="49962450"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Африканский национальный конгресс</w:t>
            </w:r>
          </w:p>
        </w:tc>
        <w:tc>
          <w:tcPr>
            <w:tcW w:w="2125" w:type="dxa"/>
            <w:tcBorders>
              <w:top w:val="single" w:sz="12" w:space="0" w:color="auto"/>
            </w:tcBorders>
            <w:shd w:val="clear" w:color="auto" w:fill="auto"/>
            <w:tcMar>
              <w:left w:w="28" w:type="dxa"/>
              <w:right w:w="28" w:type="dxa"/>
            </w:tcMar>
            <w:vAlign w:val="bottom"/>
          </w:tcPr>
          <w:p w14:paraId="1FFBF518"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249</w:t>
            </w:r>
          </w:p>
        </w:tc>
        <w:tc>
          <w:tcPr>
            <w:tcW w:w="991" w:type="dxa"/>
            <w:tcBorders>
              <w:top w:val="single" w:sz="12" w:space="0" w:color="auto"/>
            </w:tcBorders>
            <w:shd w:val="clear" w:color="auto" w:fill="auto"/>
            <w:tcMar>
              <w:left w:w="28" w:type="dxa"/>
              <w:right w:w="28" w:type="dxa"/>
            </w:tcMar>
            <w:vAlign w:val="bottom"/>
          </w:tcPr>
          <w:p w14:paraId="1FF66001"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62,3</w:t>
            </w:r>
          </w:p>
        </w:tc>
      </w:tr>
      <w:tr w:rsidR="00E45E41" w:rsidRPr="006A627C" w14:paraId="7B549DAD" w14:textId="77777777" w:rsidTr="007541A8">
        <w:tc>
          <w:tcPr>
            <w:tcW w:w="4254" w:type="dxa"/>
            <w:shd w:val="clear" w:color="auto" w:fill="auto"/>
            <w:tcMar>
              <w:left w:w="28" w:type="dxa"/>
              <w:right w:w="28" w:type="dxa"/>
            </w:tcMar>
          </w:tcPr>
          <w:p w14:paraId="768CE5AF"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Демократический альянс</w:t>
            </w:r>
          </w:p>
        </w:tc>
        <w:tc>
          <w:tcPr>
            <w:tcW w:w="2125" w:type="dxa"/>
            <w:shd w:val="clear" w:color="auto" w:fill="auto"/>
            <w:tcMar>
              <w:left w:w="28" w:type="dxa"/>
              <w:right w:w="28" w:type="dxa"/>
            </w:tcMar>
            <w:vAlign w:val="bottom"/>
          </w:tcPr>
          <w:p w14:paraId="16547079"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89</w:t>
            </w:r>
          </w:p>
        </w:tc>
        <w:tc>
          <w:tcPr>
            <w:tcW w:w="991" w:type="dxa"/>
            <w:shd w:val="clear" w:color="auto" w:fill="auto"/>
            <w:tcMar>
              <w:left w:w="28" w:type="dxa"/>
              <w:right w:w="28" w:type="dxa"/>
            </w:tcMar>
            <w:vAlign w:val="bottom"/>
          </w:tcPr>
          <w:p w14:paraId="406B9C36"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22,3</w:t>
            </w:r>
          </w:p>
        </w:tc>
      </w:tr>
      <w:tr w:rsidR="00E45E41" w:rsidRPr="006A627C" w14:paraId="3F0EBE16" w14:textId="77777777" w:rsidTr="007541A8">
        <w:tc>
          <w:tcPr>
            <w:tcW w:w="4254" w:type="dxa"/>
            <w:shd w:val="clear" w:color="auto" w:fill="auto"/>
            <w:tcMar>
              <w:left w:w="28" w:type="dxa"/>
              <w:right w:w="28" w:type="dxa"/>
            </w:tcMar>
          </w:tcPr>
          <w:p w14:paraId="783202C9"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Борцы за экономическую свободу</w:t>
            </w:r>
          </w:p>
        </w:tc>
        <w:tc>
          <w:tcPr>
            <w:tcW w:w="2125" w:type="dxa"/>
            <w:shd w:val="clear" w:color="auto" w:fill="auto"/>
            <w:tcMar>
              <w:left w:w="28" w:type="dxa"/>
              <w:right w:w="28" w:type="dxa"/>
            </w:tcMar>
            <w:vAlign w:val="bottom"/>
          </w:tcPr>
          <w:p w14:paraId="31A1CC7C"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25</w:t>
            </w:r>
          </w:p>
        </w:tc>
        <w:tc>
          <w:tcPr>
            <w:tcW w:w="991" w:type="dxa"/>
            <w:shd w:val="clear" w:color="auto" w:fill="auto"/>
            <w:tcMar>
              <w:left w:w="28" w:type="dxa"/>
              <w:right w:w="28" w:type="dxa"/>
            </w:tcMar>
            <w:vAlign w:val="bottom"/>
          </w:tcPr>
          <w:p w14:paraId="272E8771"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6,3</w:t>
            </w:r>
          </w:p>
        </w:tc>
      </w:tr>
      <w:tr w:rsidR="00E45E41" w:rsidRPr="006A627C" w14:paraId="585B3789" w14:textId="77777777" w:rsidTr="007541A8">
        <w:tc>
          <w:tcPr>
            <w:tcW w:w="4254" w:type="dxa"/>
            <w:shd w:val="clear" w:color="auto" w:fill="auto"/>
            <w:tcMar>
              <w:left w:w="28" w:type="dxa"/>
              <w:right w:w="28" w:type="dxa"/>
            </w:tcMar>
          </w:tcPr>
          <w:p w14:paraId="339F2923"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Партия свободы Инката</w:t>
            </w:r>
          </w:p>
        </w:tc>
        <w:tc>
          <w:tcPr>
            <w:tcW w:w="2125" w:type="dxa"/>
            <w:shd w:val="clear" w:color="auto" w:fill="auto"/>
            <w:tcMar>
              <w:left w:w="28" w:type="dxa"/>
              <w:right w:w="28" w:type="dxa"/>
            </w:tcMar>
            <w:vAlign w:val="bottom"/>
          </w:tcPr>
          <w:p w14:paraId="7BF9E0B4"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10</w:t>
            </w:r>
          </w:p>
        </w:tc>
        <w:tc>
          <w:tcPr>
            <w:tcW w:w="991" w:type="dxa"/>
            <w:shd w:val="clear" w:color="auto" w:fill="auto"/>
            <w:tcMar>
              <w:left w:w="28" w:type="dxa"/>
              <w:right w:w="28" w:type="dxa"/>
            </w:tcMar>
            <w:vAlign w:val="bottom"/>
          </w:tcPr>
          <w:p w14:paraId="3C2E540C"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w:t>
            </w:r>
          </w:p>
        </w:tc>
      </w:tr>
      <w:tr w:rsidR="00E45E41" w:rsidRPr="006A627C" w14:paraId="34720704" w14:textId="77777777" w:rsidTr="007541A8">
        <w:tc>
          <w:tcPr>
            <w:tcW w:w="4254" w:type="dxa"/>
            <w:shd w:val="clear" w:color="auto" w:fill="auto"/>
            <w:tcMar>
              <w:left w:w="28" w:type="dxa"/>
              <w:right w:w="28" w:type="dxa"/>
            </w:tcMar>
          </w:tcPr>
          <w:p w14:paraId="3E6E612E"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Национальная партия свободы</w:t>
            </w:r>
          </w:p>
        </w:tc>
        <w:tc>
          <w:tcPr>
            <w:tcW w:w="2125" w:type="dxa"/>
            <w:shd w:val="clear" w:color="auto" w:fill="auto"/>
            <w:tcMar>
              <w:left w:w="28" w:type="dxa"/>
              <w:right w:w="28" w:type="dxa"/>
            </w:tcMar>
            <w:vAlign w:val="bottom"/>
          </w:tcPr>
          <w:p w14:paraId="2B92F675"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6</w:t>
            </w:r>
          </w:p>
        </w:tc>
        <w:tc>
          <w:tcPr>
            <w:tcW w:w="991" w:type="dxa"/>
            <w:shd w:val="clear" w:color="auto" w:fill="auto"/>
            <w:tcMar>
              <w:left w:w="28" w:type="dxa"/>
              <w:right w:w="28" w:type="dxa"/>
            </w:tcMar>
            <w:vAlign w:val="bottom"/>
          </w:tcPr>
          <w:p w14:paraId="4005AAB0"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w:t>
            </w:r>
          </w:p>
        </w:tc>
      </w:tr>
      <w:tr w:rsidR="00E45E41" w:rsidRPr="006A627C" w14:paraId="344E1E83" w14:textId="77777777" w:rsidTr="007541A8">
        <w:tc>
          <w:tcPr>
            <w:tcW w:w="4254" w:type="dxa"/>
            <w:shd w:val="clear" w:color="auto" w:fill="auto"/>
            <w:tcMar>
              <w:left w:w="28" w:type="dxa"/>
              <w:right w:w="28" w:type="dxa"/>
            </w:tcMar>
          </w:tcPr>
          <w:p w14:paraId="1583FF92"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Объединенное демократическое движение</w:t>
            </w:r>
          </w:p>
        </w:tc>
        <w:tc>
          <w:tcPr>
            <w:tcW w:w="2125" w:type="dxa"/>
            <w:shd w:val="clear" w:color="auto" w:fill="auto"/>
            <w:tcMar>
              <w:left w:w="28" w:type="dxa"/>
              <w:right w:w="28" w:type="dxa"/>
            </w:tcMar>
            <w:vAlign w:val="bottom"/>
          </w:tcPr>
          <w:p w14:paraId="03F032B9"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4</w:t>
            </w:r>
          </w:p>
        </w:tc>
        <w:tc>
          <w:tcPr>
            <w:tcW w:w="991" w:type="dxa"/>
            <w:shd w:val="clear" w:color="auto" w:fill="auto"/>
            <w:tcMar>
              <w:left w:w="28" w:type="dxa"/>
              <w:right w:w="28" w:type="dxa"/>
            </w:tcMar>
            <w:vAlign w:val="bottom"/>
          </w:tcPr>
          <w:p w14:paraId="30D69CE7"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w:t>
            </w:r>
          </w:p>
        </w:tc>
      </w:tr>
      <w:tr w:rsidR="00E45E41" w:rsidRPr="006A627C" w14:paraId="7DC7AA3F" w14:textId="77777777" w:rsidTr="007541A8">
        <w:tc>
          <w:tcPr>
            <w:tcW w:w="4254" w:type="dxa"/>
            <w:shd w:val="clear" w:color="auto" w:fill="auto"/>
            <w:tcMar>
              <w:left w:w="28" w:type="dxa"/>
              <w:right w:w="28" w:type="dxa"/>
            </w:tcMar>
          </w:tcPr>
          <w:p w14:paraId="33F56434"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Фронт свободы плюс</w:t>
            </w:r>
          </w:p>
        </w:tc>
        <w:tc>
          <w:tcPr>
            <w:tcW w:w="2125" w:type="dxa"/>
            <w:shd w:val="clear" w:color="auto" w:fill="auto"/>
            <w:tcMar>
              <w:left w:w="28" w:type="dxa"/>
              <w:right w:w="28" w:type="dxa"/>
            </w:tcMar>
            <w:vAlign w:val="bottom"/>
          </w:tcPr>
          <w:p w14:paraId="6811E5D8"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4</w:t>
            </w:r>
          </w:p>
        </w:tc>
        <w:tc>
          <w:tcPr>
            <w:tcW w:w="991" w:type="dxa"/>
            <w:shd w:val="clear" w:color="auto" w:fill="auto"/>
            <w:tcMar>
              <w:left w:w="28" w:type="dxa"/>
              <w:right w:w="28" w:type="dxa"/>
            </w:tcMar>
            <w:vAlign w:val="bottom"/>
          </w:tcPr>
          <w:p w14:paraId="11AB9033"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w:t>
            </w:r>
          </w:p>
        </w:tc>
      </w:tr>
      <w:tr w:rsidR="00E45E41" w:rsidRPr="006A627C" w14:paraId="0468FB75" w14:textId="77777777" w:rsidTr="007541A8">
        <w:tc>
          <w:tcPr>
            <w:tcW w:w="4254" w:type="dxa"/>
            <w:shd w:val="clear" w:color="auto" w:fill="auto"/>
            <w:tcMar>
              <w:left w:w="28" w:type="dxa"/>
              <w:right w:w="28" w:type="dxa"/>
            </w:tcMar>
          </w:tcPr>
          <w:p w14:paraId="6FDB3C27"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 xml:space="preserve">Африканская христианско-демократическая партия </w:t>
            </w:r>
          </w:p>
        </w:tc>
        <w:tc>
          <w:tcPr>
            <w:tcW w:w="2125" w:type="dxa"/>
            <w:shd w:val="clear" w:color="auto" w:fill="auto"/>
            <w:tcMar>
              <w:left w:w="28" w:type="dxa"/>
              <w:right w:w="28" w:type="dxa"/>
            </w:tcMar>
            <w:vAlign w:val="bottom"/>
          </w:tcPr>
          <w:p w14:paraId="489F9B61"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3</w:t>
            </w:r>
          </w:p>
        </w:tc>
        <w:tc>
          <w:tcPr>
            <w:tcW w:w="991" w:type="dxa"/>
            <w:shd w:val="clear" w:color="auto" w:fill="auto"/>
            <w:tcMar>
              <w:left w:w="28" w:type="dxa"/>
              <w:right w:w="28" w:type="dxa"/>
            </w:tcMar>
            <w:vAlign w:val="bottom"/>
          </w:tcPr>
          <w:p w14:paraId="2E18B1C7"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0,75</w:t>
            </w:r>
          </w:p>
        </w:tc>
      </w:tr>
      <w:tr w:rsidR="00E45E41" w:rsidRPr="006A627C" w14:paraId="28FE75E5" w14:textId="77777777" w:rsidTr="007541A8">
        <w:tc>
          <w:tcPr>
            <w:tcW w:w="4254" w:type="dxa"/>
            <w:shd w:val="clear" w:color="auto" w:fill="auto"/>
            <w:tcMar>
              <w:left w:w="28" w:type="dxa"/>
              <w:right w:w="28" w:type="dxa"/>
            </w:tcMar>
          </w:tcPr>
          <w:p w14:paraId="4A837B04"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Африканский независимый конгресс</w:t>
            </w:r>
          </w:p>
        </w:tc>
        <w:tc>
          <w:tcPr>
            <w:tcW w:w="2125" w:type="dxa"/>
            <w:shd w:val="clear" w:color="auto" w:fill="auto"/>
            <w:tcMar>
              <w:left w:w="28" w:type="dxa"/>
              <w:right w:w="28" w:type="dxa"/>
            </w:tcMar>
            <w:vAlign w:val="bottom"/>
          </w:tcPr>
          <w:p w14:paraId="3113152E"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3</w:t>
            </w:r>
          </w:p>
        </w:tc>
        <w:tc>
          <w:tcPr>
            <w:tcW w:w="991" w:type="dxa"/>
            <w:shd w:val="clear" w:color="auto" w:fill="auto"/>
            <w:tcMar>
              <w:left w:w="28" w:type="dxa"/>
              <w:right w:w="28" w:type="dxa"/>
            </w:tcMar>
            <w:vAlign w:val="bottom"/>
          </w:tcPr>
          <w:p w14:paraId="44205F8D"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0,45</w:t>
            </w:r>
          </w:p>
        </w:tc>
      </w:tr>
      <w:tr w:rsidR="00E45E41" w:rsidRPr="006A627C" w14:paraId="7455F689" w14:textId="77777777" w:rsidTr="007541A8">
        <w:tc>
          <w:tcPr>
            <w:tcW w:w="4254" w:type="dxa"/>
            <w:shd w:val="clear" w:color="auto" w:fill="auto"/>
            <w:tcMar>
              <w:left w:w="28" w:type="dxa"/>
              <w:right w:w="28" w:type="dxa"/>
            </w:tcMar>
          </w:tcPr>
          <w:p w14:paraId="44FDAB95"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АГАНГ</w:t>
            </w:r>
          </w:p>
        </w:tc>
        <w:tc>
          <w:tcPr>
            <w:tcW w:w="2125" w:type="dxa"/>
            <w:shd w:val="clear" w:color="auto" w:fill="auto"/>
            <w:tcMar>
              <w:left w:w="28" w:type="dxa"/>
              <w:right w:w="28" w:type="dxa"/>
            </w:tcMar>
            <w:vAlign w:val="bottom"/>
          </w:tcPr>
          <w:p w14:paraId="52AC415A"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w:t>
            </w:r>
          </w:p>
        </w:tc>
        <w:tc>
          <w:tcPr>
            <w:tcW w:w="991" w:type="dxa"/>
            <w:shd w:val="clear" w:color="auto" w:fill="auto"/>
            <w:tcMar>
              <w:left w:w="28" w:type="dxa"/>
              <w:right w:w="28" w:type="dxa"/>
            </w:tcMar>
            <w:vAlign w:val="bottom"/>
          </w:tcPr>
          <w:p w14:paraId="35540BD0"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0,5</w:t>
            </w:r>
          </w:p>
        </w:tc>
      </w:tr>
      <w:tr w:rsidR="00E45E41" w:rsidRPr="006A627C" w14:paraId="42BE1E6A" w14:textId="77777777" w:rsidTr="007541A8">
        <w:tc>
          <w:tcPr>
            <w:tcW w:w="4254" w:type="dxa"/>
            <w:tcBorders>
              <w:bottom w:val="single" w:sz="4" w:space="0" w:color="auto"/>
            </w:tcBorders>
            <w:shd w:val="clear" w:color="auto" w:fill="auto"/>
            <w:tcMar>
              <w:left w:w="28" w:type="dxa"/>
              <w:right w:w="28" w:type="dxa"/>
            </w:tcMar>
          </w:tcPr>
          <w:p w14:paraId="20DFED04"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Конвенция африканских народов</w:t>
            </w:r>
          </w:p>
        </w:tc>
        <w:tc>
          <w:tcPr>
            <w:tcW w:w="2125" w:type="dxa"/>
            <w:tcBorders>
              <w:bottom w:val="single" w:sz="4" w:space="0" w:color="auto"/>
            </w:tcBorders>
            <w:shd w:val="clear" w:color="auto" w:fill="auto"/>
            <w:tcMar>
              <w:left w:w="28" w:type="dxa"/>
              <w:right w:w="28" w:type="dxa"/>
            </w:tcMar>
            <w:vAlign w:val="bottom"/>
          </w:tcPr>
          <w:p w14:paraId="4994870C"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w:t>
            </w:r>
          </w:p>
        </w:tc>
        <w:tc>
          <w:tcPr>
            <w:tcW w:w="991" w:type="dxa"/>
            <w:tcBorders>
              <w:bottom w:val="single" w:sz="4" w:space="0" w:color="auto"/>
            </w:tcBorders>
            <w:shd w:val="clear" w:color="auto" w:fill="auto"/>
            <w:tcMar>
              <w:left w:w="28" w:type="dxa"/>
              <w:right w:w="28" w:type="dxa"/>
            </w:tcMar>
            <w:vAlign w:val="bottom"/>
          </w:tcPr>
          <w:p w14:paraId="620DB3F8"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0,25</w:t>
            </w:r>
          </w:p>
        </w:tc>
      </w:tr>
      <w:tr w:rsidR="00E45E41" w:rsidRPr="006A627C" w14:paraId="0C9C20C3" w14:textId="77777777" w:rsidTr="007541A8">
        <w:tc>
          <w:tcPr>
            <w:tcW w:w="4254" w:type="dxa"/>
            <w:tcBorders>
              <w:top w:val="single" w:sz="4" w:space="0" w:color="auto"/>
              <w:bottom w:val="single" w:sz="12" w:space="0" w:color="auto"/>
            </w:tcBorders>
            <w:shd w:val="clear" w:color="auto" w:fill="auto"/>
            <w:tcMar>
              <w:left w:w="28" w:type="dxa"/>
              <w:right w:w="28" w:type="dxa"/>
            </w:tcMar>
          </w:tcPr>
          <w:p w14:paraId="12A1A2E0" w14:textId="77777777" w:rsidR="00E45E41" w:rsidRPr="006A627C" w:rsidRDefault="00E45E41" w:rsidP="006A627C">
            <w:pPr>
              <w:suppressAutoHyphens w:val="0"/>
              <w:spacing w:before="80" w:after="80" w:line="220" w:lineRule="exact"/>
              <w:ind w:left="283"/>
              <w:rPr>
                <w:rFonts w:cs="Times New Roman"/>
                <w:b/>
                <w:bCs/>
                <w:sz w:val="18"/>
              </w:rPr>
            </w:pPr>
            <w:r w:rsidRPr="006A627C">
              <w:rPr>
                <w:rFonts w:cs="Times New Roman"/>
                <w:b/>
                <w:bCs/>
                <w:sz w:val="18"/>
              </w:rPr>
              <w:t>Всего</w:t>
            </w:r>
          </w:p>
        </w:tc>
        <w:tc>
          <w:tcPr>
            <w:tcW w:w="2125" w:type="dxa"/>
            <w:tcBorders>
              <w:top w:val="single" w:sz="4" w:space="0" w:color="auto"/>
              <w:bottom w:val="single" w:sz="12" w:space="0" w:color="auto"/>
            </w:tcBorders>
            <w:shd w:val="clear" w:color="auto" w:fill="auto"/>
            <w:tcMar>
              <w:left w:w="28" w:type="dxa"/>
              <w:right w:w="28" w:type="dxa"/>
            </w:tcMar>
            <w:vAlign w:val="bottom"/>
          </w:tcPr>
          <w:p w14:paraId="5DF22119" w14:textId="77777777" w:rsidR="00E45E41" w:rsidRPr="006A627C" w:rsidRDefault="00E45E41" w:rsidP="006A627C">
            <w:pPr>
              <w:suppressAutoHyphens w:val="0"/>
              <w:spacing w:before="80" w:after="80" w:line="220" w:lineRule="exact"/>
              <w:jc w:val="right"/>
              <w:rPr>
                <w:rFonts w:cs="Times New Roman"/>
                <w:b/>
                <w:bCs/>
                <w:sz w:val="18"/>
              </w:rPr>
            </w:pPr>
            <w:r w:rsidRPr="006A627C">
              <w:rPr>
                <w:rFonts w:cs="Times New Roman"/>
                <w:b/>
                <w:bCs/>
                <w:sz w:val="18"/>
              </w:rPr>
              <w:t>400</w:t>
            </w:r>
          </w:p>
        </w:tc>
        <w:tc>
          <w:tcPr>
            <w:tcW w:w="991" w:type="dxa"/>
            <w:tcBorders>
              <w:top w:val="single" w:sz="4" w:space="0" w:color="auto"/>
              <w:bottom w:val="single" w:sz="12" w:space="0" w:color="auto"/>
            </w:tcBorders>
            <w:shd w:val="clear" w:color="auto" w:fill="auto"/>
            <w:tcMar>
              <w:left w:w="28" w:type="dxa"/>
              <w:right w:w="28" w:type="dxa"/>
            </w:tcMar>
            <w:vAlign w:val="bottom"/>
          </w:tcPr>
          <w:p w14:paraId="2CEC9EFD" w14:textId="77777777" w:rsidR="00E45E41" w:rsidRPr="006A627C" w:rsidRDefault="00E45E41" w:rsidP="006A627C">
            <w:pPr>
              <w:suppressAutoHyphens w:val="0"/>
              <w:spacing w:before="80" w:after="80" w:line="220" w:lineRule="exact"/>
              <w:jc w:val="right"/>
              <w:rPr>
                <w:rFonts w:cs="Times New Roman"/>
                <w:b/>
                <w:bCs/>
                <w:sz w:val="18"/>
              </w:rPr>
            </w:pPr>
            <w:r w:rsidRPr="006A627C">
              <w:rPr>
                <w:rFonts w:cs="Times New Roman"/>
                <w:b/>
                <w:bCs/>
                <w:sz w:val="18"/>
              </w:rPr>
              <w:t>100</w:t>
            </w:r>
          </w:p>
        </w:tc>
      </w:tr>
    </w:tbl>
    <w:p w14:paraId="5CA18BF1" w14:textId="77777777" w:rsidR="00E45E41" w:rsidRPr="00E45E41" w:rsidRDefault="00E45E41" w:rsidP="006A627C">
      <w:pPr>
        <w:pStyle w:val="SingleTxtG"/>
        <w:spacing w:before="240"/>
      </w:pPr>
      <w:r w:rsidRPr="00E45E41">
        <w:t>55.</w:t>
      </w:r>
      <w:r w:rsidRPr="00E45E41">
        <w:tab/>
        <w:t xml:space="preserve">При принятии законов НСП призван обеспечить право голоса в парламенте для девяти провинций и местных органов власти. НСП представляет провинции в целях обеспечения учета интересов провинций в национальной системе государственного управления. Это делается в основном путем участия в национальном законодательном процессе и выполнения функций национального форума для общественного обсуждения затрагивающих провинции вопросов. Кроме того, НСП принадлежит важная роль в укреплении национального единства и формировании конструктивных рабочих отношений между национальными, провинциальными и местными органами государственного управления. Делегаты в НСП представляют свои политические партии, но на них также возложена важная обязанность представлять свои провинции в целом. Каждая провинция, независимо от своего размера, имеет десять делегатов, что позволяет обеспечивать баланс интересов между провинциями. В состав каждой делегации входят шесть постоянных и четыре непостоянных члена с «особым статусом». Каждую делегацию возглавляет премьер-министр (в качестве одного из делегатов с особым статусом) или, в случае его отсутствия, его/ее заместитель. Состав делегации должен отражать пропорциональную численность различных партий провинции. </w:t>
      </w:r>
    </w:p>
    <w:p w14:paraId="3C8271BF" w14:textId="77777777" w:rsidR="00E45E41" w:rsidRPr="00E45E41" w:rsidRDefault="00E45E41" w:rsidP="00E45E41">
      <w:pPr>
        <w:pStyle w:val="SingleTxtG"/>
      </w:pPr>
      <w:r w:rsidRPr="00E45E41">
        <w:t>56.</w:t>
      </w:r>
      <w:r w:rsidRPr="00E45E41">
        <w:tab/>
        <w:t>Каждая провинция имеет свой законодательный орган, размеры которого зависят от численности населения провинции. Согласно Конституции, в состав законодательного органа должны входить не менее 30 и не более 80 членов. Члены избираются по провинциальным спискам на основе количества голосов, полученных политической партией. Провинциальный законодательный орган несет ответственность за принятие законов для своей провинции, как это определено в Конституции. Эти законы действуют только в данной конкретной провинции. Парламент может вмешиваться и вносить в эти законы изменения при определенных условиях, например, если они подрывают национальную безопасность, экономическое единство, национальные стандарты или интересы других провинций. Подобно парламенту, провинциальные законодательные органы несут ответственность за привлечение членов своих исполнительных органов к ответственности за их действия.</w:t>
      </w:r>
    </w:p>
    <w:p w14:paraId="73527404" w14:textId="77777777" w:rsidR="00E45E41" w:rsidRPr="00E45E41" w:rsidRDefault="00E45E41" w:rsidP="006A627C">
      <w:pPr>
        <w:pStyle w:val="H23G"/>
      </w:pPr>
      <w:r w:rsidRPr="00E45E41">
        <w:tab/>
      </w:r>
      <w:r w:rsidRPr="00E45E41">
        <w:tab/>
        <w:t>Судебная власть</w:t>
      </w:r>
    </w:p>
    <w:p w14:paraId="3D39B02B" w14:textId="5591E3E4" w:rsidR="00E45E41" w:rsidRPr="00E45E41" w:rsidRDefault="00E45E41" w:rsidP="00E45E41">
      <w:pPr>
        <w:pStyle w:val="SingleTxtG"/>
      </w:pPr>
      <w:r w:rsidRPr="00E45E41">
        <w:t>57.</w:t>
      </w:r>
      <w:r w:rsidRPr="00E45E41">
        <w:tab/>
        <w:t xml:space="preserve">В основу конституционной демократии Южной Африки положена доктрина разделения властей, независимости судебных органов и верховенства Конституции. Доктрина разделения властей является одним из 34 конституционных принципов, </w:t>
      </w:r>
      <w:r w:rsidRPr="00E45E41">
        <w:lastRenderedPageBreak/>
        <w:t>составляющих базис Конституции</w:t>
      </w:r>
      <w:r w:rsidRPr="00E45E41">
        <w:rPr>
          <w:sz w:val="18"/>
          <w:vertAlign w:val="superscript"/>
        </w:rPr>
        <w:footnoteReference w:id="35"/>
      </w:r>
      <w:r w:rsidRPr="00E45E41">
        <w:t xml:space="preserve">. Принцип </w:t>
      </w:r>
      <w:r w:rsidRPr="007541A8">
        <w:rPr>
          <w:b/>
          <w:bCs/>
        </w:rPr>
        <w:t>независимости судебной власти</w:t>
      </w:r>
      <w:r w:rsidRPr="00E45E41">
        <w:t xml:space="preserve"> является производным от основополагающих принципов верховенства права и разделения властей. Независимость судебных органов признается и защищается в статье 165 Конституции</w:t>
      </w:r>
      <w:r w:rsidRPr="00E45E41">
        <w:rPr>
          <w:sz w:val="18"/>
          <w:vertAlign w:val="superscript"/>
        </w:rPr>
        <w:footnoteReference w:id="36"/>
      </w:r>
      <w:r w:rsidRPr="00E45E41">
        <w:t>. Независимость судебной системы получила международное признание в рамках различных деклараций и таких международных документов, как принятые ООН Основные принципы независимости судебных органов</w:t>
      </w:r>
      <w:r w:rsidRPr="00E45E41">
        <w:rPr>
          <w:sz w:val="18"/>
          <w:vertAlign w:val="superscript"/>
        </w:rPr>
        <w:footnoteReference w:id="37"/>
      </w:r>
      <w:r w:rsidRPr="00E45E41">
        <w:t xml:space="preserve"> и</w:t>
      </w:r>
      <w:r w:rsidR="006A627C" w:rsidRPr="006A627C">
        <w:t xml:space="preserve"> </w:t>
      </w:r>
      <w:r w:rsidRPr="00E45E41">
        <w:t>Африканская хартия прав человека и народов</w:t>
      </w:r>
      <w:r w:rsidRPr="00E45E41">
        <w:rPr>
          <w:sz w:val="18"/>
          <w:vertAlign w:val="superscript"/>
        </w:rPr>
        <w:footnoteReference w:id="38"/>
      </w:r>
      <w:r w:rsidRPr="00E45E41">
        <w:t>.</w:t>
      </w:r>
    </w:p>
    <w:p w14:paraId="69283F0E" w14:textId="77777777" w:rsidR="00E45E41" w:rsidRPr="00E45E41" w:rsidRDefault="00E45E41" w:rsidP="00E45E41">
      <w:pPr>
        <w:pStyle w:val="SingleTxtG"/>
      </w:pPr>
      <w:r w:rsidRPr="00E45E41">
        <w:t>58.</w:t>
      </w:r>
      <w:r w:rsidRPr="00E45E41">
        <w:tab/>
        <w:t>После установления демократии правительство пошло по пути преобразования и укрепления независимости судебной системы. Согласно Закону о семнадцатой поправке к Конституции 2012 года, создается один Высокий суд Южной Африки, а Конституционный суд признается высшей судебной инстанцией Республики. Закон о судах высшей инстанции 2013 года</w:t>
      </w:r>
      <w:r w:rsidRPr="00E45E41">
        <w:rPr>
          <w:sz w:val="18"/>
          <w:vertAlign w:val="superscript"/>
        </w:rPr>
        <w:footnoteReference w:id="39"/>
      </w:r>
      <w:r w:rsidRPr="00E45E41">
        <w:t>, одобренный президентом 13 августа 2013 года, направлен на рационализацию структуры и работы судов высшей инстанции с целью повышения их эффективности.</w:t>
      </w:r>
    </w:p>
    <w:p w14:paraId="4807E955" w14:textId="263A7F83" w:rsidR="00E45E41" w:rsidRPr="00E45E41" w:rsidRDefault="00E45E41" w:rsidP="00E45E41">
      <w:pPr>
        <w:pStyle w:val="SingleTxtG"/>
      </w:pPr>
      <w:r w:rsidRPr="00E45E41">
        <w:t>59.</w:t>
      </w:r>
      <w:r w:rsidRPr="00E45E41">
        <w:tab/>
        <w:t>В соответствии со статьей 178 Конституции создана Комиссия по судебной службе (КСС) в составе 23 членов. Согласно статье 178 (5) Конституции, КСС имеет право консультировать национальное правительство по любым вопросам, касающимся судебной системы или отправления правосудия. Наряду с этим она выполняет следующие функции: проводит собеседования с кандидатами на посты в судебной системе и вносит рекомендации по вопросам назначения в коллегию судей, а также занимается рассмотрением поданных на судей жалоб. Первую функцию КСС выполняет в полном составе, а вторую</w:t>
      </w:r>
      <w:r w:rsidR="00AF6E31">
        <w:t xml:space="preserve"> — </w:t>
      </w:r>
      <w:r w:rsidRPr="00E45E41">
        <w:t xml:space="preserve">в составе небольшой группы из 13 своих членов. Жалобы на судей, нарушающих Кодекс поведения судей, должны быть сначала доведены до сведения секретариата КСС, размещающегося в канцелярии Верховного судьи. В Кодексе поведения судей устанавливаются этические и профессиональные нормы, которые должен соблюдать каждый судья. </w:t>
      </w:r>
    </w:p>
    <w:p w14:paraId="728F3545" w14:textId="77777777" w:rsidR="00E45E41" w:rsidRPr="00E45E41" w:rsidRDefault="00E45E41" w:rsidP="00E45E41">
      <w:pPr>
        <w:pStyle w:val="SingleTxtG"/>
      </w:pPr>
      <w:r w:rsidRPr="00E45E41">
        <w:t>60.</w:t>
      </w:r>
      <w:r w:rsidRPr="00E45E41">
        <w:tab/>
        <w:t>Президент после консультации с КСС и лидерами представленных в Национальной ассамблее партий назначает Верховного судью и заместителя Верховного судьи, а по итогам консультаций с КСС назначает Председателя и заместителя Председателя Высшего апелляционного суда. Остальные судьи Конституционного суда назначаются президентом в консультации с Верховным судьей и лидерами представленных в Национальной ассамблее партий после ознакомления с поданным КСС списком кандидатов. Президент назначает всех других судей высоких судов по рекомендации КСС.</w:t>
      </w:r>
    </w:p>
    <w:p w14:paraId="7AFB9EA2" w14:textId="77777777" w:rsidR="00E45E41" w:rsidRPr="00E45E41" w:rsidRDefault="00E45E41" w:rsidP="00E45E41">
      <w:pPr>
        <w:pStyle w:val="SingleTxtG"/>
      </w:pPr>
      <w:r w:rsidRPr="00E45E41">
        <w:t>61.</w:t>
      </w:r>
      <w:r w:rsidRPr="00E45E41">
        <w:tab/>
        <w:t>Назначение магистратов судов низших инстанций осуществляется министром юстиции в соответствии с положениями Закона о магистратах 1993 года</w:t>
      </w:r>
      <w:r w:rsidRPr="00E45E41">
        <w:rPr>
          <w:sz w:val="18"/>
          <w:vertAlign w:val="superscript"/>
        </w:rPr>
        <w:footnoteReference w:id="40"/>
      </w:r>
      <w:r w:rsidRPr="00E45E41">
        <w:t xml:space="preserve"> по результатам консультаций с Комиссией магистратов. Комиссия магистратов является официальным органом, созданным в соответствии с положениями Закона о </w:t>
      </w:r>
      <w:r w:rsidRPr="00E45E41">
        <w:lastRenderedPageBreak/>
        <w:t>магистратах. Комиссию возглавляет судья, назначаемый Президентом в консультации с Верховным судьей. Функции Комиссии, в частности, включают подготовку Кодекса поведения должностных лиц судов низших инстанций (окружных и региональных судов), а также консультирование министра юстиции по вопросам назначения магистратов. Она также консультирует министра, представляет ему рекомендации и доклады с целью последующего информирования парламента по любому вопросу, связанному с независимостью и эффективностью отправления правосудия в магистратских судах. Помимо этого, она проводит расследования и вносит министру рекомендации относительно приостановления полномочий и отстранения от должности магистратов. Любое поведение магистрата, которое может быть истолковано как ненадлежащее, может быть доведено до сведения главы суда, в котором заседает соответствующий магистрат. В соответствии с Законом о создании Южноафриканского института по подготовке работников судебной системы 2008 года</w:t>
      </w:r>
      <w:r w:rsidRPr="00E45E41">
        <w:rPr>
          <w:sz w:val="18"/>
          <w:vertAlign w:val="superscript"/>
        </w:rPr>
        <w:footnoteReference w:id="41"/>
      </w:r>
      <w:r w:rsidRPr="00E45E41">
        <w:t xml:space="preserve"> такой институт был создан в целях укрепления независимости, беспристрастности, достоинства, доступности и эффективности судов посредством подготовки всех судебных должностных лиц (судей и магистратов). Работой Института руководит Совет в составе 20 членов во главе с Верховным судьей.</w:t>
      </w:r>
    </w:p>
    <w:p w14:paraId="2201B5BF" w14:textId="77777777" w:rsidR="00E45E41" w:rsidRPr="00E45E41" w:rsidRDefault="00E45E41" w:rsidP="00E45E41">
      <w:pPr>
        <w:pStyle w:val="SingleTxtG"/>
      </w:pPr>
      <w:r w:rsidRPr="00E45E41">
        <w:t>62.</w:t>
      </w:r>
      <w:r w:rsidRPr="00E45E41">
        <w:tab/>
        <w:t xml:space="preserve">Правительство и судебные органы прилагают существенные усилия для преобразования коллегии судей, с тем чтобы ее состав отражал демографические особенности нашей страны. В таблице ниже приводятся данные о расовой и гендерной принадлежности 250 постоянных судей в нашей стране по состоянию на 28 февраля 2018 года. </w:t>
      </w:r>
    </w:p>
    <w:p w14:paraId="36A634D5" w14:textId="77777777" w:rsidR="00E45E41" w:rsidRPr="00E45E41" w:rsidRDefault="00E45E41" w:rsidP="006A627C">
      <w:pPr>
        <w:pStyle w:val="H23G"/>
      </w:pPr>
      <w:bookmarkStart w:id="23" w:name="_Toc26803481"/>
      <w:bookmarkStart w:id="24" w:name="_Toc26879779"/>
      <w:r w:rsidRPr="006A627C">
        <w:rPr>
          <w:b w:val="0"/>
          <w:bCs/>
        </w:rPr>
        <w:tab/>
      </w:r>
      <w:r w:rsidRPr="006A627C">
        <w:rPr>
          <w:b w:val="0"/>
          <w:bCs/>
        </w:rPr>
        <w:tab/>
      </w:r>
      <w:bookmarkEnd w:id="23"/>
      <w:bookmarkEnd w:id="24"/>
      <w:r w:rsidRPr="006A627C">
        <w:rPr>
          <w:b w:val="0"/>
          <w:bCs/>
        </w:rPr>
        <w:tab/>
        <w:t>Таблица 19</w:t>
      </w:r>
      <w:r w:rsidRPr="006A627C">
        <w:rPr>
          <w:b w:val="0"/>
          <w:bCs/>
        </w:rPr>
        <w:br/>
      </w:r>
      <w:r w:rsidRPr="00E45E41">
        <w:t xml:space="preserve">Расовая и гендерная принадлежность постоянных судей по состоянию </w:t>
      </w:r>
      <w:r w:rsidRPr="00E45E41">
        <w:br/>
        <w:t>на февраль 2018 года</w:t>
      </w:r>
    </w:p>
    <w:tbl>
      <w:tblPr>
        <w:tblStyle w:val="ad"/>
        <w:tblW w:w="8504"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066"/>
        <w:gridCol w:w="985"/>
        <w:gridCol w:w="1018"/>
        <w:gridCol w:w="872"/>
        <w:gridCol w:w="905"/>
        <w:gridCol w:w="984"/>
        <w:gridCol w:w="937"/>
        <w:gridCol w:w="840"/>
        <w:gridCol w:w="897"/>
      </w:tblGrid>
      <w:tr w:rsidR="00E45E41" w:rsidRPr="006A627C" w14:paraId="03AACC3A" w14:textId="77777777" w:rsidTr="006A627C">
        <w:trPr>
          <w:tblHeader/>
        </w:trPr>
        <w:tc>
          <w:tcPr>
            <w:tcW w:w="924" w:type="dxa"/>
            <w:shd w:val="clear" w:color="auto" w:fill="auto"/>
            <w:noWrap/>
            <w:tcMar>
              <w:left w:w="28" w:type="dxa"/>
              <w:right w:w="28" w:type="dxa"/>
            </w:tcMar>
            <w:vAlign w:val="bottom"/>
            <w:hideMark/>
          </w:tcPr>
          <w:p w14:paraId="21459E0E" w14:textId="3A731893" w:rsidR="00E45E41" w:rsidRPr="006A627C" w:rsidRDefault="00E45E41" w:rsidP="006A627C">
            <w:pPr>
              <w:suppressAutoHyphens w:val="0"/>
              <w:spacing w:before="80" w:after="80" w:line="200" w:lineRule="exact"/>
              <w:ind w:left="28"/>
              <w:rPr>
                <w:rFonts w:cs="Times New Roman"/>
                <w:i/>
                <w:sz w:val="16"/>
              </w:rPr>
            </w:pPr>
            <w:r w:rsidRPr="006A627C">
              <w:rPr>
                <w:rFonts w:cs="Times New Roman"/>
                <w:i/>
                <w:sz w:val="16"/>
              </w:rPr>
              <w:t xml:space="preserve">Класс </w:t>
            </w:r>
            <w:r w:rsidR="006A627C">
              <w:rPr>
                <w:rFonts w:cs="Times New Roman"/>
                <w:i/>
                <w:sz w:val="16"/>
              </w:rPr>
              <w:br/>
            </w:r>
            <w:r w:rsidRPr="006A627C">
              <w:rPr>
                <w:rFonts w:cs="Times New Roman"/>
                <w:i/>
                <w:sz w:val="16"/>
              </w:rPr>
              <w:t>должности</w:t>
            </w:r>
          </w:p>
        </w:tc>
        <w:tc>
          <w:tcPr>
            <w:tcW w:w="854" w:type="dxa"/>
            <w:shd w:val="clear" w:color="auto" w:fill="auto"/>
            <w:noWrap/>
            <w:tcMar>
              <w:left w:w="28" w:type="dxa"/>
              <w:right w:w="28" w:type="dxa"/>
            </w:tcMar>
            <w:vAlign w:val="bottom"/>
            <w:hideMark/>
          </w:tcPr>
          <w:p w14:paraId="06CD4E4A"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 xml:space="preserve">Мужчины-африканцы </w:t>
            </w:r>
          </w:p>
        </w:tc>
        <w:tc>
          <w:tcPr>
            <w:tcW w:w="882" w:type="dxa"/>
            <w:shd w:val="clear" w:color="auto" w:fill="auto"/>
            <w:noWrap/>
            <w:tcMar>
              <w:left w:w="28" w:type="dxa"/>
              <w:right w:w="28" w:type="dxa"/>
            </w:tcMar>
            <w:vAlign w:val="bottom"/>
            <w:hideMark/>
          </w:tcPr>
          <w:p w14:paraId="0D412023"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Женщины-африканки</w:t>
            </w:r>
          </w:p>
        </w:tc>
        <w:tc>
          <w:tcPr>
            <w:tcW w:w="756" w:type="dxa"/>
            <w:shd w:val="clear" w:color="auto" w:fill="auto"/>
            <w:noWrap/>
            <w:tcMar>
              <w:left w:w="28" w:type="dxa"/>
              <w:right w:w="28" w:type="dxa"/>
            </w:tcMar>
            <w:vAlign w:val="bottom"/>
            <w:hideMark/>
          </w:tcPr>
          <w:p w14:paraId="167A9B7C"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Цветные мужчины</w:t>
            </w:r>
          </w:p>
        </w:tc>
        <w:tc>
          <w:tcPr>
            <w:tcW w:w="784" w:type="dxa"/>
            <w:shd w:val="clear" w:color="auto" w:fill="auto"/>
            <w:noWrap/>
            <w:tcMar>
              <w:left w:w="28" w:type="dxa"/>
              <w:right w:w="28" w:type="dxa"/>
            </w:tcMar>
            <w:vAlign w:val="bottom"/>
            <w:hideMark/>
          </w:tcPr>
          <w:p w14:paraId="78ABA36F"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Цветные женщины</w:t>
            </w:r>
          </w:p>
        </w:tc>
        <w:tc>
          <w:tcPr>
            <w:tcW w:w="853" w:type="dxa"/>
            <w:shd w:val="clear" w:color="auto" w:fill="auto"/>
            <w:noWrap/>
            <w:tcMar>
              <w:left w:w="28" w:type="dxa"/>
              <w:right w:w="28" w:type="dxa"/>
            </w:tcMar>
            <w:vAlign w:val="bottom"/>
            <w:hideMark/>
          </w:tcPr>
          <w:p w14:paraId="6BA9CCC9"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 xml:space="preserve">Мужчины-индийцы </w:t>
            </w:r>
          </w:p>
        </w:tc>
        <w:tc>
          <w:tcPr>
            <w:tcW w:w="812" w:type="dxa"/>
            <w:shd w:val="clear" w:color="auto" w:fill="auto"/>
            <w:noWrap/>
            <w:tcMar>
              <w:left w:w="28" w:type="dxa"/>
              <w:right w:w="28" w:type="dxa"/>
            </w:tcMar>
            <w:vAlign w:val="bottom"/>
            <w:hideMark/>
          </w:tcPr>
          <w:p w14:paraId="6C2237C6"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Женщины-индианки</w:t>
            </w:r>
          </w:p>
        </w:tc>
        <w:tc>
          <w:tcPr>
            <w:tcW w:w="728" w:type="dxa"/>
            <w:shd w:val="clear" w:color="auto" w:fill="auto"/>
            <w:noWrap/>
            <w:tcMar>
              <w:left w:w="28" w:type="dxa"/>
              <w:right w:w="28" w:type="dxa"/>
            </w:tcMar>
            <w:vAlign w:val="bottom"/>
            <w:hideMark/>
          </w:tcPr>
          <w:p w14:paraId="77C29166" w14:textId="77777777"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Белые мужчины</w:t>
            </w:r>
          </w:p>
        </w:tc>
        <w:tc>
          <w:tcPr>
            <w:tcW w:w="777" w:type="dxa"/>
            <w:shd w:val="clear" w:color="auto" w:fill="auto"/>
            <w:noWrap/>
            <w:tcMar>
              <w:left w:w="28" w:type="dxa"/>
              <w:right w:w="28" w:type="dxa"/>
            </w:tcMar>
            <w:vAlign w:val="bottom"/>
            <w:hideMark/>
          </w:tcPr>
          <w:p w14:paraId="7E50FA99" w14:textId="58E092F8" w:rsidR="00E45E41" w:rsidRPr="006A627C" w:rsidRDefault="00E45E41" w:rsidP="006A627C">
            <w:pPr>
              <w:suppressAutoHyphens w:val="0"/>
              <w:spacing w:before="80" w:after="80" w:line="200" w:lineRule="exact"/>
              <w:ind w:left="28"/>
              <w:jc w:val="right"/>
              <w:rPr>
                <w:rFonts w:cs="Times New Roman"/>
                <w:i/>
                <w:sz w:val="16"/>
              </w:rPr>
            </w:pPr>
            <w:r w:rsidRPr="006A627C">
              <w:rPr>
                <w:rFonts w:cs="Times New Roman"/>
                <w:i/>
                <w:sz w:val="16"/>
              </w:rPr>
              <w:t xml:space="preserve">Белые </w:t>
            </w:r>
            <w:r w:rsidR="006A627C">
              <w:rPr>
                <w:rFonts w:cs="Times New Roman"/>
                <w:i/>
                <w:sz w:val="16"/>
              </w:rPr>
              <w:br/>
            </w:r>
            <w:r w:rsidRPr="006A627C">
              <w:rPr>
                <w:rFonts w:cs="Times New Roman"/>
                <w:i/>
                <w:sz w:val="16"/>
              </w:rPr>
              <w:t>женщины</w:t>
            </w:r>
          </w:p>
        </w:tc>
      </w:tr>
      <w:tr w:rsidR="00E45E41" w:rsidRPr="006A627C" w14:paraId="0F3742C7" w14:textId="77777777" w:rsidTr="006A627C">
        <w:tc>
          <w:tcPr>
            <w:tcW w:w="924" w:type="dxa"/>
            <w:shd w:val="clear" w:color="auto" w:fill="auto"/>
            <w:noWrap/>
            <w:tcMar>
              <w:left w:w="28" w:type="dxa"/>
              <w:right w:w="28" w:type="dxa"/>
            </w:tcMar>
            <w:hideMark/>
          </w:tcPr>
          <w:p w14:paraId="4A697E4C" w14:textId="77777777" w:rsidR="00E45E41" w:rsidRPr="006A627C" w:rsidRDefault="00E45E41" w:rsidP="006A627C">
            <w:pPr>
              <w:suppressAutoHyphens w:val="0"/>
              <w:spacing w:before="40" w:after="40" w:line="220" w:lineRule="exact"/>
              <w:rPr>
                <w:rFonts w:cs="Times New Roman"/>
                <w:sz w:val="18"/>
              </w:rPr>
            </w:pPr>
            <w:r w:rsidRPr="006A627C">
              <w:rPr>
                <w:rFonts w:cs="Times New Roman"/>
                <w:sz w:val="18"/>
              </w:rPr>
              <w:t>Судьи</w:t>
            </w:r>
          </w:p>
        </w:tc>
        <w:tc>
          <w:tcPr>
            <w:tcW w:w="854" w:type="dxa"/>
            <w:shd w:val="clear" w:color="auto" w:fill="auto"/>
            <w:noWrap/>
            <w:tcMar>
              <w:left w:w="28" w:type="dxa"/>
              <w:right w:w="28" w:type="dxa"/>
            </w:tcMar>
            <w:vAlign w:val="bottom"/>
            <w:hideMark/>
          </w:tcPr>
          <w:p w14:paraId="4C1F1069"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69</w:t>
            </w:r>
          </w:p>
        </w:tc>
        <w:tc>
          <w:tcPr>
            <w:tcW w:w="882" w:type="dxa"/>
            <w:shd w:val="clear" w:color="auto" w:fill="auto"/>
            <w:noWrap/>
            <w:tcMar>
              <w:left w:w="28" w:type="dxa"/>
              <w:right w:w="28" w:type="dxa"/>
            </w:tcMar>
            <w:vAlign w:val="bottom"/>
            <w:hideMark/>
          </w:tcPr>
          <w:p w14:paraId="5EC56E13"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44</w:t>
            </w:r>
          </w:p>
        </w:tc>
        <w:tc>
          <w:tcPr>
            <w:tcW w:w="756" w:type="dxa"/>
            <w:shd w:val="clear" w:color="auto" w:fill="auto"/>
            <w:noWrap/>
            <w:tcMar>
              <w:left w:w="28" w:type="dxa"/>
              <w:right w:w="28" w:type="dxa"/>
            </w:tcMar>
            <w:vAlign w:val="bottom"/>
            <w:hideMark/>
          </w:tcPr>
          <w:p w14:paraId="571CB840"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16</w:t>
            </w:r>
          </w:p>
        </w:tc>
        <w:tc>
          <w:tcPr>
            <w:tcW w:w="784" w:type="dxa"/>
            <w:shd w:val="clear" w:color="auto" w:fill="auto"/>
            <w:noWrap/>
            <w:tcMar>
              <w:left w:w="28" w:type="dxa"/>
              <w:right w:w="28" w:type="dxa"/>
            </w:tcMar>
            <w:vAlign w:val="bottom"/>
            <w:hideMark/>
          </w:tcPr>
          <w:p w14:paraId="03D557EE"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11</w:t>
            </w:r>
          </w:p>
        </w:tc>
        <w:tc>
          <w:tcPr>
            <w:tcW w:w="853" w:type="dxa"/>
            <w:shd w:val="clear" w:color="auto" w:fill="auto"/>
            <w:noWrap/>
            <w:tcMar>
              <w:left w:w="28" w:type="dxa"/>
              <w:right w:w="28" w:type="dxa"/>
            </w:tcMar>
            <w:vAlign w:val="bottom"/>
            <w:hideMark/>
          </w:tcPr>
          <w:p w14:paraId="2A9AEF6C"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14</w:t>
            </w:r>
          </w:p>
        </w:tc>
        <w:tc>
          <w:tcPr>
            <w:tcW w:w="812" w:type="dxa"/>
            <w:shd w:val="clear" w:color="auto" w:fill="auto"/>
            <w:noWrap/>
            <w:tcMar>
              <w:left w:w="28" w:type="dxa"/>
              <w:right w:w="28" w:type="dxa"/>
            </w:tcMar>
            <w:vAlign w:val="bottom"/>
            <w:hideMark/>
          </w:tcPr>
          <w:p w14:paraId="14DFD149"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10</w:t>
            </w:r>
          </w:p>
        </w:tc>
        <w:tc>
          <w:tcPr>
            <w:tcW w:w="728" w:type="dxa"/>
            <w:shd w:val="clear" w:color="auto" w:fill="auto"/>
            <w:noWrap/>
            <w:tcMar>
              <w:left w:w="28" w:type="dxa"/>
              <w:right w:w="28" w:type="dxa"/>
            </w:tcMar>
            <w:vAlign w:val="bottom"/>
            <w:hideMark/>
          </w:tcPr>
          <w:p w14:paraId="696CA932"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61</w:t>
            </w:r>
          </w:p>
        </w:tc>
        <w:tc>
          <w:tcPr>
            <w:tcW w:w="777" w:type="dxa"/>
            <w:shd w:val="clear" w:color="auto" w:fill="auto"/>
            <w:noWrap/>
            <w:tcMar>
              <w:left w:w="28" w:type="dxa"/>
              <w:right w:w="28" w:type="dxa"/>
            </w:tcMar>
            <w:vAlign w:val="bottom"/>
            <w:hideMark/>
          </w:tcPr>
          <w:p w14:paraId="08A3CE8A" w14:textId="77777777" w:rsidR="00E45E41" w:rsidRPr="006A627C" w:rsidRDefault="00E45E41" w:rsidP="006A627C">
            <w:pPr>
              <w:suppressAutoHyphens w:val="0"/>
              <w:spacing w:before="40" w:after="40" w:line="220" w:lineRule="exact"/>
              <w:jc w:val="right"/>
              <w:rPr>
                <w:rFonts w:cs="Times New Roman"/>
                <w:sz w:val="18"/>
              </w:rPr>
            </w:pPr>
            <w:r w:rsidRPr="006A627C">
              <w:rPr>
                <w:rFonts w:cs="Times New Roman"/>
                <w:sz w:val="18"/>
              </w:rPr>
              <w:t>25</w:t>
            </w:r>
          </w:p>
        </w:tc>
      </w:tr>
    </w:tbl>
    <w:p w14:paraId="56097A13" w14:textId="77777777" w:rsidR="00E45E41" w:rsidRPr="00E45E41" w:rsidRDefault="00E45E41" w:rsidP="00F9198E">
      <w:pPr>
        <w:pStyle w:val="SingleTxtG"/>
        <w:spacing w:before="240"/>
      </w:pPr>
      <w:r w:rsidRPr="00E45E41">
        <w:t>63.</w:t>
      </w:r>
      <w:r w:rsidRPr="00E45E41">
        <w:tab/>
        <w:t>В таблице ниже приводятся сравнительные данные о расовом и гендерном составе магистратуры по состоянию на 1998 год и февраль 2018 года.</w:t>
      </w:r>
    </w:p>
    <w:p w14:paraId="449D0411" w14:textId="77777777" w:rsidR="00E45E41" w:rsidRPr="00E45E41" w:rsidRDefault="00E45E41" w:rsidP="006A627C">
      <w:pPr>
        <w:pStyle w:val="H23G"/>
      </w:pPr>
      <w:bookmarkStart w:id="25" w:name="_Toc26803482"/>
      <w:bookmarkStart w:id="26" w:name="_Toc26879780"/>
      <w:r w:rsidRPr="006A627C">
        <w:rPr>
          <w:b w:val="0"/>
          <w:bCs/>
        </w:rPr>
        <w:tab/>
      </w:r>
      <w:r w:rsidRPr="006A627C">
        <w:rPr>
          <w:b w:val="0"/>
          <w:bCs/>
        </w:rPr>
        <w:tab/>
      </w:r>
      <w:bookmarkEnd w:id="25"/>
      <w:bookmarkEnd w:id="26"/>
      <w:r w:rsidRPr="006A627C">
        <w:rPr>
          <w:b w:val="0"/>
          <w:bCs/>
        </w:rPr>
        <w:t>Таблица 20</w:t>
      </w:r>
      <w:r w:rsidRPr="006A627C">
        <w:br/>
      </w:r>
      <w:r w:rsidRPr="00E45E41">
        <w:t xml:space="preserve">Расовая и гендерная принадлежность магистратов по состоянию </w:t>
      </w:r>
      <w:r w:rsidRPr="00E45E41">
        <w:br/>
        <w:t>на февраль 2018 года</w:t>
      </w:r>
    </w:p>
    <w:p w14:paraId="56B1DFDC" w14:textId="77777777" w:rsidR="00E45E41" w:rsidRPr="00E45E41" w:rsidRDefault="00E45E41" w:rsidP="00E45E41">
      <w:pPr>
        <w:pStyle w:val="SingleTxtG"/>
      </w:pPr>
      <w:r w:rsidRPr="00E45E41">
        <w:rPr>
          <w:noProof/>
          <w:lang w:val="en-US"/>
        </w:rPr>
        <w:drawing>
          <wp:inline distT="0" distB="0" distL="0" distR="0" wp14:anchorId="3A820148" wp14:editId="6D16415B">
            <wp:extent cx="5377758" cy="1778262"/>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036" cy="1785298"/>
                    </a:xfrm>
                    <a:prstGeom prst="rect">
                      <a:avLst/>
                    </a:prstGeom>
                    <a:noFill/>
                    <a:ln>
                      <a:noFill/>
                    </a:ln>
                  </pic:spPr>
                </pic:pic>
              </a:graphicData>
            </a:graphic>
          </wp:inline>
        </w:drawing>
      </w:r>
    </w:p>
    <w:p w14:paraId="00E5D30B" w14:textId="77777777" w:rsidR="00E45E41" w:rsidRPr="00E45E41" w:rsidRDefault="00E45E41" w:rsidP="00F9198E">
      <w:pPr>
        <w:pStyle w:val="H23G"/>
      </w:pPr>
      <w:r w:rsidRPr="00E45E41">
        <w:lastRenderedPageBreak/>
        <w:tab/>
      </w:r>
      <w:r w:rsidRPr="00E45E41">
        <w:tab/>
        <w:t>Суды</w:t>
      </w:r>
    </w:p>
    <w:p w14:paraId="0BDDF17D" w14:textId="77777777" w:rsidR="00E45E41" w:rsidRPr="00E45E41" w:rsidRDefault="00E45E41" w:rsidP="00F9198E">
      <w:pPr>
        <w:pStyle w:val="SingleTxtG"/>
        <w:keepLines/>
      </w:pPr>
      <w:r w:rsidRPr="00E45E41">
        <w:t>64.</w:t>
      </w:r>
      <w:r w:rsidRPr="00E45E41">
        <w:tab/>
        <w:t>В судебную систему входят Конституционный суд</w:t>
      </w:r>
      <w:r w:rsidRPr="00E45E41">
        <w:rPr>
          <w:sz w:val="18"/>
          <w:vertAlign w:val="superscript"/>
        </w:rPr>
        <w:footnoteReference w:id="42"/>
      </w:r>
      <w:r w:rsidRPr="00E45E41">
        <w:t>, Высший апелляционный суд</w:t>
      </w:r>
      <w:r w:rsidRPr="00E45E41">
        <w:rPr>
          <w:sz w:val="18"/>
          <w:vertAlign w:val="superscript"/>
        </w:rPr>
        <w:footnoteReference w:id="43"/>
      </w:r>
      <w:r w:rsidRPr="00E45E41">
        <w:t>, высокие суды, включая любой высокий апелляционный суд, который может быть создан по решению парламента для заслушивания апелляций из высоких судов</w:t>
      </w:r>
      <w:r w:rsidRPr="00E45E41">
        <w:rPr>
          <w:sz w:val="18"/>
          <w:vertAlign w:val="superscript"/>
        </w:rPr>
        <w:footnoteReference w:id="44"/>
      </w:r>
      <w:r w:rsidRPr="00E45E41">
        <w:t>, магистратские суды</w:t>
      </w:r>
      <w:r w:rsidRPr="00E45E41">
        <w:rPr>
          <w:sz w:val="18"/>
          <w:vertAlign w:val="superscript"/>
        </w:rPr>
        <w:footnoteReference w:id="45"/>
      </w:r>
      <w:r w:rsidRPr="00E45E41">
        <w:t>; а также любые другие суды, создаваемые или признаваемые в соответствии с положениями акта парламента, включая любой суд, статус которого равен статусу высоких или магистратских судов. В соответствии с вышесказанным посредством принятия законодательства были созданы следующие суды: по делам о подоходных налогах, апелляционный суд по трудовым спорам, суд по трудовым отношениям, суд по земельным спорам, апелляционный суд по вопросам конкуренции, суд по вопросам выборов, суды по делам о разводах, суды по потребительским вопросам и «военные суды». Суды по вопросам равенства были созданы в соответствии со статьей 9 Конституции и Законом о поощрении равенства и предотвращении несправедливой дискриминации 2000 года</w:t>
      </w:r>
      <w:r w:rsidRPr="00E45E41">
        <w:rPr>
          <w:sz w:val="18"/>
          <w:vertAlign w:val="superscript"/>
        </w:rPr>
        <w:footnoteReference w:id="46"/>
      </w:r>
      <w:r w:rsidRPr="00E45E41">
        <w:t>.</w:t>
      </w:r>
    </w:p>
    <w:p w14:paraId="5C860D7E" w14:textId="77777777" w:rsidR="00E45E41" w:rsidRPr="00E45E41" w:rsidRDefault="00E45E41" w:rsidP="00E45E41">
      <w:pPr>
        <w:pStyle w:val="SingleTxtG"/>
      </w:pPr>
      <w:r w:rsidRPr="00E45E41">
        <w:t>65.</w:t>
      </w:r>
      <w:r w:rsidRPr="00E45E41">
        <w:tab/>
        <w:t>Существуют также трибуналы, связанные со следственными органами; трибуналы Ветеринарного совета, «суды»/трибуналы по водным вопросам и т. д. (эти трибуналы создаются на основании специальных законодательных актов). Кроме этого, существуют суды вождей, обладающие ограниченной юрисдикцией в области применения обычного права. Действуют также специализированные суды, являющиеся частью наших обычных судов, но занимающиеся конкретными областями</w:t>
      </w:r>
      <w:r w:rsidRPr="00E45E41">
        <w:rPr>
          <w:sz w:val="18"/>
          <w:vertAlign w:val="superscript"/>
        </w:rPr>
        <w:footnoteReference w:id="47"/>
      </w:r>
      <w:r w:rsidRPr="00E45E41">
        <w:t>.</w:t>
      </w:r>
    </w:p>
    <w:p w14:paraId="1DC09240" w14:textId="77777777" w:rsidR="00E45E41" w:rsidRPr="00E45E41" w:rsidRDefault="00E45E41" w:rsidP="00E45E41">
      <w:pPr>
        <w:pStyle w:val="SingleTxtG"/>
      </w:pPr>
      <w:r w:rsidRPr="00E45E41">
        <w:lastRenderedPageBreak/>
        <w:t>66.</w:t>
      </w:r>
      <w:r w:rsidRPr="00E45E41">
        <w:tab/>
        <w:t xml:space="preserve">Традиционные суды являются неотъемлемой частью системы отправления правосудия. В главе 12 Конституции признается институт, статус и роль традиционных вождей в соответствии с обычным правом и Конституцией. В статье 6 Конституции признается существование традиционных судов. В Конституции признается обычное право, и соответственно законодательство должно предусматривать его применение. Традиционные суды реально существуют, и поэтому, согласно конституционному императивному положению, они подлежат трансформации в целях обеспечения их соответствия требованиям исполнения нашей Конституции. В настоящее время парламент рассматривает законопроект о традиционных судах. Эта работа проводится для обеспечения надлежащего обращения с концепциями традиционного судопроизводства. </w:t>
      </w:r>
    </w:p>
    <w:p w14:paraId="7FB75998" w14:textId="77777777" w:rsidR="00E45E41" w:rsidRPr="00E45E41" w:rsidRDefault="00E45E41" w:rsidP="00E45E41">
      <w:pPr>
        <w:pStyle w:val="SingleTxtG"/>
      </w:pPr>
      <w:r w:rsidRPr="00E45E41">
        <w:t>67.</w:t>
      </w:r>
      <w:r w:rsidRPr="00E45E41">
        <w:tab/>
        <w:t>Предусматривается также, что общинные суды должны использоваться для содействия отправлению восстановительного правосудия как элемента системы уголовного правосудия (СУП). При этом предполагается обеспечить, что мы будем сталкиваться с меньшим числом серьезных преступлений посредством осуществления программ выведения правонарушителей из системы уголовного правосудия вместо вынесения приговоров о тюремном заключении. Департамент юстиции в настоящее время разрабатывает рамки политики в отношении общинных судов. При этом преследуется цель разработать концепцию модели общинного суда, соответствующую конституционной демократии Южной Африки с учетом предусмотренного Конституцией требования об их трансформации. Концепция общинного суда содержит элементы восстановительного правосудия, в рамках которых основное внимание уделяется реституции, реабилитации, примирению пострадавшего с правонарушителем, профилактике преступности на уровне общин и оказанию волонтерами услуг правонарушителям и пострадавшим. В процессе разработки политики Южноафриканской комиссии по реформе законодательства было предложено добавить исследования по вопросам общинных судов в свои исследовательские программы.</w:t>
      </w:r>
    </w:p>
    <w:p w14:paraId="37F50CD6" w14:textId="0785B023" w:rsidR="00E45E41" w:rsidRPr="00E45E41" w:rsidRDefault="00E45E41" w:rsidP="00E45E41">
      <w:pPr>
        <w:pStyle w:val="SingleTxtG"/>
      </w:pPr>
      <w:r w:rsidRPr="00E45E41">
        <w:t>68.</w:t>
      </w:r>
      <w:r w:rsidRPr="00E45E41">
        <w:tab/>
        <w:t>Другие судебные инстанции, которые играют важную роль в обеспечении защиты прав человека, включают Бюро адвоката по семейным делам, с которым надлежит консультироваться по всем связанным с детьми вопросам, поскольку Высокий суд является верховным опекуном всех детей в Южной Африке. Бюро адвоката по семейным делам также занимается рассмотрением споров между родителями или членами семей по вопросам исполнения родительских обязанностей и прав детей. Согласно Закону о детях 2005 года</w:t>
      </w:r>
      <w:r w:rsidRPr="00E45E41">
        <w:rPr>
          <w:sz w:val="18"/>
          <w:vertAlign w:val="superscript"/>
        </w:rPr>
        <w:footnoteReference w:id="48"/>
      </w:r>
      <w:r w:rsidR="007541A8" w:rsidRPr="00E45E41">
        <w:t>,</w:t>
      </w:r>
      <w:r w:rsidRPr="00E45E41">
        <w:t xml:space="preserve"> функции адвоката по семейным делам были расширены. Адвокат по семейным делам является центральной инстанцией ЮАР по вопросам международного похищения детей, благодаря чему дети защищаются от пагубных последствий похищения с вывозом в зарубежные страны их родителями или опекунами. Гаагская конвенция о гражданских аспектах международного похищения детей, к которой Южная Африка присоединилась 1 октября 1996 года, стала частью законодательства нашей страны в контексте положений Закона о детях 2005 года. Участие страны в этом международно-правовом документе позволяет обеспечивать быстрое возвращение детей, вывезенных из Южной Африки или ввезенных в нее и/или обеспечивать их право на контакт с оставшимся в стране родителем. В течение 2016 года наша страна согласилась с присоединением еще 34 государств в интересах увеличения количества государств, с которыми мы имеем договорные отношения, до 83 во имя расширения нашей работы по защите детей.</w:t>
      </w:r>
    </w:p>
    <w:p w14:paraId="4EFA47E1" w14:textId="6956511E" w:rsidR="00E45E41" w:rsidRPr="00E45E41" w:rsidRDefault="00E45E41" w:rsidP="00E45E41">
      <w:pPr>
        <w:pStyle w:val="SingleTxtG"/>
      </w:pPr>
      <w:r w:rsidRPr="00E45E41">
        <w:t>69.</w:t>
      </w:r>
      <w:r w:rsidRPr="00E45E41">
        <w:tab/>
        <w:t>Распорядитель Высокого суда призван оказывать общественности услуги в части управления имуществом усопших лиц, ликвидации</w:t>
      </w:r>
      <w:r w:rsidR="00DC5BEF" w:rsidRPr="00DC5BEF">
        <w:t xml:space="preserve"> </w:t>
      </w:r>
      <w:r w:rsidR="00DC5BEF">
        <w:t>(имущества несостоятельного должника)</w:t>
      </w:r>
      <w:r w:rsidRPr="00E45E41">
        <w:t>, регистрации доверительных фондов, опекунов и попечителей, а также администрирования попечительского фонда (несовершеннолетние и психически больные лица).</w:t>
      </w:r>
    </w:p>
    <w:p w14:paraId="72A47048" w14:textId="39AC585D" w:rsidR="00E45E41" w:rsidRPr="00E45E41" w:rsidRDefault="00E45E41" w:rsidP="00E45E41">
      <w:pPr>
        <w:pStyle w:val="SingleTxtG"/>
      </w:pPr>
      <w:r w:rsidRPr="00E45E41">
        <w:t>70.</w:t>
      </w:r>
      <w:r w:rsidRPr="00E45E41">
        <w:tab/>
        <w:t xml:space="preserve">Согласно статье 179 Конституции была создана единая Национальная прокуратура (НП). С 1 августа 1998 года было образовано Национальное управление </w:t>
      </w:r>
      <w:r w:rsidRPr="00E45E41">
        <w:lastRenderedPageBreak/>
        <w:t>органов государственной прокуратуры; Национальная прокуратура включает Национального директора, который возглавляет Управление и руководит им; заместителей Национального директора Управления органов государственной прокуратуры; директоров государственных органов прокуратуры и специальных директоров; прочих членов органов прокуратуры, назначаемых в Управление или приданных ему, а также членов административного персонала Управления. Законодательством, регулирующим работу органов прокуратуры, является Закон о Национальной прокуратуре 1998 года</w:t>
      </w:r>
      <w:r w:rsidRPr="00E45E41">
        <w:rPr>
          <w:sz w:val="18"/>
          <w:vertAlign w:val="superscript"/>
        </w:rPr>
        <w:footnoteReference w:id="49"/>
      </w:r>
      <w:r w:rsidRPr="00E45E41">
        <w:t>. Конституция, рассматриваемая в совокупности с упомянутым Законом, наделяет прокуратуру полномочиями на возбуждение уголовных дел от имени государства, а также на выполнение любых необходимых функций, связанных с возбуждением уголовного судопроизводства. В таком конституционном государстве, как Южная Африка, все граждане имеют право на более высокое качество жизни</w:t>
      </w:r>
      <w:r w:rsidR="00AF6E31">
        <w:t xml:space="preserve"> — </w:t>
      </w:r>
      <w:r w:rsidRPr="00E45E41">
        <w:t>на жизнь без опасений, а также без преступности. Как ключевой партнер в системе отправления уголовного правосудия НП играет важнейшую роль в обеспечении предъявления обвинений правонарушителям и привлечении их к ответственности за их преступные действия. НП также содействует обеспечению доверия общественности к системе уголовного правосудия.</w:t>
      </w:r>
    </w:p>
    <w:p w14:paraId="2974696D" w14:textId="77777777" w:rsidR="00E45E41" w:rsidRPr="00E45E41" w:rsidRDefault="00E45E41" w:rsidP="00DC5BEF">
      <w:pPr>
        <w:pStyle w:val="H23G"/>
      </w:pPr>
      <w:r w:rsidRPr="00E45E41">
        <w:tab/>
      </w:r>
      <w:r w:rsidRPr="00E45E41">
        <w:tab/>
      </w:r>
      <w:r w:rsidRPr="00E45E41">
        <w:tab/>
        <w:t>Правоохранительные органы и отправление правосудия</w:t>
      </w:r>
    </w:p>
    <w:p w14:paraId="71FD4A65" w14:textId="77777777" w:rsidR="00E45E41" w:rsidRPr="00E45E41" w:rsidRDefault="00E45E41" w:rsidP="00E45E41">
      <w:pPr>
        <w:pStyle w:val="SingleTxtG"/>
      </w:pPr>
      <w:r w:rsidRPr="00E45E41">
        <w:t>71.</w:t>
      </w:r>
      <w:r w:rsidRPr="00E45E41">
        <w:tab/>
        <w:t>В целях обеспечения безопасности всех жителей Южной Африки правоохранительные органы во взаимодействии с Департаментом юстиции и конституционного развития, НП и Департаментом исправительных учреждений (ДИУ), Департаментом социального развития (ДСР) и другими департаментами прилагают совместные усилия для достижения цели НПР, согласно которой «Все люди в Южной Африке находятся и чувствуют себя в безопасности». В интересах целенаправленного решения этой задачи по всей иерархической цепочке госструктур на уровне Кабинета министров была создана Группа в составе представителей государственных ведомств по вопросам правосудия, предупреждения преступности и обеспечению безопасности (ГПППБ). Задача ГПППБ состоит в борьбе с преступностью и коррупцией и обеспечении комплексного и согласованного подхода к формулированию и координации политики, а также в содействии реализации правительственных программ действий в соответствии с требованиями Кабинета министров и положениями НПР.</w:t>
      </w:r>
    </w:p>
    <w:p w14:paraId="1D1BEFB1" w14:textId="03D135F8" w:rsidR="00E45E41" w:rsidRPr="00E45E41" w:rsidRDefault="00E45E41" w:rsidP="00E45E41">
      <w:pPr>
        <w:pStyle w:val="SingleTxtG"/>
      </w:pPr>
      <w:r w:rsidRPr="00E45E41">
        <w:t>72.</w:t>
      </w:r>
      <w:r w:rsidRPr="00E45E41">
        <w:tab/>
        <w:t>Согласно главе 11 Конституции, Служба полиции Южной Африки (СПЮА) несет ответственность за предотвращение, пресечение и расследование преступлений, поддержание общественного порядка, защиту и обеспечение безопасности жителей Республики и их имущества, а также за соблюдение и обеспечение применения законодательства. СПЮА должна создавать безопасную и защищенную среду для всех жителей Южной Африки, предотвращать любые действия, которые могут угрожать безопасности или защищенности любой общины, расследовать любые преступления, которые угрожают безопасности или защищенности любой общины, обеспечивать привлечение преступников к ответственности; и участвовать в усилиях по искоренению причин преступности. Закон о Службе полиции Южной Африки 1995</w:t>
      </w:r>
      <w:r w:rsidR="007541A8">
        <w:t> </w:t>
      </w:r>
      <w:r w:rsidRPr="00E45E41">
        <w:t>года</w:t>
      </w:r>
      <w:r w:rsidRPr="00E45E41">
        <w:rPr>
          <w:sz w:val="18"/>
          <w:vertAlign w:val="superscript"/>
        </w:rPr>
        <w:footnoteReference w:id="50"/>
      </w:r>
      <w:r w:rsidRPr="00E45E41">
        <w:t xml:space="preserve"> предусматривает создание, организацию, регулирование и контроль за СПЮА. В таблице ниже приводятся данные о количестве выявленных серьезных преступлений в Южной Африке за период с 2013 года по 2017 год</w:t>
      </w:r>
      <w:r w:rsidRPr="00E45E41">
        <w:rPr>
          <w:sz w:val="18"/>
          <w:vertAlign w:val="superscript"/>
        </w:rPr>
        <w:footnoteReference w:id="51"/>
      </w:r>
      <w:r w:rsidRPr="00E45E41">
        <w:t>.</w:t>
      </w:r>
    </w:p>
    <w:p w14:paraId="53C71B76" w14:textId="77777777" w:rsidR="00E45E41" w:rsidRPr="00E45E41" w:rsidRDefault="00E45E41" w:rsidP="00DC5BEF">
      <w:pPr>
        <w:pStyle w:val="H23G"/>
      </w:pPr>
      <w:r w:rsidRPr="00DC5BEF">
        <w:rPr>
          <w:b w:val="0"/>
          <w:bCs/>
        </w:rPr>
        <w:lastRenderedPageBreak/>
        <w:tab/>
      </w:r>
      <w:r w:rsidRPr="00DC5BEF">
        <w:rPr>
          <w:b w:val="0"/>
          <w:bCs/>
        </w:rPr>
        <w:tab/>
        <w:t>Таблица 21</w:t>
      </w:r>
      <w:r w:rsidRPr="00DC5BEF">
        <w:rPr>
          <w:b w:val="0"/>
          <w:bCs/>
        </w:rPr>
        <w:br/>
      </w:r>
      <w:r w:rsidRPr="00E45E41">
        <w:t xml:space="preserve">Зарегистрированные тяжкие преступления в Южной Африке, </w:t>
      </w:r>
      <w:r w:rsidRPr="00E45E41">
        <w:br/>
        <w:t>2013–2017 годы</w:t>
      </w:r>
      <w:r w:rsidRPr="00DC5BEF">
        <w:rPr>
          <w:b w:val="0"/>
          <w:bCs/>
          <w:sz w:val="18"/>
          <w:vertAlign w:val="superscript"/>
        </w:rPr>
        <w:footnoteReference w:id="52"/>
      </w:r>
    </w:p>
    <w:tbl>
      <w:tblPr>
        <w:tblW w:w="8504" w:type="dxa"/>
        <w:tblInd w:w="1134" w:type="dxa"/>
        <w:tblLayout w:type="fixed"/>
        <w:tblCellMar>
          <w:left w:w="0" w:type="dxa"/>
          <w:right w:w="0" w:type="dxa"/>
        </w:tblCellMar>
        <w:tblLook w:val="04A0" w:firstRow="1" w:lastRow="0" w:firstColumn="1" w:lastColumn="0" w:noHBand="0" w:noVBand="1"/>
      </w:tblPr>
      <w:tblGrid>
        <w:gridCol w:w="2502"/>
        <w:gridCol w:w="8"/>
        <w:gridCol w:w="20"/>
        <w:gridCol w:w="7"/>
        <w:gridCol w:w="12"/>
        <w:gridCol w:w="989"/>
        <w:gridCol w:w="15"/>
        <w:gridCol w:w="18"/>
        <w:gridCol w:w="999"/>
        <w:gridCol w:w="23"/>
        <w:gridCol w:w="1022"/>
        <w:gridCol w:w="1026"/>
        <w:gridCol w:w="6"/>
        <w:gridCol w:w="887"/>
        <w:gridCol w:w="19"/>
        <w:gridCol w:w="19"/>
        <w:gridCol w:w="932"/>
      </w:tblGrid>
      <w:tr w:rsidR="00B7661C" w:rsidRPr="00DC5BEF" w14:paraId="3E9226E6" w14:textId="77777777" w:rsidTr="00370311">
        <w:trPr>
          <w:tblHeader/>
        </w:trPr>
        <w:tc>
          <w:tcPr>
            <w:tcW w:w="2549" w:type="dxa"/>
            <w:gridSpan w:val="5"/>
            <w:vMerge w:val="restart"/>
            <w:tcBorders>
              <w:top w:val="single" w:sz="4" w:space="0" w:color="auto"/>
            </w:tcBorders>
            <w:shd w:val="clear" w:color="auto" w:fill="auto"/>
            <w:tcMar>
              <w:top w:w="0" w:type="dxa"/>
              <w:left w:w="28" w:type="dxa"/>
              <w:bottom w:w="0" w:type="dxa"/>
              <w:right w:w="28" w:type="dxa"/>
            </w:tcMar>
            <w:vAlign w:val="bottom"/>
          </w:tcPr>
          <w:p w14:paraId="1875669F" w14:textId="3B20F683" w:rsidR="00DB5ACA" w:rsidRPr="00DC5BEF" w:rsidRDefault="00DB5ACA" w:rsidP="00B7661C">
            <w:pPr>
              <w:spacing w:before="80" w:after="80" w:line="240" w:lineRule="auto"/>
              <w:ind w:left="28"/>
              <w:rPr>
                <w:rFonts w:cs="Times New Roman"/>
                <w:i/>
                <w:sz w:val="16"/>
              </w:rPr>
            </w:pPr>
            <w:r w:rsidRPr="00DC5BEF">
              <w:rPr>
                <w:rFonts w:cs="Times New Roman"/>
                <w:i/>
                <w:sz w:val="16"/>
              </w:rPr>
              <w:t>Категория преступления</w:t>
            </w:r>
          </w:p>
        </w:tc>
        <w:tc>
          <w:tcPr>
            <w:tcW w:w="4098" w:type="dxa"/>
            <w:gridSpan w:val="8"/>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6AEE92B0" w14:textId="77777777" w:rsidR="00DB5ACA" w:rsidRPr="00DC5BEF" w:rsidRDefault="00DB5ACA" w:rsidP="00B7661C">
            <w:pPr>
              <w:spacing w:before="80" w:after="80" w:line="240" w:lineRule="auto"/>
              <w:ind w:left="28"/>
              <w:jc w:val="center"/>
              <w:rPr>
                <w:rFonts w:cs="Times New Roman"/>
                <w:i/>
                <w:sz w:val="16"/>
              </w:rPr>
            </w:pPr>
            <w:r w:rsidRPr="00DC5BEF">
              <w:rPr>
                <w:rFonts w:cs="Times New Roman"/>
                <w:i/>
                <w:sz w:val="16"/>
              </w:rPr>
              <w:t>Апрель–март</w:t>
            </w:r>
          </w:p>
        </w:tc>
        <w:tc>
          <w:tcPr>
            <w:tcW w:w="925" w:type="dxa"/>
            <w:gridSpan w:val="3"/>
            <w:vMerge w:val="restart"/>
            <w:tcBorders>
              <w:top w:val="single" w:sz="4" w:space="0" w:color="auto"/>
            </w:tcBorders>
            <w:shd w:val="clear" w:color="auto" w:fill="auto"/>
            <w:tcMar>
              <w:top w:w="0" w:type="dxa"/>
              <w:left w:w="28" w:type="dxa"/>
              <w:bottom w:w="0" w:type="dxa"/>
              <w:right w:w="28" w:type="dxa"/>
            </w:tcMar>
            <w:vAlign w:val="bottom"/>
            <w:hideMark/>
          </w:tcPr>
          <w:p w14:paraId="5D7E5B3A" w14:textId="48B72593" w:rsidR="00DB5ACA" w:rsidRPr="00DC5BEF" w:rsidRDefault="00DB5ACA" w:rsidP="00B7661C">
            <w:pPr>
              <w:spacing w:before="80" w:after="80" w:line="240" w:lineRule="auto"/>
              <w:ind w:left="28"/>
              <w:jc w:val="right"/>
              <w:rPr>
                <w:rFonts w:cs="Times New Roman"/>
                <w:i/>
                <w:sz w:val="16"/>
              </w:rPr>
            </w:pPr>
            <w:r w:rsidRPr="00DC5BEF">
              <w:rPr>
                <w:rFonts w:cs="Times New Roman"/>
                <w:i/>
                <w:sz w:val="16"/>
              </w:rPr>
              <w:t>Дело</w:t>
            </w:r>
            <w:r>
              <w:rPr>
                <w:rFonts w:cs="Times New Roman"/>
                <w:i/>
                <w:sz w:val="16"/>
              </w:rPr>
              <w:br/>
            </w:r>
            <w:r w:rsidRPr="00DC5BEF">
              <w:rPr>
                <w:rFonts w:cs="Times New Roman"/>
                <w:i/>
                <w:sz w:val="16"/>
              </w:rPr>
              <w:t>Различия</w:t>
            </w:r>
          </w:p>
        </w:tc>
        <w:tc>
          <w:tcPr>
            <w:tcW w:w="932" w:type="dxa"/>
            <w:vMerge w:val="restart"/>
            <w:tcBorders>
              <w:top w:val="single" w:sz="4" w:space="0" w:color="auto"/>
            </w:tcBorders>
            <w:shd w:val="clear" w:color="auto" w:fill="auto"/>
            <w:tcMar>
              <w:top w:w="0" w:type="dxa"/>
              <w:left w:w="28" w:type="dxa"/>
              <w:bottom w:w="0" w:type="dxa"/>
              <w:right w:w="28" w:type="dxa"/>
            </w:tcMar>
            <w:vAlign w:val="bottom"/>
            <w:hideMark/>
          </w:tcPr>
          <w:p w14:paraId="537EB27C" w14:textId="0C7BAF40" w:rsidR="00DB5ACA" w:rsidRPr="00DC5BEF" w:rsidRDefault="00DB5ACA" w:rsidP="00B7661C">
            <w:pPr>
              <w:spacing w:before="80" w:after="80" w:line="240" w:lineRule="auto"/>
              <w:ind w:left="28"/>
              <w:jc w:val="right"/>
              <w:rPr>
                <w:rFonts w:cs="Times New Roman"/>
                <w:i/>
                <w:sz w:val="16"/>
                <w:lang w:val="en-ZA"/>
              </w:rPr>
            </w:pPr>
            <w:r w:rsidRPr="00DC5BEF">
              <w:rPr>
                <w:rFonts w:cs="Times New Roman"/>
                <w:i/>
                <w:sz w:val="16"/>
                <w:lang w:val="en-ZA"/>
              </w:rPr>
              <w:t> %</w:t>
            </w:r>
            <w:r>
              <w:rPr>
                <w:rFonts w:cs="Times New Roman"/>
                <w:i/>
                <w:sz w:val="16"/>
                <w:lang w:val="en-ZA"/>
              </w:rPr>
              <w:br/>
            </w:r>
            <w:r w:rsidRPr="00DC5BEF">
              <w:rPr>
                <w:rFonts w:cs="Times New Roman"/>
                <w:i/>
                <w:sz w:val="16"/>
              </w:rPr>
              <w:t>Изменения</w:t>
            </w:r>
          </w:p>
        </w:tc>
      </w:tr>
      <w:tr w:rsidR="00B7661C" w:rsidRPr="00DC5BEF" w14:paraId="7CB2CF60" w14:textId="77777777" w:rsidTr="00370311">
        <w:trPr>
          <w:tblHeader/>
        </w:trPr>
        <w:tc>
          <w:tcPr>
            <w:tcW w:w="2549" w:type="dxa"/>
            <w:gridSpan w:val="5"/>
            <w:vMerge/>
            <w:tcBorders>
              <w:bottom w:val="single" w:sz="12" w:space="0" w:color="auto"/>
            </w:tcBorders>
            <w:shd w:val="clear" w:color="auto" w:fill="auto"/>
            <w:tcMar>
              <w:top w:w="0" w:type="dxa"/>
              <w:left w:w="28" w:type="dxa"/>
              <w:bottom w:w="0" w:type="dxa"/>
              <w:right w:w="28" w:type="dxa"/>
            </w:tcMar>
            <w:hideMark/>
          </w:tcPr>
          <w:p w14:paraId="07EB15F5" w14:textId="724AD02B" w:rsidR="00DB5ACA" w:rsidRPr="00DC5BEF" w:rsidRDefault="00DB5ACA" w:rsidP="00B7661C">
            <w:pPr>
              <w:spacing w:before="80" w:after="80" w:line="240" w:lineRule="auto"/>
              <w:ind w:left="28"/>
              <w:jc w:val="right"/>
              <w:rPr>
                <w:rFonts w:cs="Times New Roman"/>
                <w:i/>
                <w:sz w:val="16"/>
              </w:rPr>
            </w:pPr>
          </w:p>
        </w:tc>
        <w:tc>
          <w:tcPr>
            <w:tcW w:w="1022" w:type="dxa"/>
            <w:gridSpan w:val="3"/>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60B607A8" w14:textId="27BC126B" w:rsidR="00DB5ACA" w:rsidRPr="00DC5BEF" w:rsidRDefault="00370311" w:rsidP="00B7661C">
            <w:pPr>
              <w:spacing w:before="80" w:after="80" w:line="240" w:lineRule="auto"/>
              <w:ind w:left="28"/>
              <w:jc w:val="right"/>
              <w:rPr>
                <w:rFonts w:cs="Times New Roman"/>
                <w:i/>
                <w:sz w:val="16"/>
              </w:rPr>
            </w:pPr>
            <w:r w:rsidRPr="00DC5BEF">
              <w:rPr>
                <w:rFonts w:cs="Times New Roman"/>
                <w:i/>
                <w:sz w:val="16"/>
              </w:rPr>
              <w:t>20</w:t>
            </w:r>
            <w:r w:rsidR="00DB5ACA" w:rsidRPr="00DC5BEF">
              <w:rPr>
                <w:rFonts w:cs="Times New Roman"/>
                <w:i/>
                <w:sz w:val="16"/>
              </w:rPr>
              <w:t>13</w:t>
            </w:r>
            <w:r>
              <w:rPr>
                <w:rFonts w:cs="Times New Roman"/>
                <w:i/>
                <w:sz w:val="16"/>
              </w:rPr>
              <w:t>–</w:t>
            </w:r>
            <w:r w:rsidRPr="00DC5BEF">
              <w:rPr>
                <w:rFonts w:cs="Times New Roman"/>
                <w:i/>
                <w:sz w:val="16"/>
              </w:rPr>
              <w:t>20</w:t>
            </w:r>
            <w:r w:rsidR="00DB5ACA" w:rsidRPr="00DC5BEF">
              <w:rPr>
                <w:rFonts w:cs="Times New Roman"/>
                <w:i/>
                <w:sz w:val="16"/>
              </w:rPr>
              <w:t xml:space="preserve">14 </w:t>
            </w:r>
          </w:p>
        </w:tc>
        <w:tc>
          <w:tcPr>
            <w:tcW w:w="1022" w:type="dxa"/>
            <w:gridSpan w:val="2"/>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4250A5F4" w14:textId="2AC54BFF" w:rsidR="00DB5ACA" w:rsidRPr="00DC5BEF" w:rsidRDefault="00DB5ACA" w:rsidP="00B7661C">
            <w:pPr>
              <w:spacing w:before="80" w:after="80" w:line="240" w:lineRule="auto"/>
              <w:ind w:left="28"/>
              <w:jc w:val="right"/>
              <w:rPr>
                <w:rFonts w:cs="Times New Roman"/>
                <w:i/>
                <w:sz w:val="16"/>
              </w:rPr>
            </w:pPr>
            <w:r w:rsidRPr="00DC5BEF">
              <w:rPr>
                <w:rFonts w:cs="Times New Roman"/>
                <w:i/>
                <w:sz w:val="16"/>
              </w:rPr>
              <w:t>2014</w:t>
            </w:r>
            <w:r w:rsidR="00370311">
              <w:rPr>
                <w:rFonts w:cs="Times New Roman"/>
                <w:i/>
                <w:sz w:val="16"/>
              </w:rPr>
              <w:t>–</w:t>
            </w:r>
            <w:r w:rsidR="00370311" w:rsidRPr="00DC5BEF">
              <w:rPr>
                <w:rFonts w:cs="Times New Roman"/>
                <w:i/>
                <w:sz w:val="16"/>
              </w:rPr>
              <w:t>20</w:t>
            </w:r>
            <w:r w:rsidRPr="00DC5BEF">
              <w:rPr>
                <w:rFonts w:cs="Times New Roman"/>
                <w:i/>
                <w:sz w:val="16"/>
              </w:rPr>
              <w:t>15</w:t>
            </w:r>
          </w:p>
        </w:tc>
        <w:tc>
          <w:tcPr>
            <w:tcW w:w="1022" w:type="dxa"/>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2AFB4707" w14:textId="2E9EE858" w:rsidR="00DB5ACA" w:rsidRPr="00DC5BEF" w:rsidRDefault="00DB5ACA" w:rsidP="00B7661C">
            <w:pPr>
              <w:spacing w:before="80" w:after="80" w:line="240" w:lineRule="auto"/>
              <w:ind w:left="28"/>
              <w:jc w:val="right"/>
              <w:rPr>
                <w:rFonts w:cs="Times New Roman"/>
                <w:i/>
                <w:sz w:val="16"/>
              </w:rPr>
            </w:pPr>
            <w:r w:rsidRPr="00DC5BEF">
              <w:rPr>
                <w:rFonts w:cs="Times New Roman"/>
                <w:i/>
                <w:sz w:val="16"/>
              </w:rPr>
              <w:t>2015</w:t>
            </w:r>
            <w:r w:rsidR="00370311">
              <w:rPr>
                <w:rFonts w:cs="Times New Roman"/>
                <w:i/>
                <w:sz w:val="16"/>
              </w:rPr>
              <w:t>–</w:t>
            </w:r>
            <w:r w:rsidR="00370311" w:rsidRPr="00DC5BEF">
              <w:rPr>
                <w:rFonts w:cs="Times New Roman"/>
                <w:i/>
                <w:sz w:val="16"/>
              </w:rPr>
              <w:t>20</w:t>
            </w:r>
            <w:r w:rsidRPr="00DC5BEF">
              <w:rPr>
                <w:rFonts w:cs="Times New Roman"/>
                <w:i/>
                <w:sz w:val="16"/>
              </w:rPr>
              <w:t>16</w:t>
            </w:r>
          </w:p>
        </w:tc>
        <w:tc>
          <w:tcPr>
            <w:tcW w:w="1032" w:type="dxa"/>
            <w:gridSpan w:val="2"/>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04E092AA" w14:textId="44B7C961" w:rsidR="00DB5ACA" w:rsidRPr="00DC5BEF" w:rsidRDefault="00DB5ACA" w:rsidP="00B7661C">
            <w:pPr>
              <w:spacing w:before="80" w:after="80" w:line="240" w:lineRule="auto"/>
              <w:ind w:left="28"/>
              <w:jc w:val="right"/>
              <w:rPr>
                <w:rFonts w:cs="Times New Roman"/>
                <w:i/>
                <w:sz w:val="16"/>
              </w:rPr>
            </w:pPr>
            <w:r w:rsidRPr="00DC5BEF">
              <w:rPr>
                <w:rFonts w:cs="Times New Roman"/>
                <w:i/>
                <w:sz w:val="16"/>
              </w:rPr>
              <w:t>2016</w:t>
            </w:r>
            <w:r w:rsidR="00370311">
              <w:rPr>
                <w:rFonts w:cs="Times New Roman"/>
                <w:i/>
                <w:sz w:val="16"/>
              </w:rPr>
              <w:t>–</w:t>
            </w:r>
            <w:r w:rsidR="00370311" w:rsidRPr="00DC5BEF">
              <w:rPr>
                <w:rFonts w:cs="Times New Roman"/>
                <w:i/>
                <w:sz w:val="16"/>
              </w:rPr>
              <w:t>20</w:t>
            </w:r>
            <w:r w:rsidRPr="00DC5BEF">
              <w:rPr>
                <w:rFonts w:cs="Times New Roman"/>
                <w:i/>
                <w:sz w:val="16"/>
              </w:rPr>
              <w:t>17</w:t>
            </w:r>
          </w:p>
        </w:tc>
        <w:tc>
          <w:tcPr>
            <w:tcW w:w="925" w:type="dxa"/>
            <w:gridSpan w:val="3"/>
            <w:vMerge/>
            <w:tcBorders>
              <w:bottom w:val="single" w:sz="12" w:space="0" w:color="auto"/>
            </w:tcBorders>
            <w:shd w:val="clear" w:color="auto" w:fill="auto"/>
            <w:tcMar>
              <w:top w:w="0" w:type="dxa"/>
              <w:left w:w="28" w:type="dxa"/>
              <w:bottom w:w="0" w:type="dxa"/>
              <w:right w:w="28" w:type="dxa"/>
            </w:tcMar>
            <w:vAlign w:val="bottom"/>
            <w:hideMark/>
          </w:tcPr>
          <w:p w14:paraId="3667434C" w14:textId="04B9429F" w:rsidR="00DB5ACA" w:rsidRPr="00DC5BEF" w:rsidRDefault="00DB5ACA" w:rsidP="00B7661C">
            <w:pPr>
              <w:spacing w:before="80" w:after="80" w:line="240" w:lineRule="auto"/>
              <w:ind w:left="28"/>
              <w:jc w:val="right"/>
              <w:rPr>
                <w:rFonts w:cs="Times New Roman"/>
                <w:i/>
                <w:sz w:val="16"/>
              </w:rPr>
            </w:pPr>
          </w:p>
        </w:tc>
        <w:tc>
          <w:tcPr>
            <w:tcW w:w="932" w:type="dxa"/>
            <w:vMerge/>
            <w:tcBorders>
              <w:bottom w:val="single" w:sz="12" w:space="0" w:color="auto"/>
            </w:tcBorders>
            <w:shd w:val="clear" w:color="auto" w:fill="auto"/>
            <w:tcMar>
              <w:top w:w="0" w:type="dxa"/>
              <w:left w:w="28" w:type="dxa"/>
              <w:bottom w:w="0" w:type="dxa"/>
              <w:right w:w="28" w:type="dxa"/>
            </w:tcMar>
            <w:vAlign w:val="bottom"/>
            <w:hideMark/>
          </w:tcPr>
          <w:p w14:paraId="328D95A6" w14:textId="21E390A2" w:rsidR="00DB5ACA" w:rsidRPr="00DC5BEF" w:rsidRDefault="00DB5ACA" w:rsidP="00B7661C">
            <w:pPr>
              <w:spacing w:before="80" w:after="80" w:line="240" w:lineRule="auto"/>
              <w:ind w:left="28"/>
              <w:jc w:val="right"/>
              <w:rPr>
                <w:rFonts w:cs="Times New Roman"/>
                <w:i/>
                <w:sz w:val="16"/>
              </w:rPr>
            </w:pPr>
          </w:p>
        </w:tc>
      </w:tr>
      <w:tr w:rsidR="00E45E41" w:rsidRPr="006F475B" w14:paraId="6278FD2A" w14:textId="77777777" w:rsidTr="00B7661C">
        <w:tc>
          <w:tcPr>
            <w:tcW w:w="8504" w:type="dxa"/>
            <w:gridSpan w:val="17"/>
            <w:tcBorders>
              <w:top w:val="single" w:sz="12" w:space="0" w:color="auto"/>
              <w:bottom w:val="single" w:sz="4" w:space="0" w:color="auto"/>
            </w:tcBorders>
            <w:shd w:val="clear" w:color="auto" w:fill="auto"/>
            <w:tcMar>
              <w:top w:w="0" w:type="dxa"/>
              <w:left w:w="28" w:type="dxa"/>
              <w:bottom w:w="0" w:type="dxa"/>
              <w:right w:w="28" w:type="dxa"/>
            </w:tcMar>
            <w:hideMark/>
          </w:tcPr>
          <w:p w14:paraId="72CAA06A" w14:textId="77777777" w:rsidR="00E45E41" w:rsidRPr="006F475B" w:rsidRDefault="00E45E41" w:rsidP="00B7661C">
            <w:pPr>
              <w:spacing w:before="40" w:after="40" w:line="240" w:lineRule="auto"/>
              <w:rPr>
                <w:rFonts w:cs="Times New Roman"/>
                <w:i/>
                <w:iCs/>
                <w:sz w:val="18"/>
                <w:szCs w:val="18"/>
              </w:rPr>
            </w:pPr>
            <w:r w:rsidRPr="006F475B">
              <w:rPr>
                <w:rFonts w:cs="Times New Roman"/>
                <w:i/>
                <w:iCs/>
                <w:sz w:val="18"/>
                <w:szCs w:val="18"/>
              </w:rPr>
              <w:t>Преступления против физической неприкосновенности (преступления против личности)</w:t>
            </w:r>
          </w:p>
        </w:tc>
      </w:tr>
      <w:tr w:rsidR="00B7661C" w:rsidRPr="00DC5BEF" w14:paraId="31EA48C5" w14:textId="77777777" w:rsidTr="00370311">
        <w:tc>
          <w:tcPr>
            <w:tcW w:w="2549" w:type="dxa"/>
            <w:gridSpan w:val="5"/>
            <w:tcBorders>
              <w:top w:val="single" w:sz="4" w:space="0" w:color="auto"/>
            </w:tcBorders>
            <w:shd w:val="clear" w:color="auto" w:fill="auto"/>
            <w:tcMar>
              <w:top w:w="0" w:type="dxa"/>
              <w:left w:w="28" w:type="dxa"/>
              <w:bottom w:w="0" w:type="dxa"/>
              <w:right w:w="28" w:type="dxa"/>
            </w:tcMar>
            <w:hideMark/>
          </w:tcPr>
          <w:p w14:paraId="56951B6F" w14:textId="77777777" w:rsidR="00E45E41" w:rsidRPr="00DC5BEF" w:rsidRDefault="00E45E41" w:rsidP="00B7661C">
            <w:pPr>
              <w:spacing w:before="40" w:after="40" w:line="240" w:lineRule="auto"/>
              <w:rPr>
                <w:rFonts w:cs="Times New Roman"/>
                <w:sz w:val="18"/>
              </w:rPr>
            </w:pPr>
            <w:r w:rsidRPr="00DC5BEF">
              <w:rPr>
                <w:rFonts w:cs="Times New Roman"/>
                <w:sz w:val="18"/>
              </w:rPr>
              <w:t>Убийство</w:t>
            </w:r>
          </w:p>
        </w:tc>
        <w:tc>
          <w:tcPr>
            <w:tcW w:w="1022" w:type="dxa"/>
            <w:gridSpan w:val="3"/>
            <w:tcBorders>
              <w:top w:val="single" w:sz="4" w:space="0" w:color="auto"/>
            </w:tcBorders>
            <w:shd w:val="clear" w:color="auto" w:fill="auto"/>
            <w:tcMar>
              <w:top w:w="0" w:type="dxa"/>
              <w:left w:w="28" w:type="dxa"/>
              <w:bottom w:w="0" w:type="dxa"/>
              <w:right w:w="28" w:type="dxa"/>
            </w:tcMar>
            <w:vAlign w:val="bottom"/>
            <w:hideMark/>
          </w:tcPr>
          <w:p w14:paraId="314A4FB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17 023</w:t>
            </w:r>
          </w:p>
        </w:tc>
        <w:tc>
          <w:tcPr>
            <w:tcW w:w="1022" w:type="dxa"/>
            <w:gridSpan w:val="2"/>
            <w:tcBorders>
              <w:top w:val="single" w:sz="4" w:space="0" w:color="auto"/>
            </w:tcBorders>
            <w:shd w:val="clear" w:color="auto" w:fill="auto"/>
            <w:tcMar>
              <w:top w:w="0" w:type="dxa"/>
              <w:left w:w="28" w:type="dxa"/>
              <w:bottom w:w="0" w:type="dxa"/>
              <w:right w:w="28" w:type="dxa"/>
            </w:tcMar>
            <w:vAlign w:val="bottom"/>
            <w:hideMark/>
          </w:tcPr>
          <w:p w14:paraId="0AE1B40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17 805</w:t>
            </w:r>
          </w:p>
        </w:tc>
        <w:tc>
          <w:tcPr>
            <w:tcW w:w="1022" w:type="dxa"/>
            <w:tcBorders>
              <w:top w:val="single" w:sz="4" w:space="0" w:color="auto"/>
            </w:tcBorders>
            <w:shd w:val="clear" w:color="auto" w:fill="auto"/>
            <w:tcMar>
              <w:top w:w="0" w:type="dxa"/>
              <w:left w:w="28" w:type="dxa"/>
              <w:bottom w:w="0" w:type="dxa"/>
              <w:right w:w="28" w:type="dxa"/>
            </w:tcMar>
            <w:vAlign w:val="bottom"/>
            <w:hideMark/>
          </w:tcPr>
          <w:p w14:paraId="0FC4CE2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18 673</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0C269FC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19 016</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40CCE37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343</w:t>
            </w:r>
          </w:p>
        </w:tc>
        <w:tc>
          <w:tcPr>
            <w:tcW w:w="932" w:type="dxa"/>
            <w:tcBorders>
              <w:top w:val="single" w:sz="4" w:space="0" w:color="auto"/>
            </w:tcBorders>
            <w:shd w:val="clear" w:color="auto" w:fill="auto"/>
            <w:tcMar>
              <w:top w:w="0" w:type="dxa"/>
              <w:left w:w="28" w:type="dxa"/>
              <w:bottom w:w="0" w:type="dxa"/>
              <w:right w:w="28" w:type="dxa"/>
            </w:tcMar>
            <w:vAlign w:val="bottom"/>
            <w:hideMark/>
          </w:tcPr>
          <w:p w14:paraId="0F40542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w:t>
            </w:r>
          </w:p>
        </w:tc>
      </w:tr>
      <w:tr w:rsidR="00B7661C" w:rsidRPr="00DC5BEF" w14:paraId="16A91853" w14:textId="77777777" w:rsidTr="00370311">
        <w:tc>
          <w:tcPr>
            <w:tcW w:w="2549" w:type="dxa"/>
            <w:gridSpan w:val="5"/>
            <w:shd w:val="clear" w:color="auto" w:fill="auto"/>
            <w:tcMar>
              <w:top w:w="0" w:type="dxa"/>
              <w:left w:w="28" w:type="dxa"/>
              <w:bottom w:w="0" w:type="dxa"/>
              <w:right w:w="28" w:type="dxa"/>
            </w:tcMar>
            <w:hideMark/>
          </w:tcPr>
          <w:p w14:paraId="03F6822A" w14:textId="77777777" w:rsidR="00E45E41" w:rsidRPr="00DC5BEF" w:rsidRDefault="00E45E41" w:rsidP="00B7661C">
            <w:pPr>
              <w:spacing w:before="40" w:after="40" w:line="240" w:lineRule="auto"/>
              <w:rPr>
                <w:rFonts w:cs="Times New Roman"/>
                <w:sz w:val="18"/>
              </w:rPr>
            </w:pPr>
            <w:r w:rsidRPr="00DC5BEF">
              <w:rPr>
                <w:rFonts w:cs="Times New Roman"/>
                <w:sz w:val="18"/>
              </w:rPr>
              <w:t>Сексуальные преступления</w:t>
            </w:r>
          </w:p>
        </w:tc>
        <w:tc>
          <w:tcPr>
            <w:tcW w:w="1022" w:type="dxa"/>
            <w:gridSpan w:val="3"/>
            <w:shd w:val="clear" w:color="auto" w:fill="auto"/>
            <w:tcMar>
              <w:top w:w="0" w:type="dxa"/>
              <w:left w:w="28" w:type="dxa"/>
              <w:bottom w:w="0" w:type="dxa"/>
              <w:right w:w="28" w:type="dxa"/>
            </w:tcMar>
            <w:vAlign w:val="bottom"/>
            <w:hideMark/>
          </w:tcPr>
          <w:p w14:paraId="22EC3B8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56 680</w:t>
            </w:r>
          </w:p>
        </w:tc>
        <w:tc>
          <w:tcPr>
            <w:tcW w:w="1022" w:type="dxa"/>
            <w:gridSpan w:val="2"/>
            <w:shd w:val="clear" w:color="auto" w:fill="auto"/>
            <w:tcMar>
              <w:top w:w="0" w:type="dxa"/>
              <w:left w:w="28" w:type="dxa"/>
              <w:bottom w:w="0" w:type="dxa"/>
              <w:right w:w="28" w:type="dxa"/>
            </w:tcMar>
            <w:vAlign w:val="bottom"/>
            <w:hideMark/>
          </w:tcPr>
          <w:p w14:paraId="5BB3B12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53 617</w:t>
            </w:r>
          </w:p>
        </w:tc>
        <w:tc>
          <w:tcPr>
            <w:tcW w:w="1022" w:type="dxa"/>
            <w:shd w:val="clear" w:color="auto" w:fill="auto"/>
            <w:tcMar>
              <w:top w:w="0" w:type="dxa"/>
              <w:left w:w="28" w:type="dxa"/>
              <w:bottom w:w="0" w:type="dxa"/>
              <w:right w:w="28" w:type="dxa"/>
            </w:tcMar>
            <w:vAlign w:val="bottom"/>
            <w:hideMark/>
          </w:tcPr>
          <w:p w14:paraId="17A1327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51 895</w:t>
            </w:r>
          </w:p>
        </w:tc>
        <w:tc>
          <w:tcPr>
            <w:tcW w:w="1032" w:type="dxa"/>
            <w:gridSpan w:val="2"/>
            <w:shd w:val="clear" w:color="auto" w:fill="auto"/>
            <w:tcMar>
              <w:top w:w="0" w:type="dxa"/>
              <w:left w:w="28" w:type="dxa"/>
              <w:bottom w:w="0" w:type="dxa"/>
              <w:right w:w="28" w:type="dxa"/>
            </w:tcMar>
            <w:vAlign w:val="bottom"/>
            <w:hideMark/>
          </w:tcPr>
          <w:p w14:paraId="1E18CEC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49 660</w:t>
            </w:r>
          </w:p>
        </w:tc>
        <w:tc>
          <w:tcPr>
            <w:tcW w:w="925" w:type="dxa"/>
            <w:gridSpan w:val="3"/>
            <w:shd w:val="clear" w:color="auto" w:fill="auto"/>
            <w:tcMar>
              <w:top w:w="0" w:type="dxa"/>
              <w:left w:w="28" w:type="dxa"/>
              <w:bottom w:w="0" w:type="dxa"/>
              <w:right w:w="28" w:type="dxa"/>
            </w:tcMar>
            <w:vAlign w:val="bottom"/>
            <w:hideMark/>
          </w:tcPr>
          <w:p w14:paraId="38C164D6"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2 235</w:t>
            </w:r>
          </w:p>
        </w:tc>
        <w:tc>
          <w:tcPr>
            <w:tcW w:w="932" w:type="dxa"/>
            <w:shd w:val="clear" w:color="auto" w:fill="auto"/>
            <w:tcMar>
              <w:top w:w="0" w:type="dxa"/>
              <w:left w:w="28" w:type="dxa"/>
              <w:bottom w:w="0" w:type="dxa"/>
              <w:right w:w="28" w:type="dxa"/>
            </w:tcMar>
            <w:vAlign w:val="bottom"/>
            <w:hideMark/>
          </w:tcPr>
          <w:p w14:paraId="6E463696"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4,3</w:t>
            </w:r>
          </w:p>
        </w:tc>
      </w:tr>
      <w:tr w:rsidR="00B7661C" w:rsidRPr="00DC5BEF" w14:paraId="2C36EA8B" w14:textId="77777777" w:rsidTr="00370311">
        <w:tc>
          <w:tcPr>
            <w:tcW w:w="2549" w:type="dxa"/>
            <w:gridSpan w:val="5"/>
            <w:shd w:val="clear" w:color="auto" w:fill="auto"/>
            <w:tcMar>
              <w:top w:w="0" w:type="dxa"/>
              <w:left w:w="28" w:type="dxa"/>
              <w:bottom w:w="0" w:type="dxa"/>
              <w:right w:w="28" w:type="dxa"/>
            </w:tcMar>
            <w:hideMark/>
          </w:tcPr>
          <w:p w14:paraId="7016D721" w14:textId="77777777" w:rsidR="00E45E41" w:rsidRPr="00DC5BEF" w:rsidRDefault="00E45E41" w:rsidP="00B7661C">
            <w:pPr>
              <w:spacing w:before="40" w:after="40" w:line="240" w:lineRule="auto"/>
              <w:rPr>
                <w:rFonts w:cs="Times New Roman"/>
                <w:sz w:val="18"/>
              </w:rPr>
            </w:pPr>
            <w:r w:rsidRPr="00DC5BEF">
              <w:rPr>
                <w:rFonts w:cs="Times New Roman"/>
                <w:sz w:val="18"/>
              </w:rPr>
              <w:t>Покушение на убийство</w:t>
            </w:r>
          </w:p>
        </w:tc>
        <w:tc>
          <w:tcPr>
            <w:tcW w:w="1022" w:type="dxa"/>
            <w:gridSpan w:val="3"/>
            <w:shd w:val="clear" w:color="auto" w:fill="auto"/>
            <w:tcMar>
              <w:top w:w="0" w:type="dxa"/>
              <w:left w:w="28" w:type="dxa"/>
              <w:bottom w:w="0" w:type="dxa"/>
              <w:right w:w="28" w:type="dxa"/>
            </w:tcMar>
            <w:vAlign w:val="bottom"/>
            <w:hideMark/>
          </w:tcPr>
          <w:p w14:paraId="374808E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16 989</w:t>
            </w:r>
          </w:p>
        </w:tc>
        <w:tc>
          <w:tcPr>
            <w:tcW w:w="1022" w:type="dxa"/>
            <w:gridSpan w:val="2"/>
            <w:shd w:val="clear" w:color="auto" w:fill="auto"/>
            <w:tcMar>
              <w:top w:w="0" w:type="dxa"/>
              <w:left w:w="28" w:type="dxa"/>
              <w:bottom w:w="0" w:type="dxa"/>
              <w:right w:w="28" w:type="dxa"/>
            </w:tcMar>
            <w:vAlign w:val="bottom"/>
            <w:hideMark/>
          </w:tcPr>
          <w:p w14:paraId="618B09F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17 537</w:t>
            </w:r>
          </w:p>
        </w:tc>
        <w:tc>
          <w:tcPr>
            <w:tcW w:w="1022" w:type="dxa"/>
            <w:shd w:val="clear" w:color="auto" w:fill="auto"/>
            <w:tcMar>
              <w:top w:w="0" w:type="dxa"/>
              <w:left w:w="28" w:type="dxa"/>
              <w:bottom w:w="0" w:type="dxa"/>
              <w:right w:w="28" w:type="dxa"/>
            </w:tcMar>
            <w:vAlign w:val="bottom"/>
            <w:hideMark/>
          </w:tcPr>
          <w:p w14:paraId="2E0B415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18 127</w:t>
            </w:r>
          </w:p>
        </w:tc>
        <w:tc>
          <w:tcPr>
            <w:tcW w:w="1032" w:type="dxa"/>
            <w:gridSpan w:val="2"/>
            <w:shd w:val="clear" w:color="auto" w:fill="auto"/>
            <w:tcMar>
              <w:top w:w="0" w:type="dxa"/>
              <w:left w:w="28" w:type="dxa"/>
              <w:bottom w:w="0" w:type="dxa"/>
              <w:right w:w="28" w:type="dxa"/>
            </w:tcMar>
            <w:vAlign w:val="bottom"/>
            <w:hideMark/>
          </w:tcPr>
          <w:p w14:paraId="00D5BDC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18 205</w:t>
            </w:r>
          </w:p>
        </w:tc>
        <w:tc>
          <w:tcPr>
            <w:tcW w:w="925" w:type="dxa"/>
            <w:gridSpan w:val="3"/>
            <w:shd w:val="clear" w:color="auto" w:fill="auto"/>
            <w:tcMar>
              <w:top w:w="0" w:type="dxa"/>
              <w:left w:w="28" w:type="dxa"/>
              <w:bottom w:w="0" w:type="dxa"/>
              <w:right w:w="28" w:type="dxa"/>
            </w:tcMar>
            <w:vAlign w:val="bottom"/>
            <w:hideMark/>
          </w:tcPr>
          <w:p w14:paraId="22DE771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78</w:t>
            </w:r>
          </w:p>
        </w:tc>
        <w:tc>
          <w:tcPr>
            <w:tcW w:w="932" w:type="dxa"/>
            <w:shd w:val="clear" w:color="auto" w:fill="auto"/>
            <w:tcMar>
              <w:top w:w="0" w:type="dxa"/>
              <w:left w:w="28" w:type="dxa"/>
              <w:bottom w:w="0" w:type="dxa"/>
              <w:right w:w="28" w:type="dxa"/>
            </w:tcMar>
            <w:vAlign w:val="bottom"/>
            <w:hideMark/>
          </w:tcPr>
          <w:p w14:paraId="4B8AF07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0,4</w:t>
            </w:r>
          </w:p>
        </w:tc>
      </w:tr>
      <w:tr w:rsidR="00B7661C" w:rsidRPr="00DC5BEF" w14:paraId="22DBEF39" w14:textId="77777777" w:rsidTr="00370311">
        <w:tc>
          <w:tcPr>
            <w:tcW w:w="2549" w:type="dxa"/>
            <w:gridSpan w:val="5"/>
            <w:shd w:val="clear" w:color="auto" w:fill="auto"/>
            <w:tcMar>
              <w:top w:w="0" w:type="dxa"/>
              <w:left w:w="28" w:type="dxa"/>
              <w:bottom w:w="0" w:type="dxa"/>
              <w:right w:w="28" w:type="dxa"/>
            </w:tcMar>
            <w:hideMark/>
          </w:tcPr>
          <w:p w14:paraId="51D09D3A" w14:textId="77777777" w:rsidR="00E45E41" w:rsidRPr="00DC5BEF" w:rsidRDefault="00E45E41" w:rsidP="00B7661C">
            <w:pPr>
              <w:spacing w:before="40" w:after="40" w:line="240" w:lineRule="auto"/>
              <w:rPr>
                <w:rFonts w:cs="Times New Roman"/>
                <w:sz w:val="18"/>
              </w:rPr>
            </w:pPr>
            <w:r w:rsidRPr="00DC5BEF">
              <w:rPr>
                <w:rFonts w:cs="Times New Roman"/>
                <w:sz w:val="18"/>
              </w:rPr>
              <w:t xml:space="preserve">Нападение с целью причинения тяжкого вреда здоровью </w:t>
            </w:r>
          </w:p>
        </w:tc>
        <w:tc>
          <w:tcPr>
            <w:tcW w:w="1022" w:type="dxa"/>
            <w:gridSpan w:val="3"/>
            <w:shd w:val="clear" w:color="auto" w:fill="auto"/>
            <w:tcMar>
              <w:top w:w="0" w:type="dxa"/>
              <w:left w:w="28" w:type="dxa"/>
              <w:bottom w:w="0" w:type="dxa"/>
              <w:right w:w="28" w:type="dxa"/>
            </w:tcMar>
            <w:vAlign w:val="bottom"/>
            <w:hideMark/>
          </w:tcPr>
          <w:p w14:paraId="4B2CA5E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182 333</w:t>
            </w:r>
          </w:p>
        </w:tc>
        <w:tc>
          <w:tcPr>
            <w:tcW w:w="1022" w:type="dxa"/>
            <w:gridSpan w:val="2"/>
            <w:shd w:val="clear" w:color="auto" w:fill="auto"/>
            <w:tcMar>
              <w:top w:w="0" w:type="dxa"/>
              <w:left w:w="28" w:type="dxa"/>
              <w:bottom w:w="0" w:type="dxa"/>
              <w:right w:w="28" w:type="dxa"/>
            </w:tcMar>
            <w:vAlign w:val="bottom"/>
            <w:hideMark/>
          </w:tcPr>
          <w:p w14:paraId="0AE5044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182 556</w:t>
            </w:r>
          </w:p>
        </w:tc>
        <w:tc>
          <w:tcPr>
            <w:tcW w:w="1022" w:type="dxa"/>
            <w:shd w:val="clear" w:color="auto" w:fill="auto"/>
            <w:tcMar>
              <w:top w:w="0" w:type="dxa"/>
              <w:left w:w="28" w:type="dxa"/>
              <w:bottom w:w="0" w:type="dxa"/>
              <w:right w:w="28" w:type="dxa"/>
            </w:tcMar>
            <w:vAlign w:val="bottom"/>
            <w:hideMark/>
          </w:tcPr>
          <w:p w14:paraId="0EE1F99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182 933</w:t>
            </w:r>
          </w:p>
        </w:tc>
        <w:tc>
          <w:tcPr>
            <w:tcW w:w="1032" w:type="dxa"/>
            <w:gridSpan w:val="2"/>
            <w:shd w:val="clear" w:color="auto" w:fill="auto"/>
            <w:tcMar>
              <w:top w:w="0" w:type="dxa"/>
              <w:left w:w="28" w:type="dxa"/>
              <w:bottom w:w="0" w:type="dxa"/>
              <w:right w:w="28" w:type="dxa"/>
            </w:tcMar>
            <w:vAlign w:val="bottom"/>
            <w:hideMark/>
          </w:tcPr>
          <w:p w14:paraId="0E3057D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170 616</w:t>
            </w:r>
          </w:p>
        </w:tc>
        <w:tc>
          <w:tcPr>
            <w:tcW w:w="925" w:type="dxa"/>
            <w:gridSpan w:val="3"/>
            <w:shd w:val="clear" w:color="auto" w:fill="auto"/>
            <w:tcMar>
              <w:top w:w="0" w:type="dxa"/>
              <w:left w:w="28" w:type="dxa"/>
              <w:bottom w:w="0" w:type="dxa"/>
              <w:right w:w="28" w:type="dxa"/>
            </w:tcMar>
            <w:vAlign w:val="bottom"/>
            <w:hideMark/>
          </w:tcPr>
          <w:p w14:paraId="6FA5B77A"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12 317</w:t>
            </w:r>
          </w:p>
        </w:tc>
        <w:tc>
          <w:tcPr>
            <w:tcW w:w="932" w:type="dxa"/>
            <w:shd w:val="clear" w:color="auto" w:fill="auto"/>
            <w:tcMar>
              <w:top w:w="0" w:type="dxa"/>
              <w:left w:w="28" w:type="dxa"/>
              <w:bottom w:w="0" w:type="dxa"/>
              <w:right w:w="28" w:type="dxa"/>
            </w:tcMar>
            <w:vAlign w:val="bottom"/>
            <w:hideMark/>
          </w:tcPr>
          <w:p w14:paraId="437CB942"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6,7</w:t>
            </w:r>
          </w:p>
        </w:tc>
      </w:tr>
      <w:tr w:rsidR="00B7661C" w:rsidRPr="00DC5BEF" w14:paraId="177CBB93" w14:textId="77777777" w:rsidTr="00370311">
        <w:tc>
          <w:tcPr>
            <w:tcW w:w="2549" w:type="dxa"/>
            <w:gridSpan w:val="5"/>
            <w:shd w:val="clear" w:color="auto" w:fill="auto"/>
            <w:tcMar>
              <w:top w:w="0" w:type="dxa"/>
              <w:left w:w="28" w:type="dxa"/>
              <w:bottom w:w="0" w:type="dxa"/>
              <w:right w:w="28" w:type="dxa"/>
            </w:tcMar>
            <w:hideMark/>
          </w:tcPr>
          <w:p w14:paraId="6A7513CE" w14:textId="77777777" w:rsidR="00E45E41" w:rsidRPr="00DC5BEF" w:rsidRDefault="00E45E41" w:rsidP="00B7661C">
            <w:pPr>
              <w:spacing w:before="40" w:after="40" w:line="240" w:lineRule="auto"/>
              <w:rPr>
                <w:rFonts w:cs="Times New Roman"/>
                <w:sz w:val="18"/>
              </w:rPr>
            </w:pPr>
            <w:r w:rsidRPr="00DC5BEF">
              <w:rPr>
                <w:rFonts w:cs="Times New Roman"/>
                <w:sz w:val="18"/>
              </w:rPr>
              <w:t>Простое нападение</w:t>
            </w:r>
          </w:p>
        </w:tc>
        <w:tc>
          <w:tcPr>
            <w:tcW w:w="1022" w:type="dxa"/>
            <w:gridSpan w:val="3"/>
            <w:shd w:val="clear" w:color="auto" w:fill="auto"/>
            <w:tcMar>
              <w:top w:w="0" w:type="dxa"/>
              <w:left w:w="28" w:type="dxa"/>
              <w:bottom w:w="0" w:type="dxa"/>
              <w:right w:w="28" w:type="dxa"/>
            </w:tcMar>
            <w:vAlign w:val="bottom"/>
            <w:hideMark/>
          </w:tcPr>
          <w:p w14:paraId="2885A53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166 081</w:t>
            </w:r>
          </w:p>
        </w:tc>
        <w:tc>
          <w:tcPr>
            <w:tcW w:w="1022" w:type="dxa"/>
            <w:gridSpan w:val="2"/>
            <w:shd w:val="clear" w:color="auto" w:fill="auto"/>
            <w:tcMar>
              <w:top w:w="0" w:type="dxa"/>
              <w:left w:w="28" w:type="dxa"/>
              <w:bottom w:w="0" w:type="dxa"/>
              <w:right w:w="28" w:type="dxa"/>
            </w:tcMar>
            <w:vAlign w:val="bottom"/>
            <w:hideMark/>
          </w:tcPr>
          <w:p w14:paraId="2A2037F3"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161 486</w:t>
            </w:r>
          </w:p>
        </w:tc>
        <w:tc>
          <w:tcPr>
            <w:tcW w:w="1022" w:type="dxa"/>
            <w:shd w:val="clear" w:color="auto" w:fill="auto"/>
            <w:tcMar>
              <w:top w:w="0" w:type="dxa"/>
              <w:left w:w="28" w:type="dxa"/>
              <w:bottom w:w="0" w:type="dxa"/>
              <w:right w:w="28" w:type="dxa"/>
            </w:tcMar>
            <w:vAlign w:val="bottom"/>
            <w:hideMark/>
          </w:tcPr>
          <w:p w14:paraId="310F409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164 958</w:t>
            </w:r>
          </w:p>
        </w:tc>
        <w:tc>
          <w:tcPr>
            <w:tcW w:w="1032" w:type="dxa"/>
            <w:gridSpan w:val="2"/>
            <w:shd w:val="clear" w:color="auto" w:fill="auto"/>
            <w:tcMar>
              <w:top w:w="0" w:type="dxa"/>
              <w:left w:w="28" w:type="dxa"/>
              <w:bottom w:w="0" w:type="dxa"/>
              <w:right w:w="28" w:type="dxa"/>
            </w:tcMar>
            <w:vAlign w:val="bottom"/>
            <w:hideMark/>
          </w:tcPr>
          <w:p w14:paraId="312EB0F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156 450</w:t>
            </w:r>
          </w:p>
        </w:tc>
        <w:tc>
          <w:tcPr>
            <w:tcW w:w="925" w:type="dxa"/>
            <w:gridSpan w:val="3"/>
            <w:shd w:val="clear" w:color="auto" w:fill="auto"/>
            <w:tcMar>
              <w:top w:w="0" w:type="dxa"/>
              <w:left w:w="28" w:type="dxa"/>
              <w:bottom w:w="0" w:type="dxa"/>
              <w:right w:w="28" w:type="dxa"/>
            </w:tcMar>
            <w:vAlign w:val="bottom"/>
            <w:hideMark/>
          </w:tcPr>
          <w:p w14:paraId="6748873D"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8 508</w:t>
            </w:r>
          </w:p>
        </w:tc>
        <w:tc>
          <w:tcPr>
            <w:tcW w:w="932" w:type="dxa"/>
            <w:shd w:val="clear" w:color="auto" w:fill="auto"/>
            <w:tcMar>
              <w:top w:w="0" w:type="dxa"/>
              <w:left w:w="28" w:type="dxa"/>
              <w:bottom w:w="0" w:type="dxa"/>
              <w:right w:w="28" w:type="dxa"/>
            </w:tcMar>
            <w:vAlign w:val="bottom"/>
            <w:hideMark/>
          </w:tcPr>
          <w:p w14:paraId="64792B3D"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5,2</w:t>
            </w:r>
          </w:p>
        </w:tc>
      </w:tr>
      <w:tr w:rsidR="00B7661C" w:rsidRPr="00DC5BEF" w14:paraId="40EFBEF0" w14:textId="77777777" w:rsidTr="00370311">
        <w:tc>
          <w:tcPr>
            <w:tcW w:w="2549" w:type="dxa"/>
            <w:gridSpan w:val="5"/>
            <w:shd w:val="clear" w:color="auto" w:fill="auto"/>
            <w:tcMar>
              <w:top w:w="0" w:type="dxa"/>
              <w:left w:w="28" w:type="dxa"/>
              <w:bottom w:w="0" w:type="dxa"/>
              <w:right w:w="28" w:type="dxa"/>
            </w:tcMar>
          </w:tcPr>
          <w:p w14:paraId="2734A5E9" w14:textId="77777777" w:rsidR="00E45E41" w:rsidRPr="00DC5BEF" w:rsidRDefault="00E45E41" w:rsidP="00B7661C">
            <w:pPr>
              <w:spacing w:before="40" w:after="40" w:line="240" w:lineRule="auto"/>
              <w:rPr>
                <w:rFonts w:cs="Times New Roman"/>
                <w:sz w:val="18"/>
                <w:lang w:val="en-ZA"/>
              </w:rPr>
            </w:pPr>
            <w:r w:rsidRPr="00DC5BEF">
              <w:rPr>
                <w:rFonts w:cs="Times New Roman"/>
                <w:sz w:val="18"/>
              </w:rPr>
              <w:t>Простое ограбление</w:t>
            </w:r>
          </w:p>
        </w:tc>
        <w:tc>
          <w:tcPr>
            <w:tcW w:w="1022" w:type="dxa"/>
            <w:gridSpan w:val="3"/>
            <w:shd w:val="clear" w:color="auto" w:fill="auto"/>
            <w:tcMar>
              <w:top w:w="0" w:type="dxa"/>
              <w:left w:w="28" w:type="dxa"/>
              <w:bottom w:w="0" w:type="dxa"/>
              <w:right w:w="28" w:type="dxa"/>
            </w:tcMar>
            <w:vAlign w:val="bottom"/>
            <w:hideMark/>
          </w:tcPr>
          <w:p w14:paraId="29CD954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53 505</w:t>
            </w:r>
          </w:p>
        </w:tc>
        <w:tc>
          <w:tcPr>
            <w:tcW w:w="1022" w:type="dxa"/>
            <w:gridSpan w:val="2"/>
            <w:shd w:val="clear" w:color="auto" w:fill="auto"/>
            <w:tcMar>
              <w:top w:w="0" w:type="dxa"/>
              <w:left w:w="28" w:type="dxa"/>
              <w:bottom w:w="0" w:type="dxa"/>
              <w:right w:w="28" w:type="dxa"/>
            </w:tcMar>
            <w:vAlign w:val="bottom"/>
            <w:hideMark/>
          </w:tcPr>
          <w:p w14:paraId="4EE41F5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54 927</w:t>
            </w:r>
          </w:p>
        </w:tc>
        <w:tc>
          <w:tcPr>
            <w:tcW w:w="1022" w:type="dxa"/>
            <w:shd w:val="clear" w:color="auto" w:fill="auto"/>
            <w:tcMar>
              <w:top w:w="0" w:type="dxa"/>
              <w:left w:w="28" w:type="dxa"/>
              <w:bottom w:w="0" w:type="dxa"/>
              <w:right w:w="28" w:type="dxa"/>
            </w:tcMar>
            <w:vAlign w:val="bottom"/>
            <w:hideMark/>
          </w:tcPr>
          <w:p w14:paraId="2092BA4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54 110</w:t>
            </w:r>
          </w:p>
        </w:tc>
        <w:tc>
          <w:tcPr>
            <w:tcW w:w="1032" w:type="dxa"/>
            <w:gridSpan w:val="2"/>
            <w:shd w:val="clear" w:color="auto" w:fill="auto"/>
            <w:tcMar>
              <w:top w:w="0" w:type="dxa"/>
              <w:left w:w="28" w:type="dxa"/>
              <w:bottom w:w="0" w:type="dxa"/>
              <w:right w:w="28" w:type="dxa"/>
            </w:tcMar>
            <w:vAlign w:val="bottom"/>
            <w:hideMark/>
          </w:tcPr>
          <w:p w14:paraId="37FFEFD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53 418</w:t>
            </w:r>
          </w:p>
        </w:tc>
        <w:tc>
          <w:tcPr>
            <w:tcW w:w="925" w:type="dxa"/>
            <w:gridSpan w:val="3"/>
            <w:shd w:val="clear" w:color="auto" w:fill="auto"/>
            <w:tcMar>
              <w:top w:w="0" w:type="dxa"/>
              <w:left w:w="28" w:type="dxa"/>
              <w:bottom w:w="0" w:type="dxa"/>
              <w:right w:w="28" w:type="dxa"/>
            </w:tcMar>
            <w:vAlign w:val="bottom"/>
            <w:hideMark/>
          </w:tcPr>
          <w:p w14:paraId="70A09C43"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692</w:t>
            </w:r>
          </w:p>
        </w:tc>
        <w:tc>
          <w:tcPr>
            <w:tcW w:w="932" w:type="dxa"/>
            <w:shd w:val="clear" w:color="auto" w:fill="auto"/>
            <w:tcMar>
              <w:top w:w="0" w:type="dxa"/>
              <w:left w:w="28" w:type="dxa"/>
              <w:bottom w:w="0" w:type="dxa"/>
              <w:right w:w="28" w:type="dxa"/>
            </w:tcMar>
            <w:vAlign w:val="bottom"/>
            <w:hideMark/>
          </w:tcPr>
          <w:p w14:paraId="5C97A708"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w:t>
            </w:r>
            <w:r w:rsidRPr="00DC5BEF">
              <w:rPr>
                <w:rFonts w:cs="Times New Roman"/>
                <w:sz w:val="18"/>
                <w:lang w:val="en-ZA"/>
              </w:rPr>
              <w:t>1,3</w:t>
            </w:r>
          </w:p>
        </w:tc>
      </w:tr>
      <w:tr w:rsidR="00B7661C" w:rsidRPr="00DC5BEF" w14:paraId="2D13A823" w14:textId="77777777" w:rsidTr="00370311">
        <w:tc>
          <w:tcPr>
            <w:tcW w:w="2549" w:type="dxa"/>
            <w:gridSpan w:val="5"/>
            <w:shd w:val="clear" w:color="auto" w:fill="auto"/>
            <w:tcMar>
              <w:top w:w="0" w:type="dxa"/>
              <w:left w:w="28" w:type="dxa"/>
              <w:bottom w:w="0" w:type="dxa"/>
              <w:right w:w="28" w:type="dxa"/>
            </w:tcMar>
            <w:hideMark/>
          </w:tcPr>
          <w:p w14:paraId="487CDFA5" w14:textId="77777777" w:rsidR="00E45E41" w:rsidRPr="00DC5BEF" w:rsidRDefault="00E45E41" w:rsidP="00B7661C">
            <w:pPr>
              <w:spacing w:before="40" w:after="40" w:line="240" w:lineRule="auto"/>
              <w:rPr>
                <w:rFonts w:cs="Times New Roman"/>
                <w:sz w:val="18"/>
              </w:rPr>
            </w:pPr>
            <w:r w:rsidRPr="00DC5BEF">
              <w:rPr>
                <w:rFonts w:cs="Times New Roman"/>
                <w:sz w:val="18"/>
              </w:rPr>
              <w:t>Ограбление</w:t>
            </w:r>
            <w:r w:rsidRPr="00DC5BEF">
              <w:rPr>
                <w:rFonts w:cs="Times New Roman"/>
                <w:sz w:val="18"/>
                <w:lang w:val="en-ZA"/>
              </w:rPr>
              <w:t xml:space="preserve"> </w:t>
            </w:r>
            <w:r w:rsidRPr="00DC5BEF">
              <w:rPr>
                <w:rFonts w:cs="Times New Roman"/>
                <w:sz w:val="18"/>
              </w:rPr>
              <w:t>с</w:t>
            </w:r>
            <w:r w:rsidRPr="00DC5BEF">
              <w:rPr>
                <w:rFonts w:cs="Times New Roman"/>
                <w:sz w:val="18"/>
                <w:lang w:val="en-ZA"/>
              </w:rPr>
              <w:t xml:space="preserve"> </w:t>
            </w:r>
            <w:r w:rsidRPr="00DC5BEF">
              <w:rPr>
                <w:rFonts w:cs="Times New Roman"/>
                <w:sz w:val="18"/>
              </w:rPr>
              <w:t>отягчающими</w:t>
            </w:r>
            <w:r w:rsidRPr="00DC5BEF">
              <w:rPr>
                <w:rFonts w:cs="Times New Roman"/>
                <w:sz w:val="18"/>
                <w:lang w:val="en-ZA"/>
              </w:rPr>
              <w:t xml:space="preserve"> </w:t>
            </w:r>
            <w:r w:rsidRPr="00DC5BEF">
              <w:rPr>
                <w:rFonts w:cs="Times New Roman"/>
                <w:sz w:val="18"/>
              </w:rPr>
              <w:t>обстоятельствами</w:t>
            </w:r>
          </w:p>
        </w:tc>
        <w:tc>
          <w:tcPr>
            <w:tcW w:w="1022" w:type="dxa"/>
            <w:gridSpan w:val="3"/>
            <w:shd w:val="clear" w:color="auto" w:fill="auto"/>
            <w:tcMar>
              <w:top w:w="0" w:type="dxa"/>
              <w:left w:w="28" w:type="dxa"/>
              <w:bottom w:w="0" w:type="dxa"/>
              <w:right w:w="28" w:type="dxa"/>
            </w:tcMar>
            <w:vAlign w:val="bottom"/>
            <w:hideMark/>
          </w:tcPr>
          <w:p w14:paraId="799C8A5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118 963</w:t>
            </w:r>
          </w:p>
        </w:tc>
        <w:tc>
          <w:tcPr>
            <w:tcW w:w="1022" w:type="dxa"/>
            <w:gridSpan w:val="2"/>
            <w:shd w:val="clear" w:color="auto" w:fill="auto"/>
            <w:tcMar>
              <w:top w:w="0" w:type="dxa"/>
              <w:left w:w="28" w:type="dxa"/>
              <w:bottom w:w="0" w:type="dxa"/>
              <w:right w:w="28" w:type="dxa"/>
            </w:tcMar>
            <w:vAlign w:val="bottom"/>
            <w:hideMark/>
          </w:tcPr>
          <w:p w14:paraId="05741DCD"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129 045</w:t>
            </w:r>
          </w:p>
        </w:tc>
        <w:tc>
          <w:tcPr>
            <w:tcW w:w="1022" w:type="dxa"/>
            <w:shd w:val="clear" w:color="auto" w:fill="auto"/>
            <w:tcMar>
              <w:top w:w="0" w:type="dxa"/>
              <w:left w:w="28" w:type="dxa"/>
              <w:bottom w:w="0" w:type="dxa"/>
              <w:right w:w="28" w:type="dxa"/>
            </w:tcMar>
            <w:vAlign w:val="bottom"/>
            <w:hideMark/>
          </w:tcPr>
          <w:p w14:paraId="52A7EE0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132 527</w:t>
            </w:r>
          </w:p>
        </w:tc>
        <w:tc>
          <w:tcPr>
            <w:tcW w:w="1032" w:type="dxa"/>
            <w:gridSpan w:val="2"/>
            <w:shd w:val="clear" w:color="auto" w:fill="auto"/>
            <w:tcMar>
              <w:top w:w="0" w:type="dxa"/>
              <w:left w:w="28" w:type="dxa"/>
              <w:bottom w:w="0" w:type="dxa"/>
              <w:right w:w="28" w:type="dxa"/>
            </w:tcMar>
            <w:vAlign w:val="bottom"/>
            <w:hideMark/>
          </w:tcPr>
          <w:p w14:paraId="0F646BD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140 956</w:t>
            </w:r>
          </w:p>
        </w:tc>
        <w:tc>
          <w:tcPr>
            <w:tcW w:w="925" w:type="dxa"/>
            <w:gridSpan w:val="3"/>
            <w:shd w:val="clear" w:color="auto" w:fill="auto"/>
            <w:tcMar>
              <w:top w:w="0" w:type="dxa"/>
              <w:left w:w="28" w:type="dxa"/>
              <w:bottom w:w="0" w:type="dxa"/>
              <w:right w:w="28" w:type="dxa"/>
            </w:tcMar>
            <w:vAlign w:val="bottom"/>
            <w:hideMark/>
          </w:tcPr>
          <w:p w14:paraId="1A8A38B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8 429</w:t>
            </w:r>
          </w:p>
        </w:tc>
        <w:tc>
          <w:tcPr>
            <w:tcW w:w="932" w:type="dxa"/>
            <w:shd w:val="clear" w:color="auto" w:fill="auto"/>
            <w:tcMar>
              <w:top w:w="0" w:type="dxa"/>
              <w:left w:w="28" w:type="dxa"/>
              <w:bottom w:w="0" w:type="dxa"/>
              <w:right w:w="28" w:type="dxa"/>
            </w:tcMar>
            <w:vAlign w:val="bottom"/>
            <w:hideMark/>
          </w:tcPr>
          <w:p w14:paraId="43AF09B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6,4</w:t>
            </w:r>
          </w:p>
        </w:tc>
      </w:tr>
      <w:tr w:rsidR="00B7661C" w:rsidRPr="00DC5BEF" w14:paraId="4B50BBC2" w14:textId="77777777" w:rsidTr="00370311">
        <w:tc>
          <w:tcPr>
            <w:tcW w:w="2549" w:type="dxa"/>
            <w:gridSpan w:val="5"/>
            <w:tcBorders>
              <w:bottom w:val="single" w:sz="4" w:space="0" w:color="auto"/>
            </w:tcBorders>
            <w:shd w:val="clear" w:color="auto" w:fill="auto"/>
            <w:tcMar>
              <w:top w:w="0" w:type="dxa"/>
              <w:left w:w="28" w:type="dxa"/>
              <w:bottom w:w="0" w:type="dxa"/>
              <w:right w:w="28" w:type="dxa"/>
            </w:tcMar>
            <w:hideMark/>
          </w:tcPr>
          <w:p w14:paraId="66262293" w14:textId="77777777" w:rsidR="00E45E41" w:rsidRPr="00DC5BEF" w:rsidRDefault="00E45E41" w:rsidP="00B7661C">
            <w:pPr>
              <w:spacing w:before="40" w:after="40" w:line="240" w:lineRule="auto"/>
              <w:rPr>
                <w:rFonts w:cs="Times New Roman"/>
                <w:b/>
                <w:sz w:val="18"/>
              </w:rPr>
            </w:pPr>
            <w:r w:rsidRPr="00DC5BEF">
              <w:rPr>
                <w:rFonts w:cs="Times New Roman"/>
                <w:b/>
                <w:sz w:val="18"/>
              </w:rPr>
              <w:t>Преступления против физической неприкосновенности</w:t>
            </w:r>
          </w:p>
        </w:tc>
        <w:tc>
          <w:tcPr>
            <w:tcW w:w="1022" w:type="dxa"/>
            <w:gridSpan w:val="3"/>
            <w:tcBorders>
              <w:bottom w:val="single" w:sz="4" w:space="0" w:color="auto"/>
            </w:tcBorders>
            <w:shd w:val="clear" w:color="auto" w:fill="auto"/>
            <w:tcMar>
              <w:top w:w="0" w:type="dxa"/>
              <w:left w:w="28" w:type="dxa"/>
              <w:bottom w:w="0" w:type="dxa"/>
              <w:right w:w="28" w:type="dxa"/>
            </w:tcMar>
            <w:vAlign w:val="bottom"/>
            <w:hideMark/>
          </w:tcPr>
          <w:p w14:paraId="600955C4" w14:textId="77777777" w:rsidR="00E45E41" w:rsidRPr="00DC5BEF" w:rsidRDefault="00E45E41" w:rsidP="00B7661C">
            <w:pPr>
              <w:spacing w:before="40" w:after="40" w:line="240" w:lineRule="auto"/>
              <w:jc w:val="right"/>
              <w:rPr>
                <w:rFonts w:cs="Times New Roman"/>
                <w:b/>
                <w:sz w:val="18"/>
              </w:rPr>
            </w:pPr>
            <w:r w:rsidRPr="00DC5BEF">
              <w:rPr>
                <w:rFonts w:cs="Times New Roman"/>
                <w:b/>
                <w:sz w:val="18"/>
              </w:rPr>
              <w:t>611 574</w:t>
            </w:r>
          </w:p>
        </w:tc>
        <w:tc>
          <w:tcPr>
            <w:tcW w:w="1022" w:type="dxa"/>
            <w:gridSpan w:val="2"/>
            <w:tcBorders>
              <w:bottom w:val="single" w:sz="4" w:space="0" w:color="auto"/>
            </w:tcBorders>
            <w:shd w:val="clear" w:color="auto" w:fill="auto"/>
            <w:tcMar>
              <w:top w:w="0" w:type="dxa"/>
              <w:left w:w="28" w:type="dxa"/>
              <w:bottom w:w="0" w:type="dxa"/>
              <w:right w:w="28" w:type="dxa"/>
            </w:tcMar>
            <w:vAlign w:val="bottom"/>
            <w:hideMark/>
          </w:tcPr>
          <w:p w14:paraId="612C1D6A" w14:textId="77777777" w:rsidR="00E45E41" w:rsidRPr="00DC5BEF" w:rsidRDefault="00E45E41" w:rsidP="00B7661C">
            <w:pPr>
              <w:spacing w:before="40" w:after="40" w:line="240" w:lineRule="auto"/>
              <w:jc w:val="right"/>
              <w:rPr>
                <w:rFonts w:cs="Times New Roman"/>
                <w:b/>
                <w:sz w:val="18"/>
              </w:rPr>
            </w:pPr>
            <w:r w:rsidRPr="00DC5BEF">
              <w:rPr>
                <w:rFonts w:cs="Times New Roman"/>
                <w:b/>
                <w:sz w:val="18"/>
              </w:rPr>
              <w:t>616 973</w:t>
            </w:r>
          </w:p>
        </w:tc>
        <w:tc>
          <w:tcPr>
            <w:tcW w:w="1022" w:type="dxa"/>
            <w:tcBorders>
              <w:bottom w:val="single" w:sz="4" w:space="0" w:color="auto"/>
            </w:tcBorders>
            <w:shd w:val="clear" w:color="auto" w:fill="auto"/>
            <w:tcMar>
              <w:top w:w="0" w:type="dxa"/>
              <w:left w:w="28" w:type="dxa"/>
              <w:bottom w:w="0" w:type="dxa"/>
              <w:right w:w="28" w:type="dxa"/>
            </w:tcMar>
            <w:vAlign w:val="bottom"/>
            <w:hideMark/>
          </w:tcPr>
          <w:p w14:paraId="747143D8" w14:textId="77777777" w:rsidR="00E45E41" w:rsidRPr="00DC5BEF" w:rsidRDefault="00E45E41" w:rsidP="00B7661C">
            <w:pPr>
              <w:spacing w:before="40" w:after="40" w:line="240" w:lineRule="auto"/>
              <w:jc w:val="right"/>
              <w:rPr>
                <w:rFonts w:cs="Times New Roman"/>
                <w:b/>
                <w:sz w:val="18"/>
              </w:rPr>
            </w:pPr>
            <w:r w:rsidRPr="00DC5BEF">
              <w:rPr>
                <w:rFonts w:cs="Times New Roman"/>
                <w:b/>
                <w:sz w:val="18"/>
              </w:rPr>
              <w:t>623 223</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3844BB97" w14:textId="77777777" w:rsidR="00E45E41" w:rsidRPr="00DC5BEF" w:rsidRDefault="00E45E41" w:rsidP="00B7661C">
            <w:pPr>
              <w:spacing w:before="40" w:after="40" w:line="240" w:lineRule="auto"/>
              <w:jc w:val="right"/>
              <w:rPr>
                <w:rFonts w:cs="Times New Roman"/>
                <w:b/>
                <w:sz w:val="18"/>
              </w:rPr>
            </w:pPr>
            <w:r w:rsidRPr="00DC5BEF">
              <w:rPr>
                <w:rFonts w:cs="Times New Roman"/>
                <w:b/>
                <w:sz w:val="18"/>
              </w:rPr>
              <w:t>608 321</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3FDD6F17" w14:textId="77777777" w:rsidR="00E45E41" w:rsidRPr="00DC5BEF" w:rsidRDefault="00E45E41" w:rsidP="00B7661C">
            <w:pPr>
              <w:spacing w:before="40" w:after="40" w:line="240" w:lineRule="auto"/>
              <w:jc w:val="right"/>
              <w:rPr>
                <w:rFonts w:cs="Times New Roman"/>
                <w:sz w:val="18"/>
              </w:rPr>
            </w:pPr>
            <w:r w:rsidRPr="00DC5BEF">
              <w:rPr>
                <w:rFonts w:cs="Times New Roman"/>
                <w:b/>
                <w:sz w:val="18"/>
              </w:rPr>
              <w:t>–14 902</w:t>
            </w:r>
          </w:p>
        </w:tc>
        <w:tc>
          <w:tcPr>
            <w:tcW w:w="932" w:type="dxa"/>
            <w:tcBorders>
              <w:bottom w:val="single" w:sz="4" w:space="0" w:color="auto"/>
            </w:tcBorders>
            <w:shd w:val="clear" w:color="auto" w:fill="auto"/>
            <w:tcMar>
              <w:top w:w="0" w:type="dxa"/>
              <w:left w:w="28" w:type="dxa"/>
              <w:bottom w:w="0" w:type="dxa"/>
              <w:right w:w="28" w:type="dxa"/>
            </w:tcMar>
            <w:vAlign w:val="bottom"/>
            <w:hideMark/>
          </w:tcPr>
          <w:p w14:paraId="2CFB9A07" w14:textId="77777777" w:rsidR="00E45E41" w:rsidRPr="00DC5BEF" w:rsidRDefault="00E45E41" w:rsidP="00B7661C">
            <w:pPr>
              <w:spacing w:before="40" w:after="40" w:line="240" w:lineRule="auto"/>
              <w:jc w:val="right"/>
              <w:rPr>
                <w:rFonts w:cs="Times New Roman"/>
                <w:sz w:val="18"/>
              </w:rPr>
            </w:pPr>
            <w:r w:rsidRPr="00DC5BEF">
              <w:rPr>
                <w:rFonts w:cs="Times New Roman"/>
                <w:b/>
                <w:sz w:val="18"/>
              </w:rPr>
              <w:t>–2,4</w:t>
            </w:r>
          </w:p>
        </w:tc>
      </w:tr>
      <w:tr w:rsidR="00E45E41" w:rsidRPr="006F475B" w14:paraId="7CB45821"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761AC995" w14:textId="483E4841"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Соотношение: преступления против физической неприкосновенности (преступления против личности)</w:t>
            </w:r>
          </w:p>
        </w:tc>
      </w:tr>
      <w:tr w:rsidR="00B7661C" w:rsidRPr="00DC5BEF" w14:paraId="5F2AB7A0" w14:textId="77777777" w:rsidTr="00370311">
        <w:tc>
          <w:tcPr>
            <w:tcW w:w="2530" w:type="dxa"/>
            <w:gridSpan w:val="3"/>
            <w:tcBorders>
              <w:top w:val="single" w:sz="4" w:space="0" w:color="auto"/>
            </w:tcBorders>
            <w:shd w:val="clear" w:color="auto" w:fill="auto"/>
            <w:tcMar>
              <w:top w:w="0" w:type="dxa"/>
              <w:left w:w="28" w:type="dxa"/>
              <w:bottom w:w="0" w:type="dxa"/>
              <w:right w:w="28" w:type="dxa"/>
            </w:tcMar>
            <w:hideMark/>
          </w:tcPr>
          <w:p w14:paraId="2DA5E5B2" w14:textId="77777777" w:rsidR="00E45E41" w:rsidRPr="00DC5BEF" w:rsidRDefault="00E45E41" w:rsidP="00B7661C">
            <w:pPr>
              <w:spacing w:before="40" w:after="40" w:line="240" w:lineRule="auto"/>
              <w:rPr>
                <w:rFonts w:cs="Times New Roman"/>
                <w:sz w:val="18"/>
              </w:rPr>
            </w:pPr>
            <w:r w:rsidRPr="00DC5BEF">
              <w:rPr>
                <w:rFonts w:cs="Times New Roman"/>
                <w:sz w:val="18"/>
              </w:rPr>
              <w:t>Убийство</w:t>
            </w:r>
          </w:p>
        </w:tc>
        <w:tc>
          <w:tcPr>
            <w:tcW w:w="1023" w:type="dxa"/>
            <w:gridSpan w:val="4"/>
            <w:tcBorders>
              <w:top w:val="single" w:sz="4" w:space="0" w:color="auto"/>
            </w:tcBorders>
            <w:shd w:val="clear" w:color="auto" w:fill="auto"/>
            <w:tcMar>
              <w:top w:w="0" w:type="dxa"/>
              <w:left w:w="28" w:type="dxa"/>
              <w:bottom w:w="0" w:type="dxa"/>
              <w:right w:w="28" w:type="dxa"/>
            </w:tcMar>
            <w:vAlign w:val="bottom"/>
            <w:hideMark/>
          </w:tcPr>
          <w:p w14:paraId="5069B34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31,9</w:t>
            </w:r>
          </w:p>
        </w:tc>
        <w:tc>
          <w:tcPr>
            <w:tcW w:w="1017" w:type="dxa"/>
            <w:gridSpan w:val="2"/>
            <w:tcBorders>
              <w:top w:val="single" w:sz="4" w:space="0" w:color="auto"/>
            </w:tcBorders>
            <w:shd w:val="clear" w:color="auto" w:fill="auto"/>
            <w:tcMar>
              <w:top w:w="0" w:type="dxa"/>
              <w:left w:w="28" w:type="dxa"/>
              <w:bottom w:w="0" w:type="dxa"/>
              <w:right w:w="28" w:type="dxa"/>
            </w:tcMar>
            <w:vAlign w:val="bottom"/>
            <w:hideMark/>
          </w:tcPr>
          <w:p w14:paraId="0210A8C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32,9</w:t>
            </w:r>
          </w:p>
        </w:tc>
        <w:tc>
          <w:tcPr>
            <w:tcW w:w="1045" w:type="dxa"/>
            <w:gridSpan w:val="2"/>
            <w:tcBorders>
              <w:top w:val="single" w:sz="4" w:space="0" w:color="auto"/>
            </w:tcBorders>
            <w:shd w:val="clear" w:color="auto" w:fill="auto"/>
            <w:tcMar>
              <w:top w:w="0" w:type="dxa"/>
              <w:left w:w="28" w:type="dxa"/>
              <w:bottom w:w="0" w:type="dxa"/>
              <w:right w:w="28" w:type="dxa"/>
            </w:tcMar>
            <w:vAlign w:val="bottom"/>
            <w:hideMark/>
          </w:tcPr>
          <w:p w14:paraId="5427B44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34,0</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123C0DC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34,1</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24E9005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0,1</w:t>
            </w:r>
          </w:p>
        </w:tc>
        <w:tc>
          <w:tcPr>
            <w:tcW w:w="932" w:type="dxa"/>
            <w:tcBorders>
              <w:top w:val="single" w:sz="4" w:space="0" w:color="auto"/>
            </w:tcBorders>
            <w:shd w:val="clear" w:color="auto" w:fill="auto"/>
            <w:tcMar>
              <w:top w:w="0" w:type="dxa"/>
              <w:left w:w="28" w:type="dxa"/>
              <w:bottom w:w="0" w:type="dxa"/>
              <w:right w:w="28" w:type="dxa"/>
            </w:tcMar>
          </w:tcPr>
          <w:p w14:paraId="19BF68F8" w14:textId="77777777" w:rsidR="00E45E41" w:rsidRPr="00DC5BEF" w:rsidRDefault="00E45E41" w:rsidP="00B7661C">
            <w:pPr>
              <w:spacing w:before="40" w:after="40" w:line="240" w:lineRule="auto"/>
              <w:rPr>
                <w:rFonts w:cs="Times New Roman"/>
                <w:sz w:val="18"/>
                <w:lang w:val="en-ZA"/>
              </w:rPr>
            </w:pPr>
          </w:p>
        </w:tc>
      </w:tr>
      <w:tr w:rsidR="00B7661C" w:rsidRPr="00DC5BEF" w14:paraId="70C66A85" w14:textId="77777777" w:rsidTr="00370311">
        <w:tc>
          <w:tcPr>
            <w:tcW w:w="2530" w:type="dxa"/>
            <w:gridSpan w:val="3"/>
            <w:shd w:val="clear" w:color="auto" w:fill="auto"/>
            <w:tcMar>
              <w:top w:w="0" w:type="dxa"/>
              <w:left w:w="28" w:type="dxa"/>
              <w:bottom w:w="0" w:type="dxa"/>
              <w:right w:w="28" w:type="dxa"/>
            </w:tcMar>
            <w:hideMark/>
          </w:tcPr>
          <w:p w14:paraId="04D3648C" w14:textId="77777777" w:rsidR="00E45E41" w:rsidRPr="00DC5BEF" w:rsidRDefault="00E45E41" w:rsidP="00B7661C">
            <w:pPr>
              <w:spacing w:before="40" w:after="40" w:line="240" w:lineRule="auto"/>
              <w:rPr>
                <w:rFonts w:cs="Times New Roman"/>
                <w:sz w:val="18"/>
              </w:rPr>
            </w:pPr>
            <w:r w:rsidRPr="00DC5BEF">
              <w:rPr>
                <w:rFonts w:cs="Times New Roman"/>
                <w:sz w:val="18"/>
              </w:rPr>
              <w:t>Покушение на убийство</w:t>
            </w:r>
          </w:p>
        </w:tc>
        <w:tc>
          <w:tcPr>
            <w:tcW w:w="1023" w:type="dxa"/>
            <w:gridSpan w:val="4"/>
            <w:shd w:val="clear" w:color="auto" w:fill="auto"/>
            <w:tcMar>
              <w:top w:w="0" w:type="dxa"/>
              <w:left w:w="28" w:type="dxa"/>
              <w:bottom w:w="0" w:type="dxa"/>
              <w:right w:w="28" w:type="dxa"/>
            </w:tcMar>
            <w:vAlign w:val="bottom"/>
            <w:hideMark/>
          </w:tcPr>
          <w:p w14:paraId="3CC5062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31,9</w:t>
            </w:r>
          </w:p>
        </w:tc>
        <w:tc>
          <w:tcPr>
            <w:tcW w:w="1017" w:type="dxa"/>
            <w:gridSpan w:val="2"/>
            <w:shd w:val="clear" w:color="auto" w:fill="auto"/>
            <w:tcMar>
              <w:top w:w="0" w:type="dxa"/>
              <w:left w:w="28" w:type="dxa"/>
              <w:bottom w:w="0" w:type="dxa"/>
              <w:right w:w="28" w:type="dxa"/>
            </w:tcMar>
            <w:vAlign w:val="bottom"/>
            <w:hideMark/>
          </w:tcPr>
          <w:p w14:paraId="6D8A085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32,4</w:t>
            </w:r>
          </w:p>
        </w:tc>
        <w:tc>
          <w:tcPr>
            <w:tcW w:w="1045" w:type="dxa"/>
            <w:gridSpan w:val="2"/>
            <w:shd w:val="clear" w:color="auto" w:fill="auto"/>
            <w:tcMar>
              <w:top w:w="0" w:type="dxa"/>
              <w:left w:w="28" w:type="dxa"/>
              <w:bottom w:w="0" w:type="dxa"/>
              <w:right w:w="28" w:type="dxa"/>
            </w:tcMar>
            <w:vAlign w:val="bottom"/>
            <w:hideMark/>
          </w:tcPr>
          <w:p w14:paraId="636DF8D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33,0</w:t>
            </w:r>
          </w:p>
        </w:tc>
        <w:tc>
          <w:tcPr>
            <w:tcW w:w="1032" w:type="dxa"/>
            <w:gridSpan w:val="2"/>
            <w:shd w:val="clear" w:color="auto" w:fill="auto"/>
            <w:tcMar>
              <w:top w:w="0" w:type="dxa"/>
              <w:left w:w="28" w:type="dxa"/>
              <w:bottom w:w="0" w:type="dxa"/>
              <w:right w:w="28" w:type="dxa"/>
            </w:tcMar>
            <w:vAlign w:val="bottom"/>
            <w:hideMark/>
          </w:tcPr>
          <w:p w14:paraId="0CEF71A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32,6</w:t>
            </w:r>
          </w:p>
        </w:tc>
        <w:tc>
          <w:tcPr>
            <w:tcW w:w="925" w:type="dxa"/>
            <w:gridSpan w:val="3"/>
            <w:shd w:val="clear" w:color="auto" w:fill="auto"/>
            <w:tcMar>
              <w:top w:w="0" w:type="dxa"/>
              <w:left w:w="28" w:type="dxa"/>
              <w:bottom w:w="0" w:type="dxa"/>
              <w:right w:w="28" w:type="dxa"/>
            </w:tcMar>
            <w:vAlign w:val="bottom"/>
            <w:hideMark/>
          </w:tcPr>
          <w:p w14:paraId="58E6B8B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–0,4</w:t>
            </w:r>
          </w:p>
        </w:tc>
        <w:tc>
          <w:tcPr>
            <w:tcW w:w="932" w:type="dxa"/>
            <w:shd w:val="clear" w:color="auto" w:fill="auto"/>
            <w:tcMar>
              <w:top w:w="0" w:type="dxa"/>
              <w:left w:w="28" w:type="dxa"/>
              <w:bottom w:w="0" w:type="dxa"/>
              <w:right w:w="28" w:type="dxa"/>
            </w:tcMar>
          </w:tcPr>
          <w:p w14:paraId="26499ADA" w14:textId="77777777" w:rsidR="00E45E41" w:rsidRPr="00DC5BEF" w:rsidRDefault="00E45E41" w:rsidP="00B7661C">
            <w:pPr>
              <w:spacing w:before="40" w:after="40" w:line="240" w:lineRule="auto"/>
              <w:rPr>
                <w:rFonts w:cs="Times New Roman"/>
                <w:sz w:val="18"/>
                <w:lang w:val="en-ZA"/>
              </w:rPr>
            </w:pPr>
          </w:p>
        </w:tc>
      </w:tr>
      <w:tr w:rsidR="00B7661C" w:rsidRPr="00DC5BEF" w14:paraId="6F7ACFAE" w14:textId="77777777" w:rsidTr="00370311">
        <w:tc>
          <w:tcPr>
            <w:tcW w:w="2530" w:type="dxa"/>
            <w:gridSpan w:val="3"/>
            <w:shd w:val="clear" w:color="auto" w:fill="auto"/>
            <w:tcMar>
              <w:top w:w="0" w:type="dxa"/>
              <w:left w:w="28" w:type="dxa"/>
              <w:bottom w:w="0" w:type="dxa"/>
              <w:right w:w="28" w:type="dxa"/>
            </w:tcMar>
            <w:hideMark/>
          </w:tcPr>
          <w:p w14:paraId="06F15B8B" w14:textId="77777777" w:rsidR="00E45E41" w:rsidRPr="00DC5BEF" w:rsidRDefault="00E45E41" w:rsidP="00B7661C">
            <w:pPr>
              <w:spacing w:before="40" w:after="40" w:line="240" w:lineRule="auto"/>
              <w:rPr>
                <w:rFonts w:cs="Times New Roman"/>
                <w:sz w:val="18"/>
              </w:rPr>
            </w:pPr>
            <w:r w:rsidRPr="00DC5BEF">
              <w:rPr>
                <w:rFonts w:cs="Times New Roman"/>
                <w:sz w:val="18"/>
              </w:rPr>
              <w:t xml:space="preserve">Нападение с целью причинения тяжкого вреда здоровью </w:t>
            </w:r>
          </w:p>
        </w:tc>
        <w:tc>
          <w:tcPr>
            <w:tcW w:w="1023" w:type="dxa"/>
            <w:gridSpan w:val="4"/>
            <w:shd w:val="clear" w:color="auto" w:fill="auto"/>
            <w:tcMar>
              <w:top w:w="0" w:type="dxa"/>
              <w:left w:w="28" w:type="dxa"/>
              <w:bottom w:w="0" w:type="dxa"/>
              <w:right w:w="28" w:type="dxa"/>
            </w:tcMar>
            <w:vAlign w:val="bottom"/>
            <w:hideMark/>
          </w:tcPr>
          <w:p w14:paraId="7451944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342,1</w:t>
            </w:r>
          </w:p>
        </w:tc>
        <w:tc>
          <w:tcPr>
            <w:tcW w:w="1017" w:type="dxa"/>
            <w:gridSpan w:val="2"/>
            <w:shd w:val="clear" w:color="auto" w:fill="auto"/>
            <w:tcMar>
              <w:top w:w="0" w:type="dxa"/>
              <w:left w:w="28" w:type="dxa"/>
              <w:bottom w:w="0" w:type="dxa"/>
              <w:right w:w="28" w:type="dxa"/>
            </w:tcMar>
            <w:vAlign w:val="bottom"/>
            <w:hideMark/>
          </w:tcPr>
          <w:p w14:paraId="78B224C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337,3</w:t>
            </w:r>
          </w:p>
        </w:tc>
        <w:tc>
          <w:tcPr>
            <w:tcW w:w="1045" w:type="dxa"/>
            <w:gridSpan w:val="2"/>
            <w:shd w:val="clear" w:color="auto" w:fill="auto"/>
            <w:tcMar>
              <w:top w:w="0" w:type="dxa"/>
              <w:left w:w="28" w:type="dxa"/>
              <w:bottom w:w="0" w:type="dxa"/>
              <w:right w:w="28" w:type="dxa"/>
            </w:tcMar>
            <w:vAlign w:val="bottom"/>
            <w:hideMark/>
          </w:tcPr>
          <w:p w14:paraId="653A077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332,8</w:t>
            </w:r>
          </w:p>
        </w:tc>
        <w:tc>
          <w:tcPr>
            <w:tcW w:w="1032" w:type="dxa"/>
            <w:gridSpan w:val="2"/>
            <w:shd w:val="clear" w:color="auto" w:fill="auto"/>
            <w:tcMar>
              <w:top w:w="0" w:type="dxa"/>
              <w:left w:w="28" w:type="dxa"/>
              <w:bottom w:w="0" w:type="dxa"/>
              <w:right w:w="28" w:type="dxa"/>
            </w:tcMar>
            <w:vAlign w:val="bottom"/>
            <w:hideMark/>
          </w:tcPr>
          <w:p w14:paraId="7E3D2EF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305,5</w:t>
            </w:r>
          </w:p>
        </w:tc>
        <w:tc>
          <w:tcPr>
            <w:tcW w:w="925" w:type="dxa"/>
            <w:gridSpan w:val="3"/>
            <w:shd w:val="clear" w:color="auto" w:fill="auto"/>
            <w:tcMar>
              <w:top w:w="0" w:type="dxa"/>
              <w:left w:w="28" w:type="dxa"/>
              <w:bottom w:w="0" w:type="dxa"/>
              <w:right w:w="28" w:type="dxa"/>
            </w:tcMar>
            <w:vAlign w:val="bottom"/>
            <w:hideMark/>
          </w:tcPr>
          <w:p w14:paraId="0C40295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–27,3</w:t>
            </w:r>
          </w:p>
        </w:tc>
        <w:tc>
          <w:tcPr>
            <w:tcW w:w="932" w:type="dxa"/>
            <w:shd w:val="clear" w:color="auto" w:fill="auto"/>
            <w:tcMar>
              <w:top w:w="0" w:type="dxa"/>
              <w:left w:w="28" w:type="dxa"/>
              <w:bottom w:w="0" w:type="dxa"/>
              <w:right w:w="28" w:type="dxa"/>
            </w:tcMar>
          </w:tcPr>
          <w:p w14:paraId="147F3757" w14:textId="77777777" w:rsidR="00E45E41" w:rsidRPr="00DC5BEF" w:rsidRDefault="00E45E41" w:rsidP="00B7661C">
            <w:pPr>
              <w:spacing w:before="40" w:after="40" w:line="240" w:lineRule="auto"/>
              <w:rPr>
                <w:rFonts w:cs="Times New Roman"/>
                <w:sz w:val="18"/>
                <w:lang w:val="en-ZA"/>
              </w:rPr>
            </w:pPr>
          </w:p>
        </w:tc>
      </w:tr>
      <w:tr w:rsidR="00B7661C" w:rsidRPr="00DC5BEF" w14:paraId="517748CD" w14:textId="77777777" w:rsidTr="00370311">
        <w:tc>
          <w:tcPr>
            <w:tcW w:w="2549" w:type="dxa"/>
            <w:gridSpan w:val="5"/>
            <w:shd w:val="clear" w:color="auto" w:fill="auto"/>
            <w:tcMar>
              <w:top w:w="0" w:type="dxa"/>
              <w:left w:w="28" w:type="dxa"/>
              <w:bottom w:w="0" w:type="dxa"/>
              <w:right w:w="28" w:type="dxa"/>
            </w:tcMar>
            <w:hideMark/>
          </w:tcPr>
          <w:p w14:paraId="1EE475F8" w14:textId="77777777" w:rsidR="00E45E41" w:rsidRPr="00DC5BEF" w:rsidRDefault="00E45E41" w:rsidP="00B7661C">
            <w:pPr>
              <w:spacing w:before="40" w:after="40" w:line="240" w:lineRule="auto"/>
              <w:rPr>
                <w:rFonts w:cs="Times New Roman"/>
                <w:sz w:val="18"/>
              </w:rPr>
            </w:pPr>
            <w:r w:rsidRPr="00DC5BEF">
              <w:rPr>
                <w:rFonts w:cs="Times New Roman"/>
                <w:sz w:val="18"/>
              </w:rPr>
              <w:t>Простое нападение</w:t>
            </w:r>
          </w:p>
        </w:tc>
        <w:tc>
          <w:tcPr>
            <w:tcW w:w="989" w:type="dxa"/>
            <w:shd w:val="clear" w:color="auto" w:fill="auto"/>
            <w:tcMar>
              <w:top w:w="0" w:type="dxa"/>
              <w:left w:w="28" w:type="dxa"/>
              <w:bottom w:w="0" w:type="dxa"/>
              <w:right w:w="28" w:type="dxa"/>
            </w:tcMar>
            <w:vAlign w:val="bottom"/>
            <w:hideMark/>
          </w:tcPr>
          <w:p w14:paraId="3D8E702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311,6</w:t>
            </w:r>
          </w:p>
        </w:tc>
        <w:tc>
          <w:tcPr>
            <w:tcW w:w="1032" w:type="dxa"/>
            <w:gridSpan w:val="3"/>
            <w:shd w:val="clear" w:color="auto" w:fill="auto"/>
            <w:tcMar>
              <w:top w:w="0" w:type="dxa"/>
              <w:left w:w="28" w:type="dxa"/>
              <w:bottom w:w="0" w:type="dxa"/>
              <w:right w:w="28" w:type="dxa"/>
            </w:tcMar>
            <w:vAlign w:val="bottom"/>
            <w:hideMark/>
          </w:tcPr>
          <w:p w14:paraId="1C725A5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298,4</w:t>
            </w:r>
          </w:p>
        </w:tc>
        <w:tc>
          <w:tcPr>
            <w:tcW w:w="1045" w:type="dxa"/>
            <w:gridSpan w:val="2"/>
            <w:shd w:val="clear" w:color="auto" w:fill="auto"/>
            <w:tcMar>
              <w:top w:w="0" w:type="dxa"/>
              <w:left w:w="28" w:type="dxa"/>
              <w:bottom w:w="0" w:type="dxa"/>
              <w:right w:w="28" w:type="dxa"/>
            </w:tcMar>
            <w:vAlign w:val="bottom"/>
            <w:hideMark/>
          </w:tcPr>
          <w:p w14:paraId="69FFCBC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300,1</w:t>
            </w:r>
          </w:p>
        </w:tc>
        <w:tc>
          <w:tcPr>
            <w:tcW w:w="1032" w:type="dxa"/>
            <w:gridSpan w:val="2"/>
            <w:shd w:val="clear" w:color="auto" w:fill="auto"/>
            <w:tcMar>
              <w:top w:w="0" w:type="dxa"/>
              <w:left w:w="28" w:type="dxa"/>
              <w:bottom w:w="0" w:type="dxa"/>
              <w:right w:w="28" w:type="dxa"/>
            </w:tcMar>
            <w:vAlign w:val="bottom"/>
            <w:hideMark/>
          </w:tcPr>
          <w:p w14:paraId="153AC41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280,2</w:t>
            </w:r>
          </w:p>
        </w:tc>
        <w:tc>
          <w:tcPr>
            <w:tcW w:w="925" w:type="dxa"/>
            <w:gridSpan w:val="3"/>
            <w:shd w:val="clear" w:color="auto" w:fill="auto"/>
            <w:tcMar>
              <w:top w:w="0" w:type="dxa"/>
              <w:left w:w="28" w:type="dxa"/>
              <w:bottom w:w="0" w:type="dxa"/>
              <w:right w:w="28" w:type="dxa"/>
            </w:tcMar>
            <w:vAlign w:val="bottom"/>
            <w:hideMark/>
          </w:tcPr>
          <w:p w14:paraId="0A81F59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–20,0</w:t>
            </w:r>
          </w:p>
        </w:tc>
        <w:tc>
          <w:tcPr>
            <w:tcW w:w="932" w:type="dxa"/>
            <w:shd w:val="clear" w:color="auto" w:fill="auto"/>
            <w:tcMar>
              <w:top w:w="0" w:type="dxa"/>
              <w:left w:w="28" w:type="dxa"/>
              <w:bottom w:w="0" w:type="dxa"/>
              <w:right w:w="28" w:type="dxa"/>
            </w:tcMar>
          </w:tcPr>
          <w:p w14:paraId="36B8252F" w14:textId="77777777" w:rsidR="00E45E41" w:rsidRPr="00DC5BEF" w:rsidRDefault="00E45E41" w:rsidP="00B7661C">
            <w:pPr>
              <w:spacing w:before="40" w:after="40" w:line="240" w:lineRule="auto"/>
              <w:rPr>
                <w:rFonts w:cs="Times New Roman"/>
                <w:sz w:val="18"/>
                <w:lang w:val="en-ZA"/>
              </w:rPr>
            </w:pPr>
          </w:p>
        </w:tc>
      </w:tr>
      <w:tr w:rsidR="00B7661C" w:rsidRPr="00DC5BEF" w14:paraId="676E25F7" w14:textId="77777777" w:rsidTr="00370311">
        <w:tc>
          <w:tcPr>
            <w:tcW w:w="2549" w:type="dxa"/>
            <w:gridSpan w:val="5"/>
            <w:tcBorders>
              <w:bottom w:val="single" w:sz="4" w:space="0" w:color="auto"/>
            </w:tcBorders>
            <w:shd w:val="clear" w:color="auto" w:fill="auto"/>
            <w:tcMar>
              <w:top w:w="0" w:type="dxa"/>
              <w:left w:w="28" w:type="dxa"/>
              <w:bottom w:w="0" w:type="dxa"/>
              <w:right w:w="28" w:type="dxa"/>
            </w:tcMar>
            <w:hideMark/>
          </w:tcPr>
          <w:p w14:paraId="6830BA4F" w14:textId="77777777" w:rsidR="00E45E41" w:rsidRPr="00DC5BEF" w:rsidRDefault="00E45E41" w:rsidP="00B7661C">
            <w:pPr>
              <w:spacing w:before="40" w:after="40" w:line="240" w:lineRule="auto"/>
              <w:rPr>
                <w:rFonts w:cs="Times New Roman"/>
                <w:sz w:val="18"/>
              </w:rPr>
            </w:pPr>
            <w:r w:rsidRPr="00DC5BEF">
              <w:rPr>
                <w:rFonts w:cs="Times New Roman"/>
                <w:sz w:val="18"/>
              </w:rPr>
              <w:t>Простое ограбление</w:t>
            </w:r>
          </w:p>
        </w:tc>
        <w:tc>
          <w:tcPr>
            <w:tcW w:w="989" w:type="dxa"/>
            <w:tcBorders>
              <w:bottom w:val="single" w:sz="4" w:space="0" w:color="auto"/>
            </w:tcBorders>
            <w:shd w:val="clear" w:color="auto" w:fill="auto"/>
            <w:tcMar>
              <w:top w:w="0" w:type="dxa"/>
              <w:left w:w="28" w:type="dxa"/>
              <w:bottom w:w="0" w:type="dxa"/>
              <w:right w:w="28" w:type="dxa"/>
            </w:tcMar>
            <w:vAlign w:val="bottom"/>
            <w:hideMark/>
          </w:tcPr>
          <w:p w14:paraId="306860B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100,4</w:t>
            </w:r>
          </w:p>
        </w:tc>
        <w:tc>
          <w:tcPr>
            <w:tcW w:w="1032" w:type="dxa"/>
            <w:gridSpan w:val="3"/>
            <w:tcBorders>
              <w:bottom w:val="single" w:sz="4" w:space="0" w:color="auto"/>
            </w:tcBorders>
            <w:shd w:val="clear" w:color="auto" w:fill="auto"/>
            <w:tcMar>
              <w:top w:w="0" w:type="dxa"/>
              <w:left w:w="28" w:type="dxa"/>
              <w:bottom w:w="0" w:type="dxa"/>
              <w:right w:w="28" w:type="dxa"/>
            </w:tcMar>
            <w:vAlign w:val="bottom"/>
            <w:hideMark/>
          </w:tcPr>
          <w:p w14:paraId="2F53E5B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101,5</w:t>
            </w:r>
          </w:p>
        </w:tc>
        <w:tc>
          <w:tcPr>
            <w:tcW w:w="1045" w:type="dxa"/>
            <w:gridSpan w:val="2"/>
            <w:tcBorders>
              <w:bottom w:val="single" w:sz="4" w:space="0" w:color="auto"/>
            </w:tcBorders>
            <w:shd w:val="clear" w:color="auto" w:fill="auto"/>
            <w:tcMar>
              <w:top w:w="0" w:type="dxa"/>
              <w:left w:w="28" w:type="dxa"/>
              <w:bottom w:w="0" w:type="dxa"/>
              <w:right w:w="28" w:type="dxa"/>
            </w:tcMar>
            <w:vAlign w:val="bottom"/>
            <w:hideMark/>
          </w:tcPr>
          <w:p w14:paraId="409F5F2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98,4</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3D129A03"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95,7</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0DAB311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–2,8</w:t>
            </w:r>
          </w:p>
        </w:tc>
        <w:tc>
          <w:tcPr>
            <w:tcW w:w="932" w:type="dxa"/>
            <w:tcBorders>
              <w:bottom w:val="single" w:sz="4" w:space="0" w:color="auto"/>
            </w:tcBorders>
            <w:shd w:val="clear" w:color="auto" w:fill="auto"/>
            <w:tcMar>
              <w:top w:w="0" w:type="dxa"/>
              <w:left w:w="28" w:type="dxa"/>
              <w:bottom w:w="0" w:type="dxa"/>
              <w:right w:w="28" w:type="dxa"/>
            </w:tcMar>
          </w:tcPr>
          <w:p w14:paraId="7B863A0E" w14:textId="77777777" w:rsidR="00E45E41" w:rsidRPr="00DC5BEF" w:rsidRDefault="00E45E41" w:rsidP="00B7661C">
            <w:pPr>
              <w:spacing w:before="40" w:after="40" w:line="240" w:lineRule="auto"/>
              <w:rPr>
                <w:rFonts w:cs="Times New Roman"/>
                <w:sz w:val="18"/>
                <w:lang w:val="en-ZA"/>
              </w:rPr>
            </w:pPr>
          </w:p>
        </w:tc>
      </w:tr>
      <w:tr w:rsidR="00E45E41" w:rsidRPr="006F475B" w14:paraId="28F9A5A7"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09F8CDBE"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Сексуальные преступления</w:t>
            </w:r>
          </w:p>
        </w:tc>
      </w:tr>
      <w:tr w:rsidR="00B7661C" w:rsidRPr="00DC5BEF" w14:paraId="145C1DE5" w14:textId="77777777" w:rsidTr="00370311">
        <w:tc>
          <w:tcPr>
            <w:tcW w:w="2549" w:type="dxa"/>
            <w:gridSpan w:val="5"/>
            <w:tcBorders>
              <w:top w:val="single" w:sz="4" w:space="0" w:color="auto"/>
            </w:tcBorders>
            <w:shd w:val="clear" w:color="auto" w:fill="auto"/>
            <w:tcMar>
              <w:top w:w="0" w:type="dxa"/>
              <w:left w:w="28" w:type="dxa"/>
              <w:bottom w:w="0" w:type="dxa"/>
              <w:right w:w="28" w:type="dxa"/>
            </w:tcMar>
            <w:hideMark/>
          </w:tcPr>
          <w:p w14:paraId="0C54B0EB" w14:textId="77777777" w:rsidR="00E45E41" w:rsidRPr="00DC5BEF" w:rsidRDefault="00E45E41" w:rsidP="00B7661C">
            <w:pPr>
              <w:spacing w:before="40" w:after="40" w:line="240" w:lineRule="auto"/>
              <w:rPr>
                <w:rFonts w:cs="Times New Roman"/>
                <w:sz w:val="18"/>
              </w:rPr>
            </w:pPr>
            <w:r w:rsidRPr="00DC5BEF">
              <w:rPr>
                <w:rFonts w:cs="Times New Roman"/>
                <w:sz w:val="18"/>
              </w:rPr>
              <w:t>Изнасилование</w:t>
            </w:r>
          </w:p>
        </w:tc>
        <w:tc>
          <w:tcPr>
            <w:tcW w:w="989" w:type="dxa"/>
            <w:tcBorders>
              <w:top w:val="single" w:sz="4" w:space="0" w:color="auto"/>
            </w:tcBorders>
            <w:shd w:val="clear" w:color="auto" w:fill="auto"/>
            <w:tcMar>
              <w:top w:w="0" w:type="dxa"/>
              <w:left w:w="28" w:type="dxa"/>
              <w:bottom w:w="0" w:type="dxa"/>
              <w:right w:w="28" w:type="dxa"/>
            </w:tcMar>
            <w:vAlign w:val="bottom"/>
            <w:hideMark/>
          </w:tcPr>
          <w:p w14:paraId="2813D22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45 349</w:t>
            </w:r>
          </w:p>
        </w:tc>
        <w:tc>
          <w:tcPr>
            <w:tcW w:w="1032" w:type="dxa"/>
            <w:gridSpan w:val="3"/>
            <w:tcBorders>
              <w:top w:val="single" w:sz="4" w:space="0" w:color="auto"/>
            </w:tcBorders>
            <w:shd w:val="clear" w:color="auto" w:fill="auto"/>
            <w:tcMar>
              <w:top w:w="0" w:type="dxa"/>
              <w:left w:w="28" w:type="dxa"/>
              <w:bottom w:w="0" w:type="dxa"/>
              <w:right w:w="28" w:type="dxa"/>
            </w:tcMar>
            <w:vAlign w:val="bottom"/>
            <w:hideMark/>
          </w:tcPr>
          <w:p w14:paraId="1B72178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43 195</w:t>
            </w:r>
          </w:p>
        </w:tc>
        <w:tc>
          <w:tcPr>
            <w:tcW w:w="1045" w:type="dxa"/>
            <w:gridSpan w:val="2"/>
            <w:tcBorders>
              <w:top w:val="single" w:sz="4" w:space="0" w:color="auto"/>
            </w:tcBorders>
            <w:shd w:val="clear" w:color="auto" w:fill="auto"/>
            <w:tcMar>
              <w:top w:w="0" w:type="dxa"/>
              <w:left w:w="28" w:type="dxa"/>
              <w:bottom w:w="0" w:type="dxa"/>
              <w:right w:w="28" w:type="dxa"/>
            </w:tcMar>
            <w:vAlign w:val="bottom"/>
            <w:hideMark/>
          </w:tcPr>
          <w:p w14:paraId="02FC9AF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41 503</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2FD0B25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39 828</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7455B20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–1 675</w:t>
            </w:r>
          </w:p>
        </w:tc>
        <w:tc>
          <w:tcPr>
            <w:tcW w:w="932" w:type="dxa"/>
            <w:tcBorders>
              <w:top w:val="single" w:sz="4" w:space="0" w:color="auto"/>
            </w:tcBorders>
            <w:shd w:val="clear" w:color="auto" w:fill="auto"/>
            <w:tcMar>
              <w:top w:w="0" w:type="dxa"/>
              <w:left w:w="28" w:type="dxa"/>
              <w:bottom w:w="0" w:type="dxa"/>
              <w:right w:w="28" w:type="dxa"/>
            </w:tcMar>
            <w:vAlign w:val="bottom"/>
            <w:hideMark/>
          </w:tcPr>
          <w:p w14:paraId="169CB1C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–4,0</w:t>
            </w:r>
          </w:p>
        </w:tc>
      </w:tr>
      <w:tr w:rsidR="00B7661C" w:rsidRPr="00DC5BEF" w14:paraId="73C27E4E" w14:textId="77777777" w:rsidTr="00370311">
        <w:tc>
          <w:tcPr>
            <w:tcW w:w="2549" w:type="dxa"/>
            <w:gridSpan w:val="5"/>
            <w:shd w:val="clear" w:color="auto" w:fill="auto"/>
            <w:tcMar>
              <w:top w:w="0" w:type="dxa"/>
              <w:left w:w="28" w:type="dxa"/>
              <w:bottom w:w="0" w:type="dxa"/>
              <w:right w:w="28" w:type="dxa"/>
            </w:tcMar>
            <w:hideMark/>
          </w:tcPr>
          <w:p w14:paraId="2CF3996F" w14:textId="77777777" w:rsidR="00E45E41" w:rsidRPr="00DC5BEF" w:rsidRDefault="00E45E41" w:rsidP="00B7661C">
            <w:pPr>
              <w:spacing w:before="40" w:after="40" w:line="240" w:lineRule="auto"/>
              <w:rPr>
                <w:rFonts w:cs="Times New Roman"/>
                <w:sz w:val="18"/>
              </w:rPr>
            </w:pPr>
            <w:r w:rsidRPr="00DC5BEF">
              <w:rPr>
                <w:rFonts w:cs="Times New Roman"/>
                <w:sz w:val="18"/>
              </w:rPr>
              <w:t>Посягательство на половую неприкосновенность</w:t>
            </w:r>
          </w:p>
        </w:tc>
        <w:tc>
          <w:tcPr>
            <w:tcW w:w="989" w:type="dxa"/>
            <w:shd w:val="clear" w:color="auto" w:fill="auto"/>
            <w:tcMar>
              <w:top w:w="0" w:type="dxa"/>
              <w:left w:w="28" w:type="dxa"/>
              <w:bottom w:w="0" w:type="dxa"/>
              <w:right w:w="28" w:type="dxa"/>
            </w:tcMar>
            <w:vAlign w:val="bottom"/>
            <w:hideMark/>
          </w:tcPr>
          <w:p w14:paraId="1851F67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6 597</w:t>
            </w:r>
          </w:p>
        </w:tc>
        <w:tc>
          <w:tcPr>
            <w:tcW w:w="1032" w:type="dxa"/>
            <w:gridSpan w:val="3"/>
            <w:shd w:val="clear" w:color="auto" w:fill="auto"/>
            <w:tcMar>
              <w:top w:w="0" w:type="dxa"/>
              <w:left w:w="28" w:type="dxa"/>
              <w:bottom w:w="0" w:type="dxa"/>
              <w:right w:w="28" w:type="dxa"/>
            </w:tcMar>
            <w:vAlign w:val="bottom"/>
            <w:hideMark/>
          </w:tcPr>
          <w:p w14:paraId="1B69F7F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6 087</w:t>
            </w:r>
          </w:p>
        </w:tc>
        <w:tc>
          <w:tcPr>
            <w:tcW w:w="1045" w:type="dxa"/>
            <w:gridSpan w:val="2"/>
            <w:shd w:val="clear" w:color="auto" w:fill="auto"/>
            <w:tcMar>
              <w:top w:w="0" w:type="dxa"/>
              <w:left w:w="28" w:type="dxa"/>
              <w:bottom w:w="0" w:type="dxa"/>
              <w:right w:w="28" w:type="dxa"/>
            </w:tcMar>
            <w:vAlign w:val="bottom"/>
            <w:hideMark/>
          </w:tcPr>
          <w:p w14:paraId="4B5AC7C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6 212</w:t>
            </w:r>
          </w:p>
        </w:tc>
        <w:tc>
          <w:tcPr>
            <w:tcW w:w="1032" w:type="dxa"/>
            <w:gridSpan w:val="2"/>
            <w:shd w:val="clear" w:color="auto" w:fill="auto"/>
            <w:tcMar>
              <w:top w:w="0" w:type="dxa"/>
              <w:left w:w="28" w:type="dxa"/>
              <w:bottom w:w="0" w:type="dxa"/>
              <w:right w:w="28" w:type="dxa"/>
            </w:tcMar>
            <w:vAlign w:val="bottom"/>
            <w:hideMark/>
          </w:tcPr>
          <w:p w14:paraId="74AED93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6 271</w:t>
            </w:r>
          </w:p>
        </w:tc>
        <w:tc>
          <w:tcPr>
            <w:tcW w:w="925" w:type="dxa"/>
            <w:gridSpan w:val="3"/>
            <w:shd w:val="clear" w:color="auto" w:fill="auto"/>
            <w:tcMar>
              <w:top w:w="0" w:type="dxa"/>
              <w:left w:w="28" w:type="dxa"/>
              <w:bottom w:w="0" w:type="dxa"/>
              <w:right w:w="28" w:type="dxa"/>
            </w:tcMar>
            <w:vAlign w:val="bottom"/>
            <w:hideMark/>
          </w:tcPr>
          <w:p w14:paraId="72D0B89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59</w:t>
            </w:r>
          </w:p>
        </w:tc>
        <w:tc>
          <w:tcPr>
            <w:tcW w:w="932" w:type="dxa"/>
            <w:shd w:val="clear" w:color="auto" w:fill="auto"/>
            <w:tcMar>
              <w:top w:w="0" w:type="dxa"/>
              <w:left w:w="28" w:type="dxa"/>
              <w:bottom w:w="0" w:type="dxa"/>
              <w:right w:w="28" w:type="dxa"/>
            </w:tcMar>
            <w:vAlign w:val="bottom"/>
            <w:hideMark/>
          </w:tcPr>
          <w:p w14:paraId="4C47A64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0,9</w:t>
            </w:r>
          </w:p>
        </w:tc>
      </w:tr>
      <w:tr w:rsidR="00B7661C" w:rsidRPr="00DC5BEF" w14:paraId="43A6F676" w14:textId="77777777" w:rsidTr="00370311">
        <w:tc>
          <w:tcPr>
            <w:tcW w:w="2549" w:type="dxa"/>
            <w:gridSpan w:val="5"/>
            <w:shd w:val="clear" w:color="auto" w:fill="auto"/>
            <w:tcMar>
              <w:top w:w="0" w:type="dxa"/>
              <w:left w:w="28" w:type="dxa"/>
              <w:bottom w:w="0" w:type="dxa"/>
              <w:right w:w="28" w:type="dxa"/>
            </w:tcMar>
            <w:hideMark/>
          </w:tcPr>
          <w:p w14:paraId="07745CFE" w14:textId="77777777" w:rsidR="00E45E41" w:rsidRPr="00DC5BEF" w:rsidRDefault="00E45E41" w:rsidP="00B7661C">
            <w:pPr>
              <w:spacing w:before="40" w:after="40" w:line="240" w:lineRule="auto"/>
              <w:rPr>
                <w:rFonts w:cs="Times New Roman"/>
                <w:sz w:val="18"/>
              </w:rPr>
            </w:pPr>
            <w:r w:rsidRPr="00DC5BEF">
              <w:rPr>
                <w:rFonts w:cs="Times New Roman"/>
                <w:sz w:val="18"/>
              </w:rPr>
              <w:t>Посягательства на совершение сексуальных преступлений</w:t>
            </w:r>
          </w:p>
        </w:tc>
        <w:tc>
          <w:tcPr>
            <w:tcW w:w="989" w:type="dxa"/>
            <w:shd w:val="clear" w:color="auto" w:fill="auto"/>
            <w:tcMar>
              <w:top w:w="0" w:type="dxa"/>
              <w:left w:w="28" w:type="dxa"/>
              <w:bottom w:w="0" w:type="dxa"/>
              <w:right w:w="28" w:type="dxa"/>
            </w:tcMar>
            <w:vAlign w:val="bottom"/>
            <w:hideMark/>
          </w:tcPr>
          <w:p w14:paraId="16202A0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2 913</w:t>
            </w:r>
          </w:p>
        </w:tc>
        <w:tc>
          <w:tcPr>
            <w:tcW w:w="1032" w:type="dxa"/>
            <w:gridSpan w:val="3"/>
            <w:shd w:val="clear" w:color="auto" w:fill="auto"/>
            <w:tcMar>
              <w:top w:w="0" w:type="dxa"/>
              <w:left w:w="28" w:type="dxa"/>
              <w:bottom w:w="0" w:type="dxa"/>
              <w:right w:w="28" w:type="dxa"/>
            </w:tcMar>
            <w:vAlign w:val="bottom"/>
            <w:hideMark/>
          </w:tcPr>
          <w:p w14:paraId="6AFA344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2 641</w:t>
            </w:r>
          </w:p>
        </w:tc>
        <w:tc>
          <w:tcPr>
            <w:tcW w:w="1045" w:type="dxa"/>
            <w:gridSpan w:val="2"/>
            <w:shd w:val="clear" w:color="auto" w:fill="auto"/>
            <w:tcMar>
              <w:top w:w="0" w:type="dxa"/>
              <w:left w:w="28" w:type="dxa"/>
              <w:bottom w:w="0" w:type="dxa"/>
              <w:right w:w="28" w:type="dxa"/>
            </w:tcMar>
            <w:vAlign w:val="bottom"/>
            <w:hideMark/>
          </w:tcPr>
          <w:p w14:paraId="1BB35AF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2 573</w:t>
            </w:r>
          </w:p>
        </w:tc>
        <w:tc>
          <w:tcPr>
            <w:tcW w:w="1032" w:type="dxa"/>
            <w:gridSpan w:val="2"/>
            <w:shd w:val="clear" w:color="auto" w:fill="auto"/>
            <w:tcMar>
              <w:top w:w="0" w:type="dxa"/>
              <w:left w:w="28" w:type="dxa"/>
              <w:bottom w:w="0" w:type="dxa"/>
              <w:right w:w="28" w:type="dxa"/>
            </w:tcMar>
            <w:vAlign w:val="bottom"/>
            <w:hideMark/>
          </w:tcPr>
          <w:p w14:paraId="4AB45B0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2 073</w:t>
            </w:r>
          </w:p>
        </w:tc>
        <w:tc>
          <w:tcPr>
            <w:tcW w:w="925" w:type="dxa"/>
            <w:gridSpan w:val="3"/>
            <w:shd w:val="clear" w:color="auto" w:fill="auto"/>
            <w:tcMar>
              <w:top w:w="0" w:type="dxa"/>
              <w:left w:w="28" w:type="dxa"/>
              <w:bottom w:w="0" w:type="dxa"/>
              <w:right w:w="28" w:type="dxa"/>
            </w:tcMar>
            <w:vAlign w:val="bottom"/>
            <w:hideMark/>
          </w:tcPr>
          <w:p w14:paraId="04147A4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–500</w:t>
            </w:r>
          </w:p>
        </w:tc>
        <w:tc>
          <w:tcPr>
            <w:tcW w:w="932" w:type="dxa"/>
            <w:shd w:val="clear" w:color="auto" w:fill="auto"/>
            <w:tcMar>
              <w:top w:w="0" w:type="dxa"/>
              <w:left w:w="28" w:type="dxa"/>
              <w:bottom w:w="0" w:type="dxa"/>
              <w:right w:w="28" w:type="dxa"/>
            </w:tcMar>
            <w:vAlign w:val="bottom"/>
            <w:hideMark/>
          </w:tcPr>
          <w:p w14:paraId="20A3B6C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–19,4</w:t>
            </w:r>
          </w:p>
        </w:tc>
      </w:tr>
      <w:tr w:rsidR="00B7661C" w:rsidRPr="00DC5BEF" w14:paraId="17CBB905" w14:textId="77777777" w:rsidTr="00370311">
        <w:tc>
          <w:tcPr>
            <w:tcW w:w="2549" w:type="dxa"/>
            <w:gridSpan w:val="5"/>
            <w:shd w:val="clear" w:color="auto" w:fill="auto"/>
            <w:tcMar>
              <w:top w:w="0" w:type="dxa"/>
              <w:left w:w="28" w:type="dxa"/>
              <w:bottom w:w="0" w:type="dxa"/>
              <w:right w:w="28" w:type="dxa"/>
            </w:tcMar>
            <w:hideMark/>
          </w:tcPr>
          <w:p w14:paraId="7749D95E" w14:textId="77777777" w:rsidR="00E45E41" w:rsidRPr="00DC5BEF" w:rsidRDefault="00E45E41" w:rsidP="00B7661C">
            <w:pPr>
              <w:spacing w:before="40" w:after="40" w:line="240" w:lineRule="auto"/>
              <w:rPr>
                <w:rFonts w:cs="Times New Roman"/>
                <w:sz w:val="18"/>
              </w:rPr>
            </w:pPr>
            <w:r w:rsidRPr="00DC5BEF">
              <w:rPr>
                <w:rFonts w:cs="Times New Roman"/>
                <w:sz w:val="18"/>
              </w:rPr>
              <w:t>Сексуальные преступления с посягательством на физическую неприкосновенность</w:t>
            </w:r>
          </w:p>
        </w:tc>
        <w:tc>
          <w:tcPr>
            <w:tcW w:w="989" w:type="dxa"/>
            <w:shd w:val="clear" w:color="auto" w:fill="auto"/>
            <w:tcMar>
              <w:top w:w="0" w:type="dxa"/>
              <w:left w:w="28" w:type="dxa"/>
              <w:bottom w:w="0" w:type="dxa"/>
              <w:right w:w="28" w:type="dxa"/>
            </w:tcMar>
            <w:vAlign w:val="bottom"/>
            <w:hideMark/>
          </w:tcPr>
          <w:p w14:paraId="6724D67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1 821</w:t>
            </w:r>
          </w:p>
        </w:tc>
        <w:tc>
          <w:tcPr>
            <w:tcW w:w="1032" w:type="dxa"/>
            <w:gridSpan w:val="3"/>
            <w:shd w:val="clear" w:color="auto" w:fill="auto"/>
            <w:tcMar>
              <w:top w:w="0" w:type="dxa"/>
              <w:left w:w="28" w:type="dxa"/>
              <w:bottom w:w="0" w:type="dxa"/>
              <w:right w:w="28" w:type="dxa"/>
            </w:tcMar>
            <w:vAlign w:val="bottom"/>
            <w:hideMark/>
          </w:tcPr>
          <w:p w14:paraId="0B43B17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1 694</w:t>
            </w:r>
          </w:p>
        </w:tc>
        <w:tc>
          <w:tcPr>
            <w:tcW w:w="1045" w:type="dxa"/>
            <w:gridSpan w:val="2"/>
            <w:shd w:val="clear" w:color="auto" w:fill="auto"/>
            <w:tcMar>
              <w:top w:w="0" w:type="dxa"/>
              <w:left w:w="28" w:type="dxa"/>
              <w:bottom w:w="0" w:type="dxa"/>
              <w:right w:w="28" w:type="dxa"/>
            </w:tcMar>
            <w:vAlign w:val="bottom"/>
            <w:hideMark/>
          </w:tcPr>
          <w:p w14:paraId="3EFB610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1 607</w:t>
            </w:r>
          </w:p>
        </w:tc>
        <w:tc>
          <w:tcPr>
            <w:tcW w:w="1032" w:type="dxa"/>
            <w:gridSpan w:val="2"/>
            <w:shd w:val="clear" w:color="auto" w:fill="auto"/>
            <w:tcMar>
              <w:top w:w="0" w:type="dxa"/>
              <w:left w:w="28" w:type="dxa"/>
              <w:bottom w:w="0" w:type="dxa"/>
              <w:right w:w="28" w:type="dxa"/>
            </w:tcMar>
            <w:vAlign w:val="bottom"/>
            <w:hideMark/>
          </w:tcPr>
          <w:p w14:paraId="4CC6BBC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1 488</w:t>
            </w:r>
          </w:p>
        </w:tc>
        <w:tc>
          <w:tcPr>
            <w:tcW w:w="925" w:type="dxa"/>
            <w:gridSpan w:val="3"/>
            <w:shd w:val="clear" w:color="auto" w:fill="auto"/>
            <w:tcMar>
              <w:top w:w="0" w:type="dxa"/>
              <w:left w:w="28" w:type="dxa"/>
              <w:bottom w:w="0" w:type="dxa"/>
              <w:right w:w="28" w:type="dxa"/>
            </w:tcMar>
            <w:vAlign w:val="bottom"/>
            <w:hideMark/>
          </w:tcPr>
          <w:p w14:paraId="7F1EF13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–119</w:t>
            </w:r>
          </w:p>
        </w:tc>
        <w:tc>
          <w:tcPr>
            <w:tcW w:w="932" w:type="dxa"/>
            <w:shd w:val="clear" w:color="auto" w:fill="auto"/>
            <w:tcMar>
              <w:top w:w="0" w:type="dxa"/>
              <w:left w:w="28" w:type="dxa"/>
              <w:bottom w:w="0" w:type="dxa"/>
              <w:right w:w="28" w:type="dxa"/>
            </w:tcMar>
            <w:vAlign w:val="bottom"/>
            <w:hideMark/>
          </w:tcPr>
          <w:p w14:paraId="6119046D"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–7,4</w:t>
            </w:r>
          </w:p>
        </w:tc>
      </w:tr>
      <w:tr w:rsidR="00B7661C" w:rsidRPr="00DC5BEF" w14:paraId="49DBD68B" w14:textId="77777777" w:rsidTr="00370311">
        <w:tc>
          <w:tcPr>
            <w:tcW w:w="2549" w:type="dxa"/>
            <w:gridSpan w:val="5"/>
            <w:tcBorders>
              <w:bottom w:val="single" w:sz="4" w:space="0" w:color="auto"/>
            </w:tcBorders>
            <w:shd w:val="clear" w:color="auto" w:fill="auto"/>
            <w:tcMar>
              <w:top w:w="0" w:type="dxa"/>
              <w:left w:w="28" w:type="dxa"/>
              <w:bottom w:w="0" w:type="dxa"/>
              <w:right w:w="28" w:type="dxa"/>
            </w:tcMar>
            <w:hideMark/>
          </w:tcPr>
          <w:p w14:paraId="7D85AC1C" w14:textId="77777777" w:rsidR="00E45E41" w:rsidRPr="00DB5ACA" w:rsidRDefault="00E45E41" w:rsidP="00B7661C">
            <w:pPr>
              <w:spacing w:before="40" w:after="40" w:line="240" w:lineRule="auto"/>
              <w:rPr>
                <w:rFonts w:cs="Times New Roman"/>
                <w:b/>
                <w:bCs/>
                <w:sz w:val="18"/>
              </w:rPr>
            </w:pPr>
            <w:r w:rsidRPr="00DB5ACA">
              <w:rPr>
                <w:rFonts w:cs="Times New Roman"/>
                <w:b/>
                <w:bCs/>
                <w:sz w:val="18"/>
              </w:rPr>
              <w:t>Сексуальные преступления</w:t>
            </w:r>
          </w:p>
        </w:tc>
        <w:tc>
          <w:tcPr>
            <w:tcW w:w="989" w:type="dxa"/>
            <w:tcBorders>
              <w:bottom w:val="single" w:sz="4" w:space="0" w:color="auto"/>
            </w:tcBorders>
            <w:shd w:val="clear" w:color="auto" w:fill="auto"/>
            <w:tcMar>
              <w:top w:w="0" w:type="dxa"/>
              <w:left w:w="28" w:type="dxa"/>
              <w:bottom w:w="0" w:type="dxa"/>
              <w:right w:w="28" w:type="dxa"/>
            </w:tcMar>
            <w:vAlign w:val="bottom"/>
            <w:hideMark/>
          </w:tcPr>
          <w:p w14:paraId="0C28B053"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56 680</w:t>
            </w:r>
          </w:p>
        </w:tc>
        <w:tc>
          <w:tcPr>
            <w:tcW w:w="1032" w:type="dxa"/>
            <w:gridSpan w:val="3"/>
            <w:tcBorders>
              <w:bottom w:val="single" w:sz="4" w:space="0" w:color="auto"/>
            </w:tcBorders>
            <w:shd w:val="clear" w:color="auto" w:fill="auto"/>
            <w:tcMar>
              <w:top w:w="0" w:type="dxa"/>
              <w:left w:w="28" w:type="dxa"/>
              <w:bottom w:w="0" w:type="dxa"/>
              <w:right w:w="28" w:type="dxa"/>
            </w:tcMar>
            <w:vAlign w:val="bottom"/>
            <w:hideMark/>
          </w:tcPr>
          <w:p w14:paraId="10012743"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53 617</w:t>
            </w:r>
          </w:p>
        </w:tc>
        <w:tc>
          <w:tcPr>
            <w:tcW w:w="1045" w:type="dxa"/>
            <w:gridSpan w:val="2"/>
            <w:tcBorders>
              <w:bottom w:val="single" w:sz="4" w:space="0" w:color="auto"/>
            </w:tcBorders>
            <w:shd w:val="clear" w:color="auto" w:fill="auto"/>
            <w:tcMar>
              <w:top w:w="0" w:type="dxa"/>
              <w:left w:w="28" w:type="dxa"/>
              <w:bottom w:w="0" w:type="dxa"/>
              <w:right w:w="28" w:type="dxa"/>
            </w:tcMar>
            <w:vAlign w:val="bottom"/>
            <w:hideMark/>
          </w:tcPr>
          <w:p w14:paraId="174BF748"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51 895</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585A32A3"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49 660</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17557ADF"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–2 235</w:t>
            </w:r>
          </w:p>
        </w:tc>
        <w:tc>
          <w:tcPr>
            <w:tcW w:w="932" w:type="dxa"/>
            <w:tcBorders>
              <w:bottom w:val="single" w:sz="4" w:space="0" w:color="auto"/>
            </w:tcBorders>
            <w:shd w:val="clear" w:color="auto" w:fill="auto"/>
            <w:tcMar>
              <w:top w:w="0" w:type="dxa"/>
              <w:left w:w="28" w:type="dxa"/>
              <w:bottom w:w="0" w:type="dxa"/>
              <w:right w:w="28" w:type="dxa"/>
            </w:tcMar>
            <w:vAlign w:val="bottom"/>
            <w:hideMark/>
          </w:tcPr>
          <w:p w14:paraId="455786D1" w14:textId="77777777" w:rsidR="00E45E41" w:rsidRPr="00DB5ACA" w:rsidRDefault="00E45E41" w:rsidP="00B7661C">
            <w:pPr>
              <w:spacing w:before="40" w:after="40" w:line="240" w:lineRule="auto"/>
              <w:jc w:val="right"/>
              <w:rPr>
                <w:rFonts w:cs="Times New Roman"/>
                <w:b/>
                <w:bCs/>
                <w:sz w:val="18"/>
                <w:lang w:val="en-ZA"/>
              </w:rPr>
            </w:pPr>
            <w:r w:rsidRPr="00DB5ACA">
              <w:rPr>
                <w:rFonts w:cs="Times New Roman"/>
                <w:b/>
                <w:bCs/>
                <w:sz w:val="18"/>
                <w:lang w:val="en-ZA"/>
              </w:rPr>
              <w:t>–4,3</w:t>
            </w:r>
          </w:p>
        </w:tc>
      </w:tr>
      <w:tr w:rsidR="00E45E41" w:rsidRPr="006F475B" w14:paraId="285423B6"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6AA07277"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Соотношение: сексуальные преступления</w:t>
            </w:r>
          </w:p>
        </w:tc>
      </w:tr>
      <w:tr w:rsidR="00B7661C" w:rsidRPr="00DC5BEF" w14:paraId="28DF300A" w14:textId="77777777" w:rsidTr="00370311">
        <w:tc>
          <w:tcPr>
            <w:tcW w:w="2549" w:type="dxa"/>
            <w:gridSpan w:val="5"/>
            <w:tcBorders>
              <w:top w:val="single" w:sz="4" w:space="0" w:color="auto"/>
            </w:tcBorders>
            <w:shd w:val="clear" w:color="auto" w:fill="auto"/>
            <w:tcMar>
              <w:top w:w="0" w:type="dxa"/>
              <w:left w:w="28" w:type="dxa"/>
              <w:bottom w:w="0" w:type="dxa"/>
              <w:right w:w="28" w:type="dxa"/>
            </w:tcMar>
            <w:hideMark/>
          </w:tcPr>
          <w:p w14:paraId="3EEAC6D9" w14:textId="77777777" w:rsidR="00E45E41" w:rsidRPr="00DC5BEF" w:rsidRDefault="00E45E41" w:rsidP="00B7661C">
            <w:pPr>
              <w:spacing w:before="40" w:after="40" w:line="240" w:lineRule="auto"/>
              <w:rPr>
                <w:rFonts w:cs="Times New Roman"/>
                <w:sz w:val="18"/>
              </w:rPr>
            </w:pPr>
            <w:r w:rsidRPr="00DC5BEF">
              <w:rPr>
                <w:rFonts w:cs="Times New Roman"/>
                <w:sz w:val="18"/>
              </w:rPr>
              <w:t>Изнасилование</w:t>
            </w:r>
          </w:p>
        </w:tc>
        <w:tc>
          <w:tcPr>
            <w:tcW w:w="1022" w:type="dxa"/>
            <w:gridSpan w:val="3"/>
            <w:tcBorders>
              <w:top w:val="single" w:sz="4" w:space="0" w:color="auto"/>
            </w:tcBorders>
            <w:shd w:val="clear" w:color="auto" w:fill="auto"/>
            <w:tcMar>
              <w:top w:w="0" w:type="dxa"/>
              <w:left w:w="28" w:type="dxa"/>
              <w:bottom w:w="0" w:type="dxa"/>
              <w:right w:w="28" w:type="dxa"/>
            </w:tcMar>
            <w:vAlign w:val="bottom"/>
            <w:hideMark/>
          </w:tcPr>
          <w:p w14:paraId="4FDB427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85,1</w:t>
            </w:r>
          </w:p>
        </w:tc>
        <w:tc>
          <w:tcPr>
            <w:tcW w:w="1022" w:type="dxa"/>
            <w:gridSpan w:val="2"/>
            <w:tcBorders>
              <w:top w:val="single" w:sz="4" w:space="0" w:color="auto"/>
            </w:tcBorders>
            <w:shd w:val="clear" w:color="auto" w:fill="auto"/>
            <w:tcMar>
              <w:top w:w="0" w:type="dxa"/>
              <w:left w:w="28" w:type="dxa"/>
              <w:bottom w:w="0" w:type="dxa"/>
              <w:right w:w="28" w:type="dxa"/>
            </w:tcMar>
            <w:vAlign w:val="bottom"/>
            <w:hideMark/>
          </w:tcPr>
          <w:p w14:paraId="299245B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79,8</w:t>
            </w:r>
          </w:p>
        </w:tc>
        <w:tc>
          <w:tcPr>
            <w:tcW w:w="1022" w:type="dxa"/>
            <w:tcBorders>
              <w:top w:val="single" w:sz="4" w:space="0" w:color="auto"/>
            </w:tcBorders>
            <w:shd w:val="clear" w:color="auto" w:fill="auto"/>
            <w:tcMar>
              <w:top w:w="0" w:type="dxa"/>
              <w:left w:w="28" w:type="dxa"/>
              <w:bottom w:w="0" w:type="dxa"/>
              <w:right w:w="28" w:type="dxa"/>
            </w:tcMar>
            <w:vAlign w:val="bottom"/>
            <w:hideMark/>
          </w:tcPr>
          <w:p w14:paraId="6B8A7AC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75,5</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3A957F6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71,3</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1444B0F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–4,2</w:t>
            </w:r>
          </w:p>
        </w:tc>
        <w:tc>
          <w:tcPr>
            <w:tcW w:w="932" w:type="dxa"/>
            <w:tcBorders>
              <w:top w:val="single" w:sz="4" w:space="0" w:color="auto"/>
            </w:tcBorders>
            <w:shd w:val="clear" w:color="auto" w:fill="auto"/>
            <w:tcMar>
              <w:top w:w="0" w:type="dxa"/>
              <w:left w:w="28" w:type="dxa"/>
              <w:bottom w:w="0" w:type="dxa"/>
              <w:right w:w="28" w:type="dxa"/>
            </w:tcMar>
          </w:tcPr>
          <w:p w14:paraId="2A44B4F7" w14:textId="77777777" w:rsidR="00E45E41" w:rsidRPr="00DC5BEF" w:rsidRDefault="00E45E41" w:rsidP="00B7661C">
            <w:pPr>
              <w:spacing w:before="40" w:after="40" w:line="240" w:lineRule="auto"/>
              <w:rPr>
                <w:rFonts w:cs="Times New Roman"/>
                <w:sz w:val="18"/>
                <w:lang w:val="en-ZA"/>
              </w:rPr>
            </w:pPr>
          </w:p>
        </w:tc>
      </w:tr>
      <w:tr w:rsidR="00B7661C" w:rsidRPr="00DC5BEF" w14:paraId="2830DEA6" w14:textId="77777777" w:rsidTr="00370311">
        <w:tc>
          <w:tcPr>
            <w:tcW w:w="2549" w:type="dxa"/>
            <w:gridSpan w:val="5"/>
            <w:shd w:val="clear" w:color="auto" w:fill="auto"/>
            <w:tcMar>
              <w:top w:w="0" w:type="dxa"/>
              <w:left w:w="28" w:type="dxa"/>
              <w:bottom w:w="0" w:type="dxa"/>
              <w:right w:w="28" w:type="dxa"/>
            </w:tcMar>
            <w:hideMark/>
          </w:tcPr>
          <w:p w14:paraId="1542ADFA" w14:textId="77777777" w:rsidR="00E45E41" w:rsidRPr="00DC5BEF" w:rsidRDefault="00E45E41" w:rsidP="00B7661C">
            <w:pPr>
              <w:spacing w:before="40" w:after="40" w:line="240" w:lineRule="auto"/>
              <w:rPr>
                <w:rFonts w:cs="Times New Roman"/>
                <w:sz w:val="18"/>
              </w:rPr>
            </w:pPr>
            <w:r w:rsidRPr="00DC5BEF">
              <w:rPr>
                <w:rFonts w:cs="Times New Roman"/>
                <w:sz w:val="18"/>
              </w:rPr>
              <w:t xml:space="preserve">Посягательство на половую неприкосновенность </w:t>
            </w:r>
          </w:p>
        </w:tc>
        <w:tc>
          <w:tcPr>
            <w:tcW w:w="1022" w:type="dxa"/>
            <w:gridSpan w:val="3"/>
            <w:shd w:val="clear" w:color="auto" w:fill="auto"/>
            <w:tcMar>
              <w:top w:w="0" w:type="dxa"/>
              <w:left w:w="28" w:type="dxa"/>
              <w:bottom w:w="0" w:type="dxa"/>
              <w:right w:w="28" w:type="dxa"/>
            </w:tcMar>
            <w:vAlign w:val="bottom"/>
            <w:hideMark/>
          </w:tcPr>
          <w:p w14:paraId="3A19081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12,4</w:t>
            </w:r>
          </w:p>
        </w:tc>
        <w:tc>
          <w:tcPr>
            <w:tcW w:w="1022" w:type="dxa"/>
            <w:gridSpan w:val="2"/>
            <w:shd w:val="clear" w:color="auto" w:fill="auto"/>
            <w:tcMar>
              <w:top w:w="0" w:type="dxa"/>
              <w:left w:w="28" w:type="dxa"/>
              <w:bottom w:w="0" w:type="dxa"/>
              <w:right w:w="28" w:type="dxa"/>
            </w:tcMar>
            <w:vAlign w:val="bottom"/>
            <w:hideMark/>
          </w:tcPr>
          <w:p w14:paraId="6D58440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11,2</w:t>
            </w:r>
          </w:p>
        </w:tc>
        <w:tc>
          <w:tcPr>
            <w:tcW w:w="1022" w:type="dxa"/>
            <w:shd w:val="clear" w:color="auto" w:fill="auto"/>
            <w:tcMar>
              <w:top w:w="0" w:type="dxa"/>
              <w:left w:w="28" w:type="dxa"/>
              <w:bottom w:w="0" w:type="dxa"/>
              <w:right w:w="28" w:type="dxa"/>
            </w:tcMar>
            <w:vAlign w:val="bottom"/>
            <w:hideMark/>
          </w:tcPr>
          <w:p w14:paraId="6E35B88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11,3</w:t>
            </w:r>
          </w:p>
        </w:tc>
        <w:tc>
          <w:tcPr>
            <w:tcW w:w="1032" w:type="dxa"/>
            <w:gridSpan w:val="2"/>
            <w:shd w:val="clear" w:color="auto" w:fill="auto"/>
            <w:tcMar>
              <w:top w:w="0" w:type="dxa"/>
              <w:left w:w="28" w:type="dxa"/>
              <w:bottom w:w="0" w:type="dxa"/>
              <w:right w:w="28" w:type="dxa"/>
            </w:tcMar>
            <w:vAlign w:val="bottom"/>
            <w:hideMark/>
          </w:tcPr>
          <w:p w14:paraId="1DF5B92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11,2</w:t>
            </w:r>
          </w:p>
        </w:tc>
        <w:tc>
          <w:tcPr>
            <w:tcW w:w="925" w:type="dxa"/>
            <w:gridSpan w:val="3"/>
            <w:shd w:val="clear" w:color="auto" w:fill="auto"/>
            <w:tcMar>
              <w:top w:w="0" w:type="dxa"/>
              <w:left w:w="28" w:type="dxa"/>
              <w:bottom w:w="0" w:type="dxa"/>
              <w:right w:w="28" w:type="dxa"/>
            </w:tcMar>
            <w:vAlign w:val="bottom"/>
            <w:hideMark/>
          </w:tcPr>
          <w:p w14:paraId="76CC4B4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–0,1</w:t>
            </w:r>
          </w:p>
        </w:tc>
        <w:tc>
          <w:tcPr>
            <w:tcW w:w="932" w:type="dxa"/>
            <w:shd w:val="clear" w:color="auto" w:fill="auto"/>
            <w:tcMar>
              <w:top w:w="0" w:type="dxa"/>
              <w:left w:w="28" w:type="dxa"/>
              <w:bottom w:w="0" w:type="dxa"/>
              <w:right w:w="28" w:type="dxa"/>
            </w:tcMar>
          </w:tcPr>
          <w:p w14:paraId="1671D624" w14:textId="77777777" w:rsidR="00E45E41" w:rsidRPr="00DC5BEF" w:rsidRDefault="00E45E41" w:rsidP="00B7661C">
            <w:pPr>
              <w:spacing w:before="40" w:after="40" w:line="240" w:lineRule="auto"/>
              <w:rPr>
                <w:rFonts w:cs="Times New Roman"/>
                <w:sz w:val="18"/>
                <w:lang w:val="en-ZA"/>
              </w:rPr>
            </w:pPr>
          </w:p>
        </w:tc>
      </w:tr>
      <w:tr w:rsidR="00B7661C" w:rsidRPr="00DC5BEF" w14:paraId="42BEB8CD" w14:textId="77777777" w:rsidTr="00370311">
        <w:tc>
          <w:tcPr>
            <w:tcW w:w="2549" w:type="dxa"/>
            <w:gridSpan w:val="5"/>
            <w:shd w:val="clear" w:color="auto" w:fill="auto"/>
            <w:tcMar>
              <w:top w:w="0" w:type="dxa"/>
              <w:left w:w="28" w:type="dxa"/>
              <w:bottom w:w="0" w:type="dxa"/>
              <w:right w:w="28" w:type="dxa"/>
            </w:tcMar>
            <w:hideMark/>
          </w:tcPr>
          <w:p w14:paraId="75DA494A" w14:textId="77777777" w:rsidR="00E45E41" w:rsidRPr="00DC5BEF" w:rsidRDefault="00E45E41" w:rsidP="00B7661C">
            <w:pPr>
              <w:spacing w:before="40" w:after="40" w:line="240" w:lineRule="auto"/>
              <w:rPr>
                <w:rFonts w:cs="Times New Roman"/>
                <w:sz w:val="18"/>
              </w:rPr>
            </w:pPr>
            <w:r w:rsidRPr="00DC5BEF">
              <w:rPr>
                <w:rFonts w:cs="Times New Roman"/>
                <w:sz w:val="18"/>
              </w:rPr>
              <w:t>Посягательства на совершение сексуальных преступлений</w:t>
            </w:r>
          </w:p>
        </w:tc>
        <w:tc>
          <w:tcPr>
            <w:tcW w:w="1022" w:type="dxa"/>
            <w:gridSpan w:val="3"/>
            <w:shd w:val="clear" w:color="auto" w:fill="auto"/>
            <w:tcMar>
              <w:top w:w="0" w:type="dxa"/>
              <w:left w:w="28" w:type="dxa"/>
              <w:bottom w:w="0" w:type="dxa"/>
              <w:right w:w="28" w:type="dxa"/>
            </w:tcMar>
            <w:vAlign w:val="bottom"/>
            <w:hideMark/>
          </w:tcPr>
          <w:p w14:paraId="523A848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5,5</w:t>
            </w:r>
          </w:p>
        </w:tc>
        <w:tc>
          <w:tcPr>
            <w:tcW w:w="1022" w:type="dxa"/>
            <w:gridSpan w:val="2"/>
            <w:shd w:val="clear" w:color="auto" w:fill="auto"/>
            <w:tcMar>
              <w:top w:w="0" w:type="dxa"/>
              <w:left w:w="28" w:type="dxa"/>
              <w:bottom w:w="0" w:type="dxa"/>
              <w:right w:w="28" w:type="dxa"/>
            </w:tcMar>
            <w:vAlign w:val="bottom"/>
            <w:hideMark/>
          </w:tcPr>
          <w:p w14:paraId="29FC325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4,9</w:t>
            </w:r>
          </w:p>
        </w:tc>
        <w:tc>
          <w:tcPr>
            <w:tcW w:w="1022" w:type="dxa"/>
            <w:shd w:val="clear" w:color="auto" w:fill="auto"/>
            <w:tcMar>
              <w:top w:w="0" w:type="dxa"/>
              <w:left w:w="28" w:type="dxa"/>
              <w:bottom w:w="0" w:type="dxa"/>
              <w:right w:w="28" w:type="dxa"/>
            </w:tcMar>
            <w:vAlign w:val="bottom"/>
            <w:hideMark/>
          </w:tcPr>
          <w:p w14:paraId="4B24565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4,7</w:t>
            </w:r>
          </w:p>
        </w:tc>
        <w:tc>
          <w:tcPr>
            <w:tcW w:w="1032" w:type="dxa"/>
            <w:gridSpan w:val="2"/>
            <w:shd w:val="clear" w:color="auto" w:fill="auto"/>
            <w:tcMar>
              <w:top w:w="0" w:type="dxa"/>
              <w:left w:w="28" w:type="dxa"/>
              <w:bottom w:w="0" w:type="dxa"/>
              <w:right w:w="28" w:type="dxa"/>
            </w:tcMar>
            <w:vAlign w:val="bottom"/>
            <w:hideMark/>
          </w:tcPr>
          <w:p w14:paraId="4C11824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3,7</w:t>
            </w:r>
          </w:p>
        </w:tc>
        <w:tc>
          <w:tcPr>
            <w:tcW w:w="925" w:type="dxa"/>
            <w:gridSpan w:val="3"/>
            <w:shd w:val="clear" w:color="auto" w:fill="auto"/>
            <w:tcMar>
              <w:top w:w="0" w:type="dxa"/>
              <w:left w:w="28" w:type="dxa"/>
              <w:bottom w:w="0" w:type="dxa"/>
              <w:right w:w="28" w:type="dxa"/>
            </w:tcMar>
            <w:vAlign w:val="bottom"/>
            <w:hideMark/>
          </w:tcPr>
          <w:p w14:paraId="56BEBCF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–1,0</w:t>
            </w:r>
          </w:p>
        </w:tc>
        <w:tc>
          <w:tcPr>
            <w:tcW w:w="932" w:type="dxa"/>
            <w:shd w:val="clear" w:color="auto" w:fill="auto"/>
            <w:tcMar>
              <w:top w:w="0" w:type="dxa"/>
              <w:left w:w="28" w:type="dxa"/>
              <w:bottom w:w="0" w:type="dxa"/>
              <w:right w:w="28" w:type="dxa"/>
            </w:tcMar>
          </w:tcPr>
          <w:p w14:paraId="6E65641E" w14:textId="77777777" w:rsidR="00E45E41" w:rsidRPr="00DC5BEF" w:rsidRDefault="00E45E41" w:rsidP="00B7661C">
            <w:pPr>
              <w:spacing w:before="40" w:after="40" w:line="240" w:lineRule="auto"/>
              <w:rPr>
                <w:rFonts w:cs="Times New Roman"/>
                <w:sz w:val="18"/>
                <w:lang w:val="en-ZA"/>
              </w:rPr>
            </w:pPr>
          </w:p>
        </w:tc>
      </w:tr>
      <w:tr w:rsidR="00B7661C" w:rsidRPr="00DC5BEF" w14:paraId="13773C1C" w14:textId="77777777" w:rsidTr="00370311">
        <w:tc>
          <w:tcPr>
            <w:tcW w:w="2549" w:type="dxa"/>
            <w:gridSpan w:val="5"/>
            <w:tcBorders>
              <w:bottom w:val="single" w:sz="4" w:space="0" w:color="auto"/>
            </w:tcBorders>
            <w:shd w:val="clear" w:color="auto" w:fill="auto"/>
            <w:tcMar>
              <w:top w:w="0" w:type="dxa"/>
              <w:left w:w="28" w:type="dxa"/>
              <w:bottom w:w="0" w:type="dxa"/>
              <w:right w:w="28" w:type="dxa"/>
            </w:tcMar>
            <w:hideMark/>
          </w:tcPr>
          <w:p w14:paraId="29C46B83" w14:textId="77777777" w:rsidR="00E45E41" w:rsidRPr="00DC5BEF" w:rsidRDefault="00E45E41" w:rsidP="00B7661C">
            <w:pPr>
              <w:spacing w:before="40" w:after="40" w:line="240" w:lineRule="auto"/>
              <w:rPr>
                <w:rFonts w:cs="Times New Roman"/>
                <w:sz w:val="18"/>
              </w:rPr>
            </w:pPr>
            <w:r w:rsidRPr="00DC5BEF">
              <w:rPr>
                <w:rFonts w:cs="Times New Roman"/>
                <w:sz w:val="18"/>
              </w:rPr>
              <w:t xml:space="preserve">Сексуальные преступления с посягательством на физическую неприкосновенность </w:t>
            </w:r>
          </w:p>
        </w:tc>
        <w:tc>
          <w:tcPr>
            <w:tcW w:w="1022" w:type="dxa"/>
            <w:gridSpan w:val="3"/>
            <w:tcBorders>
              <w:bottom w:val="single" w:sz="4" w:space="0" w:color="auto"/>
            </w:tcBorders>
            <w:shd w:val="clear" w:color="auto" w:fill="auto"/>
            <w:tcMar>
              <w:top w:w="0" w:type="dxa"/>
              <w:left w:w="28" w:type="dxa"/>
              <w:bottom w:w="0" w:type="dxa"/>
              <w:right w:w="28" w:type="dxa"/>
            </w:tcMar>
            <w:vAlign w:val="bottom"/>
            <w:hideMark/>
          </w:tcPr>
          <w:p w14:paraId="6F5D4EA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w:t>
            </w:r>
          </w:p>
        </w:tc>
        <w:tc>
          <w:tcPr>
            <w:tcW w:w="1022" w:type="dxa"/>
            <w:gridSpan w:val="2"/>
            <w:tcBorders>
              <w:bottom w:val="single" w:sz="4" w:space="0" w:color="auto"/>
            </w:tcBorders>
            <w:shd w:val="clear" w:color="auto" w:fill="auto"/>
            <w:tcMar>
              <w:top w:w="0" w:type="dxa"/>
              <w:left w:w="28" w:type="dxa"/>
              <w:bottom w:w="0" w:type="dxa"/>
              <w:right w:w="28" w:type="dxa"/>
            </w:tcMar>
            <w:vAlign w:val="bottom"/>
            <w:hideMark/>
          </w:tcPr>
          <w:p w14:paraId="699FB3E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3,1</w:t>
            </w:r>
          </w:p>
        </w:tc>
        <w:tc>
          <w:tcPr>
            <w:tcW w:w="1022" w:type="dxa"/>
            <w:tcBorders>
              <w:bottom w:val="single" w:sz="4" w:space="0" w:color="auto"/>
            </w:tcBorders>
            <w:shd w:val="clear" w:color="auto" w:fill="auto"/>
            <w:tcMar>
              <w:top w:w="0" w:type="dxa"/>
              <w:left w:w="28" w:type="dxa"/>
              <w:bottom w:w="0" w:type="dxa"/>
              <w:right w:w="28" w:type="dxa"/>
            </w:tcMar>
            <w:vAlign w:val="bottom"/>
            <w:hideMark/>
          </w:tcPr>
          <w:p w14:paraId="2EC6D27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2,9</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1C859FC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2,7</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4D4FB97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–0,3</w:t>
            </w:r>
          </w:p>
        </w:tc>
        <w:tc>
          <w:tcPr>
            <w:tcW w:w="932" w:type="dxa"/>
            <w:tcBorders>
              <w:bottom w:val="single" w:sz="4" w:space="0" w:color="auto"/>
            </w:tcBorders>
            <w:shd w:val="clear" w:color="auto" w:fill="auto"/>
            <w:tcMar>
              <w:top w:w="0" w:type="dxa"/>
              <w:left w:w="28" w:type="dxa"/>
              <w:bottom w:w="0" w:type="dxa"/>
              <w:right w:w="28" w:type="dxa"/>
            </w:tcMar>
          </w:tcPr>
          <w:p w14:paraId="068ABCBC" w14:textId="77777777" w:rsidR="00E45E41" w:rsidRPr="00DC5BEF" w:rsidRDefault="00E45E41" w:rsidP="00B7661C">
            <w:pPr>
              <w:spacing w:before="40" w:after="40" w:line="240" w:lineRule="auto"/>
              <w:rPr>
                <w:rFonts w:cs="Times New Roman"/>
                <w:sz w:val="18"/>
                <w:lang w:val="en-ZA"/>
              </w:rPr>
            </w:pPr>
          </w:p>
        </w:tc>
      </w:tr>
      <w:tr w:rsidR="00E45E41" w:rsidRPr="006F475B" w14:paraId="7CE212AB"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08674581"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Подкатегории нападений при отягчающих вину обстоятельствах</w:t>
            </w:r>
          </w:p>
        </w:tc>
      </w:tr>
      <w:tr w:rsidR="00B7661C" w:rsidRPr="00DC5BEF" w14:paraId="18A5F84A" w14:textId="77777777" w:rsidTr="00370311">
        <w:tc>
          <w:tcPr>
            <w:tcW w:w="2549" w:type="dxa"/>
            <w:gridSpan w:val="5"/>
            <w:tcBorders>
              <w:top w:val="single" w:sz="4" w:space="0" w:color="auto"/>
            </w:tcBorders>
            <w:shd w:val="clear" w:color="auto" w:fill="auto"/>
            <w:tcMar>
              <w:top w:w="0" w:type="dxa"/>
              <w:left w:w="28" w:type="dxa"/>
              <w:bottom w:w="0" w:type="dxa"/>
              <w:right w:w="28" w:type="dxa"/>
            </w:tcMar>
            <w:hideMark/>
          </w:tcPr>
          <w:p w14:paraId="07F31BCB" w14:textId="77777777" w:rsidR="00E45E41" w:rsidRPr="00DC5BEF" w:rsidRDefault="00E45E41" w:rsidP="00B7661C">
            <w:pPr>
              <w:spacing w:before="40" w:after="40" w:line="240" w:lineRule="auto"/>
              <w:rPr>
                <w:rFonts w:cs="Times New Roman"/>
                <w:sz w:val="18"/>
              </w:rPr>
            </w:pPr>
            <w:r w:rsidRPr="00DC5BEF">
              <w:rPr>
                <w:rFonts w:cs="Times New Roman"/>
                <w:sz w:val="18"/>
              </w:rPr>
              <w:t>Угон автомобиля</w:t>
            </w:r>
          </w:p>
        </w:tc>
        <w:tc>
          <w:tcPr>
            <w:tcW w:w="1022" w:type="dxa"/>
            <w:gridSpan w:val="3"/>
            <w:tcBorders>
              <w:top w:val="single" w:sz="4" w:space="0" w:color="auto"/>
            </w:tcBorders>
            <w:shd w:val="clear" w:color="auto" w:fill="auto"/>
            <w:tcMar>
              <w:top w:w="0" w:type="dxa"/>
              <w:left w:w="28" w:type="dxa"/>
              <w:bottom w:w="0" w:type="dxa"/>
              <w:right w:w="28" w:type="dxa"/>
            </w:tcMar>
            <w:vAlign w:val="bottom"/>
            <w:hideMark/>
          </w:tcPr>
          <w:p w14:paraId="147DDCF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11 180</w:t>
            </w:r>
          </w:p>
        </w:tc>
        <w:tc>
          <w:tcPr>
            <w:tcW w:w="1022" w:type="dxa"/>
            <w:gridSpan w:val="2"/>
            <w:tcBorders>
              <w:top w:val="single" w:sz="4" w:space="0" w:color="auto"/>
            </w:tcBorders>
            <w:shd w:val="clear" w:color="auto" w:fill="auto"/>
            <w:tcMar>
              <w:top w:w="0" w:type="dxa"/>
              <w:left w:w="28" w:type="dxa"/>
              <w:bottom w:w="0" w:type="dxa"/>
              <w:right w:w="28" w:type="dxa"/>
            </w:tcMar>
            <w:vAlign w:val="bottom"/>
            <w:hideMark/>
          </w:tcPr>
          <w:p w14:paraId="3B93B02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12 773</w:t>
            </w:r>
          </w:p>
        </w:tc>
        <w:tc>
          <w:tcPr>
            <w:tcW w:w="1022" w:type="dxa"/>
            <w:tcBorders>
              <w:top w:val="single" w:sz="4" w:space="0" w:color="auto"/>
            </w:tcBorders>
            <w:shd w:val="clear" w:color="auto" w:fill="auto"/>
            <w:tcMar>
              <w:top w:w="0" w:type="dxa"/>
              <w:left w:w="28" w:type="dxa"/>
              <w:bottom w:w="0" w:type="dxa"/>
              <w:right w:w="28" w:type="dxa"/>
            </w:tcMar>
            <w:vAlign w:val="bottom"/>
            <w:hideMark/>
          </w:tcPr>
          <w:p w14:paraId="2BD889C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14 602</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2D2A5C1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16 717</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4D1B3B5D"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2 115</w:t>
            </w:r>
          </w:p>
        </w:tc>
        <w:tc>
          <w:tcPr>
            <w:tcW w:w="932" w:type="dxa"/>
            <w:tcBorders>
              <w:top w:val="single" w:sz="4" w:space="0" w:color="auto"/>
            </w:tcBorders>
            <w:shd w:val="clear" w:color="auto" w:fill="auto"/>
            <w:tcMar>
              <w:top w:w="0" w:type="dxa"/>
              <w:left w:w="28" w:type="dxa"/>
              <w:bottom w:w="0" w:type="dxa"/>
              <w:right w:w="28" w:type="dxa"/>
            </w:tcMar>
            <w:vAlign w:val="bottom"/>
            <w:hideMark/>
          </w:tcPr>
          <w:p w14:paraId="28C13F4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14,5</w:t>
            </w:r>
          </w:p>
        </w:tc>
      </w:tr>
      <w:tr w:rsidR="00B7661C" w:rsidRPr="00DC5BEF" w14:paraId="4C60111D" w14:textId="77777777" w:rsidTr="00370311">
        <w:tc>
          <w:tcPr>
            <w:tcW w:w="2549" w:type="dxa"/>
            <w:gridSpan w:val="5"/>
            <w:shd w:val="clear" w:color="auto" w:fill="auto"/>
            <w:tcMar>
              <w:top w:w="0" w:type="dxa"/>
              <w:left w:w="28" w:type="dxa"/>
              <w:bottom w:w="0" w:type="dxa"/>
              <w:right w:w="28" w:type="dxa"/>
            </w:tcMar>
            <w:hideMark/>
          </w:tcPr>
          <w:p w14:paraId="3232F2C5" w14:textId="77777777" w:rsidR="00E45E41" w:rsidRPr="00DC5BEF" w:rsidRDefault="00E45E41" w:rsidP="00B7661C">
            <w:pPr>
              <w:spacing w:before="40" w:after="40" w:line="240" w:lineRule="auto"/>
              <w:rPr>
                <w:rFonts w:cs="Times New Roman"/>
                <w:sz w:val="18"/>
              </w:rPr>
            </w:pPr>
            <w:r w:rsidRPr="00DC5BEF">
              <w:rPr>
                <w:rFonts w:cs="Times New Roman"/>
                <w:sz w:val="18"/>
              </w:rPr>
              <w:t>Угон грузовика</w:t>
            </w:r>
          </w:p>
        </w:tc>
        <w:tc>
          <w:tcPr>
            <w:tcW w:w="1022" w:type="dxa"/>
            <w:gridSpan w:val="3"/>
            <w:shd w:val="clear" w:color="auto" w:fill="auto"/>
            <w:tcMar>
              <w:top w:w="0" w:type="dxa"/>
              <w:left w:w="28" w:type="dxa"/>
              <w:bottom w:w="0" w:type="dxa"/>
              <w:right w:w="28" w:type="dxa"/>
            </w:tcMar>
            <w:vAlign w:val="bottom"/>
            <w:hideMark/>
          </w:tcPr>
          <w:p w14:paraId="679838C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991</w:t>
            </w:r>
          </w:p>
        </w:tc>
        <w:tc>
          <w:tcPr>
            <w:tcW w:w="1022" w:type="dxa"/>
            <w:gridSpan w:val="2"/>
            <w:shd w:val="clear" w:color="auto" w:fill="auto"/>
            <w:tcMar>
              <w:top w:w="0" w:type="dxa"/>
              <w:left w:w="28" w:type="dxa"/>
              <w:bottom w:w="0" w:type="dxa"/>
              <w:right w:w="28" w:type="dxa"/>
            </w:tcMar>
            <w:vAlign w:val="bottom"/>
            <w:hideMark/>
          </w:tcPr>
          <w:p w14:paraId="55C6C92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1 279</w:t>
            </w:r>
          </w:p>
        </w:tc>
        <w:tc>
          <w:tcPr>
            <w:tcW w:w="1022" w:type="dxa"/>
            <w:shd w:val="clear" w:color="auto" w:fill="auto"/>
            <w:tcMar>
              <w:top w:w="0" w:type="dxa"/>
              <w:left w:w="28" w:type="dxa"/>
              <w:bottom w:w="0" w:type="dxa"/>
              <w:right w:w="28" w:type="dxa"/>
            </w:tcMar>
            <w:vAlign w:val="bottom"/>
            <w:hideMark/>
          </w:tcPr>
          <w:p w14:paraId="462023C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1 184</w:t>
            </w:r>
          </w:p>
        </w:tc>
        <w:tc>
          <w:tcPr>
            <w:tcW w:w="1032" w:type="dxa"/>
            <w:gridSpan w:val="2"/>
            <w:shd w:val="clear" w:color="auto" w:fill="auto"/>
            <w:tcMar>
              <w:top w:w="0" w:type="dxa"/>
              <w:left w:w="28" w:type="dxa"/>
              <w:bottom w:w="0" w:type="dxa"/>
              <w:right w:w="28" w:type="dxa"/>
            </w:tcMar>
            <w:vAlign w:val="bottom"/>
            <w:hideMark/>
          </w:tcPr>
          <w:p w14:paraId="5A0A5D9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1 183</w:t>
            </w:r>
          </w:p>
        </w:tc>
        <w:tc>
          <w:tcPr>
            <w:tcW w:w="925" w:type="dxa"/>
            <w:gridSpan w:val="3"/>
            <w:shd w:val="clear" w:color="auto" w:fill="auto"/>
            <w:tcMar>
              <w:top w:w="0" w:type="dxa"/>
              <w:left w:w="28" w:type="dxa"/>
              <w:bottom w:w="0" w:type="dxa"/>
              <w:right w:w="28" w:type="dxa"/>
            </w:tcMar>
            <w:vAlign w:val="bottom"/>
            <w:hideMark/>
          </w:tcPr>
          <w:p w14:paraId="5AB650B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w:t>
            </w:r>
          </w:p>
        </w:tc>
        <w:tc>
          <w:tcPr>
            <w:tcW w:w="932" w:type="dxa"/>
            <w:shd w:val="clear" w:color="auto" w:fill="auto"/>
            <w:tcMar>
              <w:top w:w="0" w:type="dxa"/>
              <w:left w:w="28" w:type="dxa"/>
              <w:bottom w:w="0" w:type="dxa"/>
              <w:right w:w="28" w:type="dxa"/>
            </w:tcMar>
            <w:vAlign w:val="bottom"/>
            <w:hideMark/>
          </w:tcPr>
          <w:p w14:paraId="1F42450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–0,1</w:t>
            </w:r>
          </w:p>
        </w:tc>
      </w:tr>
      <w:tr w:rsidR="00B7661C" w:rsidRPr="00DC5BEF" w14:paraId="4D4C8118" w14:textId="77777777" w:rsidTr="00370311">
        <w:tc>
          <w:tcPr>
            <w:tcW w:w="2549" w:type="dxa"/>
            <w:gridSpan w:val="5"/>
            <w:shd w:val="clear" w:color="auto" w:fill="auto"/>
            <w:tcMar>
              <w:top w:w="0" w:type="dxa"/>
              <w:left w:w="28" w:type="dxa"/>
              <w:bottom w:w="0" w:type="dxa"/>
              <w:right w:w="28" w:type="dxa"/>
            </w:tcMar>
            <w:hideMark/>
          </w:tcPr>
          <w:p w14:paraId="1C7D5603" w14:textId="77777777" w:rsidR="00E45E41" w:rsidRPr="00DC5BEF" w:rsidRDefault="00E45E41" w:rsidP="00B7661C">
            <w:pPr>
              <w:spacing w:before="40" w:after="40" w:line="240" w:lineRule="auto"/>
              <w:rPr>
                <w:rFonts w:cs="Times New Roman"/>
                <w:sz w:val="18"/>
              </w:rPr>
            </w:pPr>
            <w:r w:rsidRPr="00DC5BEF">
              <w:rPr>
                <w:rFonts w:cs="Times New Roman"/>
                <w:sz w:val="18"/>
              </w:rPr>
              <w:t>Ограбление при перевозке наличности</w:t>
            </w:r>
          </w:p>
        </w:tc>
        <w:tc>
          <w:tcPr>
            <w:tcW w:w="1022" w:type="dxa"/>
            <w:gridSpan w:val="3"/>
            <w:shd w:val="clear" w:color="auto" w:fill="auto"/>
            <w:tcMar>
              <w:top w:w="0" w:type="dxa"/>
              <w:left w:w="28" w:type="dxa"/>
              <w:bottom w:w="0" w:type="dxa"/>
              <w:right w:w="28" w:type="dxa"/>
            </w:tcMar>
            <w:vAlign w:val="bottom"/>
            <w:hideMark/>
          </w:tcPr>
          <w:p w14:paraId="0F5967B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145</w:t>
            </w:r>
          </w:p>
        </w:tc>
        <w:tc>
          <w:tcPr>
            <w:tcW w:w="1022" w:type="dxa"/>
            <w:gridSpan w:val="2"/>
            <w:shd w:val="clear" w:color="auto" w:fill="auto"/>
            <w:tcMar>
              <w:top w:w="0" w:type="dxa"/>
              <w:left w:w="28" w:type="dxa"/>
              <w:bottom w:w="0" w:type="dxa"/>
              <w:right w:w="28" w:type="dxa"/>
            </w:tcMar>
            <w:vAlign w:val="bottom"/>
            <w:hideMark/>
          </w:tcPr>
          <w:p w14:paraId="73EC9AE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119</w:t>
            </w:r>
          </w:p>
        </w:tc>
        <w:tc>
          <w:tcPr>
            <w:tcW w:w="1022" w:type="dxa"/>
            <w:shd w:val="clear" w:color="auto" w:fill="auto"/>
            <w:tcMar>
              <w:top w:w="0" w:type="dxa"/>
              <w:left w:w="28" w:type="dxa"/>
              <w:bottom w:w="0" w:type="dxa"/>
              <w:right w:w="28" w:type="dxa"/>
            </w:tcMar>
            <w:vAlign w:val="bottom"/>
            <w:hideMark/>
          </w:tcPr>
          <w:p w14:paraId="56FFEF2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137</w:t>
            </w:r>
          </w:p>
        </w:tc>
        <w:tc>
          <w:tcPr>
            <w:tcW w:w="1032" w:type="dxa"/>
            <w:gridSpan w:val="2"/>
            <w:shd w:val="clear" w:color="auto" w:fill="auto"/>
            <w:tcMar>
              <w:top w:w="0" w:type="dxa"/>
              <w:left w:w="28" w:type="dxa"/>
              <w:bottom w:w="0" w:type="dxa"/>
              <w:right w:w="28" w:type="dxa"/>
            </w:tcMar>
            <w:vAlign w:val="bottom"/>
            <w:hideMark/>
          </w:tcPr>
          <w:p w14:paraId="3385A30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152</w:t>
            </w:r>
          </w:p>
        </w:tc>
        <w:tc>
          <w:tcPr>
            <w:tcW w:w="925" w:type="dxa"/>
            <w:gridSpan w:val="3"/>
            <w:shd w:val="clear" w:color="auto" w:fill="auto"/>
            <w:tcMar>
              <w:top w:w="0" w:type="dxa"/>
              <w:left w:w="28" w:type="dxa"/>
              <w:bottom w:w="0" w:type="dxa"/>
              <w:right w:w="28" w:type="dxa"/>
            </w:tcMar>
            <w:vAlign w:val="bottom"/>
            <w:hideMark/>
          </w:tcPr>
          <w:p w14:paraId="28CBF57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15</w:t>
            </w:r>
          </w:p>
        </w:tc>
        <w:tc>
          <w:tcPr>
            <w:tcW w:w="932" w:type="dxa"/>
            <w:shd w:val="clear" w:color="auto" w:fill="auto"/>
            <w:tcMar>
              <w:top w:w="0" w:type="dxa"/>
              <w:left w:w="28" w:type="dxa"/>
              <w:bottom w:w="0" w:type="dxa"/>
              <w:right w:w="28" w:type="dxa"/>
            </w:tcMar>
            <w:vAlign w:val="bottom"/>
            <w:hideMark/>
          </w:tcPr>
          <w:p w14:paraId="3393EF3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10,9</w:t>
            </w:r>
          </w:p>
        </w:tc>
      </w:tr>
      <w:tr w:rsidR="00B7661C" w:rsidRPr="00DC5BEF" w14:paraId="3A870DC2" w14:textId="77777777" w:rsidTr="00370311">
        <w:tc>
          <w:tcPr>
            <w:tcW w:w="2549" w:type="dxa"/>
            <w:gridSpan w:val="5"/>
            <w:shd w:val="clear" w:color="auto" w:fill="auto"/>
            <w:tcMar>
              <w:top w:w="0" w:type="dxa"/>
              <w:left w:w="28" w:type="dxa"/>
              <w:bottom w:w="0" w:type="dxa"/>
              <w:right w:w="28" w:type="dxa"/>
            </w:tcMar>
            <w:hideMark/>
          </w:tcPr>
          <w:p w14:paraId="0B016271" w14:textId="77777777" w:rsidR="00E45E41" w:rsidRPr="00DC5BEF" w:rsidRDefault="00E45E41" w:rsidP="00B7661C">
            <w:pPr>
              <w:spacing w:before="40" w:after="40" w:line="240" w:lineRule="auto"/>
              <w:rPr>
                <w:rFonts w:cs="Times New Roman"/>
                <w:sz w:val="18"/>
              </w:rPr>
            </w:pPr>
            <w:r w:rsidRPr="00DC5BEF">
              <w:rPr>
                <w:rFonts w:cs="Times New Roman"/>
                <w:sz w:val="18"/>
              </w:rPr>
              <w:t>Ограбление банка</w:t>
            </w:r>
          </w:p>
        </w:tc>
        <w:tc>
          <w:tcPr>
            <w:tcW w:w="1022" w:type="dxa"/>
            <w:gridSpan w:val="3"/>
            <w:shd w:val="clear" w:color="auto" w:fill="auto"/>
            <w:tcMar>
              <w:top w:w="0" w:type="dxa"/>
              <w:left w:w="28" w:type="dxa"/>
              <w:bottom w:w="0" w:type="dxa"/>
              <w:right w:w="28" w:type="dxa"/>
            </w:tcMar>
            <w:vAlign w:val="bottom"/>
            <w:hideMark/>
          </w:tcPr>
          <w:p w14:paraId="4F2A520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21</w:t>
            </w:r>
          </w:p>
        </w:tc>
        <w:tc>
          <w:tcPr>
            <w:tcW w:w="1022" w:type="dxa"/>
            <w:gridSpan w:val="2"/>
            <w:shd w:val="clear" w:color="auto" w:fill="auto"/>
            <w:tcMar>
              <w:top w:w="0" w:type="dxa"/>
              <w:left w:w="28" w:type="dxa"/>
              <w:bottom w:w="0" w:type="dxa"/>
              <w:right w:w="28" w:type="dxa"/>
            </w:tcMar>
            <w:vAlign w:val="bottom"/>
            <w:hideMark/>
          </w:tcPr>
          <w:p w14:paraId="2599D39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17</w:t>
            </w:r>
          </w:p>
        </w:tc>
        <w:tc>
          <w:tcPr>
            <w:tcW w:w="1022" w:type="dxa"/>
            <w:shd w:val="clear" w:color="auto" w:fill="auto"/>
            <w:tcMar>
              <w:top w:w="0" w:type="dxa"/>
              <w:left w:w="28" w:type="dxa"/>
              <w:bottom w:w="0" w:type="dxa"/>
              <w:right w:w="28" w:type="dxa"/>
            </w:tcMar>
            <w:vAlign w:val="bottom"/>
            <w:hideMark/>
          </w:tcPr>
          <w:p w14:paraId="1957747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w:t>
            </w:r>
          </w:p>
        </w:tc>
        <w:tc>
          <w:tcPr>
            <w:tcW w:w="1032" w:type="dxa"/>
            <w:gridSpan w:val="2"/>
            <w:shd w:val="clear" w:color="auto" w:fill="auto"/>
            <w:tcMar>
              <w:top w:w="0" w:type="dxa"/>
              <w:left w:w="28" w:type="dxa"/>
              <w:bottom w:w="0" w:type="dxa"/>
              <w:right w:w="28" w:type="dxa"/>
            </w:tcMar>
            <w:vAlign w:val="bottom"/>
            <w:hideMark/>
          </w:tcPr>
          <w:p w14:paraId="4B1CCC6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w:t>
            </w:r>
          </w:p>
        </w:tc>
        <w:tc>
          <w:tcPr>
            <w:tcW w:w="925" w:type="dxa"/>
            <w:gridSpan w:val="3"/>
            <w:shd w:val="clear" w:color="auto" w:fill="auto"/>
            <w:tcMar>
              <w:top w:w="0" w:type="dxa"/>
              <w:left w:w="28" w:type="dxa"/>
              <w:bottom w:w="0" w:type="dxa"/>
              <w:right w:w="28" w:type="dxa"/>
            </w:tcMar>
            <w:vAlign w:val="bottom"/>
            <w:hideMark/>
          </w:tcPr>
          <w:p w14:paraId="2ADB7CD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w:t>
            </w:r>
          </w:p>
        </w:tc>
        <w:tc>
          <w:tcPr>
            <w:tcW w:w="932" w:type="dxa"/>
            <w:shd w:val="clear" w:color="auto" w:fill="auto"/>
            <w:tcMar>
              <w:top w:w="0" w:type="dxa"/>
              <w:left w:w="28" w:type="dxa"/>
              <w:bottom w:w="0" w:type="dxa"/>
              <w:right w:w="28" w:type="dxa"/>
            </w:tcMar>
            <w:vAlign w:val="bottom"/>
            <w:hideMark/>
          </w:tcPr>
          <w:p w14:paraId="4150242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–50,0</w:t>
            </w:r>
          </w:p>
        </w:tc>
      </w:tr>
      <w:tr w:rsidR="00B7661C" w:rsidRPr="00DC5BEF" w14:paraId="5CE46A90" w14:textId="77777777" w:rsidTr="00370311">
        <w:tc>
          <w:tcPr>
            <w:tcW w:w="2549" w:type="dxa"/>
            <w:gridSpan w:val="5"/>
            <w:shd w:val="clear" w:color="auto" w:fill="auto"/>
            <w:tcMar>
              <w:top w:w="0" w:type="dxa"/>
              <w:left w:w="28" w:type="dxa"/>
              <w:bottom w:w="0" w:type="dxa"/>
              <w:right w:w="28" w:type="dxa"/>
            </w:tcMar>
            <w:hideMark/>
          </w:tcPr>
          <w:p w14:paraId="6A27AA69" w14:textId="77777777" w:rsidR="00E45E41" w:rsidRPr="00DC5BEF" w:rsidRDefault="00E45E41" w:rsidP="00B7661C">
            <w:pPr>
              <w:spacing w:before="40" w:after="40" w:line="240" w:lineRule="auto"/>
              <w:rPr>
                <w:rFonts w:cs="Times New Roman"/>
                <w:sz w:val="18"/>
              </w:rPr>
            </w:pPr>
            <w:r w:rsidRPr="00DC5BEF">
              <w:rPr>
                <w:rFonts w:cs="Times New Roman"/>
                <w:sz w:val="18"/>
              </w:rPr>
              <w:lastRenderedPageBreak/>
              <w:t>Ограбление в жилых помещениях</w:t>
            </w:r>
          </w:p>
        </w:tc>
        <w:tc>
          <w:tcPr>
            <w:tcW w:w="1022" w:type="dxa"/>
            <w:gridSpan w:val="3"/>
            <w:shd w:val="clear" w:color="auto" w:fill="auto"/>
            <w:tcMar>
              <w:top w:w="0" w:type="dxa"/>
              <w:left w:w="28" w:type="dxa"/>
              <w:bottom w:w="0" w:type="dxa"/>
              <w:right w:w="28" w:type="dxa"/>
            </w:tcMar>
            <w:vAlign w:val="bottom"/>
            <w:hideMark/>
          </w:tcPr>
          <w:p w14:paraId="0EC15D4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19 284</w:t>
            </w:r>
          </w:p>
        </w:tc>
        <w:tc>
          <w:tcPr>
            <w:tcW w:w="1022" w:type="dxa"/>
            <w:gridSpan w:val="2"/>
            <w:shd w:val="clear" w:color="auto" w:fill="auto"/>
            <w:tcMar>
              <w:top w:w="0" w:type="dxa"/>
              <w:left w:w="28" w:type="dxa"/>
              <w:bottom w:w="0" w:type="dxa"/>
              <w:right w:w="28" w:type="dxa"/>
            </w:tcMar>
            <w:vAlign w:val="bottom"/>
            <w:hideMark/>
          </w:tcPr>
          <w:p w14:paraId="2B25470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20 281</w:t>
            </w:r>
          </w:p>
        </w:tc>
        <w:tc>
          <w:tcPr>
            <w:tcW w:w="1022" w:type="dxa"/>
            <w:shd w:val="clear" w:color="auto" w:fill="auto"/>
            <w:tcMar>
              <w:top w:w="0" w:type="dxa"/>
              <w:left w:w="28" w:type="dxa"/>
              <w:bottom w:w="0" w:type="dxa"/>
              <w:right w:w="28" w:type="dxa"/>
            </w:tcMar>
            <w:vAlign w:val="bottom"/>
            <w:hideMark/>
          </w:tcPr>
          <w:p w14:paraId="50230BF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20 820</w:t>
            </w:r>
          </w:p>
        </w:tc>
        <w:tc>
          <w:tcPr>
            <w:tcW w:w="1032" w:type="dxa"/>
            <w:gridSpan w:val="2"/>
            <w:shd w:val="clear" w:color="auto" w:fill="auto"/>
            <w:tcMar>
              <w:top w:w="0" w:type="dxa"/>
              <w:left w:w="28" w:type="dxa"/>
              <w:bottom w:w="0" w:type="dxa"/>
              <w:right w:w="28" w:type="dxa"/>
            </w:tcMar>
            <w:vAlign w:val="bottom"/>
            <w:hideMark/>
          </w:tcPr>
          <w:p w14:paraId="6B8F11E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22 343</w:t>
            </w:r>
          </w:p>
        </w:tc>
        <w:tc>
          <w:tcPr>
            <w:tcW w:w="925" w:type="dxa"/>
            <w:gridSpan w:val="3"/>
            <w:shd w:val="clear" w:color="auto" w:fill="auto"/>
            <w:tcMar>
              <w:top w:w="0" w:type="dxa"/>
              <w:left w:w="28" w:type="dxa"/>
              <w:bottom w:w="0" w:type="dxa"/>
              <w:right w:w="28" w:type="dxa"/>
            </w:tcMar>
            <w:vAlign w:val="bottom"/>
            <w:hideMark/>
          </w:tcPr>
          <w:p w14:paraId="6AAF42A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1 523</w:t>
            </w:r>
          </w:p>
        </w:tc>
        <w:tc>
          <w:tcPr>
            <w:tcW w:w="932" w:type="dxa"/>
            <w:shd w:val="clear" w:color="auto" w:fill="auto"/>
            <w:tcMar>
              <w:top w:w="0" w:type="dxa"/>
              <w:left w:w="28" w:type="dxa"/>
              <w:bottom w:w="0" w:type="dxa"/>
              <w:right w:w="28" w:type="dxa"/>
            </w:tcMar>
            <w:vAlign w:val="bottom"/>
            <w:hideMark/>
          </w:tcPr>
          <w:p w14:paraId="609C07C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7,3</w:t>
            </w:r>
          </w:p>
        </w:tc>
      </w:tr>
      <w:tr w:rsidR="00B7661C" w:rsidRPr="00DC5BEF" w14:paraId="512E2D4C" w14:textId="77777777" w:rsidTr="00370311">
        <w:tc>
          <w:tcPr>
            <w:tcW w:w="2549" w:type="dxa"/>
            <w:gridSpan w:val="5"/>
            <w:shd w:val="clear" w:color="auto" w:fill="auto"/>
            <w:tcMar>
              <w:top w:w="0" w:type="dxa"/>
              <w:left w:w="28" w:type="dxa"/>
              <w:bottom w:w="0" w:type="dxa"/>
              <w:right w:w="28" w:type="dxa"/>
            </w:tcMar>
            <w:hideMark/>
          </w:tcPr>
          <w:p w14:paraId="41D8F266" w14:textId="77777777" w:rsidR="00E45E41" w:rsidRPr="00DC5BEF" w:rsidRDefault="00E45E41" w:rsidP="00B7661C">
            <w:pPr>
              <w:spacing w:before="40" w:after="40" w:line="240" w:lineRule="auto"/>
              <w:rPr>
                <w:rFonts w:cs="Times New Roman"/>
                <w:sz w:val="18"/>
              </w:rPr>
            </w:pPr>
            <w:r w:rsidRPr="00DC5BEF">
              <w:rPr>
                <w:rFonts w:cs="Times New Roman"/>
                <w:sz w:val="18"/>
              </w:rPr>
              <w:t>Ограбление в нежилых помещениях</w:t>
            </w:r>
          </w:p>
        </w:tc>
        <w:tc>
          <w:tcPr>
            <w:tcW w:w="1022" w:type="dxa"/>
            <w:gridSpan w:val="3"/>
            <w:shd w:val="clear" w:color="auto" w:fill="auto"/>
            <w:tcMar>
              <w:top w:w="0" w:type="dxa"/>
              <w:left w:w="28" w:type="dxa"/>
              <w:bottom w:w="0" w:type="dxa"/>
              <w:right w:w="28" w:type="dxa"/>
            </w:tcMar>
            <w:vAlign w:val="bottom"/>
            <w:hideMark/>
          </w:tcPr>
          <w:p w14:paraId="3AD815F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18 573</w:t>
            </w:r>
          </w:p>
        </w:tc>
        <w:tc>
          <w:tcPr>
            <w:tcW w:w="1022" w:type="dxa"/>
            <w:gridSpan w:val="2"/>
            <w:shd w:val="clear" w:color="auto" w:fill="auto"/>
            <w:tcMar>
              <w:top w:w="0" w:type="dxa"/>
              <w:left w:w="28" w:type="dxa"/>
              <w:bottom w:w="0" w:type="dxa"/>
              <w:right w:w="28" w:type="dxa"/>
            </w:tcMar>
            <w:vAlign w:val="bottom"/>
            <w:hideMark/>
          </w:tcPr>
          <w:p w14:paraId="0ECF4F3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19 170</w:t>
            </w:r>
          </w:p>
        </w:tc>
        <w:tc>
          <w:tcPr>
            <w:tcW w:w="1022" w:type="dxa"/>
            <w:shd w:val="clear" w:color="auto" w:fill="auto"/>
            <w:tcMar>
              <w:top w:w="0" w:type="dxa"/>
              <w:left w:w="28" w:type="dxa"/>
              <w:bottom w:w="0" w:type="dxa"/>
              <w:right w:w="28" w:type="dxa"/>
            </w:tcMar>
            <w:vAlign w:val="bottom"/>
            <w:hideMark/>
          </w:tcPr>
          <w:p w14:paraId="421ECA7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19 698</w:t>
            </w:r>
          </w:p>
        </w:tc>
        <w:tc>
          <w:tcPr>
            <w:tcW w:w="1032" w:type="dxa"/>
            <w:gridSpan w:val="2"/>
            <w:shd w:val="clear" w:color="auto" w:fill="auto"/>
            <w:tcMar>
              <w:top w:w="0" w:type="dxa"/>
              <w:left w:w="28" w:type="dxa"/>
              <w:bottom w:w="0" w:type="dxa"/>
              <w:right w:w="28" w:type="dxa"/>
            </w:tcMar>
            <w:vAlign w:val="bottom"/>
            <w:hideMark/>
          </w:tcPr>
          <w:p w14:paraId="32494C9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20 680</w:t>
            </w:r>
          </w:p>
        </w:tc>
        <w:tc>
          <w:tcPr>
            <w:tcW w:w="925" w:type="dxa"/>
            <w:gridSpan w:val="3"/>
            <w:shd w:val="clear" w:color="auto" w:fill="auto"/>
            <w:tcMar>
              <w:top w:w="0" w:type="dxa"/>
              <w:left w:w="28" w:type="dxa"/>
              <w:bottom w:w="0" w:type="dxa"/>
              <w:right w:w="28" w:type="dxa"/>
            </w:tcMar>
            <w:vAlign w:val="bottom"/>
            <w:hideMark/>
          </w:tcPr>
          <w:p w14:paraId="410CC44E"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982</w:t>
            </w:r>
          </w:p>
        </w:tc>
        <w:tc>
          <w:tcPr>
            <w:tcW w:w="932" w:type="dxa"/>
            <w:shd w:val="clear" w:color="auto" w:fill="auto"/>
            <w:tcMar>
              <w:top w:w="0" w:type="dxa"/>
              <w:left w:w="28" w:type="dxa"/>
              <w:bottom w:w="0" w:type="dxa"/>
              <w:right w:w="28" w:type="dxa"/>
            </w:tcMar>
            <w:vAlign w:val="bottom"/>
            <w:hideMark/>
          </w:tcPr>
          <w:p w14:paraId="21D3B0B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5,0</w:t>
            </w:r>
          </w:p>
        </w:tc>
      </w:tr>
      <w:tr w:rsidR="00B7661C" w:rsidRPr="00DC5BEF" w14:paraId="6ABDCE39" w14:textId="77777777" w:rsidTr="00370311">
        <w:tc>
          <w:tcPr>
            <w:tcW w:w="2549" w:type="dxa"/>
            <w:gridSpan w:val="5"/>
            <w:shd w:val="clear" w:color="auto" w:fill="auto"/>
            <w:tcMar>
              <w:top w:w="0" w:type="dxa"/>
              <w:left w:w="28" w:type="dxa"/>
              <w:bottom w:w="0" w:type="dxa"/>
              <w:right w:w="28" w:type="dxa"/>
            </w:tcMar>
            <w:hideMark/>
          </w:tcPr>
          <w:p w14:paraId="738CA2E2"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 xml:space="preserve">«Тройка преступлений» </w:t>
            </w:r>
          </w:p>
        </w:tc>
        <w:tc>
          <w:tcPr>
            <w:tcW w:w="1022" w:type="dxa"/>
            <w:gridSpan w:val="3"/>
            <w:shd w:val="clear" w:color="auto" w:fill="auto"/>
            <w:tcMar>
              <w:top w:w="0" w:type="dxa"/>
              <w:left w:w="28" w:type="dxa"/>
              <w:bottom w:w="0" w:type="dxa"/>
              <w:right w:w="28" w:type="dxa"/>
            </w:tcMar>
            <w:vAlign w:val="bottom"/>
            <w:hideMark/>
          </w:tcPr>
          <w:p w14:paraId="7551B5FA"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49 037</w:t>
            </w:r>
          </w:p>
        </w:tc>
        <w:tc>
          <w:tcPr>
            <w:tcW w:w="1022" w:type="dxa"/>
            <w:gridSpan w:val="2"/>
            <w:shd w:val="clear" w:color="auto" w:fill="auto"/>
            <w:tcMar>
              <w:top w:w="0" w:type="dxa"/>
              <w:left w:w="28" w:type="dxa"/>
              <w:bottom w:w="0" w:type="dxa"/>
              <w:right w:w="28" w:type="dxa"/>
            </w:tcMar>
            <w:vAlign w:val="bottom"/>
            <w:hideMark/>
          </w:tcPr>
          <w:p w14:paraId="5ABF3E04"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52 224</w:t>
            </w:r>
          </w:p>
        </w:tc>
        <w:tc>
          <w:tcPr>
            <w:tcW w:w="1022" w:type="dxa"/>
            <w:shd w:val="clear" w:color="auto" w:fill="auto"/>
            <w:tcMar>
              <w:top w:w="0" w:type="dxa"/>
              <w:left w:w="28" w:type="dxa"/>
              <w:bottom w:w="0" w:type="dxa"/>
              <w:right w:w="28" w:type="dxa"/>
            </w:tcMar>
            <w:vAlign w:val="bottom"/>
            <w:hideMark/>
          </w:tcPr>
          <w:p w14:paraId="75BB0594"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55 120</w:t>
            </w:r>
          </w:p>
        </w:tc>
        <w:tc>
          <w:tcPr>
            <w:tcW w:w="1032" w:type="dxa"/>
            <w:gridSpan w:val="2"/>
            <w:shd w:val="clear" w:color="auto" w:fill="auto"/>
            <w:tcMar>
              <w:top w:w="0" w:type="dxa"/>
              <w:left w:w="28" w:type="dxa"/>
              <w:bottom w:w="0" w:type="dxa"/>
              <w:right w:w="28" w:type="dxa"/>
            </w:tcMar>
            <w:vAlign w:val="bottom"/>
            <w:hideMark/>
          </w:tcPr>
          <w:p w14:paraId="22D1EEB6"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59 740</w:t>
            </w:r>
          </w:p>
        </w:tc>
        <w:tc>
          <w:tcPr>
            <w:tcW w:w="925" w:type="dxa"/>
            <w:gridSpan w:val="3"/>
            <w:shd w:val="clear" w:color="auto" w:fill="auto"/>
            <w:tcMar>
              <w:top w:w="0" w:type="dxa"/>
              <w:left w:w="28" w:type="dxa"/>
              <w:bottom w:w="0" w:type="dxa"/>
              <w:right w:w="28" w:type="dxa"/>
            </w:tcMar>
            <w:vAlign w:val="bottom"/>
            <w:hideMark/>
          </w:tcPr>
          <w:p w14:paraId="6ABF7DFA"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4 620</w:t>
            </w:r>
          </w:p>
        </w:tc>
        <w:tc>
          <w:tcPr>
            <w:tcW w:w="932" w:type="dxa"/>
            <w:shd w:val="clear" w:color="auto" w:fill="auto"/>
            <w:tcMar>
              <w:top w:w="0" w:type="dxa"/>
              <w:left w:w="28" w:type="dxa"/>
              <w:bottom w:w="0" w:type="dxa"/>
              <w:right w:w="28" w:type="dxa"/>
            </w:tcMar>
            <w:vAlign w:val="bottom"/>
            <w:hideMark/>
          </w:tcPr>
          <w:p w14:paraId="4F50D30F"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8,4</w:t>
            </w:r>
          </w:p>
        </w:tc>
      </w:tr>
      <w:tr w:rsidR="00B7661C" w:rsidRPr="00DC5BEF" w14:paraId="2CD8195C" w14:textId="77777777" w:rsidTr="00370311">
        <w:tc>
          <w:tcPr>
            <w:tcW w:w="2549" w:type="dxa"/>
            <w:gridSpan w:val="5"/>
            <w:shd w:val="clear" w:color="auto" w:fill="auto"/>
            <w:tcMar>
              <w:top w:w="0" w:type="dxa"/>
              <w:left w:w="28" w:type="dxa"/>
              <w:bottom w:w="0" w:type="dxa"/>
              <w:right w:w="28" w:type="dxa"/>
            </w:tcMar>
            <w:hideMark/>
          </w:tcPr>
          <w:p w14:paraId="0E9D5081"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Подкатегории ограбления при отягчающих вину обстоятельствах</w:t>
            </w:r>
          </w:p>
        </w:tc>
        <w:tc>
          <w:tcPr>
            <w:tcW w:w="1022" w:type="dxa"/>
            <w:gridSpan w:val="3"/>
            <w:shd w:val="clear" w:color="auto" w:fill="auto"/>
            <w:tcMar>
              <w:top w:w="0" w:type="dxa"/>
              <w:left w:w="28" w:type="dxa"/>
              <w:bottom w:w="0" w:type="dxa"/>
              <w:right w:w="28" w:type="dxa"/>
            </w:tcMar>
            <w:vAlign w:val="bottom"/>
            <w:hideMark/>
          </w:tcPr>
          <w:p w14:paraId="442618A4"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50 194</w:t>
            </w:r>
          </w:p>
        </w:tc>
        <w:tc>
          <w:tcPr>
            <w:tcW w:w="1022" w:type="dxa"/>
            <w:gridSpan w:val="2"/>
            <w:shd w:val="clear" w:color="auto" w:fill="auto"/>
            <w:tcMar>
              <w:top w:w="0" w:type="dxa"/>
              <w:left w:w="28" w:type="dxa"/>
              <w:bottom w:w="0" w:type="dxa"/>
              <w:right w:w="28" w:type="dxa"/>
            </w:tcMar>
            <w:vAlign w:val="bottom"/>
            <w:hideMark/>
          </w:tcPr>
          <w:p w14:paraId="048C12C4"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53 639</w:t>
            </w:r>
          </w:p>
        </w:tc>
        <w:tc>
          <w:tcPr>
            <w:tcW w:w="1022" w:type="dxa"/>
            <w:shd w:val="clear" w:color="auto" w:fill="auto"/>
            <w:tcMar>
              <w:top w:w="0" w:type="dxa"/>
              <w:left w:w="28" w:type="dxa"/>
              <w:bottom w:w="0" w:type="dxa"/>
              <w:right w:w="28" w:type="dxa"/>
            </w:tcMar>
            <w:vAlign w:val="bottom"/>
            <w:hideMark/>
          </w:tcPr>
          <w:p w14:paraId="0CB88BC0"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56 447</w:t>
            </w:r>
          </w:p>
        </w:tc>
        <w:tc>
          <w:tcPr>
            <w:tcW w:w="1032" w:type="dxa"/>
            <w:gridSpan w:val="2"/>
            <w:shd w:val="clear" w:color="auto" w:fill="auto"/>
            <w:tcMar>
              <w:top w:w="0" w:type="dxa"/>
              <w:left w:w="28" w:type="dxa"/>
              <w:bottom w:w="0" w:type="dxa"/>
              <w:right w:w="28" w:type="dxa"/>
            </w:tcMar>
            <w:vAlign w:val="bottom"/>
            <w:hideMark/>
          </w:tcPr>
          <w:p w14:paraId="1ED5EE1D"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61 078</w:t>
            </w:r>
          </w:p>
        </w:tc>
        <w:tc>
          <w:tcPr>
            <w:tcW w:w="925" w:type="dxa"/>
            <w:gridSpan w:val="3"/>
            <w:shd w:val="clear" w:color="auto" w:fill="auto"/>
            <w:tcMar>
              <w:top w:w="0" w:type="dxa"/>
              <w:left w:w="28" w:type="dxa"/>
              <w:bottom w:w="0" w:type="dxa"/>
              <w:right w:w="28" w:type="dxa"/>
            </w:tcMar>
            <w:vAlign w:val="bottom"/>
            <w:hideMark/>
          </w:tcPr>
          <w:p w14:paraId="101C8C34"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4 631</w:t>
            </w:r>
          </w:p>
        </w:tc>
        <w:tc>
          <w:tcPr>
            <w:tcW w:w="932" w:type="dxa"/>
            <w:shd w:val="clear" w:color="auto" w:fill="auto"/>
            <w:tcMar>
              <w:top w:w="0" w:type="dxa"/>
              <w:left w:w="28" w:type="dxa"/>
              <w:bottom w:w="0" w:type="dxa"/>
              <w:right w:w="28" w:type="dxa"/>
            </w:tcMar>
            <w:vAlign w:val="bottom"/>
            <w:hideMark/>
          </w:tcPr>
          <w:p w14:paraId="323B6D2D"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8,2</w:t>
            </w:r>
          </w:p>
        </w:tc>
      </w:tr>
      <w:tr w:rsidR="00B7661C" w:rsidRPr="00DC5BEF" w14:paraId="7A3302CE" w14:textId="77777777" w:rsidTr="00370311">
        <w:tc>
          <w:tcPr>
            <w:tcW w:w="2549" w:type="dxa"/>
            <w:gridSpan w:val="5"/>
            <w:shd w:val="clear" w:color="auto" w:fill="auto"/>
            <w:tcMar>
              <w:top w:w="0" w:type="dxa"/>
              <w:left w:w="28" w:type="dxa"/>
              <w:bottom w:w="0" w:type="dxa"/>
              <w:right w:w="28" w:type="dxa"/>
            </w:tcMar>
            <w:hideMark/>
          </w:tcPr>
          <w:p w14:paraId="7951B93B" w14:textId="77777777" w:rsidR="00E45E41" w:rsidRPr="00DC5BEF" w:rsidRDefault="00E45E41" w:rsidP="00B7661C">
            <w:pPr>
              <w:spacing w:before="40" w:after="40" w:line="240" w:lineRule="auto"/>
              <w:rPr>
                <w:rFonts w:cs="Times New Roman"/>
                <w:sz w:val="18"/>
              </w:rPr>
            </w:pPr>
            <w:r w:rsidRPr="00DC5BEF">
              <w:rPr>
                <w:rFonts w:cs="Times New Roman"/>
                <w:sz w:val="18"/>
              </w:rPr>
              <w:t>Поджог</w:t>
            </w:r>
          </w:p>
        </w:tc>
        <w:tc>
          <w:tcPr>
            <w:tcW w:w="1022" w:type="dxa"/>
            <w:gridSpan w:val="3"/>
            <w:shd w:val="clear" w:color="auto" w:fill="auto"/>
            <w:tcMar>
              <w:top w:w="0" w:type="dxa"/>
              <w:left w:w="28" w:type="dxa"/>
              <w:bottom w:w="0" w:type="dxa"/>
              <w:right w:w="28" w:type="dxa"/>
            </w:tcMar>
            <w:vAlign w:val="bottom"/>
            <w:hideMark/>
          </w:tcPr>
          <w:p w14:paraId="4F3C125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5 458</w:t>
            </w:r>
          </w:p>
        </w:tc>
        <w:tc>
          <w:tcPr>
            <w:tcW w:w="1022" w:type="dxa"/>
            <w:gridSpan w:val="2"/>
            <w:shd w:val="clear" w:color="auto" w:fill="auto"/>
            <w:tcMar>
              <w:top w:w="0" w:type="dxa"/>
              <w:left w:w="28" w:type="dxa"/>
              <w:bottom w:w="0" w:type="dxa"/>
              <w:right w:w="28" w:type="dxa"/>
            </w:tcMar>
            <w:vAlign w:val="bottom"/>
            <w:hideMark/>
          </w:tcPr>
          <w:p w14:paraId="4E98112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5 127</w:t>
            </w:r>
          </w:p>
        </w:tc>
        <w:tc>
          <w:tcPr>
            <w:tcW w:w="1022" w:type="dxa"/>
            <w:shd w:val="clear" w:color="auto" w:fill="auto"/>
            <w:tcMar>
              <w:top w:w="0" w:type="dxa"/>
              <w:left w:w="28" w:type="dxa"/>
              <w:bottom w:w="0" w:type="dxa"/>
              <w:right w:w="28" w:type="dxa"/>
            </w:tcMar>
            <w:vAlign w:val="bottom"/>
            <w:hideMark/>
          </w:tcPr>
          <w:p w14:paraId="3AD61F6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4 903</w:t>
            </w:r>
          </w:p>
        </w:tc>
        <w:tc>
          <w:tcPr>
            <w:tcW w:w="1032" w:type="dxa"/>
            <w:gridSpan w:val="2"/>
            <w:shd w:val="clear" w:color="auto" w:fill="auto"/>
            <w:tcMar>
              <w:top w:w="0" w:type="dxa"/>
              <w:left w:w="28" w:type="dxa"/>
              <w:bottom w:w="0" w:type="dxa"/>
              <w:right w:w="28" w:type="dxa"/>
            </w:tcMar>
            <w:vAlign w:val="bottom"/>
            <w:hideMark/>
          </w:tcPr>
          <w:p w14:paraId="43800C1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4 321</w:t>
            </w:r>
          </w:p>
        </w:tc>
        <w:tc>
          <w:tcPr>
            <w:tcW w:w="925" w:type="dxa"/>
            <w:gridSpan w:val="3"/>
            <w:shd w:val="clear" w:color="auto" w:fill="auto"/>
            <w:tcMar>
              <w:top w:w="0" w:type="dxa"/>
              <w:left w:w="28" w:type="dxa"/>
              <w:bottom w:w="0" w:type="dxa"/>
              <w:right w:w="28" w:type="dxa"/>
            </w:tcMar>
            <w:vAlign w:val="bottom"/>
            <w:hideMark/>
          </w:tcPr>
          <w:p w14:paraId="225C750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–582</w:t>
            </w:r>
          </w:p>
        </w:tc>
        <w:tc>
          <w:tcPr>
            <w:tcW w:w="932" w:type="dxa"/>
            <w:shd w:val="clear" w:color="auto" w:fill="auto"/>
            <w:tcMar>
              <w:top w:w="0" w:type="dxa"/>
              <w:left w:w="28" w:type="dxa"/>
              <w:bottom w:w="0" w:type="dxa"/>
              <w:right w:w="28" w:type="dxa"/>
            </w:tcMar>
            <w:vAlign w:val="bottom"/>
            <w:hideMark/>
          </w:tcPr>
          <w:p w14:paraId="5002102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–11,9</w:t>
            </w:r>
          </w:p>
        </w:tc>
      </w:tr>
      <w:tr w:rsidR="00B7661C" w:rsidRPr="00DC5BEF" w14:paraId="6912064D" w14:textId="77777777" w:rsidTr="00370311">
        <w:tc>
          <w:tcPr>
            <w:tcW w:w="2549" w:type="dxa"/>
            <w:gridSpan w:val="5"/>
            <w:shd w:val="clear" w:color="auto" w:fill="auto"/>
            <w:tcMar>
              <w:top w:w="0" w:type="dxa"/>
              <w:left w:w="28" w:type="dxa"/>
              <w:bottom w:w="0" w:type="dxa"/>
              <w:right w:w="28" w:type="dxa"/>
            </w:tcMar>
            <w:hideMark/>
          </w:tcPr>
          <w:p w14:paraId="11FF9A17" w14:textId="77777777" w:rsidR="00E45E41" w:rsidRPr="00DC5BEF" w:rsidRDefault="00E45E41" w:rsidP="00B7661C">
            <w:pPr>
              <w:spacing w:before="40" w:after="40" w:line="240" w:lineRule="auto"/>
              <w:rPr>
                <w:rFonts w:cs="Times New Roman"/>
                <w:sz w:val="18"/>
              </w:rPr>
            </w:pPr>
            <w:r w:rsidRPr="00DC5BEF">
              <w:rPr>
                <w:rFonts w:cs="Times New Roman"/>
                <w:sz w:val="18"/>
              </w:rPr>
              <w:t xml:space="preserve">Злоумышленное причинение вреда имуществу </w:t>
            </w:r>
          </w:p>
        </w:tc>
        <w:tc>
          <w:tcPr>
            <w:tcW w:w="1022" w:type="dxa"/>
            <w:gridSpan w:val="3"/>
            <w:shd w:val="clear" w:color="auto" w:fill="auto"/>
            <w:tcMar>
              <w:top w:w="0" w:type="dxa"/>
              <w:left w:w="28" w:type="dxa"/>
              <w:bottom w:w="0" w:type="dxa"/>
              <w:right w:w="28" w:type="dxa"/>
            </w:tcMar>
            <w:vAlign w:val="bottom"/>
            <w:hideMark/>
          </w:tcPr>
          <w:p w14:paraId="15C7249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117 983</w:t>
            </w:r>
          </w:p>
        </w:tc>
        <w:tc>
          <w:tcPr>
            <w:tcW w:w="1022" w:type="dxa"/>
            <w:gridSpan w:val="2"/>
            <w:shd w:val="clear" w:color="auto" w:fill="auto"/>
            <w:tcMar>
              <w:top w:w="0" w:type="dxa"/>
              <w:left w:w="28" w:type="dxa"/>
              <w:bottom w:w="0" w:type="dxa"/>
              <w:right w:w="28" w:type="dxa"/>
            </w:tcMar>
            <w:vAlign w:val="bottom"/>
            <w:hideMark/>
          </w:tcPr>
          <w:p w14:paraId="13D2C21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120 662</w:t>
            </w:r>
          </w:p>
        </w:tc>
        <w:tc>
          <w:tcPr>
            <w:tcW w:w="1022" w:type="dxa"/>
            <w:shd w:val="clear" w:color="auto" w:fill="auto"/>
            <w:tcMar>
              <w:top w:w="0" w:type="dxa"/>
              <w:left w:w="28" w:type="dxa"/>
              <w:bottom w:w="0" w:type="dxa"/>
              <w:right w:w="28" w:type="dxa"/>
            </w:tcMar>
            <w:vAlign w:val="bottom"/>
            <w:hideMark/>
          </w:tcPr>
          <w:p w14:paraId="176BD58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119 901</w:t>
            </w:r>
          </w:p>
        </w:tc>
        <w:tc>
          <w:tcPr>
            <w:tcW w:w="1032" w:type="dxa"/>
            <w:gridSpan w:val="2"/>
            <w:shd w:val="clear" w:color="auto" w:fill="auto"/>
            <w:tcMar>
              <w:top w:w="0" w:type="dxa"/>
              <w:left w:w="28" w:type="dxa"/>
              <w:bottom w:w="0" w:type="dxa"/>
              <w:right w:w="28" w:type="dxa"/>
            </w:tcMar>
            <w:vAlign w:val="bottom"/>
            <w:hideMark/>
          </w:tcPr>
          <w:p w14:paraId="1EEB5D3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116 409</w:t>
            </w:r>
          </w:p>
        </w:tc>
        <w:tc>
          <w:tcPr>
            <w:tcW w:w="925" w:type="dxa"/>
            <w:gridSpan w:val="3"/>
            <w:shd w:val="clear" w:color="auto" w:fill="auto"/>
            <w:tcMar>
              <w:top w:w="0" w:type="dxa"/>
              <w:left w:w="28" w:type="dxa"/>
              <w:bottom w:w="0" w:type="dxa"/>
              <w:right w:w="28" w:type="dxa"/>
            </w:tcMar>
            <w:vAlign w:val="bottom"/>
            <w:hideMark/>
          </w:tcPr>
          <w:p w14:paraId="46647B5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–3 492</w:t>
            </w:r>
          </w:p>
        </w:tc>
        <w:tc>
          <w:tcPr>
            <w:tcW w:w="932" w:type="dxa"/>
            <w:shd w:val="clear" w:color="auto" w:fill="auto"/>
            <w:tcMar>
              <w:top w:w="0" w:type="dxa"/>
              <w:left w:w="28" w:type="dxa"/>
              <w:bottom w:w="0" w:type="dxa"/>
              <w:right w:w="28" w:type="dxa"/>
            </w:tcMar>
            <w:vAlign w:val="bottom"/>
            <w:hideMark/>
          </w:tcPr>
          <w:p w14:paraId="17DBDF4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–2,9</w:t>
            </w:r>
          </w:p>
        </w:tc>
      </w:tr>
      <w:tr w:rsidR="00B7661C" w:rsidRPr="00DC5BEF" w14:paraId="2CAF048B" w14:textId="77777777" w:rsidTr="00370311">
        <w:tc>
          <w:tcPr>
            <w:tcW w:w="2549" w:type="dxa"/>
            <w:gridSpan w:val="5"/>
            <w:tcBorders>
              <w:bottom w:val="single" w:sz="4" w:space="0" w:color="auto"/>
            </w:tcBorders>
            <w:shd w:val="clear" w:color="auto" w:fill="auto"/>
            <w:tcMar>
              <w:top w:w="0" w:type="dxa"/>
              <w:left w:w="28" w:type="dxa"/>
              <w:bottom w:w="0" w:type="dxa"/>
              <w:right w:w="28" w:type="dxa"/>
            </w:tcMar>
            <w:hideMark/>
          </w:tcPr>
          <w:p w14:paraId="7388B1CE"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Преступления, связанные с посягательством на физическую неприкосновенность</w:t>
            </w:r>
          </w:p>
        </w:tc>
        <w:tc>
          <w:tcPr>
            <w:tcW w:w="1022" w:type="dxa"/>
            <w:gridSpan w:val="3"/>
            <w:tcBorders>
              <w:bottom w:val="single" w:sz="4" w:space="0" w:color="auto"/>
            </w:tcBorders>
            <w:shd w:val="clear" w:color="auto" w:fill="auto"/>
            <w:tcMar>
              <w:top w:w="0" w:type="dxa"/>
              <w:left w:w="28" w:type="dxa"/>
              <w:bottom w:w="0" w:type="dxa"/>
              <w:right w:w="28" w:type="dxa"/>
            </w:tcMar>
            <w:vAlign w:val="bottom"/>
            <w:hideMark/>
          </w:tcPr>
          <w:p w14:paraId="5E1A1303"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123 441</w:t>
            </w:r>
          </w:p>
        </w:tc>
        <w:tc>
          <w:tcPr>
            <w:tcW w:w="1022" w:type="dxa"/>
            <w:gridSpan w:val="2"/>
            <w:tcBorders>
              <w:bottom w:val="single" w:sz="4" w:space="0" w:color="auto"/>
            </w:tcBorders>
            <w:shd w:val="clear" w:color="auto" w:fill="auto"/>
            <w:tcMar>
              <w:top w:w="0" w:type="dxa"/>
              <w:left w:w="28" w:type="dxa"/>
              <w:bottom w:w="0" w:type="dxa"/>
              <w:right w:w="28" w:type="dxa"/>
            </w:tcMar>
            <w:vAlign w:val="bottom"/>
            <w:hideMark/>
          </w:tcPr>
          <w:p w14:paraId="29583893"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125 789</w:t>
            </w:r>
          </w:p>
        </w:tc>
        <w:tc>
          <w:tcPr>
            <w:tcW w:w="1022" w:type="dxa"/>
            <w:tcBorders>
              <w:bottom w:val="single" w:sz="4" w:space="0" w:color="auto"/>
            </w:tcBorders>
            <w:shd w:val="clear" w:color="auto" w:fill="auto"/>
            <w:tcMar>
              <w:top w:w="0" w:type="dxa"/>
              <w:left w:w="28" w:type="dxa"/>
              <w:bottom w:w="0" w:type="dxa"/>
              <w:right w:w="28" w:type="dxa"/>
            </w:tcMar>
            <w:vAlign w:val="bottom"/>
            <w:hideMark/>
          </w:tcPr>
          <w:p w14:paraId="387F3B1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124 804</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040BADF7"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120 730</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4F1D9BD2"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–4 074</w:t>
            </w:r>
          </w:p>
        </w:tc>
        <w:tc>
          <w:tcPr>
            <w:tcW w:w="932" w:type="dxa"/>
            <w:tcBorders>
              <w:bottom w:val="single" w:sz="4" w:space="0" w:color="auto"/>
            </w:tcBorders>
            <w:shd w:val="clear" w:color="auto" w:fill="auto"/>
            <w:tcMar>
              <w:top w:w="0" w:type="dxa"/>
              <w:left w:w="28" w:type="dxa"/>
              <w:bottom w:w="0" w:type="dxa"/>
              <w:right w:w="28" w:type="dxa"/>
            </w:tcMar>
            <w:vAlign w:val="bottom"/>
            <w:hideMark/>
          </w:tcPr>
          <w:p w14:paraId="3DEF9EE1"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–3,3</w:t>
            </w:r>
          </w:p>
        </w:tc>
      </w:tr>
      <w:tr w:rsidR="00E45E41" w:rsidRPr="006F475B" w14:paraId="2091E492"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38FEC32A"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Преступления, связанные с имуществом</w:t>
            </w:r>
          </w:p>
        </w:tc>
      </w:tr>
      <w:tr w:rsidR="00B7661C" w:rsidRPr="00DC5BEF" w14:paraId="5F831B0E" w14:textId="77777777" w:rsidTr="00370311">
        <w:tc>
          <w:tcPr>
            <w:tcW w:w="2537" w:type="dxa"/>
            <w:gridSpan w:val="4"/>
            <w:tcBorders>
              <w:top w:val="single" w:sz="4" w:space="0" w:color="auto"/>
            </w:tcBorders>
            <w:shd w:val="clear" w:color="auto" w:fill="auto"/>
            <w:tcMar>
              <w:top w:w="0" w:type="dxa"/>
              <w:left w:w="28" w:type="dxa"/>
              <w:bottom w:w="0" w:type="dxa"/>
              <w:right w:w="28" w:type="dxa"/>
            </w:tcMar>
            <w:hideMark/>
          </w:tcPr>
          <w:p w14:paraId="17FA855D" w14:textId="77777777" w:rsidR="00E45E41" w:rsidRPr="00DC5BEF" w:rsidRDefault="00E45E41" w:rsidP="00B7661C">
            <w:pPr>
              <w:spacing w:before="40" w:after="40" w:line="240" w:lineRule="auto"/>
              <w:rPr>
                <w:rFonts w:cs="Times New Roman"/>
                <w:sz w:val="18"/>
              </w:rPr>
            </w:pPr>
            <w:r w:rsidRPr="00DC5BEF">
              <w:rPr>
                <w:rFonts w:cs="Times New Roman"/>
                <w:sz w:val="18"/>
              </w:rPr>
              <w:t>Кража со взломом нежилых помещений</w:t>
            </w:r>
          </w:p>
        </w:tc>
        <w:tc>
          <w:tcPr>
            <w:tcW w:w="1016" w:type="dxa"/>
            <w:gridSpan w:val="3"/>
            <w:tcBorders>
              <w:top w:val="single" w:sz="4" w:space="0" w:color="auto"/>
            </w:tcBorders>
            <w:shd w:val="clear" w:color="auto" w:fill="auto"/>
            <w:tcMar>
              <w:top w:w="0" w:type="dxa"/>
              <w:left w:w="28" w:type="dxa"/>
              <w:bottom w:w="0" w:type="dxa"/>
              <w:right w:w="28" w:type="dxa"/>
            </w:tcMar>
            <w:vAlign w:val="bottom"/>
            <w:hideMark/>
          </w:tcPr>
          <w:p w14:paraId="00DB0FD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73 464</w:t>
            </w:r>
          </w:p>
        </w:tc>
        <w:tc>
          <w:tcPr>
            <w:tcW w:w="1017" w:type="dxa"/>
            <w:gridSpan w:val="2"/>
            <w:tcBorders>
              <w:top w:val="single" w:sz="4" w:space="0" w:color="auto"/>
            </w:tcBorders>
            <w:shd w:val="clear" w:color="auto" w:fill="auto"/>
            <w:tcMar>
              <w:top w:w="0" w:type="dxa"/>
              <w:left w:w="28" w:type="dxa"/>
              <w:bottom w:w="0" w:type="dxa"/>
              <w:right w:w="28" w:type="dxa"/>
            </w:tcMar>
            <w:vAlign w:val="bottom"/>
            <w:hideMark/>
          </w:tcPr>
          <w:p w14:paraId="6EFB506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74 358</w:t>
            </w:r>
          </w:p>
        </w:tc>
        <w:tc>
          <w:tcPr>
            <w:tcW w:w="1045" w:type="dxa"/>
            <w:gridSpan w:val="2"/>
            <w:tcBorders>
              <w:top w:val="single" w:sz="4" w:space="0" w:color="auto"/>
            </w:tcBorders>
            <w:shd w:val="clear" w:color="auto" w:fill="auto"/>
            <w:tcMar>
              <w:top w:w="0" w:type="dxa"/>
              <w:left w:w="28" w:type="dxa"/>
              <w:bottom w:w="0" w:type="dxa"/>
              <w:right w:w="28" w:type="dxa"/>
            </w:tcMar>
            <w:vAlign w:val="bottom"/>
            <w:hideMark/>
          </w:tcPr>
          <w:p w14:paraId="3A49043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75 008</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1E34AF2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75 618</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662FD22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610</w:t>
            </w:r>
          </w:p>
        </w:tc>
        <w:tc>
          <w:tcPr>
            <w:tcW w:w="932" w:type="dxa"/>
            <w:tcBorders>
              <w:top w:val="single" w:sz="4" w:space="0" w:color="auto"/>
            </w:tcBorders>
            <w:shd w:val="clear" w:color="auto" w:fill="auto"/>
            <w:tcMar>
              <w:top w:w="0" w:type="dxa"/>
              <w:left w:w="28" w:type="dxa"/>
              <w:bottom w:w="0" w:type="dxa"/>
              <w:right w:w="28" w:type="dxa"/>
            </w:tcMar>
            <w:vAlign w:val="bottom"/>
            <w:hideMark/>
          </w:tcPr>
          <w:p w14:paraId="539D95A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0,8</w:t>
            </w:r>
          </w:p>
        </w:tc>
      </w:tr>
      <w:tr w:rsidR="00B7661C" w:rsidRPr="00DC5BEF" w14:paraId="40AA3FFC" w14:textId="77777777" w:rsidTr="00370311">
        <w:tc>
          <w:tcPr>
            <w:tcW w:w="2537" w:type="dxa"/>
            <w:gridSpan w:val="4"/>
            <w:shd w:val="clear" w:color="auto" w:fill="auto"/>
            <w:tcMar>
              <w:top w:w="0" w:type="dxa"/>
              <w:left w:w="28" w:type="dxa"/>
              <w:bottom w:w="0" w:type="dxa"/>
              <w:right w:w="28" w:type="dxa"/>
            </w:tcMar>
            <w:hideMark/>
          </w:tcPr>
          <w:p w14:paraId="43B1DDCC" w14:textId="77777777" w:rsidR="00E45E41" w:rsidRPr="00DC5BEF" w:rsidRDefault="00E45E41" w:rsidP="00B7661C">
            <w:pPr>
              <w:spacing w:before="40" w:after="40" w:line="240" w:lineRule="auto"/>
              <w:rPr>
                <w:rFonts w:cs="Times New Roman"/>
                <w:sz w:val="18"/>
              </w:rPr>
            </w:pPr>
            <w:r w:rsidRPr="00DC5BEF">
              <w:rPr>
                <w:rFonts w:cs="Times New Roman"/>
                <w:sz w:val="18"/>
              </w:rPr>
              <w:t>Кража со взломом жилых помещений</w:t>
            </w:r>
          </w:p>
        </w:tc>
        <w:tc>
          <w:tcPr>
            <w:tcW w:w="1016" w:type="dxa"/>
            <w:gridSpan w:val="3"/>
            <w:shd w:val="clear" w:color="auto" w:fill="auto"/>
            <w:tcMar>
              <w:top w:w="0" w:type="dxa"/>
              <w:left w:w="28" w:type="dxa"/>
              <w:bottom w:w="0" w:type="dxa"/>
              <w:right w:w="28" w:type="dxa"/>
            </w:tcMar>
            <w:vAlign w:val="bottom"/>
            <w:hideMark/>
          </w:tcPr>
          <w:p w14:paraId="1996C2A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259 784</w:t>
            </w:r>
          </w:p>
        </w:tc>
        <w:tc>
          <w:tcPr>
            <w:tcW w:w="1017" w:type="dxa"/>
            <w:gridSpan w:val="2"/>
            <w:shd w:val="clear" w:color="auto" w:fill="auto"/>
            <w:tcMar>
              <w:top w:w="0" w:type="dxa"/>
              <w:left w:w="28" w:type="dxa"/>
              <w:bottom w:w="0" w:type="dxa"/>
              <w:right w:w="28" w:type="dxa"/>
            </w:tcMar>
            <w:vAlign w:val="bottom"/>
            <w:hideMark/>
          </w:tcPr>
          <w:p w14:paraId="47B6A84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253 716</w:t>
            </w:r>
          </w:p>
        </w:tc>
        <w:tc>
          <w:tcPr>
            <w:tcW w:w="1045" w:type="dxa"/>
            <w:gridSpan w:val="2"/>
            <w:shd w:val="clear" w:color="auto" w:fill="auto"/>
            <w:tcMar>
              <w:top w:w="0" w:type="dxa"/>
              <w:left w:w="28" w:type="dxa"/>
              <w:bottom w:w="0" w:type="dxa"/>
              <w:right w:w="28" w:type="dxa"/>
            </w:tcMar>
            <w:vAlign w:val="bottom"/>
            <w:hideMark/>
          </w:tcPr>
          <w:p w14:paraId="4562B8A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250 606</w:t>
            </w:r>
          </w:p>
        </w:tc>
        <w:tc>
          <w:tcPr>
            <w:tcW w:w="1032" w:type="dxa"/>
            <w:gridSpan w:val="2"/>
            <w:shd w:val="clear" w:color="auto" w:fill="auto"/>
            <w:tcMar>
              <w:top w:w="0" w:type="dxa"/>
              <w:left w:w="28" w:type="dxa"/>
              <w:bottom w:w="0" w:type="dxa"/>
              <w:right w:w="28" w:type="dxa"/>
            </w:tcMar>
            <w:vAlign w:val="bottom"/>
            <w:hideMark/>
          </w:tcPr>
          <w:p w14:paraId="7752F173"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246 654</w:t>
            </w:r>
          </w:p>
        </w:tc>
        <w:tc>
          <w:tcPr>
            <w:tcW w:w="925" w:type="dxa"/>
            <w:gridSpan w:val="3"/>
            <w:shd w:val="clear" w:color="auto" w:fill="auto"/>
            <w:tcMar>
              <w:top w:w="0" w:type="dxa"/>
              <w:left w:w="28" w:type="dxa"/>
              <w:bottom w:w="0" w:type="dxa"/>
              <w:right w:w="28" w:type="dxa"/>
            </w:tcMar>
            <w:vAlign w:val="bottom"/>
            <w:hideMark/>
          </w:tcPr>
          <w:p w14:paraId="4405C29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–3 952</w:t>
            </w:r>
          </w:p>
        </w:tc>
        <w:tc>
          <w:tcPr>
            <w:tcW w:w="932" w:type="dxa"/>
            <w:shd w:val="clear" w:color="auto" w:fill="auto"/>
            <w:tcMar>
              <w:top w:w="0" w:type="dxa"/>
              <w:left w:w="28" w:type="dxa"/>
              <w:bottom w:w="0" w:type="dxa"/>
              <w:right w:w="28" w:type="dxa"/>
            </w:tcMar>
            <w:vAlign w:val="bottom"/>
            <w:hideMark/>
          </w:tcPr>
          <w:p w14:paraId="2C07C20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w:t>
            </w:r>
          </w:p>
        </w:tc>
      </w:tr>
      <w:tr w:rsidR="00B7661C" w:rsidRPr="00DC5BEF" w14:paraId="506EED87" w14:textId="77777777" w:rsidTr="00370311">
        <w:tc>
          <w:tcPr>
            <w:tcW w:w="2537" w:type="dxa"/>
            <w:gridSpan w:val="4"/>
            <w:shd w:val="clear" w:color="auto" w:fill="auto"/>
            <w:tcMar>
              <w:top w:w="0" w:type="dxa"/>
              <w:left w:w="28" w:type="dxa"/>
              <w:bottom w:w="0" w:type="dxa"/>
              <w:right w:w="28" w:type="dxa"/>
            </w:tcMar>
            <w:hideMark/>
          </w:tcPr>
          <w:p w14:paraId="5E65730C" w14:textId="77777777" w:rsidR="00E45E41" w:rsidRPr="00DC5BEF" w:rsidRDefault="00E45E41" w:rsidP="00B7661C">
            <w:pPr>
              <w:spacing w:before="40" w:after="40" w:line="240" w:lineRule="auto"/>
              <w:rPr>
                <w:rFonts w:cs="Times New Roman"/>
                <w:sz w:val="18"/>
              </w:rPr>
            </w:pPr>
            <w:r w:rsidRPr="00DC5BEF">
              <w:rPr>
                <w:rFonts w:cs="Times New Roman"/>
                <w:sz w:val="18"/>
              </w:rPr>
              <w:t>Угон автомобиля или мотоцикла</w:t>
            </w:r>
          </w:p>
        </w:tc>
        <w:tc>
          <w:tcPr>
            <w:tcW w:w="1016" w:type="dxa"/>
            <w:gridSpan w:val="3"/>
            <w:shd w:val="clear" w:color="auto" w:fill="auto"/>
            <w:tcMar>
              <w:top w:w="0" w:type="dxa"/>
              <w:left w:w="28" w:type="dxa"/>
              <w:bottom w:w="0" w:type="dxa"/>
              <w:right w:w="28" w:type="dxa"/>
            </w:tcMar>
            <w:vAlign w:val="bottom"/>
            <w:hideMark/>
          </w:tcPr>
          <w:p w14:paraId="74FB7EA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56 645</w:t>
            </w:r>
          </w:p>
        </w:tc>
        <w:tc>
          <w:tcPr>
            <w:tcW w:w="1017" w:type="dxa"/>
            <w:gridSpan w:val="2"/>
            <w:shd w:val="clear" w:color="auto" w:fill="auto"/>
            <w:tcMar>
              <w:top w:w="0" w:type="dxa"/>
              <w:left w:w="28" w:type="dxa"/>
              <w:bottom w:w="0" w:type="dxa"/>
              <w:right w:w="28" w:type="dxa"/>
            </w:tcMar>
            <w:vAlign w:val="bottom"/>
            <w:hideMark/>
          </w:tcPr>
          <w:p w14:paraId="6F36D11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55 090</w:t>
            </w:r>
          </w:p>
        </w:tc>
        <w:tc>
          <w:tcPr>
            <w:tcW w:w="1045" w:type="dxa"/>
            <w:gridSpan w:val="2"/>
            <w:shd w:val="clear" w:color="auto" w:fill="auto"/>
            <w:tcMar>
              <w:top w:w="0" w:type="dxa"/>
              <w:left w:w="28" w:type="dxa"/>
              <w:bottom w:w="0" w:type="dxa"/>
              <w:right w:w="28" w:type="dxa"/>
            </w:tcMar>
            <w:vAlign w:val="bottom"/>
            <w:hideMark/>
          </w:tcPr>
          <w:p w14:paraId="24FF5185"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53 809</w:t>
            </w:r>
          </w:p>
        </w:tc>
        <w:tc>
          <w:tcPr>
            <w:tcW w:w="1032" w:type="dxa"/>
            <w:gridSpan w:val="2"/>
            <w:shd w:val="clear" w:color="auto" w:fill="auto"/>
            <w:tcMar>
              <w:top w:w="0" w:type="dxa"/>
              <w:left w:w="28" w:type="dxa"/>
              <w:bottom w:w="0" w:type="dxa"/>
              <w:right w:w="28" w:type="dxa"/>
            </w:tcMar>
            <w:vAlign w:val="bottom"/>
            <w:hideMark/>
          </w:tcPr>
          <w:p w14:paraId="71E714C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53 307</w:t>
            </w:r>
          </w:p>
        </w:tc>
        <w:tc>
          <w:tcPr>
            <w:tcW w:w="925" w:type="dxa"/>
            <w:gridSpan w:val="3"/>
            <w:shd w:val="clear" w:color="auto" w:fill="auto"/>
            <w:tcMar>
              <w:top w:w="0" w:type="dxa"/>
              <w:left w:w="28" w:type="dxa"/>
              <w:bottom w:w="0" w:type="dxa"/>
              <w:right w:w="28" w:type="dxa"/>
            </w:tcMar>
            <w:vAlign w:val="bottom"/>
            <w:hideMark/>
          </w:tcPr>
          <w:p w14:paraId="49154912"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–502</w:t>
            </w:r>
          </w:p>
        </w:tc>
        <w:tc>
          <w:tcPr>
            <w:tcW w:w="932" w:type="dxa"/>
            <w:shd w:val="clear" w:color="auto" w:fill="auto"/>
            <w:tcMar>
              <w:top w:w="0" w:type="dxa"/>
              <w:left w:w="28" w:type="dxa"/>
              <w:bottom w:w="0" w:type="dxa"/>
              <w:right w:w="28" w:type="dxa"/>
            </w:tcMar>
            <w:vAlign w:val="bottom"/>
            <w:hideMark/>
          </w:tcPr>
          <w:p w14:paraId="50A120A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–0,9</w:t>
            </w:r>
          </w:p>
        </w:tc>
      </w:tr>
      <w:tr w:rsidR="00B7661C" w:rsidRPr="00DC5BEF" w14:paraId="18066452" w14:textId="77777777" w:rsidTr="00370311">
        <w:tc>
          <w:tcPr>
            <w:tcW w:w="2537" w:type="dxa"/>
            <w:gridSpan w:val="4"/>
            <w:shd w:val="clear" w:color="auto" w:fill="auto"/>
            <w:tcMar>
              <w:top w:w="0" w:type="dxa"/>
              <w:left w:w="28" w:type="dxa"/>
              <w:bottom w:w="0" w:type="dxa"/>
              <w:right w:w="28" w:type="dxa"/>
            </w:tcMar>
            <w:hideMark/>
          </w:tcPr>
          <w:p w14:paraId="4A9B30BB" w14:textId="77777777" w:rsidR="00E45E41" w:rsidRPr="00DC5BEF" w:rsidRDefault="00E45E41" w:rsidP="00B7661C">
            <w:pPr>
              <w:spacing w:before="40" w:after="40" w:line="240" w:lineRule="auto"/>
              <w:rPr>
                <w:rFonts w:cs="Times New Roman"/>
                <w:sz w:val="18"/>
              </w:rPr>
            </w:pPr>
            <w:r w:rsidRPr="00DC5BEF">
              <w:rPr>
                <w:rFonts w:cs="Times New Roman"/>
                <w:sz w:val="18"/>
              </w:rPr>
              <w:t>Похищение имущества из автомобиля или при нахождении преступника в автомобиле</w:t>
            </w:r>
          </w:p>
        </w:tc>
        <w:tc>
          <w:tcPr>
            <w:tcW w:w="1016" w:type="dxa"/>
            <w:gridSpan w:val="3"/>
            <w:shd w:val="clear" w:color="auto" w:fill="auto"/>
            <w:tcMar>
              <w:top w:w="0" w:type="dxa"/>
              <w:left w:w="28" w:type="dxa"/>
              <w:bottom w:w="0" w:type="dxa"/>
              <w:right w:w="28" w:type="dxa"/>
            </w:tcMar>
            <w:vAlign w:val="bottom"/>
            <w:hideMark/>
          </w:tcPr>
          <w:p w14:paraId="3EA943DC"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143 801</w:t>
            </w:r>
          </w:p>
        </w:tc>
        <w:tc>
          <w:tcPr>
            <w:tcW w:w="1017" w:type="dxa"/>
            <w:gridSpan w:val="2"/>
            <w:shd w:val="clear" w:color="auto" w:fill="auto"/>
            <w:tcMar>
              <w:top w:w="0" w:type="dxa"/>
              <w:left w:w="28" w:type="dxa"/>
              <w:bottom w:w="0" w:type="dxa"/>
              <w:right w:w="28" w:type="dxa"/>
            </w:tcMar>
            <w:vAlign w:val="bottom"/>
            <w:hideMark/>
          </w:tcPr>
          <w:p w14:paraId="7E9D2529"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145 358</w:t>
            </w:r>
          </w:p>
        </w:tc>
        <w:tc>
          <w:tcPr>
            <w:tcW w:w="1045" w:type="dxa"/>
            <w:gridSpan w:val="2"/>
            <w:shd w:val="clear" w:color="auto" w:fill="auto"/>
            <w:tcMar>
              <w:top w:w="0" w:type="dxa"/>
              <w:left w:w="28" w:type="dxa"/>
              <w:bottom w:w="0" w:type="dxa"/>
              <w:right w:w="28" w:type="dxa"/>
            </w:tcMar>
            <w:vAlign w:val="bottom"/>
            <w:hideMark/>
          </w:tcPr>
          <w:p w14:paraId="6DA798B8"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139 386</w:t>
            </w:r>
          </w:p>
        </w:tc>
        <w:tc>
          <w:tcPr>
            <w:tcW w:w="1032" w:type="dxa"/>
            <w:gridSpan w:val="2"/>
            <w:shd w:val="clear" w:color="auto" w:fill="auto"/>
            <w:tcMar>
              <w:top w:w="0" w:type="dxa"/>
              <w:left w:w="28" w:type="dxa"/>
              <w:bottom w:w="0" w:type="dxa"/>
              <w:right w:w="28" w:type="dxa"/>
            </w:tcMar>
            <w:vAlign w:val="bottom"/>
            <w:hideMark/>
          </w:tcPr>
          <w:p w14:paraId="519AAA60"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138 172</w:t>
            </w:r>
          </w:p>
        </w:tc>
        <w:tc>
          <w:tcPr>
            <w:tcW w:w="925" w:type="dxa"/>
            <w:gridSpan w:val="3"/>
            <w:shd w:val="clear" w:color="auto" w:fill="auto"/>
            <w:tcMar>
              <w:top w:w="0" w:type="dxa"/>
              <w:left w:w="28" w:type="dxa"/>
              <w:bottom w:w="0" w:type="dxa"/>
              <w:right w:w="28" w:type="dxa"/>
            </w:tcMar>
            <w:vAlign w:val="bottom"/>
            <w:hideMark/>
          </w:tcPr>
          <w:p w14:paraId="3587157E"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–1 214</w:t>
            </w:r>
          </w:p>
        </w:tc>
        <w:tc>
          <w:tcPr>
            <w:tcW w:w="932" w:type="dxa"/>
            <w:shd w:val="clear" w:color="auto" w:fill="auto"/>
            <w:tcMar>
              <w:top w:w="0" w:type="dxa"/>
              <w:left w:w="28" w:type="dxa"/>
              <w:bottom w:w="0" w:type="dxa"/>
              <w:right w:w="28" w:type="dxa"/>
            </w:tcMar>
            <w:vAlign w:val="bottom"/>
            <w:hideMark/>
          </w:tcPr>
          <w:p w14:paraId="1A505CD7"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–0,9</w:t>
            </w:r>
          </w:p>
        </w:tc>
      </w:tr>
      <w:tr w:rsidR="00B7661C" w:rsidRPr="00DC5BEF" w14:paraId="0F6B2AC4" w14:textId="77777777" w:rsidTr="00370311">
        <w:tc>
          <w:tcPr>
            <w:tcW w:w="2537" w:type="dxa"/>
            <w:gridSpan w:val="4"/>
            <w:shd w:val="clear" w:color="auto" w:fill="auto"/>
            <w:tcMar>
              <w:top w:w="0" w:type="dxa"/>
              <w:left w:w="28" w:type="dxa"/>
              <w:bottom w:w="0" w:type="dxa"/>
              <w:right w:w="28" w:type="dxa"/>
            </w:tcMar>
            <w:hideMark/>
          </w:tcPr>
          <w:p w14:paraId="48436AD1" w14:textId="77777777" w:rsidR="00E45E41" w:rsidRPr="00DC5BEF" w:rsidRDefault="00E45E41" w:rsidP="00B7661C">
            <w:pPr>
              <w:spacing w:before="40" w:after="40" w:line="240" w:lineRule="auto"/>
              <w:rPr>
                <w:rFonts w:cs="Times New Roman"/>
                <w:sz w:val="18"/>
              </w:rPr>
            </w:pPr>
            <w:r w:rsidRPr="00DC5BEF">
              <w:rPr>
                <w:rFonts w:cs="Times New Roman"/>
                <w:sz w:val="18"/>
              </w:rPr>
              <w:t>Похищение акций</w:t>
            </w:r>
          </w:p>
        </w:tc>
        <w:tc>
          <w:tcPr>
            <w:tcW w:w="1016" w:type="dxa"/>
            <w:gridSpan w:val="3"/>
            <w:shd w:val="clear" w:color="auto" w:fill="auto"/>
            <w:tcMar>
              <w:top w:w="0" w:type="dxa"/>
              <w:left w:w="28" w:type="dxa"/>
              <w:bottom w:w="0" w:type="dxa"/>
              <w:right w:w="28" w:type="dxa"/>
            </w:tcMar>
            <w:vAlign w:val="bottom"/>
            <w:hideMark/>
          </w:tcPr>
          <w:p w14:paraId="5D65A346"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24 534</w:t>
            </w:r>
          </w:p>
        </w:tc>
        <w:tc>
          <w:tcPr>
            <w:tcW w:w="1017" w:type="dxa"/>
            <w:gridSpan w:val="2"/>
            <w:shd w:val="clear" w:color="auto" w:fill="auto"/>
            <w:tcMar>
              <w:top w:w="0" w:type="dxa"/>
              <w:left w:w="28" w:type="dxa"/>
              <w:bottom w:w="0" w:type="dxa"/>
              <w:right w:w="28" w:type="dxa"/>
            </w:tcMar>
            <w:vAlign w:val="bottom"/>
            <w:hideMark/>
          </w:tcPr>
          <w:p w14:paraId="1F359BFC"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24 965</w:t>
            </w:r>
          </w:p>
        </w:tc>
        <w:tc>
          <w:tcPr>
            <w:tcW w:w="1045" w:type="dxa"/>
            <w:gridSpan w:val="2"/>
            <w:shd w:val="clear" w:color="auto" w:fill="auto"/>
            <w:tcMar>
              <w:top w:w="0" w:type="dxa"/>
              <w:left w:w="28" w:type="dxa"/>
              <w:bottom w:w="0" w:type="dxa"/>
              <w:right w:w="28" w:type="dxa"/>
            </w:tcMar>
            <w:vAlign w:val="bottom"/>
            <w:hideMark/>
          </w:tcPr>
          <w:p w14:paraId="66ADC712"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24 715</w:t>
            </w:r>
          </w:p>
        </w:tc>
        <w:tc>
          <w:tcPr>
            <w:tcW w:w="1032" w:type="dxa"/>
            <w:gridSpan w:val="2"/>
            <w:shd w:val="clear" w:color="auto" w:fill="auto"/>
            <w:tcMar>
              <w:top w:w="0" w:type="dxa"/>
              <w:left w:w="28" w:type="dxa"/>
              <w:bottom w:w="0" w:type="dxa"/>
              <w:right w:w="28" w:type="dxa"/>
            </w:tcMar>
            <w:vAlign w:val="bottom"/>
            <w:hideMark/>
          </w:tcPr>
          <w:p w14:paraId="33BAE40B"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26 902</w:t>
            </w:r>
          </w:p>
        </w:tc>
        <w:tc>
          <w:tcPr>
            <w:tcW w:w="925" w:type="dxa"/>
            <w:gridSpan w:val="3"/>
            <w:shd w:val="clear" w:color="auto" w:fill="auto"/>
            <w:tcMar>
              <w:top w:w="0" w:type="dxa"/>
              <w:left w:w="28" w:type="dxa"/>
              <w:bottom w:w="0" w:type="dxa"/>
              <w:right w:w="28" w:type="dxa"/>
            </w:tcMar>
            <w:vAlign w:val="bottom"/>
            <w:hideMark/>
          </w:tcPr>
          <w:p w14:paraId="23CB400E"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2 187</w:t>
            </w:r>
          </w:p>
        </w:tc>
        <w:tc>
          <w:tcPr>
            <w:tcW w:w="932" w:type="dxa"/>
            <w:shd w:val="clear" w:color="auto" w:fill="auto"/>
            <w:tcMar>
              <w:top w:w="0" w:type="dxa"/>
              <w:left w:w="28" w:type="dxa"/>
              <w:bottom w:w="0" w:type="dxa"/>
              <w:right w:w="28" w:type="dxa"/>
            </w:tcMar>
            <w:vAlign w:val="bottom"/>
            <w:hideMark/>
          </w:tcPr>
          <w:p w14:paraId="47652C8E"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8,8</w:t>
            </w:r>
          </w:p>
        </w:tc>
      </w:tr>
      <w:tr w:rsidR="00B7661C" w:rsidRPr="00DC5BEF" w14:paraId="63055644" w14:textId="77777777" w:rsidTr="00370311">
        <w:tc>
          <w:tcPr>
            <w:tcW w:w="2537" w:type="dxa"/>
            <w:gridSpan w:val="4"/>
            <w:tcBorders>
              <w:bottom w:val="single" w:sz="4" w:space="0" w:color="auto"/>
            </w:tcBorders>
            <w:shd w:val="clear" w:color="auto" w:fill="auto"/>
            <w:tcMar>
              <w:top w:w="0" w:type="dxa"/>
              <w:left w:w="28" w:type="dxa"/>
              <w:bottom w:w="0" w:type="dxa"/>
              <w:right w:w="28" w:type="dxa"/>
            </w:tcMar>
            <w:hideMark/>
          </w:tcPr>
          <w:p w14:paraId="1D545940"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 xml:space="preserve">Преступления в отношении собственности </w:t>
            </w:r>
          </w:p>
        </w:tc>
        <w:tc>
          <w:tcPr>
            <w:tcW w:w="1016" w:type="dxa"/>
            <w:gridSpan w:val="3"/>
            <w:tcBorders>
              <w:bottom w:val="single" w:sz="4" w:space="0" w:color="auto"/>
            </w:tcBorders>
            <w:shd w:val="clear" w:color="auto" w:fill="auto"/>
            <w:tcMar>
              <w:top w:w="0" w:type="dxa"/>
              <w:left w:w="28" w:type="dxa"/>
              <w:bottom w:w="0" w:type="dxa"/>
              <w:right w:w="28" w:type="dxa"/>
            </w:tcMar>
            <w:vAlign w:val="bottom"/>
            <w:hideMark/>
          </w:tcPr>
          <w:p w14:paraId="47F0C0F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558 228</w:t>
            </w:r>
          </w:p>
        </w:tc>
        <w:tc>
          <w:tcPr>
            <w:tcW w:w="1017" w:type="dxa"/>
            <w:gridSpan w:val="2"/>
            <w:tcBorders>
              <w:bottom w:val="single" w:sz="4" w:space="0" w:color="auto"/>
            </w:tcBorders>
            <w:shd w:val="clear" w:color="auto" w:fill="auto"/>
            <w:tcMar>
              <w:top w:w="0" w:type="dxa"/>
              <w:left w:w="28" w:type="dxa"/>
              <w:bottom w:w="0" w:type="dxa"/>
              <w:right w:w="28" w:type="dxa"/>
            </w:tcMar>
            <w:vAlign w:val="bottom"/>
            <w:hideMark/>
          </w:tcPr>
          <w:p w14:paraId="7A28BAD1"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553 487</w:t>
            </w:r>
          </w:p>
        </w:tc>
        <w:tc>
          <w:tcPr>
            <w:tcW w:w="1045" w:type="dxa"/>
            <w:gridSpan w:val="2"/>
            <w:tcBorders>
              <w:bottom w:val="single" w:sz="4" w:space="0" w:color="auto"/>
            </w:tcBorders>
            <w:shd w:val="clear" w:color="auto" w:fill="auto"/>
            <w:tcMar>
              <w:top w:w="0" w:type="dxa"/>
              <w:left w:w="28" w:type="dxa"/>
              <w:bottom w:w="0" w:type="dxa"/>
              <w:right w:w="28" w:type="dxa"/>
            </w:tcMar>
            <w:vAlign w:val="bottom"/>
            <w:hideMark/>
          </w:tcPr>
          <w:p w14:paraId="0793EF5F"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543 524</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5152C456"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540 653</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6F42F340"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–2 871</w:t>
            </w:r>
          </w:p>
        </w:tc>
        <w:tc>
          <w:tcPr>
            <w:tcW w:w="932" w:type="dxa"/>
            <w:tcBorders>
              <w:bottom w:val="single" w:sz="4" w:space="0" w:color="auto"/>
            </w:tcBorders>
            <w:shd w:val="clear" w:color="auto" w:fill="auto"/>
            <w:tcMar>
              <w:top w:w="0" w:type="dxa"/>
              <w:left w:w="28" w:type="dxa"/>
              <w:bottom w:w="0" w:type="dxa"/>
              <w:right w:w="28" w:type="dxa"/>
            </w:tcMar>
            <w:vAlign w:val="bottom"/>
            <w:hideMark/>
          </w:tcPr>
          <w:p w14:paraId="767AE08C"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–0,5</w:t>
            </w:r>
          </w:p>
        </w:tc>
      </w:tr>
      <w:tr w:rsidR="00E45E41" w:rsidRPr="006F475B" w14:paraId="5DCEDFD3"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389C434E"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Прочие тяжкие преступления</w:t>
            </w:r>
          </w:p>
        </w:tc>
      </w:tr>
      <w:tr w:rsidR="00B7661C" w:rsidRPr="00DC5BEF" w14:paraId="0041315E" w14:textId="77777777" w:rsidTr="00370311">
        <w:tc>
          <w:tcPr>
            <w:tcW w:w="2510" w:type="dxa"/>
            <w:gridSpan w:val="2"/>
            <w:tcBorders>
              <w:top w:val="single" w:sz="4" w:space="0" w:color="auto"/>
            </w:tcBorders>
            <w:shd w:val="clear" w:color="auto" w:fill="auto"/>
            <w:tcMar>
              <w:top w:w="0" w:type="dxa"/>
              <w:left w:w="28" w:type="dxa"/>
              <w:bottom w:w="0" w:type="dxa"/>
              <w:right w:w="28" w:type="dxa"/>
            </w:tcMar>
            <w:hideMark/>
          </w:tcPr>
          <w:p w14:paraId="646D8F58" w14:textId="77777777" w:rsidR="00E45E41" w:rsidRPr="00DC5BEF" w:rsidRDefault="00E45E41" w:rsidP="00B7661C">
            <w:pPr>
              <w:spacing w:before="40" w:after="40" w:line="240" w:lineRule="auto"/>
              <w:rPr>
                <w:rFonts w:cs="Times New Roman"/>
                <w:sz w:val="18"/>
                <w:lang w:val="en-US"/>
              </w:rPr>
            </w:pPr>
            <w:r w:rsidRPr="00DC5BEF">
              <w:rPr>
                <w:rFonts w:cs="Times New Roman"/>
                <w:sz w:val="18"/>
              </w:rPr>
              <w:t>Все не упомянутые кражи</w:t>
            </w:r>
          </w:p>
        </w:tc>
        <w:tc>
          <w:tcPr>
            <w:tcW w:w="1028" w:type="dxa"/>
            <w:gridSpan w:val="4"/>
            <w:tcBorders>
              <w:top w:val="single" w:sz="4" w:space="0" w:color="auto"/>
            </w:tcBorders>
            <w:shd w:val="clear" w:color="auto" w:fill="auto"/>
            <w:tcMar>
              <w:top w:w="0" w:type="dxa"/>
              <w:left w:w="28" w:type="dxa"/>
              <w:bottom w:w="0" w:type="dxa"/>
              <w:right w:w="28" w:type="dxa"/>
            </w:tcMar>
            <w:vAlign w:val="bottom"/>
            <w:hideMark/>
          </w:tcPr>
          <w:p w14:paraId="5A21202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362 517</w:t>
            </w:r>
          </w:p>
        </w:tc>
        <w:tc>
          <w:tcPr>
            <w:tcW w:w="1032" w:type="dxa"/>
            <w:gridSpan w:val="3"/>
            <w:tcBorders>
              <w:top w:val="single" w:sz="4" w:space="0" w:color="auto"/>
            </w:tcBorders>
            <w:shd w:val="clear" w:color="auto" w:fill="auto"/>
            <w:tcMar>
              <w:top w:w="0" w:type="dxa"/>
              <w:left w:w="28" w:type="dxa"/>
              <w:bottom w:w="0" w:type="dxa"/>
              <w:right w:w="28" w:type="dxa"/>
            </w:tcMar>
            <w:vAlign w:val="bottom"/>
            <w:hideMark/>
          </w:tcPr>
          <w:p w14:paraId="43DC25D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360 541</w:t>
            </w:r>
          </w:p>
        </w:tc>
        <w:tc>
          <w:tcPr>
            <w:tcW w:w="1045" w:type="dxa"/>
            <w:gridSpan w:val="2"/>
            <w:tcBorders>
              <w:top w:val="single" w:sz="4" w:space="0" w:color="auto"/>
            </w:tcBorders>
            <w:shd w:val="clear" w:color="auto" w:fill="auto"/>
            <w:tcMar>
              <w:top w:w="0" w:type="dxa"/>
              <w:left w:w="28" w:type="dxa"/>
              <w:bottom w:w="0" w:type="dxa"/>
              <w:right w:w="28" w:type="dxa"/>
            </w:tcMar>
            <w:vAlign w:val="bottom"/>
            <w:hideMark/>
          </w:tcPr>
          <w:p w14:paraId="6FA41AC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340 372</w:t>
            </w:r>
          </w:p>
        </w:tc>
        <w:tc>
          <w:tcPr>
            <w:tcW w:w="1032" w:type="dxa"/>
            <w:gridSpan w:val="2"/>
            <w:tcBorders>
              <w:top w:val="single" w:sz="4" w:space="0" w:color="auto"/>
            </w:tcBorders>
            <w:shd w:val="clear" w:color="auto" w:fill="auto"/>
            <w:tcMar>
              <w:top w:w="0" w:type="dxa"/>
              <w:left w:w="28" w:type="dxa"/>
              <w:bottom w:w="0" w:type="dxa"/>
              <w:right w:w="28" w:type="dxa"/>
            </w:tcMar>
            <w:vAlign w:val="bottom"/>
            <w:hideMark/>
          </w:tcPr>
          <w:p w14:paraId="05A4C35A"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328 272</w:t>
            </w:r>
          </w:p>
        </w:tc>
        <w:tc>
          <w:tcPr>
            <w:tcW w:w="925" w:type="dxa"/>
            <w:gridSpan w:val="3"/>
            <w:tcBorders>
              <w:top w:val="single" w:sz="4" w:space="0" w:color="auto"/>
            </w:tcBorders>
            <w:shd w:val="clear" w:color="auto" w:fill="auto"/>
            <w:tcMar>
              <w:top w:w="0" w:type="dxa"/>
              <w:left w:w="28" w:type="dxa"/>
              <w:bottom w:w="0" w:type="dxa"/>
              <w:right w:w="28" w:type="dxa"/>
            </w:tcMar>
            <w:vAlign w:val="bottom"/>
            <w:hideMark/>
          </w:tcPr>
          <w:p w14:paraId="1CE712DD"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–12 100</w:t>
            </w:r>
          </w:p>
        </w:tc>
        <w:tc>
          <w:tcPr>
            <w:tcW w:w="932" w:type="dxa"/>
            <w:tcBorders>
              <w:top w:val="single" w:sz="4" w:space="0" w:color="auto"/>
            </w:tcBorders>
            <w:shd w:val="clear" w:color="auto" w:fill="auto"/>
            <w:tcMar>
              <w:top w:w="0" w:type="dxa"/>
              <w:left w:w="28" w:type="dxa"/>
              <w:bottom w:w="0" w:type="dxa"/>
              <w:right w:w="28" w:type="dxa"/>
            </w:tcMar>
            <w:vAlign w:val="bottom"/>
            <w:hideMark/>
          </w:tcPr>
          <w:p w14:paraId="67CB607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–3,6</w:t>
            </w:r>
          </w:p>
        </w:tc>
      </w:tr>
      <w:tr w:rsidR="00B7661C" w:rsidRPr="00DC5BEF" w14:paraId="6E55F73A" w14:textId="77777777" w:rsidTr="00370311">
        <w:tc>
          <w:tcPr>
            <w:tcW w:w="2510" w:type="dxa"/>
            <w:gridSpan w:val="2"/>
            <w:shd w:val="clear" w:color="auto" w:fill="auto"/>
            <w:tcMar>
              <w:top w:w="0" w:type="dxa"/>
              <w:left w:w="28" w:type="dxa"/>
              <w:bottom w:w="0" w:type="dxa"/>
              <w:right w:w="28" w:type="dxa"/>
            </w:tcMar>
            <w:hideMark/>
          </w:tcPr>
          <w:p w14:paraId="600F9F17" w14:textId="77777777" w:rsidR="00E45E41" w:rsidRPr="00DC5BEF" w:rsidRDefault="00E45E41" w:rsidP="00B7661C">
            <w:pPr>
              <w:spacing w:before="40" w:after="40" w:line="240" w:lineRule="auto"/>
              <w:rPr>
                <w:rFonts w:cs="Times New Roman"/>
                <w:sz w:val="18"/>
              </w:rPr>
            </w:pPr>
            <w:r w:rsidRPr="00DC5BEF">
              <w:rPr>
                <w:rFonts w:cs="Times New Roman"/>
                <w:sz w:val="18"/>
              </w:rPr>
              <w:t>Коммерческие преступления</w:t>
            </w:r>
          </w:p>
        </w:tc>
        <w:tc>
          <w:tcPr>
            <w:tcW w:w="1028" w:type="dxa"/>
            <w:gridSpan w:val="4"/>
            <w:shd w:val="clear" w:color="auto" w:fill="auto"/>
            <w:tcMar>
              <w:top w:w="0" w:type="dxa"/>
              <w:left w:w="28" w:type="dxa"/>
              <w:bottom w:w="0" w:type="dxa"/>
              <w:right w:w="28" w:type="dxa"/>
            </w:tcMar>
            <w:vAlign w:val="bottom"/>
            <w:hideMark/>
          </w:tcPr>
          <w:p w14:paraId="52571B2F"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76 744</w:t>
            </w:r>
          </w:p>
        </w:tc>
        <w:tc>
          <w:tcPr>
            <w:tcW w:w="1032" w:type="dxa"/>
            <w:gridSpan w:val="3"/>
            <w:shd w:val="clear" w:color="auto" w:fill="auto"/>
            <w:tcMar>
              <w:top w:w="0" w:type="dxa"/>
              <w:left w:w="28" w:type="dxa"/>
              <w:bottom w:w="0" w:type="dxa"/>
              <w:right w:w="28" w:type="dxa"/>
            </w:tcMar>
            <w:vAlign w:val="bottom"/>
            <w:hideMark/>
          </w:tcPr>
          <w:p w14:paraId="72BABC8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67 830</w:t>
            </w:r>
          </w:p>
        </w:tc>
        <w:tc>
          <w:tcPr>
            <w:tcW w:w="1045" w:type="dxa"/>
            <w:gridSpan w:val="2"/>
            <w:shd w:val="clear" w:color="auto" w:fill="auto"/>
            <w:tcMar>
              <w:top w:w="0" w:type="dxa"/>
              <w:left w:w="28" w:type="dxa"/>
              <w:bottom w:w="0" w:type="dxa"/>
              <w:right w:w="28" w:type="dxa"/>
            </w:tcMar>
            <w:vAlign w:val="bottom"/>
            <w:hideMark/>
          </w:tcPr>
          <w:p w14:paraId="00DF7AD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69 917</w:t>
            </w:r>
          </w:p>
        </w:tc>
        <w:tc>
          <w:tcPr>
            <w:tcW w:w="1032" w:type="dxa"/>
            <w:gridSpan w:val="2"/>
            <w:shd w:val="clear" w:color="auto" w:fill="auto"/>
            <w:tcMar>
              <w:top w:w="0" w:type="dxa"/>
              <w:left w:w="28" w:type="dxa"/>
              <w:bottom w:w="0" w:type="dxa"/>
              <w:right w:w="28" w:type="dxa"/>
            </w:tcMar>
            <w:vAlign w:val="bottom"/>
            <w:hideMark/>
          </w:tcPr>
          <w:p w14:paraId="1877231B"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73 550</w:t>
            </w:r>
          </w:p>
        </w:tc>
        <w:tc>
          <w:tcPr>
            <w:tcW w:w="925" w:type="dxa"/>
            <w:gridSpan w:val="3"/>
            <w:shd w:val="clear" w:color="auto" w:fill="auto"/>
            <w:tcMar>
              <w:top w:w="0" w:type="dxa"/>
              <w:left w:w="28" w:type="dxa"/>
              <w:bottom w:w="0" w:type="dxa"/>
              <w:right w:w="28" w:type="dxa"/>
            </w:tcMar>
            <w:vAlign w:val="bottom"/>
            <w:hideMark/>
          </w:tcPr>
          <w:p w14:paraId="2D8A765D"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3 633</w:t>
            </w:r>
          </w:p>
        </w:tc>
        <w:tc>
          <w:tcPr>
            <w:tcW w:w="932" w:type="dxa"/>
            <w:shd w:val="clear" w:color="auto" w:fill="auto"/>
            <w:tcMar>
              <w:top w:w="0" w:type="dxa"/>
              <w:left w:w="28" w:type="dxa"/>
              <w:bottom w:w="0" w:type="dxa"/>
              <w:right w:w="28" w:type="dxa"/>
            </w:tcMar>
            <w:vAlign w:val="bottom"/>
            <w:hideMark/>
          </w:tcPr>
          <w:p w14:paraId="33EB8B91"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5,2</w:t>
            </w:r>
          </w:p>
        </w:tc>
      </w:tr>
      <w:tr w:rsidR="00B7661C" w:rsidRPr="00DC5BEF" w14:paraId="4B96B0A4" w14:textId="77777777" w:rsidTr="00370311">
        <w:tc>
          <w:tcPr>
            <w:tcW w:w="2510" w:type="dxa"/>
            <w:gridSpan w:val="2"/>
            <w:shd w:val="clear" w:color="auto" w:fill="auto"/>
            <w:tcMar>
              <w:top w:w="0" w:type="dxa"/>
              <w:left w:w="28" w:type="dxa"/>
              <w:bottom w:w="0" w:type="dxa"/>
              <w:right w:w="28" w:type="dxa"/>
            </w:tcMar>
            <w:hideMark/>
          </w:tcPr>
          <w:p w14:paraId="72FA6171" w14:textId="77777777" w:rsidR="00E45E41" w:rsidRPr="00DC5BEF" w:rsidRDefault="00E45E41" w:rsidP="00B7661C">
            <w:pPr>
              <w:spacing w:before="40" w:after="40" w:line="240" w:lineRule="auto"/>
              <w:rPr>
                <w:rFonts w:cs="Times New Roman"/>
                <w:sz w:val="18"/>
              </w:rPr>
            </w:pPr>
            <w:r w:rsidRPr="00DC5BEF">
              <w:rPr>
                <w:rFonts w:cs="Times New Roman"/>
                <w:sz w:val="18"/>
              </w:rPr>
              <w:t>Кражи в магазинах</w:t>
            </w:r>
          </w:p>
        </w:tc>
        <w:tc>
          <w:tcPr>
            <w:tcW w:w="1028" w:type="dxa"/>
            <w:gridSpan w:val="4"/>
            <w:shd w:val="clear" w:color="auto" w:fill="auto"/>
            <w:tcMar>
              <w:top w:w="0" w:type="dxa"/>
              <w:left w:w="28" w:type="dxa"/>
              <w:bottom w:w="0" w:type="dxa"/>
              <w:right w:w="28" w:type="dxa"/>
            </w:tcMar>
            <w:vAlign w:val="bottom"/>
            <w:hideMark/>
          </w:tcPr>
          <w:p w14:paraId="0A792DE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70 487</w:t>
            </w:r>
          </w:p>
        </w:tc>
        <w:tc>
          <w:tcPr>
            <w:tcW w:w="1032" w:type="dxa"/>
            <w:gridSpan w:val="3"/>
            <w:shd w:val="clear" w:color="auto" w:fill="auto"/>
            <w:tcMar>
              <w:top w:w="0" w:type="dxa"/>
              <w:left w:w="28" w:type="dxa"/>
              <w:bottom w:w="0" w:type="dxa"/>
              <w:right w:w="28" w:type="dxa"/>
            </w:tcMar>
            <w:vAlign w:val="bottom"/>
            <w:hideMark/>
          </w:tcPr>
          <w:p w14:paraId="65E2C883"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71 327</w:t>
            </w:r>
          </w:p>
        </w:tc>
        <w:tc>
          <w:tcPr>
            <w:tcW w:w="1045" w:type="dxa"/>
            <w:gridSpan w:val="2"/>
            <w:shd w:val="clear" w:color="auto" w:fill="auto"/>
            <w:tcMar>
              <w:top w:w="0" w:type="dxa"/>
              <w:left w:w="28" w:type="dxa"/>
              <w:bottom w:w="0" w:type="dxa"/>
              <w:right w:w="28" w:type="dxa"/>
            </w:tcMar>
            <w:vAlign w:val="bottom"/>
            <w:hideMark/>
          </w:tcPr>
          <w:p w14:paraId="48334260"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68 786</w:t>
            </w:r>
          </w:p>
        </w:tc>
        <w:tc>
          <w:tcPr>
            <w:tcW w:w="1032" w:type="dxa"/>
            <w:gridSpan w:val="2"/>
            <w:shd w:val="clear" w:color="auto" w:fill="auto"/>
            <w:tcMar>
              <w:top w:w="0" w:type="dxa"/>
              <w:left w:w="28" w:type="dxa"/>
              <w:bottom w:w="0" w:type="dxa"/>
              <w:right w:w="28" w:type="dxa"/>
            </w:tcMar>
            <w:vAlign w:val="bottom"/>
            <w:hideMark/>
          </w:tcPr>
          <w:p w14:paraId="71862F38"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67 454</w:t>
            </w:r>
          </w:p>
        </w:tc>
        <w:tc>
          <w:tcPr>
            <w:tcW w:w="925" w:type="dxa"/>
            <w:gridSpan w:val="3"/>
            <w:shd w:val="clear" w:color="auto" w:fill="auto"/>
            <w:tcMar>
              <w:top w:w="0" w:type="dxa"/>
              <w:left w:w="28" w:type="dxa"/>
              <w:bottom w:w="0" w:type="dxa"/>
              <w:right w:w="28" w:type="dxa"/>
            </w:tcMar>
            <w:vAlign w:val="bottom"/>
            <w:hideMark/>
          </w:tcPr>
          <w:p w14:paraId="43CE691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–1 332</w:t>
            </w:r>
          </w:p>
        </w:tc>
        <w:tc>
          <w:tcPr>
            <w:tcW w:w="932" w:type="dxa"/>
            <w:shd w:val="clear" w:color="auto" w:fill="auto"/>
            <w:tcMar>
              <w:top w:w="0" w:type="dxa"/>
              <w:left w:w="28" w:type="dxa"/>
              <w:bottom w:w="0" w:type="dxa"/>
              <w:right w:w="28" w:type="dxa"/>
            </w:tcMar>
            <w:vAlign w:val="bottom"/>
            <w:hideMark/>
          </w:tcPr>
          <w:p w14:paraId="60A240A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–1,9</w:t>
            </w:r>
          </w:p>
        </w:tc>
      </w:tr>
      <w:tr w:rsidR="00B7661C" w:rsidRPr="00DC5BEF" w14:paraId="541B6153" w14:textId="77777777" w:rsidTr="00370311">
        <w:tc>
          <w:tcPr>
            <w:tcW w:w="2510" w:type="dxa"/>
            <w:gridSpan w:val="2"/>
            <w:tcBorders>
              <w:bottom w:val="single" w:sz="4" w:space="0" w:color="auto"/>
            </w:tcBorders>
            <w:shd w:val="clear" w:color="auto" w:fill="auto"/>
            <w:tcMar>
              <w:top w:w="0" w:type="dxa"/>
              <w:left w:w="28" w:type="dxa"/>
              <w:bottom w:w="0" w:type="dxa"/>
              <w:right w:w="28" w:type="dxa"/>
            </w:tcMar>
            <w:hideMark/>
          </w:tcPr>
          <w:p w14:paraId="6F034DFB"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Прочие тяжкие преступления</w:t>
            </w:r>
          </w:p>
        </w:tc>
        <w:tc>
          <w:tcPr>
            <w:tcW w:w="1028" w:type="dxa"/>
            <w:gridSpan w:val="4"/>
            <w:tcBorders>
              <w:bottom w:val="single" w:sz="4" w:space="0" w:color="auto"/>
            </w:tcBorders>
            <w:shd w:val="clear" w:color="auto" w:fill="auto"/>
            <w:tcMar>
              <w:top w:w="0" w:type="dxa"/>
              <w:left w:w="28" w:type="dxa"/>
              <w:bottom w:w="0" w:type="dxa"/>
              <w:right w:w="28" w:type="dxa"/>
            </w:tcMar>
            <w:vAlign w:val="bottom"/>
            <w:hideMark/>
          </w:tcPr>
          <w:p w14:paraId="6CD37E2F"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510 748</w:t>
            </w:r>
          </w:p>
        </w:tc>
        <w:tc>
          <w:tcPr>
            <w:tcW w:w="1032" w:type="dxa"/>
            <w:gridSpan w:val="3"/>
            <w:tcBorders>
              <w:bottom w:val="single" w:sz="4" w:space="0" w:color="auto"/>
            </w:tcBorders>
            <w:shd w:val="clear" w:color="auto" w:fill="auto"/>
            <w:tcMar>
              <w:top w:w="0" w:type="dxa"/>
              <w:left w:w="28" w:type="dxa"/>
              <w:bottom w:w="0" w:type="dxa"/>
              <w:right w:w="28" w:type="dxa"/>
            </w:tcMar>
            <w:vAlign w:val="bottom"/>
            <w:hideMark/>
          </w:tcPr>
          <w:p w14:paraId="089CAF6A"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499 698</w:t>
            </w:r>
          </w:p>
        </w:tc>
        <w:tc>
          <w:tcPr>
            <w:tcW w:w="1045" w:type="dxa"/>
            <w:gridSpan w:val="2"/>
            <w:tcBorders>
              <w:bottom w:val="single" w:sz="4" w:space="0" w:color="auto"/>
            </w:tcBorders>
            <w:shd w:val="clear" w:color="auto" w:fill="auto"/>
            <w:tcMar>
              <w:top w:w="0" w:type="dxa"/>
              <w:left w:w="28" w:type="dxa"/>
              <w:bottom w:w="0" w:type="dxa"/>
              <w:right w:w="28" w:type="dxa"/>
            </w:tcMar>
            <w:vAlign w:val="bottom"/>
            <w:hideMark/>
          </w:tcPr>
          <w:p w14:paraId="7E021CF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479 075</w:t>
            </w:r>
          </w:p>
        </w:tc>
        <w:tc>
          <w:tcPr>
            <w:tcW w:w="1032" w:type="dxa"/>
            <w:gridSpan w:val="2"/>
            <w:tcBorders>
              <w:bottom w:val="single" w:sz="4" w:space="0" w:color="auto"/>
            </w:tcBorders>
            <w:shd w:val="clear" w:color="auto" w:fill="auto"/>
            <w:tcMar>
              <w:top w:w="0" w:type="dxa"/>
              <w:left w:w="28" w:type="dxa"/>
              <w:bottom w:w="0" w:type="dxa"/>
              <w:right w:w="28" w:type="dxa"/>
            </w:tcMar>
            <w:vAlign w:val="bottom"/>
            <w:hideMark/>
          </w:tcPr>
          <w:p w14:paraId="321F31E9"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469 276</w:t>
            </w:r>
          </w:p>
        </w:tc>
        <w:tc>
          <w:tcPr>
            <w:tcW w:w="925" w:type="dxa"/>
            <w:gridSpan w:val="3"/>
            <w:tcBorders>
              <w:bottom w:val="single" w:sz="4" w:space="0" w:color="auto"/>
            </w:tcBorders>
            <w:shd w:val="clear" w:color="auto" w:fill="auto"/>
            <w:tcMar>
              <w:top w:w="0" w:type="dxa"/>
              <w:left w:w="28" w:type="dxa"/>
              <w:bottom w:w="0" w:type="dxa"/>
              <w:right w:w="28" w:type="dxa"/>
            </w:tcMar>
            <w:vAlign w:val="bottom"/>
            <w:hideMark/>
          </w:tcPr>
          <w:p w14:paraId="71CA9860"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–9 799</w:t>
            </w:r>
          </w:p>
        </w:tc>
        <w:tc>
          <w:tcPr>
            <w:tcW w:w="932" w:type="dxa"/>
            <w:tcBorders>
              <w:bottom w:val="single" w:sz="4" w:space="0" w:color="auto"/>
            </w:tcBorders>
            <w:shd w:val="clear" w:color="auto" w:fill="auto"/>
            <w:tcMar>
              <w:top w:w="0" w:type="dxa"/>
              <w:left w:w="28" w:type="dxa"/>
              <w:bottom w:w="0" w:type="dxa"/>
              <w:right w:w="28" w:type="dxa"/>
            </w:tcMar>
            <w:vAlign w:val="bottom"/>
            <w:hideMark/>
          </w:tcPr>
          <w:p w14:paraId="044487D3"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–2,0</w:t>
            </w:r>
          </w:p>
        </w:tc>
      </w:tr>
      <w:tr w:rsidR="00E45E41" w:rsidRPr="0075545F" w14:paraId="625C6099" w14:textId="77777777" w:rsidTr="00B7661C">
        <w:tblPrEx>
          <w:tblBorders>
            <w:top w:val="single" w:sz="4" w:space="0" w:color="auto"/>
            <w:bottom w:val="single" w:sz="12" w:space="0" w:color="auto"/>
            <w:insideH w:val="single" w:sz="12" w:space="0" w:color="auto"/>
          </w:tblBorders>
        </w:tblPrEx>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531832A9" w14:textId="77777777" w:rsidR="00E45E41" w:rsidRPr="0075545F" w:rsidRDefault="00E45E41" w:rsidP="00B7661C">
            <w:pPr>
              <w:spacing w:before="40" w:after="40" w:line="240" w:lineRule="auto"/>
              <w:ind w:left="28"/>
              <w:rPr>
                <w:rFonts w:cs="Times New Roman"/>
                <w:i/>
                <w:sz w:val="18"/>
                <w:szCs w:val="18"/>
              </w:rPr>
            </w:pPr>
            <w:r w:rsidRPr="0075545F">
              <w:rPr>
                <w:rFonts w:cs="Times New Roman"/>
                <w:i/>
                <w:sz w:val="18"/>
                <w:szCs w:val="18"/>
              </w:rPr>
              <w:t>Прочие тяжкие преступления</w:t>
            </w:r>
          </w:p>
        </w:tc>
      </w:tr>
      <w:tr w:rsidR="00370311" w:rsidRPr="00DC5BEF" w14:paraId="1F36DFC8" w14:textId="77777777" w:rsidTr="00370311">
        <w:tblPrEx>
          <w:tblBorders>
            <w:top w:val="single" w:sz="4" w:space="0" w:color="auto"/>
            <w:bottom w:val="single" w:sz="12" w:space="0" w:color="auto"/>
            <w:insideH w:val="single" w:sz="12" w:space="0" w:color="auto"/>
          </w:tblBorders>
        </w:tblPrEx>
        <w:tc>
          <w:tcPr>
            <w:tcW w:w="2502" w:type="dxa"/>
            <w:tcBorders>
              <w:top w:val="single" w:sz="4" w:space="0" w:color="auto"/>
              <w:bottom w:val="single" w:sz="4" w:space="0" w:color="auto"/>
            </w:tcBorders>
            <w:shd w:val="clear" w:color="auto" w:fill="auto"/>
            <w:tcMar>
              <w:top w:w="0" w:type="dxa"/>
              <w:left w:w="28" w:type="dxa"/>
              <w:bottom w:w="0" w:type="dxa"/>
              <w:right w:w="28" w:type="dxa"/>
            </w:tcMar>
            <w:hideMark/>
          </w:tcPr>
          <w:p w14:paraId="0CF2BA4E"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17 зарегистрированных в коммунах тяжких преступлений</w:t>
            </w:r>
          </w:p>
        </w:tc>
        <w:tc>
          <w:tcPr>
            <w:tcW w:w="1036" w:type="dxa"/>
            <w:gridSpan w:val="5"/>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56E20B51"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1 803 991</w:t>
            </w:r>
          </w:p>
        </w:tc>
        <w:tc>
          <w:tcPr>
            <w:tcW w:w="1032" w:type="dxa"/>
            <w:gridSpan w:val="3"/>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38D8F91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1 795 947</w:t>
            </w:r>
          </w:p>
        </w:tc>
        <w:tc>
          <w:tcPr>
            <w:tcW w:w="1045"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76D9D3C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1 770 626</w:t>
            </w:r>
          </w:p>
        </w:tc>
        <w:tc>
          <w:tcPr>
            <w:tcW w:w="1032"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1D9F72DC"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1 738 980</w:t>
            </w:r>
          </w:p>
        </w:tc>
        <w:tc>
          <w:tcPr>
            <w:tcW w:w="906"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0906207E"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–31 646</w:t>
            </w:r>
          </w:p>
        </w:tc>
        <w:tc>
          <w:tcPr>
            <w:tcW w:w="951"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4B192896"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–1,8</w:t>
            </w:r>
          </w:p>
        </w:tc>
      </w:tr>
      <w:tr w:rsidR="00E45E41" w:rsidRPr="006F475B" w14:paraId="7C275A96" w14:textId="77777777" w:rsidTr="00B7661C">
        <w:trPr>
          <w:tblHeader/>
        </w:trPr>
        <w:tc>
          <w:tcPr>
            <w:tcW w:w="8504" w:type="dxa"/>
            <w:gridSpan w:val="17"/>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35A45395" w14:textId="77777777" w:rsidR="00E45E41" w:rsidRPr="006F475B" w:rsidRDefault="00E45E41" w:rsidP="00B7661C">
            <w:pPr>
              <w:spacing w:before="40" w:after="40" w:line="240" w:lineRule="auto"/>
              <w:ind w:left="28"/>
              <w:rPr>
                <w:rFonts w:cs="Times New Roman"/>
                <w:i/>
                <w:sz w:val="18"/>
                <w:szCs w:val="18"/>
              </w:rPr>
            </w:pPr>
            <w:r w:rsidRPr="006F475B">
              <w:rPr>
                <w:rFonts w:cs="Times New Roman"/>
                <w:i/>
                <w:sz w:val="18"/>
                <w:szCs w:val="18"/>
              </w:rPr>
              <w:t>Преступления, выявленные в результате действий полиции</w:t>
            </w:r>
          </w:p>
        </w:tc>
      </w:tr>
      <w:tr w:rsidR="00B7661C" w:rsidRPr="00DC5BEF" w14:paraId="62FC8762" w14:textId="77777777" w:rsidTr="00370311">
        <w:tc>
          <w:tcPr>
            <w:tcW w:w="2510" w:type="dxa"/>
            <w:gridSpan w:val="2"/>
            <w:tcBorders>
              <w:top w:val="single" w:sz="4" w:space="0" w:color="auto"/>
            </w:tcBorders>
            <w:shd w:val="clear" w:color="auto" w:fill="auto"/>
            <w:tcMar>
              <w:top w:w="0" w:type="dxa"/>
              <w:left w:w="28" w:type="dxa"/>
              <w:bottom w:w="0" w:type="dxa"/>
              <w:right w:w="28" w:type="dxa"/>
            </w:tcMar>
            <w:hideMark/>
          </w:tcPr>
          <w:p w14:paraId="0CCB1612" w14:textId="77777777" w:rsidR="00E45E41" w:rsidRPr="00DC5BEF" w:rsidRDefault="00E45E41" w:rsidP="00B7661C">
            <w:pPr>
              <w:spacing w:before="40" w:after="40" w:line="240" w:lineRule="auto"/>
              <w:rPr>
                <w:rFonts w:cs="Times New Roman"/>
                <w:sz w:val="18"/>
              </w:rPr>
            </w:pPr>
            <w:r w:rsidRPr="00DC5BEF">
              <w:rPr>
                <w:rFonts w:cs="Times New Roman"/>
                <w:sz w:val="18"/>
              </w:rPr>
              <w:t>Незаконное владение огнестрельным оружием и боеприпасами</w:t>
            </w:r>
          </w:p>
        </w:tc>
        <w:tc>
          <w:tcPr>
            <w:tcW w:w="1028" w:type="dxa"/>
            <w:gridSpan w:val="4"/>
            <w:tcBorders>
              <w:top w:val="single" w:sz="4" w:space="0" w:color="auto"/>
            </w:tcBorders>
            <w:shd w:val="clear" w:color="auto" w:fill="auto"/>
            <w:tcMar>
              <w:top w:w="0" w:type="dxa"/>
              <w:left w:w="28" w:type="dxa"/>
              <w:bottom w:w="0" w:type="dxa"/>
              <w:right w:w="28" w:type="dxa"/>
            </w:tcMar>
            <w:vAlign w:val="bottom"/>
            <w:hideMark/>
          </w:tcPr>
          <w:p w14:paraId="661A6177"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15 362</w:t>
            </w:r>
          </w:p>
        </w:tc>
        <w:tc>
          <w:tcPr>
            <w:tcW w:w="1032" w:type="dxa"/>
            <w:gridSpan w:val="3"/>
            <w:tcBorders>
              <w:top w:val="single" w:sz="4" w:space="0" w:color="auto"/>
            </w:tcBorders>
            <w:shd w:val="clear" w:color="auto" w:fill="auto"/>
            <w:tcMar>
              <w:top w:w="0" w:type="dxa"/>
              <w:left w:w="28" w:type="dxa"/>
              <w:bottom w:w="0" w:type="dxa"/>
              <w:right w:w="28" w:type="dxa"/>
            </w:tcMar>
            <w:vAlign w:val="bottom"/>
            <w:hideMark/>
          </w:tcPr>
          <w:p w14:paraId="1D1A0386"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15 116</w:t>
            </w:r>
          </w:p>
        </w:tc>
        <w:tc>
          <w:tcPr>
            <w:tcW w:w="1045" w:type="dxa"/>
            <w:gridSpan w:val="2"/>
            <w:tcBorders>
              <w:top w:val="single" w:sz="4" w:space="0" w:color="auto"/>
            </w:tcBorders>
            <w:shd w:val="clear" w:color="auto" w:fill="auto"/>
            <w:tcMar>
              <w:top w:w="0" w:type="dxa"/>
              <w:left w:w="28" w:type="dxa"/>
              <w:bottom w:w="0" w:type="dxa"/>
              <w:right w:w="28" w:type="dxa"/>
            </w:tcMar>
            <w:vAlign w:val="bottom"/>
            <w:hideMark/>
          </w:tcPr>
          <w:p w14:paraId="0A05F7B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14 772</w:t>
            </w:r>
          </w:p>
        </w:tc>
        <w:tc>
          <w:tcPr>
            <w:tcW w:w="1026" w:type="dxa"/>
            <w:tcBorders>
              <w:top w:val="single" w:sz="4" w:space="0" w:color="auto"/>
            </w:tcBorders>
            <w:shd w:val="clear" w:color="auto" w:fill="auto"/>
            <w:tcMar>
              <w:top w:w="0" w:type="dxa"/>
              <w:left w:w="28" w:type="dxa"/>
              <w:bottom w:w="0" w:type="dxa"/>
              <w:right w:w="28" w:type="dxa"/>
            </w:tcMar>
            <w:vAlign w:val="bottom"/>
            <w:hideMark/>
          </w:tcPr>
          <w:p w14:paraId="21FDA8C9"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16 134</w:t>
            </w:r>
          </w:p>
        </w:tc>
        <w:tc>
          <w:tcPr>
            <w:tcW w:w="893" w:type="dxa"/>
            <w:gridSpan w:val="2"/>
            <w:tcBorders>
              <w:top w:val="single" w:sz="4" w:space="0" w:color="auto"/>
            </w:tcBorders>
            <w:shd w:val="clear" w:color="auto" w:fill="auto"/>
            <w:tcMar>
              <w:top w:w="0" w:type="dxa"/>
              <w:left w:w="28" w:type="dxa"/>
              <w:bottom w:w="0" w:type="dxa"/>
              <w:right w:w="28" w:type="dxa"/>
            </w:tcMar>
            <w:vAlign w:val="bottom"/>
            <w:hideMark/>
          </w:tcPr>
          <w:p w14:paraId="1B40F76C"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1 362</w:t>
            </w:r>
          </w:p>
        </w:tc>
        <w:tc>
          <w:tcPr>
            <w:tcW w:w="970" w:type="dxa"/>
            <w:gridSpan w:val="3"/>
            <w:tcBorders>
              <w:top w:val="single" w:sz="4" w:space="0" w:color="auto"/>
            </w:tcBorders>
            <w:shd w:val="clear" w:color="auto" w:fill="auto"/>
            <w:tcMar>
              <w:top w:w="0" w:type="dxa"/>
              <w:left w:w="28" w:type="dxa"/>
              <w:bottom w:w="0" w:type="dxa"/>
              <w:right w:w="28" w:type="dxa"/>
            </w:tcMar>
            <w:vAlign w:val="bottom"/>
            <w:hideMark/>
          </w:tcPr>
          <w:p w14:paraId="266099E4" w14:textId="77777777" w:rsidR="00E45E41" w:rsidRPr="00DC5BEF" w:rsidRDefault="00E45E41" w:rsidP="00B7661C">
            <w:pPr>
              <w:spacing w:before="40" w:after="40" w:line="240" w:lineRule="auto"/>
              <w:jc w:val="right"/>
              <w:rPr>
                <w:rFonts w:cs="Times New Roman"/>
                <w:sz w:val="18"/>
                <w:lang w:val="en-ZA"/>
              </w:rPr>
            </w:pPr>
            <w:r w:rsidRPr="00DC5BEF">
              <w:rPr>
                <w:rFonts w:cs="Times New Roman"/>
                <w:sz w:val="18"/>
                <w:lang w:val="en-ZA"/>
              </w:rPr>
              <w:t>9,2</w:t>
            </w:r>
          </w:p>
        </w:tc>
      </w:tr>
      <w:tr w:rsidR="00B7661C" w:rsidRPr="00DC5BEF" w14:paraId="3977AA4C" w14:textId="77777777" w:rsidTr="00370311">
        <w:tc>
          <w:tcPr>
            <w:tcW w:w="2510" w:type="dxa"/>
            <w:gridSpan w:val="2"/>
            <w:shd w:val="clear" w:color="auto" w:fill="auto"/>
            <w:tcMar>
              <w:top w:w="0" w:type="dxa"/>
              <w:left w:w="28" w:type="dxa"/>
              <w:bottom w:w="0" w:type="dxa"/>
              <w:right w:w="28" w:type="dxa"/>
            </w:tcMar>
            <w:hideMark/>
          </w:tcPr>
          <w:p w14:paraId="0CE2A65A" w14:textId="77777777" w:rsidR="00E45E41" w:rsidRPr="00DC5BEF" w:rsidRDefault="00E45E41" w:rsidP="00B7661C">
            <w:pPr>
              <w:spacing w:before="40" w:after="40" w:line="240" w:lineRule="auto"/>
              <w:rPr>
                <w:rFonts w:cs="Times New Roman"/>
                <w:sz w:val="18"/>
              </w:rPr>
            </w:pPr>
            <w:r w:rsidRPr="00DC5BEF">
              <w:rPr>
                <w:rFonts w:cs="Times New Roman"/>
                <w:sz w:val="18"/>
              </w:rPr>
              <w:t>Преступления, связанные с наркотиками</w:t>
            </w:r>
          </w:p>
        </w:tc>
        <w:tc>
          <w:tcPr>
            <w:tcW w:w="1028" w:type="dxa"/>
            <w:gridSpan w:val="4"/>
            <w:shd w:val="clear" w:color="auto" w:fill="auto"/>
            <w:tcMar>
              <w:top w:w="0" w:type="dxa"/>
              <w:left w:w="28" w:type="dxa"/>
              <w:bottom w:w="0" w:type="dxa"/>
              <w:right w:w="28" w:type="dxa"/>
            </w:tcMar>
            <w:vAlign w:val="bottom"/>
            <w:hideMark/>
          </w:tcPr>
          <w:p w14:paraId="6E1485D0"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260 596</w:t>
            </w:r>
          </w:p>
        </w:tc>
        <w:tc>
          <w:tcPr>
            <w:tcW w:w="1032" w:type="dxa"/>
            <w:gridSpan w:val="3"/>
            <w:shd w:val="clear" w:color="auto" w:fill="auto"/>
            <w:tcMar>
              <w:top w:w="0" w:type="dxa"/>
              <w:left w:w="28" w:type="dxa"/>
              <w:bottom w:w="0" w:type="dxa"/>
              <w:right w:w="28" w:type="dxa"/>
            </w:tcMar>
            <w:vAlign w:val="bottom"/>
            <w:hideMark/>
          </w:tcPr>
          <w:p w14:paraId="245E6278"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266 902</w:t>
            </w:r>
          </w:p>
        </w:tc>
        <w:tc>
          <w:tcPr>
            <w:tcW w:w="1045" w:type="dxa"/>
            <w:gridSpan w:val="2"/>
            <w:shd w:val="clear" w:color="auto" w:fill="auto"/>
            <w:tcMar>
              <w:top w:w="0" w:type="dxa"/>
              <w:left w:w="28" w:type="dxa"/>
              <w:bottom w:w="0" w:type="dxa"/>
              <w:right w:w="28" w:type="dxa"/>
            </w:tcMar>
            <w:vAlign w:val="bottom"/>
            <w:hideMark/>
          </w:tcPr>
          <w:p w14:paraId="53F44A44"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259 165</w:t>
            </w:r>
          </w:p>
        </w:tc>
        <w:tc>
          <w:tcPr>
            <w:tcW w:w="1026" w:type="dxa"/>
            <w:shd w:val="clear" w:color="auto" w:fill="auto"/>
            <w:tcMar>
              <w:top w:w="0" w:type="dxa"/>
              <w:left w:w="28" w:type="dxa"/>
              <w:bottom w:w="0" w:type="dxa"/>
              <w:right w:w="28" w:type="dxa"/>
            </w:tcMar>
            <w:vAlign w:val="bottom"/>
            <w:hideMark/>
          </w:tcPr>
          <w:p w14:paraId="5DD20724"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292 689</w:t>
            </w:r>
          </w:p>
        </w:tc>
        <w:tc>
          <w:tcPr>
            <w:tcW w:w="893" w:type="dxa"/>
            <w:gridSpan w:val="2"/>
            <w:shd w:val="clear" w:color="auto" w:fill="auto"/>
            <w:tcMar>
              <w:top w:w="0" w:type="dxa"/>
              <w:left w:w="28" w:type="dxa"/>
              <w:bottom w:w="0" w:type="dxa"/>
              <w:right w:w="28" w:type="dxa"/>
            </w:tcMar>
            <w:vAlign w:val="bottom"/>
            <w:hideMark/>
          </w:tcPr>
          <w:p w14:paraId="5D68D441"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33 524</w:t>
            </w:r>
          </w:p>
        </w:tc>
        <w:tc>
          <w:tcPr>
            <w:tcW w:w="970" w:type="dxa"/>
            <w:gridSpan w:val="3"/>
            <w:shd w:val="clear" w:color="auto" w:fill="auto"/>
            <w:tcMar>
              <w:top w:w="0" w:type="dxa"/>
              <w:left w:w="28" w:type="dxa"/>
              <w:bottom w:w="0" w:type="dxa"/>
              <w:right w:w="28" w:type="dxa"/>
            </w:tcMar>
            <w:vAlign w:val="bottom"/>
            <w:hideMark/>
          </w:tcPr>
          <w:p w14:paraId="19A3BC33"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12,9</w:t>
            </w:r>
          </w:p>
        </w:tc>
      </w:tr>
      <w:tr w:rsidR="00B7661C" w:rsidRPr="00DC5BEF" w14:paraId="030AFBDB" w14:textId="77777777" w:rsidTr="00370311">
        <w:tc>
          <w:tcPr>
            <w:tcW w:w="2510" w:type="dxa"/>
            <w:gridSpan w:val="2"/>
            <w:shd w:val="clear" w:color="auto" w:fill="auto"/>
            <w:tcMar>
              <w:top w:w="0" w:type="dxa"/>
              <w:left w:w="28" w:type="dxa"/>
              <w:bottom w:w="0" w:type="dxa"/>
              <w:right w:w="28" w:type="dxa"/>
            </w:tcMar>
            <w:hideMark/>
          </w:tcPr>
          <w:p w14:paraId="3ECD012C" w14:textId="77777777" w:rsidR="00E45E41" w:rsidRPr="00DC5BEF" w:rsidRDefault="00E45E41" w:rsidP="00B7661C">
            <w:pPr>
              <w:spacing w:before="40" w:after="40" w:line="240" w:lineRule="auto"/>
              <w:rPr>
                <w:rFonts w:cs="Times New Roman"/>
                <w:sz w:val="18"/>
              </w:rPr>
            </w:pPr>
            <w:r w:rsidRPr="00DC5BEF">
              <w:rPr>
                <w:rFonts w:cs="Times New Roman"/>
                <w:sz w:val="18"/>
              </w:rPr>
              <w:t>Вождение транспортных средств под воздействием алкоголя или наркотиков</w:t>
            </w:r>
          </w:p>
        </w:tc>
        <w:tc>
          <w:tcPr>
            <w:tcW w:w="1028" w:type="dxa"/>
            <w:gridSpan w:val="4"/>
            <w:shd w:val="clear" w:color="auto" w:fill="auto"/>
            <w:tcMar>
              <w:top w:w="0" w:type="dxa"/>
              <w:left w:w="28" w:type="dxa"/>
              <w:bottom w:w="0" w:type="dxa"/>
              <w:right w:w="28" w:type="dxa"/>
            </w:tcMar>
            <w:vAlign w:val="bottom"/>
            <w:hideMark/>
          </w:tcPr>
          <w:p w14:paraId="59B2CD79"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69 725</w:t>
            </w:r>
          </w:p>
        </w:tc>
        <w:tc>
          <w:tcPr>
            <w:tcW w:w="1032" w:type="dxa"/>
            <w:gridSpan w:val="3"/>
            <w:shd w:val="clear" w:color="auto" w:fill="auto"/>
            <w:tcMar>
              <w:top w:w="0" w:type="dxa"/>
              <w:left w:w="28" w:type="dxa"/>
              <w:bottom w:w="0" w:type="dxa"/>
              <w:right w:w="28" w:type="dxa"/>
            </w:tcMar>
            <w:vAlign w:val="bottom"/>
            <w:hideMark/>
          </w:tcPr>
          <w:p w14:paraId="3B8188A7"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68 561</w:t>
            </w:r>
          </w:p>
        </w:tc>
        <w:tc>
          <w:tcPr>
            <w:tcW w:w="1045" w:type="dxa"/>
            <w:gridSpan w:val="2"/>
            <w:shd w:val="clear" w:color="auto" w:fill="auto"/>
            <w:tcMar>
              <w:top w:w="0" w:type="dxa"/>
              <w:left w:w="28" w:type="dxa"/>
              <w:bottom w:w="0" w:type="dxa"/>
              <w:right w:w="28" w:type="dxa"/>
            </w:tcMar>
            <w:vAlign w:val="bottom"/>
            <w:hideMark/>
          </w:tcPr>
          <w:p w14:paraId="73644582"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76 159</w:t>
            </w:r>
          </w:p>
        </w:tc>
        <w:tc>
          <w:tcPr>
            <w:tcW w:w="1026" w:type="dxa"/>
            <w:shd w:val="clear" w:color="auto" w:fill="auto"/>
            <w:tcMar>
              <w:top w:w="0" w:type="dxa"/>
              <w:left w:w="28" w:type="dxa"/>
              <w:bottom w:w="0" w:type="dxa"/>
              <w:right w:w="28" w:type="dxa"/>
            </w:tcMar>
            <w:vAlign w:val="bottom"/>
            <w:hideMark/>
          </w:tcPr>
          <w:p w14:paraId="68CB7A12"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75 034</w:t>
            </w:r>
          </w:p>
        </w:tc>
        <w:tc>
          <w:tcPr>
            <w:tcW w:w="893" w:type="dxa"/>
            <w:gridSpan w:val="2"/>
            <w:shd w:val="clear" w:color="auto" w:fill="auto"/>
            <w:tcMar>
              <w:top w:w="0" w:type="dxa"/>
              <w:left w:w="28" w:type="dxa"/>
              <w:bottom w:w="0" w:type="dxa"/>
              <w:right w:w="28" w:type="dxa"/>
            </w:tcMar>
            <w:vAlign w:val="bottom"/>
            <w:hideMark/>
          </w:tcPr>
          <w:p w14:paraId="6116E977"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–1 125</w:t>
            </w:r>
          </w:p>
        </w:tc>
        <w:tc>
          <w:tcPr>
            <w:tcW w:w="970" w:type="dxa"/>
            <w:gridSpan w:val="3"/>
            <w:shd w:val="clear" w:color="auto" w:fill="auto"/>
            <w:tcMar>
              <w:top w:w="0" w:type="dxa"/>
              <w:left w:w="28" w:type="dxa"/>
              <w:bottom w:w="0" w:type="dxa"/>
              <w:right w:w="28" w:type="dxa"/>
            </w:tcMar>
            <w:vAlign w:val="bottom"/>
            <w:hideMark/>
          </w:tcPr>
          <w:p w14:paraId="47076DC5"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–1,5</w:t>
            </w:r>
          </w:p>
        </w:tc>
      </w:tr>
      <w:tr w:rsidR="00B7661C" w:rsidRPr="00DC5BEF" w14:paraId="326990E1" w14:textId="77777777" w:rsidTr="00370311">
        <w:tc>
          <w:tcPr>
            <w:tcW w:w="2510" w:type="dxa"/>
            <w:gridSpan w:val="2"/>
            <w:shd w:val="clear" w:color="auto" w:fill="auto"/>
            <w:tcMar>
              <w:top w:w="0" w:type="dxa"/>
              <w:left w:w="28" w:type="dxa"/>
              <w:bottom w:w="0" w:type="dxa"/>
              <w:right w:w="28" w:type="dxa"/>
            </w:tcMar>
            <w:hideMark/>
          </w:tcPr>
          <w:p w14:paraId="576CB981" w14:textId="77777777" w:rsidR="00E45E41" w:rsidRPr="00DC5BEF" w:rsidRDefault="00E45E41" w:rsidP="00B7661C">
            <w:pPr>
              <w:spacing w:before="40" w:after="40" w:line="240" w:lineRule="auto"/>
              <w:rPr>
                <w:rFonts w:cs="Times New Roman"/>
                <w:sz w:val="18"/>
              </w:rPr>
            </w:pPr>
            <w:r w:rsidRPr="00DC5BEF">
              <w:rPr>
                <w:rFonts w:cs="Times New Roman"/>
                <w:sz w:val="18"/>
              </w:rPr>
              <w:t>Сексуальные преступления</w:t>
            </w:r>
          </w:p>
        </w:tc>
        <w:tc>
          <w:tcPr>
            <w:tcW w:w="1028" w:type="dxa"/>
            <w:gridSpan w:val="4"/>
            <w:shd w:val="clear" w:color="auto" w:fill="auto"/>
            <w:tcMar>
              <w:top w:w="0" w:type="dxa"/>
              <w:left w:w="28" w:type="dxa"/>
              <w:bottom w:w="0" w:type="dxa"/>
              <w:right w:w="28" w:type="dxa"/>
            </w:tcMar>
            <w:vAlign w:val="bottom"/>
            <w:hideMark/>
          </w:tcPr>
          <w:p w14:paraId="01156582"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4 720</w:t>
            </w:r>
          </w:p>
        </w:tc>
        <w:tc>
          <w:tcPr>
            <w:tcW w:w="1032" w:type="dxa"/>
            <w:gridSpan w:val="3"/>
            <w:shd w:val="clear" w:color="auto" w:fill="auto"/>
            <w:tcMar>
              <w:top w:w="0" w:type="dxa"/>
              <w:left w:w="28" w:type="dxa"/>
              <w:bottom w:w="0" w:type="dxa"/>
              <w:right w:w="28" w:type="dxa"/>
            </w:tcMar>
            <w:vAlign w:val="bottom"/>
            <w:hideMark/>
          </w:tcPr>
          <w:p w14:paraId="2CE3D5F7"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6 340</w:t>
            </w:r>
          </w:p>
        </w:tc>
        <w:tc>
          <w:tcPr>
            <w:tcW w:w="1045" w:type="dxa"/>
            <w:gridSpan w:val="2"/>
            <w:shd w:val="clear" w:color="auto" w:fill="auto"/>
            <w:tcMar>
              <w:top w:w="0" w:type="dxa"/>
              <w:left w:w="28" w:type="dxa"/>
              <w:bottom w:w="0" w:type="dxa"/>
              <w:right w:w="28" w:type="dxa"/>
            </w:tcMar>
            <w:vAlign w:val="bottom"/>
            <w:hideMark/>
          </w:tcPr>
          <w:p w14:paraId="3B941EE0"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5 830</w:t>
            </w:r>
          </w:p>
        </w:tc>
        <w:tc>
          <w:tcPr>
            <w:tcW w:w="1026" w:type="dxa"/>
            <w:shd w:val="clear" w:color="auto" w:fill="auto"/>
            <w:tcMar>
              <w:top w:w="0" w:type="dxa"/>
              <w:left w:w="28" w:type="dxa"/>
              <w:bottom w:w="0" w:type="dxa"/>
              <w:right w:w="28" w:type="dxa"/>
            </w:tcMar>
            <w:vAlign w:val="bottom"/>
            <w:hideMark/>
          </w:tcPr>
          <w:p w14:paraId="3C715AEB"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6 164</w:t>
            </w:r>
          </w:p>
        </w:tc>
        <w:tc>
          <w:tcPr>
            <w:tcW w:w="893" w:type="dxa"/>
            <w:gridSpan w:val="2"/>
            <w:shd w:val="clear" w:color="auto" w:fill="auto"/>
            <w:tcMar>
              <w:top w:w="0" w:type="dxa"/>
              <w:left w:w="28" w:type="dxa"/>
              <w:bottom w:w="0" w:type="dxa"/>
              <w:right w:w="28" w:type="dxa"/>
            </w:tcMar>
            <w:vAlign w:val="bottom"/>
            <w:hideMark/>
          </w:tcPr>
          <w:p w14:paraId="63B9BBF1"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334</w:t>
            </w:r>
          </w:p>
        </w:tc>
        <w:tc>
          <w:tcPr>
            <w:tcW w:w="970" w:type="dxa"/>
            <w:gridSpan w:val="3"/>
            <w:shd w:val="clear" w:color="auto" w:fill="auto"/>
            <w:tcMar>
              <w:top w:w="0" w:type="dxa"/>
              <w:left w:w="28" w:type="dxa"/>
              <w:bottom w:w="0" w:type="dxa"/>
              <w:right w:w="28" w:type="dxa"/>
            </w:tcMar>
            <w:vAlign w:val="bottom"/>
            <w:hideMark/>
          </w:tcPr>
          <w:p w14:paraId="676BECD5" w14:textId="77777777" w:rsidR="00E45E41" w:rsidRPr="00DC5BEF" w:rsidRDefault="00E45E41" w:rsidP="00B7661C">
            <w:pPr>
              <w:spacing w:before="40" w:after="40" w:line="240" w:lineRule="auto"/>
              <w:jc w:val="right"/>
              <w:rPr>
                <w:rFonts w:cs="Times New Roman"/>
                <w:sz w:val="18"/>
              </w:rPr>
            </w:pPr>
            <w:r w:rsidRPr="00DC5BEF">
              <w:rPr>
                <w:rFonts w:cs="Times New Roman"/>
                <w:sz w:val="18"/>
              </w:rPr>
              <w:t>5,7</w:t>
            </w:r>
          </w:p>
        </w:tc>
      </w:tr>
      <w:tr w:rsidR="00B7661C" w:rsidRPr="00DC5BEF" w14:paraId="3FBBE464" w14:textId="77777777" w:rsidTr="00370311">
        <w:tc>
          <w:tcPr>
            <w:tcW w:w="2510" w:type="dxa"/>
            <w:gridSpan w:val="2"/>
            <w:tcBorders>
              <w:bottom w:val="single" w:sz="12" w:space="0" w:color="auto"/>
            </w:tcBorders>
            <w:shd w:val="clear" w:color="auto" w:fill="auto"/>
            <w:tcMar>
              <w:top w:w="0" w:type="dxa"/>
              <w:left w:w="28" w:type="dxa"/>
              <w:bottom w:w="0" w:type="dxa"/>
              <w:right w:w="28" w:type="dxa"/>
            </w:tcMar>
            <w:hideMark/>
          </w:tcPr>
          <w:p w14:paraId="16E7D7FD" w14:textId="77777777" w:rsidR="00E45E41" w:rsidRPr="00B7661C" w:rsidRDefault="00E45E41" w:rsidP="00B7661C">
            <w:pPr>
              <w:spacing w:before="40" w:after="40" w:line="240" w:lineRule="auto"/>
              <w:rPr>
                <w:rFonts w:cs="Times New Roman"/>
                <w:b/>
                <w:bCs/>
                <w:sz w:val="18"/>
              </w:rPr>
            </w:pPr>
            <w:r w:rsidRPr="00B7661C">
              <w:rPr>
                <w:rFonts w:cs="Times New Roman"/>
                <w:b/>
                <w:bCs/>
                <w:sz w:val="18"/>
              </w:rPr>
              <w:t>Преступления, выявленные в результате действий полиции</w:t>
            </w:r>
          </w:p>
        </w:tc>
        <w:tc>
          <w:tcPr>
            <w:tcW w:w="1028" w:type="dxa"/>
            <w:gridSpan w:val="4"/>
            <w:tcBorders>
              <w:bottom w:val="single" w:sz="12" w:space="0" w:color="auto"/>
            </w:tcBorders>
            <w:shd w:val="clear" w:color="auto" w:fill="auto"/>
            <w:tcMar>
              <w:top w:w="0" w:type="dxa"/>
              <w:left w:w="28" w:type="dxa"/>
              <w:bottom w:w="0" w:type="dxa"/>
              <w:right w:w="28" w:type="dxa"/>
            </w:tcMar>
            <w:vAlign w:val="bottom"/>
            <w:hideMark/>
          </w:tcPr>
          <w:p w14:paraId="5755CCFD"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350 403</w:t>
            </w:r>
          </w:p>
        </w:tc>
        <w:tc>
          <w:tcPr>
            <w:tcW w:w="1032" w:type="dxa"/>
            <w:gridSpan w:val="3"/>
            <w:tcBorders>
              <w:bottom w:val="single" w:sz="12" w:space="0" w:color="auto"/>
            </w:tcBorders>
            <w:shd w:val="clear" w:color="auto" w:fill="auto"/>
            <w:tcMar>
              <w:top w:w="0" w:type="dxa"/>
              <w:left w:w="28" w:type="dxa"/>
              <w:bottom w:w="0" w:type="dxa"/>
              <w:right w:w="28" w:type="dxa"/>
            </w:tcMar>
            <w:vAlign w:val="bottom"/>
            <w:hideMark/>
          </w:tcPr>
          <w:p w14:paraId="11A5FC13"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356 919</w:t>
            </w:r>
          </w:p>
        </w:tc>
        <w:tc>
          <w:tcPr>
            <w:tcW w:w="1045" w:type="dxa"/>
            <w:gridSpan w:val="2"/>
            <w:tcBorders>
              <w:bottom w:val="single" w:sz="12" w:space="0" w:color="auto"/>
            </w:tcBorders>
            <w:shd w:val="clear" w:color="auto" w:fill="auto"/>
            <w:tcMar>
              <w:top w:w="0" w:type="dxa"/>
              <w:left w:w="28" w:type="dxa"/>
              <w:bottom w:w="0" w:type="dxa"/>
              <w:right w:w="28" w:type="dxa"/>
            </w:tcMar>
            <w:vAlign w:val="bottom"/>
            <w:hideMark/>
          </w:tcPr>
          <w:p w14:paraId="27C4298A"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355 926</w:t>
            </w:r>
          </w:p>
        </w:tc>
        <w:tc>
          <w:tcPr>
            <w:tcW w:w="1026" w:type="dxa"/>
            <w:tcBorders>
              <w:bottom w:val="single" w:sz="12" w:space="0" w:color="auto"/>
            </w:tcBorders>
            <w:shd w:val="clear" w:color="auto" w:fill="auto"/>
            <w:tcMar>
              <w:top w:w="0" w:type="dxa"/>
              <w:left w:w="28" w:type="dxa"/>
              <w:bottom w:w="0" w:type="dxa"/>
              <w:right w:w="28" w:type="dxa"/>
            </w:tcMar>
            <w:vAlign w:val="bottom"/>
            <w:hideMark/>
          </w:tcPr>
          <w:p w14:paraId="2B7A554C"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390 021</w:t>
            </w:r>
          </w:p>
        </w:tc>
        <w:tc>
          <w:tcPr>
            <w:tcW w:w="893" w:type="dxa"/>
            <w:gridSpan w:val="2"/>
            <w:tcBorders>
              <w:bottom w:val="single" w:sz="12" w:space="0" w:color="auto"/>
            </w:tcBorders>
            <w:shd w:val="clear" w:color="auto" w:fill="auto"/>
            <w:tcMar>
              <w:top w:w="0" w:type="dxa"/>
              <w:left w:w="28" w:type="dxa"/>
              <w:bottom w:w="0" w:type="dxa"/>
              <w:right w:w="28" w:type="dxa"/>
            </w:tcMar>
            <w:vAlign w:val="bottom"/>
            <w:hideMark/>
          </w:tcPr>
          <w:p w14:paraId="0F270700"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34 095</w:t>
            </w:r>
          </w:p>
        </w:tc>
        <w:tc>
          <w:tcPr>
            <w:tcW w:w="970" w:type="dxa"/>
            <w:gridSpan w:val="3"/>
            <w:tcBorders>
              <w:bottom w:val="single" w:sz="12" w:space="0" w:color="auto"/>
            </w:tcBorders>
            <w:shd w:val="clear" w:color="auto" w:fill="auto"/>
            <w:tcMar>
              <w:top w:w="0" w:type="dxa"/>
              <w:left w:w="28" w:type="dxa"/>
              <w:bottom w:w="0" w:type="dxa"/>
              <w:right w:w="28" w:type="dxa"/>
            </w:tcMar>
            <w:vAlign w:val="bottom"/>
            <w:hideMark/>
          </w:tcPr>
          <w:p w14:paraId="67443BED" w14:textId="77777777" w:rsidR="00E45E41" w:rsidRPr="00B7661C" w:rsidRDefault="00E45E41" w:rsidP="00B7661C">
            <w:pPr>
              <w:spacing w:before="40" w:after="40" w:line="240" w:lineRule="auto"/>
              <w:jc w:val="right"/>
              <w:rPr>
                <w:rFonts w:cs="Times New Roman"/>
                <w:b/>
                <w:bCs/>
                <w:sz w:val="18"/>
                <w:lang w:val="en-ZA"/>
              </w:rPr>
            </w:pPr>
            <w:r w:rsidRPr="00B7661C">
              <w:rPr>
                <w:rFonts w:cs="Times New Roman"/>
                <w:b/>
                <w:bCs/>
                <w:sz w:val="18"/>
                <w:lang w:val="en-ZA"/>
              </w:rPr>
              <w:t>9,6</w:t>
            </w:r>
          </w:p>
        </w:tc>
      </w:tr>
    </w:tbl>
    <w:p w14:paraId="26359C62" w14:textId="77777777" w:rsidR="00E45E41" w:rsidRPr="00E45E41" w:rsidRDefault="00E45E41" w:rsidP="006F475B">
      <w:pPr>
        <w:pStyle w:val="SingleTxtG"/>
        <w:pageBreakBefore/>
        <w:spacing w:before="240"/>
      </w:pPr>
      <w:r w:rsidRPr="00E45E41">
        <w:lastRenderedPageBreak/>
        <w:t>73.</w:t>
      </w:r>
      <w:r w:rsidRPr="00E45E41">
        <w:tab/>
        <w:t xml:space="preserve">В области уголовного правосудия достигнут существенный прогресс в части пересмотра системы уголовного правосудия и модернизации системы уголовного правосудия в рамках программы формирования комплексной системы уголовного правосудия. Задачей комплексной системы уголовного правосудия будет устранение проблем и упущений во всей цепочке звеньев системы уголовного правосудия. Она предназначена для укрепления сотрудничества и объединения усилий правоохранительных органов в деле достижения стратегической цели Национального плана развития, состоящей в формировании более безопасных сообществ и создании жизнестойкой системы уголовного правосудия. </w:t>
      </w:r>
    </w:p>
    <w:p w14:paraId="71BD1D16" w14:textId="56E3FDD6" w:rsidR="00E45E41" w:rsidRPr="00E45E41" w:rsidRDefault="00E45E41" w:rsidP="00E45E41">
      <w:pPr>
        <w:pStyle w:val="SingleTxtG"/>
      </w:pPr>
      <w:r w:rsidRPr="00E45E41">
        <w:t>74.</w:t>
      </w:r>
      <w:r w:rsidRPr="00E45E41">
        <w:tab/>
        <w:t>Южная Африка также способствовала и продолжает способствовать повышению внимания к расширению прав и возможностей жертв и обеспечению справедливого обращения с жертвами и свидетелями и оказания им полной поддержки, в частности в рамках Хартии прав жертв. В контексте борьбы с преступностью применяются обследования пострадавших в целях мониторинга восприятия ими преступности и удовлетворенности потерпевших работой полиции и судов. Обследование жертв преступлений (ОЖП) представляет собой ежегодно проводимый на основе домашних хозяйств обзор с целью получения информации о динамике преступности. В рамках этого обследования изучаются представления общественности об эффективности работы полиции, прокуроров, судов и исправительных учреждений по предотвращению преступности и виктимизации пострадавших. ОЖП также служит дополнительным источником данных об уровнях преступности в Южной Африке. В рамках проведенного в 2016/17 году ОЖП</w:t>
      </w:r>
      <w:r w:rsidRPr="00E45E41">
        <w:rPr>
          <w:sz w:val="18"/>
          <w:vertAlign w:val="superscript"/>
        </w:rPr>
        <w:footnoteReference w:id="53"/>
      </w:r>
      <w:r w:rsidRPr="00E45E41">
        <w:t xml:space="preserve"> было особо отмечено, что доверие домашних хозяйств к работе полиции и судов с течением лет стало постепенно уменьшаться. Те домашние хозяйства, которые негативно относились к деятельности полиции, считали, что последняя не может вернуть украденное имущество (59</w:t>
      </w:r>
      <w:r>
        <w:t> %</w:t>
      </w:r>
      <w:r w:rsidRPr="00E45E41">
        <w:t xml:space="preserve">), а те из них, которые были недовольны работой судов, заявляли, что они проявляли слишком мягкое отношение к преступникам. </w:t>
      </w:r>
    </w:p>
    <w:p w14:paraId="7F11CBC0" w14:textId="77777777" w:rsidR="00E45E41" w:rsidRPr="00E45E41" w:rsidRDefault="00E45E41" w:rsidP="00B7661C">
      <w:pPr>
        <w:pStyle w:val="H23G"/>
      </w:pPr>
      <w:r w:rsidRPr="00E45E41">
        <w:tab/>
      </w:r>
      <w:r w:rsidRPr="00E45E41">
        <w:tab/>
        <w:t>Юридическая помощь</w:t>
      </w:r>
    </w:p>
    <w:p w14:paraId="68C28134" w14:textId="77777777" w:rsidR="00E45E41" w:rsidRPr="00E45E41" w:rsidRDefault="00E45E41" w:rsidP="00E45E41">
      <w:pPr>
        <w:pStyle w:val="SingleTxtG"/>
      </w:pPr>
      <w:r w:rsidRPr="00E45E41">
        <w:t>75.</w:t>
      </w:r>
      <w:r w:rsidRPr="00E45E41">
        <w:tab/>
        <w:t>В соответствии с Конституцией каждый ребенок, любое лицо, нуждающееся в разрешении спора в суде или трибунале, а также каждый обвиняемый, задержанный, включая каждого осужденного заключенного, имеет право на юридическое представительство за государственный счет в тех случаях, когда при отсутствии такового он столкнется с существенной несправедливостью. Во исполнение Закона Южной Африки об оказании юридической помощи 2014 года</w:t>
      </w:r>
      <w:r w:rsidRPr="00E45E41">
        <w:rPr>
          <w:sz w:val="18"/>
          <w:vertAlign w:val="superscript"/>
        </w:rPr>
        <w:footnoteReference w:id="54"/>
      </w:r>
      <w:r w:rsidRPr="00E45E41">
        <w:t xml:space="preserve"> была создана Организация Южной Африки по оказанию юридической помощи в качестве национального государственного органа с целью выполнения таких конституционных обязанностей</w:t>
      </w:r>
      <w:r w:rsidRPr="00E45E41">
        <w:rPr>
          <w:sz w:val="18"/>
          <w:vertAlign w:val="superscript"/>
        </w:rPr>
        <w:footnoteReference w:id="55"/>
      </w:r>
      <w:r w:rsidRPr="00E45E41">
        <w:t>. Статья 34 Конституции гарантирует доступ к судам и право на справедливое публичное судебное разбирательство</w:t>
      </w:r>
      <w:r w:rsidRPr="00E45E41">
        <w:rPr>
          <w:sz w:val="18"/>
          <w:vertAlign w:val="superscript"/>
        </w:rPr>
        <w:footnoteReference w:id="56"/>
      </w:r>
      <w:r w:rsidRPr="00E45E41">
        <w:t>. В соответствии с возложенными на нее Конституцией требованиями и соответствующим Законом Организация Южной Африки по оказанию юридической помощи определила для себя следующие приоритетные задачи в части оказания юридической помощи:</w:t>
      </w:r>
    </w:p>
    <w:p w14:paraId="08E39CDB" w14:textId="77777777" w:rsidR="00E45E41" w:rsidRPr="00E45E41" w:rsidRDefault="00E45E41" w:rsidP="00E45E41">
      <w:pPr>
        <w:pStyle w:val="SingleTxtG"/>
        <w:numPr>
          <w:ilvl w:val="0"/>
          <w:numId w:val="16"/>
        </w:numPr>
        <w:tabs>
          <w:tab w:val="left" w:pos="1701"/>
        </w:tabs>
      </w:pPr>
      <w:r w:rsidRPr="00E45E41">
        <w:t>детям при рассмотрении затрагивающих их гражданских дел, если в противном случае по отношению к ним будет совершена существенная несправедливость;</w:t>
      </w:r>
    </w:p>
    <w:p w14:paraId="1F0545CB" w14:textId="77777777" w:rsidR="00E45E41" w:rsidRPr="00E45E41" w:rsidRDefault="00E45E41" w:rsidP="00E45E41">
      <w:pPr>
        <w:pStyle w:val="SingleTxtG"/>
        <w:numPr>
          <w:ilvl w:val="0"/>
          <w:numId w:val="16"/>
        </w:numPr>
        <w:tabs>
          <w:tab w:val="left" w:pos="1701"/>
        </w:tabs>
      </w:pPr>
      <w:r w:rsidRPr="00E45E41">
        <w:lastRenderedPageBreak/>
        <w:t>любому задержанному лицу (включая осужденных заключенных);</w:t>
      </w:r>
    </w:p>
    <w:p w14:paraId="2853341F" w14:textId="77777777" w:rsidR="00E45E41" w:rsidRPr="00E45E41" w:rsidRDefault="00E45E41" w:rsidP="00E45E41">
      <w:pPr>
        <w:pStyle w:val="SingleTxtG"/>
        <w:numPr>
          <w:ilvl w:val="0"/>
          <w:numId w:val="16"/>
        </w:numPr>
        <w:tabs>
          <w:tab w:val="left" w:pos="1701"/>
        </w:tabs>
      </w:pPr>
      <w:r w:rsidRPr="00E45E41">
        <w:t>любому лицу, обвиняемому в совершении преступления;</w:t>
      </w:r>
    </w:p>
    <w:p w14:paraId="1B0345A8" w14:textId="77777777" w:rsidR="00E45E41" w:rsidRPr="00E45E41" w:rsidRDefault="00E45E41" w:rsidP="00E45E41">
      <w:pPr>
        <w:pStyle w:val="SingleTxtG"/>
        <w:numPr>
          <w:ilvl w:val="0"/>
          <w:numId w:val="16"/>
        </w:numPr>
        <w:tabs>
          <w:tab w:val="left" w:pos="1701"/>
        </w:tabs>
      </w:pPr>
      <w:r w:rsidRPr="00E45E41">
        <w:t>лицам, добивающимся обжалования или пересмотра решения суда в суде более высокой инстанции;</w:t>
      </w:r>
    </w:p>
    <w:p w14:paraId="679400F1" w14:textId="771E294F" w:rsidR="00E45E41" w:rsidRPr="00E45E41" w:rsidRDefault="00E45E41" w:rsidP="00E45E41">
      <w:pPr>
        <w:pStyle w:val="SingleTxtG"/>
        <w:numPr>
          <w:ilvl w:val="0"/>
          <w:numId w:val="16"/>
        </w:numPr>
        <w:tabs>
          <w:tab w:val="left" w:pos="1701"/>
        </w:tabs>
      </w:pPr>
      <w:r w:rsidRPr="00E45E41">
        <w:t>женщинам, в частности в случаях развода, их содержания и насилия в семье;</w:t>
      </w:r>
    </w:p>
    <w:p w14:paraId="33F4FF42" w14:textId="77777777" w:rsidR="00E45E41" w:rsidRPr="00E45E41" w:rsidRDefault="00E45E41" w:rsidP="00E45E41">
      <w:pPr>
        <w:pStyle w:val="SingleTxtG"/>
        <w:numPr>
          <w:ilvl w:val="0"/>
          <w:numId w:val="16"/>
        </w:numPr>
        <w:tabs>
          <w:tab w:val="left" w:pos="1701"/>
        </w:tabs>
      </w:pPr>
      <w:r w:rsidRPr="00E45E41">
        <w:t>безземельным лицам, особенно в случаях их выселения.</w:t>
      </w:r>
    </w:p>
    <w:p w14:paraId="58F15B6B" w14:textId="77777777" w:rsidR="00E45E41" w:rsidRPr="00E45E41" w:rsidRDefault="00E45E41" w:rsidP="00E45E41">
      <w:pPr>
        <w:pStyle w:val="SingleTxtG"/>
      </w:pPr>
      <w:r w:rsidRPr="00E45E41">
        <w:t>76.</w:t>
      </w:r>
      <w:r w:rsidRPr="00E45E41">
        <w:tab/>
        <w:t>Согласно соответствующему правоприменительному акту, Организация Южной Африки по оказанию юридической помощи также обязана осуществлять или предоставлять юридическую помощь и юридические консультации, обеспечивать юридическое представительство лиц за государственный счет и проводить просветительскую работу и предоставлять информацию в части юридических прав и обязанностей</w:t>
      </w:r>
      <w:r w:rsidRPr="00E45E41">
        <w:rPr>
          <w:sz w:val="18"/>
          <w:vertAlign w:val="superscript"/>
        </w:rPr>
        <w:footnoteReference w:id="57"/>
      </w:r>
      <w:r w:rsidRPr="00E45E41">
        <w:t>. Организация Южной Африки по оказанию юридической помощи финансируется из национальной казны</w:t>
      </w:r>
      <w:r w:rsidRPr="00E45E41">
        <w:rPr>
          <w:sz w:val="18"/>
          <w:vertAlign w:val="superscript"/>
        </w:rPr>
        <w:footnoteReference w:id="58"/>
      </w:r>
      <w:r w:rsidRPr="00E45E41">
        <w:t>. Ниже приводятся статистические данные об оказании юридической помощи малоимущим и находящимся в уязвимом положении лицам за 2017/18 год:</w:t>
      </w:r>
    </w:p>
    <w:p w14:paraId="3E4D0CE9" w14:textId="6BDCE3BB" w:rsidR="00E45E41" w:rsidRPr="00E45E41" w:rsidRDefault="00E45E41" w:rsidP="00E45E41">
      <w:pPr>
        <w:pStyle w:val="SingleTxtG"/>
        <w:numPr>
          <w:ilvl w:val="0"/>
          <w:numId w:val="16"/>
        </w:numPr>
        <w:tabs>
          <w:tab w:val="left" w:pos="1701"/>
        </w:tabs>
      </w:pPr>
      <w:r w:rsidRPr="00E45E41">
        <w:t>юридическая помощь по уголовным и гражданским делам была оказана в общей сложности 731</w:t>
      </w:r>
      <w:r w:rsidR="00B7661C">
        <w:t> </w:t>
      </w:r>
      <w:r w:rsidRPr="00E45E41">
        <w:t>856 клиентам, и также были организованы юридические консультации;</w:t>
      </w:r>
    </w:p>
    <w:p w14:paraId="2CF515D8" w14:textId="77777777" w:rsidR="00E45E41" w:rsidRPr="00E45E41" w:rsidRDefault="00E45E41" w:rsidP="00E45E41">
      <w:pPr>
        <w:pStyle w:val="SingleTxtG"/>
        <w:numPr>
          <w:ilvl w:val="0"/>
          <w:numId w:val="16"/>
        </w:numPr>
        <w:tabs>
          <w:tab w:val="left" w:pos="1701"/>
        </w:tabs>
      </w:pPr>
      <w:r w:rsidRPr="00E45E41">
        <w:t>обеспечено юридическое представительство по 426 617 юридическим вопросам;</w:t>
      </w:r>
    </w:p>
    <w:p w14:paraId="5153D915" w14:textId="122758A9" w:rsidR="00E45E41" w:rsidRPr="00E45E41" w:rsidRDefault="00E45E41" w:rsidP="00E45E41">
      <w:pPr>
        <w:pStyle w:val="SingleTxtG"/>
        <w:numPr>
          <w:ilvl w:val="0"/>
          <w:numId w:val="16"/>
        </w:numPr>
        <w:tabs>
          <w:tab w:val="left" w:pos="1701"/>
        </w:tabs>
      </w:pPr>
      <w:r w:rsidRPr="00E45E41">
        <w:t>371</w:t>
      </w:r>
      <w:r w:rsidR="00B7661C">
        <w:t> </w:t>
      </w:r>
      <w:r w:rsidRPr="00E45E41">
        <w:t>202 (87</w:t>
      </w:r>
      <w:r>
        <w:t> %</w:t>
      </w:r>
      <w:r w:rsidRPr="00E45E41">
        <w:t>) клиента получили помощь по уголовным делам, а 55</w:t>
      </w:r>
      <w:r w:rsidR="00B7661C">
        <w:t> </w:t>
      </w:r>
      <w:r w:rsidRPr="00E45E41">
        <w:t>415 (13</w:t>
      </w:r>
      <w:r>
        <w:t> %</w:t>
      </w:r>
      <w:r w:rsidRPr="00E45E41">
        <w:t>) клиентам была предоставлена помощь по гражданским делам;</w:t>
      </w:r>
    </w:p>
    <w:p w14:paraId="18BBDDC3" w14:textId="77777777" w:rsidR="00E45E41" w:rsidRPr="00E45E41" w:rsidRDefault="00E45E41" w:rsidP="00E45E41">
      <w:pPr>
        <w:pStyle w:val="SingleTxtG"/>
        <w:numPr>
          <w:ilvl w:val="0"/>
          <w:numId w:val="16"/>
        </w:numPr>
        <w:tabs>
          <w:tab w:val="left" w:pos="1701"/>
        </w:tabs>
      </w:pPr>
      <w:r w:rsidRPr="00E45E41">
        <w:t>оказана юридическая помощь в системных вопросах судебных разбирательств по 25 делам;</w:t>
      </w:r>
    </w:p>
    <w:p w14:paraId="7A37413A" w14:textId="0A8101F2" w:rsidR="00E45E41" w:rsidRPr="00E45E41" w:rsidRDefault="00E45E41" w:rsidP="00E45E41">
      <w:pPr>
        <w:pStyle w:val="SingleTxtG"/>
        <w:numPr>
          <w:ilvl w:val="0"/>
          <w:numId w:val="16"/>
        </w:numPr>
        <w:tabs>
          <w:tab w:val="left" w:pos="1701"/>
        </w:tabs>
      </w:pPr>
      <w:r w:rsidRPr="00E45E41">
        <w:t>оказана помощь в 1774 случаях подачи апелляций, когда вынесенные решения/ приговор были обжалованы в суде более высокой инстанции;</w:t>
      </w:r>
    </w:p>
    <w:p w14:paraId="34CE4189" w14:textId="7DEF427A" w:rsidR="00E45E41" w:rsidRPr="00E45E41" w:rsidRDefault="00E45E41" w:rsidP="00E45E41">
      <w:pPr>
        <w:pStyle w:val="SingleTxtG"/>
        <w:numPr>
          <w:ilvl w:val="0"/>
          <w:numId w:val="16"/>
        </w:numPr>
        <w:tabs>
          <w:tab w:val="left" w:pos="1701"/>
        </w:tabs>
      </w:pPr>
      <w:r w:rsidRPr="00E45E41">
        <w:t>юридическая помощь была оказана 34</w:t>
      </w:r>
      <w:r>
        <w:t> %</w:t>
      </w:r>
      <w:r w:rsidRPr="00E45E41">
        <w:t xml:space="preserve"> (46</w:t>
      </w:r>
      <w:r w:rsidR="00B7661C">
        <w:t> </w:t>
      </w:r>
      <w:r w:rsidRPr="00E45E41">
        <w:t>726) клиентов по уголовным делам, которые временно содержались до суда в исправительных центрах;</w:t>
      </w:r>
    </w:p>
    <w:p w14:paraId="67B4FB29" w14:textId="5ED64644" w:rsidR="00E45E41" w:rsidRPr="00E45E41" w:rsidRDefault="00E45E41" w:rsidP="00E45E41">
      <w:pPr>
        <w:pStyle w:val="SingleTxtG"/>
        <w:numPr>
          <w:ilvl w:val="0"/>
          <w:numId w:val="16"/>
        </w:numPr>
        <w:tabs>
          <w:tab w:val="left" w:pos="1701"/>
        </w:tabs>
      </w:pPr>
      <w:r w:rsidRPr="00E45E41">
        <w:t>предоставлена юридическая помощь 16 350 детям, 62</w:t>
      </w:r>
      <w:r>
        <w:t> %</w:t>
      </w:r>
      <w:r w:rsidRPr="00E45E41">
        <w:t xml:space="preserve"> которых (10 141) преступили закон и 38</w:t>
      </w:r>
      <w:r>
        <w:t> %</w:t>
      </w:r>
      <w:r w:rsidRPr="00E45E41">
        <w:t xml:space="preserve"> (6209) нуждались в помощи по вопросам, связанным с гражданскими делами;</w:t>
      </w:r>
    </w:p>
    <w:p w14:paraId="25143E4B" w14:textId="77777777" w:rsidR="00E45E41" w:rsidRPr="00E45E41" w:rsidRDefault="00E45E41" w:rsidP="00E45E41">
      <w:pPr>
        <w:pStyle w:val="SingleTxtG"/>
        <w:numPr>
          <w:ilvl w:val="0"/>
          <w:numId w:val="16"/>
        </w:numPr>
        <w:tabs>
          <w:tab w:val="left" w:pos="1701"/>
        </w:tabs>
      </w:pPr>
      <w:r w:rsidRPr="00E45E41">
        <w:t>проведены юридические консультации с 305 239 клиентами.</w:t>
      </w:r>
    </w:p>
    <w:p w14:paraId="14A69A64" w14:textId="77777777" w:rsidR="00E45E41" w:rsidRPr="00E45E41" w:rsidRDefault="00E45E41" w:rsidP="00E45E41">
      <w:pPr>
        <w:pStyle w:val="SingleTxtG"/>
      </w:pPr>
      <w:r w:rsidRPr="00E45E41">
        <w:t>77.</w:t>
      </w:r>
      <w:r w:rsidRPr="00E45E41">
        <w:tab/>
        <w:t>В части доступности программ юридической помощи для мигрантов, беженцев и просителей убежища важно подчеркнуть, что в содержащемся в Конституции Билле о правах указывается, что большинство прав гарантируется «каждому человеку», т. е. не только южноафриканцам, но и гражданам иностранных государств в пределах наших границ</w:t>
      </w:r>
      <w:r w:rsidRPr="00E45E41">
        <w:rPr>
          <w:sz w:val="18"/>
          <w:vertAlign w:val="superscript"/>
        </w:rPr>
        <w:footnoteReference w:id="59"/>
      </w:r>
      <w:r w:rsidRPr="00E45E41">
        <w:t xml:space="preserve">. Соответственно, юридическая помощь доступна для любого проживающего в Южной Африке лица, в случае если дело: </w:t>
      </w:r>
    </w:p>
    <w:p w14:paraId="567DAB52" w14:textId="77777777" w:rsidR="00E45E41" w:rsidRPr="00E45E41" w:rsidRDefault="00E45E41" w:rsidP="00E45E41">
      <w:pPr>
        <w:pStyle w:val="SingleTxtG"/>
        <w:numPr>
          <w:ilvl w:val="0"/>
          <w:numId w:val="16"/>
        </w:numPr>
        <w:tabs>
          <w:tab w:val="left" w:pos="1701"/>
        </w:tabs>
      </w:pPr>
      <w:r w:rsidRPr="00E45E41">
        <w:lastRenderedPageBreak/>
        <w:t>является уголовным;</w:t>
      </w:r>
    </w:p>
    <w:p w14:paraId="2E223D16" w14:textId="77777777" w:rsidR="00E45E41" w:rsidRPr="00E45E41" w:rsidRDefault="00E45E41" w:rsidP="00E45E41">
      <w:pPr>
        <w:pStyle w:val="SingleTxtG"/>
        <w:numPr>
          <w:ilvl w:val="0"/>
          <w:numId w:val="16"/>
        </w:numPr>
        <w:tabs>
          <w:tab w:val="left" w:pos="1701"/>
        </w:tabs>
      </w:pPr>
      <w:r w:rsidRPr="00E45E41">
        <w:t>касается детей;</w:t>
      </w:r>
    </w:p>
    <w:p w14:paraId="728E35BA" w14:textId="18194A2A" w:rsidR="00E45E41" w:rsidRPr="00E45E41" w:rsidRDefault="00E45E41" w:rsidP="00E45E41">
      <w:pPr>
        <w:pStyle w:val="SingleTxtG"/>
        <w:numPr>
          <w:ilvl w:val="0"/>
          <w:numId w:val="16"/>
        </w:numPr>
        <w:tabs>
          <w:tab w:val="left" w:pos="1701"/>
        </w:tabs>
      </w:pPr>
      <w:r w:rsidRPr="00E45E41">
        <w:t>касается просителей убежища</w:t>
      </w:r>
      <w:r w:rsidR="00AF6E31">
        <w:t xml:space="preserve"> — </w:t>
      </w:r>
      <w:r w:rsidRPr="00E45E41">
        <w:t>юридическая помощь оказывается просителям убежища, подавшим или намеревающимся подать прошение о предоставлении убежища в соответствии с главами 3 и 4 Закона о беженцах 1998 года</w:t>
      </w:r>
      <w:r w:rsidRPr="00E45E41">
        <w:rPr>
          <w:sz w:val="18"/>
          <w:vertAlign w:val="superscript"/>
        </w:rPr>
        <w:footnoteReference w:id="60"/>
      </w:r>
      <w:r w:rsidRPr="00E45E41">
        <w:t>;</w:t>
      </w:r>
    </w:p>
    <w:p w14:paraId="54B01E60" w14:textId="35E5C52C" w:rsidR="00E45E41" w:rsidRPr="00E45E41" w:rsidRDefault="00E45E41" w:rsidP="00E45E41">
      <w:pPr>
        <w:pStyle w:val="SingleTxtG"/>
        <w:numPr>
          <w:ilvl w:val="0"/>
          <w:numId w:val="16"/>
        </w:numPr>
        <w:tabs>
          <w:tab w:val="left" w:pos="1701"/>
        </w:tabs>
      </w:pPr>
      <w:r w:rsidRPr="00E45E41">
        <w:t>способно положительно повлиять на жизни более значительного количества представителей коренных народов или положительно повлиять на жизни более значительного количества коренных жителей, помимо лица/лиц, которым юридические услуги оказываются напрямую.</w:t>
      </w:r>
    </w:p>
    <w:p w14:paraId="038A21D2" w14:textId="561C4E60" w:rsidR="00E45E41" w:rsidRPr="00E45E41" w:rsidRDefault="00E45E41" w:rsidP="00E45E41">
      <w:pPr>
        <w:pStyle w:val="SingleTxtG"/>
      </w:pPr>
      <w:r w:rsidRPr="00E45E41">
        <w:t>78.</w:t>
      </w:r>
      <w:r w:rsidRPr="00E45E41">
        <w:tab/>
        <w:t>В соответствии с Регулирующими положениями к Закону Южной Африки об оказании юридической помощи юридическая помощь по уголовным делам может быть предоставлена любому обвиняемому, которому обвинения предъявлены в любом южноафриканском суде, при том условии, если данное лицо имеет право на получение юридической помощи согласно регулирующим положениям</w:t>
      </w:r>
      <w:r w:rsidRPr="00E45E41">
        <w:rPr>
          <w:sz w:val="18"/>
          <w:vertAlign w:val="superscript"/>
        </w:rPr>
        <w:footnoteReference w:id="61"/>
      </w:r>
      <w:r w:rsidRPr="00E45E41">
        <w:t xml:space="preserve"> и услуги по оказанию юридической помощи предоставляются физическим лицам в части оказания им консультативных услуг или их юридического представительства</w:t>
      </w:r>
      <w:r w:rsidRPr="00E45E41">
        <w:rPr>
          <w:sz w:val="18"/>
          <w:vertAlign w:val="superscript"/>
        </w:rPr>
        <w:footnoteReference w:id="62"/>
      </w:r>
      <w:r w:rsidRPr="00E45E41">
        <w:t>. Просители убежища, мигранты и беженцы будут иметь право на получение юридической помощи по уголовным делам в случае, если они подпадают под юридическое определение обвиняемых лиц</w:t>
      </w:r>
      <w:r w:rsidRPr="00E45E41">
        <w:rPr>
          <w:sz w:val="18"/>
          <w:vertAlign w:val="superscript"/>
        </w:rPr>
        <w:footnoteReference w:id="63"/>
      </w:r>
      <w:r w:rsidRPr="00E45E41">
        <w:t xml:space="preserve"> и если они будут иметь право на получение юридических консультаций в качестве физических лиц. В соответствии с Регулирующим положением 19 юридическая помощь может предоставляться обращающимся за ней заявителям, которые подали прошение об убежище в Республике или которые намереваются подать прошение о предоставлении убежища согласно главам 3 или 4 Закона о беженцах 1998 года</w:t>
      </w:r>
      <w:r w:rsidRPr="00E45E41">
        <w:rPr>
          <w:sz w:val="18"/>
          <w:vertAlign w:val="superscript"/>
        </w:rPr>
        <w:footnoteReference w:id="64"/>
      </w:r>
      <w:r w:rsidRPr="00E45E41">
        <w:t>. В соответствии с регулирующим положением 10(1) юридическая помощь может предоставляться в порядке защиты конституционных прав. Под конституционными правами понимаются права, предусмотренные в Билле о правах, включая право на язык и культуру, защиту культурных, религиозных и языковых общин, а также социально-экономических прав. При предоставлении юридической помощи с целью защиты конституционных прав Организация Южной Африки по оказанию юридической помощи учитывает определенные факторы до оказания юридической помощи</w:t>
      </w:r>
      <w:r w:rsidRPr="00E45E41">
        <w:rPr>
          <w:sz w:val="18"/>
          <w:vertAlign w:val="superscript"/>
        </w:rPr>
        <w:footnoteReference w:id="65"/>
      </w:r>
      <w:r w:rsidRPr="00E45E41">
        <w:t xml:space="preserve">. Организация Южной Африки по оказанию </w:t>
      </w:r>
      <w:r w:rsidRPr="00E45E41">
        <w:lastRenderedPageBreak/>
        <w:t>юридической помощи может возбуждать или финансировать разбирательство в суде либо другие юридические действия, которые могут позитивно повлиять на жизни большего количества коренных жителей</w:t>
      </w:r>
      <w:r w:rsidRPr="00E45E41">
        <w:rPr>
          <w:sz w:val="18"/>
          <w:vertAlign w:val="superscript"/>
        </w:rPr>
        <w:footnoteReference w:id="66"/>
      </w:r>
      <w:r w:rsidRPr="00E45E41">
        <w:t>. При</w:t>
      </w:r>
      <w:r w:rsidR="00600721">
        <w:t xml:space="preserve"> </w:t>
      </w:r>
      <w:r w:rsidRPr="00E45E41">
        <w:t>поощрении и защите прав просителей убежища Организация Южной Африки по оказанию юридической помощи решает ряд вопросов по уменьшению последствий принимаемых решений в порядке защиты прав неграждан</w:t>
      </w:r>
      <w:r w:rsidRPr="00E45E41">
        <w:rPr>
          <w:sz w:val="18"/>
          <w:vertAlign w:val="superscript"/>
        </w:rPr>
        <w:footnoteReference w:id="67"/>
      </w:r>
      <w:r w:rsidRPr="00E45E41">
        <w:t>.</w:t>
      </w:r>
    </w:p>
    <w:p w14:paraId="654019B4" w14:textId="77777777" w:rsidR="00E45E41" w:rsidRPr="00E45E41" w:rsidRDefault="00E45E41" w:rsidP="00E45E41">
      <w:pPr>
        <w:pStyle w:val="SingleTxtG"/>
      </w:pPr>
      <w:r w:rsidRPr="00E45E41">
        <w:t>79.</w:t>
      </w:r>
      <w:r w:rsidRPr="00E45E41">
        <w:tab/>
        <w:t>Организация Южной Африки по оказанию юридической помощи обеспечивает поощрение и защиту социально-экономических прав в интересах бедных и уязвимых групп нашего общества. Многие дела связаны с правом на доступ к достаточному жилищу</w:t>
      </w:r>
      <w:r w:rsidRPr="00E45E41">
        <w:rPr>
          <w:sz w:val="18"/>
          <w:vertAlign w:val="superscript"/>
        </w:rPr>
        <w:footnoteReference w:id="68"/>
      </w:r>
      <w:r w:rsidRPr="00E45E41">
        <w:t xml:space="preserve">. В части защиты культурных прав Организация Южной Африки по </w:t>
      </w:r>
      <w:r w:rsidRPr="00E45E41">
        <w:lastRenderedPageBreak/>
        <w:t xml:space="preserve">оказанию юридической помощи возбудила разбирательство по делу </w:t>
      </w:r>
      <w:r w:rsidRPr="00E45E41">
        <w:rPr>
          <w:i/>
        </w:rPr>
        <w:t>Мфемфу Мариа Нвенья против Моджаджи Флора Майелане</w:t>
      </w:r>
      <w:r w:rsidRPr="00E45E41">
        <w:t xml:space="preserve"> от имени женщины, обратившейся за помощью в качестве клиента, в интересах защиты и расширения прав женщин, вступивших в брак в соответствии с обычным правом и традициями</w:t>
      </w:r>
      <w:r w:rsidRPr="00E45E41">
        <w:rPr>
          <w:sz w:val="18"/>
          <w:vertAlign w:val="superscript"/>
        </w:rPr>
        <w:footnoteReference w:id="69"/>
      </w:r>
      <w:r w:rsidRPr="00E45E41">
        <w:t>.</w:t>
      </w:r>
    </w:p>
    <w:p w14:paraId="6726F2DE" w14:textId="77777777" w:rsidR="00E45E41" w:rsidRPr="00E45E41" w:rsidRDefault="00E45E41" w:rsidP="00A6195D">
      <w:pPr>
        <w:pStyle w:val="H23G"/>
      </w:pPr>
      <w:r w:rsidRPr="00E45E41">
        <w:tab/>
      </w:r>
      <w:r w:rsidRPr="00E45E41">
        <w:tab/>
      </w:r>
      <w:r w:rsidRPr="00E45E41">
        <w:tab/>
        <w:t>НСУП и СИИУ</w:t>
      </w:r>
    </w:p>
    <w:p w14:paraId="5C401EBD" w14:textId="50B85D13" w:rsidR="00E45E41" w:rsidRPr="00E45E41" w:rsidRDefault="00E45E41" w:rsidP="00E45E41">
      <w:pPr>
        <w:pStyle w:val="SingleTxtG"/>
      </w:pPr>
      <w:r w:rsidRPr="00E45E41">
        <w:t>80.</w:t>
      </w:r>
      <w:r w:rsidRPr="00E45E41">
        <w:tab/>
        <w:t>В соответствии с Законом о Независимом следственном управлении полиции 2011 года</w:t>
      </w:r>
      <w:r w:rsidRPr="00E45E41">
        <w:rPr>
          <w:sz w:val="18"/>
          <w:vertAlign w:val="superscript"/>
        </w:rPr>
        <w:footnoteReference w:id="70"/>
      </w:r>
      <w:r w:rsidRPr="00E45E41">
        <w:t xml:space="preserve"> было создано Независимое следственное управление полиции</w:t>
      </w:r>
      <w:r w:rsidR="00600721">
        <w:t xml:space="preserve"> </w:t>
      </w:r>
      <w:r w:rsidRPr="00E45E41">
        <w:t>(НСУП). НСУП заменяет собой Независимое управление по рассмотрению жалоб (НУРЖ). В Законе Южной Африки о Службе полиции 1995 года</w:t>
      </w:r>
      <w:r w:rsidRPr="00E45E41">
        <w:rPr>
          <w:sz w:val="18"/>
          <w:vertAlign w:val="superscript"/>
        </w:rPr>
        <w:footnoteReference w:id="71"/>
      </w:r>
      <w:r w:rsidRPr="00E45E41">
        <w:t xml:space="preserve"> определялись полномочия и функции НУРЖ. Статья 206(6) Конституции предусматривает создание независимого полицейского органа по работе с жалобами. Этот орган действует независимо от СПЮА и муниципальной полиции (МП). В его мандат входит проведение независимых и беспристрастных расследований, определенных преступных деяний, совершенных членами муниципальной полиции</w:t>
      </w:r>
      <w:r w:rsidR="00A6195D">
        <w:t xml:space="preserve"> </w:t>
      </w:r>
      <w:r w:rsidRPr="00E45E41">
        <w:t>(МП) СПЮА. НСУП обязано среди прочего проводить расследования по следующим вопросам: любые случаи смерти во время нахождения под стражей в полиции; смерти в результате действий полиции; любые жалобы, касающиеся применения официального огнестрельного оружия любым сотрудником полиции; изнасилование сотрудником полиции, будь то в служебное или в неслужебное время; изнасилование любого лица во время его содержания под стражей в полиции; любые жалобы на пытки или посягательства со стороны сотрудника полиции при исполнении им или ею своих должностных обязанностей. В 2016/17 году НСУП провело 3449 исчерпывающих расследований, т. е. по 49</w:t>
      </w:r>
      <w:r>
        <w:t> %</w:t>
      </w:r>
      <w:r w:rsidRPr="00E45E41">
        <w:t xml:space="preserve"> всех дел, по которым были получены жалобы. Некоторые из таких дел касались: 140 смертей во время содержания под стражей, 115 смертей в результате действий полиции, 61 изнасилования, которые были якобы совершены полицией; 5 изнасилований во время временного задержания в полиции; и 66 дел о коррупции со стороны полицейских. НСУП также провело в общей сложности 98 информационно-разъяснительных кампаний во всех провинциях, а также распространило информационные материалы среди членов общин</w:t>
      </w:r>
      <w:r w:rsidRPr="00E45E41">
        <w:rPr>
          <w:sz w:val="18"/>
          <w:vertAlign w:val="superscript"/>
        </w:rPr>
        <w:footnoteReference w:id="72"/>
      </w:r>
      <w:r w:rsidRPr="00E45E41">
        <w:t>.</w:t>
      </w:r>
    </w:p>
    <w:p w14:paraId="22E82EAD" w14:textId="144B2F6A" w:rsidR="00E45E41" w:rsidRPr="00E45E41" w:rsidRDefault="00E45E41" w:rsidP="00E45E41">
      <w:pPr>
        <w:pStyle w:val="SingleTxtG"/>
      </w:pPr>
      <w:r w:rsidRPr="00E45E41">
        <w:t>81.</w:t>
      </w:r>
      <w:r w:rsidRPr="00E45E41">
        <w:tab/>
        <w:t>Закон об исправительных учреждениях 1998 года</w:t>
      </w:r>
      <w:r w:rsidRPr="00E45E41">
        <w:rPr>
          <w:sz w:val="18"/>
          <w:vertAlign w:val="superscript"/>
        </w:rPr>
        <w:footnoteReference w:id="73"/>
      </w:r>
      <w:r w:rsidRPr="00E45E41">
        <w:t xml:space="preserve"> содержит конституционную гарантию права на гуманное обращение с лишенными свободы лицами, включая право не подвергаться пыткам. Поправка к Закону об исправительных учреждениях 2008 года</w:t>
      </w:r>
      <w:r w:rsidRPr="00E45E41">
        <w:rPr>
          <w:sz w:val="18"/>
          <w:vertAlign w:val="superscript"/>
        </w:rPr>
        <w:footnoteReference w:id="74"/>
      </w:r>
      <w:r w:rsidRPr="00E45E41">
        <w:t xml:space="preserve"> отменяет концепцию и практику одиночного заключения во всех исправительных учреждениях Южной Африки, а также обязует всех сотрудников исправительных органов незамедлительно сообщать обо всех случаях, когда в отношении заключенных применялись такие механические ограничивающие движение средства, как наручники или кандалы на ногах. Этот законодательный акт предусматривает механизм выявления всех актов пыток в исправительных учреждениях и наказания за них. Любое лицо, утверждающее, что он или она стали жертвой пыток, может подать жалобу в Службу полиции Южной Африки, НСУП, Судебную инспекцию исправительных учреждений, Общественному защитнику или в Комиссию Южной Африки по правам человека. Помимо этого, Южная Африка соблюдает Правила Нельсона Манделы, пропаганде которых она способствовала в Организации Объединенных Наций. Кабинет министров Южной Африки одобрил эти Правила в марте 2018 года. Они представляют собой комплекс универсально признанных минимальных стандартов, определяющих порядок обращения с заключенными, которые государства</w:t>
      </w:r>
      <w:r w:rsidR="00AF6E31">
        <w:t xml:space="preserve"> — </w:t>
      </w:r>
      <w:r w:rsidRPr="00E45E41">
        <w:t xml:space="preserve">члены Организации Объединенных Наций обязались соблюдать в декабре 2017 года. Правила Нельсона Манделы среди прочего предусматривают недопустимость дискриминации; уважение религиозных верований и моральных принципов заключенных; и обязанность обеспечивать юридическое </w:t>
      </w:r>
      <w:r w:rsidRPr="00E45E41">
        <w:lastRenderedPageBreak/>
        <w:t xml:space="preserve">представительство и защиту в отношении находящихся в уязвимом положении групп заключенных в тюрьмах. </w:t>
      </w:r>
    </w:p>
    <w:p w14:paraId="4053598C" w14:textId="77777777" w:rsidR="00E45E41" w:rsidRPr="00E45E41" w:rsidRDefault="00E45E41" w:rsidP="00E45E41">
      <w:pPr>
        <w:pStyle w:val="SingleTxtG"/>
      </w:pPr>
      <w:r w:rsidRPr="00E45E41">
        <w:t>82.</w:t>
      </w:r>
      <w:r w:rsidRPr="00E45E41">
        <w:tab/>
        <w:t>Закон о предупреждении пыток людей и борьбе с ними 2013 года</w:t>
      </w:r>
      <w:r w:rsidRPr="00E45E41">
        <w:rPr>
          <w:sz w:val="18"/>
          <w:vertAlign w:val="superscript"/>
        </w:rPr>
        <w:footnoteReference w:id="75"/>
      </w:r>
      <w:r w:rsidRPr="00E45E41">
        <w:t xml:space="preserve"> вводит в действие обязательства, принятые Южной Африкой в соответствии с Конвенцией против пыток и других жестоких, бесчеловечных или унижающих достоинство видов обращения и наказания. Южная Африка подписала эту Конвенцию 29 января 1993 года и ратифицировала ее 10 декабря 1998 года. </w:t>
      </w:r>
    </w:p>
    <w:p w14:paraId="589F1A43" w14:textId="77777777" w:rsidR="00E45E41" w:rsidRPr="00E45E41" w:rsidRDefault="00E45E41" w:rsidP="00E45E41">
      <w:pPr>
        <w:pStyle w:val="SingleTxtG"/>
      </w:pPr>
      <w:r w:rsidRPr="00E45E41">
        <w:t>83.</w:t>
      </w:r>
      <w:r w:rsidRPr="00E45E41">
        <w:tab/>
        <w:t>В преамбуле Закона о предупреждении пыток людей и борьбе с ними предусматривается, что с учетом позорной истории грубейших нарушений прав человека, включая пытки, Республика Южная Африка с 1994 года обязалась предотвращать пытки людей и вести с ними борьбу. Кроме того, Закон признает равные и неотъемлемые права всех людей как основу свободы, достоинства, справедливости и мира во всем мире. Закон признает, что поощрение всеобщего уважения прав человека и защиты человеческого достоинства имеет первостепенное значение и направлен на обеспечение того, чтобы никто не подвергался пыткам.</w:t>
      </w:r>
    </w:p>
    <w:p w14:paraId="6ABF6457" w14:textId="77777777" w:rsidR="00E45E41" w:rsidRPr="00E45E41" w:rsidRDefault="00E45E41" w:rsidP="00E45E41">
      <w:pPr>
        <w:pStyle w:val="SingleTxtG"/>
      </w:pPr>
      <w:r w:rsidRPr="00E45E41">
        <w:t>84.</w:t>
      </w:r>
      <w:r w:rsidRPr="00E45E41">
        <w:tab/>
        <w:t>Закон предусматривает привлечение к ответственности лиц, совершивших преступления в виде пыток, и устанавливает при этом надлежащие меры наказания, включая пожизненное заключение. Закон также предусматривает запрет и борьбу с пытками; меры по предупреждению пыток; а также положение о подготовке лиц, которые могут быть причастны к содержанию под стражей, допросу любого лица и обращению с таким лицом, подвергнутым аресту, задержанию или заключению в какой бы то ни было форме. Еще одной превентивной мерой является разработка программ по повышению осведомленности общественности о пытках и о мерах по борьбе с ними. До вступления в силу Закона о предупреждении пыток людей и борьбе с ними 2013 года был принят ряд законодательных и прочих мер в отношении пресечения других форм жестокого, бесчеловечного или унижающего достоинство обращения и наказания людей. В число таких мер входил Закон о внесении изменений в Закон об исправительных учреждениях 2008 года</w:t>
      </w:r>
      <w:r w:rsidRPr="00E45E41">
        <w:rPr>
          <w:sz w:val="18"/>
          <w:vertAlign w:val="superscript"/>
        </w:rPr>
        <w:footnoteReference w:id="76"/>
      </w:r>
      <w:r w:rsidRPr="00E45E41">
        <w:t xml:space="preserve">. </w:t>
      </w:r>
    </w:p>
    <w:p w14:paraId="4B793BF1" w14:textId="363F4845" w:rsidR="00E45E41" w:rsidRPr="00E45E41" w:rsidRDefault="00E45E41" w:rsidP="00E45E41">
      <w:pPr>
        <w:pStyle w:val="SingleTxtG"/>
      </w:pPr>
      <w:r w:rsidRPr="00E45E41">
        <w:t>85.</w:t>
      </w:r>
      <w:r w:rsidRPr="00E45E41">
        <w:tab/>
        <w:t>Судебная инспекция исправительных учреждений (СИИУ) выполняет жизненно важную функцию контрольного органа, призванного обеспечивать защиту, поощрение и реализацию прав заключенных, закрепленных в Конституции, а также в соответствующем законодательстве и политике. Статья 85(1) Закона об исправительных учреждениях 1998 года</w:t>
      </w:r>
      <w:r w:rsidRPr="00E45E41">
        <w:rPr>
          <w:sz w:val="18"/>
          <w:vertAlign w:val="superscript"/>
        </w:rPr>
        <w:footnoteReference w:id="77"/>
      </w:r>
      <w:r w:rsidRPr="00E45E41">
        <w:t xml:space="preserve"> предусматривает создание независимого органа</w:t>
      </w:r>
      <w:r w:rsidR="00AF6E31">
        <w:t xml:space="preserve"> — </w:t>
      </w:r>
      <w:r w:rsidRPr="00E45E41">
        <w:t xml:space="preserve">СИИУ под контролем инспектирующего судьи. Задача СИИУ состоит в содействии инспектированию исправительных учреждений, с тем чтобы инспектирующий судья мог сообщать информацию об обращении с заключенными в исправительных учреждениях и об условиях содержания в них. </w:t>
      </w:r>
    </w:p>
    <w:p w14:paraId="04FD5A55" w14:textId="77777777" w:rsidR="00E45E41" w:rsidRPr="00E45E41" w:rsidRDefault="00E45E41" w:rsidP="00A6195D">
      <w:pPr>
        <w:pStyle w:val="H23G"/>
      </w:pPr>
      <w:r w:rsidRPr="00E45E41">
        <w:tab/>
      </w:r>
      <w:r w:rsidRPr="00E45E41">
        <w:tab/>
        <w:t>Тюрьмы</w:t>
      </w:r>
    </w:p>
    <w:p w14:paraId="067F10D3" w14:textId="77777777" w:rsidR="00E45E41" w:rsidRPr="00E45E41" w:rsidRDefault="00E45E41" w:rsidP="00E45E41">
      <w:pPr>
        <w:pStyle w:val="SingleTxtG"/>
      </w:pPr>
      <w:r w:rsidRPr="00E45E41">
        <w:t>86.</w:t>
      </w:r>
      <w:r w:rsidRPr="00E45E41">
        <w:tab/>
        <w:t>Проблемой по-прежнему остается переполненность наших исправительных учреждений. В этой связи осуществляется стратегия деятельности по восьми направлениям, включающая следующие элементы:</w:t>
      </w:r>
    </w:p>
    <w:p w14:paraId="53B52CFE" w14:textId="77777777" w:rsidR="00E45E41" w:rsidRPr="00E45E41" w:rsidRDefault="00E45E41" w:rsidP="00E45E41">
      <w:pPr>
        <w:pStyle w:val="SingleTxtG"/>
        <w:numPr>
          <w:ilvl w:val="0"/>
          <w:numId w:val="16"/>
        </w:numPr>
        <w:tabs>
          <w:tab w:val="left" w:pos="1701"/>
        </w:tabs>
      </w:pPr>
      <w:r w:rsidRPr="00E45E41">
        <w:t>регулирование численности подследственных силами Целевой группы по рассмотрению дел в рамках комплексной системы отправления правосудия, Межведомственным комитетом по вопросам правосудия в отношении несовершеннолетних, провинциальными комитетами по повышению эффективности (ПКПЭ), Национальном комитетом по повышению эффективности и Национальным оперативным комитетом (НОК);</w:t>
      </w:r>
    </w:p>
    <w:p w14:paraId="688BEAE8" w14:textId="77777777" w:rsidR="00E45E41" w:rsidRPr="00E45E41" w:rsidRDefault="00E45E41" w:rsidP="00E45E41">
      <w:pPr>
        <w:pStyle w:val="SingleTxtG"/>
        <w:numPr>
          <w:ilvl w:val="0"/>
          <w:numId w:val="16"/>
        </w:numPr>
        <w:tabs>
          <w:tab w:val="left" w:pos="1701"/>
        </w:tabs>
      </w:pPr>
      <w:r w:rsidRPr="00E45E41">
        <w:t xml:space="preserve">регулирование численности осужденных заключенных путем: совершенствования эффективного и обоснованного применения практики замены приговоров о лишении свободы передачей осужденного под контроль </w:t>
      </w:r>
      <w:r w:rsidRPr="00E45E41">
        <w:lastRenderedPageBreak/>
        <w:t>общины; условно-досрочного освобождения и переводов между исправительными центрами с целью установить определенный уровень равномерности переполненности исправительных учреждений;</w:t>
      </w:r>
    </w:p>
    <w:p w14:paraId="5ABFAFEE" w14:textId="77777777" w:rsidR="00E45E41" w:rsidRPr="00E45E41" w:rsidRDefault="00E45E41" w:rsidP="00E45E41">
      <w:pPr>
        <w:pStyle w:val="SingleTxtG"/>
        <w:numPr>
          <w:ilvl w:val="0"/>
          <w:numId w:val="16"/>
        </w:numPr>
        <w:tabs>
          <w:tab w:val="left" w:pos="1701"/>
        </w:tabs>
      </w:pPr>
      <w:r w:rsidRPr="00E45E41">
        <w:t>обеспечение прогресса в осуществлении программы ДИУ по капитальному строительству в целях модернизации инфраструктуры исправительных учреждений и строительству новых исправительных учреждений, являющихся затратоэффективными и ориентированных на реабилитацию; и</w:t>
      </w:r>
    </w:p>
    <w:p w14:paraId="06CD1BA6" w14:textId="77777777" w:rsidR="00E45E41" w:rsidRPr="00E45E41" w:rsidRDefault="00E45E41" w:rsidP="00E45E41">
      <w:pPr>
        <w:pStyle w:val="SingleTxtG"/>
        <w:numPr>
          <w:ilvl w:val="0"/>
          <w:numId w:val="16"/>
        </w:numPr>
        <w:tabs>
          <w:tab w:val="left" w:pos="1701"/>
        </w:tabs>
      </w:pPr>
      <w:r w:rsidRPr="00E45E41">
        <w:t>поощрение обсуждения в Южной Африке причины лишения свободы в качестве приговора и формирования подхода к вынесению обоснованных приговоров, способствующих реабилитации.</w:t>
      </w:r>
    </w:p>
    <w:p w14:paraId="05AA6F26" w14:textId="77777777" w:rsidR="00E45E41" w:rsidRPr="00E45E41" w:rsidRDefault="00E45E41" w:rsidP="00E45E41">
      <w:pPr>
        <w:pStyle w:val="SingleTxtG"/>
      </w:pPr>
      <w:r w:rsidRPr="00E45E41">
        <w:t>87.</w:t>
      </w:r>
      <w:r w:rsidRPr="00E45E41">
        <w:tab/>
        <w:t xml:space="preserve">Данные об общей численности заключенных в исправительных учреждениях по состоянию на 31 марта 2018 года приводится </w:t>
      </w:r>
      <w:bookmarkStart w:id="27" w:name="_Toc26803484"/>
      <w:bookmarkStart w:id="28" w:name="_Toc26879782"/>
      <w:r w:rsidRPr="00E45E41">
        <w:t>в таблице ниже.</w:t>
      </w:r>
      <w:bookmarkEnd w:id="27"/>
      <w:bookmarkEnd w:id="28"/>
    </w:p>
    <w:p w14:paraId="7676AEFC" w14:textId="5AB351FC" w:rsidR="00E45E41" w:rsidRPr="00E45E41" w:rsidRDefault="00E45E41" w:rsidP="00A6195D">
      <w:pPr>
        <w:pStyle w:val="H23G"/>
      </w:pPr>
      <w:r w:rsidRPr="00A6195D">
        <w:rPr>
          <w:b w:val="0"/>
          <w:bCs/>
        </w:rPr>
        <w:tab/>
      </w:r>
      <w:r w:rsidRPr="00A6195D">
        <w:rPr>
          <w:b w:val="0"/>
          <w:bCs/>
        </w:rPr>
        <w:tab/>
        <w:t>Таблица 22</w:t>
      </w:r>
      <w:r w:rsidRPr="00A6195D">
        <w:rPr>
          <w:b w:val="0"/>
          <w:bCs/>
        </w:rPr>
        <w:br/>
      </w:r>
      <w:r w:rsidRPr="00E45E41">
        <w:t xml:space="preserve">Заключенные в исправительных учреждениях </w:t>
      </w:r>
      <w:r w:rsidR="00A6195D">
        <w:br/>
      </w:r>
      <w:r w:rsidRPr="00E45E41">
        <w:t>(по состоянию на 31 марта 2018 года)</w:t>
      </w:r>
    </w:p>
    <w:tbl>
      <w:tblPr>
        <w:tblStyle w:val="TableGrid4"/>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0"/>
        <w:gridCol w:w="1325"/>
        <w:gridCol w:w="1341"/>
        <w:gridCol w:w="1162"/>
        <w:gridCol w:w="814"/>
        <w:gridCol w:w="1342"/>
      </w:tblGrid>
      <w:tr w:rsidR="00E45E41" w:rsidRPr="00A6195D" w14:paraId="1C58E711" w14:textId="77777777" w:rsidTr="00A6195D">
        <w:trPr>
          <w:tblHeader/>
        </w:trPr>
        <w:tc>
          <w:tcPr>
            <w:tcW w:w="2184" w:type="dxa"/>
            <w:tcBorders>
              <w:top w:val="single" w:sz="4" w:space="0" w:color="auto"/>
              <w:bottom w:val="single" w:sz="12" w:space="0" w:color="auto"/>
            </w:tcBorders>
            <w:shd w:val="clear" w:color="auto" w:fill="auto"/>
            <w:tcMar>
              <w:left w:w="28" w:type="dxa"/>
              <w:right w:w="28" w:type="dxa"/>
            </w:tcMar>
            <w:vAlign w:val="bottom"/>
          </w:tcPr>
          <w:p w14:paraId="422403DD" w14:textId="77777777" w:rsidR="00E45E41" w:rsidRPr="00A6195D" w:rsidRDefault="00E45E41" w:rsidP="00A6195D">
            <w:pPr>
              <w:spacing w:before="80" w:after="80" w:line="200" w:lineRule="exact"/>
              <w:ind w:left="28"/>
              <w:rPr>
                <w:rFonts w:ascii="Times New Roman" w:hAnsi="Times New Roman" w:cs="Times New Roman"/>
                <w:i/>
                <w:sz w:val="16"/>
              </w:rPr>
            </w:pPr>
            <w:r w:rsidRPr="00A6195D">
              <w:rPr>
                <w:rFonts w:ascii="Times New Roman" w:hAnsi="Times New Roman" w:cs="Times New Roman"/>
                <w:i/>
                <w:sz w:val="16"/>
              </w:rPr>
              <w:t>Регион</w:t>
            </w:r>
          </w:p>
        </w:tc>
        <w:tc>
          <w:tcPr>
            <w:tcW w:w="1148" w:type="dxa"/>
            <w:tcBorders>
              <w:top w:val="single" w:sz="4" w:space="0" w:color="auto"/>
              <w:bottom w:val="single" w:sz="12" w:space="0" w:color="auto"/>
            </w:tcBorders>
            <w:shd w:val="clear" w:color="auto" w:fill="auto"/>
            <w:tcMar>
              <w:left w:w="28" w:type="dxa"/>
              <w:right w:w="28" w:type="dxa"/>
            </w:tcMar>
            <w:vAlign w:val="bottom"/>
          </w:tcPr>
          <w:p w14:paraId="7AB51B1C" w14:textId="77777777" w:rsidR="00E45E41" w:rsidRPr="00A6195D" w:rsidRDefault="00E45E41" w:rsidP="00A6195D">
            <w:pPr>
              <w:spacing w:before="80" w:after="80" w:line="200" w:lineRule="exact"/>
              <w:ind w:left="28"/>
              <w:jc w:val="right"/>
              <w:rPr>
                <w:rFonts w:ascii="Times New Roman" w:hAnsi="Times New Roman" w:cs="Times New Roman"/>
                <w:i/>
                <w:sz w:val="16"/>
              </w:rPr>
            </w:pPr>
            <w:r w:rsidRPr="00A6195D">
              <w:rPr>
                <w:rFonts w:ascii="Times New Roman" w:hAnsi="Times New Roman" w:cs="Times New Roman"/>
                <w:i/>
                <w:sz w:val="16"/>
              </w:rPr>
              <w:t>Утвержденное количество коек</w:t>
            </w:r>
          </w:p>
        </w:tc>
        <w:tc>
          <w:tcPr>
            <w:tcW w:w="1162" w:type="dxa"/>
            <w:tcBorders>
              <w:top w:val="single" w:sz="4" w:space="0" w:color="auto"/>
              <w:bottom w:val="single" w:sz="12" w:space="0" w:color="auto"/>
            </w:tcBorders>
            <w:shd w:val="clear" w:color="auto" w:fill="auto"/>
            <w:tcMar>
              <w:left w:w="28" w:type="dxa"/>
              <w:right w:w="28" w:type="dxa"/>
            </w:tcMar>
            <w:vAlign w:val="bottom"/>
          </w:tcPr>
          <w:p w14:paraId="10DDFB9C" w14:textId="77777777" w:rsidR="00E45E41" w:rsidRPr="00A6195D" w:rsidRDefault="00E45E41" w:rsidP="00A6195D">
            <w:pPr>
              <w:spacing w:before="80" w:after="80" w:line="200" w:lineRule="exact"/>
              <w:ind w:left="28"/>
              <w:jc w:val="right"/>
              <w:rPr>
                <w:rFonts w:ascii="Times New Roman" w:hAnsi="Times New Roman" w:cs="Times New Roman"/>
                <w:i/>
                <w:sz w:val="16"/>
              </w:rPr>
            </w:pPr>
            <w:r w:rsidRPr="00A6195D">
              <w:rPr>
                <w:rFonts w:ascii="Times New Roman" w:hAnsi="Times New Roman" w:cs="Times New Roman"/>
                <w:i/>
                <w:sz w:val="16"/>
              </w:rPr>
              <w:t>Неосужденные</w:t>
            </w:r>
          </w:p>
        </w:tc>
        <w:tc>
          <w:tcPr>
            <w:tcW w:w="1007" w:type="dxa"/>
            <w:tcBorders>
              <w:top w:val="single" w:sz="4" w:space="0" w:color="auto"/>
              <w:bottom w:val="single" w:sz="12" w:space="0" w:color="auto"/>
            </w:tcBorders>
            <w:shd w:val="clear" w:color="auto" w:fill="auto"/>
            <w:tcMar>
              <w:left w:w="28" w:type="dxa"/>
              <w:right w:w="28" w:type="dxa"/>
            </w:tcMar>
            <w:vAlign w:val="bottom"/>
          </w:tcPr>
          <w:p w14:paraId="2F0A3BA8" w14:textId="77777777" w:rsidR="00E45E41" w:rsidRPr="00A6195D" w:rsidRDefault="00E45E41" w:rsidP="00A6195D">
            <w:pPr>
              <w:spacing w:before="80" w:after="80" w:line="200" w:lineRule="exact"/>
              <w:ind w:left="28"/>
              <w:jc w:val="right"/>
              <w:rPr>
                <w:rFonts w:ascii="Times New Roman" w:hAnsi="Times New Roman" w:cs="Times New Roman"/>
                <w:i/>
                <w:sz w:val="16"/>
              </w:rPr>
            </w:pPr>
            <w:r w:rsidRPr="00A6195D">
              <w:rPr>
                <w:rFonts w:ascii="Times New Roman" w:hAnsi="Times New Roman" w:cs="Times New Roman"/>
                <w:i/>
                <w:sz w:val="16"/>
              </w:rPr>
              <w:t>Осужденные</w:t>
            </w:r>
          </w:p>
        </w:tc>
        <w:tc>
          <w:tcPr>
            <w:tcW w:w="705" w:type="dxa"/>
            <w:tcBorders>
              <w:top w:val="single" w:sz="4" w:space="0" w:color="auto"/>
              <w:bottom w:val="single" w:sz="12" w:space="0" w:color="auto"/>
            </w:tcBorders>
            <w:shd w:val="clear" w:color="auto" w:fill="auto"/>
            <w:tcMar>
              <w:left w:w="28" w:type="dxa"/>
              <w:right w:w="28" w:type="dxa"/>
            </w:tcMar>
            <w:vAlign w:val="bottom"/>
          </w:tcPr>
          <w:p w14:paraId="369F6769" w14:textId="77777777" w:rsidR="00E45E41" w:rsidRPr="00A6195D" w:rsidRDefault="00E45E41" w:rsidP="00A6195D">
            <w:pPr>
              <w:spacing w:before="80" w:after="80" w:line="200" w:lineRule="exact"/>
              <w:ind w:left="28"/>
              <w:jc w:val="right"/>
              <w:rPr>
                <w:rFonts w:ascii="Times New Roman" w:hAnsi="Times New Roman" w:cs="Times New Roman"/>
                <w:i/>
                <w:sz w:val="16"/>
              </w:rPr>
            </w:pPr>
            <w:r w:rsidRPr="00A6195D">
              <w:rPr>
                <w:rFonts w:ascii="Times New Roman" w:hAnsi="Times New Roman" w:cs="Times New Roman"/>
                <w:i/>
                <w:sz w:val="16"/>
              </w:rPr>
              <w:t>Всего</w:t>
            </w:r>
          </w:p>
        </w:tc>
        <w:tc>
          <w:tcPr>
            <w:tcW w:w="1163" w:type="dxa"/>
            <w:tcBorders>
              <w:top w:val="single" w:sz="4" w:space="0" w:color="auto"/>
              <w:bottom w:val="single" w:sz="12" w:space="0" w:color="auto"/>
            </w:tcBorders>
            <w:shd w:val="clear" w:color="auto" w:fill="auto"/>
            <w:tcMar>
              <w:left w:w="28" w:type="dxa"/>
              <w:right w:w="28" w:type="dxa"/>
            </w:tcMar>
            <w:vAlign w:val="bottom"/>
          </w:tcPr>
          <w:p w14:paraId="1C4EF6A5" w14:textId="77777777" w:rsidR="00E45E41" w:rsidRPr="00A6195D" w:rsidRDefault="00E45E41" w:rsidP="00A6195D">
            <w:pPr>
              <w:spacing w:before="80" w:after="80" w:line="200" w:lineRule="exact"/>
              <w:ind w:left="28"/>
              <w:jc w:val="right"/>
              <w:rPr>
                <w:rFonts w:ascii="Times New Roman" w:hAnsi="Times New Roman" w:cs="Times New Roman"/>
                <w:i/>
                <w:sz w:val="16"/>
              </w:rPr>
            </w:pPr>
            <w:r w:rsidRPr="00A6195D">
              <w:rPr>
                <w:rFonts w:ascii="Times New Roman" w:hAnsi="Times New Roman" w:cs="Times New Roman"/>
                <w:i/>
                <w:sz w:val="16"/>
              </w:rPr>
              <w:t>Процент заполненности</w:t>
            </w:r>
          </w:p>
        </w:tc>
      </w:tr>
      <w:tr w:rsidR="00E45E41" w:rsidRPr="00A6195D" w14:paraId="21637303" w14:textId="77777777" w:rsidTr="00A6195D">
        <w:tc>
          <w:tcPr>
            <w:tcW w:w="2184" w:type="dxa"/>
            <w:tcBorders>
              <w:top w:val="single" w:sz="12" w:space="0" w:color="auto"/>
            </w:tcBorders>
            <w:shd w:val="clear" w:color="auto" w:fill="auto"/>
            <w:tcMar>
              <w:left w:w="28" w:type="dxa"/>
              <w:right w:w="28" w:type="dxa"/>
            </w:tcMar>
          </w:tcPr>
          <w:p w14:paraId="19A549D3" w14:textId="77777777"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Гаутенг</w:t>
            </w:r>
          </w:p>
        </w:tc>
        <w:tc>
          <w:tcPr>
            <w:tcW w:w="1148" w:type="dxa"/>
            <w:tcBorders>
              <w:top w:val="single" w:sz="12" w:space="0" w:color="auto"/>
            </w:tcBorders>
            <w:shd w:val="clear" w:color="auto" w:fill="auto"/>
            <w:tcMar>
              <w:left w:w="28" w:type="dxa"/>
              <w:right w:w="28" w:type="dxa"/>
            </w:tcMar>
            <w:vAlign w:val="bottom"/>
          </w:tcPr>
          <w:p w14:paraId="750DE48A"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25 421</w:t>
            </w:r>
          </w:p>
        </w:tc>
        <w:tc>
          <w:tcPr>
            <w:tcW w:w="1162" w:type="dxa"/>
            <w:tcBorders>
              <w:top w:val="single" w:sz="12" w:space="0" w:color="auto"/>
            </w:tcBorders>
            <w:shd w:val="clear" w:color="auto" w:fill="auto"/>
            <w:tcMar>
              <w:left w:w="28" w:type="dxa"/>
              <w:right w:w="28" w:type="dxa"/>
            </w:tcMar>
            <w:vAlign w:val="bottom"/>
          </w:tcPr>
          <w:p w14:paraId="31056783"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11 117</w:t>
            </w:r>
          </w:p>
        </w:tc>
        <w:tc>
          <w:tcPr>
            <w:tcW w:w="1007" w:type="dxa"/>
            <w:tcBorders>
              <w:top w:val="single" w:sz="12" w:space="0" w:color="auto"/>
            </w:tcBorders>
            <w:shd w:val="clear" w:color="auto" w:fill="auto"/>
            <w:tcMar>
              <w:left w:w="28" w:type="dxa"/>
              <w:right w:w="28" w:type="dxa"/>
            </w:tcMar>
            <w:vAlign w:val="bottom"/>
          </w:tcPr>
          <w:p w14:paraId="3760DD4A"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26 000</w:t>
            </w:r>
          </w:p>
        </w:tc>
        <w:tc>
          <w:tcPr>
            <w:tcW w:w="705" w:type="dxa"/>
            <w:tcBorders>
              <w:top w:val="single" w:sz="12" w:space="0" w:color="auto"/>
            </w:tcBorders>
            <w:shd w:val="clear" w:color="auto" w:fill="auto"/>
            <w:tcMar>
              <w:left w:w="28" w:type="dxa"/>
              <w:right w:w="28" w:type="dxa"/>
            </w:tcMar>
            <w:vAlign w:val="bottom"/>
          </w:tcPr>
          <w:p w14:paraId="1A162B6A"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37 117</w:t>
            </w:r>
          </w:p>
        </w:tc>
        <w:tc>
          <w:tcPr>
            <w:tcW w:w="1163" w:type="dxa"/>
            <w:tcBorders>
              <w:top w:val="single" w:sz="12" w:space="0" w:color="auto"/>
            </w:tcBorders>
            <w:shd w:val="clear" w:color="auto" w:fill="auto"/>
            <w:tcMar>
              <w:left w:w="28" w:type="dxa"/>
              <w:right w:w="28" w:type="dxa"/>
            </w:tcMar>
            <w:vAlign w:val="bottom"/>
          </w:tcPr>
          <w:p w14:paraId="5F8C3894" w14:textId="39BC44E5"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146,01 %</w:t>
            </w:r>
          </w:p>
        </w:tc>
      </w:tr>
      <w:tr w:rsidR="00E45E41" w:rsidRPr="00A6195D" w14:paraId="52F3CD34" w14:textId="77777777" w:rsidTr="00A6195D">
        <w:tc>
          <w:tcPr>
            <w:tcW w:w="2184" w:type="dxa"/>
            <w:shd w:val="clear" w:color="auto" w:fill="auto"/>
            <w:tcMar>
              <w:left w:w="28" w:type="dxa"/>
              <w:right w:w="28" w:type="dxa"/>
            </w:tcMar>
          </w:tcPr>
          <w:p w14:paraId="7F400D7B" w14:textId="77777777"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Западный Кейп</w:t>
            </w:r>
          </w:p>
        </w:tc>
        <w:tc>
          <w:tcPr>
            <w:tcW w:w="1148" w:type="dxa"/>
            <w:shd w:val="clear" w:color="auto" w:fill="auto"/>
            <w:tcMar>
              <w:left w:w="28" w:type="dxa"/>
              <w:right w:w="28" w:type="dxa"/>
            </w:tcMar>
            <w:vAlign w:val="bottom"/>
          </w:tcPr>
          <w:p w14:paraId="57522E41"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20 509</w:t>
            </w:r>
          </w:p>
        </w:tc>
        <w:tc>
          <w:tcPr>
            <w:tcW w:w="1162" w:type="dxa"/>
            <w:shd w:val="clear" w:color="auto" w:fill="auto"/>
            <w:tcMar>
              <w:left w:w="28" w:type="dxa"/>
              <w:right w:w="28" w:type="dxa"/>
            </w:tcMar>
            <w:vAlign w:val="bottom"/>
          </w:tcPr>
          <w:p w14:paraId="06C55626"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12 000</w:t>
            </w:r>
          </w:p>
        </w:tc>
        <w:tc>
          <w:tcPr>
            <w:tcW w:w="1007" w:type="dxa"/>
            <w:shd w:val="clear" w:color="auto" w:fill="auto"/>
            <w:tcMar>
              <w:left w:w="28" w:type="dxa"/>
              <w:right w:w="28" w:type="dxa"/>
            </w:tcMar>
            <w:vAlign w:val="bottom"/>
          </w:tcPr>
          <w:p w14:paraId="5B869DCF"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18 157</w:t>
            </w:r>
          </w:p>
        </w:tc>
        <w:tc>
          <w:tcPr>
            <w:tcW w:w="705" w:type="dxa"/>
            <w:shd w:val="clear" w:color="auto" w:fill="auto"/>
            <w:tcMar>
              <w:left w:w="28" w:type="dxa"/>
              <w:right w:w="28" w:type="dxa"/>
            </w:tcMar>
            <w:vAlign w:val="bottom"/>
          </w:tcPr>
          <w:p w14:paraId="5660FC45"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30 157</w:t>
            </w:r>
          </w:p>
        </w:tc>
        <w:tc>
          <w:tcPr>
            <w:tcW w:w="1163" w:type="dxa"/>
            <w:shd w:val="clear" w:color="auto" w:fill="auto"/>
            <w:tcMar>
              <w:left w:w="28" w:type="dxa"/>
              <w:right w:w="28" w:type="dxa"/>
            </w:tcMar>
            <w:vAlign w:val="bottom"/>
          </w:tcPr>
          <w:p w14:paraId="61BAB663" w14:textId="08871F61"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147,04 %</w:t>
            </w:r>
          </w:p>
        </w:tc>
      </w:tr>
      <w:tr w:rsidR="00E45E41" w:rsidRPr="00A6195D" w14:paraId="77961149" w14:textId="77777777" w:rsidTr="00A6195D">
        <w:tc>
          <w:tcPr>
            <w:tcW w:w="2184" w:type="dxa"/>
            <w:shd w:val="clear" w:color="auto" w:fill="auto"/>
            <w:tcMar>
              <w:left w:w="28" w:type="dxa"/>
              <w:right w:w="28" w:type="dxa"/>
            </w:tcMar>
          </w:tcPr>
          <w:p w14:paraId="6E142A8A" w14:textId="77777777"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Квазулу-Наталь</w:t>
            </w:r>
          </w:p>
        </w:tc>
        <w:tc>
          <w:tcPr>
            <w:tcW w:w="1148" w:type="dxa"/>
            <w:shd w:val="clear" w:color="auto" w:fill="auto"/>
            <w:tcMar>
              <w:left w:w="28" w:type="dxa"/>
              <w:right w:w="28" w:type="dxa"/>
            </w:tcMar>
            <w:vAlign w:val="bottom"/>
          </w:tcPr>
          <w:p w14:paraId="16B0EA7E"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20 054</w:t>
            </w:r>
          </w:p>
        </w:tc>
        <w:tc>
          <w:tcPr>
            <w:tcW w:w="1162" w:type="dxa"/>
            <w:shd w:val="clear" w:color="auto" w:fill="auto"/>
            <w:tcMar>
              <w:left w:w="28" w:type="dxa"/>
              <w:right w:w="28" w:type="dxa"/>
            </w:tcMar>
            <w:vAlign w:val="bottom"/>
          </w:tcPr>
          <w:p w14:paraId="1C20AF14"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6 220</w:t>
            </w:r>
          </w:p>
        </w:tc>
        <w:tc>
          <w:tcPr>
            <w:tcW w:w="1007" w:type="dxa"/>
            <w:shd w:val="clear" w:color="auto" w:fill="auto"/>
            <w:tcMar>
              <w:left w:w="28" w:type="dxa"/>
              <w:right w:w="28" w:type="dxa"/>
            </w:tcMar>
            <w:vAlign w:val="bottom"/>
          </w:tcPr>
          <w:p w14:paraId="2CE95ACC"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21 712</w:t>
            </w:r>
          </w:p>
        </w:tc>
        <w:tc>
          <w:tcPr>
            <w:tcW w:w="705" w:type="dxa"/>
            <w:shd w:val="clear" w:color="auto" w:fill="auto"/>
            <w:tcMar>
              <w:left w:w="28" w:type="dxa"/>
              <w:right w:w="28" w:type="dxa"/>
            </w:tcMar>
            <w:vAlign w:val="bottom"/>
          </w:tcPr>
          <w:p w14:paraId="0F4D175C"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27 932</w:t>
            </w:r>
          </w:p>
        </w:tc>
        <w:tc>
          <w:tcPr>
            <w:tcW w:w="1163" w:type="dxa"/>
            <w:shd w:val="clear" w:color="auto" w:fill="auto"/>
            <w:tcMar>
              <w:left w:w="28" w:type="dxa"/>
              <w:right w:w="28" w:type="dxa"/>
            </w:tcMar>
            <w:vAlign w:val="bottom"/>
          </w:tcPr>
          <w:p w14:paraId="1B85D055" w14:textId="12853173"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139,28 %</w:t>
            </w:r>
          </w:p>
        </w:tc>
      </w:tr>
      <w:tr w:rsidR="00E45E41" w:rsidRPr="00A6195D" w14:paraId="77B0F290" w14:textId="77777777" w:rsidTr="00A6195D">
        <w:tc>
          <w:tcPr>
            <w:tcW w:w="2184" w:type="dxa"/>
            <w:shd w:val="clear" w:color="auto" w:fill="auto"/>
            <w:tcMar>
              <w:left w:w="28" w:type="dxa"/>
              <w:right w:w="28" w:type="dxa"/>
            </w:tcMar>
          </w:tcPr>
          <w:p w14:paraId="53221780" w14:textId="77777777"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Свободное государство Северного Кейпа</w:t>
            </w:r>
          </w:p>
        </w:tc>
        <w:tc>
          <w:tcPr>
            <w:tcW w:w="1148" w:type="dxa"/>
            <w:shd w:val="clear" w:color="auto" w:fill="auto"/>
            <w:tcMar>
              <w:left w:w="28" w:type="dxa"/>
              <w:right w:w="28" w:type="dxa"/>
            </w:tcMar>
            <w:vAlign w:val="bottom"/>
          </w:tcPr>
          <w:p w14:paraId="5DEC7E9D"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20 550</w:t>
            </w:r>
          </w:p>
        </w:tc>
        <w:tc>
          <w:tcPr>
            <w:tcW w:w="1162" w:type="dxa"/>
            <w:shd w:val="clear" w:color="auto" w:fill="auto"/>
            <w:tcMar>
              <w:left w:w="28" w:type="dxa"/>
              <w:right w:w="28" w:type="dxa"/>
            </w:tcMar>
            <w:vAlign w:val="bottom"/>
          </w:tcPr>
          <w:p w14:paraId="54C22334"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5 052</w:t>
            </w:r>
          </w:p>
        </w:tc>
        <w:tc>
          <w:tcPr>
            <w:tcW w:w="1007" w:type="dxa"/>
            <w:shd w:val="clear" w:color="auto" w:fill="auto"/>
            <w:tcMar>
              <w:left w:w="28" w:type="dxa"/>
              <w:right w:w="28" w:type="dxa"/>
            </w:tcMar>
            <w:vAlign w:val="bottom"/>
          </w:tcPr>
          <w:p w14:paraId="36CD5762"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18 125</w:t>
            </w:r>
          </w:p>
        </w:tc>
        <w:tc>
          <w:tcPr>
            <w:tcW w:w="705" w:type="dxa"/>
            <w:shd w:val="clear" w:color="auto" w:fill="auto"/>
            <w:tcMar>
              <w:left w:w="28" w:type="dxa"/>
              <w:right w:w="28" w:type="dxa"/>
            </w:tcMar>
            <w:vAlign w:val="bottom"/>
          </w:tcPr>
          <w:p w14:paraId="7E9E2E1A"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23 177</w:t>
            </w:r>
          </w:p>
        </w:tc>
        <w:tc>
          <w:tcPr>
            <w:tcW w:w="1163" w:type="dxa"/>
            <w:shd w:val="clear" w:color="auto" w:fill="auto"/>
            <w:tcMar>
              <w:left w:w="28" w:type="dxa"/>
              <w:right w:w="28" w:type="dxa"/>
            </w:tcMar>
            <w:vAlign w:val="bottom"/>
          </w:tcPr>
          <w:p w14:paraId="155BA40B" w14:textId="583338A0"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112,78 %</w:t>
            </w:r>
          </w:p>
        </w:tc>
      </w:tr>
      <w:tr w:rsidR="00E45E41" w:rsidRPr="00A6195D" w14:paraId="633273FD" w14:textId="77777777" w:rsidTr="00A6195D">
        <w:tc>
          <w:tcPr>
            <w:tcW w:w="2184" w:type="dxa"/>
            <w:shd w:val="clear" w:color="auto" w:fill="auto"/>
            <w:tcMar>
              <w:left w:w="28" w:type="dxa"/>
              <w:right w:w="28" w:type="dxa"/>
            </w:tcMar>
          </w:tcPr>
          <w:p w14:paraId="5A5683D5" w14:textId="77777777"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Восточный Кейп</w:t>
            </w:r>
          </w:p>
        </w:tc>
        <w:tc>
          <w:tcPr>
            <w:tcW w:w="1148" w:type="dxa"/>
            <w:shd w:val="clear" w:color="auto" w:fill="auto"/>
            <w:tcMar>
              <w:left w:w="28" w:type="dxa"/>
              <w:right w:w="28" w:type="dxa"/>
            </w:tcMar>
            <w:vAlign w:val="bottom"/>
          </w:tcPr>
          <w:p w14:paraId="440C7698"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13 081</w:t>
            </w:r>
          </w:p>
        </w:tc>
        <w:tc>
          <w:tcPr>
            <w:tcW w:w="1162" w:type="dxa"/>
            <w:shd w:val="clear" w:color="auto" w:fill="auto"/>
            <w:tcMar>
              <w:left w:w="28" w:type="dxa"/>
              <w:right w:w="28" w:type="dxa"/>
            </w:tcMar>
            <w:vAlign w:val="bottom"/>
          </w:tcPr>
          <w:p w14:paraId="2D2E747F"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5 290</w:t>
            </w:r>
          </w:p>
        </w:tc>
        <w:tc>
          <w:tcPr>
            <w:tcW w:w="1007" w:type="dxa"/>
            <w:shd w:val="clear" w:color="auto" w:fill="auto"/>
            <w:tcMar>
              <w:left w:w="28" w:type="dxa"/>
              <w:right w:w="28" w:type="dxa"/>
            </w:tcMar>
            <w:vAlign w:val="bottom"/>
          </w:tcPr>
          <w:p w14:paraId="6A37E65B"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15 547</w:t>
            </w:r>
          </w:p>
        </w:tc>
        <w:tc>
          <w:tcPr>
            <w:tcW w:w="705" w:type="dxa"/>
            <w:shd w:val="clear" w:color="auto" w:fill="auto"/>
            <w:tcMar>
              <w:left w:w="28" w:type="dxa"/>
              <w:right w:w="28" w:type="dxa"/>
            </w:tcMar>
            <w:vAlign w:val="bottom"/>
          </w:tcPr>
          <w:p w14:paraId="7D8D1010"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20 837</w:t>
            </w:r>
          </w:p>
        </w:tc>
        <w:tc>
          <w:tcPr>
            <w:tcW w:w="1163" w:type="dxa"/>
            <w:shd w:val="clear" w:color="auto" w:fill="auto"/>
            <w:tcMar>
              <w:left w:w="28" w:type="dxa"/>
              <w:right w:w="28" w:type="dxa"/>
            </w:tcMar>
            <w:vAlign w:val="bottom"/>
          </w:tcPr>
          <w:p w14:paraId="27AE424E" w14:textId="4898A736"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159,29 %</w:t>
            </w:r>
          </w:p>
        </w:tc>
      </w:tr>
      <w:tr w:rsidR="00E45E41" w:rsidRPr="00A6195D" w14:paraId="0D977902" w14:textId="77777777" w:rsidTr="00A6195D">
        <w:tc>
          <w:tcPr>
            <w:tcW w:w="2184" w:type="dxa"/>
            <w:tcBorders>
              <w:bottom w:val="single" w:sz="4" w:space="0" w:color="auto"/>
            </w:tcBorders>
            <w:shd w:val="clear" w:color="auto" w:fill="auto"/>
            <w:tcMar>
              <w:left w:w="28" w:type="dxa"/>
              <w:right w:w="28" w:type="dxa"/>
            </w:tcMar>
          </w:tcPr>
          <w:p w14:paraId="21989FF5" w14:textId="7E453CAB" w:rsidR="00E45E41" w:rsidRPr="00A6195D" w:rsidRDefault="00E45E41" w:rsidP="00A6195D">
            <w:pPr>
              <w:spacing w:before="40" w:after="40" w:line="220" w:lineRule="exact"/>
              <w:rPr>
                <w:rFonts w:ascii="Times New Roman" w:hAnsi="Times New Roman" w:cs="Times New Roman"/>
                <w:sz w:val="18"/>
              </w:rPr>
            </w:pPr>
            <w:r w:rsidRPr="00A6195D">
              <w:rPr>
                <w:rFonts w:ascii="Times New Roman" w:hAnsi="Times New Roman" w:cs="Times New Roman"/>
                <w:sz w:val="18"/>
              </w:rPr>
              <w:t xml:space="preserve">Лимпопо, Мпумаланга, </w:t>
            </w:r>
            <w:r w:rsidR="00A6195D">
              <w:rPr>
                <w:rFonts w:ascii="Times New Roman" w:hAnsi="Times New Roman" w:cs="Times New Roman"/>
                <w:sz w:val="18"/>
              </w:rPr>
              <w:br/>
            </w:r>
            <w:r w:rsidRPr="00A6195D">
              <w:rPr>
                <w:rFonts w:ascii="Times New Roman" w:hAnsi="Times New Roman" w:cs="Times New Roman"/>
                <w:sz w:val="18"/>
              </w:rPr>
              <w:t>Северо-западная провинция</w:t>
            </w:r>
          </w:p>
        </w:tc>
        <w:tc>
          <w:tcPr>
            <w:tcW w:w="1148" w:type="dxa"/>
            <w:tcBorders>
              <w:bottom w:val="single" w:sz="4" w:space="0" w:color="auto"/>
            </w:tcBorders>
            <w:shd w:val="clear" w:color="auto" w:fill="auto"/>
            <w:tcMar>
              <w:left w:w="28" w:type="dxa"/>
              <w:right w:w="28" w:type="dxa"/>
            </w:tcMar>
            <w:vAlign w:val="bottom"/>
          </w:tcPr>
          <w:p w14:paraId="773D34D2"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18 296</w:t>
            </w:r>
          </w:p>
        </w:tc>
        <w:tc>
          <w:tcPr>
            <w:tcW w:w="1162" w:type="dxa"/>
            <w:tcBorders>
              <w:bottom w:val="single" w:sz="4" w:space="0" w:color="auto"/>
            </w:tcBorders>
            <w:shd w:val="clear" w:color="auto" w:fill="auto"/>
            <w:tcMar>
              <w:left w:w="28" w:type="dxa"/>
              <w:right w:w="28" w:type="dxa"/>
            </w:tcMar>
            <w:vAlign w:val="bottom"/>
          </w:tcPr>
          <w:p w14:paraId="02204CB0"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6 576</w:t>
            </w:r>
          </w:p>
        </w:tc>
        <w:tc>
          <w:tcPr>
            <w:tcW w:w="1007" w:type="dxa"/>
            <w:tcBorders>
              <w:bottom w:val="single" w:sz="4" w:space="0" w:color="auto"/>
            </w:tcBorders>
            <w:shd w:val="clear" w:color="auto" w:fill="auto"/>
            <w:tcMar>
              <w:left w:w="28" w:type="dxa"/>
              <w:right w:w="28" w:type="dxa"/>
            </w:tcMar>
            <w:vAlign w:val="bottom"/>
          </w:tcPr>
          <w:p w14:paraId="2C2A9ABC"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18 339</w:t>
            </w:r>
          </w:p>
        </w:tc>
        <w:tc>
          <w:tcPr>
            <w:tcW w:w="705" w:type="dxa"/>
            <w:tcBorders>
              <w:bottom w:val="single" w:sz="4" w:space="0" w:color="auto"/>
            </w:tcBorders>
            <w:shd w:val="clear" w:color="auto" w:fill="auto"/>
            <w:tcMar>
              <w:left w:w="28" w:type="dxa"/>
              <w:right w:w="28" w:type="dxa"/>
            </w:tcMar>
            <w:vAlign w:val="bottom"/>
          </w:tcPr>
          <w:p w14:paraId="797EEADF" w14:textId="77777777"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24 915</w:t>
            </w:r>
          </w:p>
        </w:tc>
        <w:tc>
          <w:tcPr>
            <w:tcW w:w="1163" w:type="dxa"/>
            <w:tcBorders>
              <w:bottom w:val="single" w:sz="4" w:space="0" w:color="auto"/>
            </w:tcBorders>
            <w:shd w:val="clear" w:color="auto" w:fill="auto"/>
            <w:tcMar>
              <w:left w:w="28" w:type="dxa"/>
              <w:right w:w="28" w:type="dxa"/>
            </w:tcMar>
            <w:vAlign w:val="bottom"/>
          </w:tcPr>
          <w:p w14:paraId="15057649" w14:textId="59D4041B" w:rsidR="00E45E41" w:rsidRPr="00A6195D" w:rsidRDefault="00E45E41" w:rsidP="00A6195D">
            <w:pPr>
              <w:spacing w:before="40" w:after="40" w:line="220" w:lineRule="exact"/>
              <w:jc w:val="right"/>
              <w:rPr>
                <w:rFonts w:ascii="Times New Roman" w:hAnsi="Times New Roman" w:cs="Times New Roman"/>
                <w:sz w:val="18"/>
              </w:rPr>
            </w:pPr>
            <w:r w:rsidRPr="00A6195D">
              <w:rPr>
                <w:rFonts w:ascii="Times New Roman" w:hAnsi="Times New Roman" w:cs="Times New Roman"/>
                <w:sz w:val="18"/>
              </w:rPr>
              <w:t>136,18 %</w:t>
            </w:r>
          </w:p>
        </w:tc>
      </w:tr>
      <w:tr w:rsidR="00E45E41" w:rsidRPr="00A6195D" w14:paraId="5FA2798D" w14:textId="77777777" w:rsidTr="00A6195D">
        <w:tc>
          <w:tcPr>
            <w:tcW w:w="2184" w:type="dxa"/>
            <w:tcBorders>
              <w:top w:val="single" w:sz="4" w:space="0" w:color="auto"/>
              <w:bottom w:val="single" w:sz="12" w:space="0" w:color="auto"/>
            </w:tcBorders>
            <w:shd w:val="clear" w:color="auto" w:fill="auto"/>
            <w:tcMar>
              <w:left w:w="28" w:type="dxa"/>
              <w:right w:w="28" w:type="dxa"/>
            </w:tcMar>
          </w:tcPr>
          <w:p w14:paraId="0709F4D5" w14:textId="77777777" w:rsidR="00E45E41" w:rsidRPr="00A6195D" w:rsidRDefault="00E45E41" w:rsidP="00A6195D">
            <w:pPr>
              <w:spacing w:before="80" w:after="80" w:line="220" w:lineRule="exact"/>
              <w:ind w:left="283"/>
              <w:rPr>
                <w:rFonts w:ascii="Times New Roman" w:hAnsi="Times New Roman" w:cs="Times New Roman"/>
                <w:b/>
                <w:bCs/>
                <w:sz w:val="18"/>
              </w:rPr>
            </w:pPr>
            <w:r w:rsidRPr="00A6195D">
              <w:rPr>
                <w:rFonts w:ascii="Times New Roman" w:hAnsi="Times New Roman" w:cs="Times New Roman"/>
                <w:b/>
                <w:bCs/>
                <w:sz w:val="18"/>
              </w:rPr>
              <w:t>В целом по стране</w:t>
            </w:r>
          </w:p>
        </w:tc>
        <w:tc>
          <w:tcPr>
            <w:tcW w:w="1148" w:type="dxa"/>
            <w:tcBorders>
              <w:top w:val="single" w:sz="4" w:space="0" w:color="auto"/>
              <w:bottom w:val="single" w:sz="12" w:space="0" w:color="auto"/>
            </w:tcBorders>
            <w:shd w:val="clear" w:color="auto" w:fill="auto"/>
            <w:tcMar>
              <w:left w:w="28" w:type="dxa"/>
              <w:right w:w="28" w:type="dxa"/>
            </w:tcMar>
            <w:vAlign w:val="bottom"/>
          </w:tcPr>
          <w:p w14:paraId="24023E36" w14:textId="77777777" w:rsidR="00E45E41" w:rsidRPr="00A6195D" w:rsidRDefault="00E45E41" w:rsidP="00A6195D">
            <w:pPr>
              <w:spacing w:before="80" w:after="80" w:line="220" w:lineRule="exact"/>
              <w:jc w:val="right"/>
              <w:rPr>
                <w:rFonts w:ascii="Times New Roman" w:hAnsi="Times New Roman" w:cs="Times New Roman"/>
                <w:b/>
                <w:bCs/>
                <w:sz w:val="18"/>
              </w:rPr>
            </w:pPr>
            <w:r w:rsidRPr="00A6195D">
              <w:rPr>
                <w:rFonts w:ascii="Times New Roman" w:hAnsi="Times New Roman" w:cs="Times New Roman"/>
                <w:b/>
                <w:bCs/>
                <w:sz w:val="18"/>
              </w:rPr>
              <w:t xml:space="preserve">117 911 </w:t>
            </w:r>
          </w:p>
        </w:tc>
        <w:tc>
          <w:tcPr>
            <w:tcW w:w="1162" w:type="dxa"/>
            <w:tcBorders>
              <w:top w:val="single" w:sz="4" w:space="0" w:color="auto"/>
              <w:bottom w:val="single" w:sz="12" w:space="0" w:color="auto"/>
            </w:tcBorders>
            <w:shd w:val="clear" w:color="auto" w:fill="auto"/>
            <w:tcMar>
              <w:left w:w="28" w:type="dxa"/>
              <w:right w:w="28" w:type="dxa"/>
            </w:tcMar>
            <w:vAlign w:val="bottom"/>
          </w:tcPr>
          <w:p w14:paraId="05196541" w14:textId="77777777" w:rsidR="00E45E41" w:rsidRPr="00A6195D" w:rsidRDefault="00E45E41" w:rsidP="00A6195D">
            <w:pPr>
              <w:spacing w:before="80" w:after="80" w:line="220" w:lineRule="exact"/>
              <w:jc w:val="right"/>
              <w:rPr>
                <w:rFonts w:ascii="Times New Roman" w:hAnsi="Times New Roman" w:cs="Times New Roman"/>
                <w:b/>
                <w:bCs/>
                <w:sz w:val="18"/>
              </w:rPr>
            </w:pPr>
            <w:r w:rsidRPr="00A6195D">
              <w:rPr>
                <w:rFonts w:ascii="Times New Roman" w:hAnsi="Times New Roman" w:cs="Times New Roman"/>
                <w:b/>
                <w:bCs/>
                <w:sz w:val="18"/>
              </w:rPr>
              <w:t>46 255</w:t>
            </w:r>
          </w:p>
        </w:tc>
        <w:tc>
          <w:tcPr>
            <w:tcW w:w="1007" w:type="dxa"/>
            <w:tcBorders>
              <w:top w:val="single" w:sz="4" w:space="0" w:color="auto"/>
              <w:bottom w:val="single" w:sz="12" w:space="0" w:color="auto"/>
            </w:tcBorders>
            <w:shd w:val="clear" w:color="auto" w:fill="auto"/>
            <w:tcMar>
              <w:left w:w="28" w:type="dxa"/>
              <w:right w:w="28" w:type="dxa"/>
            </w:tcMar>
            <w:vAlign w:val="bottom"/>
          </w:tcPr>
          <w:p w14:paraId="3A4E149A" w14:textId="77777777" w:rsidR="00E45E41" w:rsidRPr="00A6195D" w:rsidRDefault="00E45E41" w:rsidP="00A6195D">
            <w:pPr>
              <w:spacing w:before="80" w:after="80" w:line="220" w:lineRule="exact"/>
              <w:jc w:val="right"/>
              <w:rPr>
                <w:rFonts w:ascii="Times New Roman" w:hAnsi="Times New Roman" w:cs="Times New Roman"/>
                <w:b/>
                <w:bCs/>
                <w:sz w:val="18"/>
              </w:rPr>
            </w:pPr>
            <w:r w:rsidRPr="00A6195D">
              <w:rPr>
                <w:rFonts w:ascii="Times New Roman" w:hAnsi="Times New Roman" w:cs="Times New Roman"/>
                <w:b/>
                <w:bCs/>
                <w:sz w:val="18"/>
              </w:rPr>
              <w:t>117 880</w:t>
            </w:r>
          </w:p>
        </w:tc>
        <w:tc>
          <w:tcPr>
            <w:tcW w:w="705" w:type="dxa"/>
            <w:tcBorders>
              <w:top w:val="single" w:sz="4" w:space="0" w:color="auto"/>
              <w:bottom w:val="single" w:sz="12" w:space="0" w:color="auto"/>
            </w:tcBorders>
            <w:shd w:val="clear" w:color="auto" w:fill="auto"/>
            <w:tcMar>
              <w:left w:w="28" w:type="dxa"/>
              <w:right w:w="28" w:type="dxa"/>
            </w:tcMar>
            <w:vAlign w:val="bottom"/>
          </w:tcPr>
          <w:p w14:paraId="6079354E" w14:textId="77777777" w:rsidR="00E45E41" w:rsidRPr="00A6195D" w:rsidRDefault="00E45E41" w:rsidP="00A6195D">
            <w:pPr>
              <w:spacing w:before="80" w:after="80" w:line="220" w:lineRule="exact"/>
              <w:jc w:val="right"/>
              <w:rPr>
                <w:rFonts w:ascii="Times New Roman" w:hAnsi="Times New Roman" w:cs="Times New Roman"/>
                <w:b/>
                <w:bCs/>
                <w:sz w:val="18"/>
              </w:rPr>
            </w:pPr>
            <w:r w:rsidRPr="00A6195D">
              <w:rPr>
                <w:rFonts w:ascii="Times New Roman" w:hAnsi="Times New Roman" w:cs="Times New Roman"/>
                <w:b/>
                <w:bCs/>
                <w:sz w:val="18"/>
              </w:rPr>
              <w:t>164 135</w:t>
            </w:r>
          </w:p>
        </w:tc>
        <w:tc>
          <w:tcPr>
            <w:tcW w:w="1163" w:type="dxa"/>
            <w:tcBorders>
              <w:top w:val="single" w:sz="4" w:space="0" w:color="auto"/>
              <w:bottom w:val="single" w:sz="12" w:space="0" w:color="auto"/>
            </w:tcBorders>
            <w:shd w:val="clear" w:color="auto" w:fill="auto"/>
            <w:tcMar>
              <w:left w:w="28" w:type="dxa"/>
              <w:right w:w="28" w:type="dxa"/>
            </w:tcMar>
            <w:vAlign w:val="bottom"/>
          </w:tcPr>
          <w:p w14:paraId="24FED79D" w14:textId="7E3EB520" w:rsidR="00E45E41" w:rsidRPr="00A6195D" w:rsidRDefault="00E45E41" w:rsidP="00A6195D">
            <w:pPr>
              <w:spacing w:before="80" w:after="80" w:line="220" w:lineRule="exact"/>
              <w:jc w:val="right"/>
              <w:rPr>
                <w:rFonts w:ascii="Times New Roman" w:hAnsi="Times New Roman" w:cs="Times New Roman"/>
                <w:b/>
                <w:bCs/>
                <w:sz w:val="18"/>
              </w:rPr>
            </w:pPr>
            <w:r w:rsidRPr="00A6195D">
              <w:rPr>
                <w:rFonts w:ascii="Times New Roman" w:hAnsi="Times New Roman" w:cs="Times New Roman"/>
                <w:b/>
                <w:bCs/>
                <w:sz w:val="18"/>
              </w:rPr>
              <w:t>137,77 %</w:t>
            </w:r>
          </w:p>
        </w:tc>
      </w:tr>
    </w:tbl>
    <w:p w14:paraId="771DF60E" w14:textId="77777777" w:rsidR="00E45E41" w:rsidRPr="00E45E41" w:rsidRDefault="00E45E41" w:rsidP="00A6195D">
      <w:pPr>
        <w:pStyle w:val="H23G"/>
      </w:pPr>
      <w:r w:rsidRPr="00A6195D">
        <w:rPr>
          <w:b w:val="0"/>
          <w:bCs/>
        </w:rPr>
        <w:tab/>
      </w:r>
      <w:r w:rsidRPr="00A6195D">
        <w:rPr>
          <w:b w:val="0"/>
          <w:bCs/>
        </w:rPr>
        <w:tab/>
        <w:t>Таблица 23</w:t>
      </w:r>
      <w:r w:rsidRPr="00A6195D">
        <w:rPr>
          <w:b w:val="0"/>
          <w:bCs/>
        </w:rPr>
        <w:br/>
      </w:r>
      <w:r w:rsidRPr="00E45E41">
        <w:t>Количество осужденных правонарушителей по категориям преступлений (типам преступления), 31 декабря 2017 года</w:t>
      </w:r>
    </w:p>
    <w:tbl>
      <w:tblPr>
        <w:tblW w:w="7370" w:type="dxa"/>
        <w:tblInd w:w="1134" w:type="dxa"/>
        <w:tblLayout w:type="fixed"/>
        <w:tblCellMar>
          <w:left w:w="0" w:type="dxa"/>
          <w:right w:w="0" w:type="dxa"/>
        </w:tblCellMar>
        <w:tblLook w:val="04A0" w:firstRow="1" w:lastRow="0" w:firstColumn="1" w:lastColumn="0" w:noHBand="0" w:noVBand="1"/>
      </w:tblPr>
      <w:tblGrid>
        <w:gridCol w:w="4709"/>
        <w:gridCol w:w="2661"/>
      </w:tblGrid>
      <w:tr w:rsidR="00E45E41" w:rsidRPr="00A6195D" w14:paraId="5882F0D7" w14:textId="77777777" w:rsidTr="00A6195D">
        <w:trPr>
          <w:tblHeader/>
        </w:trPr>
        <w:tc>
          <w:tcPr>
            <w:tcW w:w="8201"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hideMark/>
          </w:tcPr>
          <w:p w14:paraId="53755D23" w14:textId="77777777" w:rsidR="00E45E41" w:rsidRPr="00A6195D" w:rsidRDefault="00E45E41" w:rsidP="00A6195D">
            <w:pPr>
              <w:spacing w:before="80" w:after="80" w:line="200" w:lineRule="exact"/>
              <w:ind w:left="28"/>
              <w:rPr>
                <w:rFonts w:cs="Times New Roman"/>
                <w:i/>
                <w:sz w:val="16"/>
              </w:rPr>
            </w:pPr>
            <w:r w:rsidRPr="00A6195D">
              <w:rPr>
                <w:rFonts w:cs="Times New Roman"/>
                <w:i/>
                <w:sz w:val="16"/>
              </w:rPr>
              <w:t>Количество осужденных правонарушителей по категориям преступлений (типам преступлений) по состоянию на 31 декабря 2017 года</w:t>
            </w:r>
          </w:p>
        </w:tc>
      </w:tr>
      <w:tr w:rsidR="00E45E41" w:rsidRPr="00A6195D" w14:paraId="01CC7CBE" w14:textId="77777777" w:rsidTr="00A6195D">
        <w:tc>
          <w:tcPr>
            <w:tcW w:w="5242" w:type="dxa"/>
            <w:tcBorders>
              <w:top w:val="single" w:sz="4" w:space="0" w:color="auto"/>
              <w:bottom w:val="single" w:sz="12" w:space="0" w:color="auto"/>
            </w:tcBorders>
            <w:shd w:val="clear" w:color="auto" w:fill="auto"/>
            <w:noWrap/>
            <w:tcMar>
              <w:top w:w="0" w:type="dxa"/>
              <w:left w:w="28" w:type="dxa"/>
              <w:bottom w:w="0" w:type="dxa"/>
              <w:right w:w="28" w:type="dxa"/>
            </w:tcMar>
            <w:hideMark/>
          </w:tcPr>
          <w:p w14:paraId="325E3BE0" w14:textId="77777777" w:rsidR="00E45E41" w:rsidRPr="00A6195D" w:rsidRDefault="00E45E41" w:rsidP="00A6195D">
            <w:pPr>
              <w:spacing w:before="80" w:after="80" w:line="200" w:lineRule="exact"/>
              <w:ind w:left="28"/>
              <w:rPr>
                <w:rFonts w:cs="Times New Roman"/>
                <w:i/>
                <w:sz w:val="16"/>
              </w:rPr>
            </w:pPr>
            <w:r w:rsidRPr="00A6195D">
              <w:rPr>
                <w:rFonts w:cs="Times New Roman"/>
                <w:i/>
                <w:sz w:val="16"/>
              </w:rPr>
              <w:t>Категории преступлений</w:t>
            </w:r>
          </w:p>
        </w:tc>
        <w:tc>
          <w:tcPr>
            <w:tcW w:w="295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642BDD0F" w14:textId="77777777" w:rsidR="00E45E41" w:rsidRPr="00A6195D" w:rsidRDefault="00E45E41" w:rsidP="00A6195D">
            <w:pPr>
              <w:spacing w:before="80" w:after="80" w:line="200" w:lineRule="exact"/>
              <w:ind w:left="28"/>
              <w:jc w:val="right"/>
              <w:rPr>
                <w:rFonts w:cs="Times New Roman"/>
                <w:i/>
                <w:sz w:val="16"/>
              </w:rPr>
            </w:pPr>
            <w:r w:rsidRPr="00A6195D">
              <w:rPr>
                <w:rFonts w:cs="Times New Roman"/>
                <w:i/>
                <w:sz w:val="16"/>
              </w:rPr>
              <w:t>Всего</w:t>
            </w:r>
          </w:p>
        </w:tc>
      </w:tr>
      <w:tr w:rsidR="00E45E41" w:rsidRPr="00A6195D" w14:paraId="132DA5A1" w14:textId="77777777" w:rsidTr="00A6195D">
        <w:tc>
          <w:tcPr>
            <w:tcW w:w="5242" w:type="dxa"/>
            <w:tcBorders>
              <w:top w:val="single" w:sz="12" w:space="0" w:color="auto"/>
            </w:tcBorders>
            <w:shd w:val="clear" w:color="auto" w:fill="auto"/>
            <w:noWrap/>
            <w:tcMar>
              <w:top w:w="0" w:type="dxa"/>
              <w:left w:w="28" w:type="dxa"/>
              <w:bottom w:w="0" w:type="dxa"/>
              <w:right w:w="28" w:type="dxa"/>
            </w:tcMar>
            <w:hideMark/>
          </w:tcPr>
          <w:p w14:paraId="1CDA34E8" w14:textId="77777777" w:rsidR="00E45E41" w:rsidRPr="00A6195D" w:rsidRDefault="00E45E41" w:rsidP="00A6195D">
            <w:pPr>
              <w:spacing w:before="40" w:after="40" w:line="220" w:lineRule="exact"/>
              <w:rPr>
                <w:rFonts w:cs="Times New Roman"/>
                <w:sz w:val="18"/>
              </w:rPr>
            </w:pPr>
            <w:r w:rsidRPr="00A6195D">
              <w:rPr>
                <w:rFonts w:cs="Times New Roman"/>
                <w:sz w:val="18"/>
              </w:rPr>
              <w:t>Агрессивные преступления</w:t>
            </w:r>
          </w:p>
        </w:tc>
        <w:tc>
          <w:tcPr>
            <w:tcW w:w="2959" w:type="dxa"/>
            <w:tcBorders>
              <w:top w:val="single" w:sz="12" w:space="0" w:color="auto"/>
            </w:tcBorders>
            <w:shd w:val="clear" w:color="auto" w:fill="auto"/>
            <w:noWrap/>
            <w:tcMar>
              <w:top w:w="0" w:type="dxa"/>
              <w:left w:w="28" w:type="dxa"/>
              <w:bottom w:w="0" w:type="dxa"/>
              <w:right w:w="28" w:type="dxa"/>
            </w:tcMar>
            <w:vAlign w:val="bottom"/>
            <w:hideMark/>
          </w:tcPr>
          <w:p w14:paraId="7A2C5E61"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64 795</w:t>
            </w:r>
          </w:p>
        </w:tc>
      </w:tr>
      <w:tr w:rsidR="00E45E41" w:rsidRPr="00A6195D" w14:paraId="1D37E63F" w14:textId="77777777" w:rsidTr="00A6195D">
        <w:tc>
          <w:tcPr>
            <w:tcW w:w="5242" w:type="dxa"/>
            <w:shd w:val="clear" w:color="auto" w:fill="auto"/>
            <w:noWrap/>
            <w:tcMar>
              <w:top w:w="0" w:type="dxa"/>
              <w:left w:w="28" w:type="dxa"/>
              <w:bottom w:w="0" w:type="dxa"/>
              <w:right w:w="28" w:type="dxa"/>
            </w:tcMar>
            <w:hideMark/>
          </w:tcPr>
          <w:p w14:paraId="5937C4AA" w14:textId="77777777" w:rsidR="00E45E41" w:rsidRPr="00A6195D" w:rsidRDefault="00E45E41" w:rsidP="00A6195D">
            <w:pPr>
              <w:spacing w:before="40" w:after="40" w:line="220" w:lineRule="exact"/>
              <w:rPr>
                <w:rFonts w:cs="Times New Roman"/>
                <w:sz w:val="18"/>
              </w:rPr>
            </w:pPr>
            <w:r w:rsidRPr="00A6195D">
              <w:rPr>
                <w:rFonts w:cs="Times New Roman"/>
                <w:sz w:val="18"/>
              </w:rPr>
              <w:t>Экономические преступления</w:t>
            </w:r>
          </w:p>
        </w:tc>
        <w:tc>
          <w:tcPr>
            <w:tcW w:w="2959" w:type="dxa"/>
            <w:shd w:val="clear" w:color="auto" w:fill="auto"/>
            <w:noWrap/>
            <w:tcMar>
              <w:top w:w="0" w:type="dxa"/>
              <w:left w:w="28" w:type="dxa"/>
              <w:bottom w:w="0" w:type="dxa"/>
              <w:right w:w="28" w:type="dxa"/>
            </w:tcMar>
            <w:vAlign w:val="bottom"/>
            <w:hideMark/>
          </w:tcPr>
          <w:p w14:paraId="4B8089EB"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22 415</w:t>
            </w:r>
          </w:p>
        </w:tc>
      </w:tr>
      <w:tr w:rsidR="00E45E41" w:rsidRPr="00A6195D" w14:paraId="5FEBA60C" w14:textId="77777777" w:rsidTr="00A6195D">
        <w:tc>
          <w:tcPr>
            <w:tcW w:w="5242" w:type="dxa"/>
            <w:shd w:val="clear" w:color="auto" w:fill="auto"/>
            <w:noWrap/>
            <w:tcMar>
              <w:top w:w="0" w:type="dxa"/>
              <w:left w:w="28" w:type="dxa"/>
              <w:bottom w:w="0" w:type="dxa"/>
              <w:right w:w="28" w:type="dxa"/>
            </w:tcMar>
            <w:hideMark/>
          </w:tcPr>
          <w:p w14:paraId="0488CB9E" w14:textId="77777777" w:rsidR="00E45E41" w:rsidRPr="00A6195D" w:rsidRDefault="00E45E41" w:rsidP="00A6195D">
            <w:pPr>
              <w:spacing w:before="40" w:after="40" w:line="220" w:lineRule="exact"/>
              <w:rPr>
                <w:rFonts w:cs="Times New Roman"/>
                <w:sz w:val="18"/>
              </w:rPr>
            </w:pPr>
            <w:r w:rsidRPr="00A6195D">
              <w:rPr>
                <w:rFonts w:cs="Times New Roman"/>
                <w:sz w:val="18"/>
              </w:rPr>
              <w:t>Преступления, связанные с наркотиками</w:t>
            </w:r>
          </w:p>
        </w:tc>
        <w:tc>
          <w:tcPr>
            <w:tcW w:w="2959" w:type="dxa"/>
            <w:shd w:val="clear" w:color="auto" w:fill="auto"/>
            <w:noWrap/>
            <w:tcMar>
              <w:top w:w="0" w:type="dxa"/>
              <w:left w:w="28" w:type="dxa"/>
              <w:bottom w:w="0" w:type="dxa"/>
              <w:right w:w="28" w:type="dxa"/>
            </w:tcMar>
            <w:vAlign w:val="bottom"/>
            <w:hideMark/>
          </w:tcPr>
          <w:p w14:paraId="0EF81FE1"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2 804</w:t>
            </w:r>
          </w:p>
        </w:tc>
      </w:tr>
      <w:tr w:rsidR="00E45E41" w:rsidRPr="00A6195D" w14:paraId="19B97493" w14:textId="77777777" w:rsidTr="00A6195D">
        <w:tc>
          <w:tcPr>
            <w:tcW w:w="5242" w:type="dxa"/>
            <w:shd w:val="clear" w:color="auto" w:fill="auto"/>
            <w:noWrap/>
            <w:tcMar>
              <w:top w:w="0" w:type="dxa"/>
              <w:left w:w="28" w:type="dxa"/>
              <w:bottom w:w="0" w:type="dxa"/>
              <w:right w:w="28" w:type="dxa"/>
            </w:tcMar>
            <w:hideMark/>
          </w:tcPr>
          <w:p w14:paraId="6E4DF3BF" w14:textId="77777777" w:rsidR="00E45E41" w:rsidRPr="00A6195D" w:rsidRDefault="00E45E41" w:rsidP="00A6195D">
            <w:pPr>
              <w:spacing w:before="40" w:after="40" w:line="220" w:lineRule="exact"/>
              <w:rPr>
                <w:rFonts w:cs="Times New Roman"/>
                <w:sz w:val="18"/>
              </w:rPr>
            </w:pPr>
            <w:r w:rsidRPr="00A6195D">
              <w:rPr>
                <w:rFonts w:cs="Times New Roman"/>
                <w:sz w:val="18"/>
              </w:rPr>
              <w:t>Сексуальные преступления</w:t>
            </w:r>
          </w:p>
        </w:tc>
        <w:tc>
          <w:tcPr>
            <w:tcW w:w="2959" w:type="dxa"/>
            <w:shd w:val="clear" w:color="auto" w:fill="auto"/>
            <w:noWrap/>
            <w:tcMar>
              <w:top w:w="0" w:type="dxa"/>
              <w:left w:w="28" w:type="dxa"/>
              <w:bottom w:w="0" w:type="dxa"/>
              <w:right w:w="28" w:type="dxa"/>
            </w:tcMar>
            <w:vAlign w:val="bottom"/>
            <w:hideMark/>
          </w:tcPr>
          <w:p w14:paraId="3F8CDAFA"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21 364</w:t>
            </w:r>
          </w:p>
        </w:tc>
      </w:tr>
      <w:tr w:rsidR="00E45E41" w:rsidRPr="00A6195D" w14:paraId="7620EADA" w14:textId="77777777" w:rsidTr="00A6195D">
        <w:tc>
          <w:tcPr>
            <w:tcW w:w="5242" w:type="dxa"/>
            <w:tcBorders>
              <w:bottom w:val="single" w:sz="4" w:space="0" w:color="auto"/>
            </w:tcBorders>
            <w:shd w:val="clear" w:color="auto" w:fill="auto"/>
            <w:noWrap/>
            <w:tcMar>
              <w:top w:w="0" w:type="dxa"/>
              <w:left w:w="28" w:type="dxa"/>
              <w:bottom w:w="0" w:type="dxa"/>
              <w:right w:w="28" w:type="dxa"/>
            </w:tcMar>
            <w:hideMark/>
          </w:tcPr>
          <w:p w14:paraId="7AB9F760" w14:textId="77777777" w:rsidR="00E45E41" w:rsidRPr="00A6195D" w:rsidRDefault="00E45E41" w:rsidP="00A6195D">
            <w:pPr>
              <w:spacing w:before="40" w:after="40" w:line="220" w:lineRule="exact"/>
              <w:rPr>
                <w:rFonts w:cs="Times New Roman"/>
                <w:sz w:val="18"/>
              </w:rPr>
            </w:pPr>
            <w:r w:rsidRPr="00A6195D">
              <w:rPr>
                <w:rFonts w:cs="Times New Roman"/>
                <w:sz w:val="18"/>
              </w:rPr>
              <w:t>Прочие</w:t>
            </w:r>
          </w:p>
        </w:tc>
        <w:tc>
          <w:tcPr>
            <w:tcW w:w="2959" w:type="dxa"/>
            <w:tcBorders>
              <w:bottom w:val="single" w:sz="4" w:space="0" w:color="auto"/>
            </w:tcBorders>
            <w:shd w:val="clear" w:color="auto" w:fill="auto"/>
            <w:noWrap/>
            <w:tcMar>
              <w:top w:w="0" w:type="dxa"/>
              <w:left w:w="28" w:type="dxa"/>
              <w:bottom w:w="0" w:type="dxa"/>
              <w:right w:w="28" w:type="dxa"/>
            </w:tcMar>
            <w:vAlign w:val="bottom"/>
            <w:hideMark/>
          </w:tcPr>
          <w:p w14:paraId="4B54251F"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61 34</w:t>
            </w:r>
          </w:p>
        </w:tc>
      </w:tr>
      <w:tr w:rsidR="00E45E41" w:rsidRPr="00A6195D" w14:paraId="16F64DEB" w14:textId="77777777" w:rsidTr="00A6195D">
        <w:tc>
          <w:tcPr>
            <w:tcW w:w="5242" w:type="dxa"/>
            <w:tcBorders>
              <w:top w:val="single" w:sz="4" w:space="0" w:color="auto"/>
              <w:bottom w:val="single" w:sz="12" w:space="0" w:color="auto"/>
            </w:tcBorders>
            <w:shd w:val="clear" w:color="auto" w:fill="auto"/>
            <w:noWrap/>
            <w:tcMar>
              <w:top w:w="0" w:type="dxa"/>
              <w:left w:w="28" w:type="dxa"/>
              <w:bottom w:w="0" w:type="dxa"/>
              <w:right w:w="28" w:type="dxa"/>
            </w:tcMar>
            <w:hideMark/>
          </w:tcPr>
          <w:p w14:paraId="67DEB02B" w14:textId="77777777" w:rsidR="00E45E41" w:rsidRPr="00A6195D" w:rsidRDefault="00E45E41" w:rsidP="00A6195D">
            <w:pPr>
              <w:spacing w:before="80" w:after="80" w:line="220" w:lineRule="exact"/>
              <w:ind w:left="283"/>
              <w:rPr>
                <w:rFonts w:cs="Times New Roman"/>
                <w:b/>
                <w:bCs/>
                <w:sz w:val="18"/>
              </w:rPr>
            </w:pPr>
            <w:r w:rsidRPr="00A6195D">
              <w:rPr>
                <w:rFonts w:cs="Times New Roman"/>
                <w:b/>
                <w:bCs/>
                <w:sz w:val="18"/>
              </w:rPr>
              <w:t>Всего</w:t>
            </w:r>
          </w:p>
        </w:tc>
        <w:tc>
          <w:tcPr>
            <w:tcW w:w="295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65194EF1" w14:textId="77777777" w:rsidR="00E45E41" w:rsidRPr="00A6195D" w:rsidRDefault="00E45E41" w:rsidP="00A6195D">
            <w:pPr>
              <w:spacing w:before="80" w:after="80" w:line="220" w:lineRule="exact"/>
              <w:jc w:val="right"/>
              <w:rPr>
                <w:rFonts w:cs="Times New Roman"/>
                <w:b/>
                <w:bCs/>
                <w:sz w:val="18"/>
              </w:rPr>
            </w:pPr>
            <w:r w:rsidRPr="00A6195D">
              <w:rPr>
                <w:rFonts w:cs="Times New Roman"/>
                <w:b/>
                <w:bCs/>
                <w:sz w:val="18"/>
              </w:rPr>
              <w:t>117 512</w:t>
            </w:r>
          </w:p>
        </w:tc>
      </w:tr>
    </w:tbl>
    <w:p w14:paraId="0217E619" w14:textId="77777777" w:rsidR="00E45E41" w:rsidRPr="00E45E41" w:rsidRDefault="00E45E41" w:rsidP="00A6195D">
      <w:pPr>
        <w:pStyle w:val="SingleTxtG"/>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3612"/>
        <w:gridCol w:w="2309"/>
        <w:gridCol w:w="1449"/>
      </w:tblGrid>
      <w:tr w:rsidR="00E45E41" w:rsidRPr="00A6195D" w14:paraId="45F50FFA" w14:textId="77777777" w:rsidTr="00A6195D">
        <w:trPr>
          <w:tblHeader/>
        </w:trPr>
        <w:tc>
          <w:tcPr>
            <w:tcW w:w="7370" w:type="dxa"/>
            <w:gridSpan w:val="3"/>
            <w:tcBorders>
              <w:top w:val="single" w:sz="4" w:space="0" w:color="auto"/>
              <w:bottom w:val="single" w:sz="4" w:space="0" w:color="auto"/>
            </w:tcBorders>
            <w:shd w:val="clear" w:color="auto" w:fill="auto"/>
            <w:noWrap/>
            <w:tcMar>
              <w:top w:w="0" w:type="dxa"/>
              <w:left w:w="28" w:type="dxa"/>
              <w:bottom w:w="0" w:type="dxa"/>
              <w:right w:w="28" w:type="dxa"/>
            </w:tcMar>
            <w:vAlign w:val="bottom"/>
            <w:hideMark/>
          </w:tcPr>
          <w:p w14:paraId="69E3099F" w14:textId="77777777" w:rsidR="00E45E41" w:rsidRPr="00A6195D" w:rsidRDefault="00E45E41" w:rsidP="00A6195D">
            <w:pPr>
              <w:spacing w:before="80" w:after="80" w:line="200" w:lineRule="exact"/>
              <w:ind w:left="28"/>
              <w:rPr>
                <w:rFonts w:cs="Times New Roman"/>
                <w:i/>
                <w:sz w:val="16"/>
              </w:rPr>
            </w:pPr>
            <w:r w:rsidRPr="00A6195D">
              <w:rPr>
                <w:rFonts w:cs="Times New Roman"/>
                <w:i/>
                <w:sz w:val="16"/>
              </w:rPr>
              <w:t>Количество правонарушителей по категориям приговоров</w:t>
            </w:r>
          </w:p>
        </w:tc>
      </w:tr>
      <w:tr w:rsidR="00E45E41" w:rsidRPr="00A6195D" w14:paraId="75F84B64" w14:textId="77777777" w:rsidTr="00A6195D">
        <w:trPr>
          <w:tblHeader/>
        </w:trPr>
        <w:tc>
          <w:tcPr>
            <w:tcW w:w="3612" w:type="dxa"/>
            <w:tcBorders>
              <w:top w:val="single" w:sz="4" w:space="0" w:color="auto"/>
              <w:bottom w:val="single" w:sz="12" w:space="0" w:color="auto"/>
            </w:tcBorders>
            <w:shd w:val="clear" w:color="auto" w:fill="auto"/>
            <w:noWrap/>
            <w:tcMar>
              <w:top w:w="0" w:type="dxa"/>
              <w:left w:w="28" w:type="dxa"/>
              <w:bottom w:w="0" w:type="dxa"/>
              <w:right w:w="28" w:type="dxa"/>
            </w:tcMar>
            <w:hideMark/>
          </w:tcPr>
          <w:p w14:paraId="6572B3EC" w14:textId="77777777" w:rsidR="00E45E41" w:rsidRPr="00A6195D" w:rsidRDefault="00E45E41" w:rsidP="00A6195D">
            <w:pPr>
              <w:spacing w:before="80" w:after="80" w:line="200" w:lineRule="exact"/>
              <w:ind w:left="28"/>
              <w:rPr>
                <w:rFonts w:cs="Times New Roman"/>
                <w:i/>
                <w:sz w:val="16"/>
              </w:rPr>
            </w:pPr>
            <w:r w:rsidRPr="00A6195D">
              <w:rPr>
                <w:rFonts w:cs="Times New Roman"/>
                <w:i/>
                <w:sz w:val="16"/>
              </w:rPr>
              <w:t>Категории приговоров</w:t>
            </w:r>
          </w:p>
        </w:tc>
        <w:tc>
          <w:tcPr>
            <w:tcW w:w="230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7C6D5739" w14:textId="77777777" w:rsidR="00E45E41" w:rsidRPr="00A6195D" w:rsidRDefault="00E45E41" w:rsidP="00A6195D">
            <w:pPr>
              <w:spacing w:before="80" w:after="80" w:line="200" w:lineRule="exact"/>
              <w:ind w:left="28"/>
              <w:jc w:val="right"/>
              <w:rPr>
                <w:rFonts w:cs="Times New Roman"/>
                <w:i/>
                <w:sz w:val="16"/>
              </w:rPr>
            </w:pPr>
            <w:r w:rsidRPr="00A6195D">
              <w:rPr>
                <w:rFonts w:cs="Times New Roman"/>
                <w:i/>
                <w:sz w:val="16"/>
              </w:rPr>
              <w:t>Всего в 2016 году</w:t>
            </w:r>
          </w:p>
        </w:tc>
        <w:tc>
          <w:tcPr>
            <w:tcW w:w="144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09B81488" w14:textId="77777777" w:rsidR="00E45E41" w:rsidRPr="00A6195D" w:rsidRDefault="00E45E41" w:rsidP="00A6195D">
            <w:pPr>
              <w:spacing w:before="80" w:after="80" w:line="200" w:lineRule="exact"/>
              <w:ind w:left="28"/>
              <w:jc w:val="right"/>
              <w:rPr>
                <w:rFonts w:cs="Times New Roman"/>
                <w:i/>
                <w:sz w:val="16"/>
              </w:rPr>
            </w:pPr>
            <w:r w:rsidRPr="00A6195D">
              <w:rPr>
                <w:rFonts w:cs="Times New Roman"/>
                <w:i/>
                <w:sz w:val="16"/>
              </w:rPr>
              <w:t>Всего в 2017 году</w:t>
            </w:r>
          </w:p>
        </w:tc>
      </w:tr>
      <w:tr w:rsidR="00E45E41" w:rsidRPr="00A6195D" w14:paraId="4C8D3292" w14:textId="77777777" w:rsidTr="00A6195D">
        <w:tc>
          <w:tcPr>
            <w:tcW w:w="3612" w:type="dxa"/>
            <w:tcBorders>
              <w:top w:val="single" w:sz="12" w:space="0" w:color="auto"/>
            </w:tcBorders>
            <w:shd w:val="clear" w:color="auto" w:fill="auto"/>
            <w:noWrap/>
            <w:tcMar>
              <w:top w:w="0" w:type="dxa"/>
              <w:left w:w="28" w:type="dxa"/>
              <w:bottom w:w="0" w:type="dxa"/>
              <w:right w:w="28" w:type="dxa"/>
            </w:tcMar>
            <w:hideMark/>
          </w:tcPr>
          <w:p w14:paraId="51713F0D" w14:textId="77777777" w:rsidR="00E45E41" w:rsidRPr="00A6195D" w:rsidRDefault="00E45E41" w:rsidP="00A6195D">
            <w:pPr>
              <w:spacing w:before="40" w:after="40" w:line="220" w:lineRule="exact"/>
              <w:rPr>
                <w:rFonts w:cs="Times New Roman"/>
                <w:sz w:val="18"/>
              </w:rPr>
            </w:pPr>
            <w:r w:rsidRPr="00A6195D">
              <w:rPr>
                <w:rFonts w:cs="Times New Roman"/>
                <w:sz w:val="18"/>
              </w:rPr>
              <w:t>0–6 месяцев</w:t>
            </w:r>
          </w:p>
        </w:tc>
        <w:tc>
          <w:tcPr>
            <w:tcW w:w="2309" w:type="dxa"/>
            <w:tcBorders>
              <w:top w:val="single" w:sz="12" w:space="0" w:color="auto"/>
            </w:tcBorders>
            <w:shd w:val="clear" w:color="auto" w:fill="auto"/>
            <w:noWrap/>
            <w:tcMar>
              <w:top w:w="0" w:type="dxa"/>
              <w:left w:w="28" w:type="dxa"/>
              <w:bottom w:w="0" w:type="dxa"/>
              <w:right w:w="28" w:type="dxa"/>
            </w:tcMar>
            <w:vAlign w:val="bottom"/>
            <w:hideMark/>
          </w:tcPr>
          <w:p w14:paraId="008CBC27"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4 594</w:t>
            </w:r>
          </w:p>
        </w:tc>
        <w:tc>
          <w:tcPr>
            <w:tcW w:w="1449" w:type="dxa"/>
            <w:tcBorders>
              <w:top w:val="single" w:sz="12" w:space="0" w:color="auto"/>
            </w:tcBorders>
            <w:shd w:val="clear" w:color="auto" w:fill="auto"/>
            <w:noWrap/>
            <w:tcMar>
              <w:top w:w="0" w:type="dxa"/>
              <w:left w:w="28" w:type="dxa"/>
              <w:bottom w:w="0" w:type="dxa"/>
              <w:right w:w="28" w:type="dxa"/>
            </w:tcMar>
            <w:vAlign w:val="bottom"/>
            <w:hideMark/>
          </w:tcPr>
          <w:p w14:paraId="321AE342"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4 278</w:t>
            </w:r>
          </w:p>
        </w:tc>
      </w:tr>
      <w:tr w:rsidR="00E45E41" w:rsidRPr="00A6195D" w14:paraId="46C22970" w14:textId="77777777" w:rsidTr="00A6195D">
        <w:tc>
          <w:tcPr>
            <w:tcW w:w="3612" w:type="dxa"/>
            <w:shd w:val="clear" w:color="auto" w:fill="auto"/>
            <w:noWrap/>
            <w:tcMar>
              <w:top w:w="0" w:type="dxa"/>
              <w:left w:w="28" w:type="dxa"/>
              <w:bottom w:w="0" w:type="dxa"/>
              <w:right w:w="28" w:type="dxa"/>
            </w:tcMar>
            <w:hideMark/>
          </w:tcPr>
          <w:p w14:paraId="5FD9D6FA" w14:textId="77777777" w:rsidR="00E45E41" w:rsidRPr="00A6195D" w:rsidRDefault="00E45E41" w:rsidP="00A6195D">
            <w:pPr>
              <w:spacing w:before="40" w:after="40" w:line="220" w:lineRule="exact"/>
              <w:rPr>
                <w:rFonts w:cs="Times New Roman"/>
                <w:sz w:val="18"/>
              </w:rPr>
            </w:pPr>
            <w:r w:rsidRPr="00A6195D">
              <w:rPr>
                <w:rFonts w:cs="Times New Roman"/>
                <w:sz w:val="18"/>
              </w:rPr>
              <w:t>от 6 до 12 месяцев</w:t>
            </w:r>
          </w:p>
        </w:tc>
        <w:tc>
          <w:tcPr>
            <w:tcW w:w="2309" w:type="dxa"/>
            <w:shd w:val="clear" w:color="auto" w:fill="auto"/>
            <w:noWrap/>
            <w:tcMar>
              <w:top w:w="0" w:type="dxa"/>
              <w:left w:w="28" w:type="dxa"/>
              <w:bottom w:w="0" w:type="dxa"/>
              <w:right w:w="28" w:type="dxa"/>
            </w:tcMar>
            <w:vAlign w:val="bottom"/>
            <w:hideMark/>
          </w:tcPr>
          <w:p w14:paraId="4319255D"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3 041</w:t>
            </w:r>
          </w:p>
        </w:tc>
        <w:tc>
          <w:tcPr>
            <w:tcW w:w="1449" w:type="dxa"/>
            <w:shd w:val="clear" w:color="auto" w:fill="auto"/>
            <w:noWrap/>
            <w:tcMar>
              <w:top w:w="0" w:type="dxa"/>
              <w:left w:w="28" w:type="dxa"/>
              <w:bottom w:w="0" w:type="dxa"/>
              <w:right w:w="28" w:type="dxa"/>
            </w:tcMar>
            <w:vAlign w:val="bottom"/>
            <w:hideMark/>
          </w:tcPr>
          <w:p w14:paraId="36BB33E2"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2 871</w:t>
            </w:r>
          </w:p>
        </w:tc>
      </w:tr>
      <w:tr w:rsidR="00E45E41" w:rsidRPr="00A6195D" w14:paraId="0C8B358E" w14:textId="77777777" w:rsidTr="00A6195D">
        <w:tc>
          <w:tcPr>
            <w:tcW w:w="3612" w:type="dxa"/>
            <w:shd w:val="clear" w:color="auto" w:fill="auto"/>
            <w:noWrap/>
            <w:tcMar>
              <w:top w:w="0" w:type="dxa"/>
              <w:left w:w="28" w:type="dxa"/>
              <w:bottom w:w="0" w:type="dxa"/>
              <w:right w:w="28" w:type="dxa"/>
            </w:tcMar>
            <w:hideMark/>
          </w:tcPr>
          <w:p w14:paraId="21BC7A57" w14:textId="77777777" w:rsidR="00E45E41" w:rsidRPr="00A6195D" w:rsidRDefault="00E45E41" w:rsidP="00A6195D">
            <w:pPr>
              <w:spacing w:before="40" w:after="40" w:line="220" w:lineRule="exact"/>
              <w:rPr>
                <w:rFonts w:cs="Times New Roman"/>
                <w:sz w:val="18"/>
              </w:rPr>
            </w:pPr>
            <w:r w:rsidRPr="00A6195D">
              <w:rPr>
                <w:rFonts w:cs="Times New Roman"/>
                <w:sz w:val="18"/>
              </w:rPr>
              <w:t>от 12 до 24 месяцев</w:t>
            </w:r>
          </w:p>
        </w:tc>
        <w:tc>
          <w:tcPr>
            <w:tcW w:w="2309" w:type="dxa"/>
            <w:shd w:val="clear" w:color="auto" w:fill="auto"/>
            <w:noWrap/>
            <w:tcMar>
              <w:top w:w="0" w:type="dxa"/>
              <w:left w:w="28" w:type="dxa"/>
              <w:bottom w:w="0" w:type="dxa"/>
              <w:right w:w="28" w:type="dxa"/>
            </w:tcMar>
            <w:vAlign w:val="bottom"/>
            <w:hideMark/>
          </w:tcPr>
          <w:p w14:paraId="56AE2E7A"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2 775</w:t>
            </w:r>
          </w:p>
        </w:tc>
        <w:tc>
          <w:tcPr>
            <w:tcW w:w="1449" w:type="dxa"/>
            <w:shd w:val="clear" w:color="auto" w:fill="auto"/>
            <w:noWrap/>
            <w:tcMar>
              <w:top w:w="0" w:type="dxa"/>
              <w:left w:w="28" w:type="dxa"/>
              <w:bottom w:w="0" w:type="dxa"/>
              <w:right w:w="28" w:type="dxa"/>
            </w:tcMar>
            <w:vAlign w:val="bottom"/>
            <w:hideMark/>
          </w:tcPr>
          <w:p w14:paraId="7339D41C"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2 650</w:t>
            </w:r>
          </w:p>
        </w:tc>
      </w:tr>
      <w:tr w:rsidR="00E45E41" w:rsidRPr="00A6195D" w14:paraId="13F31204" w14:textId="77777777" w:rsidTr="00A6195D">
        <w:tc>
          <w:tcPr>
            <w:tcW w:w="3612" w:type="dxa"/>
            <w:shd w:val="clear" w:color="auto" w:fill="auto"/>
            <w:noWrap/>
            <w:tcMar>
              <w:top w:w="0" w:type="dxa"/>
              <w:left w:w="28" w:type="dxa"/>
              <w:bottom w:w="0" w:type="dxa"/>
              <w:right w:w="28" w:type="dxa"/>
            </w:tcMar>
            <w:hideMark/>
          </w:tcPr>
          <w:p w14:paraId="539233F8" w14:textId="77777777" w:rsidR="00E45E41" w:rsidRPr="00A6195D" w:rsidRDefault="00E45E41" w:rsidP="00A6195D">
            <w:pPr>
              <w:spacing w:before="40" w:after="40" w:line="220" w:lineRule="exact"/>
              <w:rPr>
                <w:rFonts w:cs="Times New Roman"/>
                <w:sz w:val="18"/>
              </w:rPr>
            </w:pPr>
            <w:r w:rsidRPr="00A6195D">
              <w:rPr>
                <w:rFonts w:cs="Times New Roman"/>
                <w:sz w:val="18"/>
              </w:rPr>
              <w:t>2 года</w:t>
            </w:r>
          </w:p>
        </w:tc>
        <w:tc>
          <w:tcPr>
            <w:tcW w:w="2309" w:type="dxa"/>
            <w:shd w:val="clear" w:color="auto" w:fill="auto"/>
            <w:noWrap/>
            <w:tcMar>
              <w:top w:w="0" w:type="dxa"/>
              <w:left w:w="28" w:type="dxa"/>
              <w:bottom w:w="0" w:type="dxa"/>
              <w:right w:w="28" w:type="dxa"/>
            </w:tcMar>
            <w:vAlign w:val="bottom"/>
            <w:hideMark/>
          </w:tcPr>
          <w:p w14:paraId="2AE09174" w14:textId="24935B1F" w:rsidR="00E45E41" w:rsidRPr="00A6195D" w:rsidRDefault="00600721" w:rsidP="00A6195D">
            <w:pPr>
              <w:spacing w:before="40" w:after="40" w:line="220" w:lineRule="exact"/>
              <w:jc w:val="right"/>
              <w:rPr>
                <w:rFonts w:cs="Times New Roman"/>
                <w:sz w:val="18"/>
              </w:rPr>
            </w:pPr>
            <w:r>
              <w:rPr>
                <w:rFonts w:cs="Times New Roman"/>
                <w:sz w:val="18"/>
              </w:rPr>
              <w:t>в</w:t>
            </w:r>
            <w:r w:rsidR="00E45E41" w:rsidRPr="00A6195D">
              <w:rPr>
                <w:rFonts w:cs="Times New Roman"/>
                <w:sz w:val="18"/>
              </w:rPr>
              <w:t xml:space="preserve"> том числе от 2 до 3 лет</w:t>
            </w:r>
          </w:p>
        </w:tc>
        <w:tc>
          <w:tcPr>
            <w:tcW w:w="1449" w:type="dxa"/>
            <w:shd w:val="clear" w:color="auto" w:fill="auto"/>
            <w:noWrap/>
            <w:tcMar>
              <w:top w:w="0" w:type="dxa"/>
              <w:left w:w="28" w:type="dxa"/>
              <w:bottom w:w="0" w:type="dxa"/>
              <w:right w:w="28" w:type="dxa"/>
            </w:tcMar>
            <w:vAlign w:val="bottom"/>
            <w:hideMark/>
          </w:tcPr>
          <w:p w14:paraId="0438D940"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1 771</w:t>
            </w:r>
          </w:p>
        </w:tc>
      </w:tr>
      <w:tr w:rsidR="00E45E41" w:rsidRPr="00A6195D" w14:paraId="42E0D6D7" w14:textId="77777777" w:rsidTr="00A6195D">
        <w:tc>
          <w:tcPr>
            <w:tcW w:w="3612" w:type="dxa"/>
            <w:shd w:val="clear" w:color="auto" w:fill="auto"/>
            <w:noWrap/>
            <w:tcMar>
              <w:top w:w="0" w:type="dxa"/>
              <w:left w:w="28" w:type="dxa"/>
              <w:bottom w:w="0" w:type="dxa"/>
              <w:right w:w="28" w:type="dxa"/>
            </w:tcMar>
            <w:hideMark/>
          </w:tcPr>
          <w:p w14:paraId="6F06EBE8" w14:textId="77777777" w:rsidR="00E45E41" w:rsidRPr="00A6195D" w:rsidRDefault="00E45E41" w:rsidP="00A6195D">
            <w:pPr>
              <w:spacing w:before="40" w:after="40" w:line="220" w:lineRule="exact"/>
              <w:rPr>
                <w:rFonts w:cs="Times New Roman"/>
                <w:sz w:val="18"/>
              </w:rPr>
            </w:pPr>
            <w:r w:rsidRPr="00A6195D">
              <w:rPr>
                <w:rFonts w:cs="Times New Roman"/>
                <w:sz w:val="18"/>
              </w:rPr>
              <w:t>от 2 до 3 лет</w:t>
            </w:r>
          </w:p>
        </w:tc>
        <w:tc>
          <w:tcPr>
            <w:tcW w:w="2309" w:type="dxa"/>
            <w:shd w:val="clear" w:color="auto" w:fill="auto"/>
            <w:noWrap/>
            <w:tcMar>
              <w:top w:w="0" w:type="dxa"/>
              <w:left w:w="28" w:type="dxa"/>
              <w:bottom w:w="0" w:type="dxa"/>
              <w:right w:w="28" w:type="dxa"/>
            </w:tcMar>
            <w:vAlign w:val="bottom"/>
            <w:hideMark/>
          </w:tcPr>
          <w:p w14:paraId="779515EB"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8 584</w:t>
            </w:r>
          </w:p>
        </w:tc>
        <w:tc>
          <w:tcPr>
            <w:tcW w:w="1449" w:type="dxa"/>
            <w:shd w:val="clear" w:color="auto" w:fill="auto"/>
            <w:noWrap/>
            <w:tcMar>
              <w:top w:w="0" w:type="dxa"/>
              <w:left w:w="28" w:type="dxa"/>
              <w:bottom w:w="0" w:type="dxa"/>
              <w:right w:w="28" w:type="dxa"/>
            </w:tcMar>
            <w:vAlign w:val="bottom"/>
            <w:hideMark/>
          </w:tcPr>
          <w:p w14:paraId="2D76D547"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7 655</w:t>
            </w:r>
          </w:p>
        </w:tc>
      </w:tr>
      <w:tr w:rsidR="00E45E41" w:rsidRPr="00A6195D" w14:paraId="5765C094" w14:textId="77777777" w:rsidTr="00A6195D">
        <w:tc>
          <w:tcPr>
            <w:tcW w:w="3612" w:type="dxa"/>
            <w:shd w:val="clear" w:color="auto" w:fill="auto"/>
            <w:noWrap/>
            <w:tcMar>
              <w:top w:w="0" w:type="dxa"/>
              <w:left w:w="28" w:type="dxa"/>
              <w:bottom w:w="0" w:type="dxa"/>
              <w:right w:w="28" w:type="dxa"/>
            </w:tcMar>
            <w:hideMark/>
          </w:tcPr>
          <w:p w14:paraId="469ECBF9" w14:textId="77777777" w:rsidR="00E45E41" w:rsidRPr="00A6195D" w:rsidRDefault="00E45E41" w:rsidP="00A6195D">
            <w:pPr>
              <w:spacing w:before="40" w:after="40" w:line="220" w:lineRule="exact"/>
              <w:rPr>
                <w:rFonts w:cs="Times New Roman"/>
                <w:sz w:val="18"/>
              </w:rPr>
            </w:pPr>
            <w:r w:rsidRPr="00A6195D">
              <w:rPr>
                <w:rFonts w:cs="Times New Roman"/>
                <w:sz w:val="18"/>
              </w:rPr>
              <w:lastRenderedPageBreak/>
              <w:t xml:space="preserve">от 3 до 5 лет </w:t>
            </w:r>
          </w:p>
        </w:tc>
        <w:tc>
          <w:tcPr>
            <w:tcW w:w="2309" w:type="dxa"/>
            <w:shd w:val="clear" w:color="auto" w:fill="auto"/>
            <w:noWrap/>
            <w:tcMar>
              <w:top w:w="0" w:type="dxa"/>
              <w:left w:w="28" w:type="dxa"/>
              <w:bottom w:w="0" w:type="dxa"/>
              <w:right w:w="28" w:type="dxa"/>
            </w:tcMar>
            <w:vAlign w:val="bottom"/>
            <w:hideMark/>
          </w:tcPr>
          <w:p w14:paraId="5503EF70"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12 030</w:t>
            </w:r>
          </w:p>
        </w:tc>
        <w:tc>
          <w:tcPr>
            <w:tcW w:w="1449" w:type="dxa"/>
            <w:shd w:val="clear" w:color="auto" w:fill="auto"/>
            <w:noWrap/>
            <w:tcMar>
              <w:top w:w="0" w:type="dxa"/>
              <w:left w:w="28" w:type="dxa"/>
              <w:bottom w:w="0" w:type="dxa"/>
              <w:right w:w="28" w:type="dxa"/>
            </w:tcMar>
            <w:vAlign w:val="bottom"/>
            <w:hideMark/>
          </w:tcPr>
          <w:p w14:paraId="13058FAE"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11 288</w:t>
            </w:r>
          </w:p>
        </w:tc>
      </w:tr>
      <w:tr w:rsidR="00E45E41" w:rsidRPr="00A6195D" w14:paraId="57E6FD34" w14:textId="77777777" w:rsidTr="00A6195D">
        <w:tc>
          <w:tcPr>
            <w:tcW w:w="3612" w:type="dxa"/>
            <w:shd w:val="clear" w:color="auto" w:fill="auto"/>
            <w:noWrap/>
            <w:tcMar>
              <w:top w:w="0" w:type="dxa"/>
              <w:left w:w="28" w:type="dxa"/>
              <w:bottom w:w="0" w:type="dxa"/>
              <w:right w:w="28" w:type="dxa"/>
            </w:tcMar>
            <w:hideMark/>
          </w:tcPr>
          <w:p w14:paraId="7599DAB5" w14:textId="77777777" w:rsidR="00E45E41" w:rsidRPr="00A6195D" w:rsidRDefault="00E45E41" w:rsidP="00A6195D">
            <w:pPr>
              <w:spacing w:before="40" w:after="40" w:line="220" w:lineRule="exact"/>
              <w:rPr>
                <w:rFonts w:cs="Times New Roman"/>
                <w:sz w:val="18"/>
              </w:rPr>
            </w:pPr>
            <w:r w:rsidRPr="00A6195D">
              <w:rPr>
                <w:rFonts w:cs="Times New Roman"/>
                <w:sz w:val="18"/>
              </w:rPr>
              <w:t xml:space="preserve">от 5 до 7 лет </w:t>
            </w:r>
          </w:p>
        </w:tc>
        <w:tc>
          <w:tcPr>
            <w:tcW w:w="2309" w:type="dxa"/>
            <w:shd w:val="clear" w:color="auto" w:fill="auto"/>
            <w:noWrap/>
            <w:tcMar>
              <w:top w:w="0" w:type="dxa"/>
              <w:left w:w="28" w:type="dxa"/>
              <w:bottom w:w="0" w:type="dxa"/>
              <w:right w:w="28" w:type="dxa"/>
            </w:tcMar>
            <w:vAlign w:val="bottom"/>
            <w:hideMark/>
          </w:tcPr>
          <w:p w14:paraId="2A685601"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8 636</w:t>
            </w:r>
          </w:p>
        </w:tc>
        <w:tc>
          <w:tcPr>
            <w:tcW w:w="1449" w:type="dxa"/>
            <w:shd w:val="clear" w:color="auto" w:fill="auto"/>
            <w:noWrap/>
            <w:tcMar>
              <w:top w:w="0" w:type="dxa"/>
              <w:left w:w="28" w:type="dxa"/>
              <w:bottom w:w="0" w:type="dxa"/>
              <w:right w:w="28" w:type="dxa"/>
            </w:tcMar>
            <w:vAlign w:val="bottom"/>
            <w:hideMark/>
          </w:tcPr>
          <w:p w14:paraId="7FB82EC3"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8 146</w:t>
            </w:r>
          </w:p>
        </w:tc>
      </w:tr>
      <w:tr w:rsidR="00E45E41" w:rsidRPr="00A6195D" w14:paraId="21A9E46C" w14:textId="77777777" w:rsidTr="00A6195D">
        <w:tc>
          <w:tcPr>
            <w:tcW w:w="3612" w:type="dxa"/>
            <w:shd w:val="clear" w:color="auto" w:fill="auto"/>
            <w:noWrap/>
            <w:tcMar>
              <w:top w:w="0" w:type="dxa"/>
              <w:left w:w="28" w:type="dxa"/>
              <w:bottom w:w="0" w:type="dxa"/>
              <w:right w:w="28" w:type="dxa"/>
            </w:tcMar>
            <w:hideMark/>
          </w:tcPr>
          <w:p w14:paraId="538C9239" w14:textId="77777777" w:rsidR="00E45E41" w:rsidRPr="00A6195D" w:rsidRDefault="00E45E41" w:rsidP="00A6195D">
            <w:pPr>
              <w:spacing w:before="40" w:after="40" w:line="220" w:lineRule="exact"/>
              <w:rPr>
                <w:rFonts w:cs="Times New Roman"/>
                <w:sz w:val="18"/>
              </w:rPr>
            </w:pPr>
            <w:r w:rsidRPr="00A6195D">
              <w:rPr>
                <w:rFonts w:cs="Times New Roman"/>
                <w:sz w:val="18"/>
              </w:rPr>
              <w:t>от 7 до10 лет</w:t>
            </w:r>
          </w:p>
        </w:tc>
        <w:tc>
          <w:tcPr>
            <w:tcW w:w="2309" w:type="dxa"/>
            <w:shd w:val="clear" w:color="auto" w:fill="auto"/>
            <w:noWrap/>
            <w:tcMar>
              <w:top w:w="0" w:type="dxa"/>
              <w:left w:w="28" w:type="dxa"/>
              <w:bottom w:w="0" w:type="dxa"/>
              <w:right w:w="28" w:type="dxa"/>
            </w:tcMar>
            <w:vAlign w:val="bottom"/>
            <w:hideMark/>
          </w:tcPr>
          <w:p w14:paraId="52D288D8"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16 849</w:t>
            </w:r>
          </w:p>
        </w:tc>
        <w:tc>
          <w:tcPr>
            <w:tcW w:w="1449" w:type="dxa"/>
            <w:shd w:val="clear" w:color="auto" w:fill="auto"/>
            <w:noWrap/>
            <w:tcMar>
              <w:top w:w="0" w:type="dxa"/>
              <w:left w:w="28" w:type="dxa"/>
              <w:bottom w:w="0" w:type="dxa"/>
              <w:right w:w="28" w:type="dxa"/>
            </w:tcMar>
            <w:vAlign w:val="bottom"/>
            <w:hideMark/>
          </w:tcPr>
          <w:p w14:paraId="71D8B523"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16 585</w:t>
            </w:r>
          </w:p>
        </w:tc>
      </w:tr>
      <w:tr w:rsidR="00E45E41" w:rsidRPr="00A6195D" w14:paraId="7C610A21" w14:textId="77777777" w:rsidTr="00A6195D">
        <w:tc>
          <w:tcPr>
            <w:tcW w:w="3612" w:type="dxa"/>
            <w:shd w:val="clear" w:color="auto" w:fill="auto"/>
            <w:noWrap/>
            <w:tcMar>
              <w:top w:w="0" w:type="dxa"/>
              <w:left w:w="28" w:type="dxa"/>
              <w:bottom w:w="0" w:type="dxa"/>
              <w:right w:w="28" w:type="dxa"/>
            </w:tcMar>
            <w:hideMark/>
          </w:tcPr>
          <w:p w14:paraId="0DACBB82" w14:textId="77777777" w:rsidR="00E45E41" w:rsidRPr="00A6195D" w:rsidRDefault="00E45E41" w:rsidP="00A6195D">
            <w:pPr>
              <w:spacing w:before="40" w:after="40" w:line="220" w:lineRule="exact"/>
              <w:rPr>
                <w:rFonts w:cs="Times New Roman"/>
                <w:sz w:val="18"/>
              </w:rPr>
            </w:pPr>
            <w:r w:rsidRPr="00A6195D">
              <w:rPr>
                <w:rFonts w:cs="Times New Roman"/>
                <w:sz w:val="18"/>
              </w:rPr>
              <w:t>от 10 до 15 лет</w:t>
            </w:r>
          </w:p>
        </w:tc>
        <w:tc>
          <w:tcPr>
            <w:tcW w:w="2309" w:type="dxa"/>
            <w:shd w:val="clear" w:color="auto" w:fill="auto"/>
            <w:noWrap/>
            <w:tcMar>
              <w:top w:w="0" w:type="dxa"/>
              <w:left w:w="28" w:type="dxa"/>
              <w:bottom w:w="0" w:type="dxa"/>
              <w:right w:w="28" w:type="dxa"/>
            </w:tcMar>
            <w:vAlign w:val="bottom"/>
            <w:hideMark/>
          </w:tcPr>
          <w:p w14:paraId="36A22D83"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22 966</w:t>
            </w:r>
          </w:p>
        </w:tc>
        <w:tc>
          <w:tcPr>
            <w:tcW w:w="1449" w:type="dxa"/>
            <w:shd w:val="clear" w:color="auto" w:fill="auto"/>
            <w:noWrap/>
            <w:tcMar>
              <w:top w:w="0" w:type="dxa"/>
              <w:left w:w="28" w:type="dxa"/>
              <w:bottom w:w="0" w:type="dxa"/>
              <w:right w:w="28" w:type="dxa"/>
            </w:tcMar>
            <w:vAlign w:val="bottom"/>
            <w:hideMark/>
          </w:tcPr>
          <w:p w14:paraId="06B8D8C7"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21 973</w:t>
            </w:r>
          </w:p>
        </w:tc>
      </w:tr>
      <w:tr w:rsidR="00E45E41" w:rsidRPr="00A6195D" w14:paraId="78AEF94D" w14:textId="77777777" w:rsidTr="00A6195D">
        <w:tc>
          <w:tcPr>
            <w:tcW w:w="3612" w:type="dxa"/>
            <w:shd w:val="clear" w:color="auto" w:fill="auto"/>
            <w:noWrap/>
            <w:tcMar>
              <w:top w:w="0" w:type="dxa"/>
              <w:left w:w="28" w:type="dxa"/>
              <w:bottom w:w="0" w:type="dxa"/>
              <w:right w:w="28" w:type="dxa"/>
            </w:tcMar>
            <w:hideMark/>
          </w:tcPr>
          <w:p w14:paraId="31CE8AE7" w14:textId="77777777" w:rsidR="00E45E41" w:rsidRPr="00A6195D" w:rsidRDefault="00E45E41" w:rsidP="00A6195D">
            <w:pPr>
              <w:spacing w:before="40" w:after="40" w:line="220" w:lineRule="exact"/>
              <w:rPr>
                <w:rFonts w:cs="Times New Roman"/>
                <w:sz w:val="18"/>
              </w:rPr>
            </w:pPr>
            <w:r w:rsidRPr="00A6195D">
              <w:rPr>
                <w:rFonts w:cs="Times New Roman"/>
                <w:sz w:val="18"/>
              </w:rPr>
              <w:t>от 15 до 20 лет</w:t>
            </w:r>
          </w:p>
        </w:tc>
        <w:tc>
          <w:tcPr>
            <w:tcW w:w="2309" w:type="dxa"/>
            <w:shd w:val="clear" w:color="auto" w:fill="auto"/>
            <w:noWrap/>
            <w:tcMar>
              <w:top w:w="0" w:type="dxa"/>
              <w:left w:w="28" w:type="dxa"/>
              <w:bottom w:w="0" w:type="dxa"/>
              <w:right w:w="28" w:type="dxa"/>
            </w:tcMar>
            <w:vAlign w:val="bottom"/>
            <w:hideMark/>
          </w:tcPr>
          <w:p w14:paraId="5BB37D95"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13 584</w:t>
            </w:r>
          </w:p>
        </w:tc>
        <w:tc>
          <w:tcPr>
            <w:tcW w:w="1449" w:type="dxa"/>
            <w:shd w:val="clear" w:color="auto" w:fill="auto"/>
            <w:noWrap/>
            <w:tcMar>
              <w:top w:w="0" w:type="dxa"/>
              <w:left w:w="28" w:type="dxa"/>
              <w:bottom w:w="0" w:type="dxa"/>
              <w:right w:w="28" w:type="dxa"/>
            </w:tcMar>
            <w:vAlign w:val="bottom"/>
            <w:hideMark/>
          </w:tcPr>
          <w:p w14:paraId="0FE5A9C7"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13 120</w:t>
            </w:r>
          </w:p>
        </w:tc>
      </w:tr>
      <w:tr w:rsidR="00E45E41" w:rsidRPr="00A6195D" w14:paraId="409D51FC" w14:textId="77777777" w:rsidTr="00A6195D">
        <w:tc>
          <w:tcPr>
            <w:tcW w:w="3612" w:type="dxa"/>
            <w:shd w:val="clear" w:color="auto" w:fill="auto"/>
            <w:noWrap/>
            <w:tcMar>
              <w:top w:w="0" w:type="dxa"/>
              <w:left w:w="28" w:type="dxa"/>
              <w:bottom w:w="0" w:type="dxa"/>
              <w:right w:w="28" w:type="dxa"/>
            </w:tcMar>
            <w:hideMark/>
          </w:tcPr>
          <w:p w14:paraId="6B9F0026" w14:textId="77777777" w:rsidR="00E45E41" w:rsidRPr="00A6195D" w:rsidRDefault="00E45E41" w:rsidP="00A6195D">
            <w:pPr>
              <w:spacing w:before="40" w:after="40" w:line="220" w:lineRule="exact"/>
              <w:rPr>
                <w:rFonts w:cs="Times New Roman"/>
                <w:sz w:val="18"/>
              </w:rPr>
            </w:pPr>
            <w:r w:rsidRPr="00A6195D">
              <w:rPr>
                <w:rFonts w:cs="Times New Roman"/>
                <w:sz w:val="18"/>
              </w:rPr>
              <w:t>20 лет</w:t>
            </w:r>
          </w:p>
        </w:tc>
        <w:tc>
          <w:tcPr>
            <w:tcW w:w="2309" w:type="dxa"/>
            <w:shd w:val="clear" w:color="auto" w:fill="auto"/>
            <w:noWrap/>
            <w:tcMar>
              <w:top w:w="0" w:type="dxa"/>
              <w:left w:w="28" w:type="dxa"/>
              <w:bottom w:w="0" w:type="dxa"/>
              <w:right w:w="28" w:type="dxa"/>
            </w:tcMar>
            <w:vAlign w:val="bottom"/>
            <w:hideMark/>
          </w:tcPr>
          <w:p w14:paraId="4DD59156"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10 689</w:t>
            </w:r>
          </w:p>
        </w:tc>
        <w:tc>
          <w:tcPr>
            <w:tcW w:w="1449" w:type="dxa"/>
            <w:shd w:val="clear" w:color="auto" w:fill="auto"/>
            <w:noWrap/>
            <w:tcMar>
              <w:top w:w="0" w:type="dxa"/>
              <w:left w:w="28" w:type="dxa"/>
              <w:bottom w:w="0" w:type="dxa"/>
              <w:right w:w="28" w:type="dxa"/>
            </w:tcMar>
            <w:vAlign w:val="bottom"/>
            <w:hideMark/>
          </w:tcPr>
          <w:p w14:paraId="153580DD"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11 433</w:t>
            </w:r>
          </w:p>
        </w:tc>
      </w:tr>
      <w:tr w:rsidR="00E45E41" w:rsidRPr="00A6195D" w14:paraId="226C0A02" w14:textId="77777777" w:rsidTr="00A6195D">
        <w:tc>
          <w:tcPr>
            <w:tcW w:w="3612" w:type="dxa"/>
            <w:shd w:val="clear" w:color="auto" w:fill="auto"/>
            <w:noWrap/>
            <w:tcMar>
              <w:top w:w="0" w:type="dxa"/>
              <w:left w:w="28" w:type="dxa"/>
              <w:bottom w:w="0" w:type="dxa"/>
              <w:right w:w="28" w:type="dxa"/>
            </w:tcMar>
            <w:hideMark/>
          </w:tcPr>
          <w:p w14:paraId="6E5F171F" w14:textId="77777777" w:rsidR="00E45E41" w:rsidRPr="00A6195D" w:rsidRDefault="00E45E41" w:rsidP="00A6195D">
            <w:pPr>
              <w:spacing w:before="40" w:after="40" w:line="220" w:lineRule="exact"/>
              <w:rPr>
                <w:rFonts w:cs="Times New Roman"/>
                <w:sz w:val="18"/>
              </w:rPr>
            </w:pPr>
            <w:r w:rsidRPr="00A6195D">
              <w:rPr>
                <w:rFonts w:cs="Times New Roman"/>
                <w:sz w:val="18"/>
              </w:rPr>
              <w:t>Рецидивисты</w:t>
            </w:r>
          </w:p>
        </w:tc>
        <w:tc>
          <w:tcPr>
            <w:tcW w:w="2309" w:type="dxa"/>
            <w:shd w:val="clear" w:color="auto" w:fill="auto"/>
            <w:noWrap/>
            <w:tcMar>
              <w:left w:w="28" w:type="dxa"/>
              <w:right w:w="28" w:type="dxa"/>
            </w:tcMar>
            <w:vAlign w:val="bottom"/>
            <w:hideMark/>
          </w:tcPr>
          <w:p w14:paraId="5106F3A7" w14:textId="6B61A414" w:rsidR="00E45E41" w:rsidRPr="00A6195D" w:rsidRDefault="00600721" w:rsidP="00A6195D">
            <w:pPr>
              <w:spacing w:before="40" w:after="40" w:line="220" w:lineRule="exact"/>
              <w:jc w:val="right"/>
              <w:rPr>
                <w:rFonts w:cs="Times New Roman"/>
                <w:sz w:val="18"/>
              </w:rPr>
            </w:pPr>
            <w:r>
              <w:rPr>
                <w:rFonts w:cs="Times New Roman"/>
                <w:sz w:val="18"/>
              </w:rPr>
              <w:t>в</w:t>
            </w:r>
            <w:r w:rsidR="00E45E41" w:rsidRPr="00A6195D">
              <w:rPr>
                <w:rFonts w:cs="Times New Roman"/>
                <w:sz w:val="18"/>
              </w:rPr>
              <w:t xml:space="preserve"> том числе от 10 до 15 лет</w:t>
            </w:r>
          </w:p>
        </w:tc>
        <w:tc>
          <w:tcPr>
            <w:tcW w:w="1449" w:type="dxa"/>
            <w:shd w:val="clear" w:color="auto" w:fill="auto"/>
            <w:noWrap/>
            <w:tcMar>
              <w:top w:w="0" w:type="dxa"/>
              <w:left w:w="28" w:type="dxa"/>
              <w:bottom w:w="0" w:type="dxa"/>
              <w:right w:w="28" w:type="dxa"/>
            </w:tcMar>
            <w:vAlign w:val="bottom"/>
            <w:hideMark/>
          </w:tcPr>
          <w:p w14:paraId="12BE1D05"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181</w:t>
            </w:r>
          </w:p>
        </w:tc>
      </w:tr>
      <w:tr w:rsidR="00E45E41" w:rsidRPr="00A6195D" w14:paraId="20D96975" w14:textId="77777777" w:rsidTr="00A6195D">
        <w:tc>
          <w:tcPr>
            <w:tcW w:w="3612" w:type="dxa"/>
            <w:shd w:val="clear" w:color="auto" w:fill="auto"/>
            <w:noWrap/>
            <w:tcMar>
              <w:top w:w="0" w:type="dxa"/>
              <w:left w:w="28" w:type="dxa"/>
              <w:bottom w:w="0" w:type="dxa"/>
              <w:right w:w="28" w:type="dxa"/>
            </w:tcMar>
            <w:hideMark/>
          </w:tcPr>
          <w:p w14:paraId="25C8A341" w14:textId="77777777" w:rsidR="00E45E41" w:rsidRPr="00A6195D" w:rsidRDefault="00E45E41" w:rsidP="00A6195D">
            <w:pPr>
              <w:spacing w:before="40" w:after="40" w:line="220" w:lineRule="exact"/>
              <w:rPr>
                <w:rFonts w:cs="Times New Roman"/>
                <w:sz w:val="18"/>
              </w:rPr>
            </w:pPr>
            <w:r w:rsidRPr="00A6195D">
              <w:rPr>
                <w:rFonts w:cs="Times New Roman"/>
                <w:sz w:val="18"/>
              </w:rPr>
              <w:t>Пожизненное заключение</w:t>
            </w:r>
          </w:p>
        </w:tc>
        <w:tc>
          <w:tcPr>
            <w:tcW w:w="2309" w:type="dxa"/>
            <w:shd w:val="clear" w:color="auto" w:fill="auto"/>
            <w:noWrap/>
            <w:tcMar>
              <w:top w:w="0" w:type="dxa"/>
              <w:left w:w="28" w:type="dxa"/>
              <w:bottom w:w="0" w:type="dxa"/>
              <w:right w:w="28" w:type="dxa"/>
            </w:tcMar>
            <w:vAlign w:val="bottom"/>
            <w:hideMark/>
          </w:tcPr>
          <w:p w14:paraId="1D2BB4C1"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13 820</w:t>
            </w:r>
          </w:p>
        </w:tc>
        <w:tc>
          <w:tcPr>
            <w:tcW w:w="1449" w:type="dxa"/>
            <w:shd w:val="clear" w:color="auto" w:fill="auto"/>
            <w:noWrap/>
            <w:tcMar>
              <w:top w:w="0" w:type="dxa"/>
              <w:left w:w="28" w:type="dxa"/>
              <w:bottom w:w="0" w:type="dxa"/>
              <w:right w:w="28" w:type="dxa"/>
            </w:tcMar>
            <w:vAlign w:val="bottom"/>
            <w:hideMark/>
          </w:tcPr>
          <w:p w14:paraId="30C2162C"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15 539</w:t>
            </w:r>
          </w:p>
        </w:tc>
      </w:tr>
      <w:tr w:rsidR="00E45E41" w:rsidRPr="00A6195D" w14:paraId="664EFC98" w14:textId="77777777" w:rsidTr="00A6195D">
        <w:tc>
          <w:tcPr>
            <w:tcW w:w="3612" w:type="dxa"/>
            <w:tcBorders>
              <w:bottom w:val="single" w:sz="4" w:space="0" w:color="auto"/>
            </w:tcBorders>
            <w:shd w:val="clear" w:color="auto" w:fill="auto"/>
            <w:noWrap/>
            <w:tcMar>
              <w:top w:w="0" w:type="dxa"/>
              <w:left w:w="28" w:type="dxa"/>
              <w:bottom w:w="0" w:type="dxa"/>
              <w:right w:w="28" w:type="dxa"/>
            </w:tcMar>
            <w:hideMark/>
          </w:tcPr>
          <w:p w14:paraId="4FAF6E51" w14:textId="77777777" w:rsidR="00E45E41" w:rsidRPr="00A6195D" w:rsidRDefault="00E45E41" w:rsidP="00A6195D">
            <w:pPr>
              <w:spacing w:before="40" w:after="40" w:line="220" w:lineRule="exact"/>
              <w:rPr>
                <w:rFonts w:cs="Times New Roman"/>
                <w:sz w:val="18"/>
              </w:rPr>
            </w:pPr>
            <w:r w:rsidRPr="00A6195D">
              <w:rPr>
                <w:rFonts w:cs="Times New Roman"/>
                <w:sz w:val="18"/>
              </w:rPr>
              <w:t>Признанные судом опасными преступниками</w:t>
            </w:r>
          </w:p>
        </w:tc>
        <w:tc>
          <w:tcPr>
            <w:tcW w:w="2309" w:type="dxa"/>
            <w:tcBorders>
              <w:bottom w:val="single" w:sz="4" w:space="0" w:color="auto"/>
            </w:tcBorders>
            <w:shd w:val="clear" w:color="auto" w:fill="auto"/>
            <w:noWrap/>
            <w:tcMar>
              <w:top w:w="0" w:type="dxa"/>
              <w:left w:w="28" w:type="dxa"/>
              <w:bottom w:w="0" w:type="dxa"/>
              <w:right w:w="28" w:type="dxa"/>
            </w:tcMar>
            <w:vAlign w:val="bottom"/>
            <w:hideMark/>
          </w:tcPr>
          <w:p w14:paraId="1827F7D7" w14:textId="0F782BEF" w:rsidR="00E45E41" w:rsidRPr="00A6195D" w:rsidRDefault="00600721" w:rsidP="00A6195D">
            <w:pPr>
              <w:spacing w:before="40" w:after="40" w:line="220" w:lineRule="exact"/>
              <w:jc w:val="right"/>
              <w:rPr>
                <w:rFonts w:cs="Times New Roman"/>
                <w:sz w:val="18"/>
              </w:rPr>
            </w:pPr>
            <w:r>
              <w:rPr>
                <w:rFonts w:cs="Times New Roman"/>
                <w:sz w:val="18"/>
              </w:rPr>
              <w:t>в</w:t>
            </w:r>
            <w:r w:rsidR="00E45E41" w:rsidRPr="00A6195D">
              <w:rPr>
                <w:rFonts w:cs="Times New Roman"/>
                <w:sz w:val="18"/>
              </w:rPr>
              <w:t xml:space="preserve"> том числе от 10 до 15 лет</w:t>
            </w:r>
          </w:p>
        </w:tc>
        <w:tc>
          <w:tcPr>
            <w:tcW w:w="1449" w:type="dxa"/>
            <w:tcBorders>
              <w:bottom w:val="single" w:sz="4" w:space="0" w:color="auto"/>
            </w:tcBorders>
            <w:shd w:val="clear" w:color="auto" w:fill="auto"/>
            <w:noWrap/>
            <w:tcMar>
              <w:top w:w="0" w:type="dxa"/>
              <w:left w:w="28" w:type="dxa"/>
              <w:bottom w:w="0" w:type="dxa"/>
              <w:right w:w="28" w:type="dxa"/>
            </w:tcMar>
            <w:vAlign w:val="bottom"/>
            <w:hideMark/>
          </w:tcPr>
          <w:p w14:paraId="505BA17C" w14:textId="77777777" w:rsidR="00E45E41" w:rsidRPr="00A6195D" w:rsidRDefault="00E45E41" w:rsidP="00A6195D">
            <w:pPr>
              <w:spacing w:before="40" w:after="40" w:line="220" w:lineRule="exact"/>
              <w:jc w:val="right"/>
              <w:rPr>
                <w:rFonts w:cs="Times New Roman"/>
                <w:sz w:val="18"/>
              </w:rPr>
            </w:pPr>
            <w:r w:rsidRPr="00A6195D">
              <w:rPr>
                <w:rFonts w:cs="Times New Roman"/>
                <w:sz w:val="18"/>
              </w:rPr>
              <w:t>22</w:t>
            </w:r>
          </w:p>
        </w:tc>
      </w:tr>
      <w:tr w:rsidR="00E45E41" w:rsidRPr="00A6195D" w14:paraId="63A6D34E" w14:textId="77777777" w:rsidTr="00A6195D">
        <w:tc>
          <w:tcPr>
            <w:tcW w:w="3612" w:type="dxa"/>
            <w:tcBorders>
              <w:top w:val="single" w:sz="4" w:space="0" w:color="auto"/>
              <w:bottom w:val="single" w:sz="12" w:space="0" w:color="auto"/>
            </w:tcBorders>
            <w:shd w:val="clear" w:color="auto" w:fill="auto"/>
            <w:noWrap/>
            <w:tcMar>
              <w:top w:w="0" w:type="dxa"/>
              <w:left w:w="28" w:type="dxa"/>
              <w:bottom w:w="0" w:type="dxa"/>
              <w:right w:w="28" w:type="dxa"/>
            </w:tcMar>
            <w:hideMark/>
          </w:tcPr>
          <w:p w14:paraId="7F3D384B" w14:textId="77777777" w:rsidR="00E45E41" w:rsidRPr="00A6195D" w:rsidRDefault="00E45E41" w:rsidP="00A6195D">
            <w:pPr>
              <w:spacing w:before="80" w:after="80" w:line="220" w:lineRule="exact"/>
              <w:ind w:left="283"/>
              <w:rPr>
                <w:rFonts w:cs="Times New Roman"/>
                <w:b/>
                <w:bCs/>
                <w:sz w:val="18"/>
              </w:rPr>
            </w:pPr>
            <w:r w:rsidRPr="00A6195D">
              <w:rPr>
                <w:rFonts w:cs="Times New Roman"/>
                <w:b/>
                <w:bCs/>
                <w:sz w:val="18"/>
              </w:rPr>
              <w:t>Всего</w:t>
            </w:r>
          </w:p>
        </w:tc>
        <w:tc>
          <w:tcPr>
            <w:tcW w:w="230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6AA596B8" w14:textId="77777777" w:rsidR="00E45E41" w:rsidRPr="00A6195D" w:rsidRDefault="00E45E41" w:rsidP="00A6195D">
            <w:pPr>
              <w:spacing w:before="80" w:after="80" w:line="220" w:lineRule="exact"/>
              <w:jc w:val="right"/>
              <w:rPr>
                <w:rFonts w:cs="Times New Roman"/>
                <w:b/>
                <w:bCs/>
                <w:sz w:val="18"/>
              </w:rPr>
            </w:pPr>
            <w:r w:rsidRPr="00A6195D">
              <w:rPr>
                <w:rFonts w:cs="Times New Roman"/>
                <w:b/>
                <w:bCs/>
                <w:sz w:val="18"/>
              </w:rPr>
              <w:t>117 568</w:t>
            </w:r>
          </w:p>
        </w:tc>
        <w:tc>
          <w:tcPr>
            <w:tcW w:w="1449" w:type="dxa"/>
            <w:tcBorders>
              <w:top w:val="single" w:sz="4" w:space="0" w:color="auto"/>
              <w:bottom w:val="single" w:sz="12" w:space="0" w:color="auto"/>
            </w:tcBorders>
            <w:shd w:val="clear" w:color="auto" w:fill="auto"/>
            <w:noWrap/>
            <w:tcMar>
              <w:top w:w="0" w:type="dxa"/>
              <w:left w:w="28" w:type="dxa"/>
              <w:bottom w:w="0" w:type="dxa"/>
              <w:right w:w="28" w:type="dxa"/>
            </w:tcMar>
            <w:vAlign w:val="bottom"/>
            <w:hideMark/>
          </w:tcPr>
          <w:p w14:paraId="6D940C40" w14:textId="77777777" w:rsidR="00E45E41" w:rsidRPr="00A6195D" w:rsidRDefault="00E45E41" w:rsidP="00A6195D">
            <w:pPr>
              <w:spacing w:before="80" w:after="80" w:line="220" w:lineRule="exact"/>
              <w:jc w:val="right"/>
              <w:rPr>
                <w:rFonts w:cs="Times New Roman"/>
                <w:b/>
                <w:bCs/>
                <w:sz w:val="18"/>
              </w:rPr>
            </w:pPr>
            <w:r w:rsidRPr="00A6195D">
              <w:rPr>
                <w:rFonts w:cs="Times New Roman"/>
                <w:b/>
                <w:bCs/>
                <w:sz w:val="18"/>
              </w:rPr>
              <w:t>117 512</w:t>
            </w:r>
          </w:p>
        </w:tc>
      </w:tr>
    </w:tbl>
    <w:p w14:paraId="12055272" w14:textId="6D8096E6" w:rsidR="00E45E41" w:rsidRPr="00E45E41" w:rsidRDefault="00E45E41" w:rsidP="00A6195D">
      <w:pPr>
        <w:pStyle w:val="SingleTxtG"/>
        <w:spacing w:before="240"/>
      </w:pPr>
      <w:r w:rsidRPr="00E45E41">
        <w:t>88.</w:t>
      </w:r>
      <w:r w:rsidRPr="00E45E41">
        <w:tab/>
        <w:t>По состоянию на июнь 2017 года в исправительных учреждениях Южной Африки содержалось порядка 11</w:t>
      </w:r>
      <w:r w:rsidR="00A6195D">
        <w:t> </w:t>
      </w:r>
      <w:r w:rsidRPr="00E45E41">
        <w:t>842 неграждан, 7345 из них были осуждены, 4497 ожидали суда и 1380 были привлечены к ответственности за незаконное нахождение в стране.</w:t>
      </w:r>
    </w:p>
    <w:p w14:paraId="7138A399" w14:textId="77777777" w:rsidR="00E45E41" w:rsidRPr="00E45E41" w:rsidRDefault="00E45E41" w:rsidP="00E45E41">
      <w:pPr>
        <w:pStyle w:val="SingleTxtG"/>
      </w:pPr>
      <w:r w:rsidRPr="00E45E41">
        <w:t>89.</w:t>
      </w:r>
      <w:r w:rsidRPr="00E45E41">
        <w:tab/>
        <w:t>Большинство случаев смерти в исправительных учреждениях объясняются естественными причинами; однако во время содержания под стражей были и случаи смерти по неестественным причинам. Случаи смерти по неестественным причинам, как правило, подпадают под три категории: убийства, несчастные случаи и самоубийства. В 2015/16 году было зафиксировано 62 случая смерти заключенных по неестественным причинам, 52 в период с апреля 2016 года по апрель 2017 года и 61 случай в 2017/18 году.</w:t>
      </w:r>
    </w:p>
    <w:p w14:paraId="24E909AA" w14:textId="77777777" w:rsidR="00E45E41" w:rsidRPr="00E45E41" w:rsidRDefault="00E45E41" w:rsidP="00A6195D">
      <w:pPr>
        <w:pStyle w:val="H23G"/>
      </w:pPr>
      <w:r w:rsidRPr="00E45E41">
        <w:tab/>
      </w:r>
      <w:r w:rsidRPr="00E45E41">
        <w:tab/>
        <w:t>Отправление правосудия в отношении несовершеннолетних</w:t>
      </w:r>
    </w:p>
    <w:p w14:paraId="1B247396" w14:textId="77777777" w:rsidR="00E45E41" w:rsidRPr="00E45E41" w:rsidRDefault="00E45E41" w:rsidP="00E45E41">
      <w:pPr>
        <w:pStyle w:val="SingleTxtG"/>
      </w:pPr>
      <w:r w:rsidRPr="00E45E41">
        <w:t>90.</w:t>
      </w:r>
      <w:r w:rsidRPr="00E45E41">
        <w:tab/>
        <w:t>В 2010 году вступил в силу Закон об отправлении правосудия в отношении несовершеннолетних 2008 года</w:t>
      </w:r>
      <w:r w:rsidRPr="00E45E41">
        <w:rPr>
          <w:sz w:val="18"/>
          <w:vertAlign w:val="superscript"/>
        </w:rPr>
        <w:footnoteReference w:id="78"/>
      </w:r>
      <w:r w:rsidRPr="00E45E41">
        <w:t xml:space="preserve">, согласно которому создавалась система отправления правосудия в отношении несовершеннолетних, обеспечивающая защиту прав вступивших в конфликт с законом несовершеннолетних в соответствии с провозглашенными в Конституции ценностями. Система включала поощрение духа Убунту в контексте отправления правосудия в отношении несовершеннолетних путем воспитания у них чувства достоинства и самооценки, укрепления у них уважения по отношению к правам и основным свободам человека других лиц посредством формирования у несовершеннолетних ответственности за свои действия, а также защиты интересов жертв и общины. </w:t>
      </w:r>
    </w:p>
    <w:p w14:paraId="6072F724" w14:textId="77777777" w:rsidR="00E45E41" w:rsidRPr="00E45E41" w:rsidRDefault="00E45E41" w:rsidP="00E45E41">
      <w:pPr>
        <w:pStyle w:val="SingleTxtG"/>
      </w:pPr>
      <w:r w:rsidRPr="00E45E41">
        <w:t>91.</w:t>
      </w:r>
      <w:r w:rsidRPr="00E45E41">
        <w:tab/>
        <w:t>При этом в целях реинтеграции детей в их семьи и общины поощрялись методы восстановительного правосудия и участия в этой работе родителей, семей, пострадавших и, когда это уместно, затронутых преступлением членов общины. Осуществление этого Закона и мониторинг достигнутого прогресса в деле его выполнения требуют межведомственного сотрудничества и взаимодействия целого ряда департаментов и таких учреждений, как Департамент юстиции и конституционного развития, Национальная прокуратура, Служба полиции Южной Африки, Департамент исправительных учреждений, Департамент социального развития, Департамент базового образования и Департамент здравоохранения. Существенная роль в деле осуществления Закона принадлежит также Организации Южной Африки по оказанию юридической помощи, обеспечивавшей защиту прав вступивших в конфликт с законом несовершеннолетних.</w:t>
      </w:r>
    </w:p>
    <w:p w14:paraId="357FFC04" w14:textId="77777777" w:rsidR="00E45E41" w:rsidRPr="00E45E41" w:rsidRDefault="00E45E41" w:rsidP="00E45E41">
      <w:pPr>
        <w:pStyle w:val="SingleTxtG"/>
      </w:pPr>
      <w:r w:rsidRPr="00E45E41">
        <w:t>92.</w:t>
      </w:r>
      <w:r w:rsidRPr="00E45E41">
        <w:tab/>
        <w:t xml:space="preserve">В соответствии с положениями этого Закона были разработаны рамки национальной политики в целях применения единообразного, согласованного и совместного подхода всеми правительственными департаментами, государственными </w:t>
      </w:r>
      <w:r w:rsidRPr="00E45E41">
        <w:lastRenderedPageBreak/>
        <w:t>органами и учреждениями, а также в интересах развития сотрудничества с неправительственным сектором и гражданским обществом в целях обеспечения эффективного партнерства в деле укрепления системы отправления правосудия в отношении несовершеннолетних. В 2010 году были приняты первые рамки национальной политики, и Закон требует от министра рассмотреть ход реализации этих рамок через три года с момента их опубликования и, как минимум, раз в пять лет в последующий период. Измененные рамки национальной политики 2018 года были представлены на рассмотрение в мае 2018 года. Они включают руководящие принципы по таким приоритетным областям, как, в частности: повышение потенциала в данном секторе; обеспечение участия несовершеннолетних в предварительном следствии; оценки подследственных несовершеннолетних, ожидающих суда, освобождения под залог или помещения в семью на воспитание, приговора и замены уголовной ответственности альтернативными видами исправительного воздействия; а также включают руководящие принципы регулирования работы центров отправления правосудия в отношении несовершеннолетних, действующих по системе «одного окна», центров по уходу за детьми и подростками (именуемых также «безопасными центрами по уходу») и исправительных учреждений, в которых содержатся несовершеннолетние.</w:t>
      </w:r>
    </w:p>
    <w:p w14:paraId="09F3FA6D" w14:textId="77777777" w:rsidR="00E45E41" w:rsidRPr="00E45E41" w:rsidRDefault="00E45E41" w:rsidP="00E45E41">
      <w:pPr>
        <w:pStyle w:val="SingleTxtG"/>
      </w:pPr>
      <w:r w:rsidRPr="00E45E41">
        <w:t>93.</w:t>
      </w:r>
      <w:r w:rsidRPr="00E45E41">
        <w:tab/>
        <w:t>В таблице ниже приводится информация о количестве осужденных детей, содержавшихся в исправительных учреждениях в 2018 году.</w:t>
      </w:r>
    </w:p>
    <w:p w14:paraId="6FDADA52" w14:textId="77777777" w:rsidR="00E45E41" w:rsidRPr="00E45E41" w:rsidRDefault="00E45E41" w:rsidP="004B5626">
      <w:pPr>
        <w:pStyle w:val="H23G"/>
      </w:pPr>
      <w:bookmarkStart w:id="29" w:name="_Toc26803486"/>
      <w:bookmarkStart w:id="30" w:name="_Toc26879784"/>
      <w:r w:rsidRPr="004B5626">
        <w:rPr>
          <w:b w:val="0"/>
          <w:bCs/>
        </w:rPr>
        <w:tab/>
      </w:r>
      <w:r w:rsidRPr="004B5626">
        <w:rPr>
          <w:b w:val="0"/>
          <w:bCs/>
        </w:rPr>
        <w:tab/>
      </w:r>
      <w:bookmarkEnd w:id="29"/>
      <w:bookmarkEnd w:id="30"/>
      <w:r w:rsidRPr="004B5626">
        <w:rPr>
          <w:b w:val="0"/>
          <w:bCs/>
        </w:rPr>
        <w:tab/>
        <w:t>Таблица 24</w:t>
      </w:r>
      <w:r w:rsidRPr="004B5626">
        <w:rPr>
          <w:b w:val="0"/>
          <w:bCs/>
        </w:rPr>
        <w:br/>
      </w:r>
      <w:r w:rsidRPr="00E45E41">
        <w:t>Количество осужденных детей, содержащихся в исправительных учреждениях (май 2018 года)</w:t>
      </w:r>
    </w:p>
    <w:tbl>
      <w:tblPr>
        <w:tblW w:w="8504" w:type="dxa"/>
        <w:tblInd w:w="1134" w:type="dxa"/>
        <w:tblLayout w:type="fixed"/>
        <w:tblCellMar>
          <w:left w:w="0" w:type="dxa"/>
          <w:right w:w="0" w:type="dxa"/>
        </w:tblCellMar>
        <w:tblLook w:val="04A0" w:firstRow="1" w:lastRow="0" w:firstColumn="1" w:lastColumn="0" w:noHBand="0" w:noVBand="1"/>
      </w:tblPr>
      <w:tblGrid>
        <w:gridCol w:w="3119"/>
        <w:gridCol w:w="2607"/>
        <w:gridCol w:w="1478"/>
        <w:gridCol w:w="1300"/>
      </w:tblGrid>
      <w:tr w:rsidR="00E45E41" w:rsidRPr="004B5626" w14:paraId="09C61C89" w14:textId="77777777" w:rsidTr="00391944">
        <w:trPr>
          <w:tblHeader/>
        </w:trPr>
        <w:tc>
          <w:tcPr>
            <w:tcW w:w="3119" w:type="dxa"/>
            <w:tcBorders>
              <w:top w:val="single" w:sz="4" w:space="0" w:color="auto"/>
              <w:bottom w:val="single" w:sz="12" w:space="0" w:color="auto"/>
            </w:tcBorders>
            <w:shd w:val="clear" w:color="auto" w:fill="auto"/>
            <w:tcMar>
              <w:left w:w="28" w:type="dxa"/>
              <w:right w:w="28" w:type="dxa"/>
            </w:tcMar>
            <w:vAlign w:val="bottom"/>
            <w:hideMark/>
          </w:tcPr>
          <w:p w14:paraId="39F67ADE" w14:textId="77777777" w:rsidR="00E45E41" w:rsidRPr="004B5626" w:rsidRDefault="00E45E41" w:rsidP="004B5626">
            <w:pPr>
              <w:spacing w:before="80" w:after="80" w:line="200" w:lineRule="exact"/>
              <w:ind w:left="28"/>
              <w:rPr>
                <w:rFonts w:cs="Times New Roman"/>
                <w:i/>
                <w:sz w:val="16"/>
              </w:rPr>
            </w:pPr>
            <w:r w:rsidRPr="004B5626">
              <w:rPr>
                <w:rFonts w:cs="Times New Roman"/>
                <w:i/>
                <w:sz w:val="16"/>
              </w:rPr>
              <w:t>Регион</w:t>
            </w:r>
          </w:p>
        </w:tc>
        <w:tc>
          <w:tcPr>
            <w:tcW w:w="2607" w:type="dxa"/>
            <w:tcBorders>
              <w:top w:val="single" w:sz="4" w:space="0" w:color="auto"/>
              <w:bottom w:val="single" w:sz="12" w:space="0" w:color="auto"/>
            </w:tcBorders>
            <w:shd w:val="clear" w:color="auto" w:fill="auto"/>
            <w:tcMar>
              <w:left w:w="28" w:type="dxa"/>
              <w:right w:w="28" w:type="dxa"/>
            </w:tcMar>
            <w:vAlign w:val="bottom"/>
            <w:hideMark/>
          </w:tcPr>
          <w:p w14:paraId="3FD472E3" w14:textId="77777777" w:rsidR="00E45E41" w:rsidRPr="004B5626" w:rsidRDefault="00E45E41" w:rsidP="004B5626">
            <w:pPr>
              <w:spacing w:before="80" w:after="80" w:line="200" w:lineRule="exact"/>
              <w:ind w:left="28"/>
              <w:jc w:val="right"/>
              <w:rPr>
                <w:rFonts w:cs="Times New Roman"/>
                <w:i/>
                <w:sz w:val="16"/>
              </w:rPr>
            </w:pPr>
            <w:r w:rsidRPr="004B5626">
              <w:rPr>
                <w:rFonts w:cs="Times New Roman"/>
                <w:i/>
                <w:sz w:val="16"/>
              </w:rPr>
              <w:t>Средний базовый показатель по состоянию на март 2018 года</w:t>
            </w:r>
          </w:p>
        </w:tc>
        <w:tc>
          <w:tcPr>
            <w:tcW w:w="1478" w:type="dxa"/>
            <w:tcBorders>
              <w:top w:val="single" w:sz="4" w:space="0" w:color="auto"/>
              <w:bottom w:val="single" w:sz="12" w:space="0" w:color="auto"/>
            </w:tcBorders>
            <w:shd w:val="clear" w:color="auto" w:fill="auto"/>
            <w:tcMar>
              <w:left w:w="28" w:type="dxa"/>
              <w:right w:w="28" w:type="dxa"/>
            </w:tcMar>
            <w:vAlign w:val="bottom"/>
            <w:hideMark/>
          </w:tcPr>
          <w:p w14:paraId="544838F1" w14:textId="77777777" w:rsidR="00E45E41" w:rsidRPr="004B5626" w:rsidRDefault="00E45E41" w:rsidP="004B5626">
            <w:pPr>
              <w:spacing w:before="80" w:after="80" w:line="200" w:lineRule="exact"/>
              <w:ind w:left="28"/>
              <w:jc w:val="right"/>
              <w:rPr>
                <w:rFonts w:cs="Times New Roman"/>
                <w:i/>
                <w:sz w:val="16"/>
              </w:rPr>
            </w:pPr>
            <w:r w:rsidRPr="004B5626">
              <w:rPr>
                <w:rFonts w:cs="Times New Roman"/>
                <w:i/>
                <w:sz w:val="16"/>
              </w:rPr>
              <w:t>Апрель 2018 года</w:t>
            </w:r>
          </w:p>
        </w:tc>
        <w:tc>
          <w:tcPr>
            <w:tcW w:w="1300" w:type="dxa"/>
            <w:tcBorders>
              <w:top w:val="single" w:sz="4" w:space="0" w:color="auto"/>
              <w:bottom w:val="single" w:sz="12" w:space="0" w:color="auto"/>
            </w:tcBorders>
            <w:shd w:val="clear" w:color="auto" w:fill="auto"/>
            <w:tcMar>
              <w:left w:w="28" w:type="dxa"/>
              <w:right w:w="28" w:type="dxa"/>
            </w:tcMar>
            <w:vAlign w:val="bottom"/>
            <w:hideMark/>
          </w:tcPr>
          <w:p w14:paraId="71BD6484" w14:textId="77777777" w:rsidR="00E45E41" w:rsidRPr="004B5626" w:rsidRDefault="00E45E41" w:rsidP="004B5626">
            <w:pPr>
              <w:spacing w:before="80" w:after="80" w:line="200" w:lineRule="exact"/>
              <w:ind w:left="28"/>
              <w:jc w:val="right"/>
              <w:rPr>
                <w:rFonts w:cs="Times New Roman"/>
                <w:i/>
                <w:sz w:val="16"/>
              </w:rPr>
            </w:pPr>
            <w:r w:rsidRPr="004B5626">
              <w:rPr>
                <w:rFonts w:cs="Times New Roman"/>
                <w:i/>
                <w:sz w:val="16"/>
              </w:rPr>
              <w:t>Май 2018 года</w:t>
            </w:r>
          </w:p>
        </w:tc>
      </w:tr>
      <w:tr w:rsidR="00E45E41" w:rsidRPr="004B5626" w14:paraId="1BA0B492" w14:textId="77777777" w:rsidTr="00391944">
        <w:tc>
          <w:tcPr>
            <w:tcW w:w="3119" w:type="dxa"/>
            <w:tcBorders>
              <w:top w:val="single" w:sz="12" w:space="0" w:color="auto"/>
            </w:tcBorders>
            <w:shd w:val="clear" w:color="auto" w:fill="auto"/>
            <w:tcMar>
              <w:left w:w="28" w:type="dxa"/>
              <w:right w:w="28" w:type="dxa"/>
            </w:tcMar>
            <w:hideMark/>
          </w:tcPr>
          <w:p w14:paraId="10415B8F" w14:textId="77777777" w:rsidR="00E45E41" w:rsidRPr="004B5626" w:rsidRDefault="00E45E41" w:rsidP="004B5626">
            <w:pPr>
              <w:spacing w:before="40" w:after="40" w:line="220" w:lineRule="exact"/>
              <w:rPr>
                <w:rFonts w:cs="Times New Roman"/>
                <w:sz w:val="18"/>
              </w:rPr>
            </w:pPr>
            <w:r w:rsidRPr="004B5626">
              <w:rPr>
                <w:rFonts w:cs="Times New Roman"/>
                <w:sz w:val="18"/>
              </w:rPr>
              <w:t>Гаутенг</w:t>
            </w:r>
          </w:p>
        </w:tc>
        <w:tc>
          <w:tcPr>
            <w:tcW w:w="2607" w:type="dxa"/>
            <w:tcBorders>
              <w:top w:val="single" w:sz="12" w:space="0" w:color="auto"/>
            </w:tcBorders>
            <w:shd w:val="clear" w:color="auto" w:fill="auto"/>
            <w:tcMar>
              <w:left w:w="28" w:type="dxa"/>
              <w:right w:w="28" w:type="dxa"/>
            </w:tcMar>
            <w:vAlign w:val="bottom"/>
            <w:hideMark/>
          </w:tcPr>
          <w:p w14:paraId="366241BC"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7</w:t>
            </w:r>
          </w:p>
        </w:tc>
        <w:tc>
          <w:tcPr>
            <w:tcW w:w="1478" w:type="dxa"/>
            <w:tcBorders>
              <w:top w:val="single" w:sz="12" w:space="0" w:color="auto"/>
            </w:tcBorders>
            <w:shd w:val="clear" w:color="auto" w:fill="auto"/>
            <w:tcMar>
              <w:left w:w="28" w:type="dxa"/>
              <w:right w:w="28" w:type="dxa"/>
            </w:tcMar>
            <w:vAlign w:val="bottom"/>
            <w:hideMark/>
          </w:tcPr>
          <w:p w14:paraId="72809964"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6</w:t>
            </w:r>
          </w:p>
        </w:tc>
        <w:tc>
          <w:tcPr>
            <w:tcW w:w="1300" w:type="dxa"/>
            <w:tcBorders>
              <w:top w:val="single" w:sz="12" w:space="0" w:color="auto"/>
            </w:tcBorders>
            <w:shd w:val="clear" w:color="auto" w:fill="auto"/>
            <w:tcMar>
              <w:left w:w="28" w:type="dxa"/>
              <w:right w:w="28" w:type="dxa"/>
            </w:tcMar>
            <w:vAlign w:val="bottom"/>
            <w:hideMark/>
          </w:tcPr>
          <w:p w14:paraId="4A899833"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5</w:t>
            </w:r>
          </w:p>
        </w:tc>
      </w:tr>
      <w:tr w:rsidR="00E45E41" w:rsidRPr="004B5626" w14:paraId="6DA5F629" w14:textId="77777777" w:rsidTr="00391944">
        <w:tc>
          <w:tcPr>
            <w:tcW w:w="3119" w:type="dxa"/>
            <w:shd w:val="clear" w:color="auto" w:fill="auto"/>
            <w:tcMar>
              <w:left w:w="28" w:type="dxa"/>
              <w:right w:w="28" w:type="dxa"/>
            </w:tcMar>
            <w:hideMark/>
          </w:tcPr>
          <w:p w14:paraId="7F3C08EC" w14:textId="77777777" w:rsidR="00E45E41" w:rsidRPr="004B5626" w:rsidRDefault="00E45E41" w:rsidP="004B5626">
            <w:pPr>
              <w:spacing w:before="40" w:after="40" w:line="220" w:lineRule="exact"/>
              <w:rPr>
                <w:rFonts w:cs="Times New Roman"/>
                <w:sz w:val="18"/>
              </w:rPr>
            </w:pPr>
            <w:r w:rsidRPr="004B5626">
              <w:rPr>
                <w:rFonts w:cs="Times New Roman"/>
                <w:sz w:val="18"/>
              </w:rPr>
              <w:t>Западный Кейп</w:t>
            </w:r>
          </w:p>
        </w:tc>
        <w:tc>
          <w:tcPr>
            <w:tcW w:w="2607" w:type="dxa"/>
            <w:shd w:val="clear" w:color="auto" w:fill="auto"/>
            <w:tcMar>
              <w:left w:w="28" w:type="dxa"/>
              <w:right w:w="28" w:type="dxa"/>
            </w:tcMar>
            <w:vAlign w:val="bottom"/>
            <w:hideMark/>
          </w:tcPr>
          <w:p w14:paraId="3D2F354E"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12</w:t>
            </w:r>
          </w:p>
        </w:tc>
        <w:tc>
          <w:tcPr>
            <w:tcW w:w="1478" w:type="dxa"/>
            <w:shd w:val="clear" w:color="auto" w:fill="auto"/>
            <w:tcMar>
              <w:left w:w="28" w:type="dxa"/>
              <w:right w:w="28" w:type="dxa"/>
            </w:tcMar>
            <w:vAlign w:val="bottom"/>
            <w:hideMark/>
          </w:tcPr>
          <w:p w14:paraId="571CB6A5"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10</w:t>
            </w:r>
          </w:p>
        </w:tc>
        <w:tc>
          <w:tcPr>
            <w:tcW w:w="1300" w:type="dxa"/>
            <w:shd w:val="clear" w:color="auto" w:fill="auto"/>
            <w:tcMar>
              <w:left w:w="28" w:type="dxa"/>
              <w:right w:w="28" w:type="dxa"/>
            </w:tcMar>
            <w:vAlign w:val="bottom"/>
            <w:hideMark/>
          </w:tcPr>
          <w:p w14:paraId="0397B275"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10</w:t>
            </w:r>
          </w:p>
        </w:tc>
      </w:tr>
      <w:tr w:rsidR="00E45E41" w:rsidRPr="004B5626" w14:paraId="5D570650" w14:textId="77777777" w:rsidTr="00391944">
        <w:tc>
          <w:tcPr>
            <w:tcW w:w="3119" w:type="dxa"/>
            <w:shd w:val="clear" w:color="auto" w:fill="auto"/>
            <w:tcMar>
              <w:left w:w="28" w:type="dxa"/>
              <w:right w:w="28" w:type="dxa"/>
            </w:tcMar>
            <w:hideMark/>
          </w:tcPr>
          <w:p w14:paraId="12E183ED" w14:textId="77777777" w:rsidR="00E45E41" w:rsidRPr="004B5626" w:rsidRDefault="00E45E41" w:rsidP="004B5626">
            <w:pPr>
              <w:spacing w:before="40" w:after="40" w:line="220" w:lineRule="exact"/>
              <w:rPr>
                <w:rFonts w:cs="Times New Roman"/>
                <w:sz w:val="18"/>
              </w:rPr>
            </w:pPr>
            <w:r w:rsidRPr="004B5626">
              <w:rPr>
                <w:rFonts w:cs="Times New Roman"/>
                <w:sz w:val="18"/>
              </w:rPr>
              <w:t>Квазулу-Наталь</w:t>
            </w:r>
          </w:p>
        </w:tc>
        <w:tc>
          <w:tcPr>
            <w:tcW w:w="2607" w:type="dxa"/>
            <w:shd w:val="clear" w:color="auto" w:fill="auto"/>
            <w:tcMar>
              <w:left w:w="28" w:type="dxa"/>
              <w:right w:w="28" w:type="dxa"/>
            </w:tcMar>
            <w:vAlign w:val="bottom"/>
            <w:hideMark/>
          </w:tcPr>
          <w:p w14:paraId="708EC67A"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46</w:t>
            </w:r>
          </w:p>
        </w:tc>
        <w:tc>
          <w:tcPr>
            <w:tcW w:w="1478" w:type="dxa"/>
            <w:shd w:val="clear" w:color="auto" w:fill="auto"/>
            <w:tcMar>
              <w:left w:w="28" w:type="dxa"/>
              <w:right w:w="28" w:type="dxa"/>
            </w:tcMar>
            <w:vAlign w:val="bottom"/>
            <w:hideMark/>
          </w:tcPr>
          <w:p w14:paraId="30613D0B"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49</w:t>
            </w:r>
          </w:p>
        </w:tc>
        <w:tc>
          <w:tcPr>
            <w:tcW w:w="1300" w:type="dxa"/>
            <w:shd w:val="clear" w:color="auto" w:fill="auto"/>
            <w:tcMar>
              <w:left w:w="28" w:type="dxa"/>
              <w:right w:w="28" w:type="dxa"/>
            </w:tcMar>
            <w:vAlign w:val="bottom"/>
            <w:hideMark/>
          </w:tcPr>
          <w:p w14:paraId="1D6F9941"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51</w:t>
            </w:r>
          </w:p>
        </w:tc>
      </w:tr>
      <w:tr w:rsidR="00E45E41" w:rsidRPr="004B5626" w14:paraId="033A4505" w14:textId="77777777" w:rsidTr="00391944">
        <w:tc>
          <w:tcPr>
            <w:tcW w:w="3119" w:type="dxa"/>
            <w:shd w:val="clear" w:color="auto" w:fill="auto"/>
            <w:tcMar>
              <w:left w:w="28" w:type="dxa"/>
              <w:right w:w="28" w:type="dxa"/>
            </w:tcMar>
            <w:hideMark/>
          </w:tcPr>
          <w:p w14:paraId="6E9A11A3" w14:textId="77777777" w:rsidR="00E45E41" w:rsidRPr="004B5626" w:rsidRDefault="00E45E41" w:rsidP="004B5626">
            <w:pPr>
              <w:spacing w:before="40" w:after="40" w:line="220" w:lineRule="exact"/>
              <w:rPr>
                <w:rFonts w:cs="Times New Roman"/>
                <w:sz w:val="18"/>
              </w:rPr>
            </w:pPr>
            <w:r w:rsidRPr="004B5626">
              <w:rPr>
                <w:rFonts w:cs="Times New Roman"/>
                <w:sz w:val="18"/>
              </w:rPr>
              <w:t>Свободное государство Северного Кейпа</w:t>
            </w:r>
          </w:p>
        </w:tc>
        <w:tc>
          <w:tcPr>
            <w:tcW w:w="2607" w:type="dxa"/>
            <w:shd w:val="clear" w:color="auto" w:fill="auto"/>
            <w:tcMar>
              <w:left w:w="28" w:type="dxa"/>
              <w:right w:w="28" w:type="dxa"/>
            </w:tcMar>
            <w:vAlign w:val="bottom"/>
            <w:hideMark/>
          </w:tcPr>
          <w:p w14:paraId="27A38D9B"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39</w:t>
            </w:r>
          </w:p>
        </w:tc>
        <w:tc>
          <w:tcPr>
            <w:tcW w:w="1478" w:type="dxa"/>
            <w:shd w:val="clear" w:color="auto" w:fill="auto"/>
            <w:tcMar>
              <w:left w:w="28" w:type="dxa"/>
              <w:right w:w="28" w:type="dxa"/>
            </w:tcMar>
            <w:vAlign w:val="bottom"/>
            <w:hideMark/>
          </w:tcPr>
          <w:p w14:paraId="487C42A8"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42</w:t>
            </w:r>
          </w:p>
        </w:tc>
        <w:tc>
          <w:tcPr>
            <w:tcW w:w="1300" w:type="dxa"/>
            <w:shd w:val="clear" w:color="auto" w:fill="auto"/>
            <w:tcMar>
              <w:left w:w="28" w:type="dxa"/>
              <w:right w:w="28" w:type="dxa"/>
            </w:tcMar>
            <w:vAlign w:val="bottom"/>
            <w:hideMark/>
          </w:tcPr>
          <w:p w14:paraId="62160E95"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41</w:t>
            </w:r>
          </w:p>
        </w:tc>
      </w:tr>
      <w:tr w:rsidR="00E45E41" w:rsidRPr="004B5626" w14:paraId="02D28699" w14:textId="77777777" w:rsidTr="00391944">
        <w:tc>
          <w:tcPr>
            <w:tcW w:w="3119" w:type="dxa"/>
            <w:shd w:val="clear" w:color="auto" w:fill="auto"/>
            <w:tcMar>
              <w:left w:w="28" w:type="dxa"/>
              <w:right w:w="28" w:type="dxa"/>
            </w:tcMar>
            <w:hideMark/>
          </w:tcPr>
          <w:p w14:paraId="6D7690F4" w14:textId="77777777" w:rsidR="00E45E41" w:rsidRPr="004B5626" w:rsidRDefault="00E45E41" w:rsidP="004B5626">
            <w:pPr>
              <w:spacing w:before="40" w:after="40" w:line="220" w:lineRule="exact"/>
              <w:rPr>
                <w:rFonts w:cs="Times New Roman"/>
                <w:sz w:val="18"/>
              </w:rPr>
            </w:pPr>
            <w:r w:rsidRPr="004B5626">
              <w:rPr>
                <w:rFonts w:cs="Times New Roman"/>
                <w:sz w:val="18"/>
              </w:rPr>
              <w:t>Восточный Кейп</w:t>
            </w:r>
          </w:p>
        </w:tc>
        <w:tc>
          <w:tcPr>
            <w:tcW w:w="2607" w:type="dxa"/>
            <w:shd w:val="clear" w:color="auto" w:fill="auto"/>
            <w:tcMar>
              <w:left w:w="28" w:type="dxa"/>
              <w:right w:w="28" w:type="dxa"/>
            </w:tcMar>
            <w:vAlign w:val="bottom"/>
            <w:hideMark/>
          </w:tcPr>
          <w:p w14:paraId="78A3CD10"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11</w:t>
            </w:r>
          </w:p>
        </w:tc>
        <w:tc>
          <w:tcPr>
            <w:tcW w:w="1478" w:type="dxa"/>
            <w:shd w:val="clear" w:color="auto" w:fill="auto"/>
            <w:tcMar>
              <w:left w:w="28" w:type="dxa"/>
              <w:right w:w="28" w:type="dxa"/>
            </w:tcMar>
            <w:vAlign w:val="bottom"/>
            <w:hideMark/>
          </w:tcPr>
          <w:p w14:paraId="3EFEC949"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12</w:t>
            </w:r>
          </w:p>
        </w:tc>
        <w:tc>
          <w:tcPr>
            <w:tcW w:w="1300" w:type="dxa"/>
            <w:shd w:val="clear" w:color="auto" w:fill="auto"/>
            <w:tcMar>
              <w:left w:w="28" w:type="dxa"/>
              <w:right w:w="28" w:type="dxa"/>
            </w:tcMar>
            <w:vAlign w:val="bottom"/>
            <w:hideMark/>
          </w:tcPr>
          <w:p w14:paraId="4F7CD3B4"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10</w:t>
            </w:r>
          </w:p>
        </w:tc>
      </w:tr>
      <w:tr w:rsidR="00E45E41" w:rsidRPr="004B5626" w14:paraId="036E8DB3" w14:textId="77777777" w:rsidTr="00391944">
        <w:tc>
          <w:tcPr>
            <w:tcW w:w="3119" w:type="dxa"/>
            <w:shd w:val="clear" w:color="auto" w:fill="auto"/>
            <w:tcMar>
              <w:left w:w="28" w:type="dxa"/>
              <w:right w:w="28" w:type="dxa"/>
            </w:tcMar>
            <w:hideMark/>
          </w:tcPr>
          <w:p w14:paraId="618245C4" w14:textId="77777777" w:rsidR="00E45E41" w:rsidRPr="004B5626" w:rsidRDefault="00E45E41" w:rsidP="004B5626">
            <w:pPr>
              <w:spacing w:before="40" w:after="40" w:line="220" w:lineRule="exact"/>
              <w:rPr>
                <w:rFonts w:cs="Times New Roman"/>
                <w:sz w:val="18"/>
              </w:rPr>
            </w:pPr>
            <w:r w:rsidRPr="004B5626">
              <w:rPr>
                <w:rFonts w:cs="Times New Roman"/>
                <w:sz w:val="18"/>
              </w:rPr>
              <w:t>Лимпопо, Мпумаланга, Северо</w:t>
            </w:r>
            <w:r w:rsidRPr="004B5626">
              <w:rPr>
                <w:rFonts w:cs="Times New Roman"/>
                <w:sz w:val="18"/>
              </w:rPr>
              <w:noBreakHyphen/>
              <w:t>западная провинция</w:t>
            </w:r>
          </w:p>
        </w:tc>
        <w:tc>
          <w:tcPr>
            <w:tcW w:w="2607" w:type="dxa"/>
            <w:shd w:val="clear" w:color="auto" w:fill="auto"/>
            <w:tcMar>
              <w:left w:w="28" w:type="dxa"/>
              <w:right w:w="28" w:type="dxa"/>
            </w:tcMar>
            <w:vAlign w:val="bottom"/>
            <w:hideMark/>
          </w:tcPr>
          <w:p w14:paraId="5DBB5429"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6</w:t>
            </w:r>
          </w:p>
        </w:tc>
        <w:tc>
          <w:tcPr>
            <w:tcW w:w="1478" w:type="dxa"/>
            <w:shd w:val="clear" w:color="auto" w:fill="auto"/>
            <w:tcMar>
              <w:left w:w="28" w:type="dxa"/>
              <w:right w:w="28" w:type="dxa"/>
            </w:tcMar>
            <w:vAlign w:val="bottom"/>
            <w:hideMark/>
          </w:tcPr>
          <w:p w14:paraId="76987F35"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6</w:t>
            </w:r>
          </w:p>
        </w:tc>
        <w:tc>
          <w:tcPr>
            <w:tcW w:w="1300" w:type="dxa"/>
            <w:shd w:val="clear" w:color="auto" w:fill="auto"/>
            <w:tcMar>
              <w:left w:w="28" w:type="dxa"/>
              <w:right w:w="28" w:type="dxa"/>
            </w:tcMar>
            <w:vAlign w:val="bottom"/>
            <w:hideMark/>
          </w:tcPr>
          <w:p w14:paraId="53551E0C"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7</w:t>
            </w:r>
          </w:p>
        </w:tc>
      </w:tr>
      <w:tr w:rsidR="00E45E41" w:rsidRPr="004B5626" w14:paraId="1F506E6D" w14:textId="77777777" w:rsidTr="00391944">
        <w:tc>
          <w:tcPr>
            <w:tcW w:w="3119" w:type="dxa"/>
            <w:shd w:val="clear" w:color="auto" w:fill="auto"/>
            <w:tcMar>
              <w:left w:w="28" w:type="dxa"/>
              <w:right w:w="28" w:type="dxa"/>
            </w:tcMar>
            <w:hideMark/>
          </w:tcPr>
          <w:p w14:paraId="433ECF9D" w14:textId="77777777" w:rsidR="00E45E41" w:rsidRPr="004B5626" w:rsidRDefault="00E45E41" w:rsidP="004B5626">
            <w:pPr>
              <w:spacing w:before="40" w:after="40" w:line="220" w:lineRule="exact"/>
              <w:rPr>
                <w:rFonts w:cs="Times New Roman"/>
                <w:sz w:val="18"/>
              </w:rPr>
            </w:pPr>
            <w:r w:rsidRPr="004B5626">
              <w:rPr>
                <w:rFonts w:cs="Times New Roman"/>
                <w:sz w:val="18"/>
              </w:rPr>
              <w:t>Средний национальный показатель осужденных детей</w:t>
            </w:r>
          </w:p>
        </w:tc>
        <w:tc>
          <w:tcPr>
            <w:tcW w:w="2607" w:type="dxa"/>
            <w:shd w:val="clear" w:color="auto" w:fill="auto"/>
            <w:tcMar>
              <w:left w:w="28" w:type="dxa"/>
              <w:right w:w="28" w:type="dxa"/>
            </w:tcMar>
            <w:vAlign w:val="bottom"/>
            <w:hideMark/>
          </w:tcPr>
          <w:p w14:paraId="5BAF8DBB"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121</w:t>
            </w:r>
          </w:p>
        </w:tc>
        <w:tc>
          <w:tcPr>
            <w:tcW w:w="1478" w:type="dxa"/>
            <w:shd w:val="clear" w:color="auto" w:fill="auto"/>
            <w:tcMar>
              <w:left w:w="28" w:type="dxa"/>
              <w:right w:w="28" w:type="dxa"/>
            </w:tcMar>
            <w:vAlign w:val="bottom"/>
            <w:hideMark/>
          </w:tcPr>
          <w:p w14:paraId="78DD14A6"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125</w:t>
            </w:r>
          </w:p>
        </w:tc>
        <w:tc>
          <w:tcPr>
            <w:tcW w:w="1300" w:type="dxa"/>
            <w:shd w:val="clear" w:color="auto" w:fill="auto"/>
            <w:tcMar>
              <w:left w:w="28" w:type="dxa"/>
              <w:right w:w="28" w:type="dxa"/>
            </w:tcMar>
            <w:vAlign w:val="bottom"/>
            <w:hideMark/>
          </w:tcPr>
          <w:p w14:paraId="546E1CB7"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124</w:t>
            </w:r>
          </w:p>
        </w:tc>
      </w:tr>
      <w:tr w:rsidR="00E45E41" w:rsidRPr="004B5626" w14:paraId="2E06D5AD" w14:textId="77777777" w:rsidTr="00391944">
        <w:tc>
          <w:tcPr>
            <w:tcW w:w="3119" w:type="dxa"/>
            <w:shd w:val="clear" w:color="auto" w:fill="auto"/>
            <w:tcMar>
              <w:left w:w="28" w:type="dxa"/>
              <w:right w:w="28" w:type="dxa"/>
            </w:tcMar>
            <w:hideMark/>
          </w:tcPr>
          <w:p w14:paraId="6BA90C2F" w14:textId="77777777" w:rsidR="00E45E41" w:rsidRPr="004B5626" w:rsidRDefault="00E45E41" w:rsidP="004B5626">
            <w:pPr>
              <w:spacing w:before="40" w:after="40" w:line="220" w:lineRule="exact"/>
              <w:rPr>
                <w:rFonts w:cs="Times New Roman"/>
                <w:sz w:val="18"/>
              </w:rPr>
            </w:pPr>
            <w:r w:rsidRPr="004B5626">
              <w:rPr>
                <w:rFonts w:cs="Times New Roman"/>
                <w:sz w:val="18"/>
              </w:rPr>
              <w:t>Среднемесячный показатель численности осужденных</w:t>
            </w:r>
          </w:p>
        </w:tc>
        <w:tc>
          <w:tcPr>
            <w:tcW w:w="2607" w:type="dxa"/>
            <w:shd w:val="clear" w:color="auto" w:fill="auto"/>
            <w:tcMar>
              <w:left w:w="28" w:type="dxa"/>
              <w:right w:w="28" w:type="dxa"/>
            </w:tcMar>
            <w:vAlign w:val="bottom"/>
            <w:hideMark/>
          </w:tcPr>
          <w:p w14:paraId="4F4556F1"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118 067</w:t>
            </w:r>
          </w:p>
        </w:tc>
        <w:tc>
          <w:tcPr>
            <w:tcW w:w="1478" w:type="dxa"/>
            <w:shd w:val="clear" w:color="auto" w:fill="auto"/>
            <w:tcMar>
              <w:left w:w="28" w:type="dxa"/>
              <w:right w:w="28" w:type="dxa"/>
            </w:tcMar>
            <w:vAlign w:val="bottom"/>
            <w:hideMark/>
          </w:tcPr>
          <w:p w14:paraId="32253CBC"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117 788</w:t>
            </w:r>
          </w:p>
        </w:tc>
        <w:tc>
          <w:tcPr>
            <w:tcW w:w="1300" w:type="dxa"/>
            <w:shd w:val="clear" w:color="auto" w:fill="auto"/>
            <w:tcMar>
              <w:left w:w="28" w:type="dxa"/>
              <w:right w:w="28" w:type="dxa"/>
            </w:tcMar>
            <w:vAlign w:val="bottom"/>
            <w:hideMark/>
          </w:tcPr>
          <w:p w14:paraId="5997C253"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 xml:space="preserve"> </w:t>
            </w:r>
          </w:p>
        </w:tc>
      </w:tr>
      <w:tr w:rsidR="00E45E41" w:rsidRPr="004B5626" w14:paraId="64779D13" w14:textId="77777777" w:rsidTr="00391944">
        <w:tc>
          <w:tcPr>
            <w:tcW w:w="3119" w:type="dxa"/>
            <w:shd w:val="clear" w:color="auto" w:fill="auto"/>
            <w:tcMar>
              <w:left w:w="28" w:type="dxa"/>
              <w:right w:w="28" w:type="dxa"/>
            </w:tcMar>
            <w:hideMark/>
          </w:tcPr>
          <w:p w14:paraId="57401A6C" w14:textId="77777777" w:rsidR="00E45E41" w:rsidRPr="004B5626" w:rsidRDefault="00E45E41" w:rsidP="004B5626">
            <w:pPr>
              <w:spacing w:before="40" w:after="40" w:line="220" w:lineRule="exact"/>
              <w:rPr>
                <w:rFonts w:cs="Times New Roman"/>
                <w:sz w:val="18"/>
              </w:rPr>
            </w:pPr>
            <w:r w:rsidRPr="004B5626">
              <w:rPr>
                <w:rFonts w:cs="Times New Roman"/>
                <w:sz w:val="18"/>
              </w:rPr>
              <w:t>Все заключенные</w:t>
            </w:r>
          </w:p>
        </w:tc>
        <w:tc>
          <w:tcPr>
            <w:tcW w:w="2607" w:type="dxa"/>
            <w:shd w:val="clear" w:color="auto" w:fill="auto"/>
            <w:tcMar>
              <w:left w:w="28" w:type="dxa"/>
              <w:right w:w="28" w:type="dxa"/>
            </w:tcMar>
            <w:vAlign w:val="bottom"/>
            <w:hideMark/>
          </w:tcPr>
          <w:p w14:paraId="51429380"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164 111</w:t>
            </w:r>
          </w:p>
        </w:tc>
        <w:tc>
          <w:tcPr>
            <w:tcW w:w="1478" w:type="dxa"/>
            <w:shd w:val="clear" w:color="auto" w:fill="auto"/>
            <w:tcMar>
              <w:left w:w="28" w:type="dxa"/>
              <w:right w:w="28" w:type="dxa"/>
            </w:tcMar>
            <w:vAlign w:val="bottom"/>
            <w:hideMark/>
          </w:tcPr>
          <w:p w14:paraId="02216F6B"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163 518</w:t>
            </w:r>
          </w:p>
        </w:tc>
        <w:tc>
          <w:tcPr>
            <w:tcW w:w="1300" w:type="dxa"/>
            <w:shd w:val="clear" w:color="auto" w:fill="auto"/>
            <w:tcMar>
              <w:left w:w="28" w:type="dxa"/>
              <w:right w:w="28" w:type="dxa"/>
            </w:tcMar>
            <w:vAlign w:val="bottom"/>
            <w:hideMark/>
          </w:tcPr>
          <w:p w14:paraId="57BC0E26"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 xml:space="preserve"> </w:t>
            </w:r>
          </w:p>
        </w:tc>
      </w:tr>
      <w:tr w:rsidR="00E45E41" w:rsidRPr="004B5626" w14:paraId="307C1BC0" w14:textId="77777777" w:rsidTr="00391944">
        <w:tc>
          <w:tcPr>
            <w:tcW w:w="3119" w:type="dxa"/>
            <w:shd w:val="clear" w:color="auto" w:fill="auto"/>
            <w:tcMar>
              <w:left w:w="28" w:type="dxa"/>
              <w:right w:w="28" w:type="dxa"/>
            </w:tcMar>
            <w:hideMark/>
          </w:tcPr>
          <w:p w14:paraId="5BD1C781"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Процентная доля осужденных несовершеннолетних в общем количестве осужденных правонарушителей </w:t>
            </w:r>
          </w:p>
        </w:tc>
        <w:tc>
          <w:tcPr>
            <w:tcW w:w="2607" w:type="dxa"/>
            <w:shd w:val="clear" w:color="auto" w:fill="auto"/>
            <w:tcMar>
              <w:left w:w="28" w:type="dxa"/>
              <w:right w:w="28" w:type="dxa"/>
            </w:tcMar>
            <w:vAlign w:val="bottom"/>
            <w:hideMark/>
          </w:tcPr>
          <w:p w14:paraId="19DF8565"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0,10</w:t>
            </w:r>
          </w:p>
        </w:tc>
        <w:tc>
          <w:tcPr>
            <w:tcW w:w="1478" w:type="dxa"/>
            <w:shd w:val="clear" w:color="auto" w:fill="auto"/>
            <w:tcMar>
              <w:left w:w="28" w:type="dxa"/>
              <w:right w:w="28" w:type="dxa"/>
            </w:tcMar>
            <w:vAlign w:val="bottom"/>
            <w:hideMark/>
          </w:tcPr>
          <w:p w14:paraId="2F0D2BE4"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0,11</w:t>
            </w:r>
          </w:p>
        </w:tc>
        <w:tc>
          <w:tcPr>
            <w:tcW w:w="1300" w:type="dxa"/>
            <w:shd w:val="clear" w:color="auto" w:fill="auto"/>
            <w:tcMar>
              <w:left w:w="28" w:type="dxa"/>
              <w:right w:w="28" w:type="dxa"/>
            </w:tcMar>
            <w:vAlign w:val="bottom"/>
            <w:hideMark/>
          </w:tcPr>
          <w:p w14:paraId="27598626"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 xml:space="preserve"> </w:t>
            </w:r>
          </w:p>
        </w:tc>
      </w:tr>
      <w:tr w:rsidR="00E45E41" w:rsidRPr="004B5626" w14:paraId="36791709" w14:textId="77777777" w:rsidTr="00391944">
        <w:tc>
          <w:tcPr>
            <w:tcW w:w="3119" w:type="dxa"/>
            <w:tcBorders>
              <w:bottom w:val="single" w:sz="12" w:space="0" w:color="auto"/>
            </w:tcBorders>
            <w:shd w:val="clear" w:color="auto" w:fill="auto"/>
            <w:tcMar>
              <w:left w:w="28" w:type="dxa"/>
              <w:right w:w="28" w:type="dxa"/>
            </w:tcMar>
            <w:hideMark/>
          </w:tcPr>
          <w:p w14:paraId="24415437" w14:textId="7868537F" w:rsidR="00E45E41" w:rsidRPr="004B5626" w:rsidRDefault="00E45E41" w:rsidP="004B5626">
            <w:pPr>
              <w:spacing w:before="40" w:after="40" w:line="220" w:lineRule="exact"/>
              <w:rPr>
                <w:rFonts w:cs="Times New Roman"/>
                <w:sz w:val="18"/>
              </w:rPr>
            </w:pPr>
            <w:r w:rsidRPr="004B5626">
              <w:rPr>
                <w:rFonts w:cs="Times New Roman"/>
                <w:sz w:val="18"/>
              </w:rPr>
              <w:t>Процентная доля осужденных детей по</w:t>
            </w:r>
            <w:r w:rsidR="00391944">
              <w:rPr>
                <w:rFonts w:cs="Times New Roman"/>
                <w:sz w:val="18"/>
              </w:rPr>
              <w:t> </w:t>
            </w:r>
            <w:r w:rsidRPr="004B5626">
              <w:rPr>
                <w:rFonts w:cs="Times New Roman"/>
                <w:sz w:val="18"/>
              </w:rPr>
              <w:t>отношению ко всем заключенным</w:t>
            </w:r>
          </w:p>
        </w:tc>
        <w:tc>
          <w:tcPr>
            <w:tcW w:w="2607" w:type="dxa"/>
            <w:tcBorders>
              <w:bottom w:val="single" w:sz="12" w:space="0" w:color="auto"/>
            </w:tcBorders>
            <w:shd w:val="clear" w:color="auto" w:fill="auto"/>
            <w:tcMar>
              <w:left w:w="28" w:type="dxa"/>
              <w:right w:w="28" w:type="dxa"/>
            </w:tcMar>
            <w:vAlign w:val="bottom"/>
            <w:hideMark/>
          </w:tcPr>
          <w:p w14:paraId="7948960C"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0,07</w:t>
            </w:r>
          </w:p>
        </w:tc>
        <w:tc>
          <w:tcPr>
            <w:tcW w:w="1478" w:type="dxa"/>
            <w:tcBorders>
              <w:bottom w:val="single" w:sz="12" w:space="0" w:color="auto"/>
            </w:tcBorders>
            <w:shd w:val="clear" w:color="auto" w:fill="auto"/>
            <w:tcMar>
              <w:left w:w="28" w:type="dxa"/>
              <w:right w:w="28" w:type="dxa"/>
            </w:tcMar>
            <w:vAlign w:val="bottom"/>
            <w:hideMark/>
          </w:tcPr>
          <w:p w14:paraId="70B142EB"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0,08</w:t>
            </w:r>
          </w:p>
        </w:tc>
        <w:tc>
          <w:tcPr>
            <w:tcW w:w="1300" w:type="dxa"/>
            <w:tcBorders>
              <w:bottom w:val="single" w:sz="12" w:space="0" w:color="auto"/>
            </w:tcBorders>
            <w:shd w:val="clear" w:color="auto" w:fill="auto"/>
            <w:tcMar>
              <w:left w:w="28" w:type="dxa"/>
              <w:right w:w="28" w:type="dxa"/>
            </w:tcMar>
            <w:vAlign w:val="bottom"/>
            <w:hideMark/>
          </w:tcPr>
          <w:p w14:paraId="5B611540" w14:textId="77777777" w:rsidR="00E45E41" w:rsidRPr="004B5626" w:rsidRDefault="00E45E41" w:rsidP="004B5626">
            <w:pPr>
              <w:spacing w:before="40" w:after="40" w:line="220" w:lineRule="exact"/>
              <w:jc w:val="right"/>
              <w:rPr>
                <w:rFonts w:cs="Times New Roman"/>
                <w:sz w:val="18"/>
              </w:rPr>
            </w:pPr>
            <w:r w:rsidRPr="004B5626">
              <w:rPr>
                <w:rFonts w:cs="Times New Roman"/>
                <w:sz w:val="18"/>
              </w:rPr>
              <w:t xml:space="preserve"> </w:t>
            </w:r>
          </w:p>
        </w:tc>
      </w:tr>
    </w:tbl>
    <w:p w14:paraId="5E75857E" w14:textId="77777777" w:rsidR="00E45E41" w:rsidRPr="00E45E41" w:rsidRDefault="00E45E41" w:rsidP="004B5626">
      <w:pPr>
        <w:pStyle w:val="H23G"/>
      </w:pPr>
      <w:r w:rsidRPr="00E45E41">
        <w:tab/>
      </w:r>
      <w:r w:rsidRPr="00E45E41">
        <w:tab/>
        <w:t>Государственные учреждения, поддерживающие конституционную демократию</w:t>
      </w:r>
    </w:p>
    <w:p w14:paraId="5D8F08B7" w14:textId="1E1592C7" w:rsidR="00E45E41" w:rsidRPr="00E45E41" w:rsidRDefault="00E45E41" w:rsidP="00E45E41">
      <w:pPr>
        <w:pStyle w:val="SingleTxtG"/>
      </w:pPr>
      <w:r w:rsidRPr="00E45E41">
        <w:t>94.</w:t>
      </w:r>
      <w:r w:rsidRPr="00E45E41">
        <w:tab/>
        <w:t>В главе 9 Конституции названы следующие государственные учреждения, созданные в целях укрепления в Южной Африке конституционной демократии. К ним относятся: Общественный защитник, Комиссия по правам человека Южной Африки, Комиссия по поощрению и защите прав культурных, религиозных и языковых общин, Комиссия по вопросам гендерного равенства, Генеральный ревизор, Избирательная комиссия и Независимое управление Южной Африки по вопросам связи. В</w:t>
      </w:r>
      <w:r w:rsidR="004B5626">
        <w:t> </w:t>
      </w:r>
      <w:r w:rsidRPr="00E45E41">
        <w:t xml:space="preserve">соответствии с Конституцией эти учреждения являются независимыми и подчиняются только Конституции и закону. Согласно положениям статьи 181(2) </w:t>
      </w:r>
      <w:r w:rsidRPr="00E45E41">
        <w:lastRenderedPageBreak/>
        <w:t>Конституции, такие учреждения уполномочены действовать объективно и без опасений, пристрастия или предрассудков. Ни одно лицо или государственный орган не вправе вмешиваться в работу этих учреждений, и эти учреждения подотчетны Национальной ассамблее.</w:t>
      </w:r>
    </w:p>
    <w:p w14:paraId="534E3B6E" w14:textId="7673751B" w:rsidR="00E45E41" w:rsidRPr="00E45E41" w:rsidRDefault="00E45E41" w:rsidP="00E45E41">
      <w:pPr>
        <w:pStyle w:val="SingleTxtG"/>
      </w:pPr>
      <w:r w:rsidRPr="00E45E41">
        <w:t>95.</w:t>
      </w:r>
      <w:r w:rsidRPr="00E45E41">
        <w:tab/>
        <w:t>В целях поддержки конституционной демократии посредством поощрения, защиты и мониторинга без опасений, пристрастия или предубеждений осуществления всеми прав человека в Южной Африке была создана Комиссия Южной Африки по правам человека. Мандат Комиссии изложен в статье 184 Конституции. На международном уровне КЮАПЧ признана Управлением Верховного комиссара Организации Объединенных Наций (УВКПЧ) по правам человека в качестве национального правозащитного учреждения (НПУ) со статусом «А», и соответственно КЮАПЧ присоединилась к Парижским принципам, в которых подчеркивается независимый характер национальных правозащитных учреждений и работы КЮАПЧ. В 2017/18 году КЮАПЧ рассматривала поступавшие жалобы на нарушения прав человека, причем чаще всего нарушались пять категорий прав, а именно права на: равенство (14</w:t>
      </w:r>
      <w:r>
        <w:t> %</w:t>
      </w:r>
      <w:r w:rsidRPr="00E45E41">
        <w:t>); медицинскую помощь, продовольствие, воду и социальное обеспечение (9</w:t>
      </w:r>
      <w:r>
        <w:t> %</w:t>
      </w:r>
      <w:r w:rsidRPr="00E45E41">
        <w:t>); справедливые административные меры (9</w:t>
      </w:r>
      <w:r>
        <w:t> %</w:t>
      </w:r>
      <w:r w:rsidRPr="00E45E41">
        <w:t>)</w:t>
      </w:r>
      <w:r w:rsidR="0075545F" w:rsidRPr="0075545F">
        <w:t>;</w:t>
      </w:r>
      <w:r w:rsidRPr="00E45E41">
        <w:t xml:space="preserve"> трудовые отношения (8</w:t>
      </w:r>
      <w:r>
        <w:t> %</w:t>
      </w:r>
      <w:r w:rsidRPr="00E45E41">
        <w:t>) и человеческое достоинство (8</w:t>
      </w:r>
      <w:r>
        <w:t> %</w:t>
      </w:r>
      <w:r w:rsidRPr="00E45E41">
        <w:t>). КЮАПЧ также играет центральную роль в возбуждении разбирательств по системным вопросам</w:t>
      </w:r>
      <w:r w:rsidRPr="00E45E41">
        <w:rPr>
          <w:sz w:val="18"/>
          <w:vertAlign w:val="superscript"/>
        </w:rPr>
        <w:footnoteReference w:id="79"/>
      </w:r>
      <w:r w:rsidRPr="00E45E41">
        <w:t>.</w:t>
      </w:r>
    </w:p>
    <w:p w14:paraId="7B4ADAD3" w14:textId="387FDCBD" w:rsidR="00E45E41" w:rsidRPr="00E45E41" w:rsidRDefault="00E45E41" w:rsidP="00E45E41">
      <w:pPr>
        <w:pStyle w:val="SingleTxtG"/>
      </w:pPr>
      <w:r w:rsidRPr="00E45E41">
        <w:t>96.</w:t>
      </w:r>
      <w:r w:rsidRPr="00E45E41">
        <w:tab/>
        <w:t>КЮАПЧ также проводила различные расследования по предполагаемым нарушениям равенства и достоинства, а также по случаям использования языка ненависти</w:t>
      </w:r>
      <w:r w:rsidRPr="00E45E41">
        <w:rPr>
          <w:sz w:val="18"/>
          <w:vertAlign w:val="superscript"/>
        </w:rPr>
        <w:footnoteReference w:id="80"/>
      </w:r>
      <w:r w:rsidRPr="00E45E41">
        <w:t>, и 20 марта 2018 года опубликовала Доклад о национальных слушаниях по вопросу о положении в области прав человека народов хой и сан в Южной Африке. Этот доклад был представлен после следственного разбирательства по вопросу прав человека общин хой и сан, которое было проведено КЮАПЧ в провинциях Гаутенг, Западный Кейп и Северный Кейп в период с 2015 года по 2017 год</w:t>
      </w:r>
      <w:r w:rsidRPr="00E45E41">
        <w:rPr>
          <w:sz w:val="18"/>
          <w:vertAlign w:val="superscript"/>
        </w:rPr>
        <w:footnoteReference w:id="81"/>
      </w:r>
      <w:r w:rsidRPr="00E45E41">
        <w:t>. На национальном и провинциальном уровне Комиссия провела ряд слушаний по конкретным вызывающим обеспокоенность проблемам: 14–15 ноября 2017 года</w:t>
      </w:r>
      <w:r w:rsidR="00AF6E31">
        <w:t xml:space="preserve"> — </w:t>
      </w:r>
      <w:r w:rsidRPr="00E45E41">
        <w:t>национальные слушания в связи с расследованием по вопросу о положении с психиатрической помощью в Южной Африке; 7–8 февраля 2018 года</w:t>
      </w:r>
      <w:r w:rsidR="00AF6E31">
        <w:t xml:space="preserve"> — </w:t>
      </w:r>
      <w:r w:rsidRPr="00E45E41">
        <w:t xml:space="preserve">национальные слушания в связи с расследованием по вопросам социальной сплоченности, ксенофобии и миграции; </w:t>
      </w:r>
      <w:r w:rsidRPr="00E45E41">
        <w:br/>
        <w:t>19–20 марта 2018 года</w:t>
      </w:r>
      <w:r w:rsidR="00AF6E31">
        <w:t xml:space="preserve"> — </w:t>
      </w:r>
      <w:r w:rsidRPr="00E45E41">
        <w:t xml:space="preserve">провинциальные слушания в Северном Кейпе об отсутствии мер безопасности в школах этой провинции для детей с особыми потребностями; </w:t>
      </w:r>
      <w:r w:rsidRPr="00E45E41">
        <w:br/>
        <w:t>и 28 марта 2018 года</w:t>
      </w:r>
      <w:r w:rsidR="00AF6E31">
        <w:t xml:space="preserve"> — </w:t>
      </w:r>
      <w:r w:rsidRPr="00E45E41">
        <w:t>общественное расследование высокого уровня по земельным вопросам и влиянию методов землепользования и структуры собственности в сельских районах на права человека с учетом того, что земельная реформа в сельских районах также является одним из ключевых компонентов поступательной реализации прав человека.</w:t>
      </w:r>
    </w:p>
    <w:p w14:paraId="01B9D820" w14:textId="77777777" w:rsidR="00E45E41" w:rsidRPr="00E45E41" w:rsidRDefault="00E45E41" w:rsidP="00E45E41">
      <w:pPr>
        <w:pStyle w:val="SingleTxtG"/>
      </w:pPr>
      <w:r w:rsidRPr="00E45E41">
        <w:t>97.</w:t>
      </w:r>
      <w:r w:rsidRPr="00E45E41">
        <w:tab/>
        <w:t xml:space="preserve">В соответствии со статьей 187 Конституции в целях поощрения соблюдения гендерного равенства, а также защиты, развития и достижения гендерного равенства была создана Комиссия по вопросам гендерного равенства (КГР). Ее мандат предусматривает поощрение соблюдения гендерного равенства, а также защиту, </w:t>
      </w:r>
      <w:r w:rsidRPr="00E45E41">
        <w:lastRenderedPageBreak/>
        <w:t>развитие и достижение гендерного равенства, и в этой связи она обязана проводить мониторинг, расследования, исследования, просветительскую работу и лоббистскую деятельность, консультировать парламент и представлять доклады по вопросам гендерного равенства, а также отслеживать соблюдение региональных и международных конвенций. Мандат Комиссии основывается также на Законе о равенстве 2000 года</w:t>
      </w:r>
      <w:r w:rsidRPr="00E45E41">
        <w:rPr>
          <w:sz w:val="18"/>
          <w:vertAlign w:val="superscript"/>
        </w:rPr>
        <w:footnoteReference w:id="82"/>
      </w:r>
      <w:r w:rsidRPr="00E45E41">
        <w:t>, который наделяет ее правом помогать подающим жалобы лицам в возбуждении разбирательств в Суде по вопросам равенства, а также проводить расследования и вносить рекомендации относительно систематических нарушений Закона о поощрении равенства и предотвращении несправедливой дискриминации (ЗПРПНД)</w:t>
      </w:r>
      <w:r w:rsidRPr="00E45E41">
        <w:rPr>
          <w:sz w:val="18"/>
          <w:vertAlign w:val="superscript"/>
        </w:rPr>
        <w:footnoteReference w:id="83"/>
      </w:r>
      <w:r w:rsidRPr="00E45E41">
        <w:t xml:space="preserve">. </w:t>
      </w:r>
    </w:p>
    <w:p w14:paraId="51A506AF" w14:textId="3CAC9131" w:rsidR="00E45E41" w:rsidRPr="00E45E41" w:rsidRDefault="00E45E41" w:rsidP="00E45E41">
      <w:pPr>
        <w:pStyle w:val="SingleTxtG"/>
      </w:pPr>
      <w:r w:rsidRPr="00E45E41">
        <w:t>98.</w:t>
      </w:r>
      <w:r w:rsidRPr="00E45E41">
        <w:tab/>
        <w:t>В 2016/17 году КГР подготовила доклад-исследование по вопросу трансформации гендерной идентичности в структурах частного сектора, провела слушания по этой теме в университетах Квазулу-Наталя, Кейптауна и Витватерсранда, представила доклад о положении дел в области гендерной политики и практики с использованием «гендерного барометра», в котором основное внимание было уделено горнодобывающему сектору; участвовала в составлении 16 документов; и</w:t>
      </w:r>
      <w:r w:rsidRPr="00E45E41">
        <w:rPr>
          <w:lang w:val="en-US"/>
        </w:rPr>
        <w:t> </w:t>
      </w:r>
      <w:r w:rsidRPr="00E45E41">
        <w:t>подготовила аналитические доклады о представленности женщин в составе политических партий, работающих в местных органах управления, ходе реализации плана действий по проблеме гендерного насилия и выполнении Хартии жертв</w:t>
      </w:r>
      <w:r w:rsidRPr="00E45E41">
        <w:rPr>
          <w:sz w:val="18"/>
          <w:vertAlign w:val="superscript"/>
        </w:rPr>
        <w:footnoteReference w:id="84"/>
      </w:r>
      <w:r w:rsidRPr="00E45E41">
        <w:t>. В этот же период Комиссия по вопросам гендерного равенства рассмотрела 756 жалоб на нарушения гендерного равенства и организовала 136 выездных информационно-пропагандистских мероприятий и юридических консультаций во всех районах страны. Она также проводила расследования, основное внимание в рамках которых уделялось реформированию судебной системы, вопросам материнского здоровья, декриминализации сексуальных услуг, а также трансформации гендерной идентичности в горнодобывающей промышленности. Помимо этого КГР принимала участие в совместных скоординированных программах с сообществом ЛГБТИ и другими структурами, поддерживающими конституционную демократию.</w:t>
      </w:r>
    </w:p>
    <w:p w14:paraId="42FE5738" w14:textId="77777777" w:rsidR="00E45E41" w:rsidRPr="00E45E41" w:rsidRDefault="00E45E41" w:rsidP="00E45E41">
      <w:pPr>
        <w:pStyle w:val="SingleTxtG"/>
      </w:pPr>
      <w:r w:rsidRPr="00E45E41">
        <w:t>99.</w:t>
      </w:r>
      <w:r w:rsidRPr="00E45E41">
        <w:tab/>
        <w:t>Согласно статье 185 Конституции, основные цели Комиссии по поощрению и защите прав культурных, религиозных и языковых общин (ККРЯО) состоят в поощрении соблюдения прав культурных, религиозных и языковых общин, пропаганде и укреплении мира, дружбы, гуманизма, толерантности и национального единства между культурными, религиозными и языковыми общинами на основе равенства, недискриминации и свободы ассоциации, а также в выработке рекомендаций в отношении создания или признания в соответствии с национальным законодательством какого-либо культурного или другого совета либо советов в интересах той или иной общины или общин в Южной Африке. Комиссия обладает регулируемыми национальным законодательством полномочиями, которые необходимы для достижения ее главных целей, включая полномочия по мониторингу, расследованию, изучению, обучению, лоббированию, консультированию и представлению докладов по вопросам, касающимся прав культурных, религиозных и языковых общин. Комиссия может доводить до сведения КЮАПЧ любой входящий в круг ее ведения и функций вопрос на предмет проведения расследования. Комиссия обладает также дополнительными полномочиями и функциями, закрепленными за ней национальным законодательством. В 2016/17 году ККРЯО представила одному из парламентских комитетов доклад «Коммерционализация религии и злоупотребления системой народных верований». Доклад вызвал обеспокоенность по ряду вопросов, и ККРЯО ожидает решение Конституционного суда о конституционности ее рекомендаций.</w:t>
      </w:r>
    </w:p>
    <w:p w14:paraId="3264E28D" w14:textId="77777777" w:rsidR="00E45E41" w:rsidRPr="00E45E41" w:rsidRDefault="00E45E41" w:rsidP="00E45E41">
      <w:pPr>
        <w:pStyle w:val="SingleTxtG"/>
      </w:pPr>
      <w:r w:rsidRPr="00E45E41">
        <w:t>100.</w:t>
      </w:r>
      <w:r w:rsidRPr="00E45E41">
        <w:tab/>
        <w:t xml:space="preserve">Статья 182 предусматривает введение должности Общественного защитника. Общественный защитник обладает регулируемыми национальным законодательством полномочиями на возбуждение расследований по любым аспектам ведения государственных дел либо действий государственной администрации в любой сфере </w:t>
      </w:r>
      <w:r w:rsidRPr="00E45E41">
        <w:lastRenderedPageBreak/>
        <w:t>государственного управления, которые якобы или предположительно являются неподобающими либо приводят к каким-либо нарушениям или проявлениям предвзятости, докладывать о таких действиях; а также принимать необходимые меры по устранению нарушений. Общественный защитник обладает дополнительными полномочиями и функциями, которые прописаны в национальном законодательстве. Общественный защитник не может проводить расследования по судебным решениям. Он должен быть доступен для всех физических лиц и общин.</w:t>
      </w:r>
    </w:p>
    <w:p w14:paraId="63540194" w14:textId="681DED8A" w:rsidR="00E45E41" w:rsidRPr="00E45E41" w:rsidRDefault="00E45E41" w:rsidP="00E45E41">
      <w:pPr>
        <w:pStyle w:val="SingleTxtG"/>
      </w:pPr>
      <w:r w:rsidRPr="00E45E41">
        <w:t>101.</w:t>
      </w:r>
      <w:r w:rsidRPr="00E45E41">
        <w:tab/>
        <w:t xml:space="preserve"> Общественный защитник назначается Президентом по рекомендации Национальной ассамблеи. Резонансный характер проводимых им расследований породил множество правовых вызовов, как, например, Доклад о состоянии работы по привлечению виновных к ответственности, в котором рассматривались предположения о государственной коррупции. В 2016/17 году Бюро Общественного защитника окончательно проработало 10 787 из 16</w:t>
      </w:r>
      <w:r w:rsidR="00070B06">
        <w:t> </w:t>
      </w:r>
      <w:r w:rsidRPr="00E45E41">
        <w:t>397</w:t>
      </w:r>
      <w:r w:rsidR="00070B06">
        <w:t xml:space="preserve"> </w:t>
      </w:r>
      <w:r w:rsidRPr="00E45E41">
        <w:t>представленных на его рассмотрение дел. Из числа завершенных дел 606 не входили в мандат Общественного защитника, а 929 были переданы другим компетентным органам для принятия решений. Выводы в пользу заявителя были сделаны в 49</w:t>
      </w:r>
      <w:r>
        <w:t> %</w:t>
      </w:r>
      <w:r w:rsidRPr="00E45E41">
        <w:t xml:space="preserve"> завершенных дел. Выпущено 17 докладов о расследованиях, касавшихся таких вопросов, как виктимизация разоблачителей, проблемы с выплатой компенсации трудящимся, недостатки в управлении местных органов власти, а также тяжелое положение мелких предприятий.</w:t>
      </w:r>
    </w:p>
    <w:p w14:paraId="28CD7A1C" w14:textId="77777777" w:rsidR="00E45E41" w:rsidRPr="00E45E41" w:rsidRDefault="00E45E41" w:rsidP="004B5626">
      <w:pPr>
        <w:pStyle w:val="H23G"/>
      </w:pPr>
      <w:r w:rsidRPr="00E45E41">
        <w:tab/>
      </w:r>
      <w:r w:rsidRPr="00E45E41">
        <w:tab/>
      </w:r>
      <w:r w:rsidRPr="00E45E41">
        <w:tab/>
        <w:t>Прочие важные субъекты (СМИ и гражданское общество)</w:t>
      </w:r>
    </w:p>
    <w:p w14:paraId="6DD25ADD" w14:textId="77777777" w:rsidR="00E45E41" w:rsidRPr="00E45E41" w:rsidRDefault="00E45E41" w:rsidP="00E45E41">
      <w:pPr>
        <w:pStyle w:val="SingleTxtG"/>
      </w:pPr>
      <w:r w:rsidRPr="00E45E41">
        <w:t>102.</w:t>
      </w:r>
      <w:r w:rsidRPr="00E45E41">
        <w:tab/>
        <w:t xml:space="preserve">Гражданское общество признается важной заинтересованной стороной в любой стране, стремящейся к развитию существующей в ней демократии. Действуя по определению вне рамок государства и независимо от рынка, оно часто именуется «третьим сектором». Организации гражданского общества (ОГО) весьма разнообразны по своему характеру и целям. Однако существует некий общий, объединяющий их элемент, который состоит в том, что они работают в сфере общественной жизни на благо интересов общества. По существу, сила гражданского общества той или иной страны нередко используется в качестве мерила для определения прочности демократии. ОГО рассматриваются как организованное гражданское общество и могут иметь различные формы, будь то неформальные или такие формализованные структуры, как, среди прочего, неправительственные организации (НПО), общественные организации (ОО) и религиозные организации (РО). Такие организации создаются группами лиц, объединяющихся для достижения общей цели, как, например, для выполнения конкретных задач, определяемых существующими потребностями. В различных сферах общественной жизни Южной Африки действуют динамичные и активные организации гражданского общества. </w:t>
      </w:r>
    </w:p>
    <w:p w14:paraId="39F4B032" w14:textId="77777777" w:rsidR="00E45E41" w:rsidRPr="00E45E41" w:rsidRDefault="00E45E41" w:rsidP="00E45E41">
      <w:pPr>
        <w:pStyle w:val="SingleTxtG"/>
      </w:pPr>
      <w:r w:rsidRPr="00E45E41">
        <w:t>103.</w:t>
      </w:r>
      <w:r w:rsidRPr="00E45E41">
        <w:tab/>
        <w:t>Свобода слова в Южной Африке закреплена в статье 16 Конституции. Как правило, любой направленный на ограничение свободы слова закон должен соответствовать статье 36 Конституции (оговорка об ограничениях) и, в частности, не должен предусматривать слишком далеко идущие меры, которые бы сводили это право на нет. Средства массовой информации являются основным механизмом, занимающимся популяризацией прав человека, выявлением нарушений и нарушителей и в целом отстаивающим дело прав человека. Южноафриканские СМИ, включая социальные сети, очень активны и на ежедневной основе обсуждают самые разные аспекты прав человека, включая аспекты социально-экономических и культурных прав</w:t>
      </w:r>
      <w:r w:rsidRPr="00E45E41">
        <w:rPr>
          <w:sz w:val="18"/>
          <w:vertAlign w:val="superscript"/>
        </w:rPr>
        <w:footnoteReference w:id="85"/>
      </w:r>
      <w:r w:rsidRPr="00E45E41">
        <w:t xml:space="preserve">. </w:t>
      </w:r>
    </w:p>
    <w:p w14:paraId="7B1834D1" w14:textId="603F1CAC" w:rsidR="00E45E41" w:rsidRPr="00E45E41" w:rsidRDefault="00E45E41" w:rsidP="00E45E41">
      <w:pPr>
        <w:pStyle w:val="SingleTxtG"/>
      </w:pPr>
      <w:r w:rsidRPr="00E45E41">
        <w:lastRenderedPageBreak/>
        <w:t>104.</w:t>
      </w:r>
      <w:r w:rsidRPr="00E45E41">
        <w:tab/>
        <w:t>В стране существует три типа радиостанций: государственные радиостанции, частные коммерческие радиостанции и общественные радиостанции. По числу радиостанций доминирующие позиции в радиоиндустрии занимает Южно-Африканская радиовещательная корпорация (ЮАРК). Она имеет 19 радиостанций</w:t>
      </w:r>
      <w:r w:rsidRPr="00E45E41">
        <w:rPr>
          <w:sz w:val="18"/>
          <w:vertAlign w:val="superscript"/>
        </w:rPr>
        <w:footnoteReference w:id="86"/>
      </w:r>
      <w:r w:rsidRPr="00E45E41">
        <w:t>. Росту радиоиндустрии способствовало увеличение количества программ на языках коренных народов, в частности в сегменте общественных радиостанций. По данным АМПС 2015, на долю общественных радиостанций приходилось 25,6</w:t>
      </w:r>
      <w:r>
        <w:t> %</w:t>
      </w:r>
      <w:r w:rsidRPr="00E45E41">
        <w:t xml:space="preserve"> от общего объема радиорынка. В 2013 году Независимое радиотелевещательное агентство Южной Африки (НРАЮА) сообщило, что в Южной Африке выдано 193 лицензии общественным радиостанциям, однако только 164 из них продолжают работу. В</w:t>
      </w:r>
      <w:r w:rsidR="004B5626">
        <w:t> </w:t>
      </w:r>
      <w:r w:rsidRPr="00E45E41">
        <w:t>Южной Африке 11,1 млн домашних хозяйств имеют телевизоры, и в стране существует три типа телевизионных станций: государственные телевизионные станции; частные коммерческие телевизионные станции; и общественные теле-радиостанции. ЮАРК имеет три наземных телевизионных канала (SABC1, 2 и 3), совокупная численность зрителей которых составляет 33 472 000 человек, т. е. 69,3</w:t>
      </w:r>
      <w:r>
        <w:t> %</w:t>
      </w:r>
      <w:r w:rsidRPr="00E45E41">
        <w:t xml:space="preserve"> от общей телевизионной аудитории. E.tv</w:t>
      </w:r>
      <w:r w:rsidR="00070B06">
        <w:t xml:space="preserve"> </w:t>
      </w:r>
      <w:r w:rsidRPr="00E45E41">
        <w:t>является единственной частной бесплатной коммерческой наземной телевизионной станцией с аудиторией в 26 073 000 человек, т. е. в 22,3</w:t>
      </w:r>
      <w:r>
        <w:t> %</w:t>
      </w:r>
      <w:r w:rsidRPr="00E45E41">
        <w:t xml:space="preserve"> от общей телевизионной аудитории. MultiChoice выступает основным провайдером платных телевизионных и спутниковых телерадиовещательных служб и владеет M-Net (Pty) Ltd, осуществляющей наземное вещание на премиальном канале M-Net и </w:t>
      </w:r>
      <w:r w:rsidRPr="00E45E41">
        <w:rPr>
          <w:lang w:val="en-US"/>
        </w:rPr>
        <w:t>Community</w:t>
      </w:r>
      <w:r w:rsidRPr="00E45E41">
        <w:t xml:space="preserve"> </w:t>
      </w:r>
      <w:r w:rsidRPr="00E45E41">
        <w:rPr>
          <w:lang w:val="en-US"/>
        </w:rPr>
        <w:t>Services</w:t>
      </w:r>
      <w:r w:rsidRPr="00E45E41">
        <w:t xml:space="preserve"> </w:t>
      </w:r>
      <w:r w:rsidRPr="00E45E41">
        <w:rPr>
          <w:lang w:val="en-US"/>
        </w:rPr>
        <w:t>Network</w:t>
      </w:r>
      <w:r w:rsidRPr="00E45E41">
        <w:t xml:space="preserve"> (CSN), которые ориентируются на общины с особыми интересами или любителей спорта, а также комплексом цифровых спутниковых каналов на DSTV. В настоящий момент аудитория M-Net насчитывает 1,97 млн человек, а аудитория DSTV</w:t>
      </w:r>
      <w:r w:rsidR="00AF6E31">
        <w:t xml:space="preserve"> — </w:t>
      </w:r>
      <w:r w:rsidRPr="00E45E41">
        <w:t>4,76 млн человек. В Южной Африке работают пять лицензированных общественных телевизионных станций: Soweto TV (2 774 000 зрителей); 1KZNTV (806</w:t>
      </w:r>
      <w:r w:rsidR="00070B06">
        <w:t> </w:t>
      </w:r>
      <w:r w:rsidRPr="00E45E41">
        <w:t>000); Tshwane TV (518</w:t>
      </w:r>
      <w:r w:rsidR="00070B06">
        <w:t> </w:t>
      </w:r>
      <w:r w:rsidRPr="00E45E41">
        <w:t>000); Bay TV</w:t>
      </w:r>
      <w:r w:rsidR="00070B06">
        <w:t xml:space="preserve"> </w:t>
      </w:r>
      <w:r w:rsidRPr="00E45E41">
        <w:t>(449 000); и</w:t>
      </w:r>
      <w:r w:rsidR="00070B06">
        <w:t> </w:t>
      </w:r>
      <w:r w:rsidRPr="00E45E41">
        <w:t>CTV</w:t>
      </w:r>
      <w:r w:rsidR="00070B06">
        <w:t xml:space="preserve"> </w:t>
      </w:r>
      <w:r w:rsidRPr="00E45E41">
        <w:t>(299 000).</w:t>
      </w:r>
    </w:p>
    <w:p w14:paraId="6AAF4124" w14:textId="77777777" w:rsidR="00E45E41" w:rsidRPr="00E45E41" w:rsidRDefault="00E45E41" w:rsidP="00E45E41">
      <w:pPr>
        <w:pStyle w:val="SingleTxtG"/>
      </w:pPr>
      <w:r w:rsidRPr="00E45E41">
        <w:t>105.</w:t>
      </w:r>
      <w:r w:rsidRPr="00E45E41">
        <w:tab/>
        <w:t xml:space="preserve">Что касается собственности на газеты и журналы, то в сфере печатных средств информации доминируют несколько крупных компаний, которые владеют или контролируют большое число национальных газет, местных газет и журналов, издаваемых в различных районах страны. При этом существует несколько газет, принадлежащих независимым издателям. Однако большинство из них являются собственностью четырех крупных издательских групп: Tiso Blackstar Group, Naspers (Media 24), Independent News и Media </w:t>
      </w:r>
      <w:r w:rsidRPr="00E45E41">
        <w:rPr>
          <w:lang w:val="en-US"/>
        </w:rPr>
        <w:t>and</w:t>
      </w:r>
      <w:r w:rsidRPr="00E45E41">
        <w:t xml:space="preserve"> Caxton/CTP. Общенациональные газеты читают 17,5 млн человек, а читательская аудитория журналов в настоящее время достигает 18,1 млн человек. </w:t>
      </w:r>
    </w:p>
    <w:p w14:paraId="6062EECC" w14:textId="77777777" w:rsidR="00E45E41" w:rsidRPr="00E45E41" w:rsidRDefault="00E45E41" w:rsidP="004B5626">
      <w:pPr>
        <w:pStyle w:val="HChG"/>
      </w:pPr>
      <w:r w:rsidRPr="00E45E41">
        <w:tab/>
      </w:r>
      <w:r w:rsidRPr="00E45E41">
        <w:rPr>
          <w:lang w:val="en-US"/>
        </w:rPr>
        <w:t>II</w:t>
      </w:r>
      <w:r w:rsidRPr="00E45E41">
        <w:t>.</w:t>
      </w:r>
      <w:r w:rsidRPr="00E45E41">
        <w:tab/>
        <w:t>Общие рамки поощрения и защиты прав человека</w:t>
      </w:r>
    </w:p>
    <w:p w14:paraId="4E6FF774" w14:textId="77777777" w:rsidR="00E45E41" w:rsidRPr="00E45E41" w:rsidRDefault="00E45E41" w:rsidP="004B5626">
      <w:pPr>
        <w:pStyle w:val="H1G"/>
      </w:pPr>
      <w:r w:rsidRPr="00E45E41">
        <w:tab/>
        <w:t>А.</w:t>
      </w:r>
      <w:r w:rsidRPr="00E45E41">
        <w:tab/>
        <w:t>Принятие международных норм в области прав человека</w:t>
      </w:r>
    </w:p>
    <w:p w14:paraId="3874F3D5" w14:textId="77777777" w:rsidR="00E45E41" w:rsidRPr="00E45E41" w:rsidRDefault="00E45E41" w:rsidP="00E45E41">
      <w:pPr>
        <w:pStyle w:val="SingleTxtG"/>
      </w:pPr>
      <w:r w:rsidRPr="00E45E41">
        <w:t>106.</w:t>
      </w:r>
      <w:r w:rsidRPr="00E45E41">
        <w:tab/>
        <w:t>Южная Африка является участником большинства основных конвенций ООН по правам человека, включая Международный пакт о гражданских и политических правах (МПГПП), Международный пакт об экономических, социальных и культурных правах (МПЭСКП), Международную конвенцию о ликвидации всех форм расовой дискриминации (МКЛРД), Конвенцию о ликвидации всех форм дискриминации в отношении женщин (КЛДЖ), Конвенцию против пыток и других жестоких, бесчеловечных или унижающих достоинство видов обращения и наказания (КПП), Конвенцию о правах ребенка (КПР) и Конвенцию о правах инвалидов (КПИ).</w:t>
      </w:r>
    </w:p>
    <w:p w14:paraId="79BB1249" w14:textId="77777777" w:rsidR="00E45E41" w:rsidRPr="00E45E41" w:rsidRDefault="00E45E41" w:rsidP="00E45E41">
      <w:pPr>
        <w:pStyle w:val="SingleTxtG"/>
      </w:pPr>
      <w:r w:rsidRPr="00E45E41">
        <w:lastRenderedPageBreak/>
        <w:t>107.</w:t>
      </w:r>
      <w:r w:rsidRPr="00E45E41">
        <w:tab/>
        <w:t>Южная Африка также несет международные обязательства по представлению докладов договорным органам в соответствии с положениями различных многосторонних соглашений.</w:t>
      </w:r>
    </w:p>
    <w:p w14:paraId="18B9678B" w14:textId="77777777" w:rsidR="00E45E41" w:rsidRPr="00E45E41" w:rsidRDefault="00E45E41" w:rsidP="00E45E41">
      <w:pPr>
        <w:pStyle w:val="SingleTxtG"/>
      </w:pPr>
      <w:r w:rsidRPr="00E45E41">
        <w:t>108.</w:t>
      </w:r>
      <w:r w:rsidRPr="00E45E41">
        <w:tab/>
        <w:t>Согласно Конституции, ответственность за ведение переговоров с целью заключения международных соглашений и их подписание возлагается на национальную исполнительную власть</w:t>
      </w:r>
      <w:r w:rsidRPr="00E45E41">
        <w:rPr>
          <w:sz w:val="18"/>
          <w:vertAlign w:val="superscript"/>
        </w:rPr>
        <w:footnoteReference w:id="87"/>
      </w:r>
      <w:r w:rsidRPr="00E45E41">
        <w:t>. Международное соглашение приобретает законную силу в Южно-Африканской Республике только после его введения в действие на основании национального законодательства, иными словами, оно должно быть инкорпорировано в национальное право. В Конституции далее указывается, что обычное международное право является законом в Республике, если только оно не противоречит Конституции или актам парламента, и судам предписано при толковании какого-либо законодательства отдавать предпочтение любому разумному толкованию законодательства, которое соответствует международному праву, а не любому альтернативному толкованию, которое международному праву не соответствует</w:t>
      </w:r>
      <w:r w:rsidRPr="00E45E41">
        <w:rPr>
          <w:sz w:val="18"/>
          <w:vertAlign w:val="superscript"/>
        </w:rPr>
        <w:footnoteReference w:id="88"/>
      </w:r>
      <w:r w:rsidRPr="00E45E41">
        <w:t xml:space="preserve">. </w:t>
      </w:r>
    </w:p>
    <w:p w14:paraId="1BC5FE10" w14:textId="77777777" w:rsidR="00E45E41" w:rsidRPr="00E45E41" w:rsidRDefault="00E45E41" w:rsidP="00E45E41">
      <w:pPr>
        <w:pStyle w:val="SingleTxtG"/>
      </w:pPr>
      <w:r w:rsidRPr="00E45E41">
        <w:t>109.</w:t>
      </w:r>
      <w:r w:rsidRPr="00E45E41">
        <w:tab/>
        <w:t>Южная Африка регулярно рассматривает свои оговорки и/или заявления в отношении важнейших договоров ООН по правам человека. В таблице ниже приводится перечень основных международных конвенций и протоколов по правам человека.</w:t>
      </w:r>
    </w:p>
    <w:p w14:paraId="15B078FE" w14:textId="77777777" w:rsidR="00E45E41" w:rsidRPr="00E45E41" w:rsidRDefault="00E45E41" w:rsidP="004B5626">
      <w:pPr>
        <w:pStyle w:val="H23G"/>
      </w:pPr>
      <w:r w:rsidRPr="004B5626">
        <w:rPr>
          <w:b w:val="0"/>
          <w:bCs/>
        </w:rPr>
        <w:tab/>
      </w:r>
      <w:r w:rsidRPr="004B5626">
        <w:rPr>
          <w:b w:val="0"/>
          <w:bCs/>
        </w:rPr>
        <w:tab/>
        <w:t>Таблица 25</w:t>
      </w:r>
      <w:r w:rsidRPr="004B5626">
        <w:rPr>
          <w:b w:val="0"/>
          <w:bCs/>
        </w:rPr>
        <w:br/>
      </w:r>
      <w:r w:rsidRPr="00E45E41">
        <w:t>Основные международные конвенции и протоколы в области прав человека, в отношении которых сделаны оговорки/заявления</w:t>
      </w:r>
    </w:p>
    <w:tbl>
      <w:tblPr>
        <w:tblW w:w="8504" w:type="dxa"/>
        <w:tblInd w:w="1134" w:type="dxa"/>
        <w:tblLayout w:type="fixed"/>
        <w:tblCellMar>
          <w:left w:w="0" w:type="dxa"/>
          <w:right w:w="0" w:type="dxa"/>
        </w:tblCellMar>
        <w:tblLook w:val="04A0" w:firstRow="1" w:lastRow="0" w:firstColumn="1" w:lastColumn="0" w:noHBand="0" w:noVBand="1"/>
      </w:tblPr>
      <w:tblGrid>
        <w:gridCol w:w="2344"/>
        <w:gridCol w:w="1390"/>
        <w:gridCol w:w="4770"/>
      </w:tblGrid>
      <w:tr w:rsidR="00E45E41" w:rsidRPr="004B5626" w14:paraId="2B696FAE" w14:textId="77777777" w:rsidTr="004B5626">
        <w:trPr>
          <w:cantSplit/>
          <w:tblHeader/>
        </w:trPr>
        <w:tc>
          <w:tcPr>
            <w:tcW w:w="2031" w:type="dxa"/>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2E1E5F33" w14:textId="77777777" w:rsidR="00E45E41" w:rsidRPr="004B5626" w:rsidRDefault="00E45E41" w:rsidP="004B5626">
            <w:pPr>
              <w:spacing w:before="80" w:after="80" w:line="200" w:lineRule="exact"/>
              <w:ind w:left="28"/>
              <w:rPr>
                <w:rFonts w:cs="Times New Roman"/>
                <w:i/>
                <w:sz w:val="16"/>
              </w:rPr>
            </w:pPr>
            <w:r w:rsidRPr="004B5626">
              <w:rPr>
                <w:rFonts w:cs="Times New Roman"/>
                <w:i/>
                <w:sz w:val="16"/>
              </w:rPr>
              <w:t>Конвенция</w:t>
            </w:r>
          </w:p>
        </w:tc>
        <w:tc>
          <w:tcPr>
            <w:tcW w:w="1205" w:type="dxa"/>
            <w:tcBorders>
              <w:top w:val="single" w:sz="4" w:space="0" w:color="auto"/>
              <w:bottom w:val="single" w:sz="12" w:space="0" w:color="auto"/>
            </w:tcBorders>
            <w:shd w:val="clear" w:color="auto" w:fill="auto"/>
            <w:tcMar>
              <w:top w:w="0" w:type="dxa"/>
              <w:left w:w="57" w:type="dxa"/>
              <w:bottom w:w="0" w:type="dxa"/>
              <w:right w:w="57" w:type="dxa"/>
            </w:tcMar>
            <w:hideMark/>
          </w:tcPr>
          <w:p w14:paraId="5E36E079" w14:textId="77777777" w:rsidR="00E45E41" w:rsidRPr="004B5626" w:rsidRDefault="00E45E41" w:rsidP="004B5626">
            <w:pPr>
              <w:spacing w:before="80" w:after="80" w:line="200" w:lineRule="exact"/>
              <w:ind w:left="28"/>
              <w:rPr>
                <w:rFonts w:cs="Times New Roman"/>
                <w:i/>
                <w:sz w:val="16"/>
              </w:rPr>
            </w:pPr>
            <w:r w:rsidRPr="004B5626">
              <w:rPr>
                <w:rFonts w:cs="Times New Roman"/>
                <w:i/>
                <w:sz w:val="16"/>
              </w:rPr>
              <w:t xml:space="preserve">Ратификация </w:t>
            </w:r>
          </w:p>
        </w:tc>
        <w:tc>
          <w:tcPr>
            <w:tcW w:w="4134" w:type="dxa"/>
            <w:tcBorders>
              <w:top w:val="single" w:sz="4" w:space="0" w:color="auto"/>
              <w:bottom w:val="single" w:sz="12" w:space="0" w:color="auto"/>
            </w:tcBorders>
            <w:shd w:val="clear" w:color="auto" w:fill="auto"/>
            <w:tcMar>
              <w:top w:w="0" w:type="dxa"/>
              <w:left w:w="28" w:type="dxa"/>
              <w:bottom w:w="0" w:type="dxa"/>
              <w:right w:w="28" w:type="dxa"/>
            </w:tcMar>
            <w:hideMark/>
          </w:tcPr>
          <w:p w14:paraId="7A4E5D97" w14:textId="77777777" w:rsidR="00E45E41" w:rsidRPr="004B5626" w:rsidRDefault="00E45E41" w:rsidP="004B5626">
            <w:pPr>
              <w:spacing w:before="80" w:after="80" w:line="200" w:lineRule="exact"/>
              <w:ind w:left="28"/>
              <w:rPr>
                <w:rFonts w:cs="Times New Roman"/>
                <w:i/>
                <w:sz w:val="16"/>
              </w:rPr>
            </w:pPr>
            <w:r w:rsidRPr="004B5626">
              <w:rPr>
                <w:rFonts w:cs="Times New Roman"/>
                <w:i/>
                <w:sz w:val="16"/>
              </w:rPr>
              <w:t>Оговорки</w:t>
            </w:r>
            <w:r w:rsidRPr="004B5626">
              <w:rPr>
                <w:rFonts w:cs="Times New Roman"/>
                <w:i/>
                <w:sz w:val="16"/>
                <w:lang w:val="en-US"/>
              </w:rPr>
              <w:t xml:space="preserve"> (</w:t>
            </w:r>
            <w:r w:rsidRPr="004B5626">
              <w:rPr>
                <w:rFonts w:cs="Times New Roman"/>
                <w:i/>
                <w:sz w:val="16"/>
              </w:rPr>
              <w:t>О</w:t>
            </w:r>
            <w:r w:rsidRPr="004B5626">
              <w:rPr>
                <w:rFonts w:cs="Times New Roman"/>
                <w:i/>
                <w:sz w:val="16"/>
                <w:lang w:val="en-US"/>
              </w:rPr>
              <w:t>)/</w:t>
            </w:r>
            <w:r w:rsidRPr="004B5626">
              <w:rPr>
                <w:rFonts w:cs="Times New Roman"/>
                <w:i/>
                <w:sz w:val="16"/>
              </w:rPr>
              <w:t>заявления</w:t>
            </w:r>
            <w:r w:rsidRPr="004B5626">
              <w:rPr>
                <w:rFonts w:cs="Times New Roman"/>
                <w:i/>
                <w:sz w:val="16"/>
                <w:lang w:val="en-US"/>
              </w:rPr>
              <w:t xml:space="preserve"> (</w:t>
            </w:r>
            <w:r w:rsidRPr="004B5626">
              <w:rPr>
                <w:rFonts w:cs="Times New Roman"/>
                <w:i/>
                <w:sz w:val="16"/>
              </w:rPr>
              <w:t>З</w:t>
            </w:r>
            <w:r w:rsidRPr="004B5626">
              <w:rPr>
                <w:rFonts w:cs="Times New Roman"/>
                <w:i/>
                <w:sz w:val="16"/>
                <w:lang w:val="en-US"/>
              </w:rPr>
              <w:t>)</w:t>
            </w:r>
          </w:p>
        </w:tc>
      </w:tr>
      <w:tr w:rsidR="00E45E41" w:rsidRPr="004B5626" w14:paraId="699AD386" w14:textId="77777777" w:rsidTr="004B5626">
        <w:trPr>
          <w:cantSplit/>
        </w:trPr>
        <w:tc>
          <w:tcPr>
            <w:tcW w:w="2031" w:type="dxa"/>
            <w:shd w:val="clear" w:color="auto" w:fill="auto"/>
            <w:tcMar>
              <w:top w:w="0" w:type="dxa"/>
              <w:left w:w="28" w:type="dxa"/>
              <w:bottom w:w="0" w:type="dxa"/>
              <w:right w:w="28" w:type="dxa"/>
            </w:tcMar>
          </w:tcPr>
          <w:p w14:paraId="2042518F" w14:textId="77777777" w:rsidR="00E45E41" w:rsidRPr="004B5626" w:rsidRDefault="00E45E41" w:rsidP="004B5626">
            <w:pPr>
              <w:spacing w:before="40" w:after="40" w:line="220" w:lineRule="exact"/>
              <w:rPr>
                <w:rFonts w:cs="Times New Roman"/>
                <w:sz w:val="18"/>
              </w:rPr>
            </w:pPr>
            <w:r w:rsidRPr="004B5626">
              <w:rPr>
                <w:rFonts w:cs="Times New Roman"/>
                <w:sz w:val="18"/>
              </w:rPr>
              <w:t>Международный пакт о гражданских и политических правах (МПГПП)</w:t>
            </w:r>
          </w:p>
        </w:tc>
        <w:tc>
          <w:tcPr>
            <w:tcW w:w="1205" w:type="dxa"/>
            <w:shd w:val="clear" w:color="auto" w:fill="auto"/>
            <w:tcMar>
              <w:top w:w="0" w:type="dxa"/>
              <w:left w:w="57" w:type="dxa"/>
              <w:bottom w:w="0" w:type="dxa"/>
              <w:right w:w="57" w:type="dxa"/>
            </w:tcMar>
            <w:hideMark/>
          </w:tcPr>
          <w:p w14:paraId="2B3FAEDF"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10/12/1998</w:t>
            </w:r>
          </w:p>
        </w:tc>
        <w:tc>
          <w:tcPr>
            <w:tcW w:w="4134" w:type="dxa"/>
            <w:shd w:val="clear" w:color="auto" w:fill="auto"/>
            <w:tcMar>
              <w:top w:w="0" w:type="dxa"/>
              <w:left w:w="28" w:type="dxa"/>
              <w:bottom w:w="0" w:type="dxa"/>
              <w:right w:w="28" w:type="dxa"/>
            </w:tcMar>
            <w:hideMark/>
          </w:tcPr>
          <w:p w14:paraId="45246545" w14:textId="77777777" w:rsidR="00E45E41" w:rsidRPr="004B5626" w:rsidRDefault="00E45E41" w:rsidP="004B5626">
            <w:pPr>
              <w:spacing w:before="40" w:after="40" w:line="220" w:lineRule="exact"/>
              <w:rPr>
                <w:rFonts w:cs="Times New Roman"/>
                <w:sz w:val="18"/>
              </w:rPr>
            </w:pPr>
            <w:r w:rsidRPr="004B5626">
              <w:rPr>
                <w:rFonts w:cs="Times New Roman"/>
                <w:sz w:val="18"/>
              </w:rPr>
              <w:t>(З)</w:t>
            </w:r>
          </w:p>
          <w:p w14:paraId="204DF41E" w14:textId="32C70807" w:rsidR="00E45E41" w:rsidRPr="004B5626" w:rsidRDefault="00E45E41" w:rsidP="004B5626">
            <w:pPr>
              <w:spacing w:before="40" w:after="40" w:line="220" w:lineRule="exact"/>
              <w:rPr>
                <w:rFonts w:cs="Times New Roman"/>
                <w:sz w:val="18"/>
              </w:rPr>
            </w:pPr>
            <w:r w:rsidRPr="004B5626">
              <w:rPr>
                <w:rFonts w:cs="Times New Roman"/>
                <w:sz w:val="18"/>
              </w:rPr>
              <w:t>Статья 41: «Южно-Африканская Республика заявляет, что для целей статьи 41 Пакта признает компетенцию Комитета по правам человека получать и рассматривать сообщения, в</w:t>
            </w:r>
            <w:r w:rsidR="00070B06">
              <w:rPr>
                <w:rFonts w:cs="Times New Roman"/>
                <w:sz w:val="18"/>
              </w:rPr>
              <w:t> </w:t>
            </w:r>
            <w:r w:rsidRPr="004B5626">
              <w:rPr>
                <w:rFonts w:cs="Times New Roman"/>
                <w:sz w:val="18"/>
              </w:rPr>
              <w:t>которых государство-участник утверждает, что другое государство-участник не выполняет свои обязательства по настоящему Пакту»</w:t>
            </w:r>
          </w:p>
        </w:tc>
      </w:tr>
      <w:tr w:rsidR="00E45E41" w:rsidRPr="004B5626" w14:paraId="2420DAEC" w14:textId="77777777" w:rsidTr="004B5626">
        <w:trPr>
          <w:cantSplit/>
        </w:trPr>
        <w:tc>
          <w:tcPr>
            <w:tcW w:w="2031" w:type="dxa"/>
            <w:shd w:val="clear" w:color="auto" w:fill="auto"/>
            <w:tcMar>
              <w:top w:w="0" w:type="dxa"/>
              <w:left w:w="28" w:type="dxa"/>
              <w:bottom w:w="0" w:type="dxa"/>
              <w:right w:w="28" w:type="dxa"/>
            </w:tcMar>
            <w:hideMark/>
          </w:tcPr>
          <w:p w14:paraId="73B1B775" w14:textId="238CC6DD" w:rsidR="00E45E41" w:rsidRPr="004B5626" w:rsidRDefault="00E45E41" w:rsidP="004B5626">
            <w:pPr>
              <w:spacing w:before="40" w:after="40" w:line="220" w:lineRule="exact"/>
              <w:rPr>
                <w:rFonts w:cs="Times New Roman"/>
                <w:sz w:val="18"/>
              </w:rPr>
            </w:pPr>
            <w:r w:rsidRPr="004B5626">
              <w:rPr>
                <w:rFonts w:cs="Times New Roman"/>
                <w:sz w:val="18"/>
              </w:rPr>
              <w:t>Первый и Второй факультативные протоколы к</w:t>
            </w:r>
            <w:r w:rsidR="004B5626">
              <w:rPr>
                <w:rFonts w:cs="Times New Roman"/>
                <w:sz w:val="18"/>
              </w:rPr>
              <w:t> </w:t>
            </w:r>
            <w:r w:rsidRPr="004B5626">
              <w:rPr>
                <w:rFonts w:cs="Times New Roman"/>
                <w:sz w:val="18"/>
              </w:rPr>
              <w:t>МПГПП</w:t>
            </w:r>
          </w:p>
        </w:tc>
        <w:tc>
          <w:tcPr>
            <w:tcW w:w="1205" w:type="dxa"/>
            <w:shd w:val="clear" w:color="auto" w:fill="auto"/>
            <w:tcMar>
              <w:top w:w="0" w:type="dxa"/>
              <w:left w:w="57" w:type="dxa"/>
              <w:bottom w:w="0" w:type="dxa"/>
              <w:right w:w="57" w:type="dxa"/>
            </w:tcMar>
            <w:hideMark/>
          </w:tcPr>
          <w:p w14:paraId="03D80668"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10/12/1998</w:t>
            </w:r>
          </w:p>
        </w:tc>
        <w:tc>
          <w:tcPr>
            <w:tcW w:w="4134" w:type="dxa"/>
            <w:shd w:val="clear" w:color="auto" w:fill="auto"/>
            <w:tcMar>
              <w:top w:w="0" w:type="dxa"/>
              <w:left w:w="28" w:type="dxa"/>
              <w:bottom w:w="0" w:type="dxa"/>
              <w:right w:w="28" w:type="dxa"/>
            </w:tcMar>
            <w:hideMark/>
          </w:tcPr>
          <w:p w14:paraId="117A83D9" w14:textId="77777777" w:rsidR="00E45E41" w:rsidRPr="004B5626" w:rsidRDefault="00E45E41" w:rsidP="004B5626">
            <w:pPr>
              <w:spacing w:before="40" w:after="40" w:line="220" w:lineRule="exact"/>
              <w:rPr>
                <w:rFonts w:cs="Times New Roman"/>
                <w:sz w:val="18"/>
                <w:lang w:val="en-US"/>
              </w:rPr>
            </w:pPr>
            <w:r w:rsidRPr="004B5626">
              <w:rPr>
                <w:rFonts w:cs="Times New Roman"/>
                <w:sz w:val="18"/>
              </w:rPr>
              <w:t>Нет</w:t>
            </w:r>
          </w:p>
        </w:tc>
      </w:tr>
      <w:tr w:rsidR="00E45E41" w:rsidRPr="004B5626" w14:paraId="319842F8" w14:textId="77777777" w:rsidTr="004B5626">
        <w:trPr>
          <w:cantSplit/>
        </w:trPr>
        <w:tc>
          <w:tcPr>
            <w:tcW w:w="2031" w:type="dxa"/>
            <w:shd w:val="clear" w:color="auto" w:fill="auto"/>
            <w:tcMar>
              <w:top w:w="0" w:type="dxa"/>
              <w:left w:w="28" w:type="dxa"/>
              <w:bottom w:w="0" w:type="dxa"/>
              <w:right w:w="28" w:type="dxa"/>
            </w:tcMar>
            <w:hideMark/>
          </w:tcPr>
          <w:p w14:paraId="1B7B6754" w14:textId="5E8C73D5" w:rsidR="00E45E41" w:rsidRPr="004B5626" w:rsidRDefault="00E45E41" w:rsidP="004B5626">
            <w:pPr>
              <w:spacing w:before="40" w:after="40" w:line="220" w:lineRule="exact"/>
              <w:rPr>
                <w:rFonts w:cs="Times New Roman"/>
                <w:sz w:val="18"/>
              </w:rPr>
            </w:pPr>
            <w:r w:rsidRPr="004B5626">
              <w:rPr>
                <w:rFonts w:cs="Times New Roman"/>
                <w:sz w:val="18"/>
              </w:rPr>
              <w:t>Международная конвенция о</w:t>
            </w:r>
            <w:r w:rsidR="004B5626">
              <w:rPr>
                <w:rFonts w:cs="Times New Roman"/>
                <w:sz w:val="18"/>
              </w:rPr>
              <w:t> </w:t>
            </w:r>
            <w:r w:rsidRPr="004B5626">
              <w:rPr>
                <w:rFonts w:cs="Times New Roman"/>
                <w:sz w:val="18"/>
              </w:rPr>
              <w:t>ликвидации всех форм расовой дискриминации</w:t>
            </w:r>
          </w:p>
        </w:tc>
        <w:tc>
          <w:tcPr>
            <w:tcW w:w="1205" w:type="dxa"/>
            <w:shd w:val="clear" w:color="auto" w:fill="auto"/>
            <w:tcMar>
              <w:top w:w="0" w:type="dxa"/>
              <w:left w:w="57" w:type="dxa"/>
              <w:bottom w:w="0" w:type="dxa"/>
              <w:right w:w="57" w:type="dxa"/>
            </w:tcMar>
            <w:hideMark/>
          </w:tcPr>
          <w:p w14:paraId="6837C1F4"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10/12/1998</w:t>
            </w:r>
          </w:p>
        </w:tc>
        <w:tc>
          <w:tcPr>
            <w:tcW w:w="4134" w:type="dxa"/>
            <w:shd w:val="clear" w:color="auto" w:fill="auto"/>
            <w:tcMar>
              <w:top w:w="0" w:type="dxa"/>
              <w:left w:w="28" w:type="dxa"/>
              <w:bottom w:w="0" w:type="dxa"/>
              <w:right w:w="28" w:type="dxa"/>
            </w:tcMar>
            <w:hideMark/>
          </w:tcPr>
          <w:p w14:paraId="3E188F93" w14:textId="77777777" w:rsidR="00E45E41" w:rsidRPr="004B5626" w:rsidRDefault="00E45E41" w:rsidP="004B5626">
            <w:pPr>
              <w:spacing w:before="40" w:after="40" w:line="220" w:lineRule="exact"/>
              <w:rPr>
                <w:rFonts w:cs="Times New Roman"/>
                <w:sz w:val="18"/>
              </w:rPr>
            </w:pPr>
            <w:r w:rsidRPr="004B5626">
              <w:rPr>
                <w:rFonts w:cs="Times New Roman"/>
                <w:sz w:val="18"/>
              </w:rPr>
              <w:t>(З)</w:t>
            </w:r>
          </w:p>
          <w:p w14:paraId="4F48BD63"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«Южно-Африканская Республика: </w:t>
            </w:r>
          </w:p>
          <w:p w14:paraId="349667A4"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а) заявляет, что для целей пункта 1 статьи 14 Конвенции признает компетенцию Комитета по ликвидации расовой дискриминации получать и рассматривать сообщения от отдельных лиц или групп лиц, находящихся под юрисдикцией Республики, которые утверждают, что являются жертвами нарушения Республикой любого из закрепленных в Конвенции прав, после исчерпания всех внутренних средств правовой защиты; и </w:t>
            </w:r>
          </w:p>
          <w:p w14:paraId="0912CEE8" w14:textId="77777777" w:rsidR="00E45E41" w:rsidRPr="004B5626" w:rsidRDefault="00E45E41" w:rsidP="004B5626">
            <w:pPr>
              <w:spacing w:before="40" w:after="40" w:line="220" w:lineRule="exact"/>
              <w:rPr>
                <w:rFonts w:cs="Times New Roman"/>
                <w:sz w:val="18"/>
              </w:rPr>
            </w:pPr>
            <w:r w:rsidRPr="004B5626">
              <w:rPr>
                <w:rFonts w:cs="Times New Roman"/>
                <w:sz w:val="18"/>
                <w:lang w:val="en-US"/>
              </w:rPr>
              <w:t>b</w:t>
            </w:r>
            <w:r w:rsidRPr="004B5626">
              <w:rPr>
                <w:rFonts w:cs="Times New Roman"/>
                <w:sz w:val="18"/>
              </w:rPr>
              <w:t>) отмечает, что для целей пункта 2 статьи 14 Конвенции в рамках национального правового режима Республики КЮАПЧ является органом, который компетентен получать и рассматривать петиции от отдельных лиц или групп лиц, находящихся под юрисдикцией Республики, которые утверждают, что являются жертвами нарушения любого из закрепленных в Конвенции прав».</w:t>
            </w:r>
          </w:p>
        </w:tc>
      </w:tr>
      <w:tr w:rsidR="00E45E41" w:rsidRPr="004B5626" w14:paraId="73BBB2F1" w14:textId="77777777" w:rsidTr="004B5626">
        <w:trPr>
          <w:cantSplit/>
        </w:trPr>
        <w:tc>
          <w:tcPr>
            <w:tcW w:w="2031" w:type="dxa"/>
            <w:shd w:val="clear" w:color="auto" w:fill="auto"/>
            <w:tcMar>
              <w:top w:w="0" w:type="dxa"/>
              <w:left w:w="28" w:type="dxa"/>
              <w:bottom w:w="0" w:type="dxa"/>
              <w:right w:w="28" w:type="dxa"/>
            </w:tcMar>
            <w:hideMark/>
          </w:tcPr>
          <w:p w14:paraId="394DEFC6" w14:textId="77777777" w:rsidR="00E45E41" w:rsidRPr="004B5626" w:rsidRDefault="00E45E41" w:rsidP="004B5626">
            <w:pPr>
              <w:spacing w:before="40" w:after="40" w:line="220" w:lineRule="exact"/>
              <w:rPr>
                <w:rFonts w:cs="Times New Roman"/>
                <w:sz w:val="18"/>
              </w:rPr>
            </w:pPr>
            <w:r w:rsidRPr="004B5626">
              <w:rPr>
                <w:rFonts w:cs="Times New Roman"/>
                <w:sz w:val="18"/>
              </w:rPr>
              <w:t>Конвенция о ликвидации всех форм дискриминации в отношении женщин (КЛДЖ)</w:t>
            </w:r>
          </w:p>
        </w:tc>
        <w:tc>
          <w:tcPr>
            <w:tcW w:w="1205" w:type="dxa"/>
            <w:shd w:val="clear" w:color="auto" w:fill="auto"/>
            <w:tcMar>
              <w:top w:w="0" w:type="dxa"/>
              <w:left w:w="57" w:type="dxa"/>
              <w:bottom w:w="0" w:type="dxa"/>
              <w:right w:w="57" w:type="dxa"/>
            </w:tcMar>
            <w:hideMark/>
          </w:tcPr>
          <w:p w14:paraId="7DF443EF"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15/12/1995</w:t>
            </w:r>
          </w:p>
        </w:tc>
        <w:tc>
          <w:tcPr>
            <w:tcW w:w="4134" w:type="dxa"/>
            <w:shd w:val="clear" w:color="auto" w:fill="auto"/>
            <w:tcMar>
              <w:top w:w="0" w:type="dxa"/>
              <w:left w:w="28" w:type="dxa"/>
              <w:bottom w:w="0" w:type="dxa"/>
              <w:right w:w="28" w:type="dxa"/>
            </w:tcMar>
            <w:hideMark/>
          </w:tcPr>
          <w:p w14:paraId="1EDF3331"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4F2D0352" w14:textId="77777777" w:rsidTr="004B5626">
        <w:trPr>
          <w:cantSplit/>
        </w:trPr>
        <w:tc>
          <w:tcPr>
            <w:tcW w:w="2031" w:type="dxa"/>
            <w:shd w:val="clear" w:color="auto" w:fill="auto"/>
            <w:tcMar>
              <w:top w:w="0" w:type="dxa"/>
              <w:left w:w="28" w:type="dxa"/>
              <w:bottom w:w="0" w:type="dxa"/>
              <w:right w:w="28" w:type="dxa"/>
            </w:tcMar>
            <w:hideMark/>
          </w:tcPr>
          <w:p w14:paraId="02CCC715" w14:textId="5A370CD7" w:rsidR="00E45E41" w:rsidRPr="004B5626" w:rsidRDefault="00E45E41" w:rsidP="004B5626">
            <w:pPr>
              <w:spacing w:before="40" w:after="40" w:line="220" w:lineRule="exact"/>
              <w:rPr>
                <w:rFonts w:cs="Times New Roman"/>
                <w:sz w:val="18"/>
              </w:rPr>
            </w:pPr>
            <w:r w:rsidRPr="004B5626">
              <w:rPr>
                <w:rFonts w:cs="Times New Roman"/>
                <w:sz w:val="18"/>
              </w:rPr>
              <w:lastRenderedPageBreak/>
              <w:t>Факультативный протокол к</w:t>
            </w:r>
            <w:r w:rsidR="004B5626">
              <w:rPr>
                <w:rFonts w:cs="Times New Roman"/>
                <w:sz w:val="18"/>
              </w:rPr>
              <w:t> </w:t>
            </w:r>
            <w:r w:rsidRPr="004B5626">
              <w:rPr>
                <w:rFonts w:cs="Times New Roman"/>
                <w:sz w:val="18"/>
              </w:rPr>
              <w:t>КЛДЖ</w:t>
            </w:r>
          </w:p>
        </w:tc>
        <w:tc>
          <w:tcPr>
            <w:tcW w:w="1205" w:type="dxa"/>
            <w:shd w:val="clear" w:color="auto" w:fill="auto"/>
            <w:tcMar>
              <w:top w:w="0" w:type="dxa"/>
              <w:left w:w="57" w:type="dxa"/>
              <w:bottom w:w="0" w:type="dxa"/>
              <w:right w:w="57" w:type="dxa"/>
            </w:tcMar>
            <w:hideMark/>
          </w:tcPr>
          <w:p w14:paraId="04FE2A1A"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06/05/2002</w:t>
            </w:r>
          </w:p>
        </w:tc>
        <w:tc>
          <w:tcPr>
            <w:tcW w:w="4134" w:type="dxa"/>
            <w:shd w:val="clear" w:color="auto" w:fill="auto"/>
            <w:tcMar>
              <w:top w:w="0" w:type="dxa"/>
              <w:left w:w="28" w:type="dxa"/>
              <w:bottom w:w="0" w:type="dxa"/>
              <w:right w:w="28" w:type="dxa"/>
            </w:tcMar>
            <w:hideMark/>
          </w:tcPr>
          <w:p w14:paraId="25A1E723"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5E44484A" w14:textId="77777777" w:rsidTr="004B5626">
        <w:trPr>
          <w:cantSplit/>
        </w:trPr>
        <w:tc>
          <w:tcPr>
            <w:tcW w:w="2031" w:type="dxa"/>
            <w:shd w:val="clear" w:color="auto" w:fill="auto"/>
            <w:tcMar>
              <w:top w:w="0" w:type="dxa"/>
              <w:left w:w="28" w:type="dxa"/>
              <w:bottom w:w="0" w:type="dxa"/>
              <w:right w:w="28" w:type="dxa"/>
            </w:tcMar>
            <w:hideMark/>
          </w:tcPr>
          <w:p w14:paraId="0CE534AD" w14:textId="77777777" w:rsidR="00E45E41" w:rsidRPr="004B5626" w:rsidRDefault="00E45E41" w:rsidP="004B5626">
            <w:pPr>
              <w:spacing w:before="40" w:after="40" w:line="220" w:lineRule="exact"/>
              <w:rPr>
                <w:rFonts w:cs="Times New Roman"/>
                <w:sz w:val="18"/>
              </w:rPr>
            </w:pPr>
            <w:r w:rsidRPr="004B5626">
              <w:rPr>
                <w:rFonts w:cs="Times New Roman"/>
                <w:sz w:val="18"/>
              </w:rPr>
              <w:t>Конвенция против пыток и других жестоких, бесчеловечных или унижающих достоинство видов обращения и наказания (КПП)</w:t>
            </w:r>
          </w:p>
        </w:tc>
        <w:tc>
          <w:tcPr>
            <w:tcW w:w="1205" w:type="dxa"/>
            <w:shd w:val="clear" w:color="auto" w:fill="auto"/>
            <w:tcMar>
              <w:top w:w="0" w:type="dxa"/>
              <w:left w:w="57" w:type="dxa"/>
              <w:bottom w:w="0" w:type="dxa"/>
              <w:right w:w="57" w:type="dxa"/>
            </w:tcMar>
            <w:hideMark/>
          </w:tcPr>
          <w:p w14:paraId="50227E67"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10/12/1998</w:t>
            </w:r>
          </w:p>
        </w:tc>
        <w:tc>
          <w:tcPr>
            <w:tcW w:w="4134" w:type="dxa"/>
            <w:shd w:val="clear" w:color="auto" w:fill="auto"/>
            <w:tcMar>
              <w:top w:w="0" w:type="dxa"/>
              <w:left w:w="28" w:type="dxa"/>
              <w:bottom w:w="0" w:type="dxa"/>
              <w:right w:w="28" w:type="dxa"/>
            </w:tcMar>
            <w:hideMark/>
          </w:tcPr>
          <w:p w14:paraId="5658200A" w14:textId="77777777" w:rsidR="00E45E41" w:rsidRPr="004B5626" w:rsidRDefault="00E45E41" w:rsidP="004B5626">
            <w:pPr>
              <w:spacing w:before="40" w:after="40" w:line="220" w:lineRule="exact"/>
              <w:rPr>
                <w:rFonts w:cs="Times New Roman"/>
                <w:sz w:val="18"/>
              </w:rPr>
            </w:pPr>
            <w:r w:rsidRPr="004B5626">
              <w:rPr>
                <w:rFonts w:cs="Times New Roman"/>
                <w:sz w:val="18"/>
              </w:rPr>
              <w:t>(З)</w:t>
            </w:r>
          </w:p>
          <w:p w14:paraId="0DD20BAF" w14:textId="77777777" w:rsidR="00E45E41" w:rsidRPr="004B5626" w:rsidRDefault="00E45E41" w:rsidP="004B5626">
            <w:pPr>
              <w:spacing w:before="40" w:after="40" w:line="220" w:lineRule="exact"/>
              <w:rPr>
                <w:rFonts w:cs="Times New Roman"/>
                <w:sz w:val="18"/>
              </w:rPr>
            </w:pPr>
            <w:r w:rsidRPr="004B5626">
              <w:rPr>
                <w:rFonts w:cs="Times New Roman"/>
                <w:sz w:val="18"/>
              </w:rPr>
              <w:t>«[Южно-Африканская Республика заявляет, что], она признает для целей статьи 30 Конвенции компетенцию Международного Суда по разрешению любого спора между двумя или несколькими государствами-участниками по поводу толкования или применения Конвенции, соответственно».</w:t>
            </w:r>
          </w:p>
          <w:p w14:paraId="4E16E934" w14:textId="77777777" w:rsidR="00E45E41" w:rsidRPr="004B5626" w:rsidRDefault="00E45E41" w:rsidP="004B5626">
            <w:pPr>
              <w:spacing w:before="40" w:after="40" w:line="220" w:lineRule="exact"/>
              <w:rPr>
                <w:rFonts w:cs="Times New Roman"/>
                <w:sz w:val="18"/>
              </w:rPr>
            </w:pPr>
            <w:r w:rsidRPr="004B5626">
              <w:rPr>
                <w:rFonts w:cs="Times New Roman"/>
                <w:sz w:val="18"/>
              </w:rPr>
              <w:t>Заявления относительно статей 21 и 22:</w:t>
            </w:r>
          </w:p>
          <w:p w14:paraId="5FFD454F"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«Южно-Африканская Республика заявляет, что: </w:t>
            </w:r>
          </w:p>
          <w:p w14:paraId="1258C43D" w14:textId="4788329F" w:rsidR="00E45E41" w:rsidRPr="004B5626" w:rsidRDefault="00E45E41" w:rsidP="004B5626">
            <w:pPr>
              <w:pStyle w:val="Bullet1G"/>
              <w:spacing w:before="40" w:after="40" w:line="220" w:lineRule="atLeast"/>
              <w:ind w:left="170" w:right="0"/>
              <w:jc w:val="left"/>
              <w:rPr>
                <w:sz w:val="18"/>
                <w:szCs w:val="18"/>
              </w:rPr>
            </w:pPr>
            <w:r w:rsidRPr="004B5626">
              <w:rPr>
                <w:sz w:val="18"/>
                <w:szCs w:val="18"/>
              </w:rPr>
              <w:t>она признает для целей статьи 21 Конвенции компетенцию Комитета против пыток получать и рассматривать сообщения, в которых какое</w:t>
            </w:r>
            <w:r w:rsidRPr="004B5626">
              <w:rPr>
                <w:sz w:val="18"/>
                <w:szCs w:val="18"/>
              </w:rPr>
              <w:noBreakHyphen/>
              <w:t>либо государство-участник утверждает, что другое государство-участник не выполняет свои обязательства по</w:t>
            </w:r>
            <w:r w:rsidR="004B5626">
              <w:rPr>
                <w:sz w:val="18"/>
                <w:szCs w:val="18"/>
              </w:rPr>
              <w:t> </w:t>
            </w:r>
            <w:r w:rsidRPr="004B5626">
              <w:rPr>
                <w:sz w:val="18"/>
                <w:szCs w:val="18"/>
              </w:rPr>
              <w:t xml:space="preserve">Конвенции; </w:t>
            </w:r>
          </w:p>
          <w:p w14:paraId="726D1825" w14:textId="77777777" w:rsidR="00E45E41" w:rsidRPr="004B5626" w:rsidRDefault="00E45E41" w:rsidP="004B5626">
            <w:pPr>
              <w:pStyle w:val="Bullet1G"/>
              <w:spacing w:before="40" w:after="40" w:line="220" w:lineRule="atLeast"/>
              <w:ind w:left="170" w:right="0"/>
              <w:jc w:val="left"/>
            </w:pPr>
            <w:r w:rsidRPr="004B5626">
              <w:rPr>
                <w:sz w:val="18"/>
                <w:szCs w:val="18"/>
              </w:rPr>
              <w:t>она признает для целей статьи 22 Конвенции компетенцию Комитета против пыток получать и рассматривать сообщения от или от имени отдельных лиц, утверждающих, что они являются жертвами пыток со стороны какого-либо государства-участника».</w:t>
            </w:r>
          </w:p>
        </w:tc>
      </w:tr>
      <w:tr w:rsidR="00E45E41" w:rsidRPr="004B5626" w14:paraId="6AA7647C" w14:textId="77777777" w:rsidTr="004B5626">
        <w:trPr>
          <w:cantSplit/>
        </w:trPr>
        <w:tc>
          <w:tcPr>
            <w:tcW w:w="2031" w:type="dxa"/>
            <w:shd w:val="clear" w:color="auto" w:fill="auto"/>
            <w:tcMar>
              <w:top w:w="0" w:type="dxa"/>
              <w:left w:w="28" w:type="dxa"/>
              <w:bottom w:w="0" w:type="dxa"/>
              <w:right w:w="28" w:type="dxa"/>
            </w:tcMar>
            <w:hideMark/>
          </w:tcPr>
          <w:p w14:paraId="7C961AAB"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Конвенция о правах </w:t>
            </w:r>
            <w:r w:rsidRPr="004B5626">
              <w:rPr>
                <w:rFonts w:cs="Times New Roman"/>
                <w:sz w:val="18"/>
              </w:rPr>
              <w:br/>
              <w:t>ребенка (КПР)</w:t>
            </w:r>
          </w:p>
        </w:tc>
        <w:tc>
          <w:tcPr>
            <w:tcW w:w="1205" w:type="dxa"/>
            <w:shd w:val="clear" w:color="auto" w:fill="auto"/>
            <w:tcMar>
              <w:top w:w="0" w:type="dxa"/>
              <w:left w:w="57" w:type="dxa"/>
              <w:bottom w:w="0" w:type="dxa"/>
              <w:right w:w="57" w:type="dxa"/>
            </w:tcMar>
            <w:hideMark/>
          </w:tcPr>
          <w:p w14:paraId="2589FF85" w14:textId="77777777" w:rsidR="00E45E41" w:rsidRPr="004B5626" w:rsidRDefault="00E45E41" w:rsidP="004B5626">
            <w:pPr>
              <w:spacing w:before="40" w:after="40" w:line="220" w:lineRule="exact"/>
              <w:rPr>
                <w:rFonts w:cs="Times New Roman"/>
                <w:sz w:val="18"/>
              </w:rPr>
            </w:pPr>
            <w:r w:rsidRPr="004B5626">
              <w:rPr>
                <w:rFonts w:cs="Times New Roman"/>
                <w:sz w:val="18"/>
              </w:rPr>
              <w:t>16/06/1998</w:t>
            </w:r>
          </w:p>
        </w:tc>
        <w:tc>
          <w:tcPr>
            <w:tcW w:w="4134" w:type="dxa"/>
            <w:shd w:val="clear" w:color="auto" w:fill="auto"/>
            <w:tcMar>
              <w:top w:w="0" w:type="dxa"/>
              <w:left w:w="28" w:type="dxa"/>
              <w:bottom w:w="0" w:type="dxa"/>
              <w:right w:w="28" w:type="dxa"/>
            </w:tcMar>
            <w:hideMark/>
          </w:tcPr>
          <w:p w14:paraId="3A1C4C49"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1855392D" w14:textId="77777777" w:rsidTr="004B5626">
        <w:trPr>
          <w:cantSplit/>
        </w:trPr>
        <w:tc>
          <w:tcPr>
            <w:tcW w:w="2031" w:type="dxa"/>
            <w:shd w:val="clear" w:color="auto" w:fill="auto"/>
            <w:tcMar>
              <w:top w:w="0" w:type="dxa"/>
              <w:left w:w="28" w:type="dxa"/>
              <w:bottom w:w="0" w:type="dxa"/>
              <w:right w:w="28" w:type="dxa"/>
            </w:tcMar>
            <w:hideMark/>
          </w:tcPr>
          <w:p w14:paraId="32C6CC54" w14:textId="0E223FE0" w:rsidR="00E45E41" w:rsidRPr="004B5626" w:rsidRDefault="00E45E41" w:rsidP="004B5626">
            <w:pPr>
              <w:spacing w:before="40" w:after="40" w:line="220" w:lineRule="exact"/>
              <w:rPr>
                <w:rFonts w:cs="Times New Roman"/>
                <w:sz w:val="18"/>
              </w:rPr>
            </w:pPr>
            <w:r w:rsidRPr="004B5626">
              <w:rPr>
                <w:rFonts w:cs="Times New Roman"/>
                <w:sz w:val="18"/>
              </w:rPr>
              <w:t>Факультативный протокол к КПР, касающийся торговли детьми, детской проституции и детской порнографии</w:t>
            </w:r>
          </w:p>
          <w:p w14:paraId="0F997FD8"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Факультативный протокол к КПР, касающийся участия детей в вооруженных конфликтах </w:t>
            </w:r>
          </w:p>
        </w:tc>
        <w:tc>
          <w:tcPr>
            <w:tcW w:w="1205" w:type="dxa"/>
            <w:shd w:val="clear" w:color="auto" w:fill="auto"/>
            <w:tcMar>
              <w:top w:w="0" w:type="dxa"/>
              <w:left w:w="57" w:type="dxa"/>
              <w:bottom w:w="0" w:type="dxa"/>
              <w:right w:w="57" w:type="dxa"/>
            </w:tcMar>
            <w:hideMark/>
          </w:tcPr>
          <w:p w14:paraId="0ECA4655"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30/06/2003</w:t>
            </w:r>
          </w:p>
          <w:p w14:paraId="00F8DB96" w14:textId="77777777" w:rsidR="00E45E41" w:rsidRPr="004B5626" w:rsidRDefault="00E45E41" w:rsidP="004B5626">
            <w:pPr>
              <w:spacing w:before="40" w:after="40" w:line="220" w:lineRule="exact"/>
              <w:rPr>
                <w:rFonts w:cs="Times New Roman"/>
                <w:sz w:val="18"/>
              </w:rPr>
            </w:pPr>
            <w:r w:rsidRPr="004B5626">
              <w:rPr>
                <w:rFonts w:cs="Times New Roman"/>
                <w:sz w:val="18"/>
                <w:lang w:val="en-ZA"/>
              </w:rPr>
              <w:t>24/09/2009</w:t>
            </w:r>
          </w:p>
        </w:tc>
        <w:tc>
          <w:tcPr>
            <w:tcW w:w="4134" w:type="dxa"/>
            <w:shd w:val="clear" w:color="auto" w:fill="auto"/>
            <w:tcMar>
              <w:top w:w="0" w:type="dxa"/>
              <w:left w:w="28" w:type="dxa"/>
              <w:bottom w:w="0" w:type="dxa"/>
              <w:right w:w="28" w:type="dxa"/>
            </w:tcMar>
          </w:tcPr>
          <w:p w14:paraId="660CBF83" w14:textId="77777777" w:rsidR="00E45E41" w:rsidRPr="004B5626" w:rsidRDefault="00E45E41" w:rsidP="004B5626">
            <w:pPr>
              <w:spacing w:before="40" w:after="40" w:line="220" w:lineRule="exact"/>
              <w:rPr>
                <w:rFonts w:cs="Times New Roman"/>
                <w:sz w:val="18"/>
              </w:rPr>
            </w:pPr>
            <w:r w:rsidRPr="004B5626">
              <w:rPr>
                <w:rFonts w:cs="Times New Roman"/>
                <w:sz w:val="18"/>
              </w:rPr>
              <w:t>(З) к КПР:</w:t>
            </w:r>
          </w:p>
          <w:p w14:paraId="121C035F" w14:textId="77777777" w:rsidR="00E45E41" w:rsidRPr="004B5626" w:rsidRDefault="00E45E41" w:rsidP="004B5626">
            <w:pPr>
              <w:spacing w:before="40" w:after="40" w:line="220" w:lineRule="exact"/>
              <w:rPr>
                <w:rFonts w:cs="Times New Roman"/>
                <w:sz w:val="18"/>
              </w:rPr>
            </w:pPr>
            <w:r w:rsidRPr="004B5626">
              <w:rPr>
                <w:rFonts w:cs="Times New Roman"/>
                <w:sz w:val="18"/>
              </w:rPr>
              <w:t>«а) Южно-Африканские национальные силы обороны (ЮАНСО) являются добровольными силами, и в этой связи обязательный призыв в ЮАНСО не производится;</w:t>
            </w:r>
          </w:p>
          <w:p w14:paraId="57BA1F57" w14:textId="77777777" w:rsidR="00E45E41" w:rsidRPr="004B5626" w:rsidRDefault="00E45E41" w:rsidP="004B5626">
            <w:pPr>
              <w:spacing w:before="40" w:after="40" w:line="220" w:lineRule="exact"/>
              <w:rPr>
                <w:rFonts w:cs="Times New Roman"/>
                <w:sz w:val="18"/>
              </w:rPr>
            </w:pPr>
            <w:r w:rsidRPr="004B5626">
              <w:rPr>
                <w:rFonts w:cs="Times New Roman"/>
                <w:sz w:val="18"/>
                <w:lang w:val="en-US"/>
              </w:rPr>
              <w:t>b</w:t>
            </w:r>
            <w:r w:rsidRPr="004B5626">
              <w:rPr>
                <w:rFonts w:cs="Times New Roman"/>
                <w:sz w:val="18"/>
              </w:rPr>
              <w:t>) процесс набора в ЮАНСО осуществляется посредством рекламы в национальных газетах, и в законодательстве в качестве одного из требований установлен минимальный возраст набора в 18 лет;</w:t>
            </w:r>
          </w:p>
          <w:p w14:paraId="1A511F8E" w14:textId="77777777" w:rsidR="00E45E41" w:rsidRPr="004B5626" w:rsidRDefault="00E45E41" w:rsidP="004B5626">
            <w:pPr>
              <w:spacing w:before="40" w:after="40" w:line="220" w:lineRule="exact"/>
              <w:rPr>
                <w:rFonts w:cs="Times New Roman"/>
                <w:sz w:val="18"/>
              </w:rPr>
            </w:pPr>
            <w:r w:rsidRPr="004B5626">
              <w:rPr>
                <w:rFonts w:cs="Times New Roman"/>
                <w:sz w:val="18"/>
              </w:rPr>
              <w:t xml:space="preserve">с) отбор всех новобранцев осуществляется публично; </w:t>
            </w:r>
          </w:p>
          <w:p w14:paraId="353440FC" w14:textId="77777777" w:rsidR="00E45E41" w:rsidRPr="004B5626" w:rsidRDefault="00E45E41" w:rsidP="004B5626">
            <w:pPr>
              <w:spacing w:before="40" w:after="40" w:line="220" w:lineRule="exact"/>
              <w:rPr>
                <w:rFonts w:cs="Times New Roman"/>
                <w:sz w:val="18"/>
              </w:rPr>
            </w:pPr>
            <w:r w:rsidRPr="004B5626">
              <w:rPr>
                <w:rFonts w:cs="Times New Roman"/>
                <w:sz w:val="18"/>
                <w:lang w:val="en-US"/>
              </w:rPr>
              <w:t>d</w:t>
            </w:r>
            <w:r w:rsidRPr="004B5626">
              <w:rPr>
                <w:rFonts w:cs="Times New Roman"/>
                <w:sz w:val="18"/>
              </w:rPr>
              <w:t>) все новобранцы обязаны представить национальный удостоверяющий их личность документ, в котором указана дата их рождения и, когда это необходимо, уровень их образования; и</w:t>
            </w:r>
          </w:p>
          <w:p w14:paraId="30ADD871" w14:textId="476FFC08" w:rsidR="00E45E41" w:rsidRPr="004B5626" w:rsidRDefault="00E45E41" w:rsidP="004B5626">
            <w:pPr>
              <w:spacing w:before="40" w:after="40" w:line="220" w:lineRule="exact"/>
              <w:rPr>
                <w:rFonts w:cs="Times New Roman"/>
                <w:sz w:val="18"/>
              </w:rPr>
            </w:pPr>
            <w:r w:rsidRPr="004B5626">
              <w:rPr>
                <w:rFonts w:cs="Times New Roman"/>
                <w:sz w:val="18"/>
                <w:lang w:val="en-US"/>
              </w:rPr>
              <w:t>e</w:t>
            </w:r>
            <w:r w:rsidRPr="004B5626">
              <w:rPr>
                <w:rFonts w:cs="Times New Roman"/>
                <w:sz w:val="18"/>
              </w:rPr>
              <w:t>) все новобранцы проходят строгое медицинское освидетельствование, в ходе которого может быть установлен их подростковый возраст, и любому новобранцу, признанному не достигшим установленного возраста, в</w:t>
            </w:r>
            <w:r w:rsidR="00070B06">
              <w:rPr>
                <w:rFonts w:cs="Times New Roman"/>
                <w:sz w:val="18"/>
              </w:rPr>
              <w:t> </w:t>
            </w:r>
            <w:r w:rsidRPr="004B5626">
              <w:rPr>
                <w:rFonts w:cs="Times New Roman"/>
                <w:sz w:val="18"/>
              </w:rPr>
              <w:t>обычном порядке отказывают в</w:t>
            </w:r>
            <w:r w:rsidR="00070B06">
              <w:rPr>
                <w:rFonts w:cs="Times New Roman"/>
                <w:sz w:val="18"/>
              </w:rPr>
              <w:t xml:space="preserve"> </w:t>
            </w:r>
            <w:r w:rsidRPr="004B5626">
              <w:rPr>
                <w:rFonts w:cs="Times New Roman"/>
                <w:sz w:val="18"/>
              </w:rPr>
              <w:t xml:space="preserve">наборе». </w:t>
            </w:r>
          </w:p>
        </w:tc>
      </w:tr>
      <w:tr w:rsidR="00E45E41" w:rsidRPr="004B5626" w14:paraId="0ED35DD6" w14:textId="77777777" w:rsidTr="004B5626">
        <w:trPr>
          <w:cantSplit/>
        </w:trPr>
        <w:tc>
          <w:tcPr>
            <w:tcW w:w="2031" w:type="dxa"/>
            <w:shd w:val="clear" w:color="auto" w:fill="auto"/>
            <w:tcMar>
              <w:top w:w="0" w:type="dxa"/>
              <w:left w:w="28" w:type="dxa"/>
              <w:bottom w:w="0" w:type="dxa"/>
              <w:right w:w="28" w:type="dxa"/>
            </w:tcMar>
            <w:hideMark/>
          </w:tcPr>
          <w:p w14:paraId="187F29D3" w14:textId="77777777" w:rsidR="00E45E41" w:rsidRPr="004B5626" w:rsidRDefault="00E45E41" w:rsidP="004B5626">
            <w:pPr>
              <w:spacing w:before="40" w:after="40" w:line="220" w:lineRule="exact"/>
              <w:rPr>
                <w:rFonts w:cs="Times New Roman"/>
                <w:sz w:val="18"/>
              </w:rPr>
            </w:pPr>
            <w:r w:rsidRPr="004B5626">
              <w:rPr>
                <w:rFonts w:cs="Times New Roman"/>
                <w:sz w:val="18"/>
              </w:rPr>
              <w:t>Конвенция о правах инвалидов</w:t>
            </w:r>
          </w:p>
        </w:tc>
        <w:tc>
          <w:tcPr>
            <w:tcW w:w="1205" w:type="dxa"/>
            <w:shd w:val="clear" w:color="auto" w:fill="auto"/>
            <w:tcMar>
              <w:top w:w="0" w:type="dxa"/>
              <w:left w:w="57" w:type="dxa"/>
              <w:bottom w:w="0" w:type="dxa"/>
              <w:right w:w="57" w:type="dxa"/>
            </w:tcMar>
            <w:hideMark/>
          </w:tcPr>
          <w:p w14:paraId="61743926" w14:textId="35AB1F4A" w:rsidR="00E45E41" w:rsidRPr="004B5626" w:rsidRDefault="00E45E41" w:rsidP="004B5626">
            <w:pPr>
              <w:spacing w:before="40" w:after="40" w:line="220" w:lineRule="exact"/>
              <w:rPr>
                <w:rFonts w:cs="Times New Roman"/>
                <w:sz w:val="18"/>
              </w:rPr>
            </w:pPr>
            <w:r w:rsidRPr="004B5626">
              <w:rPr>
                <w:rFonts w:cs="Times New Roman"/>
                <w:sz w:val="18"/>
                <w:lang w:val="en-ZA"/>
              </w:rPr>
              <w:t>30 ноября 2007</w:t>
            </w:r>
            <w:r w:rsidR="004B5626">
              <w:rPr>
                <w:rFonts w:cs="Times New Roman"/>
                <w:sz w:val="18"/>
              </w:rPr>
              <w:t> </w:t>
            </w:r>
            <w:r w:rsidRPr="004B5626">
              <w:rPr>
                <w:rFonts w:cs="Times New Roman"/>
                <w:sz w:val="18"/>
              </w:rPr>
              <w:t>года</w:t>
            </w:r>
          </w:p>
        </w:tc>
        <w:tc>
          <w:tcPr>
            <w:tcW w:w="4134" w:type="dxa"/>
            <w:shd w:val="clear" w:color="auto" w:fill="auto"/>
            <w:tcMar>
              <w:top w:w="0" w:type="dxa"/>
              <w:left w:w="28" w:type="dxa"/>
              <w:bottom w:w="0" w:type="dxa"/>
              <w:right w:w="28" w:type="dxa"/>
            </w:tcMar>
            <w:hideMark/>
          </w:tcPr>
          <w:p w14:paraId="42C15B2B"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084C7EA4" w14:textId="77777777" w:rsidTr="004B5626">
        <w:trPr>
          <w:cantSplit/>
        </w:trPr>
        <w:tc>
          <w:tcPr>
            <w:tcW w:w="2031" w:type="dxa"/>
            <w:shd w:val="clear" w:color="auto" w:fill="auto"/>
            <w:tcMar>
              <w:top w:w="0" w:type="dxa"/>
              <w:left w:w="28" w:type="dxa"/>
              <w:bottom w:w="0" w:type="dxa"/>
              <w:right w:w="28" w:type="dxa"/>
            </w:tcMar>
            <w:hideMark/>
          </w:tcPr>
          <w:p w14:paraId="5DC38CB8" w14:textId="77777777" w:rsidR="00E45E41" w:rsidRPr="004B5626" w:rsidRDefault="00E45E41" w:rsidP="004B5626">
            <w:pPr>
              <w:spacing w:before="40" w:after="40" w:line="220" w:lineRule="exact"/>
              <w:rPr>
                <w:rFonts w:cs="Times New Roman"/>
                <w:sz w:val="18"/>
              </w:rPr>
            </w:pPr>
            <w:r w:rsidRPr="004B5626">
              <w:rPr>
                <w:rFonts w:cs="Times New Roman"/>
                <w:sz w:val="18"/>
              </w:rPr>
              <w:t>Факультативный протокол к Конвенции о правах инвалидов</w:t>
            </w:r>
          </w:p>
        </w:tc>
        <w:tc>
          <w:tcPr>
            <w:tcW w:w="1205" w:type="dxa"/>
            <w:shd w:val="clear" w:color="auto" w:fill="auto"/>
            <w:tcMar>
              <w:top w:w="0" w:type="dxa"/>
              <w:left w:w="57" w:type="dxa"/>
              <w:bottom w:w="0" w:type="dxa"/>
              <w:right w:w="57" w:type="dxa"/>
            </w:tcMar>
            <w:hideMark/>
          </w:tcPr>
          <w:p w14:paraId="31FA4E9A" w14:textId="19BC1D43" w:rsidR="00E45E41" w:rsidRPr="004B5626" w:rsidRDefault="00E45E41" w:rsidP="004B5626">
            <w:pPr>
              <w:spacing w:before="40" w:after="40" w:line="220" w:lineRule="exact"/>
              <w:rPr>
                <w:rFonts w:cs="Times New Roman"/>
                <w:sz w:val="18"/>
              </w:rPr>
            </w:pPr>
            <w:r w:rsidRPr="004B5626">
              <w:rPr>
                <w:rFonts w:cs="Times New Roman"/>
                <w:sz w:val="18"/>
                <w:lang w:val="en-ZA"/>
              </w:rPr>
              <w:t>30 ноября 2007</w:t>
            </w:r>
            <w:r w:rsidR="004B5626">
              <w:rPr>
                <w:rFonts w:cs="Times New Roman"/>
                <w:sz w:val="18"/>
              </w:rPr>
              <w:t> </w:t>
            </w:r>
            <w:r w:rsidRPr="004B5626">
              <w:rPr>
                <w:rFonts w:cs="Times New Roman"/>
                <w:sz w:val="18"/>
              </w:rPr>
              <w:t>года</w:t>
            </w:r>
          </w:p>
        </w:tc>
        <w:tc>
          <w:tcPr>
            <w:tcW w:w="4134" w:type="dxa"/>
            <w:shd w:val="clear" w:color="auto" w:fill="auto"/>
            <w:tcMar>
              <w:top w:w="0" w:type="dxa"/>
              <w:left w:w="28" w:type="dxa"/>
              <w:bottom w:w="0" w:type="dxa"/>
              <w:right w:w="28" w:type="dxa"/>
            </w:tcMar>
            <w:hideMark/>
          </w:tcPr>
          <w:p w14:paraId="6AA64907"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14C96C79" w14:textId="77777777" w:rsidTr="004B5626">
        <w:trPr>
          <w:cantSplit/>
        </w:trPr>
        <w:tc>
          <w:tcPr>
            <w:tcW w:w="2031" w:type="dxa"/>
            <w:shd w:val="clear" w:color="auto" w:fill="auto"/>
            <w:tcMar>
              <w:top w:w="0" w:type="dxa"/>
              <w:left w:w="28" w:type="dxa"/>
              <w:bottom w:w="0" w:type="dxa"/>
              <w:right w:w="28" w:type="dxa"/>
            </w:tcMar>
            <w:hideMark/>
          </w:tcPr>
          <w:p w14:paraId="79A31F09" w14:textId="77777777" w:rsidR="00E45E41" w:rsidRPr="004B5626" w:rsidRDefault="00E45E41" w:rsidP="004B5626">
            <w:pPr>
              <w:spacing w:before="40" w:after="40" w:line="220" w:lineRule="exact"/>
              <w:rPr>
                <w:rFonts w:cs="Times New Roman"/>
                <w:sz w:val="18"/>
              </w:rPr>
            </w:pPr>
            <w:r w:rsidRPr="004B5626">
              <w:rPr>
                <w:rFonts w:cs="Times New Roman"/>
                <w:sz w:val="18"/>
              </w:rPr>
              <w:t>Международный пакт об экономических, социальных и культурных правах</w:t>
            </w:r>
          </w:p>
        </w:tc>
        <w:tc>
          <w:tcPr>
            <w:tcW w:w="1205" w:type="dxa"/>
            <w:shd w:val="clear" w:color="auto" w:fill="auto"/>
            <w:tcMar>
              <w:top w:w="0" w:type="dxa"/>
              <w:left w:w="57" w:type="dxa"/>
              <w:bottom w:w="0" w:type="dxa"/>
              <w:right w:w="57" w:type="dxa"/>
            </w:tcMar>
            <w:hideMark/>
          </w:tcPr>
          <w:p w14:paraId="01EA84B9" w14:textId="77777777" w:rsidR="00E45E41" w:rsidRPr="004B5626" w:rsidRDefault="00E45E41" w:rsidP="004B5626">
            <w:pPr>
              <w:spacing w:before="40" w:after="40" w:line="220" w:lineRule="exact"/>
              <w:rPr>
                <w:rFonts w:cs="Times New Roman"/>
                <w:sz w:val="18"/>
                <w:lang w:val="en-ZA"/>
              </w:rPr>
            </w:pPr>
            <w:r w:rsidRPr="004B5626">
              <w:rPr>
                <w:rFonts w:cs="Times New Roman"/>
                <w:sz w:val="18"/>
                <w:lang w:val="en-ZA"/>
              </w:rPr>
              <w:t>12/01/2015</w:t>
            </w:r>
          </w:p>
        </w:tc>
        <w:tc>
          <w:tcPr>
            <w:tcW w:w="4134" w:type="dxa"/>
            <w:shd w:val="clear" w:color="auto" w:fill="auto"/>
            <w:tcMar>
              <w:top w:w="0" w:type="dxa"/>
              <w:left w:w="28" w:type="dxa"/>
              <w:bottom w:w="0" w:type="dxa"/>
              <w:right w:w="28" w:type="dxa"/>
            </w:tcMar>
            <w:hideMark/>
          </w:tcPr>
          <w:p w14:paraId="1CF268C7" w14:textId="77777777" w:rsidR="00E45E41" w:rsidRPr="004B5626" w:rsidRDefault="00E45E41" w:rsidP="004B5626">
            <w:pPr>
              <w:spacing w:before="40" w:after="40" w:line="220" w:lineRule="exact"/>
              <w:rPr>
                <w:rFonts w:cs="Times New Roman"/>
                <w:sz w:val="18"/>
              </w:rPr>
            </w:pPr>
            <w:r w:rsidRPr="004B5626">
              <w:rPr>
                <w:rFonts w:cs="Times New Roman"/>
                <w:sz w:val="18"/>
              </w:rPr>
              <w:t>(З)</w:t>
            </w:r>
          </w:p>
          <w:p w14:paraId="1AAA5D49" w14:textId="297E914B" w:rsidR="00E45E41" w:rsidRPr="004B5626" w:rsidRDefault="00E45E41" w:rsidP="004B5626">
            <w:pPr>
              <w:spacing w:before="40" w:after="40" w:line="220" w:lineRule="exact"/>
              <w:rPr>
                <w:rFonts w:cs="Times New Roman"/>
                <w:sz w:val="18"/>
              </w:rPr>
            </w:pPr>
            <w:r w:rsidRPr="004B5626">
              <w:rPr>
                <w:rFonts w:cs="Times New Roman"/>
                <w:sz w:val="18"/>
              </w:rPr>
              <w:t>Статьи 13 и 14: Южная Африка поэтапно обеспечит осуществление права на образование, предусмотренного статьей 13(2) а) и статьей 14, в</w:t>
            </w:r>
            <w:r w:rsidR="007A35AA">
              <w:rPr>
                <w:rFonts w:cs="Times New Roman"/>
                <w:sz w:val="18"/>
              </w:rPr>
              <w:t xml:space="preserve"> </w:t>
            </w:r>
            <w:r w:rsidRPr="004B5626">
              <w:rPr>
                <w:rFonts w:cs="Times New Roman"/>
                <w:sz w:val="18"/>
              </w:rPr>
              <w:t>рамках своей национальной политики в области образования и имеющихся ресурсов.</w:t>
            </w:r>
          </w:p>
        </w:tc>
      </w:tr>
      <w:tr w:rsidR="00E45E41" w:rsidRPr="004B5626" w14:paraId="7C9B004C" w14:textId="77777777" w:rsidTr="004B5626">
        <w:trPr>
          <w:cantSplit/>
        </w:trPr>
        <w:tc>
          <w:tcPr>
            <w:tcW w:w="2031" w:type="dxa"/>
            <w:shd w:val="clear" w:color="auto" w:fill="auto"/>
            <w:tcMar>
              <w:top w:w="0" w:type="dxa"/>
              <w:left w:w="28" w:type="dxa"/>
              <w:bottom w:w="0" w:type="dxa"/>
              <w:right w:w="28" w:type="dxa"/>
            </w:tcMar>
            <w:hideMark/>
          </w:tcPr>
          <w:p w14:paraId="0E532538" w14:textId="52F92B5F" w:rsidR="00E45E41" w:rsidRPr="004B5626" w:rsidRDefault="00E45E41" w:rsidP="004B5626">
            <w:pPr>
              <w:spacing w:before="40" w:after="40" w:line="220" w:lineRule="exact"/>
              <w:rPr>
                <w:rFonts w:cs="Times New Roman"/>
                <w:sz w:val="18"/>
              </w:rPr>
            </w:pPr>
            <w:r w:rsidRPr="004B5626">
              <w:rPr>
                <w:rFonts w:cs="Times New Roman"/>
                <w:sz w:val="18"/>
              </w:rPr>
              <w:t xml:space="preserve">Международная конвенция </w:t>
            </w:r>
            <w:r w:rsidR="004B5626">
              <w:rPr>
                <w:rFonts w:cs="Times New Roman"/>
                <w:sz w:val="18"/>
              </w:rPr>
              <w:br/>
            </w:r>
            <w:r w:rsidRPr="004B5626">
              <w:rPr>
                <w:rFonts w:cs="Times New Roman"/>
                <w:sz w:val="18"/>
              </w:rPr>
              <w:t>о защите прав всех трудящихся-мигрантов и членов их семей (МКТМ)</w:t>
            </w:r>
          </w:p>
        </w:tc>
        <w:tc>
          <w:tcPr>
            <w:tcW w:w="1205" w:type="dxa"/>
            <w:shd w:val="clear" w:color="auto" w:fill="auto"/>
            <w:tcMar>
              <w:top w:w="0" w:type="dxa"/>
              <w:left w:w="57" w:type="dxa"/>
              <w:bottom w:w="0" w:type="dxa"/>
              <w:right w:w="57" w:type="dxa"/>
            </w:tcMar>
            <w:hideMark/>
          </w:tcPr>
          <w:p w14:paraId="26C77EDB"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c>
          <w:tcPr>
            <w:tcW w:w="4134" w:type="dxa"/>
            <w:shd w:val="clear" w:color="auto" w:fill="auto"/>
            <w:tcMar>
              <w:top w:w="0" w:type="dxa"/>
              <w:left w:w="28" w:type="dxa"/>
              <w:bottom w:w="0" w:type="dxa"/>
              <w:right w:w="28" w:type="dxa"/>
            </w:tcMar>
            <w:hideMark/>
          </w:tcPr>
          <w:p w14:paraId="4E5A6329"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r w:rsidR="00E45E41" w:rsidRPr="004B5626" w14:paraId="7E129A19" w14:textId="77777777" w:rsidTr="004B5626">
        <w:trPr>
          <w:cantSplit/>
        </w:trPr>
        <w:tc>
          <w:tcPr>
            <w:tcW w:w="2031" w:type="dxa"/>
            <w:tcBorders>
              <w:bottom w:val="single" w:sz="12" w:space="0" w:color="auto"/>
            </w:tcBorders>
            <w:shd w:val="clear" w:color="auto" w:fill="auto"/>
            <w:tcMar>
              <w:top w:w="0" w:type="dxa"/>
              <w:left w:w="28" w:type="dxa"/>
              <w:bottom w:w="0" w:type="dxa"/>
              <w:right w:w="28" w:type="dxa"/>
            </w:tcMar>
            <w:hideMark/>
          </w:tcPr>
          <w:p w14:paraId="61674CBB" w14:textId="1034F507" w:rsidR="00E45E41" w:rsidRPr="004B5626" w:rsidRDefault="00E45E41" w:rsidP="004B5626">
            <w:pPr>
              <w:spacing w:before="40" w:after="40" w:line="220" w:lineRule="exact"/>
              <w:rPr>
                <w:rFonts w:cs="Times New Roman"/>
                <w:sz w:val="18"/>
              </w:rPr>
            </w:pPr>
            <w:r w:rsidRPr="004B5626">
              <w:rPr>
                <w:rFonts w:cs="Times New Roman"/>
                <w:sz w:val="18"/>
              </w:rPr>
              <w:lastRenderedPageBreak/>
              <w:t xml:space="preserve">Факультативный протокол </w:t>
            </w:r>
            <w:r w:rsidR="00DD2C8D">
              <w:rPr>
                <w:rFonts w:cs="Times New Roman"/>
                <w:sz w:val="18"/>
              </w:rPr>
              <w:br/>
            </w:r>
            <w:r w:rsidRPr="004B5626">
              <w:rPr>
                <w:rFonts w:cs="Times New Roman"/>
                <w:sz w:val="18"/>
              </w:rPr>
              <w:t xml:space="preserve">к Конвенции против пыток </w:t>
            </w:r>
            <w:r w:rsidR="00DD2C8D">
              <w:rPr>
                <w:rFonts w:cs="Times New Roman"/>
                <w:sz w:val="18"/>
              </w:rPr>
              <w:br/>
            </w:r>
            <w:r w:rsidRPr="004B5626">
              <w:rPr>
                <w:rFonts w:cs="Times New Roman"/>
                <w:sz w:val="18"/>
              </w:rPr>
              <w:t>и других</w:t>
            </w:r>
            <w:r w:rsidR="00DD2C8D">
              <w:rPr>
                <w:rFonts w:cs="Times New Roman"/>
                <w:sz w:val="18"/>
              </w:rPr>
              <w:t xml:space="preserve"> </w:t>
            </w:r>
            <w:r w:rsidRPr="004B5626">
              <w:rPr>
                <w:rFonts w:cs="Times New Roman"/>
                <w:sz w:val="18"/>
              </w:rPr>
              <w:t>жестоких, бесчеловечных или унижающих достоинство видов обращения и наказания (ФП КПП)</w:t>
            </w:r>
          </w:p>
        </w:tc>
        <w:tc>
          <w:tcPr>
            <w:tcW w:w="1205" w:type="dxa"/>
            <w:tcBorders>
              <w:bottom w:val="single" w:sz="12" w:space="0" w:color="auto"/>
            </w:tcBorders>
            <w:shd w:val="clear" w:color="auto" w:fill="auto"/>
            <w:tcMar>
              <w:top w:w="0" w:type="dxa"/>
              <w:left w:w="57" w:type="dxa"/>
              <w:bottom w:w="0" w:type="dxa"/>
              <w:right w:w="57" w:type="dxa"/>
            </w:tcMar>
            <w:hideMark/>
          </w:tcPr>
          <w:p w14:paraId="52F79C24" w14:textId="77777777" w:rsidR="00E45E41" w:rsidRPr="004B5626" w:rsidRDefault="00E45E41" w:rsidP="004B5626">
            <w:pPr>
              <w:spacing w:before="40" w:after="40" w:line="220" w:lineRule="exact"/>
              <w:rPr>
                <w:rFonts w:cs="Times New Roman"/>
                <w:sz w:val="18"/>
              </w:rPr>
            </w:pPr>
            <w:r w:rsidRPr="004B5626">
              <w:rPr>
                <w:rFonts w:cs="Times New Roman"/>
                <w:sz w:val="18"/>
              </w:rPr>
              <w:t>Процесс ратификации запущен и по планам будет завершен в 2018/19 году</w:t>
            </w:r>
          </w:p>
        </w:tc>
        <w:tc>
          <w:tcPr>
            <w:tcW w:w="4134" w:type="dxa"/>
            <w:tcBorders>
              <w:bottom w:val="single" w:sz="12" w:space="0" w:color="auto"/>
            </w:tcBorders>
            <w:shd w:val="clear" w:color="auto" w:fill="auto"/>
            <w:tcMar>
              <w:top w:w="0" w:type="dxa"/>
              <w:left w:w="28" w:type="dxa"/>
              <w:bottom w:w="0" w:type="dxa"/>
              <w:right w:w="28" w:type="dxa"/>
            </w:tcMar>
            <w:hideMark/>
          </w:tcPr>
          <w:p w14:paraId="002DF4BD" w14:textId="77777777" w:rsidR="00E45E41" w:rsidRPr="004B5626" w:rsidRDefault="00E45E41" w:rsidP="004B5626">
            <w:pPr>
              <w:spacing w:before="40" w:after="40" w:line="220" w:lineRule="exact"/>
              <w:rPr>
                <w:rFonts w:cs="Times New Roman"/>
                <w:sz w:val="18"/>
              </w:rPr>
            </w:pPr>
            <w:r w:rsidRPr="004B5626">
              <w:rPr>
                <w:rFonts w:cs="Times New Roman"/>
                <w:sz w:val="18"/>
              </w:rPr>
              <w:t>Нет</w:t>
            </w:r>
          </w:p>
        </w:tc>
      </w:tr>
    </w:tbl>
    <w:p w14:paraId="2AAEAE11" w14:textId="77777777" w:rsidR="00E45E41" w:rsidRPr="00E45E41" w:rsidRDefault="00E45E41" w:rsidP="00DD2C8D">
      <w:pPr>
        <w:pStyle w:val="SingleTxtG"/>
        <w:spacing w:before="240"/>
      </w:pPr>
      <w:r w:rsidRPr="00E45E41">
        <w:t>110.</w:t>
      </w:r>
      <w:r w:rsidRPr="00E45E41">
        <w:tab/>
        <w:t>Как член МОТ Южная Африка ратифицировала 27 конвенций МОТ, 25 из которых вступили в силу и 2 конвенции были денонсированы.</w:t>
      </w:r>
    </w:p>
    <w:p w14:paraId="0A588324" w14:textId="77777777" w:rsidR="00E45E41" w:rsidRPr="00E45E41" w:rsidRDefault="00E45E41" w:rsidP="00DD2C8D">
      <w:pPr>
        <w:pStyle w:val="H1G"/>
      </w:pPr>
      <w:r w:rsidRPr="00E45E41">
        <w:tab/>
        <w:t>В.</w:t>
      </w:r>
      <w:r w:rsidRPr="00E45E41">
        <w:tab/>
        <w:t>Правовая база защиты прав человека на национальном уровне</w:t>
      </w:r>
    </w:p>
    <w:p w14:paraId="00ABC211" w14:textId="77777777" w:rsidR="00E45E41" w:rsidRPr="00E45E41" w:rsidRDefault="00E45E41" w:rsidP="00E45E41">
      <w:pPr>
        <w:pStyle w:val="SingleTxtG"/>
      </w:pPr>
      <w:r w:rsidRPr="00E45E41">
        <w:t>111.</w:t>
      </w:r>
      <w:r w:rsidRPr="00E45E41">
        <w:tab/>
        <w:t>В силу своей истории Южная Африка проявляет твердую приверженность делу защиты и поощрения прав человека не только внутри страны, но и на нашем континенте и во всем мире. Для Южной Африки особо важно, что она играет активную роль в области поощрения прав человека в глобальном масштабе. Это подтверждается магистральной целью нашей внешней политики, которая состоит в формировании более совершенной Южной Африки в более совершенной Африке, а также более совершенного и более безопасного мира. Наша приверженность делу поощрения прав человека закреплена в нашей Конституции, в Билле о правах и служит фундаментом нашего твердого стремления к укреплению мира, справедливости, прав человека и верховенства права.</w:t>
      </w:r>
    </w:p>
    <w:p w14:paraId="5840AC50" w14:textId="77777777" w:rsidR="00E45E41" w:rsidRPr="00E45E41" w:rsidRDefault="00E45E41" w:rsidP="00E45E41">
      <w:pPr>
        <w:pStyle w:val="SingleTxtG"/>
      </w:pPr>
      <w:r w:rsidRPr="00E45E41">
        <w:t>112.</w:t>
      </w:r>
      <w:r w:rsidRPr="00E45E41">
        <w:tab/>
        <w:t>Правительство привержено укреплению верховенства права в интересах обеспечения осуществления закрепленных в Конституции прав. Наши суды обеспечивают защиту таких основополагающих ценностей Южной Африки, как человеческое достоинство, равенство и верховенство Конституции. Со времени установления демократии Южная Африка добилась значительного прогресса в защите и поощрении гражданских и политических, а также экономических и социальных прав. Начиная с 1994 года Южная Африка неизменно демонстрирует свою приверженность делу мира, безопасности и справедливости во всем мире. В стремлении преодолеть наследие нашего прошлого Южная Африка предприняла целый ряд позитивных шагов для заживления ран, вызванных расколами в нашем прошлом, и построила общество, которое зиждется на демократических ценностях, социальной справедливости и основных правах человека.</w:t>
      </w:r>
    </w:p>
    <w:p w14:paraId="441F645C" w14:textId="46BA0DB2" w:rsidR="00E45E41" w:rsidRPr="00E45E41" w:rsidRDefault="00E45E41" w:rsidP="00E45E41">
      <w:pPr>
        <w:pStyle w:val="SingleTxtG"/>
      </w:pPr>
      <w:r w:rsidRPr="00E45E41">
        <w:t>113.</w:t>
      </w:r>
      <w:r w:rsidRPr="00E45E41">
        <w:tab/>
        <w:t>В интересах обеспечения субстантивной реализации социальных и политических прав, а также социально-экономических и культурных прав принимаются различные законодательные, политические и прочие меры. Наряду с этим наши суды продолжают выносить решения и развивать прецедентное право в интересах укрепления и защиты таких прав и разрабатывать руководящие принципы их толкования. Южная Африка добилась определенных успехов в деле отказа от трех основ наследия апартеида</w:t>
      </w:r>
      <w:r w:rsidR="00AF6E31">
        <w:t xml:space="preserve"> — </w:t>
      </w:r>
      <w:r w:rsidRPr="00E45E41">
        <w:t>неравенства, безработицы и нищеты. В своей работе правительство придерживается преобразующего подхода в интересах обеспечения полного осуществления всех прав, закрепленных в Билле о правах Организации Объединенных Наций и в Конституции Южно-Африканской Республики, в частности.</w:t>
      </w:r>
    </w:p>
    <w:p w14:paraId="035A06ED" w14:textId="77777777" w:rsidR="00E45E41" w:rsidRPr="00E45E41" w:rsidRDefault="00E45E41" w:rsidP="00E45E41">
      <w:pPr>
        <w:pStyle w:val="SingleTxtG"/>
      </w:pPr>
      <w:r w:rsidRPr="00E45E41">
        <w:t>114.</w:t>
      </w:r>
      <w:r w:rsidRPr="00E45E41">
        <w:tab/>
        <w:t>В рамках происходящих широких преобразований ключевые задачи состоят в формировании новой нации на базе основных ценностей Конституции, каковыми являются человеческое достоинство, достижение равенства, а также развитие и укрепление прав и свобод человека, недопустимость расизма и сексизма, верховенство Конституции и господство закона.</w:t>
      </w:r>
    </w:p>
    <w:p w14:paraId="2FC85BFC" w14:textId="77777777" w:rsidR="00E45E41" w:rsidRPr="00E45E41" w:rsidRDefault="00E45E41" w:rsidP="00E45E41">
      <w:pPr>
        <w:pStyle w:val="SingleTxtG"/>
      </w:pPr>
      <w:r w:rsidRPr="00E45E41">
        <w:t>115.</w:t>
      </w:r>
      <w:r w:rsidRPr="00E45E41">
        <w:tab/>
        <w:t xml:space="preserve">Особое внимание уделяется развитию ранее находившихся в ущемленном положении групп, а также содействию осуществлению социально-экономических прав, подлежащих защите в судебном порядке согласно Конституции. При этом приоритетной задачей является оказание всего комплекса услуг по социальной защите, включая жилье, водоснабжение, санитарные услуги и электроснабжение, тем группам, </w:t>
      </w:r>
      <w:r w:rsidRPr="00E45E41">
        <w:lastRenderedPageBreak/>
        <w:t>которые ранее были за рамками этой сферы. Вместе с тем не менее важно обеспечить миллионам наших граждан базовую медицинскую, образовательную и социальную помощь. Южная Африка приняла целый ряд законов в порядке практического осуществления своей Конституции</w:t>
      </w:r>
      <w:r w:rsidRPr="00E45E41">
        <w:rPr>
          <w:sz w:val="18"/>
          <w:vertAlign w:val="superscript"/>
        </w:rPr>
        <w:footnoteReference w:id="89"/>
      </w:r>
      <w:r w:rsidRPr="00E45E41">
        <w:t>.</w:t>
      </w:r>
    </w:p>
    <w:p w14:paraId="347D9AA1" w14:textId="7798A4D6" w:rsidR="00E45E41" w:rsidRPr="00E45E41" w:rsidRDefault="00E45E41" w:rsidP="00E45E41">
      <w:pPr>
        <w:pStyle w:val="SingleTxtG"/>
      </w:pPr>
      <w:r w:rsidRPr="00E45E41">
        <w:t>116.</w:t>
      </w:r>
      <w:r w:rsidRPr="00E45E41">
        <w:tab/>
        <w:t>В главе 2 нашей Конституции содержится Билль о правах Южной Африки. Это та часть Конституции, которая в последние несколько лет вызывает наибольший интерес и оказывает на южноафриканцев наиболее ощутимое влияние. Право на равенство и защиту от дискриминации прочно закреплено в статье 9 нашей Конституции</w:t>
      </w:r>
      <w:r w:rsidRPr="00E45E41">
        <w:rPr>
          <w:sz w:val="18"/>
          <w:vertAlign w:val="superscript"/>
        </w:rPr>
        <w:footnoteReference w:id="90"/>
      </w:r>
      <w:r w:rsidRPr="00E45E41">
        <w:t xml:space="preserve">. Статья 9 содержит положения о равенстве, запрещающие несправедливую дискриминацию по определенным «перечисленным признакам». Это означает, что дискриминация по одному из перечисленных в статье 9(3) признаков считается несправедливой до тех пор, пока не будет доказано обратное. Перечисленными признаками являются </w:t>
      </w:r>
      <w:r w:rsidRPr="00E45E41">
        <w:rPr>
          <w:iCs/>
        </w:rPr>
        <w:t>раса, цвет кожи, этническое происхождение, гендерная принадлежность, пол, беременность, сексуальная ориентация, семейное положение, возраст, инвалидность, религия, совесть и убеждения, культура и язык, рождение и социальное происхождение</w:t>
      </w:r>
      <w:r w:rsidRPr="00E45E41">
        <w:t>.</w:t>
      </w:r>
    </w:p>
    <w:p w14:paraId="51A1E249" w14:textId="77777777" w:rsidR="00E45E41" w:rsidRPr="00E45E41" w:rsidRDefault="00E45E41" w:rsidP="00E45E41">
      <w:pPr>
        <w:pStyle w:val="SingleTxtG"/>
      </w:pPr>
      <w:r w:rsidRPr="00E45E41">
        <w:t>117.</w:t>
      </w:r>
      <w:r w:rsidRPr="00E45E41">
        <w:tab/>
        <w:t>Билль о правах применяется ко всем законам и обязателен к соблюдению законодательной, исполнительной и судебной властью, а также всеми государственными органами. Положение Билля о правах является обязывающим для физического или юридического лица, если и в той мере, в которой он применим с учетом характера конкретного права и характера любой налагаемой этим правом обязанности</w:t>
      </w:r>
      <w:r w:rsidRPr="00E45E41">
        <w:rPr>
          <w:sz w:val="18"/>
          <w:vertAlign w:val="superscript"/>
        </w:rPr>
        <w:footnoteReference w:id="91"/>
      </w:r>
      <w:r w:rsidRPr="00E45E41">
        <w:t>. При толковании Билля о правах любой суд, трибунал или общественное собрание должны содействовать укреплению ценностей, лежащих в основе открытого и демократического общества, построенного на принципах человеческого достоинства, равенства и свободы, и они должны исходить из международного права и могут принимать во внимание право иностранных государств. Билль о правах не отменяет существования любых других прав или свобод, которые признаются или предоставляются общим правом, обычным правом или законодательством в той мере, в которой они соответствуют Биллю о правах</w:t>
      </w:r>
      <w:r w:rsidRPr="00E45E41">
        <w:rPr>
          <w:sz w:val="18"/>
          <w:vertAlign w:val="superscript"/>
        </w:rPr>
        <w:footnoteReference w:id="92"/>
      </w:r>
      <w:r w:rsidRPr="00E45E41">
        <w:t>.</w:t>
      </w:r>
    </w:p>
    <w:p w14:paraId="4A72F584" w14:textId="4BFB8D52" w:rsidR="00E45E41" w:rsidRPr="00E45E41" w:rsidRDefault="00E45E41" w:rsidP="00E45E41">
      <w:pPr>
        <w:pStyle w:val="SingleTxtG"/>
      </w:pPr>
      <w:r w:rsidRPr="00E45E41">
        <w:t>118.</w:t>
      </w:r>
      <w:r w:rsidRPr="00E45E41">
        <w:tab/>
        <w:t>Билль о правах гарантирует как гражданско-политические, так и социально-экономические права. Что касается позитивных обязательств, налагаемых на государство в отношении социально-экономических прав, то позитивное обязательство определяется использованием в статьях 26(2) и 27(2) формулировки, требующей от государства исключительно предпринимать соответствующие</w:t>
      </w:r>
      <w:r w:rsidR="00DD2C8D">
        <w:t xml:space="preserve"> </w:t>
      </w:r>
      <w:r w:rsidRPr="00E45E41">
        <w:t xml:space="preserve">шаги </w:t>
      </w:r>
      <w:r w:rsidRPr="00E45E41">
        <w:lastRenderedPageBreak/>
        <w:t>«в</w:t>
      </w:r>
      <w:r w:rsidR="007A35AA">
        <w:t> </w:t>
      </w:r>
      <w:r w:rsidRPr="00E45E41">
        <w:t>пределах имеющихся у него ресурсов для обеспечения прогрессивной реализации этого права». Позитивное измерение социально-экономического права реализуется/</w:t>
      </w:r>
      <w:r w:rsidR="00DD2C8D">
        <w:t xml:space="preserve"> </w:t>
      </w:r>
      <w:r w:rsidRPr="00E45E41">
        <w:t>осуществляется посредством действий государства в течение определенного периода времени (т. е.</w:t>
      </w:r>
      <w:r w:rsidR="007A35AA">
        <w:t xml:space="preserve"> </w:t>
      </w:r>
      <w:r w:rsidRPr="00E45E41">
        <w:t>прогрессивно). Это не умаляет обязательства государства предпринимать входящие в его компетенцию шаги незамедлительно или другие шаги как можно скорее. Таким образом, на государство возлагается обязанность продемонстрировать свое поступательное движение к полной реализации права. Социально-экономические права далее ограничиваются оговоркой о том, что они предоставляются только в той мере, в которой это позволяют имеющиеся у государства ресурсы. Один из важных аспектов такого права состоит в том, что государство должно иметь возможность надлежащим образом обосновывать использование ресурсов. Важно подчеркнуть, что дефицит ресурсов не освобождает государство от его обязанности обеспечивать осуществление прав на основе стандарта разумности.</w:t>
      </w:r>
    </w:p>
    <w:p w14:paraId="3741B17B" w14:textId="6E015E8A" w:rsidR="00E45E41" w:rsidRPr="00E45E41" w:rsidRDefault="00E45E41" w:rsidP="00E45E41">
      <w:pPr>
        <w:pStyle w:val="SingleTxtG"/>
      </w:pPr>
      <w:r w:rsidRPr="00E45E41">
        <w:t>119.</w:t>
      </w:r>
      <w:r w:rsidRPr="00E45E41">
        <w:tab/>
        <w:t>Следует особо отметить, что в содержащемся в Конституции Билле о правах заявляется, что большинство прав гарантированы «каждому»</w:t>
      </w:r>
      <w:r w:rsidR="00AF6E31">
        <w:t xml:space="preserve"> — </w:t>
      </w:r>
      <w:r w:rsidRPr="00E45E41">
        <w:t>т. е. не только южноафриканцам, но и иностранным гражданам, находящимся в пределах наших границ</w:t>
      </w:r>
      <w:r w:rsidRPr="00E45E41">
        <w:rPr>
          <w:sz w:val="18"/>
          <w:vertAlign w:val="superscript"/>
        </w:rPr>
        <w:footnoteReference w:id="93"/>
      </w:r>
      <w:r w:rsidRPr="00E45E41">
        <w:t>.</w:t>
      </w:r>
    </w:p>
    <w:p w14:paraId="6E427E11" w14:textId="77777777" w:rsidR="00E45E41" w:rsidRPr="00E45E41" w:rsidRDefault="00E45E41" w:rsidP="00E45E41">
      <w:pPr>
        <w:pStyle w:val="SingleTxtG"/>
      </w:pPr>
      <w:r w:rsidRPr="00E45E41">
        <w:t>120.</w:t>
      </w:r>
      <w:r w:rsidRPr="00E45E41">
        <w:tab/>
        <w:t>Растущая практика применения норм конституционного права в Южной Африке свидетельствует об осуществлении судебными органами своего мандата на поощрение и защиту прав человека. Конституционный суд принял много беспрецедентных решений в области как гражданских и</w:t>
      </w:r>
      <w:r w:rsidRPr="00E45E41" w:rsidDel="003E1BF9">
        <w:t xml:space="preserve"> </w:t>
      </w:r>
      <w:r w:rsidRPr="00E45E41">
        <w:t xml:space="preserve">политических, так и социально-экономических прав. В деле </w:t>
      </w:r>
      <w:r w:rsidRPr="00E45E41">
        <w:rPr>
          <w:i/>
        </w:rPr>
        <w:t>С против Макваньяне</w:t>
      </w:r>
      <w:r w:rsidRPr="00E45E41">
        <w:rPr>
          <w:sz w:val="18"/>
          <w:vertAlign w:val="superscript"/>
        </w:rPr>
        <w:footnoteReference w:id="94"/>
      </w:r>
      <w:r w:rsidRPr="00E45E41">
        <w:t>, касавшемся конституционности смертного приговора, Суд признал право на жизнь и достоинство важнейшим из всех прав человека и источником всех остальных личных прав, зафиксированных в Билле о правах</w:t>
      </w:r>
      <w:r w:rsidRPr="00E45E41">
        <w:rPr>
          <w:sz w:val="18"/>
          <w:vertAlign w:val="superscript"/>
        </w:rPr>
        <w:footnoteReference w:id="95"/>
      </w:r>
      <w:r w:rsidRPr="00E45E41">
        <w:t xml:space="preserve">. В деле </w:t>
      </w:r>
      <w:r w:rsidRPr="00E45E41">
        <w:rPr>
          <w:i/>
        </w:rPr>
        <w:t>Феррейра против Левина НО</w:t>
      </w:r>
      <w:r w:rsidRPr="00E45E41">
        <w:rPr>
          <w:sz w:val="18"/>
          <w:vertAlign w:val="superscript"/>
        </w:rPr>
        <w:footnoteReference w:id="96"/>
      </w:r>
      <w:r w:rsidRPr="00E45E41">
        <w:t xml:space="preserve"> Суду пришлось разбирать вопрос о праве на свободу и личную неприкосновенность. В деле </w:t>
      </w:r>
      <w:r w:rsidRPr="00E45E41">
        <w:rPr>
          <w:i/>
        </w:rPr>
        <w:t>Бернштейн против Бестер НО</w:t>
      </w:r>
      <w:r w:rsidRPr="00E45E41">
        <w:rPr>
          <w:sz w:val="18"/>
          <w:vertAlign w:val="superscript"/>
        </w:rPr>
        <w:footnoteReference w:id="97"/>
      </w:r>
      <w:r w:rsidRPr="00E45E41">
        <w:t xml:space="preserve"> он рассматривал право на неприкосновенность частной жизни. В деле </w:t>
      </w:r>
      <w:r w:rsidRPr="00E45E41">
        <w:rPr>
          <w:i/>
        </w:rPr>
        <w:t>Национальная коалиция за равенство геев и лесбиянок против Министра внутренних дел</w:t>
      </w:r>
      <w:r w:rsidRPr="00E45E41">
        <w:rPr>
          <w:sz w:val="18"/>
          <w:vertAlign w:val="superscript"/>
        </w:rPr>
        <w:footnoteReference w:id="98"/>
      </w:r>
      <w:r w:rsidRPr="00E45E41">
        <w:rPr>
          <w:i/>
        </w:rPr>
        <w:t xml:space="preserve"> </w:t>
      </w:r>
      <w:r w:rsidRPr="00E45E41">
        <w:t xml:space="preserve">Конституционный суд признал, что однополые пары имеют право пользоваться теми же иммиграционными льготами, что и супружеские пары. К поистине эпохальным решениям, вынесенным в отношении социально-экономических прав, можно отнести решения по делам </w:t>
      </w:r>
      <w:r w:rsidRPr="00E45E41">
        <w:rPr>
          <w:i/>
        </w:rPr>
        <w:t>Правительство Южно-Африканской Республики против Грутбума</w:t>
      </w:r>
      <w:r w:rsidRPr="00E45E41">
        <w:rPr>
          <w:sz w:val="18"/>
          <w:vertAlign w:val="superscript"/>
        </w:rPr>
        <w:footnoteReference w:id="99"/>
      </w:r>
      <w:r w:rsidRPr="00E45E41">
        <w:t xml:space="preserve">, </w:t>
      </w:r>
      <w:r w:rsidRPr="00E45E41">
        <w:rPr>
          <w:i/>
        </w:rPr>
        <w:t>Субрамани против Министра здравоохранения провинции Квазулу-Наталь</w:t>
      </w:r>
      <w:r w:rsidRPr="00E45E41">
        <w:rPr>
          <w:sz w:val="18"/>
          <w:vertAlign w:val="superscript"/>
        </w:rPr>
        <w:footnoteReference w:id="100"/>
      </w:r>
      <w:r w:rsidRPr="00E45E41">
        <w:t xml:space="preserve">, </w:t>
      </w:r>
      <w:r w:rsidRPr="00E45E41">
        <w:rPr>
          <w:i/>
        </w:rPr>
        <w:t>Министр здравоохранения против «Кампании за равное обращение»</w:t>
      </w:r>
      <w:r w:rsidRPr="00E45E41">
        <w:rPr>
          <w:sz w:val="18"/>
          <w:vertAlign w:val="superscript"/>
        </w:rPr>
        <w:footnoteReference w:id="101"/>
      </w:r>
      <w:r w:rsidRPr="00E45E41">
        <w:t xml:space="preserve">, </w:t>
      </w:r>
      <w:r w:rsidRPr="00E45E41">
        <w:rPr>
          <w:i/>
        </w:rPr>
        <w:t>Хоса против Министра социального развития</w:t>
      </w:r>
      <w:r w:rsidRPr="00E45E41">
        <w:rPr>
          <w:sz w:val="18"/>
          <w:vertAlign w:val="superscript"/>
        </w:rPr>
        <w:footnoteReference w:id="102"/>
      </w:r>
      <w:r w:rsidRPr="00E45E41">
        <w:t xml:space="preserve"> и многие другие.</w:t>
      </w:r>
    </w:p>
    <w:p w14:paraId="07EB4FD6" w14:textId="77777777" w:rsidR="00E45E41" w:rsidRPr="00E45E41" w:rsidRDefault="00E45E41" w:rsidP="00E45E41">
      <w:pPr>
        <w:pStyle w:val="SingleTxtG"/>
      </w:pPr>
      <w:r w:rsidRPr="00E45E41">
        <w:t>121.</w:t>
      </w:r>
      <w:r w:rsidRPr="00E45E41">
        <w:tab/>
        <w:t>При установлении факта нарушения какого-либо из прав человека суды вправе применять такие средства правовой защиты, как объявление сопряженного с нарушениями закона, политики или поведения недействительными, предоставление структурного запрета (в соответствии с которым нарушитель обязан принять меры по исправлению нарушения под контролем суда) или деклараторной защиты.</w:t>
      </w:r>
    </w:p>
    <w:p w14:paraId="69626961" w14:textId="40E2805C" w:rsidR="00E45E41" w:rsidRPr="00E45E41" w:rsidRDefault="00E45E41" w:rsidP="00E45E41">
      <w:pPr>
        <w:pStyle w:val="SingleTxtG"/>
      </w:pPr>
      <w:r w:rsidRPr="00E45E41">
        <w:lastRenderedPageBreak/>
        <w:t>122.</w:t>
      </w:r>
      <w:r w:rsidRPr="00E45E41">
        <w:tab/>
        <w:t>К числу других важных законодательных актов относятся три закона «о правах человека», а именно Закон о поощрении доступа к информации</w:t>
      </w:r>
      <w:r w:rsidR="007A35AA">
        <w:t xml:space="preserve"> </w:t>
      </w:r>
      <w:r w:rsidRPr="00E45E41">
        <w:t>(ЗПДИ)</w:t>
      </w:r>
      <w:r w:rsidRPr="00E45E41">
        <w:rPr>
          <w:sz w:val="18"/>
          <w:vertAlign w:val="superscript"/>
        </w:rPr>
        <w:footnoteReference w:id="103"/>
      </w:r>
      <w:r w:rsidRPr="00E45E41">
        <w:t>; Закон о развитии административного правосудия (ЗРАП)</w:t>
      </w:r>
      <w:r w:rsidRPr="00E45E41">
        <w:rPr>
          <w:sz w:val="18"/>
          <w:vertAlign w:val="superscript"/>
        </w:rPr>
        <w:footnoteReference w:id="104"/>
      </w:r>
      <w:r w:rsidRPr="00E45E41">
        <w:t xml:space="preserve"> и Закон о поощрении равенства и предупреждении несправедливой дискриминации (ЗПРПНД). Все эти три предопределенные Конституцией законодательных акта о правах человека направлены на осуществление конституционных прав на административное правосудие, доступ к информации и равенство.</w:t>
      </w:r>
    </w:p>
    <w:p w14:paraId="7F71A79E" w14:textId="77777777" w:rsidR="00E45E41" w:rsidRPr="00E45E41" w:rsidRDefault="00E45E41" w:rsidP="00DD2C8D">
      <w:pPr>
        <w:pStyle w:val="H1G"/>
      </w:pPr>
      <w:r w:rsidRPr="00E45E41">
        <w:tab/>
        <w:t>С.</w:t>
      </w:r>
      <w:r w:rsidRPr="00E45E41">
        <w:tab/>
        <w:t>Рамки поощрения прав человека на национальном уровне</w:t>
      </w:r>
    </w:p>
    <w:p w14:paraId="4638627E" w14:textId="429080A5" w:rsidR="00E45E41" w:rsidRPr="00E45E41" w:rsidRDefault="00E45E41" w:rsidP="00E45E41">
      <w:pPr>
        <w:pStyle w:val="SingleTxtG"/>
      </w:pPr>
      <w:r w:rsidRPr="00E45E41">
        <w:t>123.</w:t>
      </w:r>
      <w:r w:rsidRPr="00E45E41">
        <w:tab/>
        <w:t>В 1994 году после установления в Южной Африке демократии культура прав человека стала краеугольным камнем нового конституционного режима и широкого диапазона прав человека, в том числе социально-экономических прав, закрепленных в Билле о правах, а</w:t>
      </w:r>
      <w:r w:rsidR="007A35AA">
        <w:t xml:space="preserve"> </w:t>
      </w:r>
      <w:r w:rsidRPr="00E45E41">
        <w:t>также включенных и повторенных в окончательном варианте Конституции 1996 года</w:t>
      </w:r>
      <w:r w:rsidRPr="00E45E41">
        <w:rPr>
          <w:sz w:val="18"/>
          <w:vertAlign w:val="superscript"/>
        </w:rPr>
        <w:footnoteReference w:id="105"/>
      </w:r>
      <w:r w:rsidRPr="00E45E41">
        <w:t>. Включение в нашу Конституцию гражданских и политических прав, а</w:t>
      </w:r>
      <w:r w:rsidR="007A35AA">
        <w:t xml:space="preserve"> </w:t>
      </w:r>
      <w:r w:rsidRPr="00E45E41">
        <w:t>также полностью подпадающих под судебную защиту социально-экономических прав стало важнейшим фактором достижения свободы, достоинства и равенства.</w:t>
      </w:r>
    </w:p>
    <w:p w14:paraId="7C274C9E" w14:textId="77777777" w:rsidR="00E45E41" w:rsidRPr="00E45E41" w:rsidRDefault="00E45E41" w:rsidP="00E45E41">
      <w:pPr>
        <w:pStyle w:val="SingleTxtG"/>
      </w:pPr>
      <w:r w:rsidRPr="00E45E41">
        <w:t>124.</w:t>
      </w:r>
      <w:r w:rsidRPr="00E45E41">
        <w:tab/>
        <w:t>Наряду с Конституцией политика правительства направлена на претворение в жизнь положений принципиального подхода, который заложен в Национальном плане развития (НПР), разработанном и запущенном в 2013 году, и который обеспечивает долгосрочные ориентиры в области ликвидации бедности и сокращения неравенства к 2030 году. Обеспечение реализации социально-экономических прав является важнейшим компонентом НПР. Текущие среднесрочные стратегические рамки на 2014–2019 годы (ССР) отражают первый пятилетний этап осуществления НПР.</w:t>
      </w:r>
    </w:p>
    <w:p w14:paraId="0AB3493B" w14:textId="77777777" w:rsidR="00E45E41" w:rsidRPr="00E45E41" w:rsidRDefault="00E45E41" w:rsidP="00E45E41">
      <w:pPr>
        <w:pStyle w:val="SingleTxtG"/>
      </w:pPr>
      <w:r w:rsidRPr="00E45E41">
        <w:t>125.</w:t>
      </w:r>
      <w:r w:rsidRPr="00E45E41">
        <w:tab/>
        <w:t>В основу ССР положены 14 приоритетных направлений работы, включающих сферы концентрации усилий, предусмотренные в НПР и в электоральном мандате правительства: образование, здравоохранение, защита и безопасность, экономический рост и занятость, профессиональная подготовка, инфраструктура, развитие сельских районов, населенные пункты, муниципальное управление, окружающая среда, международные отношения, государственный сектор, социальная защита, национальное строительство и социальная сплоченность.</w:t>
      </w:r>
    </w:p>
    <w:p w14:paraId="1B0D0B6B" w14:textId="77777777" w:rsidR="00E45E41" w:rsidRPr="00E45E41" w:rsidRDefault="00E45E41" w:rsidP="00E45E41">
      <w:pPr>
        <w:pStyle w:val="SingleTxtG"/>
      </w:pPr>
      <w:r w:rsidRPr="00E45E41">
        <w:t>126.</w:t>
      </w:r>
      <w:r w:rsidRPr="00E45E41">
        <w:tab/>
        <w:t>Особое внимание уделяется нижеследующим аспектам прав человека.</w:t>
      </w:r>
    </w:p>
    <w:p w14:paraId="5E7BB713" w14:textId="77777777" w:rsidR="00E45E41" w:rsidRPr="00E45E41" w:rsidRDefault="00E45E41" w:rsidP="00DD2C8D">
      <w:pPr>
        <w:pStyle w:val="H23G"/>
      </w:pPr>
      <w:r w:rsidRPr="00E45E41">
        <w:tab/>
      </w:r>
      <w:r w:rsidRPr="00E45E41">
        <w:tab/>
      </w:r>
      <w:r w:rsidRPr="00E45E41">
        <w:tab/>
        <w:t>Мигранты</w:t>
      </w:r>
    </w:p>
    <w:p w14:paraId="4B2B3E60" w14:textId="78D0E280" w:rsidR="00E45E41" w:rsidRPr="00E45E41" w:rsidRDefault="00E45E41" w:rsidP="00E45E41">
      <w:pPr>
        <w:pStyle w:val="SingleTxtG"/>
      </w:pPr>
      <w:r w:rsidRPr="00E45E41">
        <w:t>127.</w:t>
      </w:r>
      <w:r w:rsidRPr="00E45E41">
        <w:tab/>
        <w:t>Закон о беженцах 1998 года</w:t>
      </w:r>
      <w:r w:rsidRPr="00E45E41">
        <w:rPr>
          <w:sz w:val="18"/>
          <w:vertAlign w:val="superscript"/>
        </w:rPr>
        <w:footnoteReference w:id="106"/>
      </w:r>
      <w:r w:rsidRPr="00E45E41">
        <w:t xml:space="preserve"> устанавливает порядок приема в Южную Африку, а также права и обязанности беженцев и просителей убежища. В процессе их оформления и при условии наличия у них действующих виз просителей убежища просители убежища могут свободно перемещаться и имеют право работать и учиться, а также имеют доступ к первичному медицинскому обслуживанию. Беженцы вправе обращаться за выдачей свидетельств о рождении своих родившихся в Южной Африке детей, удостоверяющих личность документов, а также проездных документов, которые предусматривают лишь одно ограничение</w:t>
      </w:r>
      <w:r w:rsidR="00AF6E31">
        <w:t xml:space="preserve"> — </w:t>
      </w:r>
      <w:r w:rsidRPr="00E45E41">
        <w:t>запрет на поездки в страны происхождения. Помимо этого, во время нахождения на территории Южной Африки проситель убежища имеет право на официальное признание в письменной форме в качестве просителя убежища до завершения рассмотрения его или ее прошения о предоставлении убежищ; право оставаться в Южной Африке в ожидании окончательного решения по его или ее прошению об убежище; право не подвергаться незаконному аресту или задержанию; а также закрепленные в Конституции права в той мере, в какой такие права применимы к просителю убежища.</w:t>
      </w:r>
    </w:p>
    <w:p w14:paraId="5504C6FC" w14:textId="77777777" w:rsidR="00E45E41" w:rsidRPr="00E45E41" w:rsidRDefault="00E45E41" w:rsidP="00DD2C8D">
      <w:pPr>
        <w:pStyle w:val="H23G"/>
      </w:pPr>
      <w:r w:rsidRPr="00E45E41">
        <w:lastRenderedPageBreak/>
        <w:tab/>
      </w:r>
      <w:r w:rsidRPr="00E45E41">
        <w:tab/>
        <w:t>Дети</w:t>
      </w:r>
    </w:p>
    <w:p w14:paraId="335290C8" w14:textId="7C910EAE" w:rsidR="00E45E41" w:rsidRPr="00E45E41" w:rsidRDefault="00E45E41" w:rsidP="00E45E41">
      <w:pPr>
        <w:pStyle w:val="SingleTxtG"/>
      </w:pPr>
      <w:r w:rsidRPr="00E45E41">
        <w:t>128.</w:t>
      </w:r>
      <w:r w:rsidRPr="00E45E41">
        <w:tab/>
        <w:t>В Законе об отправлении правосудия в отношении несовершеннолетних 2008 года</w:t>
      </w:r>
      <w:r w:rsidRPr="00E45E41">
        <w:rPr>
          <w:sz w:val="18"/>
          <w:vertAlign w:val="superscript"/>
        </w:rPr>
        <w:footnoteReference w:id="107"/>
      </w:r>
      <w:r w:rsidRPr="00E45E41">
        <w:t>, а также в принятых в порядке его исполнения Регулирующих положениях подчеркивается принцип учета наилучших интересов ребенка и соответственно необходимость обеспечения особой защиты несовершеннолетних. Такие защитные принципы и процедуры призваны гарантировать наилучшие интересы ребенка в тех случаях, когда несовершеннолетние находятся в конфликте с законом. Достоинство и благополучие несовершеннолетнего подлежат постоянной защите во время его ареста, на</w:t>
      </w:r>
      <w:r w:rsidR="00DD2C8D">
        <w:t xml:space="preserve"> </w:t>
      </w:r>
      <w:r w:rsidRPr="00E45E41">
        <w:t>предварительных этапах досудебного разбирательства, в период нахождения дела в суде и в ходе самого судебного процесса. Тем самым в системе уголовного правосудия закрепляется понятие восстановительного правосудия</w:t>
      </w:r>
      <w:r w:rsidRPr="00E45E41">
        <w:rPr>
          <w:sz w:val="18"/>
          <w:vertAlign w:val="superscript"/>
        </w:rPr>
        <w:footnoteReference w:id="108"/>
      </w:r>
      <w:r w:rsidRPr="00E45E41">
        <w:t>.</w:t>
      </w:r>
    </w:p>
    <w:p w14:paraId="01891D54" w14:textId="77777777" w:rsidR="00E45E41" w:rsidRPr="00E45E41" w:rsidRDefault="00E45E41" w:rsidP="00E45E41">
      <w:pPr>
        <w:pStyle w:val="SingleTxtG"/>
      </w:pPr>
      <w:r w:rsidRPr="00E45E41">
        <w:t>129.</w:t>
      </w:r>
      <w:r w:rsidRPr="00E45E41">
        <w:tab/>
        <w:t>В частности, в целях обеспечения более надежной защиты несовершеннолетних в 2007 году был принят Закон о внесении изменений в уголовное законодательство (сексуальные преступления и смежные вопросы) 2007 года</w:t>
      </w:r>
      <w:r w:rsidRPr="00E45E41">
        <w:rPr>
          <w:sz w:val="18"/>
          <w:vertAlign w:val="superscript"/>
        </w:rPr>
        <w:footnoteReference w:id="109"/>
      </w:r>
      <w:r w:rsidRPr="00E45E41">
        <w:t>. Этот Закон устанавливает расширенные определения таких преступлений, как изнасилование, а также предусматривает более существенную защиту несовершеннолетних. Были внесены и реализованы несколько новых программных документов, включая Рамки национальной политики в области отправления правосудия в отношении несовершеннолетних, Рамки национальной политики в области восстановительного правосудия (включая формирование связей с системой традиционного правосудия), Стратегию социальной профилактики преступности, а также Рамки аккредитации программ выведения несовершеннолетних правонарушителей из системы уголовного правосудия. Правительство также приняло План действий по борьбе с насилием в отношении женщин и детей. Кроме того, Закон о внесении изменений в уголовное законодательство (назначение наказаний) 2007 года</w:t>
      </w:r>
      <w:r w:rsidRPr="00E45E41">
        <w:rPr>
          <w:sz w:val="18"/>
          <w:vertAlign w:val="superscript"/>
        </w:rPr>
        <w:footnoteReference w:id="110"/>
      </w:r>
      <w:r w:rsidRPr="00E45E41">
        <w:t xml:space="preserve"> призван регулировать назначение в дискреционном порядке минимальных мер наказания за некоторые серьезные преступления и предусматривает, что определенные обстоятельства не являются достаточно существенными обстоятельствами непреодолимой силы, которые бы оправдывали назначение менее строгого наказания, когда такое наказание должно быть назначено за преступление в форме изнасилования.</w:t>
      </w:r>
    </w:p>
    <w:p w14:paraId="0436DCBC" w14:textId="77777777" w:rsidR="00E45E41" w:rsidRPr="00E45E41" w:rsidRDefault="00E45E41" w:rsidP="00DD2C8D">
      <w:pPr>
        <w:pStyle w:val="H23G"/>
      </w:pPr>
      <w:r w:rsidRPr="00E45E41">
        <w:tab/>
      </w:r>
      <w:r w:rsidRPr="00E45E41">
        <w:tab/>
        <w:t>Торговля людьми</w:t>
      </w:r>
    </w:p>
    <w:p w14:paraId="47BEDB22" w14:textId="77777777" w:rsidR="00E45E41" w:rsidRPr="00E45E41" w:rsidRDefault="00E45E41" w:rsidP="00E45E41">
      <w:pPr>
        <w:pStyle w:val="SingleTxtG"/>
      </w:pPr>
      <w:r w:rsidRPr="00E45E41">
        <w:t>130.</w:t>
      </w:r>
      <w:r w:rsidRPr="00E45E41">
        <w:tab/>
        <w:t>В знак признания того факта, что торговля людьми является транснациональным преступлением, Южная Африка ратифицировала международные и региональные договоры, упрощающие проведение совместных транснациональных мероприятий по борьбе с торговлей женщинами и детьми</w:t>
      </w:r>
      <w:r w:rsidRPr="00E45E41">
        <w:rPr>
          <w:sz w:val="18"/>
          <w:vertAlign w:val="superscript"/>
        </w:rPr>
        <w:footnoteReference w:id="111"/>
      </w:r>
      <w:r w:rsidRPr="00E45E41">
        <w:t>. Закон о предупреждении и пресечении торговли людьми 2013 года</w:t>
      </w:r>
      <w:r w:rsidRPr="00E45E41">
        <w:rPr>
          <w:sz w:val="18"/>
          <w:vertAlign w:val="superscript"/>
        </w:rPr>
        <w:footnoteReference w:id="112"/>
      </w:r>
      <w:r w:rsidRPr="00E45E41">
        <w:t xml:space="preserve"> представляет собой всеобъемлющий законодательный акт, касающийся торговли людьми, которая ранее затрагивалась в целом ряде нормативных актов. Помимо установления конкретных преступлений, предполагающих уголовную ответственность за торговлю людьми, в этом Законе важное место отводится судьбе жертв в рамках положений о принуждении </w:t>
      </w:r>
      <w:r w:rsidRPr="00E45E41">
        <w:lastRenderedPageBreak/>
        <w:t>осужденных за торговлю людьми к выплате жертве компенсации, среди прочего за причиненный ущерб, телесные повреждения, физический и моральный вред и потерю дохода. Закон носит прогрессивный характер, поскольку соответствует современным тенденциям развития права прав человека, в частности в том, что право должно служить не только наказанию правонарушителей и предупреждению рецидивов, но и учитывать компенсационные потребности жертвы. В данном случае эта тенденция совпадает с духом и целью «Замечаний общего порядка по вопросам пыток», принятых Комитетом против пыток, где указывается, что удовлетворение содержит пять основных элементов, которые не должны игнорироваться и каковыми являются: реституция, реабилитация, компенсация, сатисфакция и гарантии неповторения</w:t>
      </w:r>
      <w:r w:rsidRPr="00E45E41">
        <w:rPr>
          <w:sz w:val="18"/>
          <w:vertAlign w:val="superscript"/>
        </w:rPr>
        <w:footnoteReference w:id="113"/>
      </w:r>
      <w:r w:rsidRPr="00E45E41">
        <w:t>. Проблема торговли людьми во всех ее разнообразных формах всесторонне рассматривается в Законе и, в частности, в нем предусматривается порядок защиты жертв торговли людьми и оказании им помощи</w:t>
      </w:r>
      <w:r w:rsidRPr="00E45E41">
        <w:rPr>
          <w:sz w:val="18"/>
          <w:vertAlign w:val="superscript"/>
        </w:rPr>
        <w:footnoteReference w:id="114"/>
      </w:r>
      <w:r w:rsidRPr="00E45E41">
        <w:t xml:space="preserve">. </w:t>
      </w:r>
    </w:p>
    <w:p w14:paraId="7FE98D95" w14:textId="77777777" w:rsidR="00E45E41" w:rsidRPr="00E45E41" w:rsidRDefault="00E45E41" w:rsidP="00DD2C8D">
      <w:pPr>
        <w:pStyle w:val="H23G"/>
      </w:pPr>
      <w:r w:rsidRPr="00E45E41">
        <w:tab/>
      </w:r>
      <w:r w:rsidRPr="00E45E41">
        <w:tab/>
      </w:r>
      <w:r w:rsidRPr="00E45E41">
        <w:tab/>
        <w:t>Гендерное равенство</w:t>
      </w:r>
    </w:p>
    <w:p w14:paraId="3DE9931A" w14:textId="77777777" w:rsidR="00E45E41" w:rsidRPr="00E45E41" w:rsidRDefault="00E45E41" w:rsidP="00E45E41">
      <w:pPr>
        <w:pStyle w:val="SingleTxtG"/>
      </w:pPr>
      <w:r w:rsidRPr="00E45E41">
        <w:t>131.</w:t>
      </w:r>
      <w:r w:rsidRPr="00E45E41">
        <w:tab/>
        <w:t>Расширение прав и возможностей женщин, а также достижение гендерного равенства в Южной Африке также связано с наследием апартеида и преобразованием общества, в частности с трансформацией властных отношений между женщинами, мужчинами, институтами и законами. Речь идет о борьбе с гендерным угнетением, патриархальным отношением, дискриминацией по признаку пола, дискриминацией престарелых и структурным угнетением, а также о создании среды, способствующей тому, чтобы женщины могли взять контроль над своей жизнью в свои руки. Правительство привержено обеспечению равных прав женщин и мужчин. Конституция гарантирует равенство между мужчинами и женщинами и запрещает дискриминацию по целому ряду перечисленных в ней признаков. Исходя из приверженности делу гендерного равенства в Южной Африке были разработаны Рамки национальной политики в области расширения прав и возможностей женщин и обеспечения гендерного равенства, которые служат «путеводной нитью» в области развития и прогресса женщин и девушек в стране. Правительство также подготовило принципы гендерной политики для местных органов власти, а также Национальные стратегические рамки по расширению экономических прав и возможностей женщин наряду с другими секторальными программами и стратегиями, обеспечивающими учет гендерных аспектов на всех направлениях работы правительства.</w:t>
      </w:r>
    </w:p>
    <w:p w14:paraId="44BD1D98" w14:textId="72FBF281" w:rsidR="00E45E41" w:rsidRPr="00E45E41" w:rsidRDefault="00E45E41" w:rsidP="00E45E41">
      <w:pPr>
        <w:pStyle w:val="SingleTxtG"/>
      </w:pPr>
      <w:r w:rsidRPr="00E45E41">
        <w:t>132.</w:t>
      </w:r>
      <w:r w:rsidRPr="00E45E41">
        <w:tab/>
        <w:t xml:space="preserve">В порядке совершенствования законодательной базы были отменены практически все нормативные акты, в которых до 1994 года содержались элементы дискриминации в отношении женщин. Так, например, Закон о признании традиционных браков 1998 года отменил положения Закона об управлении чернокожим населением 1927 года, которые в правовом отношении обрекали африканок на положение вечных несовершеннолетних. Закон вводит формальное равенство между женщинами и мужчинами, состоящими в традиционном браке. Закон предусматривает равный статус и правоспособность вступивших в традиционный брак супругов и устанавливает право супруги на приобретение имущества и распоряжение им, на заключение договоров и на возбуждение судебных исков в дополнение к любым правам и правомочиям, которыми она могла бы обладать по обычному праву. Этот Закон также способствовал отмене статей 22 и 27(3) Закона провинции Квазулу-Наталь о Кодексе зулусского права, в котором закреплялось понятие о том, что в этой провинции состоящее в браке лицо является не только главой семьи, он/она является носителем супружеского права. Конституция служит нормативным фундаментом </w:t>
      </w:r>
      <w:r w:rsidRPr="00E45E41">
        <w:lastRenderedPageBreak/>
        <w:t xml:space="preserve">поощрения прав женщин в Южной Африке, а отдельные законодательные акты образуют возведенную на нем конструкцию. </w:t>
      </w:r>
    </w:p>
    <w:p w14:paraId="26251F32" w14:textId="77777777" w:rsidR="00E45E41" w:rsidRPr="00E45E41" w:rsidRDefault="00E45E41" w:rsidP="00E45E41">
      <w:pPr>
        <w:pStyle w:val="SingleTxtG"/>
      </w:pPr>
      <w:r w:rsidRPr="00E45E41">
        <w:t>133.</w:t>
      </w:r>
      <w:r w:rsidRPr="00E45E41">
        <w:tab/>
        <w:t>Южная Африка также приняла на себя ряд важных обязательств на субрегиональном, континентальном и международном уровнях в области расширения прав и возможностей женщин и достижения гендерного равенства. Приверженность Южной Африки делу искоренения дискриминации в отношении женщин нашла также свое отражение в ее присоединении к Конвенции о ликвидации всех форм дискриминации в отношении женщин без каких-либо оговорок. Южная Африка также без оговорок ратифицировала Факультативный протокол к Конвенции о ликвидации всех форм дискриминации в отношении женщин и в 1998 году представила свой первоначальный доклад по этой Конвенции. Наряду с этим правительство обязалось в рамках Протокола САДК о гендерном равенстве и развитии, а также Пекинской платформы действий проводить работу по поощрению прав человека женщин.</w:t>
      </w:r>
    </w:p>
    <w:p w14:paraId="792A85DF" w14:textId="268D573D" w:rsidR="00E45E41" w:rsidRPr="00E45E41" w:rsidRDefault="00E45E41" w:rsidP="00E45E41">
      <w:pPr>
        <w:pStyle w:val="SingleTxtG"/>
      </w:pPr>
      <w:r w:rsidRPr="00E45E41">
        <w:t>134.</w:t>
      </w:r>
      <w:r w:rsidRPr="00E45E41">
        <w:tab/>
        <w:t>После выборов в мае 2014 года Президент объявил о создании самостоятельного профильного Министерства по делам женщин при его Канцелярии. Задача этого Министерства состоит в расширении социально-экономических прав и возможностей женщин и в поощрении гендерного равенства. Вместе с тем начиная с 1994 года отмечается неуклонный рост числа женщин на должностях министров и заместителей министров в Кабинете министров. При этом в парламенте женщины представлены как минимум на 25</w:t>
      </w:r>
      <w:r>
        <w:t> %</w:t>
      </w:r>
      <w:r w:rsidRPr="00E45E41">
        <w:t xml:space="preserve"> мест. Правительство придерживается принципа все более широкого назначения женщин на руководящие должности среднего и высшего звена в государственном секторе, в котором также осуществляются программы позитивных действий.</w:t>
      </w:r>
    </w:p>
    <w:p w14:paraId="6F5EAB81" w14:textId="4B0DB695" w:rsidR="00E45E41" w:rsidRPr="00E45E41" w:rsidRDefault="00E45E41" w:rsidP="00E45E41">
      <w:pPr>
        <w:pStyle w:val="SingleTxtG"/>
      </w:pPr>
      <w:r w:rsidRPr="00E45E41">
        <w:t>135.</w:t>
      </w:r>
      <w:r w:rsidRPr="00E45E41">
        <w:tab/>
        <w:t xml:space="preserve">В свою очередь конструктивную роль в отмене дискриминационных законов и традиционной практики играют суды. Так, например, в рамках дел </w:t>
      </w:r>
      <w:r w:rsidRPr="00E45E41">
        <w:rPr>
          <w:i/>
        </w:rPr>
        <w:t>Бхе против Магистрата</w:t>
      </w:r>
      <w:r w:rsidRPr="00E45E41">
        <w:t>,</w:t>
      </w:r>
      <w:r w:rsidRPr="00E45E41">
        <w:rPr>
          <w:i/>
        </w:rPr>
        <w:t xml:space="preserve"> Кхайелитша Шиби против Ситоле и других</w:t>
      </w:r>
      <w:r w:rsidRPr="00E45E41">
        <w:t>;</w:t>
      </w:r>
      <w:r w:rsidRPr="00E45E41">
        <w:rPr>
          <w:i/>
        </w:rPr>
        <w:t xml:space="preserve"> Комиссия Южной Африки по правам человека против Президента Южно-Африканской Республики</w:t>
      </w:r>
      <w:r w:rsidRPr="00E45E41">
        <w:rPr>
          <w:sz w:val="18"/>
          <w:vertAlign w:val="superscript"/>
        </w:rPr>
        <w:footnoteReference w:id="115"/>
      </w:r>
      <w:r w:rsidRPr="00E45E41">
        <w:rPr>
          <w:i/>
        </w:rPr>
        <w:t xml:space="preserve"> </w:t>
      </w:r>
      <w:r w:rsidRPr="00E45E41">
        <w:t xml:space="preserve">правило мужского первородства, согласно которому наследовать могут только мужчины-наследники, было отменено на том основании, что оно нарушает право на равенство наследников из числа женщин. До решения Верховного апелляционного суда 1999 года по делу </w:t>
      </w:r>
      <w:r w:rsidRPr="00E45E41">
        <w:rPr>
          <w:i/>
        </w:rPr>
        <w:t>Амод против Многостороннего фонда дорожно-транспортных происшествий</w:t>
      </w:r>
      <w:r w:rsidRPr="00E45E41">
        <w:rPr>
          <w:sz w:val="18"/>
          <w:vertAlign w:val="superscript"/>
        </w:rPr>
        <w:footnoteReference w:id="116"/>
      </w:r>
      <w:r w:rsidRPr="00E45E41">
        <w:t xml:space="preserve"> заключенный по исламскому праву брак считался не имеющим юридической силы. Это</w:t>
      </w:r>
      <w:r w:rsidR="00853567">
        <w:t xml:space="preserve"> </w:t>
      </w:r>
      <w:r w:rsidRPr="00E45E41">
        <w:t xml:space="preserve">решение признавало моногамный исламский брак для целей содержания. При рассмотрении дела </w:t>
      </w:r>
      <w:r w:rsidRPr="00E45E41">
        <w:rPr>
          <w:i/>
        </w:rPr>
        <w:t>Даниэльс</w:t>
      </w:r>
      <w:r w:rsidRPr="00E45E41">
        <w:t xml:space="preserve"> </w:t>
      </w:r>
      <w:r w:rsidRPr="00E45E41">
        <w:rPr>
          <w:i/>
        </w:rPr>
        <w:t>против Кэмпбелл НО</w:t>
      </w:r>
      <w:r w:rsidRPr="00E45E41">
        <w:rPr>
          <w:sz w:val="18"/>
          <w:vertAlign w:val="superscript"/>
        </w:rPr>
        <w:footnoteReference w:id="117"/>
      </w:r>
      <w:r w:rsidRPr="00E45E41">
        <w:rPr>
          <w:i/>
        </w:rPr>
        <w:t xml:space="preserve"> </w:t>
      </w:r>
      <w:r w:rsidRPr="00E45E41">
        <w:t xml:space="preserve">Конституционный суд постановил, что супружеские стороны, состоящие в моногамном традиционном исламском браке, должны считаться супругами для целей Закона о порядке наследования при отсутствии завещания и Закона о содержании овдовевших супругов. Высокий суд расширил такое признание, распространив его на моногамные традиционные индуистские браки в рамках решения по делу </w:t>
      </w:r>
      <w:r w:rsidRPr="00E45E41">
        <w:rPr>
          <w:i/>
        </w:rPr>
        <w:t>Говендер против Рагавайя НО</w:t>
      </w:r>
      <w:r w:rsidRPr="00E45E41">
        <w:rPr>
          <w:sz w:val="18"/>
          <w:vertAlign w:val="superscript"/>
        </w:rPr>
        <w:footnoteReference w:id="118"/>
      </w:r>
      <w:r w:rsidRPr="00E45E41">
        <w:t>.</w:t>
      </w:r>
    </w:p>
    <w:p w14:paraId="1DE6587F" w14:textId="77777777" w:rsidR="00E45E41" w:rsidRPr="00E45E41" w:rsidRDefault="00E45E41" w:rsidP="00DD2C8D">
      <w:pPr>
        <w:pStyle w:val="H23G"/>
      </w:pPr>
      <w:r w:rsidRPr="00E45E41">
        <w:tab/>
      </w:r>
      <w:r w:rsidRPr="00E45E41">
        <w:tab/>
        <w:t>Гендерное насилие</w:t>
      </w:r>
    </w:p>
    <w:p w14:paraId="28DDB184" w14:textId="1E5A423D" w:rsidR="00E45E41" w:rsidRPr="00E45E41" w:rsidRDefault="00E45E41" w:rsidP="00E45E41">
      <w:pPr>
        <w:pStyle w:val="SingleTxtG"/>
      </w:pPr>
      <w:r w:rsidRPr="00E45E41">
        <w:t>136.</w:t>
      </w:r>
      <w:r w:rsidRPr="00E45E41">
        <w:tab/>
        <w:t>В 2008 году правительство совместно с судебными органами приняло комплекс руководящих принципов рассмотрения дел о домашнем насилии. Эти руководящие принципы получили широкое распространение. В 2009 году был завершен обзор хода осуществления Закона о домашнем насилии 1998 года</w:t>
      </w:r>
      <w:r w:rsidRPr="00E45E41">
        <w:rPr>
          <w:sz w:val="18"/>
          <w:vertAlign w:val="superscript"/>
        </w:rPr>
        <w:footnoteReference w:id="119"/>
      </w:r>
      <w:r w:rsidRPr="00E45E41">
        <w:t>. В рамках «проекта Ндабезита» предпринимались усилия по обучению традиционных вождей, работников прокуратуры и судебных секретарей методике рассмотрения дел о домашнем насилии в сельских районах. При этом правительство постоянно проводит информационно-разъяснительные кампании с использованием СМИ, буклетов и брошюр с целью повышения осведомленности общин об услугах по борьбе с домашним</w:t>
      </w:r>
      <w:r w:rsidRPr="00E45E41" w:rsidDel="00E86F26">
        <w:t xml:space="preserve"> </w:t>
      </w:r>
      <w:r w:rsidRPr="00E45E41">
        <w:t>насилием.</w:t>
      </w:r>
    </w:p>
    <w:p w14:paraId="5BEFE354" w14:textId="07ABD383" w:rsidR="00E45E41" w:rsidRPr="00E45E41" w:rsidRDefault="00E45E41" w:rsidP="00E45E41">
      <w:pPr>
        <w:pStyle w:val="SingleTxtG"/>
      </w:pPr>
      <w:r w:rsidRPr="00E45E41">
        <w:lastRenderedPageBreak/>
        <w:t>137.</w:t>
      </w:r>
      <w:r w:rsidRPr="00E45E41">
        <w:tab/>
        <w:t>Закон о домашнем насилии 1998</w:t>
      </w:r>
      <w:r w:rsidRPr="00E45E41">
        <w:rPr>
          <w:vertAlign w:val="superscript"/>
        </w:rPr>
        <w:t xml:space="preserve"> </w:t>
      </w:r>
      <w:r w:rsidRPr="00E45E41">
        <w:t>года</w:t>
      </w:r>
      <w:r w:rsidRPr="00E45E41">
        <w:rPr>
          <w:sz w:val="18"/>
          <w:vertAlign w:val="superscript"/>
        </w:rPr>
        <w:footnoteReference w:id="120"/>
      </w:r>
      <w:r w:rsidRPr="00E45E41">
        <w:t xml:space="preserve"> получил широкое признание за свои важные положения, направленные на обеспечение заботы и поддержки в отношении жертв при их взаимодействии с нашими судами. В статье 11 этого Закона допускается проведение закрытых судебных заседаний. Он также предоставляет жертве право вызывать в суд до трех помощников в интересах поддержки, чтобы уменьшить тревогу во время дачи свидетельских показаний. Закон также запрещает прямой перекрестный допрос жертвы не имеющим защитника правонарушителем главным образом для того, чтобы уберечь жертву от возможного запугивания. Он также получил признание как первый в мире законодательный акт, признающий однополых партнеров подпадающими под категорию лиц, состоящих в семейных отношениях. Согласно положениям этого Закона, за выдачей охранного ордера также могут обращаться и несовершеннолетние (при содействии помощника или самостоятельно). Кроме того, он предоставляет материально заинтересованным в благополучии жертв лицам право требовать выдачи охранного ордера от имени жертвы с ее письменного согласия. Таким образом, Закон предоставляет учителям/педагогам, работникам здравоохранения, сотрудникам полиции, социальным работникам, работодателям, членам семьи и даже соседям право воспрепятствовать домашнему насилию в судебном порядке. </w:t>
      </w:r>
    </w:p>
    <w:p w14:paraId="1CF0E735" w14:textId="77777777" w:rsidR="00E45E41" w:rsidRPr="00E45E41" w:rsidRDefault="00E45E41" w:rsidP="00E45E41">
      <w:pPr>
        <w:pStyle w:val="SingleTxtG"/>
      </w:pPr>
      <w:r w:rsidRPr="00E45E41">
        <w:t>138.</w:t>
      </w:r>
      <w:r w:rsidRPr="00E45E41">
        <w:tab/>
        <w:t>Одним из важных компонентов нашей борьбы с сексуальным насилием являются центры «Тутузела» по оказанию помощи (ЦТП), работа которых отражает скоординированный подход к эффективной борьбе с преступлениями на сексуальной почве. Модель ЦТП является образцом комплексной заботы о жертвах, направленной на создание комфорта для жертв сексуального насилия, восстановление их достоинства и обеспечение правосудия. Успех ЦТП основывается на эффективном и действенном сотрудничестве заинтересованных сторон, в частности между департаментами юстиции, здравоохранения, социального развития, СПЮА и профильными организациями гражданского общества. Эта модель прямо предполагает применение благоприятного для жертвы и ориентированного на работу с судом подхода в условиях проведения расследований под руководством стороны обвинения и взаимодействия заинтересованных сторон. Конечная цель при этом состоит в том, чтобы свести к минимуму повторную виктимизацию, сократить сроки рассмотрения дел и увеличить количество обвинительных приговоров по таким делам. Жертва сообщает о преступлении не в полицейском участке, а в более дружелюбной обстановке, а затем полиция или скорая помощь направляют ее в центры оказания помощи «Тутузела» при больнице. Жертве также оказывается психологическая помощь. В случае осуществления медицинского освидетельствования в течение 72 часов после инцидента проводится надлежащая профилактика. Дежурный сотрудник центра по вопросам расследований протоколирует заявление жертвы. В настоящее время в стране насчитывается 55 центров «Тутузела» по оказанию помощи.</w:t>
      </w:r>
    </w:p>
    <w:p w14:paraId="60E29FFD" w14:textId="71BD4A86" w:rsidR="00E45E41" w:rsidRPr="00E45E41" w:rsidRDefault="00E45E41" w:rsidP="00E45E41">
      <w:pPr>
        <w:pStyle w:val="SingleTxtG"/>
      </w:pPr>
      <w:r w:rsidRPr="00E45E41">
        <w:t>139.</w:t>
      </w:r>
      <w:r w:rsidRPr="00E45E41">
        <w:tab/>
        <w:t>Помимо этого, правительство восстановило суды по делам о сексуальных преступлениях. Эти суды способствуют укреплению системы отправления правосудия с первоочередным учетом интересов жертв посредством оказания жертвам сексуальных преступлений комплекса услуг, включая доступные информационные услуги, помощь при подготовке к суду, эмоциональную поддержку до и после суда, содействие в организации дачи показаний в конфиденциальном порядке, посреднические услуги, а также помощь в оплате услуг по допросу свидетелей. По</w:t>
      </w:r>
      <w:r w:rsidR="00DD2C8D">
        <w:t> </w:t>
      </w:r>
      <w:r w:rsidRPr="00E45E41">
        <w:t>состоянию на 31 марта 2018 года в районах страны с повышенными показателями сексуальных преступлений было организовано 74 суда по делам о сексуальных преступлениях. Недавно в целях получения отзывов со стороны общественности были опубликованы «Положения о создании судов по делам о сексуальных преступлениях и управлении ими», и в настоящее время осуществляется их окончательная доработка. Эти</w:t>
      </w:r>
      <w:r w:rsidR="00C714C8">
        <w:t xml:space="preserve"> </w:t>
      </w:r>
      <w:r w:rsidRPr="00E45E41">
        <w:t xml:space="preserve">Положения среди прочего направлены на упорядочение долевого участия </w:t>
      </w:r>
      <w:r w:rsidR="00C714C8">
        <w:br/>
      </w:r>
      <w:r w:rsidRPr="00E45E41">
        <w:t>в общих ресурсах и их регулирования различными заинтересованными сторонами, участвующими в работе таких судов.</w:t>
      </w:r>
    </w:p>
    <w:p w14:paraId="71208E8A" w14:textId="77777777" w:rsidR="00E45E41" w:rsidRPr="00E45E41" w:rsidRDefault="00E45E41" w:rsidP="00E45E41">
      <w:pPr>
        <w:pStyle w:val="SingleTxtG"/>
      </w:pPr>
      <w:r w:rsidRPr="00E45E41">
        <w:lastRenderedPageBreak/>
        <w:t>140.</w:t>
      </w:r>
      <w:r w:rsidRPr="00E45E41">
        <w:tab/>
        <w:t>В 2014 году бывший Президент Республики направил министру по делам женщин при Канцелярии Президента указание о преобразовании кампании «16 дней» в кампанию «365 дней» в целях повышения осведомленности общественности и привлечения к участию в ней отдельных лиц, а также повышения коллективной ответственности в борьбе с насилием на основе годичных программ активизма, #365Days for No Violence Against Women and Children («365 дней за жизнь без насилия в отношении женщин и детей») и кампаний #CountMeIn («Рассчитывайте и на меня»). В стремлении искоренить насилие в отношении женщин и детей правительство организовало по всей стране мероприятия в рамках Программы национального диалога о насилии в отношении женщин и детей, в ходе которых проводились обсуждения с женщинами и мужчинами, представлявшими все слои общества, включая молодежь и детей. Правительство также образовало Межминистерский комитет по проблеме насилия в отношении женщин с задачей изучения коренных причин насилия в отношении женщин и разработки национальных планов предупреждения насилия в отношении женщин и реагирования на него на согласованной основе. Были выдвинуты различные инициативы, включая организацию круглосуточного командного центра по борьбе с гендерным насилием (КЦГН), призванного оказывать поддержку и психологическую помощь жертвам гендерного насилия. В 2015 году этот центр был призван лучшим в мире малоформатным центром инновационной технологии в рамках присуждения глобальной премии лучшим контактным центрам.</w:t>
      </w:r>
    </w:p>
    <w:p w14:paraId="090937FA" w14:textId="77777777" w:rsidR="00E45E41" w:rsidRPr="00E45E41" w:rsidRDefault="00E45E41" w:rsidP="00E45E41">
      <w:pPr>
        <w:pStyle w:val="SingleTxtG"/>
      </w:pPr>
      <w:r w:rsidRPr="00E45E41">
        <w:t>141.</w:t>
      </w:r>
      <w:r w:rsidRPr="00E45E41">
        <w:tab/>
        <w:t xml:space="preserve">В контексте информационно-пропагандистских мероприятий и взаимодействия с жертвами в целях выработки понимания их потребностей в 2016/17 и в 2017/18 финансовых годах в Гаутенге, Квазулу-Натале, Мпумаланге и Западном Кейпе был проведен ряд министерских диалогов по проблеме борьбы с сексуальным и гендерным насилием. В настоящее время параллельно с разработкой для Южной Африки стратегии борьбы с убийствами женщин начата программа «Диалоги мужчин против убийства женщин близкими им людьми». </w:t>
      </w:r>
    </w:p>
    <w:p w14:paraId="41B51E67" w14:textId="59EFE596" w:rsidR="00E45E41" w:rsidRPr="00E45E41" w:rsidRDefault="00E45E41" w:rsidP="00E45E41">
      <w:pPr>
        <w:pStyle w:val="SingleTxtG"/>
      </w:pPr>
      <w:r w:rsidRPr="00E45E41">
        <w:t>142.</w:t>
      </w:r>
      <w:r w:rsidRPr="00E45E41">
        <w:tab/>
        <w:t>В мае 2017 года Департамент юстиции и конституционного развития приступил к осуществлению проекта организации «Фемицид уотч» в партнерстве с «Тшварананг» и другими соответствующими государственными заинтересованными сторонами. Проект предусматривает работу по различным направлениям, включая проведение исследований, выявление источников данных и сбор информации, проверку данных, работу с общественностью и т. д. «Фемицид уотч» создается в стране в ответ на доклад, подготовленный Специальным докладчиком ООН по вопросу о насилии в отношении женщин, его причинах и последствиях по итогам ее поездки в Южную Африку в декабре 2015 года. В своем докладе (2016 год) Специальный докладчик ООН сослалась на случаи убийства женщин или убийства женщин по гендерному признаку и высказала в адрес страны критику за неэффективную реакцию на эти случаи. Как повод для обеспокоенности она отметила неудовлетворительную систему сбора данных о подобных случаях и рекомендовала Южной Африке учредить «Фемицид уотч». Уместно напомнить, что Специальный докладчик обратилась с таким призывом не только к Южной Африке. 25 ноября 2015</w:t>
      </w:r>
      <w:r w:rsidR="00615720">
        <w:t> </w:t>
      </w:r>
      <w:r w:rsidRPr="00E45E41">
        <w:t xml:space="preserve">года в своем докладе Генеральной Ассамблее (А/71/398) Специальный докладчик признала сбор и анализ данных об убийствах женщин глобальной проблемой и для ее устранения предложила всем государствам-участникам создать структуры «Фемицид уотч». </w:t>
      </w:r>
    </w:p>
    <w:p w14:paraId="5C5C322E" w14:textId="77777777" w:rsidR="00E45E41" w:rsidRPr="00E45E41" w:rsidRDefault="00E45E41" w:rsidP="00DD2C8D">
      <w:pPr>
        <w:pStyle w:val="H23G"/>
      </w:pPr>
      <w:r w:rsidRPr="00E45E41">
        <w:tab/>
      </w:r>
      <w:r w:rsidRPr="00E45E41">
        <w:tab/>
        <w:t>Права ЛГБТИ</w:t>
      </w:r>
    </w:p>
    <w:p w14:paraId="57FDE39B" w14:textId="01D0807F" w:rsidR="00E45E41" w:rsidRPr="00E45E41" w:rsidRDefault="00E45E41" w:rsidP="00E45E41">
      <w:pPr>
        <w:pStyle w:val="SingleTxtG"/>
      </w:pPr>
      <w:r w:rsidRPr="00E45E41">
        <w:t>143.</w:t>
      </w:r>
      <w:r w:rsidRPr="00E45E41">
        <w:tab/>
        <w:t xml:space="preserve">В 2012 году по итогам представления Южной Африкой своего национального доклада механизму универсального периодического обзора Совета </w:t>
      </w:r>
      <w:r w:rsidR="00E65140" w:rsidRPr="00E45E41">
        <w:t xml:space="preserve">Организации Объединенных Наций </w:t>
      </w:r>
      <w:r w:rsidRPr="00E45E41">
        <w:t>по правам человека государства</w:t>
      </w:r>
      <w:r w:rsidR="00AF6E31">
        <w:t xml:space="preserve"> — </w:t>
      </w:r>
      <w:r w:rsidRPr="00E45E41">
        <w:t xml:space="preserve">члены </w:t>
      </w:r>
      <w:r w:rsidR="00E65140" w:rsidRPr="00E45E41">
        <w:t>Организации Объединенных Наций</w:t>
      </w:r>
      <w:r w:rsidRPr="00E45E41">
        <w:t xml:space="preserve"> одобрили ее приверженность делу защиты прав человека и улучшения жизни граждан, практику оказания базовых услуг в таких областях, как обеспечение жильем, здравоохранение и образование, а также особо отметили ведущую роль Южной Африки в Совете Организации Объединенных Наций по правам человека, особенно в сфере защиты прав лесбиянок, геев, бисексуалов, трансгендеров и интерсексов (ЛГБТИ). При</w:t>
      </w:r>
      <w:r w:rsidR="00C30DB7">
        <w:t xml:space="preserve"> </w:t>
      </w:r>
      <w:r w:rsidRPr="00E45E41">
        <w:t xml:space="preserve">этом Южной Африке было также настоятельно </w:t>
      </w:r>
      <w:r w:rsidRPr="00E45E41">
        <w:lastRenderedPageBreak/>
        <w:t>предложено разработать чрезвычайные меры по искоренению насилия в отношении лиц, принадлежащих к сообществу ЛГБТИ.</w:t>
      </w:r>
    </w:p>
    <w:p w14:paraId="4211836E" w14:textId="77777777" w:rsidR="00E45E41" w:rsidRPr="00E45E41" w:rsidRDefault="00E45E41" w:rsidP="00E45E41">
      <w:pPr>
        <w:pStyle w:val="SingleTxtG"/>
      </w:pPr>
      <w:r w:rsidRPr="00E45E41">
        <w:t>144.</w:t>
      </w:r>
      <w:r w:rsidRPr="00E45E41">
        <w:tab/>
        <w:t>Создание в 2011 году Национальной целевой группы (НЦГ) преследовало задачу воспрепятствовать сохранению дискриминации по признаку сексуальной ориентации и гендерной идентичности в отношении представителей сообщества ЛГБТИ. Департамент юстиции и конституционного развития принял национальную программу поддержки ЛГБТИ, в которой одобрил приверженность правительства этой работе, и разработал рамки национальной стратегии противодействия гендерному и сексуальному насилию, а также круг ведения группы быстрого реагирования для ускоренного рассмотрения дел в системе уголовного правосудия. НЦГ служит достойным примером весьма успешного партнерства правительства с гражданским обществом, и в докладе Управления Верховного комиссара Организации Объединенных Наций по правам человека за 2016 год НЦГ была отмечена как модель передовой практики и пример для международного изучения сотрудничества между правительством и гражданским обществом.</w:t>
      </w:r>
    </w:p>
    <w:p w14:paraId="34EBEFCC" w14:textId="77777777" w:rsidR="00E45E41" w:rsidRPr="00E45E41" w:rsidRDefault="00E45E41" w:rsidP="00E45E41">
      <w:pPr>
        <w:pStyle w:val="SingleTxtG"/>
      </w:pPr>
      <w:r w:rsidRPr="00E45E41">
        <w:t>145.</w:t>
      </w:r>
      <w:r w:rsidRPr="00E45E41">
        <w:tab/>
        <w:t>НЦГ продолжает работу по воспрепятствованию сохранению дискриминации по признаку сексуальной ориентации и гендерной идентичности в отношении представителей сообщества ЛГБТИ. В этой связи примерами достигнутых результатов могут служить разработка национальной стратегии оперативных действий, создание национальной группы быстрого реагирования, которая проводит ежеквартальные совещания для обсуждения хода работы по рассматриваемым делам, а также формирование на уровне провинций целевых групп и групп быстрого реагирования под руководством провинциальных ДЮКР. В дополнение к работе НЦГ правительство взаимодействует с гражданским обществом по вопросам прав интерсексов</w:t>
      </w:r>
      <w:r w:rsidRPr="00E45E41">
        <w:rPr>
          <w:sz w:val="18"/>
          <w:vertAlign w:val="superscript"/>
        </w:rPr>
        <w:footnoteReference w:id="121"/>
      </w:r>
      <w:r w:rsidRPr="00E45E41">
        <w:t xml:space="preserve">. </w:t>
      </w:r>
    </w:p>
    <w:p w14:paraId="5A5B40F8" w14:textId="77777777" w:rsidR="00E45E41" w:rsidRPr="00E45E41" w:rsidRDefault="00E45E41" w:rsidP="00DD2C8D">
      <w:pPr>
        <w:pStyle w:val="H1G"/>
      </w:pPr>
      <w:r w:rsidRPr="00E45E41">
        <w:tab/>
      </w:r>
      <w:r w:rsidRPr="00E45E41">
        <w:rPr>
          <w:lang w:val="en-US"/>
        </w:rPr>
        <w:t>D</w:t>
      </w:r>
      <w:r w:rsidRPr="00E45E41">
        <w:t>.</w:t>
      </w:r>
      <w:r w:rsidRPr="00E45E41">
        <w:tab/>
        <w:t>Процесс представления докладов на национальном уровне</w:t>
      </w:r>
    </w:p>
    <w:p w14:paraId="79D85E74" w14:textId="77777777" w:rsidR="00E45E41" w:rsidRPr="00E45E41" w:rsidRDefault="00E45E41" w:rsidP="00E45E41">
      <w:pPr>
        <w:pStyle w:val="SingleTxtG"/>
      </w:pPr>
      <w:r w:rsidRPr="00E45E41">
        <w:t>146.</w:t>
      </w:r>
      <w:r w:rsidRPr="00E45E41">
        <w:tab/>
        <w:t>Процедура представления докладов на национальном уровне должна способствовать поощрению участия общественности и создавать возможности для общественного контроля политики правительства. Важное значение во всем этом процессе имеет привлечение гражданского общества к формированию платформы для конструктивного сотрудничества в контексте нашей совместной работы по достижению общей цели обеспечения поступательного движения по пути осуществления всех прав лицами, живущими в пределах границ нашей страны.</w:t>
      </w:r>
    </w:p>
    <w:p w14:paraId="7CAC8BB6" w14:textId="77777777" w:rsidR="00E45E41" w:rsidRPr="00E45E41" w:rsidRDefault="00E45E41" w:rsidP="00E45E41">
      <w:pPr>
        <w:pStyle w:val="SingleTxtG"/>
      </w:pPr>
      <w:r w:rsidRPr="00E45E41">
        <w:t>147.</w:t>
      </w:r>
      <w:r w:rsidRPr="00E45E41">
        <w:tab/>
        <w:t>Существуют девять основных договоров Организации Объединенных Наций в области прав человека. Государство-член, присоединившееся ко всем девяти договорам и их факультативным протоколам, в течение 10-летнего периода обязано представить более 22 страновых докладов. Это без учета обязательств по представлению докладов в рамках МОТ, ЮНЕСКО и т. д. Бремя представления докладов весьма существенно, вследствие чего трудности испытывают даже обладающие соответствующим техническим потенциалом государства независимо от степени приверженности конкретного государства делу осуществления прав человека.</w:t>
      </w:r>
    </w:p>
    <w:p w14:paraId="0278C3D3" w14:textId="77777777" w:rsidR="00E45E41" w:rsidRPr="00E45E41" w:rsidRDefault="00E45E41" w:rsidP="00E45E41">
      <w:pPr>
        <w:pStyle w:val="SingleTxtG"/>
      </w:pPr>
      <w:r w:rsidRPr="00E45E41">
        <w:t>148.</w:t>
      </w:r>
      <w:r w:rsidRPr="00E45E41">
        <w:tab/>
        <w:t xml:space="preserve">В 2012 году Департамент юстиции и конституционного развития совместно с КЮАПЧ образовал Междепартаментский комитет по вопросам осуществления обязательств по международным договорам (МКО) в целях подготовки возросшего числа страновых докладов, подлежащих представлению в различные договорные органы. Поскольку в состав Комитета входили представители всех департаментов правительства, МКО должен был способствовать процессам сбора данных, составления проектов докладов и проведения консультаций, необходимых для окончательной подготовки каждого странового доклада. Деятельность его не могла быть признана идеальной, и в этой связи </w:t>
      </w:r>
      <w:r w:rsidRPr="00E45E41">
        <w:rPr>
          <w:iCs/>
        </w:rPr>
        <w:t>для доработки отдельных докладов</w:t>
      </w:r>
      <w:r w:rsidRPr="00E45E41">
        <w:t xml:space="preserve"> были </w:t>
      </w:r>
      <w:r w:rsidRPr="00E45E41">
        <w:lastRenderedPageBreak/>
        <w:t>применялись а</w:t>
      </w:r>
      <w:r w:rsidRPr="00E45E41">
        <w:rPr>
          <w:iCs/>
        </w:rPr>
        <w:t>d hoc процедуры. Так, например, в 2017 году при составлении проекта и окончательной доработке странового доклада по МПЭСКП независимо от МКО была создана группа по сбору и обработке данных и со всеми заинтересованными сторонами, включая НПО и ОГО, проводились консультации не под эгидой МКО, а в рамках рабочих совещаний.</w:t>
      </w:r>
    </w:p>
    <w:p w14:paraId="6DFD2F1F" w14:textId="77777777" w:rsidR="00E45E41" w:rsidRPr="00E45E41" w:rsidRDefault="00E45E41" w:rsidP="00E45E41">
      <w:pPr>
        <w:pStyle w:val="SingleTxtG"/>
      </w:pPr>
      <w:r w:rsidRPr="00E45E41">
        <w:t>149.</w:t>
      </w:r>
      <w:r w:rsidRPr="00E45E41">
        <w:tab/>
        <w:t>Департамент юстиции и конституционного развития приступил к разработке национального механизма представления докладов и осуществления последующих мероприятий в рамках обязательств Южной Африки по договорам о правах человека (НМДП), который будет соответствовать рекомендациям УВКПЧ. Этот процесс должен быть завершен в период 2018–2019 годов. При отсутствии НМДП работу по сбору данных, рассмотрению проектов докладов до проведения по ним консультаций с НПО и ОГО и их утверждения в правительстве вплоть до уровня Кабинета министров в настоящее время проводит МКО.</w:t>
      </w:r>
    </w:p>
    <w:p w14:paraId="25059E52" w14:textId="77777777" w:rsidR="00E45E41" w:rsidRPr="00E45E41" w:rsidRDefault="00E45E41" w:rsidP="00E45E41">
      <w:pPr>
        <w:pStyle w:val="SingleTxtG"/>
      </w:pPr>
      <w:r w:rsidRPr="00E45E41">
        <w:t>150.</w:t>
      </w:r>
      <w:r w:rsidRPr="00E45E41">
        <w:tab/>
        <w:t>Кабинет министров учитывает рекомендации, получаемые от различных договорных органов. Такие рекомендации доводятся до сведения правительственных департаментов через МКО и в ходе проводимых для ознакомления с ними р</w:t>
      </w:r>
      <w:r w:rsidRPr="00E45E41">
        <w:rPr>
          <w:iCs/>
        </w:rPr>
        <w:t>абочих совещаний</w:t>
      </w:r>
      <w:r w:rsidRPr="00E45E41">
        <w:t>, а также при осуществлении в связи с ними практических мероприятий и необходимого планирования. Предполагается, что после окончательного формирования и полномасштабного развертывания деятельности НМДП необходимые мероприятия по пропаганде, осуществлению, планированию и отслеживанию рекомендаций будут более эффективны.</w:t>
      </w:r>
    </w:p>
    <w:p w14:paraId="6397631D" w14:textId="77777777" w:rsidR="00E45E41" w:rsidRPr="00E45E41" w:rsidRDefault="00E45E41" w:rsidP="00DD2C8D">
      <w:pPr>
        <w:pStyle w:val="H1GR"/>
      </w:pPr>
      <w:r w:rsidRPr="00E45E41">
        <w:tab/>
        <w:t>Е.</w:t>
      </w:r>
      <w:r w:rsidRPr="00E45E41">
        <w:tab/>
        <w:t>Прочая информация, касающаяся прав человека</w:t>
      </w:r>
    </w:p>
    <w:p w14:paraId="41C239A2" w14:textId="77777777" w:rsidR="00E45E41" w:rsidRPr="00E45E41" w:rsidRDefault="00E45E41" w:rsidP="00E45E41">
      <w:pPr>
        <w:pStyle w:val="SingleTxtG"/>
      </w:pPr>
      <w:r w:rsidRPr="00E45E41">
        <w:t>151.</w:t>
      </w:r>
      <w:r w:rsidRPr="00E45E41">
        <w:tab/>
        <w:t xml:space="preserve">Конституция, включающая Билль о правах, является краеугольным камнем демократии в Южной Африке. Она закрепляет права всего народа Южной Африки и утверждает демократические ценности человеческого достоинства, равенства и свободы. Ограничения прав должны соответствовать положениям статьи 36 Конституции. В порядке своего обязательства государство также должно соблюдать, защищать и поощрять широкий круг прав человека, а также обеспечивать их реализацию. </w:t>
      </w:r>
    </w:p>
    <w:p w14:paraId="5329DD7B" w14:textId="2E3B792E" w:rsidR="00E45E41" w:rsidRPr="00E45E41" w:rsidRDefault="00E45E41" w:rsidP="00E45E41">
      <w:pPr>
        <w:pStyle w:val="SingleTxtG"/>
      </w:pPr>
      <w:r w:rsidRPr="00E45E41">
        <w:t>152.</w:t>
      </w:r>
      <w:r w:rsidRPr="00E45E41">
        <w:tab/>
        <w:t>Как уже упоминалось, НПР служит основой политики и стратегии Южной Африки в области экономического и социально-экономического развития. Никакая политическая демократия не может выживать и процветать, если широкие массы нашего народа будут оставаться в нищете, не обладая землей, без каких-либо ощутимых перспектив на улучшение жизни. Поэтому первой задачей любого демократического правительства является борьба с бедностью и лишениями</w:t>
      </w:r>
      <w:r w:rsidRPr="00E45E41">
        <w:rPr>
          <w:sz w:val="18"/>
          <w:vertAlign w:val="superscript"/>
        </w:rPr>
        <w:footnoteReference w:id="122"/>
      </w:r>
      <w:r w:rsidRPr="00E45E41">
        <w:t>. В мае 2010 года бывший Президент Зума создал Национальную комиссии по планированию с задачей разработки перспектив и национального плана в области развития.</w:t>
      </w:r>
      <w:r w:rsidR="00385885">
        <w:t xml:space="preserve"> </w:t>
      </w:r>
      <w:r w:rsidRPr="00E45E41">
        <w:t>Комиссия является консультативным органом в составе 26 членов, представляющих в основном не входящие в правительство структуры и отбираемых по принципу их экспертных знаний в важнейших областях. В опубликованном Комиссией в июне 2011 года аналитическом докладе излагаются достижения и упущения Южной Африки за период с 1994 года. В качестве главных причин медленного прогресса в нем указывается на невыполнение утвержденной политики и отсутствие широкого сотрудничества и определяются девять наиболее острых проблем:</w:t>
      </w:r>
    </w:p>
    <w:p w14:paraId="0822AB87" w14:textId="77777777" w:rsidR="00E45E41" w:rsidRPr="00E45E41" w:rsidRDefault="00E45E41" w:rsidP="00E45E41">
      <w:pPr>
        <w:pStyle w:val="SingleTxtG"/>
        <w:numPr>
          <w:ilvl w:val="0"/>
          <w:numId w:val="16"/>
        </w:numPr>
        <w:tabs>
          <w:tab w:val="left" w:pos="1701"/>
        </w:tabs>
      </w:pPr>
      <w:r w:rsidRPr="00E45E41">
        <w:t>недостаточное количество занятых;</w:t>
      </w:r>
    </w:p>
    <w:p w14:paraId="351B067A" w14:textId="77777777" w:rsidR="00E45E41" w:rsidRPr="00E45E41" w:rsidRDefault="00E45E41" w:rsidP="00E45E41">
      <w:pPr>
        <w:pStyle w:val="SingleTxtG"/>
        <w:numPr>
          <w:ilvl w:val="0"/>
          <w:numId w:val="16"/>
        </w:numPr>
        <w:tabs>
          <w:tab w:val="left" w:pos="1701"/>
        </w:tabs>
      </w:pPr>
      <w:r w:rsidRPr="00E45E41">
        <w:t>низкое качество школьного образования чернокожих учащихся;</w:t>
      </w:r>
    </w:p>
    <w:p w14:paraId="68D44525" w14:textId="77777777" w:rsidR="00E45E41" w:rsidRPr="00E45E41" w:rsidRDefault="00E45E41" w:rsidP="00E45E41">
      <w:pPr>
        <w:pStyle w:val="SingleTxtG"/>
        <w:numPr>
          <w:ilvl w:val="0"/>
          <w:numId w:val="16"/>
        </w:numPr>
        <w:tabs>
          <w:tab w:val="left" w:pos="1701"/>
        </w:tabs>
      </w:pPr>
      <w:r w:rsidRPr="00E45E41">
        <w:t>нерациональное размещение, неудовлетворительный уровень и некачественное обслуживание объектов инфраструктуры;</w:t>
      </w:r>
    </w:p>
    <w:p w14:paraId="326D7994" w14:textId="77777777" w:rsidR="00E45E41" w:rsidRPr="00E45E41" w:rsidRDefault="00E45E41" w:rsidP="00E45E41">
      <w:pPr>
        <w:pStyle w:val="SingleTxtG"/>
        <w:numPr>
          <w:ilvl w:val="0"/>
          <w:numId w:val="16"/>
        </w:numPr>
        <w:tabs>
          <w:tab w:val="left" w:pos="1701"/>
        </w:tabs>
      </w:pPr>
      <w:r w:rsidRPr="00E45E41">
        <w:t>затруднение инклюзивного развития вследствие пространственной раздробленности;</w:t>
      </w:r>
    </w:p>
    <w:p w14:paraId="2CDDF424" w14:textId="77777777" w:rsidR="00E45E41" w:rsidRPr="00E45E41" w:rsidRDefault="00E45E41" w:rsidP="00E45E41">
      <w:pPr>
        <w:pStyle w:val="SingleTxtG"/>
        <w:numPr>
          <w:ilvl w:val="0"/>
          <w:numId w:val="16"/>
        </w:numPr>
        <w:tabs>
          <w:tab w:val="left" w:pos="1701"/>
        </w:tabs>
      </w:pPr>
      <w:r w:rsidRPr="00E45E41">
        <w:lastRenderedPageBreak/>
        <w:t>чрезмерная ресурсоемкость экономики, подрывающая ее устойчивость;</w:t>
      </w:r>
    </w:p>
    <w:p w14:paraId="59EBC698" w14:textId="77777777" w:rsidR="00E45E41" w:rsidRPr="00E45E41" w:rsidRDefault="00E45E41" w:rsidP="00E45E41">
      <w:pPr>
        <w:pStyle w:val="SingleTxtG"/>
        <w:numPr>
          <w:ilvl w:val="0"/>
          <w:numId w:val="16"/>
        </w:numPr>
        <w:tabs>
          <w:tab w:val="left" w:pos="1701"/>
        </w:tabs>
      </w:pPr>
      <w:r w:rsidRPr="00E45E41">
        <w:t>неспособность системы здравоохранения удовлетворять спрос или поддерживать должный уровень качества;</w:t>
      </w:r>
    </w:p>
    <w:p w14:paraId="452E93EE" w14:textId="77777777" w:rsidR="00E45E41" w:rsidRPr="00E45E41" w:rsidRDefault="00E45E41" w:rsidP="00E45E41">
      <w:pPr>
        <w:pStyle w:val="SingleTxtG"/>
        <w:numPr>
          <w:ilvl w:val="0"/>
          <w:numId w:val="16"/>
        </w:numPr>
        <w:tabs>
          <w:tab w:val="left" w:pos="1701"/>
        </w:tabs>
      </w:pPr>
      <w:r w:rsidRPr="00E45E41">
        <w:t>неравномерный и зачастую низкий уровень общественных услуг;</w:t>
      </w:r>
    </w:p>
    <w:p w14:paraId="26EDDBB7" w14:textId="77777777" w:rsidR="00E45E41" w:rsidRPr="00E45E41" w:rsidRDefault="00E45E41" w:rsidP="00E45E41">
      <w:pPr>
        <w:pStyle w:val="SingleTxtG"/>
        <w:numPr>
          <w:ilvl w:val="0"/>
          <w:numId w:val="16"/>
        </w:numPr>
        <w:tabs>
          <w:tab w:val="left" w:pos="1701"/>
        </w:tabs>
      </w:pPr>
      <w:r w:rsidRPr="00E45E41">
        <w:t>высокие уровни коррупции;</w:t>
      </w:r>
    </w:p>
    <w:p w14:paraId="0E12D58C" w14:textId="77777777" w:rsidR="00E45E41" w:rsidRPr="00E45E41" w:rsidRDefault="00E45E41" w:rsidP="00E45E41">
      <w:pPr>
        <w:pStyle w:val="SingleTxtG"/>
        <w:numPr>
          <w:ilvl w:val="0"/>
          <w:numId w:val="16"/>
        </w:numPr>
        <w:tabs>
          <w:tab w:val="left" w:pos="1701"/>
        </w:tabs>
      </w:pPr>
      <w:r w:rsidRPr="00E45E41">
        <w:t>Южная Африка остается разделенным обществом.</w:t>
      </w:r>
    </w:p>
    <w:p w14:paraId="03971C14" w14:textId="77777777" w:rsidR="00E45E41" w:rsidRPr="00E45E41" w:rsidRDefault="00E45E41" w:rsidP="00E45E41">
      <w:pPr>
        <w:pStyle w:val="SingleTxtG"/>
      </w:pPr>
      <w:r w:rsidRPr="00E45E41">
        <w:t>153.</w:t>
      </w:r>
      <w:r w:rsidRPr="00E45E41">
        <w:tab/>
        <w:t>Представляющие все слои общества южноафриканцы приветствовали такой диагноз как откровенную конструктивную оценку. Окончательный вариант НПР 2030 был опубликован в 2013 году, и в нем указывалось, что спустя два десятилетия после установления демократии Южная Африка остается обществом существенного неравенства, в котором слишком многие живут в нищете и слишком немногие работают. Качество школьного образования для большинства темнокожих учащихся низкое. Обстановка по-прежнему определяется возникшей под влиянием апартеида пространственной раздробленностью. Значительная часть молодежи считает существующие условия бесперспективными. И при этом наследие апартеида продолжает определять жизненные возможности подавляющего большинства населения. С такими громадными трудностями можно справиться лишь посредством резкого изменения в развитии страны. В целях ускорения прогресса, углубления демократии и построения более инклюзивного общества Южная Африка должна преобразовать политическую эмансипацию в экономическое благополучие для всех. НПР служит основой для осуществления радикальных социально-экономических преобразований. После принятия НПР Кабинет министров в 2013 году постановил, что ССР на 2014–2019 годы должны стать первым пятилетним этапом осуществления НПР, и потребовал начать работу по согласованию планов национальных и провинциальных департаментов, муниципалитетов и общественных структур с концепцией и целями НПР. ССР сформированы на основе 14 первоочередных целей, которые охватывают отмеченные в НПР и электоральном мандате правительства направления сосредоточения усилий. Этими 14 целями являются:</w:t>
      </w:r>
    </w:p>
    <w:p w14:paraId="571CD1ED" w14:textId="77777777" w:rsidR="00E45E41" w:rsidRPr="00E45E41" w:rsidRDefault="00E45E41" w:rsidP="00E45E41">
      <w:pPr>
        <w:pStyle w:val="SingleTxtG"/>
        <w:numPr>
          <w:ilvl w:val="0"/>
          <w:numId w:val="16"/>
        </w:numPr>
        <w:tabs>
          <w:tab w:val="left" w:pos="1701"/>
        </w:tabs>
      </w:pPr>
      <w:r w:rsidRPr="00E45E41">
        <w:t>цель 1: качественное базовое образование;</w:t>
      </w:r>
    </w:p>
    <w:p w14:paraId="07AE66D0" w14:textId="77777777" w:rsidR="00E45E41" w:rsidRPr="00E45E41" w:rsidRDefault="00E45E41" w:rsidP="00E45E41">
      <w:pPr>
        <w:pStyle w:val="SingleTxtG"/>
        <w:numPr>
          <w:ilvl w:val="0"/>
          <w:numId w:val="16"/>
        </w:numPr>
        <w:tabs>
          <w:tab w:val="left" w:pos="1701"/>
        </w:tabs>
      </w:pPr>
      <w:r w:rsidRPr="00E45E41">
        <w:t>цель 2: долгая и здоровая жизнь;</w:t>
      </w:r>
    </w:p>
    <w:p w14:paraId="48AAFAC0" w14:textId="77777777" w:rsidR="00E45E41" w:rsidRPr="00E45E41" w:rsidRDefault="00E45E41" w:rsidP="00E45E41">
      <w:pPr>
        <w:pStyle w:val="SingleTxtG"/>
        <w:numPr>
          <w:ilvl w:val="0"/>
          <w:numId w:val="16"/>
        </w:numPr>
        <w:tabs>
          <w:tab w:val="left" w:pos="1701"/>
        </w:tabs>
      </w:pPr>
      <w:r w:rsidRPr="00E45E41">
        <w:t>цель 3: все люди находятся и чувствуют себя в безопасности;</w:t>
      </w:r>
    </w:p>
    <w:p w14:paraId="626272A3" w14:textId="77777777" w:rsidR="00E45E41" w:rsidRPr="00E45E41" w:rsidRDefault="00E45E41" w:rsidP="00E45E41">
      <w:pPr>
        <w:pStyle w:val="SingleTxtG"/>
        <w:numPr>
          <w:ilvl w:val="0"/>
          <w:numId w:val="16"/>
        </w:numPr>
        <w:tabs>
          <w:tab w:val="left" w:pos="1701"/>
        </w:tabs>
      </w:pPr>
      <w:r w:rsidRPr="00E45E41">
        <w:t>цель 4: достойная занятость на основе инклюзивного роста;</w:t>
      </w:r>
    </w:p>
    <w:p w14:paraId="75D4BDB7" w14:textId="77777777" w:rsidR="00E45E41" w:rsidRPr="00E45E41" w:rsidRDefault="00E45E41" w:rsidP="00E45E41">
      <w:pPr>
        <w:pStyle w:val="SingleTxtG"/>
        <w:numPr>
          <w:ilvl w:val="0"/>
          <w:numId w:val="16"/>
        </w:numPr>
        <w:tabs>
          <w:tab w:val="left" w:pos="1701"/>
        </w:tabs>
      </w:pPr>
      <w:r w:rsidRPr="00E45E41">
        <w:t>цель 5: наличие квалифицированной и трудоспособной рабочей силы для поддержки инклюзивного роста;</w:t>
      </w:r>
    </w:p>
    <w:p w14:paraId="7D7F01E6" w14:textId="77777777" w:rsidR="00E45E41" w:rsidRPr="00E45E41" w:rsidRDefault="00E45E41" w:rsidP="00E45E41">
      <w:pPr>
        <w:pStyle w:val="SingleTxtG"/>
        <w:numPr>
          <w:ilvl w:val="0"/>
          <w:numId w:val="16"/>
        </w:numPr>
        <w:tabs>
          <w:tab w:val="left" w:pos="1701"/>
        </w:tabs>
      </w:pPr>
      <w:r w:rsidRPr="00E45E41">
        <w:t>цель 6: эффективная, конкурентоспособная и гибкая сеть инфраструктуры экономики;</w:t>
      </w:r>
    </w:p>
    <w:p w14:paraId="0C78CE77" w14:textId="77777777" w:rsidR="00E45E41" w:rsidRPr="00E45E41" w:rsidRDefault="00E45E41" w:rsidP="00E45E41">
      <w:pPr>
        <w:pStyle w:val="SingleTxtG"/>
        <w:numPr>
          <w:ilvl w:val="0"/>
          <w:numId w:val="16"/>
        </w:numPr>
        <w:tabs>
          <w:tab w:val="left" w:pos="1701"/>
        </w:tabs>
      </w:pPr>
      <w:r w:rsidRPr="00E45E41">
        <w:t>цель 7: динамичные, справедливые, устойчивые сельские общины, способствующие обеспечению продовольственной безопасности для всех;</w:t>
      </w:r>
    </w:p>
    <w:p w14:paraId="11957317" w14:textId="77777777" w:rsidR="00E45E41" w:rsidRPr="00E45E41" w:rsidRDefault="00E45E41" w:rsidP="00E45E41">
      <w:pPr>
        <w:pStyle w:val="SingleTxtG"/>
        <w:numPr>
          <w:ilvl w:val="0"/>
          <w:numId w:val="16"/>
        </w:numPr>
        <w:tabs>
          <w:tab w:val="left" w:pos="1701"/>
        </w:tabs>
      </w:pPr>
      <w:r w:rsidRPr="00E45E41">
        <w:t>цель 8: устойчивые населенные пункты и повышенное качество жизни домашних хозяйств;</w:t>
      </w:r>
    </w:p>
    <w:p w14:paraId="2D6CF440" w14:textId="77777777" w:rsidR="00E45E41" w:rsidRPr="00E45E41" w:rsidRDefault="00E45E41" w:rsidP="00E45E41">
      <w:pPr>
        <w:pStyle w:val="SingleTxtG"/>
        <w:numPr>
          <w:ilvl w:val="0"/>
          <w:numId w:val="16"/>
        </w:numPr>
        <w:tabs>
          <w:tab w:val="left" w:pos="1701"/>
        </w:tabs>
      </w:pPr>
      <w:r w:rsidRPr="00E45E41">
        <w:t>цель 9: гибкие, подотчетные, эффективные и действенные органы местного самоуправления;</w:t>
      </w:r>
    </w:p>
    <w:p w14:paraId="47E30C3F" w14:textId="77777777" w:rsidR="00E45E41" w:rsidRPr="00E45E41" w:rsidRDefault="00E45E41" w:rsidP="00E45E41">
      <w:pPr>
        <w:pStyle w:val="SingleTxtG"/>
        <w:numPr>
          <w:ilvl w:val="0"/>
          <w:numId w:val="16"/>
        </w:numPr>
        <w:tabs>
          <w:tab w:val="left" w:pos="1701"/>
        </w:tabs>
      </w:pPr>
      <w:r w:rsidRPr="00E45E41">
        <w:t>цель 10: защита и улучшение элементов нашей окружающей среды и природных ресурсов;</w:t>
      </w:r>
    </w:p>
    <w:p w14:paraId="6C59B449" w14:textId="77777777" w:rsidR="00E45E41" w:rsidRPr="00E45E41" w:rsidRDefault="00E45E41" w:rsidP="00E45E41">
      <w:pPr>
        <w:pStyle w:val="SingleTxtG"/>
        <w:numPr>
          <w:ilvl w:val="0"/>
          <w:numId w:val="16"/>
        </w:numPr>
        <w:tabs>
          <w:tab w:val="left" w:pos="1701"/>
        </w:tabs>
      </w:pPr>
      <w:r w:rsidRPr="00E45E41">
        <w:t>цель 11: формирование более совершенной Южной Африки и содействие совершенствованию Африки и всего мира;</w:t>
      </w:r>
    </w:p>
    <w:p w14:paraId="486647D6" w14:textId="77777777" w:rsidR="00E45E41" w:rsidRPr="00E45E41" w:rsidRDefault="00E45E41" w:rsidP="00E45E41">
      <w:pPr>
        <w:pStyle w:val="SingleTxtG"/>
        <w:numPr>
          <w:ilvl w:val="0"/>
          <w:numId w:val="16"/>
        </w:numPr>
        <w:tabs>
          <w:tab w:val="left" w:pos="1701"/>
        </w:tabs>
      </w:pPr>
      <w:r w:rsidRPr="00E45E41">
        <w:t>цель 12: действенная, эффективная и ориентированная на цели развития государственная служба;</w:t>
      </w:r>
    </w:p>
    <w:p w14:paraId="16DEA533" w14:textId="77777777" w:rsidR="00E45E41" w:rsidRPr="00E45E41" w:rsidRDefault="00E45E41" w:rsidP="00E45E41">
      <w:pPr>
        <w:pStyle w:val="SingleTxtG"/>
        <w:numPr>
          <w:ilvl w:val="0"/>
          <w:numId w:val="16"/>
        </w:numPr>
        <w:tabs>
          <w:tab w:val="left" w:pos="1701"/>
        </w:tabs>
      </w:pPr>
      <w:r w:rsidRPr="00E45E41">
        <w:t>цель 13: комплексная, гибкая и устойчивая система социальной защиты;</w:t>
      </w:r>
    </w:p>
    <w:p w14:paraId="767461CD" w14:textId="77777777" w:rsidR="00E45E41" w:rsidRPr="00E45E41" w:rsidRDefault="00E45E41" w:rsidP="00E45E41">
      <w:pPr>
        <w:pStyle w:val="SingleTxtG"/>
        <w:numPr>
          <w:ilvl w:val="0"/>
          <w:numId w:val="16"/>
        </w:numPr>
        <w:tabs>
          <w:tab w:val="left" w:pos="1701"/>
        </w:tabs>
      </w:pPr>
      <w:r w:rsidRPr="00E45E41">
        <w:lastRenderedPageBreak/>
        <w:t>цель 14: отмеченное разнообразием и социальной сплоченностью общество с общей национальной идентичностью.</w:t>
      </w:r>
    </w:p>
    <w:p w14:paraId="69D8F23A" w14:textId="77777777" w:rsidR="00E45E41" w:rsidRPr="00E45E41" w:rsidRDefault="00E45E41" w:rsidP="00E45E41">
      <w:pPr>
        <w:pStyle w:val="SingleTxtG"/>
      </w:pPr>
      <w:r w:rsidRPr="00E45E41">
        <w:t>154.</w:t>
      </w:r>
      <w:r w:rsidRPr="00E45E41">
        <w:tab/>
        <w:t>Правительство возглавило разработку проекта национального плана действий (НПД) по борьбе против расизма, расовой дискриминации, ксенофобии и связанной с ними нетерпимости в сотрудничестве с различными другими заинтересованными кругами, включая гражданское общество. С учетом этого проекта будет подготовлен план, который послужит основой для разработки комплексной государственной политики борьбы с расовой дискриминацией, ксенофобией и связанной с ними нетерпимостью. Процессы разработки НПД для Южной Африки опираются на Дурбанскую декларацию и Программу действий (ДДПР), которые были приняты на третьей Всемирной конференции по борьбе против расизма, расовой дискриминации, ксенофобии и связанной с ними нетерпимости. В 2016 году во всех провинциях прошли широкие общественные консультации. Полученные мнения и замечания в настоящее время, когда это целесообразно, вносятся в пересмотренный НПД.</w:t>
      </w:r>
    </w:p>
    <w:p w14:paraId="42D1858B" w14:textId="1EC407B4" w:rsidR="00E45E41" w:rsidRPr="00E45E41" w:rsidRDefault="00E45E41" w:rsidP="00E45E41">
      <w:pPr>
        <w:pStyle w:val="SingleTxtG"/>
      </w:pPr>
      <w:r w:rsidRPr="00E45E41">
        <w:t>155.</w:t>
      </w:r>
      <w:r w:rsidRPr="00E45E41">
        <w:tab/>
        <w:t>На рассмотрение в парламент представлен законопроект о предупреждении преступлений на почве ненависти и языка ненависти и борьбе с ними. Этот законопроект вводит составы таких преступлений, как преступления на почве ненависти и язык ненависти, и предусматривает меры по их предупреждению и пресечению. Закон о противодействии языку ненависти будет служить двуединой цели. Закон защищает права пострадавших и целевой группы, а также обеспечивает информирование общественности о том, что язык ненависти не может быть терпим или допустим. Пересмотренный законопроект был утвержден Кабинетом министров в марте 2018 года. После его опубликования в «Правительственном вестнике» для общественного обсуждения» от учреждений и отдельных лиц было получено 75 854 обращения. Широкая общественная реакция на этот законопроект, а также на пересмотренный законопроект, в котором в настоящее время затрагивается большинство выраженных озабоченностей, служит доказательством того, что основанная на участии различных кругов демократия реально действует. Определяющим критерием языка ненависти является четко выраженное намерение причинения вреда или нанесения ущерба либо разжигания или распространения ненависти по признаку возраста, альбинизма, рождения, цвета кожи, культуры, инвалидности, этнического или социального происхождения, гендерной принадлежности или гендерной идентичности, ВИЧ</w:t>
      </w:r>
      <w:r w:rsidRPr="00E45E41">
        <w:noBreakHyphen/>
        <w:t>статуса, языка, гражданства, статуса мигранта или беженца, расы, религии или пола, включая интерсексов или сексуальную ориентацию. В законопроекте из сферы языка ненависти сознательно исключены все деяния, совершенные из лучших побуждений в процессе любого искреннего художественного творчества, сценической деятельности или любых других форм самовыражения, академических или научных исследований либо добросовестного и точного освещения или комментирования событий в общественных интересах, если такие действия не пропагандируют ненависть, которая проявляется в подстрекательстве к причинению вреда. В законопроекте из сферы языка ненависти также исключается добросовестное толкование или прозелитирование любых религиозных догм, верований, учений, доктрин или трудов в той мере, в которой такое толкование или прозелитирование не служит пропаганде ненависти, которая проявляется в подстрекательстве к причинению вреда. Такие исключения также соответствуют духу статьи 16 нашей Конституции.</w:t>
      </w:r>
    </w:p>
    <w:p w14:paraId="7AFD039A" w14:textId="77777777" w:rsidR="00E45E41" w:rsidRPr="00E45E41" w:rsidRDefault="00E45E41" w:rsidP="00DD2C8D">
      <w:pPr>
        <w:pStyle w:val="HChG"/>
      </w:pPr>
      <w:r w:rsidRPr="00E45E41">
        <w:tab/>
      </w:r>
      <w:r w:rsidRPr="00E45E41">
        <w:rPr>
          <w:lang w:val="en-US"/>
        </w:rPr>
        <w:t>III</w:t>
      </w:r>
      <w:r w:rsidRPr="00E45E41">
        <w:t>.</w:t>
      </w:r>
      <w:r w:rsidRPr="00E45E41">
        <w:tab/>
        <w:t>Информация о недискриминации, равенстве и эффективных средствах правовой защиты</w:t>
      </w:r>
    </w:p>
    <w:p w14:paraId="5780308B" w14:textId="71D646DD" w:rsidR="00E45E41" w:rsidRPr="00E45E41" w:rsidRDefault="00E45E41" w:rsidP="00E45E41">
      <w:pPr>
        <w:pStyle w:val="SingleTxtG"/>
      </w:pPr>
      <w:r w:rsidRPr="00E45E41">
        <w:t>156.</w:t>
      </w:r>
      <w:r w:rsidRPr="00E45E41">
        <w:tab/>
        <w:t xml:space="preserve"> Во многих положениях Конституции речь идет о недискриминации и равенстве, и эти положения подкрепляются многочисленными законодательными актами, в которых детализируются нормативные и институциональные рамки защиты этого права в Южной Африке. В Южной Африке сформировалась прочная правовая база равенства и недискриминации. Согласно статье 7(2) Конституции, государство обязано уважать, защищать, поощрять и осуществлять права, закрепленные в Билле о правах, и при этом оно несет основную ответственность за гарантированное </w:t>
      </w:r>
      <w:r w:rsidRPr="00E45E41">
        <w:lastRenderedPageBreak/>
        <w:t>обеспечение каждому отдельному лицу возможности осуществлять свои права. В этой связи правительство приняло ряд законов для реализации конституциональных целей обеспечения равенства, человеческого достоинства и поощрения прав и свобод человека. Право на равенство и защиту от дискриминации занимает важное место в нашей Конституции. Южная Африка приняла многочисленные законодательные акты, исключающие дискриминацию и утверждающие равенство во многих сферах жизни.</w:t>
      </w:r>
    </w:p>
    <w:p w14:paraId="6BD3193D" w14:textId="76568FC4" w:rsidR="00E45E41" w:rsidRPr="00E45E41" w:rsidRDefault="00E45E41" w:rsidP="00E45E41">
      <w:pPr>
        <w:pStyle w:val="SingleTxtG"/>
      </w:pPr>
      <w:r w:rsidRPr="00E45E41">
        <w:t>157.</w:t>
      </w:r>
      <w:r w:rsidRPr="00E45E41">
        <w:tab/>
        <w:t>В судебной практике Южной Африки по вопросам недискриминации и равенства проводится определенное различие между справедливой и несправедливой дискриминацией. Запрещена только последняя. Считается, что несправедливая дискриминация оказывает такое несправедливое воздействие, которое в значительной мере ущемляет врожденное достоинство заявителя. Такая дискриминация осуществляется по одному из признаков, перечисленных в статье 9 Конституции. По</w:t>
      </w:r>
      <w:r w:rsidR="00DD2C8D">
        <w:t> </w:t>
      </w:r>
      <w:r w:rsidRPr="00E45E41">
        <w:t xml:space="preserve">существу, в тех случаях, когда дискриминационный закон или дискриминационные действия призваны служить достижению достойной и важной общественной цели, они могут сделать справедливыми такие меры, которые в противном случае были бы несправедливыми. </w:t>
      </w:r>
    </w:p>
    <w:p w14:paraId="1C7C23B6" w14:textId="688DA525" w:rsidR="00E45E41" w:rsidRPr="00E45E41" w:rsidRDefault="00E45E41" w:rsidP="00E45E41">
      <w:pPr>
        <w:pStyle w:val="SingleTxtG"/>
      </w:pPr>
      <w:r w:rsidRPr="00E45E41">
        <w:t>158.</w:t>
      </w:r>
      <w:r w:rsidRPr="00E45E41">
        <w:tab/>
        <w:t>Правительство приняло ЗПРПНД, который запрещает несправедливую дискриминацию по признакам расы, гендерной принадлежности, пола, беременности, семейного положения, этнического или социального происхождения, цвета кожи, сексуальной ориентации, возраста, инвалидности, религии, совести, убеждений, культуры, языка или рождения. В Законе прописаны рамки осуществления статьи 9 Конституции. В этой связи в Законе предусматривается создание судов по делам о равенстве. Задача таких судов состоит в рассмотрении дел, напрямую связанных с нарушениями права на равенство, несправедливой дискриминацией или языком ненависти, в интересах ликвидации широкого круга сохраняющихся последствий апартеида, которые по сути своей разделяют страну по расовому, гендерному и денежному признакам. В Законе указывается, что все высокие суды автоматически становятся судами по делам о равенстве, но при этом еще важнее то, что Закон наделяет основными правами рассматривать дела о равенстве магистратские суды. Введены правила деятельности судов по делам о равенстве</w:t>
      </w:r>
      <w:r w:rsidRPr="00E45E41">
        <w:rPr>
          <w:sz w:val="18"/>
          <w:vertAlign w:val="superscript"/>
        </w:rPr>
        <w:footnoteReference w:id="123"/>
      </w:r>
      <w:r w:rsidRPr="00E45E41">
        <w:t>, и в 2009 году все магистратские суды были объявлены судами по делам о равенстве. В</w:t>
      </w:r>
      <w:r w:rsidR="005561B1">
        <w:t xml:space="preserve"> </w:t>
      </w:r>
      <w:r w:rsidRPr="00E45E41">
        <w:t>свою очередь все высокие суды также выполняют функции судов по делам о равенстве. Это позволяет улучшить доступ к правосудию, поскольку люди теперь могут обращаться с жалобами на несправедливую дискриминацию в ближайший к их общине магистратский суд.</w:t>
      </w:r>
    </w:p>
    <w:p w14:paraId="6172BBFB" w14:textId="6CD12729" w:rsidR="00E45E41" w:rsidRPr="00E45E41" w:rsidRDefault="00E45E41" w:rsidP="00E45E41">
      <w:pPr>
        <w:pStyle w:val="SingleTxtG"/>
      </w:pPr>
      <w:r w:rsidRPr="00E45E41">
        <w:t>159.</w:t>
      </w:r>
      <w:r w:rsidRPr="00E45E41">
        <w:tab/>
        <w:t>В самой Конституции и национальном законодательстве предусматривается создание различных государственных учреждений в поддержку конституционной демократии с целью ее укрепления в Южной Африке путем активного формирования культуры прав человека и их защиты, развития и реализации, включая мониторинг и оценку степени их осуществления и соблюдения. Каждое из таких учреждений было призвано сосредоточить свои усилия на каком-то конкретном секторе общества, в</w:t>
      </w:r>
      <w:r w:rsidR="00671EC1">
        <w:t> </w:t>
      </w:r>
      <w:r w:rsidRPr="00E45E41">
        <w:t>котором ощущалась наиболее острая потребность в переменах. Отражая твердое намерение правительства произвести такие перемены, эти учреждения исключительно были сделаны независимыми от правительства, с тем чтобы они могли осуществлять свои полномочия и выполнять свои жизненно важные функции без опасений, пристрастия или предрассудков.</w:t>
      </w:r>
    </w:p>
    <w:p w14:paraId="09A2753D" w14:textId="3F8CB43F" w:rsidR="00E45E41" w:rsidRPr="00E45E41" w:rsidRDefault="00E45E41" w:rsidP="00E45E41">
      <w:pPr>
        <w:pStyle w:val="SingleTxtG"/>
      </w:pPr>
      <w:r w:rsidRPr="00E45E41">
        <w:t xml:space="preserve">160. </w:t>
      </w:r>
      <w:r w:rsidRPr="00E45E41">
        <w:tab/>
        <w:t>В случаях нарушения таких прав доступны различные средства правовой защиты: различные категории наших судов, следственные комиссии, такие органы, как суды по жилищным вопросам, Национальный совет по вопросам экономического развития и трудовых отношений (НСЭРТ), государственные учреждения, созданные в поддержку конституционной демократии, различные административные апелляционные инстанции для обращений по вопросам законодательства, а также положения Закона о расширении доступа к информации (ЗРДИ)</w:t>
      </w:r>
      <w:r w:rsidRPr="00E45E41">
        <w:rPr>
          <w:sz w:val="18"/>
          <w:vertAlign w:val="superscript"/>
        </w:rPr>
        <w:footnoteReference w:id="124"/>
      </w:r>
      <w:r w:rsidRPr="00E45E41">
        <w:t xml:space="preserve"> и Закона о развитии </w:t>
      </w:r>
      <w:r w:rsidRPr="00E45E41">
        <w:lastRenderedPageBreak/>
        <w:t>административной юстиции (ЗРАЮ)</w:t>
      </w:r>
      <w:r w:rsidRPr="00E45E41">
        <w:rPr>
          <w:sz w:val="18"/>
          <w:vertAlign w:val="superscript"/>
        </w:rPr>
        <w:footnoteReference w:id="125"/>
      </w:r>
      <w:r w:rsidRPr="00E45E41">
        <w:t>. Для осуществления своих прав человек нуждается в информации, и в этой связи в статье 32 Конституции прописано, что каждый имеет право на доступ к любой информации, которой обладает государство, и</w:t>
      </w:r>
      <w:r w:rsidR="00671EC1">
        <w:t> </w:t>
      </w:r>
      <w:r w:rsidRPr="00E45E41">
        <w:t>любой информации, которой обладает другое лицо и которая необходима для осуществления или защиты каких-либо прав. Помимо этого, ЗРДИ устанавливает право на доступ к архивам, которые находятся в ведении государства, государственных органов и частных структур. К тому же государственные органы и частные структуры обязаны составлять для населения инструкции с разъяснением порядка подачи заявлений на доступ к информации, которой они обладают, и</w:t>
      </w:r>
      <w:r w:rsidR="00671EC1">
        <w:t> </w:t>
      </w:r>
      <w:r w:rsidRPr="00E45E41">
        <w:t>назначать специального сотрудника по вопросам информации для рассмотрения запросов на доступ к имеющейся у них информации</w:t>
      </w:r>
      <w:r w:rsidRPr="00E45E41">
        <w:rPr>
          <w:sz w:val="18"/>
          <w:vertAlign w:val="superscript"/>
        </w:rPr>
        <w:footnoteReference w:id="126"/>
      </w:r>
      <w:r w:rsidRPr="00E45E41">
        <w:t xml:space="preserve">. ЗРАЮ является законодательной новацией, направленной на изменение характера взаимодействия правительства с народом, интересам которого оно служит. Он создает возможности для обеспечения принудительного осуществления права на справедливое обращение в контексте административного производства. Этот Закон призван защищать общественность от незаконных, необоснованных и процессуально несправедливых административных решений. Именно Закон предоставляет пострадавшему от административных решений право быть информированном о предстоящем принятии какого-либо решения, его основаниях и праве на его пересмотр. </w:t>
      </w:r>
    </w:p>
    <w:p w14:paraId="38784B99" w14:textId="53E2C402" w:rsidR="00E45E41" w:rsidRPr="00E45E41" w:rsidRDefault="00E45E41" w:rsidP="00E45E41">
      <w:pPr>
        <w:pStyle w:val="SingleTxtG"/>
      </w:pPr>
      <w:r w:rsidRPr="00E45E41">
        <w:t>161.</w:t>
      </w:r>
      <w:r w:rsidRPr="00E45E41">
        <w:tab/>
        <w:t>Важнейшим элементом в борьбе за осуществление прав человека является информационно-разъяснительная работа по вопросам конституционных прав и прав человека. Помимо различных просветительских правозащитных программ и проектов, осуществляемых различными государственными учреждениями, поддерживающими конституционную демократию, правительство в сотрудничестве с Фондом за права человека (ФПЧ) осуществляет многолетнюю программу «Социально-экономическая справедливость для всех» (СЭСВ), широко именуемую «Amarightza». Эта</w:t>
      </w:r>
      <w:r w:rsidR="00671EC1">
        <w:t xml:space="preserve"> </w:t>
      </w:r>
      <w:r w:rsidRPr="00E45E41">
        <w:t>программа ориентирована на повышение осведомленности общественности о правах, и в первую очередь о социально-экономических правах, совершенствование представительной демократии на основе политических диалогов, поддержку общественно-консультативных центров, проведение исследований по вопросам социально-экономических прав и судебной практики, межсекторальную координацию, а также на участие организаций гражданского общества и сотрудничество с ними. Программа СЭСВ направлена на достижение шести ключевых целей, включая повышение осведомленности о конституционных правах с упором на социально-экономические права</w:t>
      </w:r>
      <w:r w:rsidRPr="00E45E41">
        <w:rPr>
          <w:sz w:val="18"/>
          <w:vertAlign w:val="superscript"/>
        </w:rPr>
        <w:footnoteReference w:id="127"/>
      </w:r>
      <w:r w:rsidRPr="00E45E41">
        <w:t>.</w:t>
      </w:r>
    </w:p>
    <w:p w14:paraId="79F90D63" w14:textId="42ABFAB7" w:rsidR="00E45E41" w:rsidRPr="00E45E41" w:rsidRDefault="00E45E41" w:rsidP="00E45E41">
      <w:pPr>
        <w:pStyle w:val="SingleTxtG"/>
      </w:pPr>
      <w:r w:rsidRPr="00E45E41">
        <w:t>162.</w:t>
      </w:r>
      <w:r w:rsidRPr="00E45E41">
        <w:tab/>
        <w:t xml:space="preserve">Еще одним механизмом оказания помощи общинам в достижении и защите их прав человека являются общественно-консультативные центры (ОКЦ). Такие центры являются небольшими, некоммерческими организациями, которые бесплатно предоставляют правовую и правозащитную информацию, рекомендации и консультативные услуги. Наряду с распространением правозащитной информации ОКЦ проводят среди общин разъяснительную работу о том, каким образом и где можно получить доступ к услугам государственных ведомств и учреждений. Сегодня общественно-консультативные центры оказывают услуги, способствующие достижению социальной справедливости и упрощению доступа к государственным </w:t>
      </w:r>
      <w:r w:rsidRPr="00E45E41">
        <w:lastRenderedPageBreak/>
        <w:t>услугам бедных и маргинализованных слоев общества. Работающие в таких центрах общественные помощники юристов оказывают поддержку и практическую помощь многим лицам, которые не располагают средствами для доступа к иным формам юридической помощи. Вот уже многие годы ОКЦ оказывают столь необходимые услуги миллионам бедных и маргинализованных</w:t>
      </w:r>
      <w:r w:rsidR="00DD2C8D">
        <w:t xml:space="preserve"> </w:t>
      </w:r>
      <w:r w:rsidRPr="00E45E41">
        <w:t xml:space="preserve">южноафриканцев. </w:t>
      </w:r>
    </w:p>
    <w:p w14:paraId="628382E1" w14:textId="77777777" w:rsidR="00E45E41" w:rsidRPr="00E45E41" w:rsidRDefault="00E45E41" w:rsidP="00E45E41">
      <w:pPr>
        <w:pStyle w:val="SingleTxtG"/>
      </w:pPr>
      <w:r w:rsidRPr="00E45E41">
        <w:t>163.</w:t>
      </w:r>
      <w:r w:rsidRPr="00E45E41">
        <w:tab/>
        <w:t xml:space="preserve">Правительство продолжает разрабатывать и проводить политику, направленную на расширение доступа к правосудию и осведомление людей об их правах. Несмотря на то, что наша Конституция получила в мире высокую оценку как весьма прогрессивная и направленная на преобразования, сама по себе прогрессивная Конституция не сможет обеспечить реализацию прав, если живущие в стране люди не будут понимать, что за этим следует. Мы обязаны добиться того, чтобы каждый находящийся в пределах наших границ человек знал и понимал Конституцию. Многие жители Южной Африки бедны, проживают в сельских районах страны и зачастую являются наиболее уязвимыми, как, например, женщины, дети, инвалиды, престарелые, а также лесбиянки, бисексуалы, геи, трансгендеры и интерсексы, которые уязвимы по отношению к насилию и его пагубным последствиям. Несмотря на прилагаемые правительством в сотрудничестве с организациями гражданского общества усилия по просвещению населения о его правах и обязанностях, много еще предстоит сделать. </w:t>
      </w:r>
    </w:p>
    <w:p w14:paraId="6A40CB93" w14:textId="2ADA1F34" w:rsidR="00E45E41" w:rsidRPr="00E45E41" w:rsidRDefault="00E45E41" w:rsidP="00E45E41">
      <w:pPr>
        <w:pStyle w:val="SingleTxtG"/>
      </w:pPr>
      <w:r w:rsidRPr="00E45E41">
        <w:t>164.</w:t>
      </w:r>
      <w:r w:rsidRPr="00E45E41">
        <w:tab/>
        <w:t>В 2017/18 году правительство совместно со своим исполнительным партнером в лице ФПЧ опубликовало получивший широкий отклик доклад о «Базовом обзоре по вопросам доступа, осведомленности и отношения к правам, включая социально-экономические права». Этот обзор был проведен по линии программы СЭСВ на территории всей страны с охватом 24 000 домашних хозяйств. Заключительное выборочное обследование, проведенное в рамках базового обзора «Социально-экономическая справедливость для всех» (СЭСВ), включало 24 897 опросов и содержит очень полезную информацию для оценки текущего состояния дел с осведомленностью населения о конституционных правах и правах человека. У респондентов спрашивали, слышали ли они о Конституции Южной Африки и слышали ли они о Билле о правах в главе 2 Конституции. Немногим более половины (51</w:t>
      </w:r>
      <w:r>
        <w:t> %</w:t>
      </w:r>
      <w:r w:rsidRPr="00E45E41">
        <w:t>) респондентов слышали о том или о другом. Респонденты из числа мужчин (55</w:t>
      </w:r>
      <w:r>
        <w:t> %</w:t>
      </w:r>
      <w:r w:rsidRPr="00E45E41">
        <w:t>) чаще, чем респонденты из числа женщин (47</w:t>
      </w:r>
      <w:r>
        <w:t> %</w:t>
      </w:r>
      <w:r w:rsidRPr="00E45E41">
        <w:t>), слышали о Конституции либо о Билле о правах. В части разбивки респондентов по расовой принадлежности чаще всего о них слышали белые (68</w:t>
      </w:r>
      <w:r>
        <w:t> %</w:t>
      </w:r>
      <w:r w:rsidRPr="00E45E41">
        <w:t>), за которыми следовали респонденты индийского/ азиатского происхождения (61</w:t>
      </w:r>
      <w:r>
        <w:t> %</w:t>
      </w:r>
      <w:r w:rsidRPr="00E45E41">
        <w:t>). Большинство (56</w:t>
      </w:r>
      <w:r>
        <w:t> %</w:t>
      </w:r>
      <w:r w:rsidRPr="00E45E41">
        <w:t>) цветных слышали либо о Конституции, либо о Билле о правах, и менее половины (48</w:t>
      </w:r>
      <w:r>
        <w:t> %</w:t>
      </w:r>
      <w:r w:rsidRPr="00E45E41">
        <w:t>) респондентов из числа чернокожих африканцев слышали о том или другом. Это говорит о том, что нам все еще предстоит решить огромную задачу повышения осведомленности о конституционных правах и правах человека.</w:t>
      </w:r>
    </w:p>
    <w:p w14:paraId="52CEBE70" w14:textId="77777777" w:rsidR="00E45E41" w:rsidRPr="00E45E41" w:rsidRDefault="00E45E41" w:rsidP="00E45E41">
      <w:pPr>
        <w:pStyle w:val="SingleTxtG"/>
      </w:pPr>
      <w:r w:rsidRPr="00E45E41">
        <w:t>165.</w:t>
      </w:r>
      <w:r w:rsidRPr="00E45E41">
        <w:tab/>
        <w:t>В интересах повышения уровня правозащитного просвещения и обучения в школах правительство совместно с Университетом Претории, КЮАПЧ и ФПЧ ежегодно организует в школах страны конкурс на проведение учебных судебных процессов (ШКУСП). Учащимся всех школ страны предлагается принимать в нем участие, сначала путем представления эссе, по итогам ознакомления с которыми отбирается десять наиболее сильных групп для участия в устном конкурсе на уровне провинций. Заключительные мероприятия проводятся в Конституционном суде в Йоханнесбурге, где такие группы представляют свое дело на рассмотрение судьям Конституционного суда.</w:t>
      </w:r>
    </w:p>
    <w:p w14:paraId="6B18E509" w14:textId="575EC63F" w:rsidR="00381C24" w:rsidRPr="00DD2C8D" w:rsidRDefault="00DD2C8D" w:rsidP="00DD2C8D">
      <w:pPr>
        <w:pStyle w:val="SingleTxtG"/>
        <w:spacing w:before="240" w:after="0"/>
        <w:jc w:val="center"/>
        <w:rPr>
          <w:u w:val="single"/>
        </w:rPr>
      </w:pPr>
      <w:r>
        <w:rPr>
          <w:u w:val="single"/>
        </w:rPr>
        <w:tab/>
      </w:r>
      <w:r>
        <w:rPr>
          <w:u w:val="single"/>
        </w:rPr>
        <w:tab/>
      </w:r>
      <w:r>
        <w:rPr>
          <w:u w:val="single"/>
        </w:rPr>
        <w:tab/>
      </w:r>
    </w:p>
    <w:sectPr w:rsidR="00381C24" w:rsidRPr="00DD2C8D" w:rsidSect="00E45E41">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BC9D" w14:textId="77777777" w:rsidR="00311A7D" w:rsidRPr="00A312BC" w:rsidRDefault="00311A7D" w:rsidP="00A312BC"/>
  </w:endnote>
  <w:endnote w:type="continuationSeparator" w:id="0">
    <w:p w14:paraId="5978C775" w14:textId="77777777" w:rsidR="00311A7D" w:rsidRPr="00A312BC" w:rsidRDefault="00311A7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B3F" w14:textId="60582643" w:rsidR="00E45E41" w:rsidRPr="00E45E41" w:rsidRDefault="00E45E41">
    <w:pPr>
      <w:pStyle w:val="a9"/>
    </w:pPr>
    <w:r w:rsidRPr="00E45E41">
      <w:rPr>
        <w:b/>
        <w:sz w:val="18"/>
      </w:rPr>
      <w:fldChar w:fldCharType="begin"/>
    </w:r>
    <w:r w:rsidRPr="00E45E41">
      <w:rPr>
        <w:b/>
        <w:sz w:val="18"/>
      </w:rPr>
      <w:instrText xml:space="preserve"> PAGE  \* MERGEFORMAT </w:instrText>
    </w:r>
    <w:r w:rsidRPr="00E45E41">
      <w:rPr>
        <w:b/>
        <w:sz w:val="18"/>
      </w:rPr>
      <w:fldChar w:fldCharType="separate"/>
    </w:r>
    <w:r w:rsidRPr="00E45E41">
      <w:rPr>
        <w:b/>
        <w:noProof/>
        <w:sz w:val="18"/>
      </w:rPr>
      <w:t>2</w:t>
    </w:r>
    <w:r w:rsidRPr="00E45E41">
      <w:rPr>
        <w:b/>
        <w:sz w:val="18"/>
      </w:rPr>
      <w:fldChar w:fldCharType="end"/>
    </w:r>
    <w:r>
      <w:rPr>
        <w:b/>
        <w:sz w:val="18"/>
      </w:rPr>
      <w:tab/>
    </w:r>
    <w:r>
      <w:t>GE.21-11743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B8D" w14:textId="03DE6BBB" w:rsidR="00E45E41" w:rsidRPr="00E45E41" w:rsidRDefault="00E45E41" w:rsidP="00E45E41">
    <w:pPr>
      <w:pStyle w:val="a9"/>
      <w:tabs>
        <w:tab w:val="clear" w:pos="9639"/>
        <w:tab w:val="right" w:pos="9638"/>
      </w:tabs>
      <w:rPr>
        <w:b/>
        <w:sz w:val="18"/>
      </w:rPr>
    </w:pPr>
    <w:r>
      <w:t>GE.21-11743</w:t>
    </w:r>
    <w:r>
      <w:tab/>
    </w:r>
    <w:r w:rsidRPr="00E45E41">
      <w:rPr>
        <w:b/>
        <w:sz w:val="18"/>
      </w:rPr>
      <w:fldChar w:fldCharType="begin"/>
    </w:r>
    <w:r w:rsidRPr="00E45E41">
      <w:rPr>
        <w:b/>
        <w:sz w:val="18"/>
      </w:rPr>
      <w:instrText xml:space="preserve"> PAGE  \* MERGEFORMAT </w:instrText>
    </w:r>
    <w:r w:rsidRPr="00E45E41">
      <w:rPr>
        <w:b/>
        <w:sz w:val="18"/>
      </w:rPr>
      <w:fldChar w:fldCharType="separate"/>
    </w:r>
    <w:r w:rsidRPr="00E45E41">
      <w:rPr>
        <w:b/>
        <w:noProof/>
        <w:sz w:val="18"/>
      </w:rPr>
      <w:t>3</w:t>
    </w:r>
    <w:r w:rsidRPr="00E45E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CFD8" w14:textId="280A0CE7" w:rsidR="00042B72" w:rsidRPr="00B150AB" w:rsidRDefault="00E45E41" w:rsidP="00E45E4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E8AE7E9" wp14:editId="326BA2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21-11743</w:t>
    </w:r>
    <w:r w:rsidR="00DD2C8D">
      <w:t xml:space="preserve"> </w:t>
    </w:r>
    <w:r>
      <w:t>(R)</w:t>
    </w:r>
    <w:r>
      <w:rPr>
        <w:noProof/>
      </w:rPr>
      <w:drawing>
        <wp:anchor distT="0" distB="0" distL="114300" distR="114300" simplePos="0" relativeHeight="251659264" behindDoc="0" locked="0" layoutInCell="1" allowOverlap="1" wp14:anchorId="26D5347D" wp14:editId="79ADD4E2">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0AB">
      <w:rPr>
        <w:lang w:val="en-US"/>
      </w:rPr>
      <w:t xml:space="preserve">   020322   0</w:t>
    </w:r>
    <w:r w:rsidR="00A000D3">
      <w:rPr>
        <w:lang w:val="en-US"/>
      </w:rPr>
      <w:t>4</w:t>
    </w:r>
    <w:r w:rsidR="00B150AB">
      <w:rPr>
        <w:lang w:val="en-US"/>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1178" w14:textId="77777777" w:rsidR="00311A7D" w:rsidRPr="001075E9" w:rsidRDefault="00311A7D" w:rsidP="001075E9">
      <w:pPr>
        <w:tabs>
          <w:tab w:val="right" w:pos="2155"/>
        </w:tabs>
        <w:spacing w:after="80" w:line="240" w:lineRule="auto"/>
        <w:ind w:left="680"/>
        <w:rPr>
          <w:u w:val="single"/>
        </w:rPr>
      </w:pPr>
      <w:r>
        <w:rPr>
          <w:u w:val="single"/>
        </w:rPr>
        <w:tab/>
      </w:r>
    </w:p>
  </w:footnote>
  <w:footnote w:type="continuationSeparator" w:id="0">
    <w:p w14:paraId="05059CFC" w14:textId="77777777" w:rsidR="00311A7D" w:rsidRDefault="00311A7D" w:rsidP="00407B78">
      <w:pPr>
        <w:tabs>
          <w:tab w:val="right" w:pos="2155"/>
        </w:tabs>
        <w:spacing w:after="80"/>
        <w:ind w:left="680"/>
        <w:rPr>
          <w:u w:val="single"/>
        </w:rPr>
      </w:pPr>
      <w:r>
        <w:rPr>
          <w:u w:val="single"/>
        </w:rPr>
        <w:tab/>
      </w:r>
    </w:p>
  </w:footnote>
  <w:footnote w:id="1">
    <w:p w14:paraId="1BC8AAF8" w14:textId="77777777" w:rsidR="00E45E41" w:rsidRPr="008C0395" w:rsidRDefault="00E45E41" w:rsidP="00E45E41">
      <w:pPr>
        <w:pStyle w:val="ae"/>
      </w:pPr>
      <w:r>
        <w:tab/>
      </w:r>
      <w:r w:rsidRPr="004A3FF5">
        <w:rPr>
          <w:rStyle w:val="ab"/>
          <w:sz w:val="20"/>
          <w:vertAlign w:val="baseline"/>
        </w:rPr>
        <w:t>*</w:t>
      </w:r>
      <w:r w:rsidRPr="00581633">
        <w:tab/>
      </w:r>
      <w:r w:rsidRPr="00581633">
        <w:tab/>
      </w:r>
      <w:r w:rsidRPr="008C0395">
        <w:t>Настоящий</w:t>
      </w:r>
      <w:r>
        <w:t xml:space="preserve"> </w:t>
      </w:r>
      <w:r w:rsidRPr="008C0395">
        <w:t>документ</w:t>
      </w:r>
      <w:r>
        <w:t xml:space="preserve"> </w:t>
      </w:r>
      <w:r w:rsidRPr="008C0395">
        <w:t>выпускается</w:t>
      </w:r>
      <w:r>
        <w:t xml:space="preserve"> </w:t>
      </w:r>
      <w:r w:rsidRPr="008C0395">
        <w:t>без</w:t>
      </w:r>
      <w:r>
        <w:t xml:space="preserve"> </w:t>
      </w:r>
      <w:r w:rsidRPr="008C0395">
        <w:t>официального</w:t>
      </w:r>
      <w:r>
        <w:t xml:space="preserve"> </w:t>
      </w:r>
      <w:r w:rsidRPr="008C0395">
        <w:t>редактирования.</w:t>
      </w:r>
    </w:p>
  </w:footnote>
  <w:footnote w:id="2">
    <w:p w14:paraId="7C53BD63" w14:textId="77777777" w:rsidR="00E45E41" w:rsidRPr="008C0395" w:rsidRDefault="00E45E41" w:rsidP="00391944">
      <w:pPr>
        <w:pStyle w:val="ae"/>
        <w:spacing w:line="220" w:lineRule="atLeast"/>
      </w:pPr>
      <w:r w:rsidRPr="008C0395">
        <w:tab/>
      </w:r>
      <w:r w:rsidRPr="00E45E41">
        <w:rPr>
          <w:rStyle w:val="ab"/>
        </w:rPr>
        <w:footnoteRef/>
      </w:r>
      <w:r w:rsidRPr="00581633">
        <w:tab/>
      </w:r>
      <w:r>
        <w:t>О</w:t>
      </w:r>
      <w:r w:rsidRPr="00787BAF">
        <w:t>ценк</w:t>
      </w:r>
      <w:r>
        <w:t>и</w:t>
      </w:r>
      <w:r w:rsidRPr="00787BAF">
        <w:t xml:space="preserve"> численности населения</w:t>
      </w:r>
      <w:r w:rsidRPr="00787BAF" w:rsidDel="008C2AA5">
        <w:t xml:space="preserve"> </w:t>
      </w:r>
      <w:r>
        <w:t>на середину года</w:t>
      </w:r>
      <w:r w:rsidRPr="00F14914">
        <w:t>,</w:t>
      </w:r>
      <w:r>
        <w:t xml:space="preserve"> </w:t>
      </w:r>
      <w:r w:rsidRPr="00F14914">
        <w:t>2018</w:t>
      </w:r>
      <w:r>
        <w:t xml:space="preserve"> </w:t>
      </w:r>
      <w:r w:rsidRPr="00F14914">
        <w:t>год.</w:t>
      </w:r>
      <w:r>
        <w:t xml:space="preserve"> </w:t>
      </w:r>
      <w:r w:rsidRPr="008C0395">
        <w:t>Статистическое</w:t>
      </w:r>
      <w:r>
        <w:t xml:space="preserve"> </w:t>
      </w:r>
      <w:r w:rsidRPr="008C0395">
        <w:t>управление</w:t>
      </w:r>
      <w:r>
        <w:t xml:space="preserve"> </w:t>
      </w:r>
      <w:r w:rsidRPr="008C0395">
        <w:t>Южной</w:t>
      </w:r>
      <w:r>
        <w:t xml:space="preserve"> </w:t>
      </w:r>
      <w:r w:rsidRPr="008C0395">
        <w:t>Африки,</w:t>
      </w:r>
      <w:r>
        <w:t xml:space="preserve"> </w:t>
      </w:r>
      <w:r w:rsidRPr="008C0395">
        <w:t>Статистический</w:t>
      </w:r>
      <w:r>
        <w:t xml:space="preserve"> </w:t>
      </w:r>
      <w:r w:rsidRPr="008C0395">
        <w:t>бюллетень</w:t>
      </w:r>
      <w:r>
        <w:t xml:space="preserve"> </w:t>
      </w:r>
      <w:r w:rsidRPr="008C0395">
        <w:t>Р0302,</w:t>
      </w:r>
      <w:r>
        <w:t xml:space="preserve"> </w:t>
      </w:r>
      <w:r w:rsidRPr="008C0395">
        <w:t>выпущенный</w:t>
      </w:r>
      <w:r>
        <w:t xml:space="preserve"> </w:t>
      </w:r>
      <w:r w:rsidRPr="008C0395">
        <w:t>в</w:t>
      </w:r>
      <w:r>
        <w:t xml:space="preserve"> </w:t>
      </w:r>
      <w:r w:rsidRPr="008C0395">
        <w:t>июле</w:t>
      </w:r>
      <w:r>
        <w:t xml:space="preserve"> </w:t>
      </w:r>
      <w:r w:rsidRPr="008C0395">
        <w:t>2018</w:t>
      </w:r>
      <w:r w:rsidRPr="00425442">
        <w:t xml:space="preserve"> </w:t>
      </w:r>
      <w:r w:rsidRPr="008C0395">
        <w:t>года.</w:t>
      </w:r>
    </w:p>
  </w:footnote>
  <w:footnote w:id="3">
    <w:p w14:paraId="3395823E" w14:textId="77777777" w:rsidR="00E45E41" w:rsidRPr="003D3DF6" w:rsidRDefault="00E45E41" w:rsidP="00391944">
      <w:pPr>
        <w:pStyle w:val="ae"/>
        <w:spacing w:line="220" w:lineRule="atLeast"/>
      </w:pPr>
      <w:r w:rsidRPr="008C0395">
        <w:tab/>
      </w:r>
      <w:r w:rsidRPr="00E45E41">
        <w:rPr>
          <w:rStyle w:val="ab"/>
        </w:rPr>
        <w:footnoteRef/>
      </w:r>
      <w:r w:rsidRPr="003D3DF6">
        <w:tab/>
        <w:t>См. сноску 1.</w:t>
      </w:r>
    </w:p>
  </w:footnote>
  <w:footnote w:id="4">
    <w:p w14:paraId="09B240FF" w14:textId="04D20B39" w:rsidR="00E45E41" w:rsidRPr="008C0395" w:rsidRDefault="00E45E41" w:rsidP="00391944">
      <w:pPr>
        <w:pStyle w:val="ae"/>
        <w:spacing w:line="220" w:lineRule="atLeast"/>
      </w:pPr>
      <w:r w:rsidRPr="003D3DF6">
        <w:tab/>
      </w:r>
      <w:r w:rsidRPr="00E45E41">
        <w:rPr>
          <w:rStyle w:val="ab"/>
        </w:rPr>
        <w:footnoteRef/>
      </w:r>
      <w:r w:rsidRPr="003D3DF6">
        <w:tab/>
      </w:r>
      <w:r w:rsidRPr="008C0395">
        <w:t>См.</w:t>
      </w:r>
      <w:r>
        <w:t xml:space="preserve"> </w:t>
      </w:r>
      <w:r w:rsidRPr="008C0395">
        <w:t>сноску</w:t>
      </w:r>
      <w:r>
        <w:t xml:space="preserve"> </w:t>
      </w:r>
      <w:r w:rsidRPr="008C0395">
        <w:t>1.</w:t>
      </w:r>
    </w:p>
  </w:footnote>
  <w:footnote w:id="5">
    <w:p w14:paraId="16741A28" w14:textId="77777777" w:rsidR="00E45E41" w:rsidRPr="008C0395" w:rsidRDefault="00E45E41" w:rsidP="00391944">
      <w:pPr>
        <w:pStyle w:val="ae"/>
        <w:spacing w:line="220" w:lineRule="atLeast"/>
      </w:pPr>
      <w:r w:rsidRPr="008C0395">
        <w:tab/>
      </w:r>
      <w:r w:rsidRPr="00E45E41">
        <w:rPr>
          <w:rStyle w:val="ab"/>
        </w:rPr>
        <w:footnoteRef/>
      </w:r>
      <w:r w:rsidRPr="008C0395">
        <w:tab/>
        <w:t>Закон</w:t>
      </w:r>
      <w:r>
        <w:t xml:space="preserve"> </w:t>
      </w:r>
      <w:r w:rsidRPr="008C0395">
        <w:t>55</w:t>
      </w:r>
      <w:r>
        <w:t xml:space="preserve"> </w:t>
      </w:r>
      <w:r w:rsidRPr="008C0395">
        <w:t>от</w:t>
      </w:r>
      <w:r>
        <w:t xml:space="preserve"> </w:t>
      </w:r>
      <w:r w:rsidRPr="008C0395">
        <w:t>1998</w:t>
      </w:r>
      <w:r>
        <w:t xml:space="preserve"> </w:t>
      </w:r>
      <w:r w:rsidRPr="008C0395">
        <w:t>года.</w:t>
      </w:r>
    </w:p>
  </w:footnote>
  <w:footnote w:id="6">
    <w:p w14:paraId="7F1C27C0" w14:textId="77777777" w:rsidR="00E45E41" w:rsidRPr="00C04FCD" w:rsidRDefault="00E45E41" w:rsidP="00391944">
      <w:pPr>
        <w:pStyle w:val="ae"/>
        <w:spacing w:line="220" w:lineRule="atLeast"/>
      </w:pPr>
      <w:r w:rsidRPr="008C0395">
        <w:tab/>
      </w:r>
      <w:r w:rsidRPr="00E45E41">
        <w:rPr>
          <w:rStyle w:val="ab"/>
        </w:rPr>
        <w:footnoteRef/>
      </w:r>
      <w:r w:rsidRPr="00C04FCD">
        <w:tab/>
        <w:t>См. сноску 1.</w:t>
      </w:r>
    </w:p>
  </w:footnote>
  <w:footnote w:id="7">
    <w:p w14:paraId="762DEBEE" w14:textId="77777777" w:rsidR="00E45E41" w:rsidRPr="00C04FCD" w:rsidRDefault="00E45E41" w:rsidP="00391944">
      <w:pPr>
        <w:pStyle w:val="ae"/>
        <w:spacing w:line="220" w:lineRule="atLeast"/>
      </w:pPr>
      <w:r w:rsidRPr="00C04FCD">
        <w:tab/>
      </w:r>
      <w:r w:rsidRPr="00E45E41">
        <w:rPr>
          <w:rStyle w:val="ab"/>
        </w:rPr>
        <w:footnoteRef/>
      </w:r>
      <w:r w:rsidRPr="00C04FCD">
        <w:tab/>
      </w:r>
      <w:r w:rsidRPr="00C04FCD">
        <w:tab/>
      </w:r>
      <w:r w:rsidRPr="008C0395">
        <w:t>Цели</w:t>
      </w:r>
      <w:r>
        <w:t xml:space="preserve"> </w:t>
      </w:r>
      <w:r w:rsidRPr="008C0395">
        <w:t>в</w:t>
      </w:r>
      <w:r>
        <w:t xml:space="preserve"> </w:t>
      </w:r>
      <w:r w:rsidRPr="008C0395">
        <w:t>области</w:t>
      </w:r>
      <w:r>
        <w:t xml:space="preserve"> </w:t>
      </w:r>
      <w:r w:rsidRPr="008C0395">
        <w:t>устойчивого</w:t>
      </w:r>
      <w:r>
        <w:t xml:space="preserve"> </w:t>
      </w:r>
      <w:r w:rsidRPr="008C0395">
        <w:t>развития:</w:t>
      </w:r>
      <w:r>
        <w:t xml:space="preserve"> </w:t>
      </w:r>
      <w:r w:rsidRPr="008C0395">
        <w:t>базовый</w:t>
      </w:r>
      <w:r>
        <w:t xml:space="preserve"> </w:t>
      </w:r>
      <w:r w:rsidRPr="008C0395">
        <w:t>доклад</w:t>
      </w:r>
      <w:r>
        <w:t xml:space="preserve"> </w:t>
      </w:r>
      <w:r w:rsidRPr="008C0395">
        <w:t>2017</w:t>
      </w:r>
      <w:r>
        <w:t xml:space="preserve"> </w:t>
      </w:r>
      <w:r w:rsidRPr="008C0395">
        <w:t>года.</w:t>
      </w:r>
      <w:r>
        <w:t xml:space="preserve"> </w:t>
      </w:r>
      <w:r w:rsidRPr="00C04FCD">
        <w:t>Статистическое управление Южной Африки.</w:t>
      </w:r>
    </w:p>
  </w:footnote>
  <w:footnote w:id="8">
    <w:p w14:paraId="5AC0FAFA" w14:textId="0C9A70B5" w:rsidR="00E45E41" w:rsidRPr="00C04FCD" w:rsidRDefault="00E45E41" w:rsidP="00391944">
      <w:pPr>
        <w:pStyle w:val="ae"/>
        <w:spacing w:line="220" w:lineRule="atLeast"/>
      </w:pPr>
      <w:r w:rsidRPr="00C04FCD">
        <w:tab/>
      </w:r>
      <w:r w:rsidRPr="00E45E41">
        <w:rPr>
          <w:rStyle w:val="ab"/>
        </w:rPr>
        <w:footnoteRef/>
      </w:r>
      <w:r w:rsidRPr="003D3DF6">
        <w:tab/>
      </w:r>
      <w:r w:rsidRPr="008C0395">
        <w:t>«Условия</w:t>
      </w:r>
      <w:r>
        <w:t xml:space="preserve"> </w:t>
      </w:r>
      <w:r w:rsidRPr="008C0395">
        <w:t>жизни</w:t>
      </w:r>
      <w:r>
        <w:t xml:space="preserve"> </w:t>
      </w:r>
      <w:r w:rsidRPr="008C0395">
        <w:t>домашних</w:t>
      </w:r>
      <w:r>
        <w:t xml:space="preserve"> </w:t>
      </w:r>
      <w:r w:rsidRPr="008C0395">
        <w:t>хозяйств</w:t>
      </w:r>
      <w:r>
        <w:t xml:space="preserve"> </w:t>
      </w:r>
      <w:r w:rsidRPr="008C0395">
        <w:t>в</w:t>
      </w:r>
      <w:r>
        <w:t xml:space="preserve"> </w:t>
      </w:r>
      <w:r w:rsidRPr="008C0395">
        <w:t>Южной</w:t>
      </w:r>
      <w:r>
        <w:t xml:space="preserve"> </w:t>
      </w:r>
      <w:r w:rsidRPr="008C0395">
        <w:t>Афр</w:t>
      </w:r>
      <w:r>
        <w:t>ике, анализ данных о расходах и</w:t>
      </w:r>
      <w:r w:rsidRPr="00264828">
        <w:t xml:space="preserve"> </w:t>
      </w:r>
      <w:r>
        <w:t xml:space="preserve">доходах </w:t>
      </w:r>
      <w:r w:rsidRPr="008C0395">
        <w:t>домашних</w:t>
      </w:r>
      <w:r>
        <w:t xml:space="preserve"> </w:t>
      </w:r>
      <w:r w:rsidRPr="008C0395">
        <w:t>хозяйств</w:t>
      </w:r>
      <w:r>
        <w:t xml:space="preserve"> </w:t>
      </w:r>
      <w:r w:rsidRPr="008C0395">
        <w:t>с</w:t>
      </w:r>
      <w:r>
        <w:t xml:space="preserve"> </w:t>
      </w:r>
      <w:r w:rsidRPr="008C0395">
        <w:t>использованием</w:t>
      </w:r>
      <w:r>
        <w:t xml:space="preserve"> </w:t>
      </w:r>
      <w:r w:rsidRPr="008C0395">
        <w:t>ОКПИ</w:t>
      </w:r>
      <w:r>
        <w:t xml:space="preserve"> </w:t>
      </w:r>
      <w:r w:rsidRPr="008C0395">
        <w:t>2014/15»</w:t>
      </w:r>
      <w:r>
        <w:t xml:space="preserve">, </w:t>
      </w:r>
      <w:r w:rsidRPr="00C04FCD">
        <w:t>Статистический бюллетень</w:t>
      </w:r>
      <w:r w:rsidRPr="002531A6">
        <w:t xml:space="preserve"> </w:t>
      </w:r>
      <w:r w:rsidRPr="00C04FCD">
        <w:t>Р0310, опубликованный 27 января 2017 года.</w:t>
      </w:r>
    </w:p>
  </w:footnote>
  <w:footnote w:id="9">
    <w:p w14:paraId="386929DA" w14:textId="77777777" w:rsidR="00E45E41" w:rsidRPr="00C04FCD" w:rsidRDefault="00E45E41" w:rsidP="00391944">
      <w:pPr>
        <w:pStyle w:val="ae"/>
        <w:spacing w:line="220" w:lineRule="atLeast"/>
      </w:pPr>
      <w:r w:rsidRPr="00C04FCD">
        <w:tab/>
      </w:r>
      <w:r w:rsidRPr="00E45E41">
        <w:rPr>
          <w:rStyle w:val="ab"/>
        </w:rPr>
        <w:footnoteRef/>
      </w:r>
      <w:r w:rsidRPr="00C04FCD">
        <w:tab/>
      </w:r>
      <w:r w:rsidRPr="00C04FCD">
        <w:tab/>
      </w:r>
      <w:r w:rsidRPr="008C0395">
        <w:t>Обзор</w:t>
      </w:r>
      <w:r>
        <w:t xml:space="preserve"> </w:t>
      </w:r>
      <w:r w:rsidRPr="008C0395">
        <w:t>демографической</w:t>
      </w:r>
      <w:r>
        <w:t xml:space="preserve"> </w:t>
      </w:r>
      <w:r w:rsidRPr="008C0395">
        <w:t>обстановки</w:t>
      </w:r>
      <w:r>
        <w:t xml:space="preserve"> </w:t>
      </w:r>
      <w:r w:rsidRPr="008C0395">
        <w:t>и</w:t>
      </w:r>
      <w:r>
        <w:t xml:space="preserve"> </w:t>
      </w:r>
      <w:r w:rsidRPr="008C0395">
        <w:t>состояния</w:t>
      </w:r>
      <w:r>
        <w:t xml:space="preserve"> </w:t>
      </w:r>
      <w:r w:rsidRPr="008C0395">
        <w:t>здоровья</w:t>
      </w:r>
      <w:r>
        <w:t xml:space="preserve"> </w:t>
      </w:r>
      <w:r w:rsidRPr="008C0395">
        <w:t>населения</w:t>
      </w:r>
      <w:r>
        <w:t xml:space="preserve"> </w:t>
      </w:r>
      <w:r w:rsidRPr="008C0395">
        <w:t>Южной</w:t>
      </w:r>
      <w:r>
        <w:t xml:space="preserve"> </w:t>
      </w:r>
      <w:r w:rsidRPr="008C0395">
        <w:t>Африки</w:t>
      </w:r>
      <w:r>
        <w:t xml:space="preserve"> </w:t>
      </w:r>
      <w:r w:rsidRPr="008C0395">
        <w:t>за</w:t>
      </w:r>
      <w:r>
        <w:t xml:space="preserve"> </w:t>
      </w:r>
      <w:r w:rsidRPr="008C0395">
        <w:t>2016</w:t>
      </w:r>
      <w:r>
        <w:t> </w:t>
      </w:r>
      <w:r w:rsidRPr="008C0395">
        <w:t>год:</w:t>
      </w:r>
      <w:r>
        <w:t xml:space="preserve"> </w:t>
      </w:r>
      <w:r w:rsidRPr="008C0395">
        <w:t>доклад</w:t>
      </w:r>
      <w:r>
        <w:t xml:space="preserve"> </w:t>
      </w:r>
      <w:r w:rsidRPr="008C0395">
        <w:t>по</w:t>
      </w:r>
      <w:r>
        <w:t xml:space="preserve"> </w:t>
      </w:r>
      <w:r w:rsidRPr="008C0395">
        <w:t>основным</w:t>
      </w:r>
      <w:r>
        <w:t xml:space="preserve"> </w:t>
      </w:r>
      <w:r w:rsidRPr="008C0395">
        <w:t>показателям</w:t>
      </w:r>
      <w:r>
        <w:t xml:space="preserve">, </w:t>
      </w:r>
      <w:r w:rsidRPr="00C04FCD">
        <w:t>Статистическое управление Южной Африки.</w:t>
      </w:r>
    </w:p>
  </w:footnote>
  <w:footnote w:id="10">
    <w:p w14:paraId="357772A7" w14:textId="77777777" w:rsidR="00E45E41" w:rsidRPr="008B63E4" w:rsidRDefault="00E45E41" w:rsidP="00391944">
      <w:pPr>
        <w:pStyle w:val="ae"/>
        <w:spacing w:line="220" w:lineRule="atLeast"/>
      </w:pPr>
      <w:r w:rsidRPr="00C04FCD">
        <w:tab/>
      </w:r>
      <w:r w:rsidRPr="00E45E41">
        <w:rPr>
          <w:rStyle w:val="ab"/>
        </w:rPr>
        <w:footnoteRef/>
      </w:r>
      <w:r w:rsidRPr="003D3DF6">
        <w:tab/>
      </w:r>
      <w:r w:rsidRPr="008B63E4">
        <w:t>Смертность</w:t>
      </w:r>
      <w:r>
        <w:t xml:space="preserve"> </w:t>
      </w:r>
      <w:r w:rsidRPr="008B63E4">
        <w:t>и</w:t>
      </w:r>
      <w:r>
        <w:t xml:space="preserve"> </w:t>
      </w:r>
      <w:r w:rsidRPr="008B63E4">
        <w:t>причины</w:t>
      </w:r>
      <w:r>
        <w:t xml:space="preserve"> </w:t>
      </w:r>
      <w:r w:rsidRPr="008B63E4">
        <w:t>смертности</w:t>
      </w:r>
      <w:r>
        <w:t xml:space="preserve"> </w:t>
      </w:r>
      <w:r w:rsidRPr="008B63E4">
        <w:t>в</w:t>
      </w:r>
      <w:r>
        <w:t xml:space="preserve"> </w:t>
      </w:r>
      <w:r w:rsidRPr="008B63E4">
        <w:t>Южной</w:t>
      </w:r>
      <w:r>
        <w:t xml:space="preserve"> </w:t>
      </w:r>
      <w:r w:rsidRPr="008B63E4">
        <w:t>Африке,</w:t>
      </w:r>
      <w:r>
        <w:t xml:space="preserve"> </w:t>
      </w:r>
      <w:r w:rsidRPr="008B63E4">
        <w:t>2016</w:t>
      </w:r>
      <w:r>
        <w:t xml:space="preserve"> </w:t>
      </w:r>
      <w:r w:rsidRPr="008B63E4">
        <w:t>год,</w:t>
      </w:r>
      <w:r>
        <w:t xml:space="preserve"> </w:t>
      </w:r>
      <w:r w:rsidRPr="008B63E4">
        <w:t>Статистический</w:t>
      </w:r>
      <w:r>
        <w:t xml:space="preserve"> </w:t>
      </w:r>
      <w:r w:rsidRPr="008B63E4">
        <w:t>бюллетень</w:t>
      </w:r>
      <w:r>
        <w:t> </w:t>
      </w:r>
      <w:r w:rsidRPr="008B63E4">
        <w:t>Р0309.3,</w:t>
      </w:r>
      <w:r>
        <w:t xml:space="preserve"> </w:t>
      </w:r>
      <w:r w:rsidRPr="008B63E4">
        <w:t>март</w:t>
      </w:r>
      <w:r>
        <w:t xml:space="preserve"> </w:t>
      </w:r>
      <w:r w:rsidRPr="008B63E4">
        <w:t>2018</w:t>
      </w:r>
      <w:r>
        <w:t xml:space="preserve"> </w:t>
      </w:r>
      <w:r w:rsidRPr="008B63E4">
        <w:t>года.</w:t>
      </w:r>
    </w:p>
  </w:footnote>
  <w:footnote w:id="11">
    <w:p w14:paraId="42763E12" w14:textId="77777777" w:rsidR="00E45E41" w:rsidRPr="008C0395" w:rsidRDefault="00E45E41" w:rsidP="00391944">
      <w:pPr>
        <w:pStyle w:val="ae"/>
        <w:spacing w:line="220" w:lineRule="atLeast"/>
      </w:pPr>
      <w:r w:rsidRPr="008B63E4">
        <w:tab/>
      </w:r>
      <w:r w:rsidRPr="00E45E41">
        <w:rPr>
          <w:rStyle w:val="ab"/>
        </w:rPr>
        <w:footnoteRef/>
      </w:r>
      <w:r w:rsidRPr="003D3DF6">
        <w:tab/>
      </w:r>
      <w:r>
        <w:t xml:space="preserve">Оценки </w:t>
      </w:r>
      <w:r w:rsidRPr="008C0395">
        <w:t>численности</w:t>
      </w:r>
      <w:r>
        <w:t xml:space="preserve"> </w:t>
      </w:r>
      <w:r w:rsidRPr="008C0395">
        <w:t>населения</w:t>
      </w:r>
      <w:r>
        <w:t xml:space="preserve"> на середину года</w:t>
      </w:r>
      <w:r w:rsidRPr="008C0395">
        <w:t>,</w:t>
      </w:r>
      <w:r>
        <w:t xml:space="preserve"> </w:t>
      </w:r>
      <w:r w:rsidRPr="008C0395">
        <w:t>2017</w:t>
      </w:r>
      <w:r>
        <w:t xml:space="preserve"> </w:t>
      </w:r>
      <w:r w:rsidRPr="008C0395">
        <w:t>год</w:t>
      </w:r>
      <w:r>
        <w:t xml:space="preserve">, </w:t>
      </w:r>
      <w:r w:rsidRPr="008C0395">
        <w:t>Статистическое</w:t>
      </w:r>
      <w:r>
        <w:t xml:space="preserve"> </w:t>
      </w:r>
      <w:r w:rsidRPr="008C0395">
        <w:t>управление</w:t>
      </w:r>
      <w:r>
        <w:t xml:space="preserve"> </w:t>
      </w:r>
      <w:r w:rsidRPr="008C0395">
        <w:t>Южной</w:t>
      </w:r>
      <w:r>
        <w:t xml:space="preserve"> </w:t>
      </w:r>
      <w:r w:rsidRPr="008C0395">
        <w:t>Африки,</w:t>
      </w:r>
      <w:r>
        <w:t xml:space="preserve"> </w:t>
      </w:r>
      <w:r w:rsidRPr="008C0395">
        <w:t>Статистический</w:t>
      </w:r>
      <w:r>
        <w:t xml:space="preserve"> </w:t>
      </w:r>
      <w:r w:rsidRPr="008C0395">
        <w:t>бюллетень</w:t>
      </w:r>
      <w:r>
        <w:t xml:space="preserve"> </w:t>
      </w:r>
      <w:r w:rsidRPr="008C0395">
        <w:t>Р0302,</w:t>
      </w:r>
      <w:r>
        <w:t xml:space="preserve"> </w:t>
      </w:r>
      <w:r w:rsidRPr="008C0395">
        <w:t>выпущенный</w:t>
      </w:r>
      <w:r>
        <w:t xml:space="preserve"> </w:t>
      </w:r>
      <w:r w:rsidRPr="008C0395">
        <w:t>в</w:t>
      </w:r>
      <w:r>
        <w:t xml:space="preserve"> </w:t>
      </w:r>
      <w:r w:rsidRPr="008C0395">
        <w:t>июле</w:t>
      </w:r>
      <w:r>
        <w:t xml:space="preserve"> </w:t>
      </w:r>
      <w:r w:rsidRPr="008C0395">
        <w:t>2017</w:t>
      </w:r>
      <w:r>
        <w:t xml:space="preserve"> </w:t>
      </w:r>
      <w:r w:rsidRPr="008C0395">
        <w:t>года.</w:t>
      </w:r>
    </w:p>
  </w:footnote>
  <w:footnote w:id="12">
    <w:p w14:paraId="4D38045E" w14:textId="77777777" w:rsidR="00E45E41" w:rsidRPr="001D69E2" w:rsidRDefault="00E45E41" w:rsidP="00391944">
      <w:pPr>
        <w:pStyle w:val="ae"/>
        <w:spacing w:line="220" w:lineRule="atLeast"/>
      </w:pPr>
      <w:r w:rsidRPr="008C0395">
        <w:tab/>
      </w:r>
      <w:r w:rsidRPr="00E45E41">
        <w:rPr>
          <w:rStyle w:val="ab"/>
        </w:rPr>
        <w:footnoteRef/>
      </w:r>
      <w:r w:rsidRPr="001D69E2">
        <w:tab/>
        <w:t>См. сноску 10.</w:t>
      </w:r>
    </w:p>
  </w:footnote>
  <w:footnote w:id="13">
    <w:p w14:paraId="790C5D17" w14:textId="77777777" w:rsidR="00E45E41" w:rsidRPr="008C0395" w:rsidRDefault="00E45E41" w:rsidP="00391944">
      <w:pPr>
        <w:pStyle w:val="ae"/>
        <w:spacing w:line="220" w:lineRule="atLeast"/>
      </w:pPr>
      <w:r w:rsidRPr="001D69E2">
        <w:tab/>
      </w:r>
      <w:r w:rsidRPr="00E45E41">
        <w:rPr>
          <w:rStyle w:val="ab"/>
        </w:rPr>
        <w:footnoteRef/>
      </w:r>
      <w:r w:rsidRPr="001D69E2">
        <w:tab/>
      </w:r>
      <w:r w:rsidRPr="008C0395">
        <w:t>См.</w:t>
      </w:r>
      <w:r>
        <w:t xml:space="preserve"> </w:t>
      </w:r>
      <w:r w:rsidRPr="008C0395">
        <w:t>сноску</w:t>
      </w:r>
      <w:r>
        <w:t xml:space="preserve"> </w:t>
      </w:r>
      <w:r w:rsidRPr="008C0395">
        <w:t>9.</w:t>
      </w:r>
    </w:p>
  </w:footnote>
  <w:footnote w:id="14">
    <w:p w14:paraId="6A5C3E7A" w14:textId="77777777" w:rsidR="00E45E41" w:rsidRPr="008C0395" w:rsidRDefault="00E45E41" w:rsidP="00391944">
      <w:pPr>
        <w:pStyle w:val="ae"/>
        <w:spacing w:line="220" w:lineRule="atLeast"/>
      </w:pPr>
      <w:r w:rsidRPr="008C0395">
        <w:tab/>
      </w:r>
      <w:r w:rsidRPr="00E45E41">
        <w:rPr>
          <w:rStyle w:val="ab"/>
        </w:rPr>
        <w:footnoteRef/>
      </w:r>
      <w:r w:rsidRPr="008C0395">
        <w:tab/>
        <w:t>См.</w:t>
      </w:r>
      <w:r>
        <w:t xml:space="preserve"> </w:t>
      </w:r>
      <w:r w:rsidRPr="008C0395">
        <w:t>сноску</w:t>
      </w:r>
      <w:r>
        <w:t xml:space="preserve"> </w:t>
      </w:r>
      <w:r w:rsidRPr="008C0395">
        <w:t>10.</w:t>
      </w:r>
    </w:p>
  </w:footnote>
  <w:footnote w:id="15">
    <w:p w14:paraId="6FD5C9BA" w14:textId="77777777" w:rsidR="00E45E41" w:rsidRPr="008C0395" w:rsidRDefault="00E45E41" w:rsidP="00391944">
      <w:pPr>
        <w:pStyle w:val="ae"/>
        <w:spacing w:line="220" w:lineRule="atLeast"/>
      </w:pPr>
      <w:r w:rsidRPr="008C0395">
        <w:tab/>
      </w:r>
      <w:r w:rsidRPr="00E45E41">
        <w:rPr>
          <w:rStyle w:val="ab"/>
        </w:rPr>
        <w:footnoteRef/>
      </w:r>
      <w:r w:rsidRPr="00C04FCD">
        <w:tab/>
      </w:r>
      <w:r w:rsidRPr="008C0395">
        <w:t>Общий</w:t>
      </w:r>
      <w:r>
        <w:t xml:space="preserve"> </w:t>
      </w:r>
      <w:r w:rsidRPr="008C0395">
        <w:t>обзор</w:t>
      </w:r>
      <w:r>
        <w:t xml:space="preserve"> </w:t>
      </w:r>
      <w:r w:rsidRPr="008C0395">
        <w:t>домашних</w:t>
      </w:r>
      <w:r>
        <w:t xml:space="preserve"> </w:t>
      </w:r>
      <w:r w:rsidRPr="008C0395">
        <w:t>хозяйств</w:t>
      </w:r>
      <w:r>
        <w:t xml:space="preserve">, </w:t>
      </w:r>
      <w:r w:rsidRPr="008C0395">
        <w:t>Статистическое</w:t>
      </w:r>
      <w:r>
        <w:t xml:space="preserve"> </w:t>
      </w:r>
      <w:r w:rsidRPr="008C0395">
        <w:t>управление</w:t>
      </w:r>
      <w:r>
        <w:t xml:space="preserve"> </w:t>
      </w:r>
      <w:r w:rsidRPr="008C0395">
        <w:t>Южной</w:t>
      </w:r>
      <w:r>
        <w:t xml:space="preserve"> </w:t>
      </w:r>
      <w:r w:rsidRPr="008C0395">
        <w:t>Африки,</w:t>
      </w:r>
      <w:r>
        <w:t xml:space="preserve"> </w:t>
      </w:r>
      <w:r w:rsidRPr="008C0395">
        <w:t>Статистический</w:t>
      </w:r>
      <w:r>
        <w:t xml:space="preserve"> </w:t>
      </w:r>
      <w:r w:rsidRPr="008C0395">
        <w:t>бюллетень,</w:t>
      </w:r>
      <w:r>
        <w:t xml:space="preserve"> </w:t>
      </w:r>
      <w:r w:rsidRPr="008C0395">
        <w:t>Р0318,</w:t>
      </w:r>
      <w:r>
        <w:t xml:space="preserve"> </w:t>
      </w:r>
      <w:r w:rsidRPr="008C0395">
        <w:t>выпущенный</w:t>
      </w:r>
      <w:r>
        <w:t xml:space="preserve"> </w:t>
      </w:r>
      <w:r w:rsidRPr="008C0395">
        <w:t>в</w:t>
      </w:r>
      <w:r>
        <w:t xml:space="preserve"> </w:t>
      </w:r>
      <w:r w:rsidRPr="008C0395">
        <w:t>июне</w:t>
      </w:r>
      <w:r>
        <w:t xml:space="preserve"> </w:t>
      </w:r>
      <w:r w:rsidRPr="008C0395">
        <w:t>2018</w:t>
      </w:r>
      <w:r>
        <w:t xml:space="preserve"> </w:t>
      </w:r>
      <w:r w:rsidRPr="008C0395">
        <w:t>года.</w:t>
      </w:r>
    </w:p>
  </w:footnote>
  <w:footnote w:id="16">
    <w:p w14:paraId="77A8C4A0" w14:textId="77777777" w:rsidR="00E45E41" w:rsidRPr="008C0395" w:rsidRDefault="00E45E41" w:rsidP="00391944">
      <w:pPr>
        <w:pStyle w:val="ae"/>
        <w:spacing w:line="220" w:lineRule="atLeast"/>
      </w:pPr>
      <w:r w:rsidRPr="008C0395">
        <w:tab/>
      </w:r>
      <w:r w:rsidRPr="00E45E41">
        <w:rPr>
          <w:rStyle w:val="ab"/>
        </w:rPr>
        <w:footnoteRef/>
      </w:r>
      <w:r w:rsidRPr="00C04FCD">
        <w:tab/>
      </w:r>
      <w:r w:rsidRPr="008C0395">
        <w:t>Обзор</w:t>
      </w:r>
      <w:r>
        <w:t xml:space="preserve"> </w:t>
      </w:r>
      <w:r w:rsidRPr="008C0395">
        <w:t>занятий</w:t>
      </w:r>
      <w:r>
        <w:t xml:space="preserve"> </w:t>
      </w:r>
      <w:r w:rsidRPr="008C0395">
        <w:t>молодежи,</w:t>
      </w:r>
      <w:r>
        <w:t xml:space="preserve"> </w:t>
      </w:r>
      <w:r w:rsidRPr="008C0395">
        <w:t>2015</w:t>
      </w:r>
      <w:r>
        <w:t xml:space="preserve"> </w:t>
      </w:r>
      <w:r w:rsidRPr="008C0395">
        <w:t>год</w:t>
      </w:r>
      <w:r>
        <w:t xml:space="preserve">, </w:t>
      </w:r>
      <w:r w:rsidRPr="008C0395">
        <w:t>Статистическое</w:t>
      </w:r>
      <w:r>
        <w:t xml:space="preserve"> </w:t>
      </w:r>
      <w:r w:rsidRPr="008C0395">
        <w:t>управление</w:t>
      </w:r>
      <w:r>
        <w:t xml:space="preserve"> </w:t>
      </w:r>
      <w:r w:rsidRPr="008C0395">
        <w:t>Южной</w:t>
      </w:r>
      <w:r>
        <w:t xml:space="preserve"> </w:t>
      </w:r>
      <w:r w:rsidRPr="008C0395">
        <w:t>Африки,</w:t>
      </w:r>
      <w:r>
        <w:t xml:space="preserve"> </w:t>
      </w:r>
      <w:r w:rsidRPr="008C0395">
        <w:t>Статистический</w:t>
      </w:r>
      <w:r>
        <w:t xml:space="preserve"> </w:t>
      </w:r>
      <w:r w:rsidRPr="008C0395">
        <w:t>бюллетень,</w:t>
      </w:r>
      <w:r>
        <w:t xml:space="preserve"> </w:t>
      </w:r>
      <w:r w:rsidRPr="008C0395">
        <w:t>Р0212,</w:t>
      </w:r>
      <w:r>
        <w:t xml:space="preserve"> </w:t>
      </w:r>
      <w:r w:rsidRPr="008C0395">
        <w:t>выпущенный</w:t>
      </w:r>
      <w:r>
        <w:t xml:space="preserve"> </w:t>
      </w:r>
      <w:r w:rsidRPr="008C0395">
        <w:t>в</w:t>
      </w:r>
      <w:r>
        <w:t xml:space="preserve"> </w:t>
      </w:r>
      <w:r w:rsidRPr="008C0395">
        <w:t>марте</w:t>
      </w:r>
      <w:r>
        <w:t xml:space="preserve"> </w:t>
      </w:r>
      <w:r w:rsidRPr="008C0395">
        <w:t>2017</w:t>
      </w:r>
      <w:r>
        <w:t xml:space="preserve"> </w:t>
      </w:r>
      <w:r w:rsidRPr="008C0395">
        <w:t>года.</w:t>
      </w:r>
    </w:p>
  </w:footnote>
  <w:footnote w:id="17">
    <w:p w14:paraId="208C293C" w14:textId="77777777" w:rsidR="00E45E41" w:rsidRPr="008C0395" w:rsidRDefault="00E45E41" w:rsidP="00391944">
      <w:pPr>
        <w:pStyle w:val="ae"/>
        <w:spacing w:line="220" w:lineRule="atLeast"/>
      </w:pPr>
      <w:r w:rsidRPr="008C0395">
        <w:tab/>
      </w:r>
      <w:r w:rsidRPr="00E45E41">
        <w:rPr>
          <w:rStyle w:val="ab"/>
        </w:rPr>
        <w:footnoteRef/>
      </w:r>
      <w:r w:rsidRPr="008C0395">
        <w:tab/>
        <w:t>Закон</w:t>
      </w:r>
      <w:r>
        <w:t xml:space="preserve"> </w:t>
      </w:r>
      <w:r w:rsidRPr="008C0395">
        <w:t>108</w:t>
      </w:r>
      <w:r>
        <w:t xml:space="preserve"> </w:t>
      </w:r>
      <w:r w:rsidRPr="008C0395">
        <w:t>от</w:t>
      </w:r>
      <w:r>
        <w:t xml:space="preserve"> </w:t>
      </w:r>
      <w:r w:rsidRPr="008C0395">
        <w:t>1996</w:t>
      </w:r>
      <w:r>
        <w:t xml:space="preserve"> </w:t>
      </w:r>
      <w:r w:rsidRPr="008C0395">
        <w:t>года.</w:t>
      </w:r>
    </w:p>
  </w:footnote>
  <w:footnote w:id="18">
    <w:p w14:paraId="3C16A70F" w14:textId="77777777" w:rsidR="00E45E41" w:rsidRPr="00C04FCD" w:rsidRDefault="00E45E41" w:rsidP="00391944">
      <w:pPr>
        <w:pStyle w:val="ae"/>
        <w:spacing w:line="220" w:lineRule="atLeast"/>
      </w:pPr>
      <w:r w:rsidRPr="008C0395">
        <w:tab/>
      </w:r>
      <w:r w:rsidRPr="00E45E41">
        <w:rPr>
          <w:rStyle w:val="ab"/>
        </w:rPr>
        <w:footnoteRef/>
      </w:r>
      <w:r w:rsidRPr="001D69E2">
        <w:tab/>
      </w:r>
      <w:r w:rsidRPr="008C0395">
        <w:t>Том</w:t>
      </w:r>
      <w:r>
        <w:t xml:space="preserve"> </w:t>
      </w:r>
      <w:r w:rsidRPr="00F14914">
        <w:t>III</w:t>
      </w:r>
      <w:r>
        <w:t xml:space="preserve"> </w:t>
      </w:r>
      <w:r w:rsidRPr="008C0395">
        <w:t>серии</w:t>
      </w:r>
      <w:r>
        <w:t xml:space="preserve"> </w:t>
      </w:r>
      <w:r w:rsidRPr="008C0395">
        <w:t>материалов</w:t>
      </w:r>
      <w:r>
        <w:t xml:space="preserve"> </w:t>
      </w:r>
      <w:r w:rsidRPr="008C0395">
        <w:t>об</w:t>
      </w:r>
      <w:r>
        <w:t xml:space="preserve"> </w:t>
      </w:r>
      <w:r w:rsidRPr="008C0395">
        <w:t>образовании,</w:t>
      </w:r>
      <w:r>
        <w:t xml:space="preserve"> </w:t>
      </w:r>
      <w:r w:rsidRPr="008C0395">
        <w:t>количество</w:t>
      </w:r>
      <w:r>
        <w:t xml:space="preserve"> </w:t>
      </w:r>
      <w:r w:rsidRPr="008C0395">
        <w:t>обучающихся</w:t>
      </w:r>
      <w:r>
        <w:t xml:space="preserve"> </w:t>
      </w:r>
      <w:r w:rsidRPr="008C0395">
        <w:t>и</w:t>
      </w:r>
      <w:r>
        <w:t xml:space="preserve"> </w:t>
      </w:r>
      <w:r w:rsidRPr="008C0395">
        <w:t>успеваемость,</w:t>
      </w:r>
      <w:r>
        <w:t xml:space="preserve"> </w:t>
      </w:r>
      <w:r w:rsidRPr="008C0395">
        <w:t>2016</w:t>
      </w:r>
      <w:r>
        <w:t xml:space="preserve"> </w:t>
      </w:r>
      <w:r w:rsidRPr="008C0395">
        <w:t>год</w:t>
      </w:r>
      <w:r>
        <w:t xml:space="preserve">, </w:t>
      </w:r>
      <w:r w:rsidRPr="00C04FCD">
        <w:t>Статистическое управление Южной Африки, доклад 92-01-03.</w:t>
      </w:r>
    </w:p>
  </w:footnote>
  <w:footnote w:id="19">
    <w:p w14:paraId="4C13B022" w14:textId="22CA0279" w:rsidR="00E45E41" w:rsidRPr="00332E6A" w:rsidRDefault="00E45E41" w:rsidP="00391944">
      <w:pPr>
        <w:pStyle w:val="ae"/>
        <w:spacing w:line="220" w:lineRule="atLeast"/>
      </w:pPr>
      <w:r w:rsidRPr="00C04FCD">
        <w:tab/>
      </w:r>
      <w:r w:rsidRPr="00E45E41">
        <w:rPr>
          <w:rStyle w:val="ab"/>
        </w:rPr>
        <w:footnoteRef/>
      </w:r>
      <w:r w:rsidRPr="001D69E2">
        <w:tab/>
      </w:r>
      <w:r w:rsidRPr="008C0395">
        <w:t>Немногим</w:t>
      </w:r>
      <w:r>
        <w:t xml:space="preserve"> </w:t>
      </w:r>
      <w:r w:rsidRPr="008C0395">
        <w:t>более</w:t>
      </w:r>
      <w:r>
        <w:t xml:space="preserve"> </w:t>
      </w:r>
      <w:r w:rsidRPr="008C0395">
        <w:t>одной</w:t>
      </w:r>
      <w:r>
        <w:t xml:space="preserve"> </w:t>
      </w:r>
      <w:r w:rsidRPr="008C0395">
        <w:t>пятой</w:t>
      </w:r>
      <w:r>
        <w:t xml:space="preserve"> </w:t>
      </w:r>
      <w:r w:rsidRPr="008C0395">
        <w:t>(21,8</w:t>
      </w:r>
      <w:r>
        <w:t> %</w:t>
      </w:r>
      <w:r w:rsidRPr="008C0395">
        <w:t>)</w:t>
      </w:r>
      <w:r>
        <w:t xml:space="preserve"> </w:t>
      </w:r>
      <w:r w:rsidRPr="008C0395">
        <w:t>бросающих</w:t>
      </w:r>
      <w:r>
        <w:t xml:space="preserve"> </w:t>
      </w:r>
      <w:r w:rsidRPr="008C0395">
        <w:t>школу</w:t>
      </w:r>
      <w:r>
        <w:t xml:space="preserve"> </w:t>
      </w:r>
      <w:r w:rsidRPr="008C0395">
        <w:t>учащихся</w:t>
      </w:r>
      <w:r>
        <w:t xml:space="preserve"> </w:t>
      </w:r>
      <w:r w:rsidRPr="008C0395">
        <w:t>в</w:t>
      </w:r>
      <w:r>
        <w:t xml:space="preserve"> </w:t>
      </w:r>
      <w:r w:rsidRPr="008C0395">
        <w:t>этой</w:t>
      </w:r>
      <w:r>
        <w:t xml:space="preserve"> </w:t>
      </w:r>
      <w:r w:rsidRPr="008C0395">
        <w:t>возрастной</w:t>
      </w:r>
      <w:r>
        <w:t xml:space="preserve"> </w:t>
      </w:r>
      <w:r w:rsidRPr="008C0395">
        <w:t>группе</w:t>
      </w:r>
      <w:r>
        <w:t xml:space="preserve"> </w:t>
      </w:r>
      <w:r w:rsidRPr="008C0395">
        <w:t>в</w:t>
      </w:r>
      <w:r w:rsidR="003851C6">
        <w:t> </w:t>
      </w:r>
      <w:r w:rsidRPr="008C0395">
        <w:t>качестве</w:t>
      </w:r>
      <w:r>
        <w:t xml:space="preserve"> </w:t>
      </w:r>
      <w:r w:rsidRPr="008C0395">
        <w:t>причины</w:t>
      </w:r>
      <w:r>
        <w:t xml:space="preserve"> </w:t>
      </w:r>
      <w:r w:rsidRPr="008C0395">
        <w:t>отказа</w:t>
      </w:r>
      <w:r>
        <w:t xml:space="preserve"> </w:t>
      </w:r>
      <w:r w:rsidRPr="008C0395">
        <w:t>от</w:t>
      </w:r>
      <w:r>
        <w:t xml:space="preserve"> </w:t>
      </w:r>
      <w:r w:rsidRPr="008C0395">
        <w:t>обучения</w:t>
      </w:r>
      <w:r>
        <w:t xml:space="preserve"> </w:t>
      </w:r>
      <w:r w:rsidRPr="008C0395">
        <w:t>ссылаются</w:t>
      </w:r>
      <w:r>
        <w:t xml:space="preserve"> </w:t>
      </w:r>
      <w:r w:rsidRPr="008C0395">
        <w:t>на</w:t>
      </w:r>
      <w:r>
        <w:t xml:space="preserve"> </w:t>
      </w:r>
      <w:r w:rsidRPr="008C0395">
        <w:t>«нехватку</w:t>
      </w:r>
      <w:r>
        <w:t xml:space="preserve"> </w:t>
      </w:r>
      <w:r w:rsidRPr="008C0395">
        <w:t>денег»,</w:t>
      </w:r>
      <w:r>
        <w:t xml:space="preserve"> </w:t>
      </w:r>
      <w:r w:rsidRPr="008C0395">
        <w:t>и,</w:t>
      </w:r>
      <w:r>
        <w:t xml:space="preserve"> </w:t>
      </w:r>
      <w:r w:rsidRPr="008C0395">
        <w:t>по</w:t>
      </w:r>
      <w:r>
        <w:t xml:space="preserve"> </w:t>
      </w:r>
      <w:r w:rsidRPr="008C0395">
        <w:t>сообщениям,</w:t>
      </w:r>
      <w:r>
        <w:t xml:space="preserve"> </w:t>
      </w:r>
      <w:r w:rsidRPr="008C0395">
        <w:t>18,9</w:t>
      </w:r>
      <w:r>
        <w:t xml:space="preserve"> % </w:t>
      </w:r>
      <w:r w:rsidRPr="008C0395">
        <w:t>выпали</w:t>
      </w:r>
      <w:r>
        <w:t xml:space="preserve"> </w:t>
      </w:r>
      <w:r w:rsidRPr="008C0395">
        <w:t>из</w:t>
      </w:r>
      <w:r>
        <w:t xml:space="preserve"> </w:t>
      </w:r>
      <w:r w:rsidRPr="008C0395">
        <w:t>учебного</w:t>
      </w:r>
      <w:r>
        <w:t xml:space="preserve"> </w:t>
      </w:r>
      <w:r w:rsidRPr="008C0395">
        <w:t>процесса</w:t>
      </w:r>
      <w:r>
        <w:t xml:space="preserve"> </w:t>
      </w:r>
      <w:r w:rsidRPr="008C0395">
        <w:t>из-за</w:t>
      </w:r>
      <w:r>
        <w:t xml:space="preserve"> </w:t>
      </w:r>
      <w:r w:rsidRPr="008C0395">
        <w:t>неуспеваемости.</w:t>
      </w:r>
      <w:r>
        <w:t xml:space="preserve"> </w:t>
      </w:r>
      <w:r w:rsidRPr="002B04AE">
        <w:t>В</w:t>
      </w:r>
      <w:r>
        <w:t xml:space="preserve"> </w:t>
      </w:r>
      <w:r w:rsidRPr="002B04AE">
        <w:t>свою</w:t>
      </w:r>
      <w:r>
        <w:t xml:space="preserve"> </w:t>
      </w:r>
      <w:r w:rsidRPr="002B04AE">
        <w:t>очередь</w:t>
      </w:r>
      <w:r>
        <w:t xml:space="preserve"> </w:t>
      </w:r>
      <w:r w:rsidRPr="002B04AE">
        <w:t>9,7</w:t>
      </w:r>
      <w:r>
        <w:t xml:space="preserve"> % </w:t>
      </w:r>
      <w:r w:rsidRPr="002B04AE">
        <w:t>обучающихся</w:t>
      </w:r>
      <w:r>
        <w:t xml:space="preserve"> </w:t>
      </w:r>
      <w:r w:rsidRPr="002B04AE">
        <w:t>отказались</w:t>
      </w:r>
      <w:r>
        <w:t xml:space="preserve"> </w:t>
      </w:r>
      <w:r w:rsidRPr="002B04AE">
        <w:t>от</w:t>
      </w:r>
      <w:r>
        <w:t xml:space="preserve"> </w:t>
      </w:r>
      <w:r w:rsidRPr="002B04AE">
        <w:t>учебы</w:t>
      </w:r>
      <w:r>
        <w:t xml:space="preserve"> </w:t>
      </w:r>
      <w:r w:rsidRPr="002B04AE">
        <w:t>в</w:t>
      </w:r>
      <w:r>
        <w:t xml:space="preserve"> </w:t>
      </w:r>
      <w:r w:rsidRPr="002B04AE">
        <w:t>связи</w:t>
      </w:r>
      <w:r>
        <w:t xml:space="preserve"> </w:t>
      </w:r>
      <w:r w:rsidRPr="002B04AE">
        <w:t>с</w:t>
      </w:r>
      <w:r>
        <w:t xml:space="preserve"> </w:t>
      </w:r>
      <w:r w:rsidRPr="002B04AE">
        <w:t>исполнением</w:t>
      </w:r>
      <w:r>
        <w:t xml:space="preserve"> </w:t>
      </w:r>
      <w:r w:rsidRPr="002B04AE">
        <w:t>семейных</w:t>
      </w:r>
      <w:r>
        <w:t xml:space="preserve"> </w:t>
      </w:r>
      <w:r w:rsidRPr="002B04AE">
        <w:t>обязанностей</w:t>
      </w:r>
      <w:r>
        <w:t xml:space="preserve"> </w:t>
      </w:r>
      <w:r w:rsidRPr="002B04AE">
        <w:t>(например,</w:t>
      </w:r>
      <w:r>
        <w:t xml:space="preserve"> </w:t>
      </w:r>
      <w:r w:rsidRPr="002B04AE">
        <w:t>вступление</w:t>
      </w:r>
      <w:r>
        <w:t xml:space="preserve"> </w:t>
      </w:r>
      <w:r w:rsidRPr="002B04AE">
        <w:t>в</w:t>
      </w:r>
      <w:r>
        <w:t xml:space="preserve"> </w:t>
      </w:r>
      <w:r w:rsidRPr="002B04AE">
        <w:t>брак,</w:t>
      </w:r>
      <w:r>
        <w:t xml:space="preserve"> </w:t>
      </w:r>
      <w:r w:rsidRPr="002B04AE">
        <w:t>присмотр</w:t>
      </w:r>
      <w:r>
        <w:t xml:space="preserve"> </w:t>
      </w:r>
      <w:r w:rsidRPr="002B04AE">
        <w:t>за</w:t>
      </w:r>
      <w:r>
        <w:t xml:space="preserve"> </w:t>
      </w:r>
      <w:r w:rsidRPr="002B04AE">
        <w:t>детьми</w:t>
      </w:r>
      <w:r>
        <w:t xml:space="preserve"> </w:t>
      </w:r>
      <w:r w:rsidRPr="002B04AE">
        <w:t>и</w:t>
      </w:r>
      <w:r>
        <w:t xml:space="preserve"> </w:t>
      </w:r>
      <w:r w:rsidRPr="002B04AE">
        <w:t>беременность),</w:t>
      </w:r>
      <w:r>
        <w:t xml:space="preserve"> </w:t>
      </w:r>
      <w:r w:rsidRPr="002B04AE">
        <w:t>причем</w:t>
      </w:r>
      <w:r>
        <w:t xml:space="preserve"> </w:t>
      </w:r>
      <w:r w:rsidRPr="002B04AE">
        <w:t>в</w:t>
      </w:r>
      <w:r>
        <w:t xml:space="preserve"> </w:t>
      </w:r>
      <w:r w:rsidRPr="002B04AE">
        <w:t>процентном</w:t>
      </w:r>
      <w:r>
        <w:t xml:space="preserve"> </w:t>
      </w:r>
      <w:r w:rsidRPr="002B04AE">
        <w:t>отношении</w:t>
      </w:r>
      <w:r>
        <w:t xml:space="preserve"> </w:t>
      </w:r>
      <w:r w:rsidRPr="002B04AE">
        <w:t>на</w:t>
      </w:r>
      <w:r>
        <w:t xml:space="preserve"> </w:t>
      </w:r>
      <w:r w:rsidRPr="002B04AE">
        <w:t>эту</w:t>
      </w:r>
      <w:r>
        <w:t xml:space="preserve"> </w:t>
      </w:r>
      <w:r w:rsidRPr="002B04AE">
        <w:t>причину</w:t>
      </w:r>
      <w:r>
        <w:t xml:space="preserve"> </w:t>
      </w:r>
      <w:r w:rsidRPr="002B04AE">
        <w:t>ссылаются</w:t>
      </w:r>
      <w:r>
        <w:t xml:space="preserve"> </w:t>
      </w:r>
      <w:r w:rsidRPr="002B04AE">
        <w:t>гораздо</w:t>
      </w:r>
      <w:r>
        <w:t xml:space="preserve"> </w:t>
      </w:r>
      <w:r w:rsidRPr="002B04AE">
        <w:t>больше</w:t>
      </w:r>
      <w:r>
        <w:t xml:space="preserve"> </w:t>
      </w:r>
      <w:r w:rsidRPr="002B04AE">
        <w:t>девушек,</w:t>
      </w:r>
      <w:r>
        <w:t xml:space="preserve"> </w:t>
      </w:r>
      <w:r w:rsidRPr="002B04AE">
        <w:t>чем</w:t>
      </w:r>
      <w:r>
        <w:t xml:space="preserve"> </w:t>
      </w:r>
      <w:r w:rsidRPr="002B04AE">
        <w:t>юношей</w:t>
      </w:r>
      <w:r>
        <w:t xml:space="preserve"> </w:t>
      </w:r>
      <w:r w:rsidRPr="002B04AE">
        <w:t>(18,5</w:t>
      </w:r>
      <w:r>
        <w:t xml:space="preserve"> % </w:t>
      </w:r>
      <w:r w:rsidRPr="002B04AE">
        <w:t>по</w:t>
      </w:r>
      <w:r>
        <w:t xml:space="preserve"> </w:t>
      </w:r>
      <w:r w:rsidRPr="002B04AE">
        <w:t>сравнению</w:t>
      </w:r>
      <w:r>
        <w:t xml:space="preserve"> </w:t>
      </w:r>
      <w:r w:rsidRPr="002B04AE">
        <w:t>с</w:t>
      </w:r>
      <w:r>
        <w:t xml:space="preserve"> </w:t>
      </w:r>
      <w:r w:rsidRPr="002B04AE">
        <w:t>0,4</w:t>
      </w:r>
      <w:r>
        <w:t> %</w:t>
      </w:r>
      <w:r w:rsidRPr="002B04AE">
        <w:t>).</w:t>
      </w:r>
      <w:r>
        <w:t xml:space="preserve"> </w:t>
      </w:r>
      <w:r w:rsidRPr="00B24DB8">
        <w:t>При</w:t>
      </w:r>
      <w:r>
        <w:t xml:space="preserve"> </w:t>
      </w:r>
      <w:r w:rsidRPr="00B24DB8">
        <w:t>всей</w:t>
      </w:r>
      <w:r>
        <w:t xml:space="preserve"> </w:t>
      </w:r>
      <w:r w:rsidRPr="00B24DB8">
        <w:t>обоснованности</w:t>
      </w:r>
      <w:r>
        <w:t xml:space="preserve"> </w:t>
      </w:r>
      <w:r w:rsidRPr="00B24DB8">
        <w:t>такого</w:t>
      </w:r>
      <w:r>
        <w:t xml:space="preserve"> </w:t>
      </w:r>
      <w:r w:rsidRPr="00B24DB8">
        <w:t>наблюдения</w:t>
      </w:r>
      <w:r>
        <w:t xml:space="preserve"> </w:t>
      </w:r>
      <w:r w:rsidRPr="00B24DB8">
        <w:t>данные</w:t>
      </w:r>
      <w:r>
        <w:t xml:space="preserve"> </w:t>
      </w:r>
      <w:r w:rsidRPr="00B24DB8">
        <w:t>также</w:t>
      </w:r>
      <w:r>
        <w:t xml:space="preserve"> </w:t>
      </w:r>
      <w:r w:rsidRPr="00B24DB8">
        <w:t>говорят</w:t>
      </w:r>
      <w:r>
        <w:t xml:space="preserve"> </w:t>
      </w:r>
      <w:r w:rsidRPr="00B24DB8">
        <w:t>об</w:t>
      </w:r>
      <w:r>
        <w:t xml:space="preserve"> </w:t>
      </w:r>
      <w:r w:rsidRPr="00B24DB8">
        <w:t>улучшени</w:t>
      </w:r>
      <w:r w:rsidR="003851C6">
        <w:t>и</w:t>
      </w:r>
      <w:r>
        <w:t xml:space="preserve"> </w:t>
      </w:r>
      <w:r w:rsidRPr="00B24DB8">
        <w:t>показателей</w:t>
      </w:r>
      <w:r>
        <w:t xml:space="preserve"> </w:t>
      </w:r>
      <w:r w:rsidRPr="00B24DB8">
        <w:t>работы</w:t>
      </w:r>
      <w:r>
        <w:t xml:space="preserve"> </w:t>
      </w:r>
      <w:r w:rsidRPr="00B24DB8">
        <w:t>в</w:t>
      </w:r>
      <w:r>
        <w:t xml:space="preserve"> </w:t>
      </w:r>
      <w:r w:rsidRPr="00B24DB8">
        <w:t>системе</w:t>
      </w:r>
      <w:r>
        <w:t xml:space="preserve"> </w:t>
      </w:r>
      <w:r w:rsidRPr="00B24DB8">
        <w:t>«бесплатных</w:t>
      </w:r>
      <w:r>
        <w:t xml:space="preserve"> </w:t>
      </w:r>
      <w:r w:rsidRPr="00B24DB8">
        <w:t>школ»</w:t>
      </w:r>
      <w:r>
        <w:t xml:space="preserve"> </w:t>
      </w:r>
      <w:r w:rsidRPr="00B24DB8">
        <w:t>и</w:t>
      </w:r>
      <w:r>
        <w:t xml:space="preserve"> </w:t>
      </w:r>
      <w:r w:rsidRPr="00B24DB8">
        <w:t>в</w:t>
      </w:r>
      <w:r>
        <w:t xml:space="preserve"> </w:t>
      </w:r>
      <w:r w:rsidRPr="00B24DB8">
        <w:t>рамках</w:t>
      </w:r>
      <w:r>
        <w:t xml:space="preserve"> </w:t>
      </w:r>
      <w:r w:rsidRPr="00B24DB8">
        <w:t>других</w:t>
      </w:r>
      <w:r>
        <w:t xml:space="preserve"> </w:t>
      </w:r>
      <w:r w:rsidRPr="00B24DB8">
        <w:t>инициатив</w:t>
      </w:r>
      <w:r>
        <w:t xml:space="preserve"> </w:t>
      </w:r>
      <w:r w:rsidRPr="00B24DB8">
        <w:t>по</w:t>
      </w:r>
      <w:r>
        <w:t xml:space="preserve"> </w:t>
      </w:r>
      <w:r w:rsidRPr="00B24DB8">
        <w:t>финансированию</w:t>
      </w:r>
      <w:r>
        <w:t xml:space="preserve"> </w:t>
      </w:r>
      <w:r w:rsidRPr="00B24DB8">
        <w:t>образования.</w:t>
      </w:r>
      <w:r>
        <w:t xml:space="preserve"> </w:t>
      </w:r>
      <w:r w:rsidRPr="00332E6A">
        <w:t>См. сноску 17.</w:t>
      </w:r>
    </w:p>
  </w:footnote>
  <w:footnote w:id="20">
    <w:p w14:paraId="2A58DF58" w14:textId="0221495B" w:rsidR="00E45E41" w:rsidRPr="00C04FCD" w:rsidRDefault="00E45E41" w:rsidP="00391944">
      <w:pPr>
        <w:pStyle w:val="ae"/>
        <w:spacing w:line="220" w:lineRule="atLeast"/>
      </w:pPr>
      <w:r w:rsidRPr="00C04FCD">
        <w:tab/>
      </w:r>
      <w:r w:rsidRPr="00E45E41">
        <w:rPr>
          <w:rStyle w:val="ab"/>
        </w:rPr>
        <w:footnoteRef/>
      </w:r>
      <w:r w:rsidRPr="001D69E2">
        <w:tab/>
      </w:r>
      <w:r w:rsidRPr="002B04AE">
        <w:t>Обучение</w:t>
      </w:r>
      <w:r>
        <w:t xml:space="preserve"> </w:t>
      </w:r>
      <w:r w:rsidRPr="002B04AE">
        <w:t>проходили</w:t>
      </w:r>
      <w:r>
        <w:t xml:space="preserve"> </w:t>
      </w:r>
      <w:r w:rsidRPr="002B04AE">
        <w:t>всего</w:t>
      </w:r>
      <w:r>
        <w:t xml:space="preserve"> </w:t>
      </w:r>
      <w:r w:rsidRPr="002B04AE">
        <w:t>лишь</w:t>
      </w:r>
      <w:r>
        <w:t xml:space="preserve"> </w:t>
      </w:r>
      <w:r w:rsidRPr="002B04AE">
        <w:t>3,4</w:t>
      </w:r>
      <w:r>
        <w:t xml:space="preserve"> % </w:t>
      </w:r>
      <w:r w:rsidRPr="002B04AE">
        <w:t>чернокожих</w:t>
      </w:r>
      <w:r>
        <w:t xml:space="preserve"> </w:t>
      </w:r>
      <w:r w:rsidRPr="002B04AE">
        <w:t>аф</w:t>
      </w:r>
      <w:r>
        <w:t xml:space="preserve">риканцев в возрасте от 18 до 29 </w:t>
      </w:r>
      <w:r w:rsidRPr="002B04AE">
        <w:t>лет</w:t>
      </w:r>
      <w:r>
        <w:t xml:space="preserve"> </w:t>
      </w:r>
      <w:r w:rsidRPr="002B04AE">
        <w:t>в</w:t>
      </w:r>
      <w:r>
        <w:t xml:space="preserve"> </w:t>
      </w:r>
      <w:r w:rsidRPr="002B04AE">
        <w:t>отличие</w:t>
      </w:r>
      <w:r>
        <w:t xml:space="preserve"> </w:t>
      </w:r>
      <w:r w:rsidRPr="002B04AE">
        <w:t>от</w:t>
      </w:r>
      <w:r>
        <w:t xml:space="preserve"> </w:t>
      </w:r>
      <w:r w:rsidRPr="002B04AE">
        <w:t>13,8</w:t>
      </w:r>
      <w:r>
        <w:t xml:space="preserve"> % </w:t>
      </w:r>
      <w:r w:rsidRPr="002B04AE">
        <w:t>лиц</w:t>
      </w:r>
      <w:r>
        <w:t xml:space="preserve"> </w:t>
      </w:r>
      <w:r w:rsidRPr="002B04AE">
        <w:t>индийского/азиатского</w:t>
      </w:r>
      <w:r>
        <w:t xml:space="preserve"> </w:t>
      </w:r>
      <w:r w:rsidRPr="002B04AE">
        <w:t>происхождения</w:t>
      </w:r>
      <w:r>
        <w:t xml:space="preserve"> </w:t>
      </w:r>
      <w:r w:rsidRPr="002B04AE">
        <w:t>и</w:t>
      </w:r>
      <w:r>
        <w:t xml:space="preserve"> </w:t>
      </w:r>
      <w:r w:rsidRPr="002B04AE">
        <w:t>18</w:t>
      </w:r>
      <w:r>
        <w:t xml:space="preserve"> % </w:t>
      </w:r>
      <w:r w:rsidRPr="002B04AE">
        <w:t>белых</w:t>
      </w:r>
      <w:r>
        <w:t xml:space="preserve"> </w:t>
      </w:r>
      <w:r w:rsidRPr="002B04AE">
        <w:t>этой</w:t>
      </w:r>
      <w:r>
        <w:t xml:space="preserve"> </w:t>
      </w:r>
      <w:r w:rsidRPr="002B04AE">
        <w:t>возрастной</w:t>
      </w:r>
      <w:r>
        <w:t xml:space="preserve"> </w:t>
      </w:r>
      <w:r w:rsidRPr="002B04AE">
        <w:t>группы.</w:t>
      </w:r>
      <w:r>
        <w:t xml:space="preserve"> </w:t>
      </w:r>
      <w:r w:rsidRPr="002B04AE">
        <w:t>В</w:t>
      </w:r>
      <w:r w:rsidRPr="00C04FCD">
        <w:t xml:space="preserve"> 2017 </w:t>
      </w:r>
      <w:r w:rsidRPr="002B04AE">
        <w:t>году</w:t>
      </w:r>
      <w:r w:rsidRPr="00C04FCD">
        <w:t xml:space="preserve"> </w:t>
      </w:r>
      <w:r w:rsidRPr="002B04AE">
        <w:t>обучались</w:t>
      </w:r>
      <w:r w:rsidRPr="00C04FCD">
        <w:t xml:space="preserve"> </w:t>
      </w:r>
      <w:r w:rsidRPr="002B04AE">
        <w:t>только</w:t>
      </w:r>
      <w:r w:rsidRPr="00C04FCD">
        <w:t xml:space="preserve"> 3,5</w:t>
      </w:r>
      <w:r>
        <w:t> %</w:t>
      </w:r>
      <w:r w:rsidRPr="00C04FCD">
        <w:t xml:space="preserve"> </w:t>
      </w:r>
      <w:r w:rsidRPr="002B04AE">
        <w:t>цветного</w:t>
      </w:r>
      <w:r w:rsidRPr="00C04FCD">
        <w:t xml:space="preserve"> </w:t>
      </w:r>
      <w:r w:rsidRPr="002B04AE">
        <w:t>населения</w:t>
      </w:r>
      <w:r w:rsidRPr="00C04FCD">
        <w:t>.</w:t>
      </w:r>
    </w:p>
  </w:footnote>
  <w:footnote w:id="21">
    <w:p w14:paraId="2E7D0863" w14:textId="77777777" w:rsidR="00E45E41" w:rsidRPr="00653C18" w:rsidRDefault="00E45E41" w:rsidP="00391944">
      <w:pPr>
        <w:pStyle w:val="ae"/>
        <w:spacing w:line="220" w:lineRule="atLeast"/>
      </w:pPr>
      <w:r w:rsidRPr="00C04FCD">
        <w:tab/>
      </w:r>
      <w:r w:rsidRPr="00E45E41">
        <w:rPr>
          <w:rStyle w:val="ab"/>
        </w:rPr>
        <w:footnoteRef/>
      </w:r>
      <w:r w:rsidRPr="001D69E2">
        <w:tab/>
      </w:r>
      <w:r w:rsidRPr="00653C18">
        <w:t>Финансовая</w:t>
      </w:r>
      <w:r>
        <w:t xml:space="preserve"> </w:t>
      </w:r>
      <w:r w:rsidRPr="00653C18">
        <w:t>статистика</w:t>
      </w:r>
      <w:r>
        <w:t xml:space="preserve"> </w:t>
      </w:r>
      <w:r w:rsidRPr="00653C18">
        <w:t>национального</w:t>
      </w:r>
      <w:r>
        <w:t xml:space="preserve"> </w:t>
      </w:r>
      <w:r w:rsidRPr="00653C18">
        <w:t>правительства,</w:t>
      </w:r>
      <w:r>
        <w:t xml:space="preserve"> </w:t>
      </w:r>
      <w:r w:rsidRPr="00653C18">
        <w:t>2016/17</w:t>
      </w:r>
      <w:r w:rsidRPr="00425442">
        <w:t xml:space="preserve"> </w:t>
      </w:r>
      <w:r w:rsidRPr="00653C18">
        <w:t>год</w:t>
      </w:r>
      <w:r>
        <w:t xml:space="preserve">, </w:t>
      </w:r>
      <w:r w:rsidRPr="00653C18">
        <w:t>Статистическое</w:t>
      </w:r>
      <w:r>
        <w:t xml:space="preserve"> </w:t>
      </w:r>
      <w:r w:rsidRPr="00653C18">
        <w:t>управление</w:t>
      </w:r>
      <w:r>
        <w:t xml:space="preserve"> </w:t>
      </w:r>
      <w:r w:rsidRPr="00653C18">
        <w:t>Южной</w:t>
      </w:r>
      <w:r>
        <w:t xml:space="preserve"> </w:t>
      </w:r>
      <w:r w:rsidRPr="00653C18">
        <w:t>Африки,</w:t>
      </w:r>
      <w:r>
        <w:t xml:space="preserve"> </w:t>
      </w:r>
      <w:r w:rsidRPr="00653C18">
        <w:t>Статистический</w:t>
      </w:r>
      <w:r>
        <w:t xml:space="preserve"> </w:t>
      </w:r>
      <w:r w:rsidRPr="00653C18">
        <w:t>бюллетень</w:t>
      </w:r>
      <w:r>
        <w:t xml:space="preserve"> </w:t>
      </w:r>
      <w:r w:rsidRPr="00653C18">
        <w:t>Р9119.3,</w:t>
      </w:r>
      <w:r>
        <w:t xml:space="preserve"> </w:t>
      </w:r>
      <w:r w:rsidRPr="00653C18">
        <w:t>выпущенный</w:t>
      </w:r>
      <w:r>
        <w:t xml:space="preserve"> </w:t>
      </w:r>
      <w:r w:rsidRPr="00653C18">
        <w:t>в</w:t>
      </w:r>
      <w:r>
        <w:t xml:space="preserve"> </w:t>
      </w:r>
      <w:r w:rsidRPr="00653C18">
        <w:t>июне</w:t>
      </w:r>
      <w:r>
        <w:t xml:space="preserve"> </w:t>
      </w:r>
      <w:r w:rsidRPr="00653C18">
        <w:t>2018</w:t>
      </w:r>
      <w:r>
        <w:t> </w:t>
      </w:r>
      <w:r w:rsidRPr="00653C18">
        <w:t>года.</w:t>
      </w:r>
    </w:p>
  </w:footnote>
  <w:footnote w:id="22">
    <w:p w14:paraId="0DB79A81" w14:textId="3EE33C0F" w:rsidR="00E45E41" w:rsidRPr="00523B5D" w:rsidRDefault="00E45E41" w:rsidP="00391944">
      <w:pPr>
        <w:pStyle w:val="ae"/>
        <w:spacing w:line="220" w:lineRule="atLeast"/>
      </w:pPr>
      <w:r w:rsidRPr="00653C18">
        <w:tab/>
      </w:r>
      <w:r w:rsidRPr="00E45E41">
        <w:rPr>
          <w:rStyle w:val="ab"/>
        </w:rPr>
        <w:footnoteRef/>
      </w:r>
      <w:r w:rsidRPr="00C04FCD">
        <w:tab/>
      </w:r>
      <w:r w:rsidRPr="00C04FCD">
        <w:tab/>
      </w:r>
      <w:r w:rsidRPr="00653C18">
        <w:t>Сулла</w:t>
      </w:r>
      <w:r>
        <w:t xml:space="preserve"> </w:t>
      </w:r>
      <w:r w:rsidRPr="00653C18">
        <w:t>Виктор;</w:t>
      </w:r>
      <w:r>
        <w:t xml:space="preserve"> </w:t>
      </w:r>
      <w:r w:rsidRPr="00653C18">
        <w:t>Зихали,</w:t>
      </w:r>
      <w:r>
        <w:t xml:space="preserve"> </w:t>
      </w:r>
      <w:r w:rsidRPr="00653C18">
        <w:t>«Бесценный.</w:t>
      </w:r>
      <w:r>
        <w:t xml:space="preserve"> </w:t>
      </w:r>
      <w:r w:rsidRPr="00653C18">
        <w:t>2018</w:t>
      </w:r>
      <w:r>
        <w:t xml:space="preserve"> </w:t>
      </w:r>
      <w:r w:rsidRPr="00653C18">
        <w:t>год.</w:t>
      </w:r>
      <w:r>
        <w:t xml:space="preserve"> </w:t>
      </w:r>
      <w:r w:rsidRPr="0009375A">
        <w:rPr>
          <w:iCs/>
        </w:rPr>
        <w:t>Преодоление бедности и неравенства в Южной Африке: оценка драйверов, факторов ограничения и возможностей</w:t>
      </w:r>
      <w:r w:rsidR="0009375A" w:rsidRPr="0009375A">
        <w:rPr>
          <w:iCs/>
        </w:rPr>
        <w:t>»</w:t>
      </w:r>
      <w:r w:rsidRPr="0009375A">
        <w:rPr>
          <w:iCs/>
        </w:rPr>
        <w:t xml:space="preserve"> (на английском языке).</w:t>
      </w:r>
      <w:r>
        <w:t xml:space="preserve"> </w:t>
      </w:r>
      <w:r w:rsidRPr="00653C18">
        <w:t>Вашингтон</w:t>
      </w:r>
      <w:r w:rsidRPr="00523B5D">
        <w:t xml:space="preserve">, </w:t>
      </w:r>
      <w:r w:rsidRPr="00653C18">
        <w:t>округ</w:t>
      </w:r>
      <w:r w:rsidRPr="00523B5D">
        <w:t xml:space="preserve"> </w:t>
      </w:r>
      <w:r w:rsidRPr="00653C18">
        <w:t>Колумбия</w:t>
      </w:r>
      <w:r w:rsidRPr="00523B5D">
        <w:t xml:space="preserve">: </w:t>
      </w:r>
      <w:r w:rsidRPr="00653C18">
        <w:t>Группа</w:t>
      </w:r>
      <w:r w:rsidRPr="00523B5D">
        <w:t xml:space="preserve"> </w:t>
      </w:r>
      <w:r w:rsidRPr="00653C18">
        <w:t>Всемирного</w:t>
      </w:r>
      <w:r w:rsidRPr="00523B5D">
        <w:t xml:space="preserve"> </w:t>
      </w:r>
      <w:r w:rsidRPr="00653C18">
        <w:t>банка</w:t>
      </w:r>
      <w:r w:rsidRPr="00523B5D">
        <w:t xml:space="preserve">. </w:t>
      </w:r>
      <w:hyperlink r:id="rId1" w:history="1">
        <w:r w:rsidRPr="0009375A">
          <w:rPr>
            <w:rStyle w:val="af2"/>
          </w:rPr>
          <w:t>http://documents.worldbank.org/curated/en/530481521735906534/Overcoming-Poverty-and-Inequality-in-South-Africa-An-Assessment-of-Drivers-Constraints-and-Opportunities</w:t>
        </w:r>
      </w:hyperlink>
      <w:r w:rsidRPr="00523B5D">
        <w:t>.</w:t>
      </w:r>
    </w:p>
  </w:footnote>
  <w:footnote w:id="23">
    <w:p w14:paraId="57AF06DA" w14:textId="77777777" w:rsidR="00E45E41" w:rsidRPr="00653C18" w:rsidRDefault="00E45E41" w:rsidP="00391944">
      <w:pPr>
        <w:pStyle w:val="ae"/>
        <w:spacing w:line="220" w:lineRule="atLeast"/>
      </w:pPr>
      <w:r w:rsidRPr="00523B5D">
        <w:tab/>
      </w:r>
      <w:r w:rsidRPr="00E45E41">
        <w:rPr>
          <w:rStyle w:val="ab"/>
        </w:rPr>
        <w:footnoteRef/>
      </w:r>
      <w:r w:rsidRPr="00D22142">
        <w:tab/>
      </w:r>
      <w:r w:rsidRPr="00653C18">
        <w:t>Тенденции</w:t>
      </w:r>
      <w:r>
        <w:t xml:space="preserve"> </w:t>
      </w:r>
      <w:r w:rsidRPr="00653C18">
        <w:t>в</w:t>
      </w:r>
      <w:r>
        <w:t xml:space="preserve"> </w:t>
      </w:r>
      <w:r w:rsidRPr="00653C18">
        <w:t>области</w:t>
      </w:r>
      <w:r>
        <w:t xml:space="preserve"> </w:t>
      </w:r>
      <w:r w:rsidRPr="00653C18">
        <w:t>бедности</w:t>
      </w:r>
      <w:r>
        <w:t xml:space="preserve"> </w:t>
      </w:r>
      <w:r w:rsidRPr="00653C18">
        <w:t>в</w:t>
      </w:r>
      <w:r>
        <w:t xml:space="preserve"> </w:t>
      </w:r>
      <w:r w:rsidRPr="00653C18">
        <w:t>Южной</w:t>
      </w:r>
      <w:r>
        <w:t xml:space="preserve"> </w:t>
      </w:r>
      <w:r w:rsidRPr="00653C18">
        <w:t>Африке:</w:t>
      </w:r>
      <w:r>
        <w:t xml:space="preserve"> </w:t>
      </w:r>
      <w:r w:rsidRPr="00653C18">
        <w:t>доклад</w:t>
      </w:r>
      <w:r>
        <w:t xml:space="preserve"> </w:t>
      </w:r>
      <w:r w:rsidRPr="00653C18">
        <w:t>об</w:t>
      </w:r>
      <w:r>
        <w:t xml:space="preserve"> </w:t>
      </w:r>
      <w:r w:rsidRPr="00653C18">
        <w:t>исследовании</w:t>
      </w:r>
      <w:r>
        <w:t xml:space="preserve"> </w:t>
      </w:r>
      <w:r w:rsidRPr="00653C18">
        <w:t>абсолютной</w:t>
      </w:r>
      <w:r>
        <w:t xml:space="preserve"> </w:t>
      </w:r>
      <w:r w:rsidRPr="00653C18">
        <w:t>нищеты</w:t>
      </w:r>
      <w:r>
        <w:t xml:space="preserve"> </w:t>
      </w:r>
      <w:r w:rsidRPr="00653C18">
        <w:t>за</w:t>
      </w:r>
      <w:r>
        <w:t xml:space="preserve"> </w:t>
      </w:r>
      <w:r w:rsidRPr="00653C18">
        <w:t>период</w:t>
      </w:r>
      <w:r>
        <w:t xml:space="preserve"> </w:t>
      </w:r>
      <w:r w:rsidRPr="00653C18">
        <w:t>с</w:t>
      </w:r>
      <w:r>
        <w:t xml:space="preserve"> </w:t>
      </w:r>
      <w:r w:rsidRPr="00653C18">
        <w:t>2006</w:t>
      </w:r>
      <w:r>
        <w:t xml:space="preserve"> </w:t>
      </w:r>
      <w:r w:rsidRPr="00653C18">
        <w:t>по</w:t>
      </w:r>
      <w:r>
        <w:t xml:space="preserve"> </w:t>
      </w:r>
      <w:r w:rsidRPr="00653C18">
        <w:t>2015</w:t>
      </w:r>
      <w:r>
        <w:t xml:space="preserve"> </w:t>
      </w:r>
      <w:r w:rsidRPr="00653C18">
        <w:t>год,</w:t>
      </w:r>
      <w:r>
        <w:t xml:space="preserve"> </w:t>
      </w:r>
      <w:r w:rsidRPr="00653C18">
        <w:t>изданный</w:t>
      </w:r>
      <w:r>
        <w:t xml:space="preserve"> </w:t>
      </w:r>
      <w:r w:rsidRPr="00653C18">
        <w:t>Статистическим</w:t>
      </w:r>
      <w:r>
        <w:t xml:space="preserve"> </w:t>
      </w:r>
      <w:r w:rsidRPr="00653C18">
        <w:t>управлением</w:t>
      </w:r>
      <w:r>
        <w:t xml:space="preserve"> </w:t>
      </w:r>
      <w:r w:rsidRPr="00653C18">
        <w:t>Южной</w:t>
      </w:r>
      <w:r>
        <w:t xml:space="preserve"> </w:t>
      </w:r>
      <w:r w:rsidRPr="00653C18">
        <w:t>Африки</w:t>
      </w:r>
      <w:r>
        <w:t xml:space="preserve"> </w:t>
      </w:r>
      <w:r w:rsidRPr="00653C18">
        <w:t>в</w:t>
      </w:r>
      <w:r>
        <w:t xml:space="preserve"> </w:t>
      </w:r>
      <w:r w:rsidRPr="00653C18">
        <w:t>августе</w:t>
      </w:r>
      <w:r>
        <w:t xml:space="preserve"> </w:t>
      </w:r>
      <w:r w:rsidRPr="00653C18">
        <w:t>2017</w:t>
      </w:r>
      <w:r>
        <w:t xml:space="preserve"> </w:t>
      </w:r>
      <w:r w:rsidRPr="00653C18">
        <w:t>года.</w:t>
      </w:r>
    </w:p>
  </w:footnote>
  <w:footnote w:id="24">
    <w:p w14:paraId="70A6B7AD" w14:textId="77777777" w:rsidR="00E45E41" w:rsidRPr="00523B5D" w:rsidRDefault="00E45E41" w:rsidP="00391944">
      <w:pPr>
        <w:pStyle w:val="ae"/>
        <w:spacing w:line="220" w:lineRule="atLeast"/>
      </w:pPr>
      <w:r w:rsidRPr="00653C18">
        <w:tab/>
      </w:r>
      <w:r w:rsidRPr="00E45E41">
        <w:rPr>
          <w:rStyle w:val="ab"/>
        </w:rPr>
        <w:footnoteRef/>
      </w:r>
      <w:r w:rsidRPr="00523B5D">
        <w:tab/>
      </w:r>
      <w:r>
        <w:t>Е</w:t>
      </w:r>
      <w:r w:rsidRPr="00787BAF">
        <w:t>жеквартальны</w:t>
      </w:r>
      <w:r>
        <w:t>е</w:t>
      </w:r>
      <w:r w:rsidRPr="00787BAF">
        <w:t xml:space="preserve"> обзор</w:t>
      </w:r>
      <w:r>
        <w:t>ы</w:t>
      </w:r>
      <w:r w:rsidRPr="00787BAF">
        <w:t xml:space="preserve"> рабочей силы</w:t>
      </w:r>
      <w:r w:rsidRPr="00523B5D">
        <w:t xml:space="preserve">, </w:t>
      </w:r>
      <w:r w:rsidRPr="00653C18">
        <w:t>изданны</w:t>
      </w:r>
      <w:r>
        <w:t xml:space="preserve">е </w:t>
      </w:r>
      <w:r w:rsidRPr="00653C18">
        <w:t>Статистическим</w:t>
      </w:r>
      <w:r>
        <w:t xml:space="preserve"> </w:t>
      </w:r>
      <w:r w:rsidRPr="00653C18">
        <w:t>управлением</w:t>
      </w:r>
      <w:r>
        <w:t xml:space="preserve"> </w:t>
      </w:r>
      <w:r w:rsidRPr="00653C18">
        <w:t>Южной</w:t>
      </w:r>
      <w:r>
        <w:t xml:space="preserve"> </w:t>
      </w:r>
      <w:r w:rsidRPr="00653C18">
        <w:t>Африки</w:t>
      </w:r>
      <w:r w:rsidRPr="00523B5D">
        <w:t>.</w:t>
      </w:r>
    </w:p>
  </w:footnote>
  <w:footnote w:id="25">
    <w:p w14:paraId="46E169EC" w14:textId="77777777" w:rsidR="00E45E41" w:rsidRPr="00973C74" w:rsidRDefault="00E45E41" w:rsidP="00391944">
      <w:pPr>
        <w:pStyle w:val="ae"/>
        <w:spacing w:line="220" w:lineRule="atLeast"/>
      </w:pPr>
      <w:r w:rsidRPr="00523B5D">
        <w:tab/>
      </w:r>
      <w:r w:rsidRPr="00E45E41">
        <w:rPr>
          <w:rStyle w:val="ab"/>
        </w:rPr>
        <w:footnoteRef/>
      </w:r>
      <w:r w:rsidRPr="00653C18">
        <w:tab/>
        <w:t>Закон</w:t>
      </w:r>
      <w:r>
        <w:t xml:space="preserve"> </w:t>
      </w:r>
      <w:r w:rsidRPr="00653C18">
        <w:t>13</w:t>
      </w:r>
      <w:r>
        <w:t xml:space="preserve"> </w:t>
      </w:r>
      <w:r w:rsidRPr="00653C18">
        <w:t>от</w:t>
      </w:r>
      <w:r>
        <w:t xml:space="preserve"> </w:t>
      </w:r>
      <w:r w:rsidRPr="00653C18">
        <w:t>2004</w:t>
      </w:r>
      <w:r>
        <w:t xml:space="preserve"> </w:t>
      </w:r>
      <w:r w:rsidRPr="00653C18">
        <w:t>года.</w:t>
      </w:r>
    </w:p>
  </w:footnote>
  <w:footnote w:id="26">
    <w:p w14:paraId="50A96929" w14:textId="77777777" w:rsidR="00E45E41" w:rsidRPr="00973C74" w:rsidRDefault="00E45E41" w:rsidP="00391944">
      <w:pPr>
        <w:pStyle w:val="ae"/>
        <w:spacing w:line="220" w:lineRule="atLeast"/>
      </w:pPr>
      <w:r w:rsidRPr="00653C18">
        <w:tab/>
      </w:r>
      <w:r w:rsidRPr="00E45E41">
        <w:rPr>
          <w:rStyle w:val="ab"/>
        </w:rPr>
        <w:footnoteRef/>
      </w:r>
      <w:r w:rsidRPr="00653C18">
        <w:tab/>
        <w:t>Закон</w:t>
      </w:r>
      <w:r>
        <w:t xml:space="preserve"> </w:t>
      </w:r>
      <w:r w:rsidRPr="00653C18">
        <w:t>9</w:t>
      </w:r>
      <w:r>
        <w:t xml:space="preserve"> </w:t>
      </w:r>
      <w:r w:rsidRPr="00653C18">
        <w:t>от</w:t>
      </w:r>
      <w:r>
        <w:t xml:space="preserve"> </w:t>
      </w:r>
      <w:r w:rsidRPr="00653C18">
        <w:t>2004</w:t>
      </w:r>
      <w:r>
        <w:t xml:space="preserve"> </w:t>
      </w:r>
      <w:r w:rsidRPr="00653C18">
        <w:t>года.</w:t>
      </w:r>
    </w:p>
  </w:footnote>
  <w:footnote w:id="27">
    <w:p w14:paraId="0E342F5A" w14:textId="77777777" w:rsidR="00E45E41" w:rsidRPr="00207FD6" w:rsidRDefault="00E45E41" w:rsidP="00391944">
      <w:pPr>
        <w:pStyle w:val="ae"/>
        <w:spacing w:line="220" w:lineRule="atLeast"/>
      </w:pPr>
      <w:r w:rsidRPr="002B143D">
        <w:tab/>
      </w:r>
      <w:r w:rsidRPr="00E45E41">
        <w:rPr>
          <w:rStyle w:val="ab"/>
        </w:rPr>
        <w:footnoteRef/>
      </w:r>
      <w:r w:rsidRPr="00316168">
        <w:tab/>
      </w:r>
      <w:r w:rsidRPr="002B143D">
        <w:t xml:space="preserve">Основная цель этого Закона состоит в </w:t>
      </w:r>
      <w:r>
        <w:t>учреждении</w:t>
      </w:r>
      <w:r w:rsidRPr="002B143D">
        <w:t xml:space="preserve"> агентства социального обеспечения Южной Африки в качестве органа для создания условий для оказания в будущем социальной помощи и выплаты социальных пособий этим агентством и оказания связанных с этим услуг. Система социальной помощи Южной Африки в основе своей организована в интересах оказания помощи детям, инвалидам и престарелым, и </w:t>
      </w:r>
      <w:r>
        <w:t>поэтому</w:t>
      </w:r>
      <w:r w:rsidRPr="002B143D">
        <w:t xml:space="preserve"> можно ожидать, что значительные доли получателей пособий будут составлять дети и престарелые.</w:t>
      </w:r>
    </w:p>
  </w:footnote>
  <w:footnote w:id="28">
    <w:p w14:paraId="030940ED" w14:textId="77777777" w:rsidR="00E45E41" w:rsidRPr="007344F8" w:rsidRDefault="00E45E41" w:rsidP="00391944">
      <w:pPr>
        <w:pStyle w:val="ae"/>
        <w:spacing w:line="220" w:lineRule="atLeast"/>
      </w:pPr>
      <w:r w:rsidRPr="003B047F">
        <w:tab/>
      </w:r>
      <w:r w:rsidRPr="00E45E41">
        <w:rPr>
          <w:rStyle w:val="ab"/>
        </w:rPr>
        <w:footnoteRef/>
      </w:r>
      <w:r w:rsidRPr="00316168">
        <w:tab/>
      </w:r>
      <w:r w:rsidRPr="007344F8">
        <w:t>Информация</w:t>
      </w:r>
      <w:r>
        <w:t xml:space="preserve"> </w:t>
      </w:r>
      <w:r w:rsidRPr="007344F8">
        <w:t>предоставлена</w:t>
      </w:r>
      <w:r>
        <w:t xml:space="preserve"> </w:t>
      </w:r>
      <w:r w:rsidRPr="007344F8">
        <w:t>Департаментом</w:t>
      </w:r>
      <w:r>
        <w:t xml:space="preserve"> </w:t>
      </w:r>
      <w:r w:rsidRPr="007344F8">
        <w:t>социального</w:t>
      </w:r>
      <w:r>
        <w:t xml:space="preserve"> </w:t>
      </w:r>
      <w:r w:rsidRPr="007344F8">
        <w:t>развития</w:t>
      </w:r>
      <w:r>
        <w:t xml:space="preserve"> </w:t>
      </w:r>
      <w:r w:rsidRPr="007344F8">
        <w:t>и</w:t>
      </w:r>
      <w:r>
        <w:t xml:space="preserve"> </w:t>
      </w:r>
      <w:r w:rsidRPr="007344F8">
        <w:t>содержится</w:t>
      </w:r>
      <w:r>
        <w:t xml:space="preserve"> </w:t>
      </w:r>
      <w:r w:rsidRPr="007344F8">
        <w:t>в</w:t>
      </w:r>
      <w:r>
        <w:t xml:space="preserve"> </w:t>
      </w:r>
      <w:r w:rsidRPr="007344F8">
        <w:t>докладе</w:t>
      </w:r>
      <w:r>
        <w:t xml:space="preserve"> </w:t>
      </w:r>
      <w:r w:rsidRPr="007344F8">
        <w:t>Южной</w:t>
      </w:r>
      <w:r>
        <w:t xml:space="preserve"> </w:t>
      </w:r>
      <w:r w:rsidRPr="007344F8">
        <w:t>Африки</w:t>
      </w:r>
      <w:r>
        <w:t xml:space="preserve"> </w:t>
      </w:r>
      <w:r w:rsidRPr="007344F8">
        <w:t>МПЭСКП</w:t>
      </w:r>
      <w:r>
        <w:t xml:space="preserve"> </w:t>
      </w:r>
      <w:r w:rsidRPr="007344F8">
        <w:t>за</w:t>
      </w:r>
      <w:r>
        <w:t xml:space="preserve"> </w:t>
      </w:r>
      <w:r w:rsidRPr="007344F8">
        <w:t>2018</w:t>
      </w:r>
      <w:r>
        <w:t xml:space="preserve"> </w:t>
      </w:r>
      <w:r w:rsidRPr="007344F8">
        <w:t>год.</w:t>
      </w:r>
    </w:p>
  </w:footnote>
  <w:footnote w:id="29">
    <w:p w14:paraId="150C848A" w14:textId="77777777" w:rsidR="00E45E41" w:rsidRPr="007344F8" w:rsidRDefault="00E45E41" w:rsidP="00391944">
      <w:pPr>
        <w:pStyle w:val="ae"/>
        <w:spacing w:line="220" w:lineRule="atLeast"/>
      </w:pPr>
      <w:r w:rsidRPr="007344F8">
        <w:tab/>
      </w:r>
      <w:r w:rsidRPr="00E45E41">
        <w:rPr>
          <w:rStyle w:val="ab"/>
        </w:rPr>
        <w:footnoteRef/>
      </w:r>
      <w:r w:rsidRPr="00316168">
        <w:tab/>
      </w:r>
      <w:r w:rsidRPr="00653C18">
        <w:t>Условия</w:t>
      </w:r>
      <w:r>
        <w:t xml:space="preserve"> </w:t>
      </w:r>
      <w:r w:rsidRPr="00653C18">
        <w:t>жизни</w:t>
      </w:r>
      <w:r>
        <w:t xml:space="preserve"> </w:t>
      </w:r>
      <w:r w:rsidRPr="00653C18">
        <w:t>домашних</w:t>
      </w:r>
      <w:r>
        <w:t xml:space="preserve"> </w:t>
      </w:r>
      <w:r w:rsidRPr="00653C18">
        <w:t>хозяйств</w:t>
      </w:r>
      <w:r>
        <w:t xml:space="preserve"> </w:t>
      </w:r>
      <w:r w:rsidRPr="00653C18">
        <w:t>в</w:t>
      </w:r>
      <w:r>
        <w:t xml:space="preserve"> </w:t>
      </w:r>
      <w:r w:rsidRPr="00653C18">
        <w:t>Южной</w:t>
      </w:r>
      <w:r>
        <w:t xml:space="preserve"> </w:t>
      </w:r>
      <w:r w:rsidRPr="00653C18">
        <w:t>Африке.</w:t>
      </w:r>
      <w:r>
        <w:t xml:space="preserve"> </w:t>
      </w:r>
      <w:r w:rsidRPr="007344F8">
        <w:t>Анализ</w:t>
      </w:r>
      <w:r>
        <w:t xml:space="preserve"> </w:t>
      </w:r>
      <w:r w:rsidRPr="007344F8">
        <w:t>данных</w:t>
      </w:r>
      <w:r>
        <w:t xml:space="preserve"> </w:t>
      </w:r>
      <w:r w:rsidRPr="007344F8">
        <w:t>о</w:t>
      </w:r>
      <w:r>
        <w:t xml:space="preserve"> </w:t>
      </w:r>
      <w:r w:rsidRPr="007344F8">
        <w:t>расходах</w:t>
      </w:r>
      <w:r>
        <w:t xml:space="preserve"> </w:t>
      </w:r>
      <w:r w:rsidRPr="007344F8">
        <w:t>и</w:t>
      </w:r>
      <w:r>
        <w:t xml:space="preserve"> </w:t>
      </w:r>
      <w:r w:rsidRPr="007344F8">
        <w:t>доходах</w:t>
      </w:r>
      <w:r>
        <w:t xml:space="preserve"> </w:t>
      </w:r>
      <w:r w:rsidRPr="007344F8">
        <w:t>домашних</w:t>
      </w:r>
      <w:r>
        <w:t xml:space="preserve"> </w:t>
      </w:r>
      <w:r w:rsidRPr="007344F8">
        <w:t>хозяйств</w:t>
      </w:r>
      <w:r>
        <w:t xml:space="preserve"> </w:t>
      </w:r>
      <w:r w:rsidRPr="007344F8">
        <w:t>с</w:t>
      </w:r>
      <w:r>
        <w:t xml:space="preserve"> </w:t>
      </w:r>
      <w:r w:rsidRPr="007344F8">
        <w:t>использованием</w:t>
      </w:r>
      <w:r>
        <w:t xml:space="preserve"> </w:t>
      </w:r>
      <w:r w:rsidRPr="007344F8">
        <w:t>ОКПИ</w:t>
      </w:r>
      <w:r>
        <w:t xml:space="preserve"> </w:t>
      </w:r>
      <w:r w:rsidRPr="007344F8">
        <w:t>за</w:t>
      </w:r>
      <w:r>
        <w:t xml:space="preserve"> </w:t>
      </w:r>
      <w:r w:rsidRPr="007344F8">
        <w:t>2014/15</w:t>
      </w:r>
      <w:r>
        <w:t xml:space="preserve"> </w:t>
      </w:r>
      <w:r w:rsidRPr="007344F8">
        <w:t>год,</w:t>
      </w:r>
      <w:r>
        <w:t xml:space="preserve"> </w:t>
      </w:r>
      <w:r w:rsidRPr="007344F8">
        <w:t>Статистический</w:t>
      </w:r>
      <w:r>
        <w:t xml:space="preserve"> </w:t>
      </w:r>
      <w:r w:rsidRPr="007344F8">
        <w:t>бюллетень</w:t>
      </w:r>
      <w:r>
        <w:t xml:space="preserve"> </w:t>
      </w:r>
      <w:r w:rsidRPr="007344F8">
        <w:t>Р0310,</w:t>
      </w:r>
      <w:r>
        <w:t xml:space="preserve"> </w:t>
      </w:r>
      <w:r w:rsidRPr="007344F8">
        <w:t>выпущенный</w:t>
      </w:r>
      <w:r>
        <w:t xml:space="preserve"> </w:t>
      </w:r>
      <w:r w:rsidRPr="007344F8">
        <w:t>27</w:t>
      </w:r>
      <w:r>
        <w:t xml:space="preserve"> </w:t>
      </w:r>
      <w:r w:rsidRPr="007344F8">
        <w:t>января</w:t>
      </w:r>
      <w:r>
        <w:t xml:space="preserve"> </w:t>
      </w:r>
      <w:r w:rsidRPr="007344F8">
        <w:t>2017</w:t>
      </w:r>
      <w:r>
        <w:t xml:space="preserve"> </w:t>
      </w:r>
      <w:r w:rsidRPr="007344F8">
        <w:t>года.</w:t>
      </w:r>
    </w:p>
  </w:footnote>
  <w:footnote w:id="30">
    <w:p w14:paraId="1C455DB5" w14:textId="77777777" w:rsidR="00E45E41" w:rsidRPr="00316168" w:rsidRDefault="00E45E41" w:rsidP="00391944">
      <w:pPr>
        <w:pStyle w:val="ae"/>
        <w:spacing w:line="220" w:lineRule="atLeast"/>
      </w:pPr>
      <w:r w:rsidRPr="007344F8">
        <w:tab/>
      </w:r>
      <w:r w:rsidRPr="00E45E41">
        <w:rPr>
          <w:rStyle w:val="ab"/>
        </w:rPr>
        <w:footnoteRef/>
      </w:r>
      <w:r w:rsidRPr="00316168">
        <w:tab/>
        <w:t>См. сноску 28.</w:t>
      </w:r>
    </w:p>
  </w:footnote>
  <w:footnote w:id="31">
    <w:p w14:paraId="2C289C62" w14:textId="77777777" w:rsidR="00E45E41" w:rsidRPr="00653C18" w:rsidRDefault="00E45E41" w:rsidP="00391944">
      <w:pPr>
        <w:pStyle w:val="ae"/>
        <w:spacing w:line="220" w:lineRule="atLeast"/>
      </w:pPr>
      <w:r w:rsidRPr="00316168">
        <w:tab/>
      </w:r>
      <w:r w:rsidRPr="00E45E41">
        <w:rPr>
          <w:rStyle w:val="ab"/>
        </w:rPr>
        <w:footnoteRef/>
      </w:r>
      <w:r w:rsidRPr="00316168">
        <w:tab/>
      </w:r>
      <w:r w:rsidRPr="00653C18">
        <w:t>См.</w:t>
      </w:r>
      <w:r>
        <w:t xml:space="preserve"> </w:t>
      </w:r>
      <w:r w:rsidRPr="00653C18">
        <w:t>сноску</w:t>
      </w:r>
      <w:r>
        <w:t xml:space="preserve"> </w:t>
      </w:r>
      <w:r w:rsidRPr="00653C18">
        <w:t>28.</w:t>
      </w:r>
    </w:p>
  </w:footnote>
  <w:footnote w:id="32">
    <w:p w14:paraId="2D0414D9" w14:textId="77777777" w:rsidR="00E45E41" w:rsidRPr="00653C18" w:rsidRDefault="00E45E41" w:rsidP="00391944">
      <w:pPr>
        <w:pStyle w:val="ae"/>
        <w:spacing w:line="220" w:lineRule="atLeast"/>
      </w:pPr>
      <w:r w:rsidRPr="00653C18">
        <w:tab/>
      </w:r>
      <w:r w:rsidRPr="00E45E41">
        <w:rPr>
          <w:rStyle w:val="ab"/>
        </w:rPr>
        <w:footnoteRef/>
      </w:r>
      <w:r w:rsidRPr="00653C18">
        <w:tab/>
        <w:t>См.</w:t>
      </w:r>
      <w:r>
        <w:t xml:space="preserve"> </w:t>
      </w:r>
      <w:r w:rsidRPr="00653C18">
        <w:t>сноску</w:t>
      </w:r>
      <w:r>
        <w:t xml:space="preserve"> </w:t>
      </w:r>
      <w:r w:rsidRPr="00653C18">
        <w:t>28.</w:t>
      </w:r>
    </w:p>
  </w:footnote>
  <w:footnote w:id="33">
    <w:p w14:paraId="10A099FC" w14:textId="77777777" w:rsidR="00E45E41" w:rsidRPr="00D30A65" w:rsidRDefault="00E45E41" w:rsidP="00391944">
      <w:pPr>
        <w:pStyle w:val="ae"/>
        <w:spacing w:line="220" w:lineRule="atLeast"/>
      </w:pPr>
      <w:r w:rsidRPr="00222162">
        <w:tab/>
      </w:r>
      <w:r w:rsidRPr="00E45E41">
        <w:rPr>
          <w:rStyle w:val="ab"/>
        </w:rPr>
        <w:footnoteRef/>
      </w:r>
      <w:r w:rsidRPr="00760141">
        <w:tab/>
      </w:r>
      <w:r w:rsidRPr="00D30A65">
        <w:t>Общая</w:t>
      </w:r>
      <w:r>
        <w:t xml:space="preserve"> </w:t>
      </w:r>
      <w:r w:rsidRPr="00D30A65">
        <w:t>перепись</w:t>
      </w:r>
      <w:r>
        <w:t xml:space="preserve"> </w:t>
      </w:r>
      <w:r w:rsidRPr="00D30A65">
        <w:t>домашних</w:t>
      </w:r>
      <w:r>
        <w:t xml:space="preserve"> </w:t>
      </w:r>
      <w:r w:rsidRPr="00D30A65">
        <w:t>хозяйств</w:t>
      </w:r>
      <w:r>
        <w:t xml:space="preserve"> </w:t>
      </w:r>
      <w:r w:rsidRPr="00D30A65">
        <w:t>2017</w:t>
      </w:r>
      <w:r>
        <w:t xml:space="preserve"> </w:t>
      </w:r>
      <w:r w:rsidRPr="00D30A65">
        <w:t>года</w:t>
      </w:r>
      <w:r>
        <w:t xml:space="preserve">. </w:t>
      </w:r>
      <w:r w:rsidRPr="00D30A65">
        <w:t>Статистическое</w:t>
      </w:r>
      <w:r>
        <w:t xml:space="preserve"> </w:t>
      </w:r>
      <w:r w:rsidRPr="00D30A65">
        <w:t>управление</w:t>
      </w:r>
      <w:r>
        <w:t xml:space="preserve"> </w:t>
      </w:r>
      <w:r w:rsidRPr="00D30A65">
        <w:t>Южной</w:t>
      </w:r>
      <w:r>
        <w:t xml:space="preserve"> </w:t>
      </w:r>
      <w:r w:rsidRPr="00D30A65">
        <w:t>Африки,</w:t>
      </w:r>
      <w:r>
        <w:t xml:space="preserve"> </w:t>
      </w:r>
      <w:r w:rsidRPr="00D30A65">
        <w:t>Статистический</w:t>
      </w:r>
      <w:r>
        <w:t xml:space="preserve"> </w:t>
      </w:r>
      <w:r w:rsidRPr="00D30A65">
        <w:t>бюллетень,</w:t>
      </w:r>
      <w:r>
        <w:t xml:space="preserve"> </w:t>
      </w:r>
      <w:r w:rsidRPr="00D30A65">
        <w:t>Р0318,</w:t>
      </w:r>
      <w:r>
        <w:t xml:space="preserve"> </w:t>
      </w:r>
      <w:r w:rsidRPr="00D30A65">
        <w:t>выпущенный</w:t>
      </w:r>
      <w:r>
        <w:t xml:space="preserve"> </w:t>
      </w:r>
      <w:r w:rsidRPr="00D30A65">
        <w:t>в</w:t>
      </w:r>
      <w:r>
        <w:t xml:space="preserve"> </w:t>
      </w:r>
      <w:r w:rsidRPr="00D30A65">
        <w:t>июне</w:t>
      </w:r>
      <w:r>
        <w:t xml:space="preserve"> </w:t>
      </w:r>
      <w:r w:rsidRPr="00D30A65">
        <w:t>2018</w:t>
      </w:r>
      <w:r>
        <w:t xml:space="preserve"> </w:t>
      </w:r>
      <w:r w:rsidRPr="00D30A65">
        <w:t>года.</w:t>
      </w:r>
    </w:p>
  </w:footnote>
  <w:footnote w:id="34">
    <w:p w14:paraId="7C400128" w14:textId="77777777" w:rsidR="00E45E41" w:rsidRPr="00084504" w:rsidRDefault="00E45E41" w:rsidP="00391944">
      <w:pPr>
        <w:pStyle w:val="ae"/>
        <w:spacing w:line="220" w:lineRule="atLeast"/>
        <w:rPr>
          <w:sz w:val="20"/>
        </w:rPr>
      </w:pPr>
      <w:r w:rsidRPr="00222162">
        <w:tab/>
      </w:r>
      <w:r w:rsidRPr="00E45E41">
        <w:rPr>
          <w:rStyle w:val="ab"/>
        </w:rPr>
        <w:footnoteRef/>
      </w:r>
      <w:r w:rsidRPr="00760141">
        <w:t xml:space="preserve"> </w:t>
      </w:r>
      <w:r w:rsidRPr="00760141">
        <w:tab/>
      </w:r>
      <w:r w:rsidRPr="00D30A65">
        <w:t>Общая</w:t>
      </w:r>
      <w:r>
        <w:t xml:space="preserve"> </w:t>
      </w:r>
      <w:r w:rsidRPr="00D30A65">
        <w:t>перепись</w:t>
      </w:r>
      <w:r>
        <w:t xml:space="preserve"> </w:t>
      </w:r>
      <w:r w:rsidRPr="00D30A65">
        <w:t>домашних</w:t>
      </w:r>
      <w:r>
        <w:t xml:space="preserve"> </w:t>
      </w:r>
      <w:r w:rsidRPr="00D30A65">
        <w:t>хозяйств</w:t>
      </w:r>
      <w:r>
        <w:t xml:space="preserve"> </w:t>
      </w:r>
      <w:r w:rsidRPr="00D30A65">
        <w:t>2015</w:t>
      </w:r>
      <w:r>
        <w:t xml:space="preserve"> </w:t>
      </w:r>
      <w:r w:rsidRPr="00D30A65">
        <w:t>года</w:t>
      </w:r>
      <w:r>
        <w:t xml:space="preserve">. </w:t>
      </w:r>
      <w:r w:rsidRPr="00D30A65">
        <w:t>Статистическое</w:t>
      </w:r>
      <w:r>
        <w:t xml:space="preserve"> </w:t>
      </w:r>
      <w:r w:rsidRPr="00D30A65">
        <w:t>управление</w:t>
      </w:r>
      <w:r>
        <w:t xml:space="preserve"> </w:t>
      </w:r>
      <w:r w:rsidRPr="00D30A65">
        <w:t>Южной</w:t>
      </w:r>
      <w:r>
        <w:t xml:space="preserve"> </w:t>
      </w:r>
      <w:r w:rsidRPr="00D30A65">
        <w:t>Африки,</w:t>
      </w:r>
      <w:r>
        <w:t xml:space="preserve"> </w:t>
      </w:r>
      <w:r w:rsidRPr="00D30A65">
        <w:t>Статистический</w:t>
      </w:r>
      <w:r>
        <w:t xml:space="preserve"> </w:t>
      </w:r>
      <w:r w:rsidRPr="00D30A65">
        <w:t>бюллетень,</w:t>
      </w:r>
      <w:r>
        <w:t xml:space="preserve"> </w:t>
      </w:r>
      <w:r w:rsidRPr="00D30A65">
        <w:t>Р0318,</w:t>
      </w:r>
      <w:r>
        <w:t xml:space="preserve"> </w:t>
      </w:r>
      <w:r w:rsidRPr="00D30A65">
        <w:t>выпущенный</w:t>
      </w:r>
      <w:r>
        <w:t xml:space="preserve"> </w:t>
      </w:r>
      <w:r w:rsidRPr="00D30A65">
        <w:t>в</w:t>
      </w:r>
      <w:r>
        <w:t xml:space="preserve"> </w:t>
      </w:r>
      <w:r w:rsidRPr="00D30A65">
        <w:t>июне</w:t>
      </w:r>
      <w:r>
        <w:t xml:space="preserve"> </w:t>
      </w:r>
      <w:r w:rsidRPr="00D30A65">
        <w:t>2016</w:t>
      </w:r>
      <w:r>
        <w:t xml:space="preserve"> </w:t>
      </w:r>
      <w:r w:rsidRPr="00D30A65">
        <w:t>года.</w:t>
      </w:r>
    </w:p>
  </w:footnote>
  <w:footnote w:id="35">
    <w:p w14:paraId="3E79469B" w14:textId="77777777" w:rsidR="00E45E41" w:rsidRPr="00EE0B76" w:rsidRDefault="00E45E41" w:rsidP="00391944">
      <w:pPr>
        <w:pStyle w:val="ae"/>
        <w:spacing w:line="220" w:lineRule="atLeast"/>
      </w:pPr>
      <w:r w:rsidRPr="00222162">
        <w:tab/>
      </w:r>
      <w:r w:rsidRPr="00E45E41">
        <w:rPr>
          <w:rStyle w:val="ab"/>
        </w:rPr>
        <w:footnoteRef/>
      </w:r>
      <w:r w:rsidRPr="00760141">
        <w:tab/>
      </w:r>
      <w:r w:rsidRPr="00EE0B76">
        <w:t>Конституционные</w:t>
      </w:r>
      <w:r>
        <w:t xml:space="preserve"> </w:t>
      </w:r>
      <w:r w:rsidRPr="00EE0B76">
        <w:t>принципы</w:t>
      </w:r>
      <w:r>
        <w:t xml:space="preserve"> </w:t>
      </w:r>
      <w:r w:rsidRPr="00C233B5">
        <w:t>VI</w:t>
      </w:r>
      <w:r w:rsidRPr="00EE0B76">
        <w:t>:</w:t>
      </w:r>
      <w:r>
        <w:t xml:space="preserve"> </w:t>
      </w:r>
      <w:r w:rsidRPr="00EE0B76">
        <w:t>устанавливается</w:t>
      </w:r>
      <w:r>
        <w:t xml:space="preserve"> </w:t>
      </w:r>
      <w:r w:rsidRPr="00EE0B76">
        <w:t>принцип</w:t>
      </w:r>
      <w:r>
        <w:t xml:space="preserve"> </w:t>
      </w:r>
      <w:r w:rsidRPr="00EE0B76">
        <w:t>разделения</w:t>
      </w:r>
      <w:r>
        <w:t xml:space="preserve"> </w:t>
      </w:r>
      <w:r w:rsidRPr="00EE0B76">
        <w:t>властей</w:t>
      </w:r>
      <w:r>
        <w:t xml:space="preserve"> </w:t>
      </w:r>
      <w:r w:rsidRPr="00EE0B76">
        <w:t>между</w:t>
      </w:r>
      <w:r>
        <w:t xml:space="preserve"> </w:t>
      </w:r>
      <w:r w:rsidRPr="00EE0B76">
        <w:t>законодательной,</w:t>
      </w:r>
      <w:r>
        <w:t xml:space="preserve"> </w:t>
      </w:r>
      <w:r w:rsidRPr="00EE0B76">
        <w:t>исполнительной</w:t>
      </w:r>
      <w:r>
        <w:t xml:space="preserve"> </w:t>
      </w:r>
      <w:r w:rsidRPr="00EE0B76">
        <w:t>и</w:t>
      </w:r>
      <w:r>
        <w:t xml:space="preserve"> </w:t>
      </w:r>
      <w:r w:rsidRPr="00EE0B76">
        <w:t>судебной</w:t>
      </w:r>
      <w:r>
        <w:t xml:space="preserve"> </w:t>
      </w:r>
      <w:r w:rsidRPr="00EE0B76">
        <w:t>ветвями</w:t>
      </w:r>
      <w:r>
        <w:t xml:space="preserve"> </w:t>
      </w:r>
      <w:r w:rsidRPr="00EE0B76">
        <w:t>власти</w:t>
      </w:r>
      <w:r>
        <w:t xml:space="preserve"> </w:t>
      </w:r>
      <w:r w:rsidRPr="00EE0B76">
        <w:t>при</w:t>
      </w:r>
      <w:r>
        <w:t xml:space="preserve"> </w:t>
      </w:r>
      <w:r w:rsidRPr="00EE0B76">
        <w:t>надлежащей</w:t>
      </w:r>
      <w:r>
        <w:t xml:space="preserve"> </w:t>
      </w:r>
      <w:r w:rsidRPr="00EE0B76">
        <w:t>системе</w:t>
      </w:r>
      <w:r>
        <w:t xml:space="preserve"> </w:t>
      </w:r>
      <w:r w:rsidRPr="00EE0B76">
        <w:t>сдерж</w:t>
      </w:r>
      <w:r>
        <w:t xml:space="preserve">ек </w:t>
      </w:r>
      <w:r w:rsidRPr="00EE0B76">
        <w:t>и</w:t>
      </w:r>
      <w:r>
        <w:t xml:space="preserve"> </w:t>
      </w:r>
      <w:r w:rsidRPr="00EE0B76">
        <w:t>противовесов</w:t>
      </w:r>
      <w:r>
        <w:t xml:space="preserve"> </w:t>
      </w:r>
      <w:r w:rsidRPr="00EE0B76">
        <w:t>для</w:t>
      </w:r>
      <w:r>
        <w:t xml:space="preserve"> </w:t>
      </w:r>
      <w:r w:rsidRPr="00EE0B76">
        <w:t>обеспечения</w:t>
      </w:r>
      <w:r>
        <w:t xml:space="preserve"> </w:t>
      </w:r>
      <w:r w:rsidRPr="00EE0B76">
        <w:t>подотчетности,</w:t>
      </w:r>
      <w:r>
        <w:t xml:space="preserve"> </w:t>
      </w:r>
      <w:r w:rsidRPr="00EE0B76">
        <w:t>о</w:t>
      </w:r>
      <w:r>
        <w:t xml:space="preserve">перативности в </w:t>
      </w:r>
      <w:r w:rsidRPr="00EE0B76">
        <w:t>работе</w:t>
      </w:r>
      <w:r>
        <w:t xml:space="preserve"> </w:t>
      </w:r>
      <w:r w:rsidRPr="00EE0B76">
        <w:t>и</w:t>
      </w:r>
      <w:r>
        <w:t xml:space="preserve"> </w:t>
      </w:r>
      <w:r w:rsidRPr="00EE0B76">
        <w:t>открытости.</w:t>
      </w:r>
    </w:p>
  </w:footnote>
  <w:footnote w:id="36">
    <w:p w14:paraId="4D967183" w14:textId="2BB382E2" w:rsidR="00E45E41" w:rsidRPr="007541A8" w:rsidRDefault="00E45E41" w:rsidP="00391944">
      <w:pPr>
        <w:pStyle w:val="ae"/>
        <w:spacing w:line="220" w:lineRule="atLeast"/>
      </w:pPr>
      <w:r w:rsidRPr="00EE0B76">
        <w:tab/>
      </w:r>
      <w:r w:rsidRPr="00E45E41">
        <w:rPr>
          <w:rStyle w:val="ab"/>
        </w:rPr>
        <w:footnoteRef/>
      </w:r>
      <w:r w:rsidRPr="00C04FCD">
        <w:tab/>
      </w:r>
      <w:r w:rsidRPr="007541A8">
        <w:tab/>
        <w:t>«1) Судебная власть в Республике принадлежит судам.</w:t>
      </w:r>
    </w:p>
    <w:p w14:paraId="1F8D9A30" w14:textId="30D105C9" w:rsidR="00E45E41" w:rsidRPr="007541A8" w:rsidRDefault="00E45E41" w:rsidP="00391944">
      <w:pPr>
        <w:pStyle w:val="ae"/>
        <w:spacing w:line="220" w:lineRule="atLeast"/>
      </w:pPr>
      <w:r w:rsidRPr="007541A8">
        <w:tab/>
      </w:r>
      <w:r w:rsidRPr="007541A8">
        <w:tab/>
        <w:t>2) Суды являются независимыми и подчиняются только Конституции и закону, которые они должны применять беспристрастно и без опасений, привилегий или</w:t>
      </w:r>
      <w:r w:rsidR="007541A8">
        <w:t xml:space="preserve"> </w:t>
      </w:r>
      <w:r w:rsidRPr="007541A8">
        <w:t>предубеждений.</w:t>
      </w:r>
    </w:p>
    <w:p w14:paraId="1660F6FC" w14:textId="1CBF73AA" w:rsidR="00E45E41" w:rsidRPr="007541A8" w:rsidRDefault="00E45E41" w:rsidP="00391944">
      <w:pPr>
        <w:pStyle w:val="ae"/>
        <w:spacing w:line="220" w:lineRule="atLeast"/>
      </w:pPr>
      <w:r w:rsidRPr="007541A8">
        <w:tab/>
      </w:r>
      <w:r w:rsidRPr="007541A8">
        <w:tab/>
        <w:t>3) Ни одно лицо или государственный орган не имеют права вмешиваться в работу судов.</w:t>
      </w:r>
    </w:p>
    <w:p w14:paraId="20EFE955" w14:textId="77C50F0E" w:rsidR="00E45E41" w:rsidRPr="007541A8" w:rsidRDefault="00E45E41" w:rsidP="00391944">
      <w:pPr>
        <w:pStyle w:val="ae"/>
        <w:spacing w:line="220" w:lineRule="atLeast"/>
      </w:pPr>
      <w:r w:rsidRPr="007541A8">
        <w:tab/>
      </w:r>
      <w:r w:rsidRPr="007541A8">
        <w:tab/>
        <w:t>4) Государственные органы посредством законодательных и других мер должны содействовать судам и защищать их для обеспечения независимости, беспристрастности, достоинства, доступности и эффективности судов.</w:t>
      </w:r>
    </w:p>
    <w:p w14:paraId="2ED715CE" w14:textId="36B05967" w:rsidR="00E45E41" w:rsidRPr="007541A8" w:rsidRDefault="00E45E41" w:rsidP="00391944">
      <w:pPr>
        <w:pStyle w:val="ae"/>
        <w:spacing w:line="220" w:lineRule="atLeast"/>
      </w:pPr>
      <w:r w:rsidRPr="007541A8">
        <w:tab/>
      </w:r>
      <w:r w:rsidRPr="007541A8">
        <w:tab/>
        <w:t>5) Приказ или решение суда обязательны для исполнения всеми лицами и</w:t>
      </w:r>
      <w:r w:rsidR="007541A8">
        <w:t xml:space="preserve"> </w:t>
      </w:r>
      <w:r w:rsidRPr="007541A8">
        <w:t>государственными органами, к которым они относятся.</w:t>
      </w:r>
    </w:p>
    <w:p w14:paraId="0C6C54F5" w14:textId="6304B0D7" w:rsidR="00E45E41" w:rsidRPr="007541A8" w:rsidRDefault="00E45E41" w:rsidP="00391944">
      <w:pPr>
        <w:pStyle w:val="ae"/>
        <w:spacing w:line="220" w:lineRule="atLeast"/>
      </w:pPr>
      <w:r w:rsidRPr="007541A8">
        <w:tab/>
      </w:r>
      <w:r w:rsidRPr="007541A8">
        <w:tab/>
        <w:t>6) Главный судья является главой судебной системы и несет ответственность за введение и мониторинг норм и стандартов осуществления судебных функций всеми судами».</w:t>
      </w:r>
    </w:p>
  </w:footnote>
  <w:footnote w:id="37">
    <w:p w14:paraId="3303FBAB" w14:textId="77777777" w:rsidR="00E45E41" w:rsidRPr="006B7A28" w:rsidRDefault="00E45E41" w:rsidP="00391944">
      <w:pPr>
        <w:pStyle w:val="ae"/>
        <w:spacing w:line="220" w:lineRule="atLeast"/>
      </w:pPr>
      <w:r w:rsidRPr="006B7A28">
        <w:tab/>
      </w:r>
      <w:r w:rsidRPr="00E45E41">
        <w:rPr>
          <w:rStyle w:val="ab"/>
        </w:rPr>
        <w:footnoteRef/>
      </w:r>
      <w:r w:rsidRPr="006B7A28">
        <w:tab/>
        <w:t>Приняты</w:t>
      </w:r>
      <w:r>
        <w:t xml:space="preserve"> </w:t>
      </w:r>
      <w:r w:rsidRPr="006B7A28">
        <w:t>в</w:t>
      </w:r>
      <w:r>
        <w:t xml:space="preserve"> </w:t>
      </w:r>
      <w:r w:rsidRPr="006B7A28">
        <w:t>1985</w:t>
      </w:r>
      <w:r>
        <w:t xml:space="preserve"> </w:t>
      </w:r>
      <w:r w:rsidRPr="006B7A28">
        <w:t>году.</w:t>
      </w:r>
    </w:p>
  </w:footnote>
  <w:footnote w:id="38">
    <w:p w14:paraId="3ADA9F98" w14:textId="77777777" w:rsidR="00E45E41" w:rsidRPr="006B7A28" w:rsidRDefault="00E45E41" w:rsidP="00391944">
      <w:pPr>
        <w:pStyle w:val="ae"/>
        <w:tabs>
          <w:tab w:val="left" w:pos="784"/>
        </w:tabs>
        <w:spacing w:line="220" w:lineRule="atLeast"/>
      </w:pPr>
      <w:r w:rsidRPr="006B7A28">
        <w:tab/>
      </w:r>
      <w:r w:rsidRPr="00760141">
        <w:rPr>
          <w:rStyle w:val="ab"/>
        </w:rPr>
        <w:tab/>
      </w:r>
      <w:r w:rsidRPr="00E45E41">
        <w:rPr>
          <w:rStyle w:val="ab"/>
        </w:rPr>
        <w:footnoteRef/>
      </w:r>
      <w:r w:rsidRPr="00760141">
        <w:tab/>
      </w:r>
      <w:r w:rsidRPr="006B7A28">
        <w:t>Принята</w:t>
      </w:r>
      <w:r>
        <w:t xml:space="preserve"> </w:t>
      </w:r>
      <w:r w:rsidRPr="006B7A28">
        <w:t>в</w:t>
      </w:r>
      <w:r>
        <w:t xml:space="preserve"> </w:t>
      </w:r>
      <w:r w:rsidRPr="006B7A28">
        <w:t>1981</w:t>
      </w:r>
      <w:r>
        <w:t xml:space="preserve"> </w:t>
      </w:r>
      <w:r w:rsidRPr="006B7A28">
        <w:t>году</w:t>
      </w:r>
      <w:r>
        <w:t xml:space="preserve"> </w:t>
      </w:r>
      <w:r w:rsidRPr="006B7A28">
        <w:t>и</w:t>
      </w:r>
      <w:r>
        <w:t xml:space="preserve"> </w:t>
      </w:r>
      <w:r w:rsidRPr="006B7A28">
        <w:t>ратифицирована</w:t>
      </w:r>
      <w:r>
        <w:t xml:space="preserve"> </w:t>
      </w:r>
      <w:r w:rsidRPr="006B7A28">
        <w:t>Южной</w:t>
      </w:r>
      <w:r>
        <w:t xml:space="preserve"> </w:t>
      </w:r>
      <w:r w:rsidRPr="006B7A28">
        <w:t>Африкой</w:t>
      </w:r>
      <w:r>
        <w:t xml:space="preserve"> </w:t>
      </w:r>
      <w:r w:rsidRPr="006B7A28">
        <w:t>в</w:t>
      </w:r>
      <w:r>
        <w:t xml:space="preserve"> </w:t>
      </w:r>
      <w:r w:rsidRPr="006B7A28">
        <w:t>1996</w:t>
      </w:r>
      <w:r>
        <w:t xml:space="preserve"> </w:t>
      </w:r>
      <w:r w:rsidRPr="006B7A28">
        <w:t>году.</w:t>
      </w:r>
    </w:p>
  </w:footnote>
  <w:footnote w:id="39">
    <w:p w14:paraId="70296734" w14:textId="77777777" w:rsidR="00E45E41" w:rsidRPr="006B7A28" w:rsidRDefault="00E45E41" w:rsidP="00391944">
      <w:pPr>
        <w:pStyle w:val="ae"/>
        <w:spacing w:line="220" w:lineRule="atLeast"/>
      </w:pPr>
      <w:r w:rsidRPr="006B7A28">
        <w:tab/>
      </w:r>
      <w:r w:rsidRPr="00E45E41">
        <w:rPr>
          <w:rStyle w:val="ab"/>
        </w:rPr>
        <w:footnoteRef/>
      </w:r>
      <w:r w:rsidRPr="006B7A28">
        <w:tab/>
        <w:t>Закон</w:t>
      </w:r>
      <w:r>
        <w:t xml:space="preserve"> </w:t>
      </w:r>
      <w:r w:rsidRPr="006B7A28">
        <w:t>10</w:t>
      </w:r>
      <w:r>
        <w:t xml:space="preserve"> </w:t>
      </w:r>
      <w:r w:rsidRPr="006B7A28">
        <w:t>от</w:t>
      </w:r>
      <w:r>
        <w:t xml:space="preserve"> </w:t>
      </w:r>
      <w:r w:rsidRPr="006B7A28">
        <w:t>2013</w:t>
      </w:r>
      <w:r>
        <w:t xml:space="preserve"> </w:t>
      </w:r>
      <w:r w:rsidRPr="006B7A28">
        <w:t>года.</w:t>
      </w:r>
    </w:p>
  </w:footnote>
  <w:footnote w:id="40">
    <w:p w14:paraId="7F691FB0" w14:textId="77777777" w:rsidR="00E45E41" w:rsidRPr="006B7A28" w:rsidRDefault="00E45E41" w:rsidP="00391944">
      <w:pPr>
        <w:pStyle w:val="ae"/>
        <w:spacing w:line="220" w:lineRule="atLeast"/>
      </w:pPr>
      <w:r w:rsidRPr="006B7A28">
        <w:tab/>
      </w:r>
      <w:r w:rsidRPr="00E45E41">
        <w:rPr>
          <w:rStyle w:val="ab"/>
        </w:rPr>
        <w:footnoteRef/>
      </w:r>
      <w:r w:rsidRPr="006B7A28">
        <w:tab/>
        <w:t>Закон</w:t>
      </w:r>
      <w:r>
        <w:t xml:space="preserve"> </w:t>
      </w:r>
      <w:r w:rsidRPr="006B7A28">
        <w:t>90</w:t>
      </w:r>
      <w:r>
        <w:t xml:space="preserve"> </w:t>
      </w:r>
      <w:r w:rsidRPr="006B7A28">
        <w:t>от</w:t>
      </w:r>
      <w:r>
        <w:t xml:space="preserve"> </w:t>
      </w:r>
      <w:r w:rsidRPr="006B7A28">
        <w:t>1993</w:t>
      </w:r>
      <w:r>
        <w:t xml:space="preserve"> </w:t>
      </w:r>
      <w:r w:rsidRPr="006B7A28">
        <w:t>года.</w:t>
      </w:r>
    </w:p>
  </w:footnote>
  <w:footnote w:id="41">
    <w:p w14:paraId="7EF18F0E" w14:textId="77777777" w:rsidR="00E45E41" w:rsidRPr="006B7A28" w:rsidRDefault="00E45E41" w:rsidP="00391944">
      <w:pPr>
        <w:pStyle w:val="ae"/>
        <w:spacing w:line="220" w:lineRule="atLeast"/>
      </w:pPr>
      <w:r w:rsidRPr="006B7A28">
        <w:tab/>
      </w:r>
      <w:r w:rsidRPr="00E45E41">
        <w:rPr>
          <w:rStyle w:val="ab"/>
        </w:rPr>
        <w:footnoteRef/>
      </w:r>
      <w:r w:rsidRPr="006B7A28">
        <w:tab/>
        <w:t>Закон</w:t>
      </w:r>
      <w:r>
        <w:t xml:space="preserve"> </w:t>
      </w:r>
      <w:r w:rsidRPr="006B7A28">
        <w:t>14</w:t>
      </w:r>
      <w:r>
        <w:t xml:space="preserve"> </w:t>
      </w:r>
      <w:r w:rsidRPr="006B7A28">
        <w:t>от</w:t>
      </w:r>
      <w:r>
        <w:t xml:space="preserve"> </w:t>
      </w:r>
      <w:r w:rsidRPr="006B7A28">
        <w:t>2008</w:t>
      </w:r>
      <w:r>
        <w:t xml:space="preserve"> </w:t>
      </w:r>
      <w:r w:rsidRPr="006B7A28">
        <w:t>года.</w:t>
      </w:r>
    </w:p>
  </w:footnote>
  <w:footnote w:id="42">
    <w:p w14:paraId="140A107D" w14:textId="77777777" w:rsidR="00E45E41" w:rsidRPr="006B7A28" w:rsidRDefault="00E45E41" w:rsidP="00391944">
      <w:pPr>
        <w:pStyle w:val="ae"/>
        <w:spacing w:line="220" w:lineRule="atLeast"/>
      </w:pPr>
      <w:r w:rsidRPr="006B7A28">
        <w:tab/>
      </w:r>
      <w:r w:rsidRPr="00E45E41">
        <w:rPr>
          <w:rStyle w:val="ab"/>
        </w:rPr>
        <w:footnoteRef/>
      </w:r>
      <w:r w:rsidRPr="000A2349">
        <w:tab/>
      </w:r>
      <w:r>
        <w:t xml:space="preserve">Согласно статье </w:t>
      </w:r>
      <w:r w:rsidRPr="006B7A28">
        <w:t>167</w:t>
      </w:r>
      <w:r>
        <w:t xml:space="preserve"> </w:t>
      </w:r>
      <w:r w:rsidRPr="006B7A28">
        <w:t>Конституции.</w:t>
      </w:r>
    </w:p>
  </w:footnote>
  <w:footnote w:id="43">
    <w:p w14:paraId="61273D63" w14:textId="77777777" w:rsidR="00E45E41" w:rsidRPr="006B7A28" w:rsidRDefault="00E45E41" w:rsidP="00391944">
      <w:pPr>
        <w:pStyle w:val="ae"/>
        <w:spacing w:line="220" w:lineRule="atLeast"/>
      </w:pPr>
      <w:r w:rsidRPr="006B7A28">
        <w:tab/>
      </w:r>
      <w:r w:rsidRPr="00E45E41">
        <w:rPr>
          <w:rStyle w:val="ab"/>
        </w:rPr>
        <w:footnoteRef/>
      </w:r>
      <w:r w:rsidRPr="006B7A28">
        <w:tab/>
      </w:r>
      <w:r>
        <w:t xml:space="preserve">Статья </w:t>
      </w:r>
      <w:r w:rsidRPr="006B7A28">
        <w:t>168.</w:t>
      </w:r>
    </w:p>
  </w:footnote>
  <w:footnote w:id="44">
    <w:p w14:paraId="396ADEB9" w14:textId="77777777" w:rsidR="00E45E41" w:rsidRPr="000A2349" w:rsidRDefault="00E45E41" w:rsidP="00391944">
      <w:pPr>
        <w:pStyle w:val="ae"/>
        <w:spacing w:line="220" w:lineRule="atLeast"/>
      </w:pPr>
      <w:r w:rsidRPr="006B7A28">
        <w:tab/>
      </w:r>
      <w:r w:rsidRPr="00E45E41">
        <w:rPr>
          <w:rStyle w:val="ab"/>
        </w:rPr>
        <w:footnoteRef/>
      </w:r>
      <w:r w:rsidRPr="000A2349">
        <w:tab/>
      </w:r>
      <w:r>
        <w:t>Статья</w:t>
      </w:r>
      <w:r w:rsidRPr="000A2349">
        <w:t xml:space="preserve"> 169.</w:t>
      </w:r>
    </w:p>
  </w:footnote>
  <w:footnote w:id="45">
    <w:p w14:paraId="53EF3E4A" w14:textId="77777777" w:rsidR="00E45E41" w:rsidRPr="000A2349" w:rsidRDefault="00E45E41" w:rsidP="00391944">
      <w:pPr>
        <w:pStyle w:val="ae"/>
        <w:spacing w:line="220" w:lineRule="atLeast"/>
      </w:pPr>
      <w:r w:rsidRPr="000A2349">
        <w:tab/>
      </w:r>
      <w:r w:rsidRPr="00E45E41">
        <w:rPr>
          <w:rStyle w:val="ab"/>
        </w:rPr>
        <w:footnoteRef/>
      </w:r>
      <w:r w:rsidRPr="000A2349">
        <w:tab/>
      </w:r>
      <w:r>
        <w:t>Статья</w:t>
      </w:r>
      <w:r w:rsidRPr="000A2349">
        <w:t xml:space="preserve"> 170.</w:t>
      </w:r>
    </w:p>
  </w:footnote>
  <w:footnote w:id="46">
    <w:p w14:paraId="1C3589FB" w14:textId="77777777" w:rsidR="00E45E41" w:rsidRPr="000A2349" w:rsidRDefault="00E45E41" w:rsidP="00391944">
      <w:pPr>
        <w:pStyle w:val="ae"/>
        <w:spacing w:line="220" w:lineRule="atLeast"/>
      </w:pPr>
      <w:r w:rsidRPr="000A2349">
        <w:tab/>
      </w:r>
      <w:r w:rsidRPr="00E45E41">
        <w:rPr>
          <w:rStyle w:val="ab"/>
        </w:rPr>
        <w:footnoteRef/>
      </w:r>
      <w:r w:rsidRPr="000A2349">
        <w:tab/>
        <w:t>Закон 4 от 2000 года.</w:t>
      </w:r>
    </w:p>
  </w:footnote>
  <w:footnote w:id="47">
    <w:p w14:paraId="4CFB27A4" w14:textId="77777777" w:rsidR="00E45E41" w:rsidRPr="00BB58D9" w:rsidRDefault="00E45E41" w:rsidP="00391944">
      <w:pPr>
        <w:pStyle w:val="ae"/>
        <w:spacing w:line="220" w:lineRule="atLeast"/>
      </w:pPr>
      <w:r w:rsidRPr="000A2349">
        <w:tab/>
      </w:r>
      <w:r w:rsidRPr="00E45E41">
        <w:rPr>
          <w:rStyle w:val="ab"/>
        </w:rPr>
        <w:footnoteRef/>
      </w:r>
      <w:r w:rsidRPr="00A73182">
        <w:tab/>
      </w:r>
      <w:r w:rsidRPr="00DC5BEF">
        <w:rPr>
          <w:u w:val="single"/>
        </w:rPr>
        <w:t>Суды по коммерческим преступлениям</w:t>
      </w:r>
      <w:r w:rsidRPr="00BB58D9">
        <w:t>.</w:t>
      </w:r>
      <w:r>
        <w:t xml:space="preserve"> </w:t>
      </w:r>
      <w:r w:rsidRPr="00BB58D9">
        <w:t>Это</w:t>
      </w:r>
      <w:r>
        <w:t xml:space="preserve"> </w:t>
      </w:r>
      <w:r w:rsidRPr="00BB58D9">
        <w:t>тоже</w:t>
      </w:r>
      <w:r>
        <w:t xml:space="preserve"> </w:t>
      </w:r>
      <w:r w:rsidRPr="00BB58D9">
        <w:t>обычные</w:t>
      </w:r>
      <w:r>
        <w:t xml:space="preserve"> </w:t>
      </w:r>
      <w:r w:rsidRPr="00BB58D9">
        <w:t>уголовные</w:t>
      </w:r>
      <w:r>
        <w:t xml:space="preserve"> </w:t>
      </w:r>
      <w:r w:rsidRPr="00BB58D9">
        <w:t>суды</w:t>
      </w:r>
      <w:r>
        <w:t xml:space="preserve"> </w:t>
      </w:r>
      <w:r w:rsidRPr="00BB58D9">
        <w:t>(на</w:t>
      </w:r>
      <w:r>
        <w:t xml:space="preserve"> </w:t>
      </w:r>
      <w:r w:rsidRPr="00BB58D9">
        <w:t>уровне</w:t>
      </w:r>
      <w:r>
        <w:t xml:space="preserve"> </w:t>
      </w:r>
      <w:r w:rsidRPr="00BB58D9">
        <w:t>регионального</w:t>
      </w:r>
      <w:r>
        <w:t xml:space="preserve"> </w:t>
      </w:r>
      <w:r w:rsidRPr="00BB58D9">
        <w:t>суда),</w:t>
      </w:r>
      <w:r>
        <w:t xml:space="preserve"> </w:t>
      </w:r>
      <w:r w:rsidRPr="00BB58D9">
        <w:t>создаваемые</w:t>
      </w:r>
      <w:r>
        <w:t xml:space="preserve"> </w:t>
      </w:r>
      <w:r w:rsidRPr="00BB58D9">
        <w:t>во</w:t>
      </w:r>
      <w:r>
        <w:t xml:space="preserve"> </w:t>
      </w:r>
      <w:r w:rsidRPr="00BB58D9">
        <w:t>взаимодействии</w:t>
      </w:r>
      <w:r>
        <w:t xml:space="preserve"> </w:t>
      </w:r>
      <w:r w:rsidRPr="00BB58D9">
        <w:t>с</w:t>
      </w:r>
      <w:r>
        <w:t xml:space="preserve"> </w:t>
      </w:r>
      <w:r w:rsidRPr="00BB58D9">
        <w:t>Национальным</w:t>
      </w:r>
      <w:r>
        <w:t xml:space="preserve"> </w:t>
      </w:r>
      <w:r w:rsidRPr="00BB58D9">
        <w:t>управлением</w:t>
      </w:r>
      <w:r>
        <w:t xml:space="preserve"> п</w:t>
      </w:r>
      <w:r w:rsidRPr="00BB58D9">
        <w:t>рокуратуры</w:t>
      </w:r>
      <w:r>
        <w:t xml:space="preserve"> </w:t>
      </w:r>
      <w:r w:rsidRPr="00BB58D9">
        <w:t>для</w:t>
      </w:r>
      <w:r>
        <w:t xml:space="preserve"> </w:t>
      </w:r>
      <w:r w:rsidRPr="00BB58D9">
        <w:t>рассмотрения</w:t>
      </w:r>
      <w:r>
        <w:t xml:space="preserve"> </w:t>
      </w:r>
      <w:r w:rsidRPr="00BB58D9">
        <w:t>дел</w:t>
      </w:r>
      <w:r>
        <w:t xml:space="preserve"> </w:t>
      </w:r>
      <w:r w:rsidRPr="00BB58D9">
        <w:t>о</w:t>
      </w:r>
      <w:r>
        <w:t xml:space="preserve"> </w:t>
      </w:r>
      <w:r w:rsidRPr="00BB58D9">
        <w:t>мошенничестве</w:t>
      </w:r>
      <w:r>
        <w:t xml:space="preserve"> </w:t>
      </w:r>
      <w:r w:rsidRPr="00BB58D9">
        <w:t>и</w:t>
      </w:r>
      <w:r>
        <w:t xml:space="preserve"> </w:t>
      </w:r>
      <w:r w:rsidRPr="00BB58D9">
        <w:t>сложных</w:t>
      </w:r>
      <w:r>
        <w:t xml:space="preserve"> </w:t>
      </w:r>
      <w:r w:rsidRPr="00BB58D9">
        <w:t>коммерческих</w:t>
      </w:r>
      <w:r>
        <w:t xml:space="preserve"> </w:t>
      </w:r>
      <w:r w:rsidRPr="00BB58D9">
        <w:t>дел.</w:t>
      </w:r>
      <w:r>
        <w:t xml:space="preserve"> </w:t>
      </w:r>
    </w:p>
    <w:p w14:paraId="5A2CA707" w14:textId="77777777" w:rsidR="00E45E41" w:rsidRPr="00C258E2" w:rsidRDefault="00E45E41" w:rsidP="00391944">
      <w:pPr>
        <w:pStyle w:val="ae"/>
        <w:spacing w:line="220" w:lineRule="atLeast"/>
      </w:pPr>
      <w:r w:rsidRPr="00BB58D9">
        <w:tab/>
      </w:r>
      <w:r w:rsidRPr="00BB58D9">
        <w:tab/>
      </w:r>
      <w:r w:rsidRPr="00DC5BEF">
        <w:rPr>
          <w:u w:val="single"/>
        </w:rPr>
        <w:t>Суды по сексуальным преступлениям</w:t>
      </w:r>
      <w:r w:rsidRPr="00C258E2">
        <w:t>:</w:t>
      </w:r>
      <w:r>
        <w:t xml:space="preserve"> </w:t>
      </w:r>
      <w:r w:rsidRPr="00C258E2">
        <w:t>это</w:t>
      </w:r>
      <w:r>
        <w:t xml:space="preserve"> </w:t>
      </w:r>
      <w:r w:rsidRPr="00C258E2">
        <w:t>обычные</w:t>
      </w:r>
      <w:r>
        <w:t xml:space="preserve"> </w:t>
      </w:r>
      <w:r w:rsidRPr="00C258E2">
        <w:t>уголовные</w:t>
      </w:r>
      <w:r>
        <w:t xml:space="preserve"> </w:t>
      </w:r>
      <w:r w:rsidRPr="00C258E2">
        <w:t>суды</w:t>
      </w:r>
      <w:r>
        <w:t xml:space="preserve"> </w:t>
      </w:r>
      <w:r w:rsidRPr="00C258E2">
        <w:t>(на</w:t>
      </w:r>
      <w:r>
        <w:t xml:space="preserve"> </w:t>
      </w:r>
      <w:r w:rsidRPr="00C258E2">
        <w:t>уровне</w:t>
      </w:r>
      <w:r>
        <w:t xml:space="preserve"> </w:t>
      </w:r>
      <w:r w:rsidRPr="00C258E2">
        <w:t>регионального</w:t>
      </w:r>
      <w:r>
        <w:t xml:space="preserve"> </w:t>
      </w:r>
      <w:r w:rsidRPr="00C258E2">
        <w:t>суда),</w:t>
      </w:r>
      <w:r>
        <w:t xml:space="preserve"> </w:t>
      </w:r>
      <w:r w:rsidRPr="00C258E2">
        <w:t>которые</w:t>
      </w:r>
      <w:r>
        <w:t xml:space="preserve"> </w:t>
      </w:r>
      <w:r w:rsidRPr="00C258E2">
        <w:t>занимаются</w:t>
      </w:r>
      <w:r>
        <w:t xml:space="preserve"> </w:t>
      </w:r>
      <w:r w:rsidRPr="00C258E2">
        <w:t>особыми</w:t>
      </w:r>
      <w:r>
        <w:t xml:space="preserve"> </w:t>
      </w:r>
      <w:r w:rsidRPr="00C258E2">
        <w:t>видами</w:t>
      </w:r>
      <w:r>
        <w:t xml:space="preserve"> </w:t>
      </w:r>
      <w:r w:rsidRPr="00C258E2">
        <w:t>дел.</w:t>
      </w:r>
      <w:r>
        <w:t xml:space="preserve"> </w:t>
      </w:r>
      <w:r w:rsidRPr="00C258E2">
        <w:t>В</w:t>
      </w:r>
      <w:r>
        <w:t xml:space="preserve"> </w:t>
      </w:r>
      <w:r w:rsidRPr="00C258E2">
        <w:t>настоящее</w:t>
      </w:r>
      <w:r>
        <w:t xml:space="preserve"> </w:t>
      </w:r>
      <w:r w:rsidRPr="00C258E2">
        <w:t>время</w:t>
      </w:r>
      <w:r>
        <w:t xml:space="preserve"> </w:t>
      </w:r>
      <w:r w:rsidRPr="00C258E2">
        <w:t>насчитывается</w:t>
      </w:r>
      <w:r>
        <w:t xml:space="preserve"> </w:t>
      </w:r>
      <w:r w:rsidRPr="00C258E2">
        <w:t>75</w:t>
      </w:r>
      <w:r>
        <w:t xml:space="preserve"> </w:t>
      </w:r>
      <w:r w:rsidRPr="00C258E2">
        <w:t>таких</w:t>
      </w:r>
      <w:r>
        <w:t xml:space="preserve"> </w:t>
      </w:r>
      <w:r w:rsidRPr="00C258E2">
        <w:t>судов.</w:t>
      </w:r>
      <w:r>
        <w:t xml:space="preserve"> </w:t>
      </w:r>
      <w:r w:rsidRPr="00C258E2">
        <w:t>Они</w:t>
      </w:r>
      <w:r>
        <w:t xml:space="preserve"> </w:t>
      </w:r>
      <w:r w:rsidRPr="00C258E2">
        <w:t>создаются</w:t>
      </w:r>
      <w:r>
        <w:t xml:space="preserve"> </w:t>
      </w:r>
      <w:r w:rsidRPr="00C258E2">
        <w:t>во</w:t>
      </w:r>
      <w:r>
        <w:t xml:space="preserve"> </w:t>
      </w:r>
      <w:r w:rsidRPr="00C258E2">
        <w:t>взаимодействии</w:t>
      </w:r>
      <w:r>
        <w:t xml:space="preserve"> </w:t>
      </w:r>
      <w:r w:rsidRPr="00C258E2">
        <w:t>с</w:t>
      </w:r>
      <w:r>
        <w:t xml:space="preserve"> </w:t>
      </w:r>
      <w:r w:rsidRPr="00C258E2">
        <w:t>НУП</w:t>
      </w:r>
      <w:r>
        <w:t xml:space="preserve"> </w:t>
      </w:r>
      <w:r w:rsidRPr="00C258E2">
        <w:t>и</w:t>
      </w:r>
      <w:r>
        <w:t xml:space="preserve"> </w:t>
      </w:r>
      <w:r w:rsidRPr="00C258E2">
        <w:t>судебной</w:t>
      </w:r>
      <w:r>
        <w:t xml:space="preserve"> </w:t>
      </w:r>
      <w:r w:rsidRPr="00C258E2">
        <w:t>системой</w:t>
      </w:r>
      <w:r>
        <w:t xml:space="preserve"> </w:t>
      </w:r>
      <w:r w:rsidRPr="00C258E2">
        <w:t>для</w:t>
      </w:r>
      <w:r>
        <w:t xml:space="preserve"> </w:t>
      </w:r>
      <w:r w:rsidRPr="00C258E2">
        <w:t>рассмотрения</w:t>
      </w:r>
      <w:r>
        <w:t xml:space="preserve"> </w:t>
      </w:r>
      <w:r w:rsidRPr="00C258E2">
        <w:t>дел</w:t>
      </w:r>
      <w:r>
        <w:t xml:space="preserve"> </w:t>
      </w:r>
      <w:r w:rsidRPr="00C258E2">
        <w:t>о</w:t>
      </w:r>
      <w:r>
        <w:t xml:space="preserve"> </w:t>
      </w:r>
      <w:r w:rsidRPr="00C258E2">
        <w:t>сексуальных</w:t>
      </w:r>
      <w:r>
        <w:t xml:space="preserve"> </w:t>
      </w:r>
      <w:r w:rsidRPr="00C258E2">
        <w:t>преступлениях</w:t>
      </w:r>
      <w:r>
        <w:t xml:space="preserve"> </w:t>
      </w:r>
      <w:r w:rsidRPr="00C258E2">
        <w:t>на</w:t>
      </w:r>
      <w:r>
        <w:t xml:space="preserve"> </w:t>
      </w:r>
      <w:r w:rsidRPr="00C258E2">
        <w:t>взвешенной</w:t>
      </w:r>
      <w:r>
        <w:t xml:space="preserve"> </w:t>
      </w:r>
      <w:r w:rsidRPr="00C258E2">
        <w:t>и</w:t>
      </w:r>
      <w:r>
        <w:t> </w:t>
      </w:r>
      <w:r w:rsidRPr="00C258E2">
        <w:t>ответственной</w:t>
      </w:r>
      <w:r>
        <w:t xml:space="preserve"> </w:t>
      </w:r>
      <w:r w:rsidRPr="00C258E2">
        <w:t>основе.</w:t>
      </w:r>
    </w:p>
    <w:p w14:paraId="7E109952" w14:textId="7C7FC240" w:rsidR="00E45E41" w:rsidRPr="00BB58D9" w:rsidRDefault="00E45E41" w:rsidP="00391944">
      <w:pPr>
        <w:pStyle w:val="ae"/>
        <w:spacing w:line="220" w:lineRule="atLeast"/>
      </w:pPr>
      <w:r w:rsidRPr="00C258E2">
        <w:tab/>
      </w:r>
      <w:r w:rsidRPr="00C258E2">
        <w:tab/>
      </w:r>
      <w:r w:rsidRPr="00DC5BEF">
        <w:rPr>
          <w:u w:val="single"/>
        </w:rPr>
        <w:tab/>
        <w:t>Экологические суды</w:t>
      </w:r>
      <w:r w:rsidRPr="00BB58D9">
        <w:t>:</w:t>
      </w:r>
      <w:r>
        <w:t xml:space="preserve"> </w:t>
      </w:r>
      <w:r w:rsidRPr="00BB58D9">
        <w:t>это</w:t>
      </w:r>
      <w:r>
        <w:t xml:space="preserve"> </w:t>
      </w:r>
      <w:r w:rsidRPr="00BB58D9">
        <w:t>обычные</w:t>
      </w:r>
      <w:r>
        <w:t xml:space="preserve"> </w:t>
      </w:r>
      <w:r w:rsidRPr="00BB58D9">
        <w:t>уголовные</w:t>
      </w:r>
      <w:r>
        <w:t xml:space="preserve"> </w:t>
      </w:r>
      <w:r w:rsidRPr="00BB58D9">
        <w:t>суды,</w:t>
      </w:r>
      <w:r>
        <w:t xml:space="preserve"> </w:t>
      </w:r>
      <w:r w:rsidRPr="00BB58D9">
        <w:t>за</w:t>
      </w:r>
      <w:r>
        <w:t xml:space="preserve">нимающиеся делами браконьерских </w:t>
      </w:r>
      <w:r w:rsidRPr="00BB58D9">
        <w:t>синдикатов</w:t>
      </w:r>
      <w:r>
        <w:t xml:space="preserve"> </w:t>
      </w:r>
      <w:r w:rsidRPr="00BB58D9">
        <w:t>и</w:t>
      </w:r>
      <w:r>
        <w:t xml:space="preserve"> </w:t>
      </w:r>
      <w:r w:rsidRPr="00BB58D9">
        <w:t>ускор</w:t>
      </w:r>
      <w:r>
        <w:t xml:space="preserve">яющие судебные процессы </w:t>
      </w:r>
      <w:r w:rsidRPr="00BB58D9">
        <w:t>над</w:t>
      </w:r>
      <w:r>
        <w:t xml:space="preserve"> </w:t>
      </w:r>
      <w:r w:rsidRPr="00BB58D9">
        <w:t>нарушителями</w:t>
      </w:r>
      <w:r>
        <w:t xml:space="preserve"> </w:t>
      </w:r>
      <w:r w:rsidRPr="00BB58D9">
        <w:t>природоохранного</w:t>
      </w:r>
      <w:r>
        <w:t xml:space="preserve"> </w:t>
      </w:r>
      <w:r w:rsidRPr="00BB58D9">
        <w:t>законодательства,</w:t>
      </w:r>
      <w:r>
        <w:t xml:space="preserve"> </w:t>
      </w:r>
      <w:r w:rsidRPr="00BB58D9">
        <w:t>в</w:t>
      </w:r>
      <w:r>
        <w:t xml:space="preserve"> </w:t>
      </w:r>
      <w:r w:rsidRPr="00BB58D9">
        <w:t>частности</w:t>
      </w:r>
      <w:r>
        <w:t xml:space="preserve"> </w:t>
      </w:r>
      <w:r w:rsidRPr="00BB58D9">
        <w:t>браконьерами,</w:t>
      </w:r>
      <w:r>
        <w:t xml:space="preserve"> </w:t>
      </w:r>
      <w:r w:rsidRPr="00BB58D9">
        <w:t>ведущими</w:t>
      </w:r>
      <w:r>
        <w:t xml:space="preserve"> </w:t>
      </w:r>
      <w:r w:rsidRPr="00BB58D9">
        <w:t>добычу</w:t>
      </w:r>
      <w:r>
        <w:t xml:space="preserve"> </w:t>
      </w:r>
      <w:r w:rsidRPr="00BB58D9">
        <w:t>морского</w:t>
      </w:r>
      <w:r>
        <w:t xml:space="preserve"> </w:t>
      </w:r>
      <w:r w:rsidRPr="00BB58D9">
        <w:t>ушка</w:t>
      </w:r>
      <w:r>
        <w:t xml:space="preserve">, </w:t>
      </w:r>
      <w:r w:rsidRPr="00BB58D9">
        <w:t>незаконными</w:t>
      </w:r>
      <w:r>
        <w:t xml:space="preserve"> </w:t>
      </w:r>
      <w:r w:rsidRPr="00BB58D9">
        <w:t>торговцами</w:t>
      </w:r>
      <w:r>
        <w:t xml:space="preserve"> </w:t>
      </w:r>
      <w:r w:rsidRPr="00BB58D9">
        <w:t>рогом</w:t>
      </w:r>
      <w:r>
        <w:t xml:space="preserve"> </w:t>
      </w:r>
      <w:r w:rsidRPr="00BB58D9">
        <w:t>носорога</w:t>
      </w:r>
      <w:r>
        <w:t xml:space="preserve"> </w:t>
      </w:r>
      <w:r w:rsidRPr="00BB58D9">
        <w:t>и</w:t>
      </w:r>
      <w:r>
        <w:t xml:space="preserve"> т. д.</w:t>
      </w:r>
    </w:p>
    <w:p w14:paraId="5DD6E090" w14:textId="77777777" w:rsidR="00E45E41" w:rsidRPr="00C258E2" w:rsidRDefault="00E45E41" w:rsidP="00391944">
      <w:pPr>
        <w:pStyle w:val="ae"/>
        <w:spacing w:line="220" w:lineRule="atLeast"/>
      </w:pPr>
      <w:r w:rsidRPr="00BB58D9">
        <w:tab/>
      </w:r>
      <w:r w:rsidRPr="00BB58D9">
        <w:tab/>
      </w:r>
      <w:r w:rsidRPr="00DC5BEF">
        <w:rPr>
          <w:u w:val="single"/>
        </w:rPr>
        <w:t>Суды по делам с участием несовершеннолетних</w:t>
      </w:r>
      <w:r w:rsidRPr="00C258E2">
        <w:t>:</w:t>
      </w:r>
      <w:r>
        <w:t xml:space="preserve"> </w:t>
      </w:r>
      <w:r w:rsidRPr="00C258E2">
        <w:t>все</w:t>
      </w:r>
      <w:r>
        <w:t xml:space="preserve"> </w:t>
      </w:r>
      <w:r w:rsidRPr="00C258E2">
        <w:t>магистратские</w:t>
      </w:r>
      <w:r>
        <w:t xml:space="preserve"> </w:t>
      </w:r>
      <w:r w:rsidRPr="00C258E2">
        <w:t>суды</w:t>
      </w:r>
      <w:r>
        <w:t xml:space="preserve"> </w:t>
      </w:r>
      <w:r w:rsidRPr="00C258E2">
        <w:t>являются</w:t>
      </w:r>
      <w:r>
        <w:t xml:space="preserve"> </w:t>
      </w:r>
      <w:r w:rsidRPr="00C258E2">
        <w:t>судами</w:t>
      </w:r>
      <w:r>
        <w:t xml:space="preserve"> </w:t>
      </w:r>
      <w:r w:rsidRPr="00C258E2">
        <w:t>по</w:t>
      </w:r>
      <w:r>
        <w:t xml:space="preserve"> </w:t>
      </w:r>
      <w:r w:rsidRPr="00C258E2">
        <w:t>делам</w:t>
      </w:r>
      <w:r>
        <w:t xml:space="preserve"> </w:t>
      </w:r>
      <w:r w:rsidRPr="00C258E2">
        <w:t>о</w:t>
      </w:r>
      <w:r>
        <w:t xml:space="preserve"> </w:t>
      </w:r>
      <w:r w:rsidRPr="00C258E2">
        <w:t>детях;</w:t>
      </w:r>
      <w:r>
        <w:t xml:space="preserve"> </w:t>
      </w:r>
      <w:r w:rsidRPr="00C258E2">
        <w:t>они</w:t>
      </w:r>
      <w:r>
        <w:t xml:space="preserve"> </w:t>
      </w:r>
      <w:r w:rsidRPr="00C258E2">
        <w:t>призваны</w:t>
      </w:r>
      <w:r>
        <w:t xml:space="preserve"> </w:t>
      </w:r>
      <w:r w:rsidRPr="00C258E2">
        <w:t>защищать</w:t>
      </w:r>
      <w:r>
        <w:t xml:space="preserve"> </w:t>
      </w:r>
      <w:r w:rsidRPr="00C258E2">
        <w:t>оставленных</w:t>
      </w:r>
      <w:r>
        <w:t xml:space="preserve"> </w:t>
      </w:r>
      <w:r w:rsidRPr="00C258E2">
        <w:t>без</w:t>
      </w:r>
      <w:r>
        <w:t xml:space="preserve"> </w:t>
      </w:r>
      <w:r w:rsidRPr="00C258E2">
        <w:t>присмотра,</w:t>
      </w:r>
      <w:r>
        <w:t xml:space="preserve"> </w:t>
      </w:r>
      <w:r w:rsidRPr="00C258E2">
        <w:t>подвергающихся</w:t>
      </w:r>
      <w:r>
        <w:t xml:space="preserve"> </w:t>
      </w:r>
      <w:r w:rsidRPr="00C258E2">
        <w:t>надругательствам</w:t>
      </w:r>
      <w:r>
        <w:t xml:space="preserve"> </w:t>
      </w:r>
      <w:r w:rsidRPr="00C258E2">
        <w:t>и</w:t>
      </w:r>
      <w:r>
        <w:t xml:space="preserve"> </w:t>
      </w:r>
      <w:r w:rsidRPr="00C258E2">
        <w:t>эксплуатации</w:t>
      </w:r>
      <w:r>
        <w:t xml:space="preserve"> </w:t>
      </w:r>
      <w:r w:rsidRPr="00C258E2">
        <w:t>детей</w:t>
      </w:r>
      <w:r>
        <w:t xml:space="preserve"> </w:t>
      </w:r>
      <w:r w:rsidRPr="00C258E2">
        <w:t>и</w:t>
      </w:r>
      <w:r>
        <w:t xml:space="preserve"> </w:t>
      </w:r>
      <w:r w:rsidRPr="00C258E2">
        <w:t>помогать</w:t>
      </w:r>
      <w:r>
        <w:t xml:space="preserve"> </w:t>
      </w:r>
      <w:r w:rsidRPr="00C258E2">
        <w:t>им</w:t>
      </w:r>
      <w:r>
        <w:t xml:space="preserve"> </w:t>
      </w:r>
      <w:r w:rsidRPr="00C258E2">
        <w:t>избегать</w:t>
      </w:r>
      <w:r>
        <w:t xml:space="preserve"> </w:t>
      </w:r>
      <w:r w:rsidRPr="00C258E2">
        <w:t>злоупотреблений</w:t>
      </w:r>
      <w:r>
        <w:t xml:space="preserve"> </w:t>
      </w:r>
      <w:r w:rsidRPr="00C258E2">
        <w:t>и</w:t>
      </w:r>
      <w:r>
        <w:t xml:space="preserve"> </w:t>
      </w:r>
      <w:r w:rsidRPr="00C258E2">
        <w:t>насилия.</w:t>
      </w:r>
    </w:p>
    <w:p w14:paraId="1771E53B" w14:textId="77777777" w:rsidR="00E45E41" w:rsidRPr="00C258E2" w:rsidRDefault="00E45E41" w:rsidP="00391944">
      <w:pPr>
        <w:pStyle w:val="ae"/>
        <w:spacing w:line="220" w:lineRule="atLeast"/>
      </w:pPr>
      <w:r w:rsidRPr="00C258E2">
        <w:tab/>
      </w:r>
      <w:r w:rsidRPr="00C258E2">
        <w:tab/>
      </w:r>
      <w:r w:rsidRPr="00DC5BEF">
        <w:rPr>
          <w:u w:val="single"/>
        </w:rPr>
        <w:t>Суды по отправлению правосудия в отношении несовершеннолетних</w:t>
      </w:r>
      <w:r w:rsidRPr="00BB58D9">
        <w:t>:</w:t>
      </w:r>
      <w:r>
        <w:t xml:space="preserve"> </w:t>
      </w:r>
      <w:r w:rsidRPr="00BB58D9">
        <w:t>созданы</w:t>
      </w:r>
      <w:r>
        <w:t xml:space="preserve"> </w:t>
      </w:r>
      <w:r w:rsidRPr="00BB58D9">
        <w:t>с</w:t>
      </w:r>
      <w:r>
        <w:t xml:space="preserve"> </w:t>
      </w:r>
      <w:r w:rsidRPr="00BB58D9">
        <w:t>целью</w:t>
      </w:r>
      <w:r>
        <w:t xml:space="preserve"> </w:t>
      </w:r>
      <w:r w:rsidRPr="00BB58D9">
        <w:t>вывода</w:t>
      </w:r>
      <w:r>
        <w:t xml:space="preserve"> </w:t>
      </w:r>
      <w:r w:rsidRPr="00BB58D9">
        <w:t>детей,</w:t>
      </w:r>
      <w:r>
        <w:t xml:space="preserve"> </w:t>
      </w:r>
      <w:r w:rsidRPr="00BB58D9">
        <w:t>вступивших</w:t>
      </w:r>
      <w:r>
        <w:t xml:space="preserve"> </w:t>
      </w:r>
      <w:r w:rsidRPr="00BB58D9">
        <w:t>в</w:t>
      </w:r>
      <w:r>
        <w:t xml:space="preserve"> </w:t>
      </w:r>
      <w:r w:rsidRPr="00BB58D9">
        <w:t>конфликт</w:t>
      </w:r>
      <w:r>
        <w:t xml:space="preserve"> </w:t>
      </w:r>
      <w:r w:rsidRPr="00BB58D9">
        <w:t>с</w:t>
      </w:r>
      <w:r>
        <w:t xml:space="preserve"> </w:t>
      </w:r>
      <w:r w:rsidRPr="00BB58D9">
        <w:t>законом,</w:t>
      </w:r>
      <w:r>
        <w:t xml:space="preserve"> </w:t>
      </w:r>
      <w:r w:rsidRPr="00BB58D9">
        <w:t>насколько</w:t>
      </w:r>
      <w:r>
        <w:t xml:space="preserve"> </w:t>
      </w:r>
      <w:r w:rsidRPr="00BB58D9">
        <w:t>это</w:t>
      </w:r>
      <w:r>
        <w:t xml:space="preserve"> </w:t>
      </w:r>
      <w:r w:rsidRPr="00BB58D9">
        <w:t>возможно,</w:t>
      </w:r>
      <w:r>
        <w:t xml:space="preserve"> </w:t>
      </w:r>
      <w:r w:rsidRPr="00BB58D9">
        <w:t>из</w:t>
      </w:r>
      <w:r>
        <w:t xml:space="preserve"> </w:t>
      </w:r>
      <w:r w:rsidRPr="00BB58D9">
        <w:t>основной</w:t>
      </w:r>
      <w:r>
        <w:t xml:space="preserve"> </w:t>
      </w:r>
      <w:r w:rsidRPr="00BB58D9">
        <w:t>системы</w:t>
      </w:r>
      <w:r>
        <w:t xml:space="preserve"> </w:t>
      </w:r>
      <w:r w:rsidRPr="00BB58D9">
        <w:t>уголовного</w:t>
      </w:r>
      <w:r>
        <w:t xml:space="preserve"> </w:t>
      </w:r>
      <w:r w:rsidRPr="00BB58D9">
        <w:t>правосудия.</w:t>
      </w:r>
      <w:r>
        <w:t xml:space="preserve"> </w:t>
      </w:r>
      <w:r w:rsidRPr="00C258E2">
        <w:t>В</w:t>
      </w:r>
      <w:r>
        <w:t xml:space="preserve"> </w:t>
      </w:r>
      <w:r w:rsidRPr="00C258E2">
        <w:t>настоящее</w:t>
      </w:r>
      <w:r>
        <w:t xml:space="preserve"> </w:t>
      </w:r>
      <w:r w:rsidRPr="00C258E2">
        <w:t>время</w:t>
      </w:r>
      <w:r>
        <w:t xml:space="preserve"> </w:t>
      </w:r>
      <w:r w:rsidRPr="00C258E2">
        <w:t>запущен</w:t>
      </w:r>
      <w:r>
        <w:t xml:space="preserve"> </w:t>
      </w:r>
      <w:r w:rsidRPr="00C258E2">
        <w:t>процесс</w:t>
      </w:r>
      <w:r>
        <w:t xml:space="preserve"> </w:t>
      </w:r>
      <w:r w:rsidRPr="00C258E2">
        <w:t>создания</w:t>
      </w:r>
      <w:r>
        <w:t xml:space="preserve"> </w:t>
      </w:r>
      <w:r w:rsidRPr="00C258E2">
        <w:t>центров</w:t>
      </w:r>
      <w:r>
        <w:t xml:space="preserve"> </w:t>
      </w:r>
      <w:r w:rsidRPr="00C258E2">
        <w:t>отправления</w:t>
      </w:r>
      <w:r>
        <w:t xml:space="preserve"> </w:t>
      </w:r>
      <w:r w:rsidRPr="00C258E2">
        <w:t>правосудия</w:t>
      </w:r>
      <w:r>
        <w:t xml:space="preserve"> </w:t>
      </w:r>
      <w:r w:rsidRPr="00C258E2">
        <w:t>в</w:t>
      </w:r>
      <w:r>
        <w:t xml:space="preserve"> </w:t>
      </w:r>
      <w:r w:rsidRPr="00C258E2">
        <w:t>отношении</w:t>
      </w:r>
      <w:r>
        <w:t xml:space="preserve"> </w:t>
      </w:r>
      <w:r w:rsidRPr="00C258E2">
        <w:t>несовершеннолетних,</w:t>
      </w:r>
      <w:r>
        <w:t xml:space="preserve"> </w:t>
      </w:r>
      <w:r w:rsidRPr="00C258E2">
        <w:t>которые</w:t>
      </w:r>
      <w:r>
        <w:t xml:space="preserve"> </w:t>
      </w:r>
      <w:r w:rsidRPr="00C258E2">
        <w:t>действуют</w:t>
      </w:r>
      <w:r>
        <w:t xml:space="preserve"> </w:t>
      </w:r>
      <w:r w:rsidRPr="00C258E2">
        <w:t>по</w:t>
      </w:r>
      <w:r>
        <w:t xml:space="preserve"> </w:t>
      </w:r>
      <w:r w:rsidRPr="00C258E2">
        <w:t>принципу</w:t>
      </w:r>
      <w:r>
        <w:t xml:space="preserve"> </w:t>
      </w:r>
      <w:r w:rsidRPr="00C258E2">
        <w:t>«единого</w:t>
      </w:r>
      <w:r>
        <w:t xml:space="preserve"> </w:t>
      </w:r>
      <w:r w:rsidRPr="00C258E2">
        <w:t>окна»,</w:t>
      </w:r>
      <w:r>
        <w:t xml:space="preserve"> </w:t>
      </w:r>
      <w:r w:rsidRPr="00C258E2">
        <w:t>и</w:t>
      </w:r>
      <w:r>
        <w:t xml:space="preserve"> </w:t>
      </w:r>
      <w:r w:rsidRPr="00C258E2">
        <w:t>три</w:t>
      </w:r>
      <w:r>
        <w:t xml:space="preserve"> </w:t>
      </w:r>
      <w:r w:rsidRPr="00C258E2">
        <w:t>таких</w:t>
      </w:r>
      <w:r>
        <w:t xml:space="preserve"> </w:t>
      </w:r>
      <w:r w:rsidRPr="00C258E2">
        <w:t>центра</w:t>
      </w:r>
      <w:r>
        <w:t xml:space="preserve"> </w:t>
      </w:r>
      <w:r w:rsidRPr="00C258E2">
        <w:t>уже</w:t>
      </w:r>
      <w:r>
        <w:t xml:space="preserve"> </w:t>
      </w:r>
      <w:r w:rsidRPr="00C258E2">
        <w:t>создано.</w:t>
      </w:r>
    </w:p>
    <w:p w14:paraId="0773D803" w14:textId="77777777" w:rsidR="00E45E41" w:rsidRPr="00BB58D9" w:rsidRDefault="00E45E41" w:rsidP="00391944">
      <w:pPr>
        <w:pStyle w:val="ae"/>
        <w:spacing w:line="220" w:lineRule="atLeast"/>
      </w:pPr>
      <w:r w:rsidRPr="00C258E2">
        <w:tab/>
      </w:r>
      <w:r w:rsidRPr="00C258E2">
        <w:tab/>
      </w:r>
      <w:r w:rsidRPr="00DC5BEF">
        <w:rPr>
          <w:u w:val="single"/>
        </w:rPr>
        <w:t>Суды по вопросам ухода за детьми и их поддержки</w:t>
      </w:r>
      <w:r w:rsidRPr="00BB58D9">
        <w:t>:</w:t>
      </w:r>
      <w:r>
        <w:t xml:space="preserve"> </w:t>
      </w:r>
      <w:r w:rsidRPr="00BB58D9">
        <w:t>создаются</w:t>
      </w:r>
      <w:r>
        <w:t xml:space="preserve"> </w:t>
      </w:r>
      <w:r w:rsidRPr="00BB58D9">
        <w:t>в</w:t>
      </w:r>
      <w:r>
        <w:t xml:space="preserve"> </w:t>
      </w:r>
      <w:r w:rsidRPr="00BB58D9">
        <w:t>целях</w:t>
      </w:r>
      <w:r>
        <w:t xml:space="preserve"> </w:t>
      </w:r>
      <w:r w:rsidRPr="00BB58D9">
        <w:t>получения</w:t>
      </w:r>
      <w:r>
        <w:t xml:space="preserve"> </w:t>
      </w:r>
      <w:r w:rsidRPr="00BB58D9">
        <w:t>и</w:t>
      </w:r>
      <w:r>
        <w:t xml:space="preserve"> </w:t>
      </w:r>
      <w:r w:rsidRPr="00BB58D9">
        <w:t>обеспечения</w:t>
      </w:r>
      <w:r>
        <w:t xml:space="preserve"> </w:t>
      </w:r>
      <w:r w:rsidRPr="00BB58D9">
        <w:t>исполнения</w:t>
      </w:r>
      <w:r>
        <w:t xml:space="preserve"> </w:t>
      </w:r>
      <w:r w:rsidRPr="00BB58D9">
        <w:t>приказов</w:t>
      </w:r>
      <w:r>
        <w:t xml:space="preserve"> </w:t>
      </w:r>
      <w:r w:rsidRPr="00BB58D9">
        <w:t>о</w:t>
      </w:r>
      <w:r>
        <w:t xml:space="preserve"> </w:t>
      </w:r>
      <w:r w:rsidRPr="00BB58D9">
        <w:t>выплате</w:t>
      </w:r>
      <w:r>
        <w:t xml:space="preserve"> </w:t>
      </w:r>
      <w:r w:rsidRPr="00BB58D9">
        <w:t>алиментов</w:t>
      </w:r>
      <w:r>
        <w:t xml:space="preserve"> </w:t>
      </w:r>
      <w:r w:rsidRPr="00BB58D9">
        <w:t>в</w:t>
      </w:r>
      <w:r>
        <w:t xml:space="preserve"> </w:t>
      </w:r>
      <w:r w:rsidRPr="00BB58D9">
        <w:t>соответствии</w:t>
      </w:r>
      <w:r>
        <w:t xml:space="preserve"> </w:t>
      </w:r>
      <w:r w:rsidRPr="00BB58D9">
        <w:t>с</w:t>
      </w:r>
      <w:r>
        <w:t xml:space="preserve"> </w:t>
      </w:r>
      <w:r w:rsidRPr="00BB58D9">
        <w:t>Законом</w:t>
      </w:r>
      <w:r>
        <w:t xml:space="preserve"> </w:t>
      </w:r>
      <w:r w:rsidRPr="00BB58D9">
        <w:t>об</w:t>
      </w:r>
      <w:r>
        <w:t xml:space="preserve"> </w:t>
      </w:r>
      <w:r w:rsidRPr="00BB58D9">
        <w:t>алиментах</w:t>
      </w:r>
      <w:r>
        <w:t xml:space="preserve"> </w:t>
      </w:r>
      <w:r w:rsidRPr="00BB58D9">
        <w:t>1998</w:t>
      </w:r>
      <w:r>
        <w:t xml:space="preserve"> </w:t>
      </w:r>
      <w:r w:rsidRPr="00BB58D9">
        <w:t>года.</w:t>
      </w:r>
    </w:p>
    <w:p w14:paraId="02329AD3" w14:textId="77777777" w:rsidR="00E45E41" w:rsidRPr="00BB58D9" w:rsidRDefault="00E45E41" w:rsidP="00391944">
      <w:pPr>
        <w:pStyle w:val="ae"/>
        <w:spacing w:line="220" w:lineRule="atLeast"/>
      </w:pPr>
      <w:r w:rsidRPr="00BB58D9">
        <w:tab/>
      </w:r>
      <w:r w:rsidRPr="00BB58D9">
        <w:tab/>
      </w:r>
      <w:r w:rsidRPr="00DC5BEF">
        <w:rPr>
          <w:u w:val="single"/>
        </w:rPr>
        <w:t>Суды по делам о насилии в семье</w:t>
      </w:r>
      <w:r w:rsidRPr="00BB58D9">
        <w:t>:</w:t>
      </w:r>
      <w:r>
        <w:t xml:space="preserve"> </w:t>
      </w:r>
      <w:r w:rsidRPr="00BB58D9">
        <w:t>создаются</w:t>
      </w:r>
      <w:r>
        <w:t xml:space="preserve"> </w:t>
      </w:r>
      <w:r w:rsidRPr="00BB58D9">
        <w:t>в</w:t>
      </w:r>
      <w:r>
        <w:t xml:space="preserve"> </w:t>
      </w:r>
      <w:r w:rsidRPr="00BB58D9">
        <w:t>целях</w:t>
      </w:r>
      <w:r>
        <w:t xml:space="preserve"> </w:t>
      </w:r>
      <w:r w:rsidRPr="00BB58D9">
        <w:t>принятия</w:t>
      </w:r>
      <w:r>
        <w:t xml:space="preserve"> </w:t>
      </w:r>
      <w:r w:rsidRPr="00BB58D9">
        <w:t>охранных</w:t>
      </w:r>
      <w:r>
        <w:t xml:space="preserve"> </w:t>
      </w:r>
      <w:r w:rsidRPr="00BB58D9">
        <w:t>судебных</w:t>
      </w:r>
      <w:r>
        <w:t xml:space="preserve"> </w:t>
      </w:r>
      <w:r w:rsidRPr="00BB58D9">
        <w:t>ордеров</w:t>
      </w:r>
      <w:r>
        <w:t xml:space="preserve"> </w:t>
      </w:r>
      <w:r w:rsidRPr="00BB58D9">
        <w:t>о</w:t>
      </w:r>
      <w:r>
        <w:t xml:space="preserve"> </w:t>
      </w:r>
      <w:r w:rsidRPr="00BB58D9">
        <w:t>защите</w:t>
      </w:r>
      <w:r>
        <w:t xml:space="preserve"> </w:t>
      </w:r>
      <w:r w:rsidRPr="00BB58D9">
        <w:t>женщин,</w:t>
      </w:r>
      <w:r>
        <w:t xml:space="preserve"> </w:t>
      </w:r>
      <w:r w:rsidRPr="00BB58D9">
        <w:t>детей</w:t>
      </w:r>
      <w:r>
        <w:t xml:space="preserve"> </w:t>
      </w:r>
      <w:r w:rsidRPr="00BB58D9">
        <w:t>и</w:t>
      </w:r>
      <w:r>
        <w:t xml:space="preserve"> </w:t>
      </w:r>
      <w:r w:rsidRPr="00BB58D9">
        <w:t>престарелых</w:t>
      </w:r>
      <w:r>
        <w:t xml:space="preserve"> </w:t>
      </w:r>
      <w:r w:rsidRPr="00BB58D9">
        <w:t>в</w:t>
      </w:r>
      <w:r>
        <w:t xml:space="preserve"> </w:t>
      </w:r>
      <w:r w:rsidRPr="00BB58D9">
        <w:t>соответствии</w:t>
      </w:r>
      <w:r>
        <w:t xml:space="preserve"> </w:t>
      </w:r>
      <w:r w:rsidRPr="00BB58D9">
        <w:t>с</w:t>
      </w:r>
      <w:r>
        <w:t xml:space="preserve"> </w:t>
      </w:r>
      <w:r w:rsidRPr="00BB58D9">
        <w:t>положениями</w:t>
      </w:r>
      <w:r>
        <w:t xml:space="preserve"> </w:t>
      </w:r>
      <w:r w:rsidRPr="00BB58D9">
        <w:t>Закона</w:t>
      </w:r>
      <w:r>
        <w:t xml:space="preserve"> </w:t>
      </w:r>
      <w:r w:rsidRPr="00BB58D9">
        <w:t>о</w:t>
      </w:r>
      <w:r>
        <w:t xml:space="preserve"> </w:t>
      </w:r>
      <w:r w:rsidRPr="00BB58D9">
        <w:t>насилии</w:t>
      </w:r>
      <w:r>
        <w:t xml:space="preserve"> </w:t>
      </w:r>
      <w:r w:rsidRPr="00BB58D9">
        <w:t>в</w:t>
      </w:r>
      <w:r>
        <w:t xml:space="preserve"> </w:t>
      </w:r>
      <w:r w:rsidRPr="00BB58D9">
        <w:t>семье</w:t>
      </w:r>
      <w:r>
        <w:t xml:space="preserve"> </w:t>
      </w:r>
      <w:r w:rsidRPr="00BB58D9">
        <w:t>1998</w:t>
      </w:r>
      <w:r>
        <w:t xml:space="preserve"> </w:t>
      </w:r>
      <w:r w:rsidRPr="00BB58D9">
        <w:t>года.</w:t>
      </w:r>
    </w:p>
    <w:p w14:paraId="6A6A38D0" w14:textId="2DC059C8" w:rsidR="00E45E41" w:rsidRPr="00BB58D9" w:rsidRDefault="00E45E41" w:rsidP="00391944">
      <w:pPr>
        <w:pStyle w:val="ae"/>
        <w:spacing w:line="220" w:lineRule="atLeast"/>
      </w:pPr>
      <w:r w:rsidRPr="00BB58D9">
        <w:tab/>
      </w:r>
      <w:r w:rsidRPr="00C04FCD">
        <w:tab/>
      </w:r>
      <w:r w:rsidRPr="00DC5BEF">
        <w:rPr>
          <w:u w:val="single"/>
        </w:rPr>
        <w:t>Суды по мелким искам</w:t>
      </w:r>
      <w:r w:rsidRPr="00BB58D9">
        <w:t>:</w:t>
      </w:r>
      <w:r>
        <w:t xml:space="preserve"> </w:t>
      </w:r>
      <w:r w:rsidRPr="00BB58D9">
        <w:t>созданы</w:t>
      </w:r>
      <w:r>
        <w:t xml:space="preserve"> </w:t>
      </w:r>
      <w:r w:rsidRPr="00BB58D9">
        <w:t>в</w:t>
      </w:r>
      <w:r>
        <w:t xml:space="preserve"> </w:t>
      </w:r>
      <w:r w:rsidRPr="00BB58D9">
        <w:t>интересах</w:t>
      </w:r>
      <w:r>
        <w:t xml:space="preserve"> </w:t>
      </w:r>
      <w:r w:rsidRPr="00BB58D9">
        <w:t>ускоренного,</w:t>
      </w:r>
      <w:r>
        <w:t xml:space="preserve"> </w:t>
      </w:r>
      <w:r w:rsidRPr="00BB58D9">
        <w:t>оперативного</w:t>
      </w:r>
      <w:r>
        <w:t xml:space="preserve"> </w:t>
      </w:r>
      <w:r w:rsidRPr="00BB58D9">
        <w:t>и</w:t>
      </w:r>
      <w:r>
        <w:t xml:space="preserve"> </w:t>
      </w:r>
      <w:r w:rsidRPr="00BB58D9">
        <w:t>доступного</w:t>
      </w:r>
      <w:r>
        <w:t xml:space="preserve"> </w:t>
      </w:r>
      <w:r w:rsidRPr="00BB58D9">
        <w:t>по</w:t>
      </w:r>
      <w:r>
        <w:t xml:space="preserve"> </w:t>
      </w:r>
      <w:r w:rsidRPr="00BB58D9">
        <w:t>цене</w:t>
      </w:r>
      <w:r>
        <w:t xml:space="preserve"> </w:t>
      </w:r>
      <w:r w:rsidRPr="00BB58D9">
        <w:t>рассмотрения</w:t>
      </w:r>
      <w:r>
        <w:t xml:space="preserve"> </w:t>
      </w:r>
      <w:r w:rsidRPr="00BB58D9">
        <w:t>дел</w:t>
      </w:r>
      <w:r>
        <w:t xml:space="preserve"> </w:t>
      </w:r>
      <w:r w:rsidRPr="00BB58D9">
        <w:t>по</w:t>
      </w:r>
      <w:r>
        <w:t xml:space="preserve"> </w:t>
      </w:r>
      <w:r w:rsidRPr="00BB58D9">
        <w:t>искам</w:t>
      </w:r>
      <w:r>
        <w:t xml:space="preserve"> </w:t>
      </w:r>
      <w:r w:rsidRPr="00BB58D9">
        <w:t>на</w:t>
      </w:r>
      <w:r>
        <w:t xml:space="preserve"> </w:t>
      </w:r>
      <w:r w:rsidRPr="00BB58D9">
        <w:t>сумму</w:t>
      </w:r>
      <w:r>
        <w:t xml:space="preserve"> </w:t>
      </w:r>
      <w:r w:rsidRPr="00BB58D9">
        <w:t>менее</w:t>
      </w:r>
      <w:r>
        <w:t xml:space="preserve"> </w:t>
      </w:r>
      <w:r w:rsidRPr="00BB58D9">
        <w:t>15</w:t>
      </w:r>
      <w:r w:rsidRPr="00425442">
        <w:t xml:space="preserve"> </w:t>
      </w:r>
      <w:r w:rsidRPr="00BB58D9">
        <w:t>000</w:t>
      </w:r>
      <w:r>
        <w:t xml:space="preserve"> </w:t>
      </w:r>
      <w:r w:rsidRPr="00BB58D9">
        <w:t>рандов,</w:t>
      </w:r>
      <w:r>
        <w:t xml:space="preserve"> </w:t>
      </w:r>
      <w:r w:rsidRPr="00BB58D9">
        <w:t>для</w:t>
      </w:r>
      <w:r>
        <w:t xml:space="preserve"> которых не</w:t>
      </w:r>
      <w:r w:rsidR="007541A8">
        <w:t xml:space="preserve"> </w:t>
      </w:r>
      <w:r>
        <w:t>требуются адвокаты.</w:t>
      </w:r>
    </w:p>
    <w:p w14:paraId="08126B32" w14:textId="29AEE3A5" w:rsidR="00E45E41" w:rsidRPr="00BB58D9" w:rsidRDefault="00E45E41" w:rsidP="00391944">
      <w:pPr>
        <w:pStyle w:val="ae"/>
        <w:spacing w:line="220" w:lineRule="atLeast"/>
      </w:pPr>
      <w:r w:rsidRPr="00BB58D9">
        <w:tab/>
      </w:r>
      <w:r w:rsidRPr="00C04FCD">
        <w:tab/>
      </w:r>
      <w:r w:rsidRPr="00BB58D9">
        <w:t>«</w:t>
      </w:r>
      <w:r w:rsidRPr="00DC5BEF">
        <w:rPr>
          <w:u w:val="single"/>
        </w:rPr>
        <w:t>Муниципальные суды</w:t>
      </w:r>
      <w:r w:rsidRPr="00BB58D9">
        <w:t>»:</w:t>
      </w:r>
      <w:r>
        <w:t xml:space="preserve"> </w:t>
      </w:r>
      <w:r w:rsidRPr="00BB58D9">
        <w:t>хотя</w:t>
      </w:r>
      <w:r>
        <w:t xml:space="preserve"> </w:t>
      </w:r>
      <w:r w:rsidRPr="00BB58D9">
        <w:t>они</w:t>
      </w:r>
      <w:r>
        <w:t xml:space="preserve"> </w:t>
      </w:r>
      <w:r w:rsidRPr="00BB58D9">
        <w:t>именуются</w:t>
      </w:r>
      <w:r>
        <w:t xml:space="preserve"> </w:t>
      </w:r>
      <w:r w:rsidRPr="00BB58D9">
        <w:t>муниципальными</w:t>
      </w:r>
      <w:r>
        <w:t xml:space="preserve"> </w:t>
      </w:r>
      <w:r w:rsidRPr="00BB58D9">
        <w:t>судами,</w:t>
      </w:r>
      <w:r>
        <w:t xml:space="preserve"> </w:t>
      </w:r>
      <w:r w:rsidRPr="00BB58D9">
        <w:t>они</w:t>
      </w:r>
      <w:r>
        <w:t xml:space="preserve"> </w:t>
      </w:r>
      <w:r w:rsidRPr="00BB58D9">
        <w:t>являются</w:t>
      </w:r>
      <w:r>
        <w:t xml:space="preserve"> </w:t>
      </w:r>
      <w:r w:rsidRPr="00BB58D9">
        <w:t>обычными</w:t>
      </w:r>
      <w:r>
        <w:t xml:space="preserve"> </w:t>
      </w:r>
      <w:r w:rsidRPr="00BB58D9">
        <w:t>магистратскими</w:t>
      </w:r>
      <w:r>
        <w:t xml:space="preserve"> </w:t>
      </w:r>
      <w:r w:rsidRPr="00BB58D9">
        <w:t>окружными</w:t>
      </w:r>
      <w:r>
        <w:t xml:space="preserve"> </w:t>
      </w:r>
      <w:r w:rsidRPr="00BB58D9">
        <w:t>судами,</w:t>
      </w:r>
      <w:r>
        <w:t xml:space="preserve"> </w:t>
      </w:r>
      <w:r w:rsidRPr="00BB58D9">
        <w:t>с</w:t>
      </w:r>
      <w:r>
        <w:t>оздаваемыми во взаимодействии с </w:t>
      </w:r>
      <w:r w:rsidRPr="00BB58D9">
        <w:t>муниципалитетами</w:t>
      </w:r>
      <w:r>
        <w:t xml:space="preserve"> </w:t>
      </w:r>
      <w:r w:rsidRPr="00BB58D9">
        <w:t>и</w:t>
      </w:r>
      <w:r>
        <w:t xml:space="preserve"> </w:t>
      </w:r>
      <w:r w:rsidRPr="00BB58D9">
        <w:t>столичными</w:t>
      </w:r>
      <w:r>
        <w:t xml:space="preserve"> </w:t>
      </w:r>
      <w:r w:rsidRPr="00BB58D9">
        <w:t>властями</w:t>
      </w:r>
      <w:r>
        <w:t xml:space="preserve"> </w:t>
      </w:r>
      <w:r w:rsidRPr="00BB58D9">
        <w:t>дл</w:t>
      </w:r>
      <w:r>
        <w:t>я рассмотрения дел, связанных с</w:t>
      </w:r>
      <w:r w:rsidR="007541A8">
        <w:t xml:space="preserve"> </w:t>
      </w:r>
      <w:r w:rsidRPr="00BB58D9">
        <w:t>исполнением</w:t>
      </w:r>
      <w:r>
        <w:t xml:space="preserve"> </w:t>
      </w:r>
      <w:r w:rsidRPr="00BB58D9">
        <w:t>муниципальных</w:t>
      </w:r>
      <w:r>
        <w:t xml:space="preserve"> </w:t>
      </w:r>
      <w:r w:rsidRPr="00BB58D9">
        <w:t>подзаконных</w:t>
      </w:r>
      <w:r>
        <w:t xml:space="preserve"> </w:t>
      </w:r>
      <w:r w:rsidRPr="00BB58D9">
        <w:t>актов</w:t>
      </w:r>
      <w:r>
        <w:t xml:space="preserve"> и </w:t>
      </w:r>
      <w:r w:rsidRPr="00523B5D">
        <w:rPr>
          <w:color w:val="333333"/>
          <w:szCs w:val="18"/>
          <w:shd w:val="clear" w:color="auto" w:fill="FFFFFF"/>
        </w:rPr>
        <w:t>нарушениями правил дорожного движения</w:t>
      </w:r>
      <w:r>
        <w:t xml:space="preserve">, с тем </w:t>
      </w:r>
      <w:r w:rsidRPr="00BB58D9">
        <w:t>чтобы</w:t>
      </w:r>
      <w:r>
        <w:t xml:space="preserve"> </w:t>
      </w:r>
      <w:r w:rsidRPr="00BB58D9">
        <w:t>помочь</w:t>
      </w:r>
      <w:r>
        <w:t xml:space="preserve"> </w:t>
      </w:r>
      <w:r w:rsidRPr="00BB58D9">
        <w:t>обычным</w:t>
      </w:r>
      <w:r>
        <w:t xml:space="preserve"> </w:t>
      </w:r>
      <w:r w:rsidRPr="00BB58D9">
        <w:t>уголовным</w:t>
      </w:r>
      <w:r>
        <w:t xml:space="preserve"> </w:t>
      </w:r>
      <w:r w:rsidRPr="00BB58D9">
        <w:t>судам</w:t>
      </w:r>
      <w:r>
        <w:t xml:space="preserve"> </w:t>
      </w:r>
      <w:r w:rsidRPr="00BB58D9">
        <w:t>сосредоточить</w:t>
      </w:r>
      <w:r>
        <w:t xml:space="preserve"> </w:t>
      </w:r>
      <w:r w:rsidRPr="00BB58D9">
        <w:t>свои</w:t>
      </w:r>
      <w:r>
        <w:t xml:space="preserve"> </w:t>
      </w:r>
      <w:r w:rsidRPr="00BB58D9">
        <w:t>усилия</w:t>
      </w:r>
      <w:r>
        <w:t xml:space="preserve"> </w:t>
      </w:r>
      <w:r w:rsidRPr="00BB58D9">
        <w:t>на</w:t>
      </w:r>
      <w:r>
        <w:t xml:space="preserve"> </w:t>
      </w:r>
      <w:r w:rsidRPr="00BB58D9">
        <w:t>более</w:t>
      </w:r>
      <w:r>
        <w:t xml:space="preserve"> </w:t>
      </w:r>
      <w:r w:rsidRPr="00BB58D9">
        <w:t>серьезных</w:t>
      </w:r>
      <w:r>
        <w:t xml:space="preserve"> </w:t>
      </w:r>
      <w:r w:rsidRPr="00BB58D9">
        <w:t>делах.</w:t>
      </w:r>
    </w:p>
  </w:footnote>
  <w:footnote w:id="48">
    <w:p w14:paraId="45A7094C" w14:textId="77777777" w:rsidR="00E45E41" w:rsidRPr="00C258E2" w:rsidRDefault="00E45E41" w:rsidP="00391944">
      <w:pPr>
        <w:pStyle w:val="ae"/>
        <w:spacing w:line="220" w:lineRule="atLeast"/>
      </w:pPr>
      <w:r w:rsidRPr="00BB58D9">
        <w:tab/>
      </w:r>
      <w:r w:rsidRPr="00E45E41">
        <w:rPr>
          <w:rStyle w:val="ab"/>
        </w:rPr>
        <w:footnoteRef/>
      </w:r>
      <w:r w:rsidRPr="00C258E2">
        <w:tab/>
        <w:t>Закон</w:t>
      </w:r>
      <w:r>
        <w:t xml:space="preserve"> </w:t>
      </w:r>
      <w:r w:rsidRPr="00C258E2">
        <w:t>38</w:t>
      </w:r>
      <w:r>
        <w:t xml:space="preserve"> </w:t>
      </w:r>
      <w:r w:rsidRPr="00C258E2">
        <w:t>от</w:t>
      </w:r>
      <w:r>
        <w:t xml:space="preserve"> </w:t>
      </w:r>
      <w:r w:rsidRPr="00C258E2">
        <w:t>2005</w:t>
      </w:r>
      <w:r>
        <w:t xml:space="preserve"> </w:t>
      </w:r>
      <w:r w:rsidRPr="00C258E2">
        <w:t>года.</w:t>
      </w:r>
    </w:p>
  </w:footnote>
  <w:footnote w:id="49">
    <w:p w14:paraId="341C81ED" w14:textId="77777777" w:rsidR="00E45E41" w:rsidRPr="00C258E2" w:rsidRDefault="00E45E41" w:rsidP="00391944">
      <w:pPr>
        <w:pStyle w:val="ae"/>
        <w:spacing w:line="220" w:lineRule="atLeast"/>
      </w:pPr>
      <w:r w:rsidRPr="00C258E2">
        <w:tab/>
      </w:r>
      <w:r w:rsidRPr="00E45E41">
        <w:rPr>
          <w:rStyle w:val="ab"/>
        </w:rPr>
        <w:footnoteRef/>
      </w:r>
      <w:r w:rsidRPr="00C258E2">
        <w:tab/>
        <w:t>Закон</w:t>
      </w:r>
      <w:r>
        <w:t xml:space="preserve"> </w:t>
      </w:r>
      <w:r w:rsidRPr="00C258E2">
        <w:t>32</w:t>
      </w:r>
      <w:r>
        <w:t xml:space="preserve"> </w:t>
      </w:r>
      <w:r w:rsidRPr="00C258E2">
        <w:t>от</w:t>
      </w:r>
      <w:r>
        <w:t xml:space="preserve"> </w:t>
      </w:r>
      <w:r w:rsidRPr="00C258E2">
        <w:t>1998</w:t>
      </w:r>
      <w:r>
        <w:t xml:space="preserve"> </w:t>
      </w:r>
      <w:r w:rsidRPr="00C258E2">
        <w:t>года.</w:t>
      </w:r>
    </w:p>
  </w:footnote>
  <w:footnote w:id="50">
    <w:p w14:paraId="44B1285B" w14:textId="77777777" w:rsidR="00E45E41" w:rsidRPr="00C258E2" w:rsidRDefault="00E45E41" w:rsidP="00391944">
      <w:pPr>
        <w:pStyle w:val="ae"/>
        <w:spacing w:line="220" w:lineRule="atLeast"/>
      </w:pPr>
      <w:r w:rsidRPr="00C258E2">
        <w:tab/>
      </w:r>
      <w:r w:rsidRPr="00E45E41">
        <w:rPr>
          <w:rStyle w:val="ab"/>
        </w:rPr>
        <w:footnoteRef/>
      </w:r>
      <w:r w:rsidRPr="00C258E2">
        <w:tab/>
        <w:t>Закон</w:t>
      </w:r>
      <w:r>
        <w:t xml:space="preserve"> </w:t>
      </w:r>
      <w:r w:rsidRPr="00C258E2">
        <w:t>68</w:t>
      </w:r>
      <w:r>
        <w:t xml:space="preserve"> </w:t>
      </w:r>
      <w:r w:rsidRPr="00C258E2">
        <w:t>от</w:t>
      </w:r>
      <w:r>
        <w:t xml:space="preserve"> </w:t>
      </w:r>
      <w:r w:rsidRPr="00C258E2">
        <w:t>1995</w:t>
      </w:r>
      <w:r>
        <w:t xml:space="preserve"> </w:t>
      </w:r>
      <w:r w:rsidRPr="00C258E2">
        <w:t>года.</w:t>
      </w:r>
    </w:p>
  </w:footnote>
  <w:footnote w:id="51">
    <w:p w14:paraId="5B65FAEE" w14:textId="77777777" w:rsidR="00E45E41" w:rsidRPr="00C258E2" w:rsidRDefault="00E45E41" w:rsidP="00391944">
      <w:pPr>
        <w:pStyle w:val="ae"/>
        <w:spacing w:line="220" w:lineRule="atLeast"/>
      </w:pPr>
      <w:r w:rsidRPr="00C258E2">
        <w:tab/>
      </w:r>
      <w:r w:rsidRPr="00E45E41">
        <w:rPr>
          <w:rStyle w:val="ab"/>
        </w:rPr>
        <w:footnoteRef/>
      </w:r>
      <w:r w:rsidRPr="00D61C9F">
        <w:tab/>
      </w:r>
      <w:r w:rsidRPr="00C258E2">
        <w:t>Ежегодная</w:t>
      </w:r>
      <w:r>
        <w:t xml:space="preserve"> </w:t>
      </w:r>
      <w:r w:rsidRPr="00C258E2">
        <w:t>статистическая</w:t>
      </w:r>
      <w:r>
        <w:t xml:space="preserve"> </w:t>
      </w:r>
      <w:r w:rsidRPr="00C258E2">
        <w:t>сводка</w:t>
      </w:r>
      <w:r>
        <w:t xml:space="preserve"> </w:t>
      </w:r>
      <w:r w:rsidRPr="00C258E2">
        <w:t>по</w:t>
      </w:r>
      <w:r>
        <w:t xml:space="preserve"> </w:t>
      </w:r>
      <w:r w:rsidRPr="00C258E2">
        <w:t>вопросам</w:t>
      </w:r>
      <w:r>
        <w:t xml:space="preserve"> </w:t>
      </w:r>
      <w:r w:rsidRPr="00C258E2">
        <w:t>преступности,</w:t>
      </w:r>
      <w:r>
        <w:t xml:space="preserve"> </w:t>
      </w:r>
      <w:r>
        <w:rPr>
          <w:lang w:val="en-US"/>
        </w:rPr>
        <w:t>URL</w:t>
      </w:r>
      <w:r w:rsidRPr="00523B5D">
        <w:t>:</w:t>
      </w:r>
      <w:r>
        <w:t xml:space="preserve"> </w:t>
      </w:r>
      <w:hyperlink r:id="rId2" w:history="1">
        <w:r w:rsidRPr="00FD621C">
          <w:rPr>
            <w:rStyle w:val="af2"/>
          </w:rPr>
          <w:t>https</w:t>
        </w:r>
        <w:r w:rsidRPr="00C258E2">
          <w:rPr>
            <w:rStyle w:val="af2"/>
          </w:rPr>
          <w:t>://</w:t>
        </w:r>
        <w:r w:rsidRPr="00FD621C">
          <w:rPr>
            <w:rStyle w:val="af2"/>
          </w:rPr>
          <w:t>www</w:t>
        </w:r>
        <w:r w:rsidRPr="00C258E2">
          <w:rPr>
            <w:rStyle w:val="af2"/>
          </w:rPr>
          <w:t>.</w:t>
        </w:r>
        <w:r w:rsidRPr="00FD621C">
          <w:rPr>
            <w:rStyle w:val="af2"/>
          </w:rPr>
          <w:t>saps</w:t>
        </w:r>
        <w:r w:rsidRPr="00C258E2">
          <w:rPr>
            <w:rStyle w:val="af2"/>
          </w:rPr>
          <w:t>.</w:t>
        </w:r>
        <w:r w:rsidRPr="00FD621C">
          <w:rPr>
            <w:rStyle w:val="af2"/>
          </w:rPr>
          <w:t>gov</w:t>
        </w:r>
        <w:r w:rsidRPr="00C258E2">
          <w:rPr>
            <w:rStyle w:val="af2"/>
          </w:rPr>
          <w:t>.</w:t>
        </w:r>
        <w:r w:rsidRPr="00FD621C">
          <w:rPr>
            <w:rStyle w:val="af2"/>
          </w:rPr>
          <w:t>za</w:t>
        </w:r>
        <w:r w:rsidRPr="00C258E2">
          <w:rPr>
            <w:rStyle w:val="af2"/>
          </w:rPr>
          <w:t>/</w:t>
        </w:r>
        <w:r w:rsidRPr="00FD621C">
          <w:rPr>
            <w:rStyle w:val="af2"/>
          </w:rPr>
          <w:t>services</w:t>
        </w:r>
        <w:r w:rsidRPr="00C258E2">
          <w:rPr>
            <w:rStyle w:val="af2"/>
          </w:rPr>
          <w:t>/</w:t>
        </w:r>
        <w:r w:rsidRPr="00FD621C">
          <w:rPr>
            <w:rStyle w:val="af2"/>
          </w:rPr>
          <w:t>crimestats</w:t>
        </w:r>
        <w:r w:rsidRPr="00C258E2">
          <w:rPr>
            <w:rStyle w:val="af2"/>
          </w:rPr>
          <w:t>.</w:t>
        </w:r>
        <w:r w:rsidRPr="00FD621C">
          <w:rPr>
            <w:rStyle w:val="af2"/>
          </w:rPr>
          <w:t>php</w:t>
        </w:r>
      </w:hyperlink>
      <w:r w:rsidRPr="00C258E2">
        <w:t>.</w:t>
      </w:r>
    </w:p>
  </w:footnote>
  <w:footnote w:id="52">
    <w:p w14:paraId="72586E6D" w14:textId="77777777" w:rsidR="00E45E41" w:rsidRPr="00C04FCD" w:rsidRDefault="00E45E41" w:rsidP="00391944">
      <w:pPr>
        <w:pStyle w:val="ae"/>
        <w:spacing w:line="220" w:lineRule="atLeast"/>
      </w:pPr>
      <w:r w:rsidRPr="00C258E2">
        <w:tab/>
      </w:r>
      <w:r w:rsidRPr="00E45E41">
        <w:rPr>
          <w:rStyle w:val="ab"/>
        </w:rPr>
        <w:footnoteRef/>
      </w:r>
      <w:r w:rsidRPr="00C04FCD">
        <w:tab/>
        <w:t>См. сноску 49.</w:t>
      </w:r>
    </w:p>
  </w:footnote>
  <w:footnote w:id="53">
    <w:p w14:paraId="45913000" w14:textId="77777777" w:rsidR="00E45E41" w:rsidRPr="00C258E2" w:rsidRDefault="00E45E41" w:rsidP="00391944">
      <w:pPr>
        <w:pStyle w:val="ae"/>
        <w:spacing w:line="220" w:lineRule="atLeast"/>
      </w:pPr>
      <w:r w:rsidRPr="00C04FCD">
        <w:tab/>
      </w:r>
      <w:r w:rsidRPr="00E45E41">
        <w:rPr>
          <w:rStyle w:val="ab"/>
        </w:rPr>
        <w:footnoteRef/>
      </w:r>
      <w:r w:rsidRPr="00C04FCD">
        <w:tab/>
      </w:r>
      <w:r w:rsidRPr="00C04FCD">
        <w:tab/>
      </w:r>
      <w:r w:rsidRPr="00C258E2">
        <w:t>Обследование</w:t>
      </w:r>
      <w:r>
        <w:t xml:space="preserve"> </w:t>
      </w:r>
      <w:r w:rsidRPr="00C258E2">
        <w:t>жертв</w:t>
      </w:r>
      <w:r>
        <w:t xml:space="preserve"> </w:t>
      </w:r>
      <w:r w:rsidRPr="00C258E2">
        <w:t>преступлений</w:t>
      </w:r>
      <w:r>
        <w:t xml:space="preserve"> </w:t>
      </w:r>
      <w:r w:rsidRPr="00C258E2">
        <w:t>за</w:t>
      </w:r>
      <w:r>
        <w:t xml:space="preserve"> </w:t>
      </w:r>
      <w:r w:rsidRPr="00C258E2">
        <w:t>2016/17</w:t>
      </w:r>
      <w:r>
        <w:t xml:space="preserve"> </w:t>
      </w:r>
      <w:r w:rsidRPr="00C258E2">
        <w:t>год</w:t>
      </w:r>
      <w:r>
        <w:t xml:space="preserve">. </w:t>
      </w:r>
      <w:r w:rsidRPr="00C258E2">
        <w:t>Статистическое</w:t>
      </w:r>
      <w:r>
        <w:t xml:space="preserve"> </w:t>
      </w:r>
      <w:r w:rsidRPr="00C258E2">
        <w:t>управление</w:t>
      </w:r>
      <w:r>
        <w:t xml:space="preserve"> </w:t>
      </w:r>
      <w:r w:rsidRPr="00C258E2">
        <w:t>Южной</w:t>
      </w:r>
      <w:r>
        <w:t xml:space="preserve"> </w:t>
      </w:r>
      <w:r w:rsidRPr="00C258E2">
        <w:t>Африки,</w:t>
      </w:r>
      <w:r>
        <w:t xml:space="preserve"> </w:t>
      </w:r>
      <w:r w:rsidRPr="00C258E2">
        <w:t>Статистический</w:t>
      </w:r>
      <w:r>
        <w:t xml:space="preserve"> </w:t>
      </w:r>
      <w:r w:rsidRPr="00C258E2">
        <w:t>бюллетень</w:t>
      </w:r>
      <w:r>
        <w:t xml:space="preserve"> </w:t>
      </w:r>
      <w:r w:rsidRPr="00C258E2">
        <w:t>Р0341,</w:t>
      </w:r>
      <w:r>
        <w:t xml:space="preserve"> </w:t>
      </w:r>
      <w:r w:rsidRPr="00C258E2">
        <w:t>выпущенный</w:t>
      </w:r>
      <w:r>
        <w:t xml:space="preserve"> </w:t>
      </w:r>
      <w:r w:rsidRPr="00C258E2">
        <w:t>в</w:t>
      </w:r>
      <w:r>
        <w:t xml:space="preserve"> </w:t>
      </w:r>
      <w:r w:rsidRPr="00C258E2">
        <w:t>сентябре</w:t>
      </w:r>
      <w:r>
        <w:t xml:space="preserve"> </w:t>
      </w:r>
      <w:r w:rsidRPr="00C258E2">
        <w:t>2017</w:t>
      </w:r>
      <w:r>
        <w:t xml:space="preserve"> </w:t>
      </w:r>
      <w:r w:rsidRPr="00C258E2">
        <w:t>года.</w:t>
      </w:r>
    </w:p>
  </w:footnote>
  <w:footnote w:id="54">
    <w:p w14:paraId="6DEB591F" w14:textId="77777777" w:rsidR="00E45E41" w:rsidRPr="00C258E2" w:rsidRDefault="00E45E41" w:rsidP="00391944">
      <w:pPr>
        <w:pStyle w:val="ae"/>
        <w:spacing w:line="220" w:lineRule="atLeast"/>
      </w:pPr>
      <w:r w:rsidRPr="00C258E2">
        <w:tab/>
      </w:r>
      <w:r w:rsidRPr="00E45E41">
        <w:rPr>
          <w:rStyle w:val="ab"/>
        </w:rPr>
        <w:footnoteRef/>
      </w:r>
      <w:r w:rsidRPr="00C258E2">
        <w:tab/>
        <w:t>Закон</w:t>
      </w:r>
      <w:r>
        <w:t xml:space="preserve"> </w:t>
      </w:r>
      <w:r w:rsidRPr="00C258E2">
        <w:t>39</w:t>
      </w:r>
      <w:r>
        <w:t xml:space="preserve"> </w:t>
      </w:r>
      <w:r w:rsidRPr="00C258E2">
        <w:t>от</w:t>
      </w:r>
      <w:r>
        <w:t xml:space="preserve"> </w:t>
      </w:r>
      <w:r w:rsidRPr="00C258E2">
        <w:t>2014</w:t>
      </w:r>
      <w:r>
        <w:t xml:space="preserve"> </w:t>
      </w:r>
      <w:r w:rsidRPr="00C258E2">
        <w:t>года.</w:t>
      </w:r>
    </w:p>
  </w:footnote>
  <w:footnote w:id="55">
    <w:p w14:paraId="78C6F464" w14:textId="77777777" w:rsidR="00E45E41" w:rsidRPr="00C258E2" w:rsidRDefault="00E45E41" w:rsidP="00391944">
      <w:pPr>
        <w:pStyle w:val="ae"/>
        <w:spacing w:line="220" w:lineRule="atLeast"/>
      </w:pPr>
      <w:r w:rsidRPr="00C258E2">
        <w:tab/>
      </w:r>
      <w:r w:rsidRPr="00E45E41">
        <w:rPr>
          <w:rStyle w:val="ab"/>
        </w:rPr>
        <w:footnoteRef/>
      </w:r>
      <w:r w:rsidRPr="00D61C9F">
        <w:tab/>
      </w:r>
      <w:r w:rsidRPr="00C258E2">
        <w:t>Руководство</w:t>
      </w:r>
      <w:r>
        <w:t xml:space="preserve"> </w:t>
      </w:r>
      <w:r w:rsidRPr="00C258E2">
        <w:t>этой</w:t>
      </w:r>
      <w:r>
        <w:t xml:space="preserve"> </w:t>
      </w:r>
      <w:r w:rsidRPr="00C258E2">
        <w:t>организацией</w:t>
      </w:r>
      <w:r>
        <w:t xml:space="preserve"> </w:t>
      </w:r>
      <w:r w:rsidRPr="00C258E2">
        <w:t>осуществляет</w:t>
      </w:r>
      <w:r>
        <w:t xml:space="preserve"> </w:t>
      </w:r>
      <w:r w:rsidRPr="00C258E2">
        <w:t>Совет</w:t>
      </w:r>
      <w:r>
        <w:t xml:space="preserve"> </w:t>
      </w:r>
      <w:r w:rsidRPr="00C258E2">
        <w:t>директоров,</w:t>
      </w:r>
      <w:r>
        <w:t xml:space="preserve"> </w:t>
      </w:r>
      <w:r w:rsidRPr="00C258E2">
        <w:t>она</w:t>
      </w:r>
      <w:r>
        <w:t xml:space="preserve"> </w:t>
      </w:r>
      <w:r w:rsidRPr="00C258E2">
        <w:t>подотчетна</w:t>
      </w:r>
      <w:r>
        <w:t xml:space="preserve"> </w:t>
      </w:r>
      <w:r w:rsidRPr="00C258E2">
        <w:t>министру</w:t>
      </w:r>
      <w:r>
        <w:t xml:space="preserve"> </w:t>
      </w:r>
      <w:r w:rsidRPr="00C258E2">
        <w:t>юстиции</w:t>
      </w:r>
      <w:r>
        <w:t xml:space="preserve"> </w:t>
      </w:r>
      <w:r w:rsidRPr="00C258E2">
        <w:t>и</w:t>
      </w:r>
      <w:r>
        <w:t xml:space="preserve"> </w:t>
      </w:r>
      <w:r w:rsidRPr="00C258E2">
        <w:t>исправительных</w:t>
      </w:r>
      <w:r>
        <w:t xml:space="preserve"> </w:t>
      </w:r>
      <w:r w:rsidRPr="00C258E2">
        <w:t>учреждений,</w:t>
      </w:r>
      <w:r>
        <w:t xml:space="preserve"> </w:t>
      </w:r>
      <w:r w:rsidRPr="00C258E2">
        <w:t>а</w:t>
      </w:r>
      <w:r>
        <w:t xml:space="preserve"> </w:t>
      </w:r>
      <w:r w:rsidRPr="00C258E2">
        <w:t>также</w:t>
      </w:r>
      <w:r>
        <w:t xml:space="preserve"> </w:t>
      </w:r>
      <w:r w:rsidRPr="00C258E2">
        <w:t>парламенту,</w:t>
      </w:r>
      <w:r>
        <w:t xml:space="preserve"> </w:t>
      </w:r>
      <w:r w:rsidRPr="00C258E2">
        <w:t>однако</w:t>
      </w:r>
      <w:r>
        <w:t xml:space="preserve"> </w:t>
      </w:r>
      <w:r w:rsidRPr="00C258E2">
        <w:t>сохраняет</w:t>
      </w:r>
      <w:r>
        <w:t xml:space="preserve"> </w:t>
      </w:r>
      <w:r w:rsidRPr="00C258E2">
        <w:t>при</w:t>
      </w:r>
      <w:r>
        <w:t xml:space="preserve"> </w:t>
      </w:r>
      <w:r w:rsidRPr="00C258E2">
        <w:t>этом</w:t>
      </w:r>
      <w:r>
        <w:t xml:space="preserve"> </w:t>
      </w:r>
      <w:r w:rsidRPr="00C258E2">
        <w:t>независимость</w:t>
      </w:r>
      <w:r>
        <w:t xml:space="preserve"> </w:t>
      </w:r>
      <w:r w:rsidRPr="00C258E2">
        <w:t>в</w:t>
      </w:r>
      <w:r>
        <w:t xml:space="preserve"> </w:t>
      </w:r>
      <w:r w:rsidRPr="00C258E2">
        <w:t>части</w:t>
      </w:r>
      <w:r>
        <w:t xml:space="preserve"> </w:t>
      </w:r>
      <w:r w:rsidRPr="00C258E2">
        <w:t>своей</w:t>
      </w:r>
      <w:r>
        <w:t xml:space="preserve"> </w:t>
      </w:r>
      <w:r w:rsidRPr="00C258E2">
        <w:t>оперативной</w:t>
      </w:r>
      <w:r>
        <w:t xml:space="preserve"> </w:t>
      </w:r>
      <w:r w:rsidRPr="00C258E2">
        <w:t>деятельности.</w:t>
      </w:r>
    </w:p>
  </w:footnote>
  <w:footnote w:id="56">
    <w:p w14:paraId="039AA388" w14:textId="77777777" w:rsidR="00E45E41" w:rsidRPr="00C258E2" w:rsidRDefault="00E45E41" w:rsidP="00391944">
      <w:pPr>
        <w:pStyle w:val="ae"/>
        <w:spacing w:line="220" w:lineRule="atLeast"/>
      </w:pPr>
      <w:r w:rsidRPr="00C258E2">
        <w:tab/>
      </w:r>
      <w:r w:rsidRPr="00E45E41">
        <w:rPr>
          <w:rStyle w:val="ab"/>
        </w:rPr>
        <w:footnoteRef/>
      </w:r>
      <w:r w:rsidRPr="00D61C9F">
        <w:tab/>
      </w:r>
      <w:r w:rsidRPr="00C258E2">
        <w:t>Согласно</w:t>
      </w:r>
      <w:r>
        <w:t xml:space="preserve"> </w:t>
      </w:r>
      <w:r w:rsidRPr="00C258E2">
        <w:t>статье</w:t>
      </w:r>
      <w:r>
        <w:t xml:space="preserve"> </w:t>
      </w:r>
      <w:r w:rsidRPr="00C258E2">
        <w:t>34</w:t>
      </w:r>
      <w:r>
        <w:t xml:space="preserve"> </w:t>
      </w:r>
      <w:r w:rsidRPr="00C258E2">
        <w:t>Конституции</w:t>
      </w:r>
      <w:r>
        <w:t xml:space="preserve"> </w:t>
      </w:r>
      <w:r w:rsidRPr="00C258E2">
        <w:t>Республики</w:t>
      </w:r>
      <w:r>
        <w:t xml:space="preserve"> </w:t>
      </w:r>
      <w:r w:rsidRPr="00C258E2">
        <w:t>19</w:t>
      </w:r>
      <w:r>
        <w:t xml:space="preserve">96 года: «Каждый имеет право на </w:t>
      </w:r>
      <w:r w:rsidRPr="00C258E2">
        <w:t>разрешение</w:t>
      </w:r>
      <w:r>
        <w:t xml:space="preserve"> </w:t>
      </w:r>
      <w:r w:rsidRPr="00C258E2">
        <w:t>любого</w:t>
      </w:r>
      <w:r>
        <w:t xml:space="preserve"> </w:t>
      </w:r>
      <w:r w:rsidRPr="00C258E2">
        <w:t>спора,</w:t>
      </w:r>
      <w:r>
        <w:t xml:space="preserve"> </w:t>
      </w:r>
      <w:r w:rsidRPr="00C258E2">
        <w:t>который</w:t>
      </w:r>
      <w:r>
        <w:t xml:space="preserve"> </w:t>
      </w:r>
      <w:r w:rsidRPr="00C258E2">
        <w:t>может</w:t>
      </w:r>
      <w:r>
        <w:t xml:space="preserve"> </w:t>
      </w:r>
      <w:r w:rsidRPr="00C258E2">
        <w:t>быть</w:t>
      </w:r>
      <w:r>
        <w:t xml:space="preserve"> </w:t>
      </w:r>
      <w:r w:rsidRPr="00C258E2">
        <w:t>урегулирован</w:t>
      </w:r>
      <w:r>
        <w:t xml:space="preserve"> </w:t>
      </w:r>
      <w:r w:rsidRPr="00C258E2">
        <w:t>посредством</w:t>
      </w:r>
      <w:r>
        <w:t xml:space="preserve"> </w:t>
      </w:r>
      <w:r w:rsidRPr="00C258E2">
        <w:t>применения</w:t>
      </w:r>
      <w:r>
        <w:t xml:space="preserve"> </w:t>
      </w:r>
      <w:r w:rsidRPr="00C258E2">
        <w:t>права</w:t>
      </w:r>
      <w:r>
        <w:t xml:space="preserve"> </w:t>
      </w:r>
      <w:r w:rsidRPr="00C258E2">
        <w:t>в</w:t>
      </w:r>
      <w:r>
        <w:t xml:space="preserve"> </w:t>
      </w:r>
      <w:r w:rsidRPr="00C258E2">
        <w:t>результате</w:t>
      </w:r>
      <w:r>
        <w:t xml:space="preserve"> </w:t>
      </w:r>
      <w:r w:rsidRPr="00C258E2">
        <w:t>справедливого</w:t>
      </w:r>
      <w:r>
        <w:t xml:space="preserve"> </w:t>
      </w:r>
      <w:r w:rsidRPr="00C258E2">
        <w:t>публичного</w:t>
      </w:r>
      <w:r>
        <w:t xml:space="preserve"> </w:t>
      </w:r>
      <w:r w:rsidRPr="00C258E2">
        <w:t>разбирательства</w:t>
      </w:r>
      <w:r>
        <w:t xml:space="preserve"> </w:t>
      </w:r>
      <w:r w:rsidRPr="00C258E2">
        <w:t>в</w:t>
      </w:r>
      <w:r>
        <w:t xml:space="preserve"> </w:t>
      </w:r>
      <w:r w:rsidRPr="00C258E2">
        <w:t>суде</w:t>
      </w:r>
      <w:r>
        <w:t xml:space="preserve"> </w:t>
      </w:r>
      <w:r w:rsidRPr="00C258E2">
        <w:t>или,</w:t>
      </w:r>
      <w:r>
        <w:t xml:space="preserve"> </w:t>
      </w:r>
      <w:r w:rsidRPr="00C258E2">
        <w:t>когда</w:t>
      </w:r>
      <w:r>
        <w:t xml:space="preserve"> </w:t>
      </w:r>
      <w:r w:rsidRPr="00C258E2">
        <w:t>это</w:t>
      </w:r>
      <w:r>
        <w:t xml:space="preserve"> </w:t>
      </w:r>
      <w:r w:rsidRPr="00C258E2">
        <w:t>целесообразно,</w:t>
      </w:r>
      <w:r>
        <w:t xml:space="preserve"> </w:t>
      </w:r>
      <w:r w:rsidRPr="00C258E2">
        <w:t>независимым</w:t>
      </w:r>
      <w:r>
        <w:t xml:space="preserve"> </w:t>
      </w:r>
      <w:r w:rsidRPr="00C258E2">
        <w:t>и</w:t>
      </w:r>
      <w:r>
        <w:t xml:space="preserve"> </w:t>
      </w:r>
      <w:r w:rsidRPr="00C258E2">
        <w:t>беспристрастным</w:t>
      </w:r>
      <w:r>
        <w:t xml:space="preserve"> </w:t>
      </w:r>
      <w:r w:rsidRPr="00C258E2">
        <w:t>трибуналом</w:t>
      </w:r>
      <w:r>
        <w:t xml:space="preserve"> </w:t>
      </w:r>
      <w:r w:rsidRPr="00C258E2">
        <w:t>или</w:t>
      </w:r>
      <w:r>
        <w:t xml:space="preserve"> </w:t>
      </w:r>
      <w:r w:rsidRPr="00C258E2">
        <w:t>судом</w:t>
      </w:r>
      <w:r>
        <w:t xml:space="preserve"> </w:t>
      </w:r>
      <w:r w:rsidRPr="00C258E2">
        <w:t>общественного</w:t>
      </w:r>
      <w:r>
        <w:t xml:space="preserve"> </w:t>
      </w:r>
      <w:r w:rsidRPr="00C258E2">
        <w:t>мнения.</w:t>
      </w:r>
      <w:r>
        <w:t xml:space="preserve"> </w:t>
      </w:r>
      <w:r w:rsidRPr="00C258E2">
        <w:t>Спор,</w:t>
      </w:r>
      <w:r>
        <w:t xml:space="preserve"> </w:t>
      </w:r>
      <w:r w:rsidRPr="00C258E2">
        <w:t>который</w:t>
      </w:r>
      <w:r>
        <w:t xml:space="preserve"> </w:t>
      </w:r>
      <w:r w:rsidRPr="00C258E2">
        <w:t>может</w:t>
      </w:r>
      <w:r>
        <w:t xml:space="preserve"> </w:t>
      </w:r>
      <w:r w:rsidRPr="00C258E2">
        <w:t>быть</w:t>
      </w:r>
      <w:r>
        <w:t xml:space="preserve"> </w:t>
      </w:r>
      <w:r w:rsidRPr="00C258E2">
        <w:t>разрешен</w:t>
      </w:r>
      <w:r>
        <w:t xml:space="preserve"> </w:t>
      </w:r>
      <w:r w:rsidRPr="00C258E2">
        <w:t>посредством</w:t>
      </w:r>
      <w:r>
        <w:t xml:space="preserve"> </w:t>
      </w:r>
      <w:r w:rsidRPr="00C258E2">
        <w:t>применения</w:t>
      </w:r>
      <w:r>
        <w:t xml:space="preserve"> </w:t>
      </w:r>
      <w:r w:rsidRPr="00C258E2">
        <w:t>права</w:t>
      </w:r>
      <w:r>
        <w:t xml:space="preserve"> </w:t>
      </w:r>
      <w:r w:rsidRPr="00C258E2">
        <w:t>на</w:t>
      </w:r>
      <w:r>
        <w:t xml:space="preserve"> </w:t>
      </w:r>
      <w:r w:rsidRPr="00C258E2">
        <w:t>основании</w:t>
      </w:r>
      <w:r>
        <w:t xml:space="preserve"> </w:t>
      </w:r>
      <w:r w:rsidRPr="00C258E2">
        <w:t>решения,</w:t>
      </w:r>
      <w:r>
        <w:t xml:space="preserve"> </w:t>
      </w:r>
      <w:r w:rsidRPr="00C258E2">
        <w:t>принятого</w:t>
      </w:r>
      <w:r>
        <w:t xml:space="preserve"> </w:t>
      </w:r>
      <w:r w:rsidRPr="00C258E2">
        <w:t>в</w:t>
      </w:r>
      <w:r>
        <w:t xml:space="preserve"> </w:t>
      </w:r>
      <w:r w:rsidRPr="00C258E2">
        <w:t>результате</w:t>
      </w:r>
      <w:r>
        <w:t xml:space="preserve"> </w:t>
      </w:r>
      <w:r w:rsidRPr="00C258E2">
        <w:t>справедливого</w:t>
      </w:r>
      <w:r>
        <w:t xml:space="preserve"> </w:t>
      </w:r>
      <w:r w:rsidRPr="00C258E2">
        <w:t>публичного</w:t>
      </w:r>
      <w:r>
        <w:t xml:space="preserve"> </w:t>
      </w:r>
      <w:r w:rsidRPr="00C258E2">
        <w:t>разбирательства</w:t>
      </w:r>
      <w:r>
        <w:t xml:space="preserve"> </w:t>
      </w:r>
      <w:r w:rsidRPr="00C258E2">
        <w:t>в</w:t>
      </w:r>
      <w:r>
        <w:t xml:space="preserve"> </w:t>
      </w:r>
      <w:r w:rsidRPr="00C258E2">
        <w:t>суде</w:t>
      </w:r>
      <w:r>
        <w:t xml:space="preserve"> </w:t>
      </w:r>
      <w:r w:rsidRPr="00C258E2">
        <w:t>либо,</w:t>
      </w:r>
      <w:r>
        <w:t xml:space="preserve"> </w:t>
      </w:r>
      <w:r w:rsidRPr="00C258E2">
        <w:t>когда</w:t>
      </w:r>
      <w:r>
        <w:t xml:space="preserve"> </w:t>
      </w:r>
      <w:r w:rsidRPr="00C258E2">
        <w:t>это</w:t>
      </w:r>
      <w:r>
        <w:t xml:space="preserve"> </w:t>
      </w:r>
      <w:r w:rsidRPr="00C258E2">
        <w:t>целесообразно,</w:t>
      </w:r>
      <w:r>
        <w:t xml:space="preserve"> </w:t>
      </w:r>
      <w:r w:rsidRPr="00C258E2">
        <w:t>в</w:t>
      </w:r>
      <w:r>
        <w:t xml:space="preserve"> </w:t>
      </w:r>
      <w:r w:rsidRPr="00C258E2">
        <w:t>другом</w:t>
      </w:r>
      <w:r>
        <w:t xml:space="preserve"> </w:t>
      </w:r>
      <w:r w:rsidRPr="00C258E2">
        <w:t>независимом</w:t>
      </w:r>
      <w:r>
        <w:t xml:space="preserve"> </w:t>
      </w:r>
      <w:r w:rsidRPr="00C258E2">
        <w:t>и</w:t>
      </w:r>
      <w:r>
        <w:t xml:space="preserve"> </w:t>
      </w:r>
      <w:r w:rsidRPr="00C258E2">
        <w:t>беспристрастном</w:t>
      </w:r>
      <w:r>
        <w:t xml:space="preserve"> </w:t>
      </w:r>
      <w:r w:rsidRPr="00C258E2">
        <w:t>трибунале</w:t>
      </w:r>
      <w:r>
        <w:t xml:space="preserve"> </w:t>
      </w:r>
      <w:r w:rsidRPr="00C258E2">
        <w:t>или</w:t>
      </w:r>
      <w:r>
        <w:t xml:space="preserve"> </w:t>
      </w:r>
      <w:r w:rsidRPr="00C258E2">
        <w:t>судом</w:t>
      </w:r>
      <w:r>
        <w:t xml:space="preserve"> </w:t>
      </w:r>
      <w:r w:rsidRPr="00C258E2">
        <w:t>общественного</w:t>
      </w:r>
      <w:r>
        <w:t xml:space="preserve"> </w:t>
      </w:r>
      <w:r w:rsidRPr="00C258E2">
        <w:t>мнения».</w:t>
      </w:r>
      <w:r>
        <w:t xml:space="preserve"> </w:t>
      </w:r>
    </w:p>
  </w:footnote>
  <w:footnote w:id="57">
    <w:p w14:paraId="5E804DFA" w14:textId="3B5D466A" w:rsidR="00E45E41" w:rsidRPr="009A56E7" w:rsidRDefault="00E45E41" w:rsidP="00391944">
      <w:pPr>
        <w:pStyle w:val="ae"/>
        <w:spacing w:line="220" w:lineRule="atLeast"/>
      </w:pPr>
      <w:r w:rsidRPr="00C258E2">
        <w:tab/>
      </w:r>
      <w:r w:rsidRPr="00E45E41">
        <w:rPr>
          <w:rStyle w:val="ab"/>
        </w:rPr>
        <w:footnoteRef/>
      </w:r>
      <w:r w:rsidRPr="00D61C9F">
        <w:tab/>
      </w:r>
      <w:r w:rsidRPr="009A56E7">
        <w:t>В</w:t>
      </w:r>
      <w:r>
        <w:t xml:space="preserve"> </w:t>
      </w:r>
      <w:r w:rsidRPr="009A56E7">
        <w:t>пункте</w:t>
      </w:r>
      <w:r>
        <w:t xml:space="preserve"> </w:t>
      </w:r>
      <w:r w:rsidRPr="009A56E7">
        <w:t>39</w:t>
      </w:r>
      <w:r>
        <w:t xml:space="preserve"> </w:t>
      </w:r>
      <w:r w:rsidRPr="006B2E84">
        <w:t>статьи 3</w:t>
      </w:r>
      <w:r>
        <w:t xml:space="preserve"> </w:t>
      </w:r>
      <w:r w:rsidRPr="009A56E7">
        <w:t>Закона</w:t>
      </w:r>
      <w:r>
        <w:t xml:space="preserve"> </w:t>
      </w:r>
      <w:r w:rsidRPr="009A56E7">
        <w:t>Южной</w:t>
      </w:r>
      <w:r>
        <w:t xml:space="preserve"> </w:t>
      </w:r>
      <w:r w:rsidRPr="009A56E7">
        <w:t>Африки</w:t>
      </w:r>
      <w:r>
        <w:t xml:space="preserve"> </w:t>
      </w:r>
      <w:r w:rsidRPr="009A56E7">
        <w:t>об</w:t>
      </w:r>
      <w:r>
        <w:t xml:space="preserve"> </w:t>
      </w:r>
      <w:r w:rsidRPr="009A56E7">
        <w:t>оказании</w:t>
      </w:r>
      <w:r>
        <w:t xml:space="preserve"> </w:t>
      </w:r>
      <w:r w:rsidRPr="009A56E7">
        <w:t>юридической</w:t>
      </w:r>
      <w:r>
        <w:t xml:space="preserve"> </w:t>
      </w:r>
      <w:r w:rsidRPr="009A56E7">
        <w:t>помощи</w:t>
      </w:r>
      <w:r>
        <w:t xml:space="preserve"> </w:t>
      </w:r>
      <w:r w:rsidRPr="009A56E7">
        <w:t>2014</w:t>
      </w:r>
      <w:r>
        <w:t> </w:t>
      </w:r>
      <w:r w:rsidRPr="009A56E7">
        <w:t>года</w:t>
      </w:r>
      <w:r>
        <w:t xml:space="preserve"> </w:t>
      </w:r>
      <w:r w:rsidRPr="009A56E7">
        <w:t>предусматривается,</w:t>
      </w:r>
      <w:r>
        <w:t xml:space="preserve"> </w:t>
      </w:r>
      <w:r w:rsidRPr="009A56E7">
        <w:t>что</w:t>
      </w:r>
      <w:r>
        <w:t xml:space="preserve"> </w:t>
      </w:r>
      <w:r w:rsidRPr="009A56E7">
        <w:t>«задачами</w:t>
      </w:r>
      <w:r>
        <w:t xml:space="preserve"> </w:t>
      </w:r>
      <w:r w:rsidRPr="009A56E7">
        <w:t>Организации</w:t>
      </w:r>
      <w:r>
        <w:t xml:space="preserve"> </w:t>
      </w:r>
      <w:r w:rsidRPr="009A56E7">
        <w:t>Южной</w:t>
      </w:r>
      <w:r>
        <w:t xml:space="preserve"> </w:t>
      </w:r>
      <w:r w:rsidRPr="009A56E7">
        <w:t>Африки</w:t>
      </w:r>
      <w:r>
        <w:t xml:space="preserve"> </w:t>
      </w:r>
      <w:r w:rsidRPr="009A56E7">
        <w:t>по</w:t>
      </w:r>
      <w:r>
        <w:t xml:space="preserve"> </w:t>
      </w:r>
      <w:r w:rsidRPr="009A56E7">
        <w:t>оказанию</w:t>
      </w:r>
      <w:r>
        <w:t xml:space="preserve"> </w:t>
      </w:r>
      <w:r w:rsidRPr="009A56E7">
        <w:t>юридической</w:t>
      </w:r>
      <w:r>
        <w:t xml:space="preserve"> </w:t>
      </w:r>
      <w:r w:rsidRPr="009A56E7">
        <w:t>помощи</w:t>
      </w:r>
      <w:r>
        <w:t xml:space="preserve"> </w:t>
      </w:r>
      <w:r w:rsidRPr="009A56E7">
        <w:t>являются:</w:t>
      </w:r>
    </w:p>
    <w:p w14:paraId="7B3C6B26" w14:textId="568BA39F" w:rsidR="00E45E41" w:rsidRPr="00C258E2" w:rsidRDefault="00E45E41" w:rsidP="00391944">
      <w:pPr>
        <w:pStyle w:val="ae"/>
        <w:tabs>
          <w:tab w:val="left" w:pos="1418"/>
        </w:tabs>
        <w:spacing w:line="220" w:lineRule="atLeast"/>
      </w:pPr>
      <w:r w:rsidRPr="009A56E7">
        <w:tab/>
      </w:r>
      <w:r w:rsidRPr="009A56E7">
        <w:tab/>
      </w:r>
      <w:r w:rsidR="001B1BBE">
        <w:rPr>
          <w:lang w:val="en-US"/>
        </w:rPr>
        <w:t>a</w:t>
      </w:r>
      <w:r w:rsidR="001B1BBE">
        <w:t>)</w:t>
      </w:r>
      <w:r>
        <w:tab/>
        <w:t xml:space="preserve">осуществление </w:t>
      </w:r>
      <w:r w:rsidRPr="00C258E2">
        <w:t>или</w:t>
      </w:r>
      <w:r>
        <w:t xml:space="preserve"> </w:t>
      </w:r>
      <w:r w:rsidRPr="00C258E2">
        <w:t>предоставление</w:t>
      </w:r>
      <w:r>
        <w:t xml:space="preserve"> </w:t>
      </w:r>
      <w:r w:rsidRPr="00C258E2">
        <w:t>юридической</w:t>
      </w:r>
      <w:r>
        <w:t xml:space="preserve"> </w:t>
      </w:r>
      <w:r w:rsidRPr="00C258E2">
        <w:t>помощи</w:t>
      </w:r>
      <w:r>
        <w:t xml:space="preserve"> </w:t>
      </w:r>
      <w:r w:rsidRPr="00C258E2">
        <w:t>и</w:t>
      </w:r>
      <w:r>
        <w:t xml:space="preserve"> </w:t>
      </w:r>
      <w:r w:rsidRPr="00C258E2">
        <w:t>юридических</w:t>
      </w:r>
      <w:r>
        <w:t xml:space="preserve"> </w:t>
      </w:r>
      <w:r w:rsidRPr="00C258E2">
        <w:t>консультаций;</w:t>
      </w:r>
    </w:p>
    <w:p w14:paraId="57E79042" w14:textId="4610EDF7" w:rsidR="00E45E41" w:rsidRPr="00C258E2" w:rsidRDefault="00E45E41" w:rsidP="00391944">
      <w:pPr>
        <w:pStyle w:val="ae"/>
        <w:tabs>
          <w:tab w:val="left" w:pos="1418"/>
        </w:tabs>
        <w:spacing w:line="220" w:lineRule="atLeast"/>
      </w:pPr>
      <w:r w:rsidRPr="00C258E2">
        <w:tab/>
      </w:r>
      <w:r w:rsidRPr="00C258E2">
        <w:tab/>
      </w:r>
      <w:r w:rsidR="001B1BBE">
        <w:rPr>
          <w:lang w:val="en-US"/>
        </w:rPr>
        <w:t>b</w:t>
      </w:r>
      <w:r w:rsidR="001B1BBE">
        <w:t>)</w:t>
      </w:r>
      <w:r>
        <w:tab/>
      </w:r>
      <w:r w:rsidRPr="00C258E2">
        <w:t>обеспечение</w:t>
      </w:r>
      <w:r>
        <w:t xml:space="preserve"> </w:t>
      </w:r>
      <w:r w:rsidRPr="00C258E2">
        <w:t>юридического</w:t>
      </w:r>
      <w:r>
        <w:t xml:space="preserve"> </w:t>
      </w:r>
      <w:r w:rsidRPr="00C258E2">
        <w:t>представительства</w:t>
      </w:r>
      <w:r>
        <w:t xml:space="preserve"> </w:t>
      </w:r>
      <w:r w:rsidRPr="00C258E2">
        <w:t>лиц</w:t>
      </w:r>
      <w:r>
        <w:t xml:space="preserve"> </w:t>
      </w:r>
      <w:r w:rsidRPr="00C258E2">
        <w:t>за</w:t>
      </w:r>
      <w:r>
        <w:t xml:space="preserve"> </w:t>
      </w:r>
      <w:r w:rsidRPr="00C258E2">
        <w:t>государственный</w:t>
      </w:r>
      <w:r>
        <w:t xml:space="preserve"> </w:t>
      </w:r>
      <w:r w:rsidRPr="00C258E2">
        <w:t>счет;</w:t>
      </w:r>
      <w:r>
        <w:t xml:space="preserve"> </w:t>
      </w:r>
      <w:r w:rsidRPr="00C258E2">
        <w:t>и</w:t>
      </w:r>
    </w:p>
    <w:p w14:paraId="69960CC4" w14:textId="119DDF4B" w:rsidR="00E45E41" w:rsidRPr="009A56E7" w:rsidRDefault="00E45E41" w:rsidP="001B1BBE">
      <w:pPr>
        <w:pStyle w:val="ae"/>
        <w:tabs>
          <w:tab w:val="left" w:pos="1134"/>
        </w:tabs>
        <w:spacing w:line="220" w:lineRule="atLeast"/>
        <w:ind w:left="1418" w:hanging="1418"/>
      </w:pPr>
      <w:r w:rsidRPr="00C258E2">
        <w:tab/>
      </w:r>
      <w:r w:rsidR="001B1BBE">
        <w:tab/>
      </w:r>
      <w:r w:rsidR="001B1BBE" w:rsidRPr="001B1BBE">
        <w:t>c</w:t>
      </w:r>
      <w:r w:rsidR="001B1BBE">
        <w:t>)</w:t>
      </w:r>
      <w:r w:rsidRPr="00C258E2">
        <w:tab/>
      </w:r>
      <w:r>
        <w:t>п</w:t>
      </w:r>
      <w:r w:rsidRPr="009A56E7">
        <w:t>роведение</w:t>
      </w:r>
      <w:r>
        <w:t xml:space="preserve"> </w:t>
      </w:r>
      <w:r w:rsidRPr="009A56E7">
        <w:t>просветительской</w:t>
      </w:r>
      <w:r>
        <w:t xml:space="preserve"> </w:t>
      </w:r>
      <w:r w:rsidRPr="009A56E7">
        <w:t>работы</w:t>
      </w:r>
      <w:r>
        <w:t xml:space="preserve"> </w:t>
      </w:r>
      <w:r w:rsidRPr="009A56E7">
        <w:t>и</w:t>
      </w:r>
      <w:r>
        <w:t xml:space="preserve"> </w:t>
      </w:r>
      <w:r w:rsidRPr="009A56E7">
        <w:t>предоставление</w:t>
      </w:r>
      <w:r>
        <w:t xml:space="preserve"> </w:t>
      </w:r>
      <w:r w:rsidRPr="009A56E7">
        <w:t>информации</w:t>
      </w:r>
      <w:r>
        <w:t xml:space="preserve"> </w:t>
      </w:r>
      <w:r w:rsidRPr="009A56E7">
        <w:t>в</w:t>
      </w:r>
      <w:r>
        <w:t xml:space="preserve"> </w:t>
      </w:r>
      <w:r w:rsidRPr="009A56E7">
        <w:t>области</w:t>
      </w:r>
      <w:r>
        <w:t xml:space="preserve"> </w:t>
      </w:r>
      <w:r w:rsidRPr="009A56E7">
        <w:t>юридических</w:t>
      </w:r>
      <w:r>
        <w:t xml:space="preserve"> </w:t>
      </w:r>
      <w:r w:rsidRPr="009A56E7">
        <w:t>прав</w:t>
      </w:r>
      <w:r>
        <w:t xml:space="preserve"> </w:t>
      </w:r>
      <w:r w:rsidRPr="009A56E7">
        <w:t>и</w:t>
      </w:r>
      <w:r>
        <w:t xml:space="preserve"> </w:t>
      </w:r>
      <w:r w:rsidRPr="009A56E7">
        <w:t>обязанностей,</w:t>
      </w:r>
      <w:r>
        <w:t xml:space="preserve"> </w:t>
      </w:r>
      <w:r w:rsidRPr="009A56E7">
        <w:t>как</w:t>
      </w:r>
      <w:r>
        <w:t xml:space="preserve"> </w:t>
      </w:r>
      <w:r w:rsidRPr="009A56E7">
        <w:t>это</w:t>
      </w:r>
      <w:r>
        <w:t xml:space="preserve"> </w:t>
      </w:r>
      <w:r w:rsidRPr="009A56E7">
        <w:t>предусмотрено</w:t>
      </w:r>
      <w:r>
        <w:t xml:space="preserve"> </w:t>
      </w:r>
      <w:r w:rsidRPr="009A56E7">
        <w:t>в</w:t>
      </w:r>
      <w:r>
        <w:t xml:space="preserve"> </w:t>
      </w:r>
      <w:r w:rsidRPr="009A56E7">
        <w:t>Конституции</w:t>
      </w:r>
      <w:r>
        <w:t xml:space="preserve"> </w:t>
      </w:r>
      <w:r w:rsidRPr="009A56E7">
        <w:t>и</w:t>
      </w:r>
      <w:r>
        <w:t xml:space="preserve"> </w:t>
      </w:r>
      <w:r w:rsidRPr="009A56E7">
        <w:t>в</w:t>
      </w:r>
      <w:r>
        <w:t xml:space="preserve"> </w:t>
      </w:r>
      <w:r w:rsidRPr="009A56E7">
        <w:t>настоящем</w:t>
      </w:r>
      <w:r>
        <w:t xml:space="preserve"> </w:t>
      </w:r>
      <w:r w:rsidRPr="009A56E7">
        <w:t>Законе».</w:t>
      </w:r>
    </w:p>
  </w:footnote>
  <w:footnote w:id="58">
    <w:p w14:paraId="3C749E69" w14:textId="77777777" w:rsidR="00E45E41" w:rsidRPr="00C04FCD" w:rsidRDefault="00E45E41" w:rsidP="00391944">
      <w:pPr>
        <w:pStyle w:val="ae"/>
        <w:spacing w:line="220" w:lineRule="atLeast"/>
      </w:pPr>
      <w:r w:rsidRPr="009A56E7">
        <w:tab/>
      </w:r>
      <w:r w:rsidRPr="00E45E41">
        <w:rPr>
          <w:rStyle w:val="ab"/>
        </w:rPr>
        <w:footnoteRef/>
      </w:r>
      <w:r w:rsidRPr="00D61C9F">
        <w:tab/>
      </w:r>
      <w:r w:rsidRPr="00C258E2">
        <w:t>Финансовые</w:t>
      </w:r>
      <w:r>
        <w:t xml:space="preserve"> </w:t>
      </w:r>
      <w:r w:rsidRPr="00C258E2">
        <w:t>средства</w:t>
      </w:r>
      <w:r>
        <w:t xml:space="preserve"> ассигнуются в </w:t>
      </w:r>
      <w:r w:rsidRPr="00C258E2">
        <w:t>рамках</w:t>
      </w:r>
      <w:r>
        <w:t xml:space="preserve"> </w:t>
      </w:r>
      <w:r w:rsidRPr="00C258E2">
        <w:t>среднесрочной</w:t>
      </w:r>
      <w:r>
        <w:t xml:space="preserve"> </w:t>
      </w:r>
      <w:r w:rsidRPr="00C258E2">
        <w:t>программы</w:t>
      </w:r>
      <w:r>
        <w:t xml:space="preserve"> </w:t>
      </w:r>
      <w:r w:rsidRPr="00C258E2">
        <w:t>расходов,</w:t>
      </w:r>
      <w:r>
        <w:t xml:space="preserve"> </w:t>
      </w:r>
      <w:r w:rsidRPr="00C258E2">
        <w:t>охватывающей</w:t>
      </w:r>
      <w:r>
        <w:t xml:space="preserve"> </w:t>
      </w:r>
      <w:r w:rsidRPr="00C258E2">
        <w:t>период</w:t>
      </w:r>
      <w:r>
        <w:t xml:space="preserve"> </w:t>
      </w:r>
      <w:r w:rsidRPr="00C258E2">
        <w:t>в</w:t>
      </w:r>
      <w:r>
        <w:t xml:space="preserve"> </w:t>
      </w:r>
      <w:r w:rsidRPr="00C258E2">
        <w:t>три</w:t>
      </w:r>
      <w:r>
        <w:t xml:space="preserve"> </w:t>
      </w:r>
      <w:r w:rsidRPr="00C258E2">
        <w:t>года.</w:t>
      </w:r>
      <w:r>
        <w:t xml:space="preserve"> </w:t>
      </w:r>
      <w:r w:rsidRPr="009A56E7">
        <w:t>Общая</w:t>
      </w:r>
      <w:r>
        <w:t xml:space="preserve"> </w:t>
      </w:r>
      <w:r w:rsidRPr="009A56E7">
        <w:t>сумма</w:t>
      </w:r>
      <w:r>
        <w:t xml:space="preserve"> </w:t>
      </w:r>
      <w:r w:rsidRPr="009A56E7">
        <w:t>правительственного</w:t>
      </w:r>
      <w:r>
        <w:t xml:space="preserve"> </w:t>
      </w:r>
      <w:r w:rsidRPr="009A56E7">
        <w:t>гранта</w:t>
      </w:r>
      <w:r>
        <w:t xml:space="preserve"> </w:t>
      </w:r>
      <w:r w:rsidRPr="009A56E7">
        <w:t>в</w:t>
      </w:r>
      <w:r>
        <w:t xml:space="preserve"> </w:t>
      </w:r>
      <w:r w:rsidRPr="009A56E7">
        <w:t>2017/18</w:t>
      </w:r>
      <w:r>
        <w:t> </w:t>
      </w:r>
      <w:r w:rsidRPr="009A56E7">
        <w:t>году</w:t>
      </w:r>
      <w:r>
        <w:t xml:space="preserve"> </w:t>
      </w:r>
      <w:r w:rsidRPr="009A56E7">
        <w:t>составила</w:t>
      </w:r>
      <w:r>
        <w:t xml:space="preserve"> </w:t>
      </w:r>
      <w:r w:rsidRPr="009A56E7">
        <w:t>1</w:t>
      </w:r>
      <w:r w:rsidRPr="00425442">
        <w:t xml:space="preserve"> </w:t>
      </w:r>
      <w:r w:rsidRPr="009A56E7">
        <w:t>754</w:t>
      </w:r>
      <w:r w:rsidRPr="00425442">
        <w:t xml:space="preserve"> </w:t>
      </w:r>
      <w:r w:rsidRPr="009A56E7">
        <w:t>394</w:t>
      </w:r>
      <w:r w:rsidRPr="00425442">
        <w:t xml:space="preserve"> </w:t>
      </w:r>
      <w:r w:rsidRPr="009A56E7">
        <w:t>000</w:t>
      </w:r>
      <w:r>
        <w:t xml:space="preserve"> </w:t>
      </w:r>
      <w:r w:rsidRPr="009A56E7">
        <w:t>рандов</w:t>
      </w:r>
      <w:r>
        <w:t xml:space="preserve"> </w:t>
      </w:r>
      <w:r w:rsidRPr="009A56E7">
        <w:t>(140</w:t>
      </w:r>
      <w:r>
        <w:t xml:space="preserve"> </w:t>
      </w:r>
      <w:r w:rsidRPr="009A56E7">
        <w:t>млн</w:t>
      </w:r>
      <w:r>
        <w:t xml:space="preserve"> </w:t>
      </w:r>
      <w:r w:rsidRPr="009A56E7">
        <w:t>долл.</w:t>
      </w:r>
      <w:r>
        <w:t xml:space="preserve"> </w:t>
      </w:r>
      <w:r w:rsidRPr="009A56E7">
        <w:t>США</w:t>
      </w:r>
      <w:r w:rsidRPr="00C04FCD">
        <w:t xml:space="preserve">). </w:t>
      </w:r>
    </w:p>
  </w:footnote>
  <w:footnote w:id="59">
    <w:p w14:paraId="60EDE880" w14:textId="42B63983" w:rsidR="00E45E41" w:rsidRDefault="00E45E41" w:rsidP="00391944">
      <w:pPr>
        <w:pStyle w:val="ae"/>
        <w:spacing w:line="220" w:lineRule="atLeast"/>
      </w:pPr>
      <w:r w:rsidRPr="00C04FCD">
        <w:tab/>
      </w:r>
      <w:r w:rsidRPr="00E45E41">
        <w:rPr>
          <w:rStyle w:val="ab"/>
        </w:rPr>
        <w:footnoteRef/>
      </w:r>
      <w:r w:rsidRPr="00D61C9F">
        <w:tab/>
      </w:r>
      <w:r>
        <w:t xml:space="preserve">Только «гражданам» предоставляются следующие права: </w:t>
      </w:r>
      <w:r w:rsidRPr="006B2E84">
        <w:t>статья 19</w:t>
      </w:r>
      <w:r>
        <w:t xml:space="preserve"> </w:t>
      </w:r>
      <w:r w:rsidR="00B7661C">
        <w:t>—</w:t>
      </w:r>
      <w:r>
        <w:t xml:space="preserve"> политические права, </w:t>
      </w:r>
      <w:r w:rsidRPr="006B2E84">
        <w:t>статья 20</w:t>
      </w:r>
      <w:r>
        <w:t xml:space="preserve"> </w:t>
      </w:r>
      <w:r w:rsidR="00B7661C">
        <w:t>—</w:t>
      </w:r>
      <w:r>
        <w:t xml:space="preserve"> гражданство, </w:t>
      </w:r>
      <w:r w:rsidRPr="006B2E84">
        <w:t>статья 21</w:t>
      </w:r>
      <w:r>
        <w:t xml:space="preserve"> </w:t>
      </w:r>
      <w:r w:rsidR="00B7661C">
        <w:t>—</w:t>
      </w:r>
      <w:r>
        <w:t xml:space="preserve"> право въехать, оставаться и проживать где угодно в Южной Африке, а также право на паспорт, </w:t>
      </w:r>
      <w:r w:rsidRPr="006B2E84">
        <w:t>статья 22</w:t>
      </w:r>
      <w:r>
        <w:t xml:space="preserve"> </w:t>
      </w:r>
      <w:r w:rsidR="00B7661C">
        <w:t>—</w:t>
      </w:r>
      <w:r>
        <w:t xml:space="preserve"> право на выбор занятия, работы или профессии.</w:t>
      </w:r>
    </w:p>
  </w:footnote>
  <w:footnote w:id="60">
    <w:p w14:paraId="21FD65D8" w14:textId="77777777" w:rsidR="00E45E41" w:rsidRPr="00B150AB" w:rsidRDefault="00E45E41" w:rsidP="00391944">
      <w:pPr>
        <w:pStyle w:val="ae"/>
        <w:spacing w:line="220" w:lineRule="atLeast"/>
      </w:pPr>
      <w:r>
        <w:tab/>
      </w:r>
      <w:r w:rsidRPr="00E45E41">
        <w:rPr>
          <w:rStyle w:val="ab"/>
        </w:rPr>
        <w:footnoteRef/>
      </w:r>
      <w:r>
        <w:tab/>
        <w:t>Закон 130 от 1998 года.</w:t>
      </w:r>
    </w:p>
  </w:footnote>
  <w:footnote w:id="61">
    <w:p w14:paraId="1138E62A" w14:textId="2A15E992" w:rsidR="00E45E41" w:rsidRPr="002519F5" w:rsidRDefault="00E45E41" w:rsidP="00391944">
      <w:pPr>
        <w:pStyle w:val="ae"/>
        <w:spacing w:line="220" w:lineRule="atLeast"/>
      </w:pPr>
      <w:r w:rsidRPr="00D3019D">
        <w:tab/>
      </w:r>
      <w:r w:rsidRPr="00E45E41">
        <w:rPr>
          <w:rStyle w:val="ab"/>
        </w:rPr>
        <w:footnoteRef/>
      </w:r>
      <w:r w:rsidRPr="00D61C9F">
        <w:tab/>
      </w:r>
      <w:r>
        <w:t>Регулирующее положение</w:t>
      </w:r>
      <w:r w:rsidR="00DD2C8D">
        <w:t xml:space="preserve"> </w:t>
      </w:r>
      <w:r>
        <w:t xml:space="preserve">2(1) к Закону Южной Африки об оказании юридической </w:t>
      </w:r>
      <w:r w:rsidRPr="002519F5">
        <w:t>помощи</w:t>
      </w:r>
      <w:r w:rsidR="00600721" w:rsidRPr="00600721">
        <w:t xml:space="preserve"> </w:t>
      </w:r>
      <w:r w:rsidR="00600721">
        <w:t>№ </w:t>
      </w:r>
      <w:r w:rsidRPr="002519F5">
        <w:t>34</w:t>
      </w:r>
      <w:r>
        <w:t xml:space="preserve"> </w:t>
      </w:r>
      <w:r w:rsidRPr="002519F5">
        <w:t>от</w:t>
      </w:r>
      <w:r>
        <w:t xml:space="preserve"> </w:t>
      </w:r>
      <w:r w:rsidRPr="002519F5">
        <w:t>2014</w:t>
      </w:r>
      <w:r>
        <w:t> </w:t>
      </w:r>
      <w:r w:rsidRPr="002519F5">
        <w:t>года</w:t>
      </w:r>
      <w:r>
        <w:t xml:space="preserve"> </w:t>
      </w:r>
      <w:r w:rsidRPr="002519F5">
        <w:t>предусматривает,</w:t>
      </w:r>
      <w:r>
        <w:t xml:space="preserve"> </w:t>
      </w:r>
      <w:r w:rsidRPr="002519F5">
        <w:t>что:</w:t>
      </w:r>
      <w:r>
        <w:t xml:space="preserve"> </w:t>
      </w:r>
      <w:r w:rsidRPr="002519F5">
        <w:t>«Организация</w:t>
      </w:r>
      <w:r>
        <w:t xml:space="preserve"> </w:t>
      </w:r>
      <w:r w:rsidRPr="002519F5">
        <w:t>Южной</w:t>
      </w:r>
      <w:r>
        <w:t xml:space="preserve"> </w:t>
      </w:r>
      <w:r w:rsidRPr="002519F5">
        <w:t>Африки</w:t>
      </w:r>
      <w:r>
        <w:t xml:space="preserve"> </w:t>
      </w:r>
      <w:r w:rsidRPr="002519F5">
        <w:t>по</w:t>
      </w:r>
      <w:r>
        <w:t xml:space="preserve"> </w:t>
      </w:r>
      <w:r w:rsidRPr="002519F5">
        <w:t>оказанию</w:t>
      </w:r>
      <w:r>
        <w:t xml:space="preserve"> </w:t>
      </w:r>
      <w:r w:rsidRPr="002519F5">
        <w:t>юридической</w:t>
      </w:r>
      <w:r>
        <w:t xml:space="preserve"> </w:t>
      </w:r>
      <w:r w:rsidRPr="002519F5">
        <w:t>помощи</w:t>
      </w:r>
      <w:r>
        <w:t xml:space="preserve"> </w:t>
      </w:r>
      <w:r w:rsidRPr="002519F5">
        <w:t>может</w:t>
      </w:r>
      <w:r>
        <w:t xml:space="preserve"> </w:t>
      </w:r>
      <w:r w:rsidRPr="002519F5">
        <w:t>предоставлять</w:t>
      </w:r>
      <w:r>
        <w:t xml:space="preserve"> </w:t>
      </w:r>
      <w:r w:rsidRPr="002519F5">
        <w:t>юридическую</w:t>
      </w:r>
      <w:r>
        <w:t xml:space="preserve"> </w:t>
      </w:r>
      <w:r w:rsidRPr="002519F5">
        <w:t>помощь</w:t>
      </w:r>
      <w:r>
        <w:t xml:space="preserve"> </w:t>
      </w:r>
      <w:r w:rsidRPr="002519F5">
        <w:t>по</w:t>
      </w:r>
      <w:r>
        <w:t xml:space="preserve"> </w:t>
      </w:r>
      <w:r w:rsidRPr="002519F5">
        <w:t>уголовному</w:t>
      </w:r>
      <w:r>
        <w:t xml:space="preserve"> </w:t>
      </w:r>
      <w:r w:rsidRPr="002519F5">
        <w:t>делу</w:t>
      </w:r>
      <w:r>
        <w:t xml:space="preserve"> </w:t>
      </w:r>
      <w:r w:rsidRPr="002519F5">
        <w:t>любому</w:t>
      </w:r>
      <w:r>
        <w:t xml:space="preserve"> </w:t>
      </w:r>
      <w:r w:rsidRPr="002519F5">
        <w:t>обвиняемому</w:t>
      </w:r>
      <w:r>
        <w:t xml:space="preserve"> </w:t>
      </w:r>
      <w:r w:rsidRPr="002519F5">
        <w:t>лицу,</w:t>
      </w:r>
      <w:r>
        <w:t xml:space="preserve"> </w:t>
      </w:r>
      <w:r w:rsidRPr="002519F5">
        <w:t>представшему</w:t>
      </w:r>
      <w:r>
        <w:t xml:space="preserve"> </w:t>
      </w:r>
      <w:r w:rsidRPr="002519F5">
        <w:t>перед</w:t>
      </w:r>
      <w:r>
        <w:t xml:space="preserve"> </w:t>
      </w:r>
      <w:r w:rsidRPr="002519F5">
        <w:t>каким-либо</w:t>
      </w:r>
      <w:r>
        <w:t xml:space="preserve"> </w:t>
      </w:r>
      <w:r w:rsidRPr="002519F5">
        <w:t>судом</w:t>
      </w:r>
      <w:r>
        <w:t xml:space="preserve"> </w:t>
      </w:r>
      <w:r w:rsidRPr="002519F5">
        <w:t>в</w:t>
      </w:r>
      <w:r>
        <w:t xml:space="preserve"> </w:t>
      </w:r>
      <w:r w:rsidRPr="002519F5">
        <w:t>Южной</w:t>
      </w:r>
      <w:r>
        <w:t xml:space="preserve"> </w:t>
      </w:r>
      <w:r w:rsidRPr="002519F5">
        <w:t>Африке,</w:t>
      </w:r>
      <w:r>
        <w:t xml:space="preserve"> </w:t>
      </w:r>
      <w:r w:rsidRPr="002519F5">
        <w:t>который</w:t>
      </w:r>
      <w:r>
        <w:t xml:space="preserve"> </w:t>
      </w:r>
      <w:r w:rsidRPr="002519F5">
        <w:t>в</w:t>
      </w:r>
      <w:r>
        <w:t xml:space="preserve"> </w:t>
      </w:r>
      <w:r w:rsidRPr="002519F5">
        <w:t>соответствии</w:t>
      </w:r>
      <w:r>
        <w:t xml:space="preserve"> </w:t>
      </w:r>
      <w:r w:rsidRPr="002519F5">
        <w:t>с</w:t>
      </w:r>
      <w:r>
        <w:t xml:space="preserve"> установленными регулирующими </w:t>
      </w:r>
      <w:r w:rsidRPr="002519F5">
        <w:t>положениями</w:t>
      </w:r>
      <w:r>
        <w:t xml:space="preserve"> </w:t>
      </w:r>
      <w:r w:rsidRPr="002519F5">
        <w:t>имеет</w:t>
      </w:r>
      <w:r>
        <w:t xml:space="preserve"> </w:t>
      </w:r>
      <w:r w:rsidRPr="002519F5">
        <w:t>право</w:t>
      </w:r>
      <w:r>
        <w:t xml:space="preserve"> </w:t>
      </w:r>
      <w:r w:rsidRPr="002519F5">
        <w:t>на</w:t>
      </w:r>
      <w:r>
        <w:t xml:space="preserve"> </w:t>
      </w:r>
      <w:r w:rsidRPr="002519F5">
        <w:t>получение</w:t>
      </w:r>
      <w:r>
        <w:t xml:space="preserve"> </w:t>
      </w:r>
      <w:r w:rsidRPr="002519F5">
        <w:t>юридической</w:t>
      </w:r>
      <w:r>
        <w:t xml:space="preserve"> </w:t>
      </w:r>
      <w:r w:rsidRPr="002519F5">
        <w:t>помощи».</w:t>
      </w:r>
      <w:r>
        <w:t xml:space="preserve"> </w:t>
      </w:r>
    </w:p>
  </w:footnote>
  <w:footnote w:id="62">
    <w:p w14:paraId="4EE292CD" w14:textId="353B0906" w:rsidR="00E45E41" w:rsidRDefault="00E45E41" w:rsidP="00391944">
      <w:pPr>
        <w:pStyle w:val="ae"/>
        <w:spacing w:line="220" w:lineRule="atLeast"/>
      </w:pPr>
      <w:r w:rsidRPr="002519F5">
        <w:tab/>
      </w:r>
      <w:r w:rsidRPr="00E45E41">
        <w:rPr>
          <w:rStyle w:val="ab"/>
        </w:rPr>
        <w:footnoteRef/>
      </w:r>
      <w:r w:rsidRPr="004B35D0">
        <w:tab/>
      </w:r>
      <w:r>
        <w:t xml:space="preserve">Регулирующее положение </w:t>
      </w:r>
      <w:r w:rsidRPr="002519F5">
        <w:t>2(2)</w:t>
      </w:r>
      <w:r>
        <w:t xml:space="preserve"> </w:t>
      </w:r>
      <w:r w:rsidRPr="002519F5">
        <w:t>к</w:t>
      </w:r>
      <w:r>
        <w:t xml:space="preserve"> </w:t>
      </w:r>
      <w:r w:rsidRPr="002519F5">
        <w:t>Закону</w:t>
      </w:r>
      <w:r>
        <w:t xml:space="preserve"> </w:t>
      </w:r>
      <w:r w:rsidRPr="002519F5">
        <w:t>Южной</w:t>
      </w:r>
      <w:r>
        <w:t xml:space="preserve"> </w:t>
      </w:r>
      <w:r w:rsidRPr="002519F5">
        <w:t>Африки</w:t>
      </w:r>
      <w:r>
        <w:t xml:space="preserve"> </w:t>
      </w:r>
      <w:r w:rsidRPr="002519F5">
        <w:t>об</w:t>
      </w:r>
      <w:r>
        <w:t xml:space="preserve"> </w:t>
      </w:r>
      <w:r w:rsidRPr="002519F5">
        <w:t>оказании</w:t>
      </w:r>
      <w:r>
        <w:t xml:space="preserve"> </w:t>
      </w:r>
      <w:r w:rsidRPr="002519F5">
        <w:t>юридической</w:t>
      </w:r>
      <w:r>
        <w:t xml:space="preserve"> </w:t>
      </w:r>
      <w:r w:rsidRPr="002519F5">
        <w:t>помощи</w:t>
      </w:r>
      <w:r w:rsidR="00600721">
        <w:t xml:space="preserve"> № </w:t>
      </w:r>
      <w:r w:rsidRPr="002519F5">
        <w:t>34</w:t>
      </w:r>
      <w:r>
        <w:t xml:space="preserve"> </w:t>
      </w:r>
      <w:r w:rsidRPr="002519F5">
        <w:t>от</w:t>
      </w:r>
      <w:r>
        <w:t xml:space="preserve"> </w:t>
      </w:r>
      <w:r w:rsidRPr="002519F5">
        <w:t>2014</w:t>
      </w:r>
      <w:r>
        <w:t> </w:t>
      </w:r>
      <w:r w:rsidRPr="002519F5">
        <w:t>года</w:t>
      </w:r>
      <w:r>
        <w:t xml:space="preserve"> </w:t>
      </w:r>
      <w:r w:rsidRPr="002519F5">
        <w:t>предусматривает:</w:t>
      </w:r>
      <w:r>
        <w:t xml:space="preserve"> </w:t>
      </w:r>
      <w:r w:rsidRPr="002519F5">
        <w:t>«юридическая</w:t>
      </w:r>
      <w:r>
        <w:t xml:space="preserve"> </w:t>
      </w:r>
      <w:r w:rsidRPr="002519F5">
        <w:t>помощь</w:t>
      </w:r>
      <w:r>
        <w:t xml:space="preserve"> </w:t>
      </w:r>
      <w:r w:rsidRPr="002519F5">
        <w:t>предоставляется</w:t>
      </w:r>
      <w:r>
        <w:t xml:space="preserve"> </w:t>
      </w:r>
      <w:r w:rsidRPr="002519F5">
        <w:t>тольк</w:t>
      </w:r>
      <w:r>
        <w:t>о физическим лицам в части оказания консультативных услуг и юридического представительства».</w:t>
      </w:r>
    </w:p>
  </w:footnote>
  <w:footnote w:id="63">
    <w:p w14:paraId="6526AF7E" w14:textId="26DFBD97" w:rsidR="00E45E41" w:rsidRDefault="00E45E41" w:rsidP="00391944">
      <w:pPr>
        <w:pStyle w:val="ae"/>
        <w:spacing w:line="220" w:lineRule="atLeast"/>
      </w:pPr>
      <w:r w:rsidRPr="00345D30">
        <w:tab/>
      </w:r>
      <w:r w:rsidRPr="00E45E41">
        <w:rPr>
          <w:rStyle w:val="ab"/>
        </w:rPr>
        <w:footnoteRef/>
      </w:r>
      <w:r w:rsidRPr="004B35D0">
        <w:tab/>
      </w:r>
      <w:r>
        <w:t>В 2016/17 году помощь была оказана 3 детям-беженцам и 3067 клиентам по иммиграционным правонарушениям, при этом Организация Южной Африки по оказанию юридической помощи участвовала в защите прав мигрантов.</w:t>
      </w:r>
    </w:p>
  </w:footnote>
  <w:footnote w:id="64">
    <w:p w14:paraId="182759A1" w14:textId="77777777" w:rsidR="00E45E41" w:rsidRDefault="00E45E41" w:rsidP="00391944">
      <w:pPr>
        <w:pStyle w:val="ae"/>
        <w:spacing w:line="220" w:lineRule="atLeast"/>
      </w:pPr>
      <w:r>
        <w:tab/>
      </w:r>
      <w:r w:rsidRPr="00E45E41">
        <w:rPr>
          <w:rStyle w:val="ab"/>
        </w:rPr>
        <w:footnoteRef/>
      </w:r>
      <w:r>
        <w:tab/>
        <w:t>Закон 130 от 1998 года.</w:t>
      </w:r>
    </w:p>
  </w:footnote>
  <w:footnote w:id="65">
    <w:p w14:paraId="38A63BB2" w14:textId="34D5F715" w:rsidR="00E45E41" w:rsidRPr="00C258E2" w:rsidRDefault="00E45E41" w:rsidP="00391944">
      <w:pPr>
        <w:pStyle w:val="ae"/>
        <w:spacing w:line="220" w:lineRule="atLeast"/>
      </w:pPr>
      <w:r w:rsidRPr="00D3019D">
        <w:tab/>
      </w:r>
      <w:r w:rsidRPr="00E45E41">
        <w:rPr>
          <w:rStyle w:val="ab"/>
        </w:rPr>
        <w:footnoteRef/>
      </w:r>
      <w:r w:rsidRPr="004B35D0">
        <w:tab/>
      </w:r>
      <w:r>
        <w:t>Регулирующее положение 10(2) к Закону об Организации Южной Африки по оказанию юридической помощи предусматривает, что: «при принятии решения о возможности получения лицом юридической помощи по гражданскому делу по смыслу подпункта 1) Организация Южной Африки по оказанию юридической помощи должна исходить из следующих критериев:</w:t>
      </w:r>
    </w:p>
    <w:p w14:paraId="5C4CFD12" w14:textId="222F7222" w:rsidR="00E45E41" w:rsidRPr="00C258E2" w:rsidRDefault="00E45E41" w:rsidP="00600721">
      <w:pPr>
        <w:pStyle w:val="ae"/>
        <w:tabs>
          <w:tab w:val="left" w:pos="1134"/>
          <w:tab w:val="left" w:pos="1418"/>
        </w:tabs>
        <w:spacing w:line="220" w:lineRule="atLeast"/>
        <w:ind w:left="1418" w:hanging="1418"/>
      </w:pPr>
      <w:r>
        <w:tab/>
      </w:r>
      <w:r w:rsidR="00B7661C">
        <w:tab/>
      </w:r>
      <w:r>
        <w:rPr>
          <w:lang w:val="en-US"/>
        </w:rPr>
        <w:t>a</w:t>
      </w:r>
      <w:r w:rsidRPr="00523B5D">
        <w:t xml:space="preserve">) </w:t>
      </w:r>
      <w:r w:rsidR="00600721">
        <w:tab/>
      </w:r>
      <w:r>
        <w:t>серьезности последствий для обратившегося за юридической помощью заявителя;</w:t>
      </w:r>
    </w:p>
    <w:p w14:paraId="10957A7A" w14:textId="113A43C4" w:rsidR="00E45E41" w:rsidRPr="00C258E2" w:rsidRDefault="00E45E41" w:rsidP="00600721">
      <w:pPr>
        <w:pStyle w:val="ae"/>
        <w:tabs>
          <w:tab w:val="left" w:pos="1134"/>
          <w:tab w:val="left" w:pos="1418"/>
        </w:tabs>
        <w:spacing w:line="220" w:lineRule="atLeast"/>
        <w:ind w:left="1418" w:hanging="1418"/>
      </w:pPr>
      <w:r>
        <w:tab/>
      </w:r>
      <w:r w:rsidRPr="00FB3DBD">
        <w:tab/>
      </w:r>
      <w:r>
        <w:rPr>
          <w:lang w:val="en-US"/>
        </w:rPr>
        <w:t>b</w:t>
      </w:r>
      <w:r w:rsidRPr="00656A9E">
        <w:t>)</w:t>
      </w:r>
      <w:r>
        <w:t xml:space="preserve"> </w:t>
      </w:r>
      <w:r w:rsidR="00600721">
        <w:tab/>
      </w:r>
      <w:r>
        <w:t>сложности соответствующего закона и процедуры;</w:t>
      </w:r>
    </w:p>
    <w:p w14:paraId="5188531D" w14:textId="03467FA3" w:rsidR="00E45E41" w:rsidRPr="00C258E2" w:rsidRDefault="00E45E41" w:rsidP="00600721">
      <w:pPr>
        <w:pStyle w:val="ae"/>
        <w:tabs>
          <w:tab w:val="left" w:pos="1134"/>
          <w:tab w:val="left" w:pos="1418"/>
        </w:tabs>
        <w:spacing w:line="220" w:lineRule="atLeast"/>
        <w:ind w:left="1418" w:hanging="1418"/>
      </w:pPr>
      <w:r>
        <w:tab/>
      </w:r>
      <w:r w:rsidRPr="00FB3DBD">
        <w:tab/>
      </w:r>
      <w:r>
        <w:rPr>
          <w:lang w:val="en-US"/>
        </w:rPr>
        <w:t>c</w:t>
      </w:r>
      <w:r w:rsidRPr="00523B5D">
        <w:t>)</w:t>
      </w:r>
      <w:r w:rsidR="00A6195D">
        <w:t xml:space="preserve"> </w:t>
      </w:r>
      <w:r w:rsidR="00600721">
        <w:tab/>
      </w:r>
      <w:r>
        <w:t>способности обратившегося за юридической помощью заявителя эффективно представлять себя;</w:t>
      </w:r>
    </w:p>
    <w:p w14:paraId="75E97399" w14:textId="429B43FE" w:rsidR="00E45E41" w:rsidRPr="00FB3DBD" w:rsidRDefault="00E45E41" w:rsidP="00600721">
      <w:pPr>
        <w:pStyle w:val="ae"/>
        <w:tabs>
          <w:tab w:val="left" w:pos="1134"/>
          <w:tab w:val="left" w:pos="1418"/>
        </w:tabs>
        <w:spacing w:line="220" w:lineRule="atLeast"/>
        <w:ind w:left="1418" w:hanging="1418"/>
      </w:pPr>
      <w:r>
        <w:tab/>
      </w:r>
      <w:r w:rsidRPr="00FB3DBD">
        <w:tab/>
      </w:r>
      <w:r>
        <w:rPr>
          <w:lang w:val="en-US"/>
        </w:rPr>
        <w:t>d</w:t>
      </w:r>
      <w:r w:rsidRPr="00523B5D">
        <w:t>)</w:t>
      </w:r>
      <w:r w:rsidR="00A6195D">
        <w:t xml:space="preserve"> </w:t>
      </w:r>
      <w:r w:rsidR="00600721">
        <w:tab/>
      </w:r>
      <w:r>
        <w:t>финансовых</w:t>
      </w:r>
      <w:r w:rsidRPr="00FB3DBD">
        <w:t xml:space="preserve"> </w:t>
      </w:r>
      <w:r>
        <w:t>средств</w:t>
      </w:r>
      <w:r w:rsidRPr="00FB3DBD">
        <w:t xml:space="preserve"> </w:t>
      </w:r>
      <w:r>
        <w:t>заявителя</w:t>
      </w:r>
      <w:r w:rsidRPr="00FB3DBD">
        <w:t>;</w:t>
      </w:r>
    </w:p>
    <w:p w14:paraId="18049C49" w14:textId="598C2E75" w:rsidR="00E45E41" w:rsidRPr="00C258E2" w:rsidRDefault="00E45E41" w:rsidP="00600721">
      <w:pPr>
        <w:pStyle w:val="ae"/>
        <w:tabs>
          <w:tab w:val="left" w:pos="1134"/>
          <w:tab w:val="left" w:pos="1418"/>
        </w:tabs>
        <w:spacing w:line="220" w:lineRule="atLeast"/>
        <w:ind w:left="1418" w:hanging="1418"/>
      </w:pPr>
      <w:r w:rsidRPr="00FB3DBD">
        <w:tab/>
      </w:r>
      <w:r w:rsidRPr="00FB3DBD">
        <w:tab/>
      </w:r>
      <w:r>
        <w:rPr>
          <w:lang w:val="en-US"/>
        </w:rPr>
        <w:t>e</w:t>
      </w:r>
      <w:r w:rsidRPr="00523B5D">
        <w:t xml:space="preserve">) </w:t>
      </w:r>
      <w:r w:rsidR="00600721">
        <w:tab/>
      </w:r>
      <w:r>
        <w:t>шансов обратившегося за юридической помощью заявителя на успех в разрешении дела;</w:t>
      </w:r>
    </w:p>
    <w:p w14:paraId="03EC5EFC" w14:textId="71DF1E69" w:rsidR="00E45E41" w:rsidRDefault="00E45E41" w:rsidP="00600721">
      <w:pPr>
        <w:pStyle w:val="ae"/>
        <w:tabs>
          <w:tab w:val="left" w:pos="1134"/>
          <w:tab w:val="left" w:pos="1418"/>
        </w:tabs>
        <w:spacing w:line="220" w:lineRule="atLeast"/>
        <w:ind w:left="1418" w:hanging="1418"/>
      </w:pPr>
      <w:r>
        <w:tab/>
      </w:r>
      <w:r w:rsidRPr="00FB3DBD">
        <w:tab/>
      </w:r>
      <w:r>
        <w:rPr>
          <w:lang w:val="en-US"/>
        </w:rPr>
        <w:t>f</w:t>
      </w:r>
      <w:r w:rsidRPr="00523B5D">
        <w:t xml:space="preserve">) </w:t>
      </w:r>
      <w:r w:rsidR="00600721">
        <w:tab/>
      </w:r>
      <w:r>
        <w:t xml:space="preserve">находится ли заявитель о юридической помощи в существенно более невыгодной ситуации по сравнению с другой стороной по делу; </w:t>
      </w:r>
    </w:p>
    <w:p w14:paraId="1E04A172" w14:textId="163DB59E" w:rsidR="00E45E41" w:rsidRPr="00C258E2" w:rsidRDefault="00A6195D" w:rsidP="00600721">
      <w:pPr>
        <w:pStyle w:val="ae"/>
        <w:tabs>
          <w:tab w:val="left" w:pos="1134"/>
          <w:tab w:val="left" w:pos="1418"/>
        </w:tabs>
        <w:spacing w:line="220" w:lineRule="atLeast"/>
        <w:ind w:left="1418" w:hanging="1418"/>
      </w:pPr>
      <w:r w:rsidRPr="00B150AB">
        <w:tab/>
      </w:r>
      <w:r w:rsidRPr="00B150AB">
        <w:tab/>
      </w:r>
      <w:r w:rsidR="00E45E41">
        <w:rPr>
          <w:lang w:val="en-US"/>
        </w:rPr>
        <w:t>g</w:t>
      </w:r>
      <w:r w:rsidR="00E45E41" w:rsidRPr="00523B5D">
        <w:t xml:space="preserve">) </w:t>
      </w:r>
      <w:r w:rsidR="00600721">
        <w:tab/>
      </w:r>
      <w:r w:rsidR="00E45E41">
        <w:t xml:space="preserve">и выполнялись ли другие требования установленных регулирующих </w:t>
      </w:r>
      <w:r w:rsidR="00E45E41" w:rsidRPr="002519F5">
        <w:t>положени</w:t>
      </w:r>
      <w:r w:rsidR="00E45E41">
        <w:t>й.</w:t>
      </w:r>
    </w:p>
  </w:footnote>
  <w:footnote w:id="66">
    <w:p w14:paraId="32B25939" w14:textId="77777777" w:rsidR="00E45E41" w:rsidRPr="00C258E2" w:rsidRDefault="00E45E41" w:rsidP="00391944">
      <w:pPr>
        <w:pStyle w:val="ae"/>
        <w:spacing w:line="220" w:lineRule="atLeast"/>
      </w:pPr>
      <w:r w:rsidRPr="00EF4799">
        <w:tab/>
      </w:r>
      <w:r w:rsidRPr="00E45E41">
        <w:rPr>
          <w:rStyle w:val="ab"/>
        </w:rPr>
        <w:footnoteRef/>
      </w:r>
      <w:r w:rsidRPr="00FB3DBD">
        <w:tab/>
      </w:r>
      <w:r>
        <w:t>Системными вопросами судебных разбирательств являются вопросы, которые могут способствовать установлению юридического прецедента, судебной практики, разрешению значительного количества споров или потенциальных споров либо могут улучшить жизнь группы лиц или значительной части какой-либо группы. При этом основное внимание в части таких системных вопросов разбирательства должно обращаться на защиту закрепленных в Конституции основных прав человека, в том числе прав социально-экономических, культурных, религиозных или языковых общин, обеспечивая тем самым реальное значение Конституции для бедных и находящихся в уязвимом положении общин.</w:t>
      </w:r>
    </w:p>
  </w:footnote>
  <w:footnote w:id="67">
    <w:p w14:paraId="7F15AC21" w14:textId="16F7A96C" w:rsidR="00E45E41" w:rsidRDefault="00E45E41" w:rsidP="00391944">
      <w:pPr>
        <w:pStyle w:val="ae"/>
        <w:spacing w:line="220" w:lineRule="atLeast"/>
      </w:pPr>
      <w:r w:rsidRPr="00EF4799">
        <w:tab/>
      </w:r>
      <w:r w:rsidRPr="00E45E41">
        <w:rPr>
          <w:rStyle w:val="ab"/>
        </w:rPr>
        <w:footnoteRef/>
      </w:r>
      <w:r w:rsidRPr="00C04FCD">
        <w:tab/>
      </w:r>
      <w:r w:rsidRPr="00C04FCD">
        <w:tab/>
      </w:r>
      <w:r>
        <w:t xml:space="preserve">В 2013 году были выделены финансовые средства на разбирательство по делу </w:t>
      </w:r>
      <w:r>
        <w:rPr>
          <w:i/>
        </w:rPr>
        <w:t xml:space="preserve">Понтшо Дорин Мотсвагайе и 14 других лиц против местного муниципалитета Растенбурга и других, </w:t>
      </w:r>
      <w:r>
        <w:t xml:space="preserve">в связи с которым возникли интересные вопросы в части правовых гарантий проживания чернокожих женщин, занимающих дома от своего собственного имени, и способности муниципалитета обойти положения статьи 26(3) Конституции, согласно которым никто не может быть выселен из собственного дома без решения суда. Организация Южной Африки по оказанию юридической помощи участвовала в рассмотрении дела </w:t>
      </w:r>
      <w:r>
        <w:rPr>
          <w:i/>
        </w:rPr>
        <w:t>Дохнавин Артур Вилснах против Рейгана Гилмора и других</w:t>
      </w:r>
      <w:r>
        <w:t xml:space="preserve">, которое высветило растущую проблему хищнической кредитной деятельности и мошеннических схем, вызванных финансовым кризисом. Занимавшиеся такой деятельностью кредитные компании и ипотечные операторы пользуются уязвимостью коренных граждан в интересах изъятия их имущества, т. е. домов. Признавая угрозу, создаваемую основному праву человека на жилье, Организация Южной Африки по оказанию юридической помощи с успехом предотвратила выселение истца из его дома. </w:t>
      </w:r>
    </w:p>
    <w:p w14:paraId="7D7978AD" w14:textId="362B40F8" w:rsidR="00E45E41" w:rsidRPr="00C258E2" w:rsidRDefault="00E45E41" w:rsidP="00391944">
      <w:pPr>
        <w:pStyle w:val="ae"/>
        <w:spacing w:line="220" w:lineRule="atLeast"/>
      </w:pPr>
      <w:r>
        <w:tab/>
      </w:r>
      <w:r>
        <w:tab/>
        <w:t xml:space="preserve">В 2014/15 году Организация Южной Африки по оказанию юридической помощи выделила средства на разбирательство по делу </w:t>
      </w:r>
      <w:r>
        <w:rPr>
          <w:i/>
        </w:rPr>
        <w:t xml:space="preserve">Юристы за права человека против Министра внутренних дел </w:t>
      </w:r>
      <w:r>
        <w:t xml:space="preserve">с целью положить конец незаконному задержанию, в частности женщин и детей из числа мигрантов, которые испытали несказанные страдания во время нахождения под стражей. Статья 34(1) </w:t>
      </w:r>
      <w:r>
        <w:rPr>
          <w:lang w:val="en-US"/>
        </w:rPr>
        <w:t>d</w:t>
      </w:r>
      <w:r>
        <w:t xml:space="preserve">) Закона об иммиграции 2002 года (Закон 13 от 2002 года) предусматривает, что незаконно въехавший в страну иностранный гражданин не может быть задержан более чем на 30 календарных дней без получения ордера суда, продлевающего период содержания под стражей по достоверным и разумным причинам на период не более 90 календарных дней. Закон не предоставляет задержанному автоматического права на оспаривание законности его или ее ареста. Это положение было объявлено неконституционным и недействительным. В этот же финансовый период Организация Южной Африки по оказанию юридической помощи профинансировала разбирательство по делу </w:t>
      </w:r>
      <w:r>
        <w:rPr>
          <w:i/>
        </w:rPr>
        <w:t xml:space="preserve">КЗБМ против Президента Южно-Африканской Республики </w:t>
      </w:r>
      <w:r>
        <w:t xml:space="preserve">в целях оспаривания апелляции, поданной Консорциумом в защиту беженцев и мигрантов (КЗБМ) в порядке пересмотра судебного решения о предоставлении г-ну Фаустину Кейюмбе Нианвасе статуса беженца. </w:t>
      </w:r>
    </w:p>
    <w:p w14:paraId="38178D71" w14:textId="77777777" w:rsidR="00E45E41" w:rsidRPr="00C258E2" w:rsidRDefault="00E45E41" w:rsidP="00391944">
      <w:pPr>
        <w:pStyle w:val="ae"/>
        <w:spacing w:line="220" w:lineRule="atLeast"/>
      </w:pPr>
      <w:r>
        <w:rPr>
          <w:bCs/>
        </w:rPr>
        <w:tab/>
      </w:r>
      <w:r>
        <w:rPr>
          <w:bCs/>
        </w:rPr>
        <w:tab/>
      </w:r>
      <w:r>
        <w:t xml:space="preserve">В 2015/16 году Организация Южной Африки по оказанию юридической помощи участвовала в защите социально-экономических прав по делу </w:t>
      </w:r>
      <w:r>
        <w:rPr>
          <w:i/>
        </w:rPr>
        <w:t>Хельгард Петрус Хониболл и премьер Восточного Кейпа и другие</w:t>
      </w:r>
      <w:r>
        <w:t>, в рамках которого Высокий суд принял временный судебный приказ, в силу которого ответчики предприняли меры по перемещению общин в район, в котором им был бы предоставлен доступ к смывным туалетам и чистой питьевой воде. Помимо этого, будет установлен настил, для того чтобы семьи могли построить временную постройку до того времени, пока не будет построено надлежащее жилое помещение.</w:t>
      </w:r>
    </w:p>
  </w:footnote>
  <w:footnote w:id="68">
    <w:p w14:paraId="7A9A06FB" w14:textId="34682E6E" w:rsidR="00E45E41" w:rsidRPr="00C258E2" w:rsidRDefault="00E45E41" w:rsidP="00391944">
      <w:pPr>
        <w:pStyle w:val="ae"/>
        <w:spacing w:line="220" w:lineRule="atLeast"/>
      </w:pPr>
      <w:r w:rsidRPr="00D3019D">
        <w:tab/>
      </w:r>
      <w:r w:rsidRPr="00E45E41">
        <w:rPr>
          <w:rStyle w:val="ab"/>
        </w:rPr>
        <w:footnoteRef/>
      </w:r>
      <w:r w:rsidRPr="00E2655C">
        <w:tab/>
      </w:r>
      <w:r>
        <w:t xml:space="preserve">Например, в 2012 году Организация Южной Африки по оказанию юридической помощи профинансировала рассмотрение дела </w:t>
      </w:r>
      <w:r>
        <w:rPr>
          <w:i/>
        </w:rPr>
        <w:t>Жители парка Шубарт против администрации города Тшване</w:t>
      </w:r>
      <w:r>
        <w:t xml:space="preserve">, в рамках которого суд выяснил процесс выселения и тем самым создал прецедент, в силу которого муниципальный орган для осуществления выселения обязан должным образом применять соответствующие правила, и разъяснил существо статьи 26(3) Конституции. </w:t>
      </w:r>
    </w:p>
  </w:footnote>
  <w:footnote w:id="69">
    <w:p w14:paraId="020AD0B6" w14:textId="77777777" w:rsidR="00E45E41" w:rsidRPr="00E2655C" w:rsidRDefault="00E45E41" w:rsidP="00391944">
      <w:pPr>
        <w:pStyle w:val="ae"/>
        <w:spacing w:line="220" w:lineRule="atLeast"/>
      </w:pPr>
      <w:r w:rsidRPr="00D3019D">
        <w:tab/>
      </w:r>
      <w:r w:rsidRPr="00E45E41">
        <w:rPr>
          <w:rStyle w:val="ab"/>
        </w:rPr>
        <w:footnoteRef/>
      </w:r>
      <w:r w:rsidRPr="00E2655C">
        <w:tab/>
      </w:r>
      <w:r>
        <w:t>Дело</w:t>
      </w:r>
      <w:r w:rsidRPr="00E2655C">
        <w:t xml:space="preserve"> № 474/11 2012 3 </w:t>
      </w:r>
      <w:r>
        <w:t>ALL</w:t>
      </w:r>
      <w:r w:rsidRPr="00E2655C">
        <w:t xml:space="preserve"> </w:t>
      </w:r>
      <w:r>
        <w:t>SA</w:t>
      </w:r>
      <w:r w:rsidRPr="00E2655C">
        <w:t xml:space="preserve"> 408 (</w:t>
      </w:r>
      <w:r>
        <w:t>SCA</w:t>
      </w:r>
      <w:r w:rsidRPr="00E2655C">
        <w:t>).</w:t>
      </w:r>
    </w:p>
  </w:footnote>
  <w:footnote w:id="70">
    <w:p w14:paraId="73F57D9A" w14:textId="77777777" w:rsidR="00E45E41" w:rsidRPr="00C258E2" w:rsidRDefault="00E45E41" w:rsidP="00391944">
      <w:pPr>
        <w:pStyle w:val="ae"/>
        <w:spacing w:line="220" w:lineRule="atLeast"/>
      </w:pPr>
      <w:r w:rsidRPr="00E2655C">
        <w:tab/>
      </w:r>
      <w:r w:rsidRPr="00E45E41">
        <w:rPr>
          <w:rStyle w:val="ab"/>
        </w:rPr>
        <w:footnoteRef/>
      </w:r>
      <w:r w:rsidRPr="00E2655C">
        <w:tab/>
      </w:r>
      <w:r>
        <w:rPr>
          <w:bCs/>
        </w:rPr>
        <w:t>Закон 1 от 2011 года.</w:t>
      </w:r>
    </w:p>
  </w:footnote>
  <w:footnote w:id="71">
    <w:p w14:paraId="2BE07296" w14:textId="77777777" w:rsidR="00E45E41" w:rsidRPr="00E2655C" w:rsidRDefault="00E45E41" w:rsidP="00391944">
      <w:pPr>
        <w:pStyle w:val="ae"/>
        <w:spacing w:line="220" w:lineRule="atLeast"/>
      </w:pPr>
      <w:r>
        <w:tab/>
      </w:r>
      <w:r w:rsidRPr="00E45E41">
        <w:rPr>
          <w:rStyle w:val="ab"/>
        </w:rPr>
        <w:footnoteRef/>
      </w:r>
      <w:r>
        <w:tab/>
      </w:r>
      <w:r>
        <w:rPr>
          <w:bCs/>
        </w:rPr>
        <w:t>Закон</w:t>
      </w:r>
      <w:r w:rsidRPr="00E2655C">
        <w:rPr>
          <w:bCs/>
        </w:rPr>
        <w:t xml:space="preserve"> 68 </w:t>
      </w:r>
      <w:r>
        <w:rPr>
          <w:bCs/>
        </w:rPr>
        <w:t>от</w:t>
      </w:r>
      <w:r w:rsidRPr="00E2655C">
        <w:rPr>
          <w:bCs/>
        </w:rPr>
        <w:t xml:space="preserve"> 1995 </w:t>
      </w:r>
      <w:r>
        <w:rPr>
          <w:bCs/>
        </w:rPr>
        <w:t>года</w:t>
      </w:r>
      <w:r w:rsidRPr="00E2655C">
        <w:rPr>
          <w:bCs/>
        </w:rPr>
        <w:t>.</w:t>
      </w:r>
    </w:p>
  </w:footnote>
  <w:footnote w:id="72">
    <w:p w14:paraId="5C98B5CA" w14:textId="77777777" w:rsidR="00E45E41" w:rsidRDefault="00E45E41" w:rsidP="00391944">
      <w:pPr>
        <w:pStyle w:val="ae"/>
        <w:spacing w:line="220" w:lineRule="atLeast"/>
      </w:pPr>
      <w:r w:rsidRPr="00E2655C">
        <w:tab/>
      </w:r>
      <w:r w:rsidRPr="00E45E41">
        <w:rPr>
          <w:rStyle w:val="ab"/>
        </w:rPr>
        <w:footnoteRef/>
      </w:r>
      <w:r w:rsidRPr="00E2655C">
        <w:tab/>
      </w:r>
      <w:r>
        <w:t>Ежегодный доклад НСУП за 2016/17 год, стр. 26 текста на английском языке.</w:t>
      </w:r>
    </w:p>
  </w:footnote>
  <w:footnote w:id="73">
    <w:p w14:paraId="6982E34B" w14:textId="77777777" w:rsidR="00E45E41" w:rsidRPr="00C258E2" w:rsidRDefault="00E45E41" w:rsidP="00391944">
      <w:pPr>
        <w:pStyle w:val="ae"/>
        <w:spacing w:line="220" w:lineRule="atLeast"/>
      </w:pPr>
      <w:r>
        <w:tab/>
      </w:r>
      <w:r w:rsidRPr="00E45E41">
        <w:rPr>
          <w:rStyle w:val="ab"/>
        </w:rPr>
        <w:footnoteRef/>
      </w:r>
      <w:r>
        <w:tab/>
      </w:r>
      <w:r>
        <w:rPr>
          <w:bCs/>
        </w:rPr>
        <w:t>Закон 111 от 1998 года.</w:t>
      </w:r>
    </w:p>
  </w:footnote>
  <w:footnote w:id="74">
    <w:p w14:paraId="5D569713" w14:textId="77777777" w:rsidR="00E45E41" w:rsidRPr="00C258E2" w:rsidRDefault="00E45E41" w:rsidP="00391944">
      <w:pPr>
        <w:pStyle w:val="ae"/>
        <w:spacing w:line="220" w:lineRule="atLeast"/>
      </w:pPr>
      <w:r>
        <w:tab/>
      </w:r>
      <w:r w:rsidRPr="00E45E41">
        <w:rPr>
          <w:rStyle w:val="ab"/>
        </w:rPr>
        <w:footnoteRef/>
      </w:r>
      <w:r>
        <w:tab/>
      </w:r>
      <w:r>
        <w:rPr>
          <w:bCs/>
        </w:rPr>
        <w:t>Закон 25 от 2008 года.</w:t>
      </w:r>
    </w:p>
  </w:footnote>
  <w:footnote w:id="75">
    <w:p w14:paraId="5DEEA425" w14:textId="77777777" w:rsidR="00E45E41" w:rsidRDefault="00E45E41" w:rsidP="00391944">
      <w:pPr>
        <w:pStyle w:val="ae"/>
        <w:spacing w:line="220" w:lineRule="atLeast"/>
      </w:pPr>
      <w:r>
        <w:tab/>
      </w:r>
      <w:r w:rsidRPr="00E45E41">
        <w:rPr>
          <w:rStyle w:val="ab"/>
        </w:rPr>
        <w:footnoteRef/>
      </w:r>
      <w:r w:rsidRPr="00C258E2">
        <w:tab/>
      </w:r>
      <w:r>
        <w:t>Закон 13 от 2013 года.</w:t>
      </w:r>
    </w:p>
  </w:footnote>
  <w:footnote w:id="76">
    <w:p w14:paraId="271BFD07" w14:textId="77777777" w:rsidR="00E45E41" w:rsidRPr="00C258E2" w:rsidRDefault="00E45E41" w:rsidP="00391944">
      <w:pPr>
        <w:pStyle w:val="ae"/>
        <w:spacing w:line="220" w:lineRule="atLeast"/>
      </w:pPr>
      <w:r>
        <w:tab/>
      </w:r>
      <w:r w:rsidRPr="00E45E41">
        <w:rPr>
          <w:rStyle w:val="ab"/>
        </w:rPr>
        <w:footnoteRef/>
      </w:r>
      <w:r w:rsidRPr="00C258E2">
        <w:tab/>
      </w:r>
      <w:r>
        <w:rPr>
          <w:bCs/>
        </w:rPr>
        <w:t xml:space="preserve">Закон </w:t>
      </w:r>
      <w:r w:rsidRPr="00C258E2">
        <w:rPr>
          <w:bCs/>
        </w:rPr>
        <w:t>25</w:t>
      </w:r>
      <w:r>
        <w:rPr>
          <w:bCs/>
        </w:rPr>
        <w:t xml:space="preserve"> от </w:t>
      </w:r>
      <w:r w:rsidRPr="00C258E2">
        <w:rPr>
          <w:bCs/>
        </w:rPr>
        <w:t>2008</w:t>
      </w:r>
      <w:r>
        <w:rPr>
          <w:bCs/>
        </w:rPr>
        <w:t xml:space="preserve"> года</w:t>
      </w:r>
      <w:r w:rsidRPr="00C258E2">
        <w:rPr>
          <w:bCs/>
        </w:rPr>
        <w:t>.</w:t>
      </w:r>
    </w:p>
  </w:footnote>
  <w:footnote w:id="77">
    <w:p w14:paraId="77C6CA5C" w14:textId="77777777" w:rsidR="00E45E41" w:rsidRDefault="00E45E41" w:rsidP="00391944">
      <w:pPr>
        <w:pStyle w:val="ae"/>
        <w:spacing w:line="220" w:lineRule="atLeast"/>
      </w:pPr>
      <w:r>
        <w:tab/>
      </w:r>
      <w:r w:rsidRPr="00E45E41">
        <w:rPr>
          <w:rStyle w:val="ab"/>
        </w:rPr>
        <w:footnoteRef/>
      </w:r>
      <w:r>
        <w:tab/>
        <w:t>Закон 111 от 1998 года.</w:t>
      </w:r>
    </w:p>
  </w:footnote>
  <w:footnote w:id="78">
    <w:p w14:paraId="204E1CF1" w14:textId="77777777" w:rsidR="00E45E41" w:rsidRPr="00222162" w:rsidRDefault="00E45E41" w:rsidP="00391944">
      <w:pPr>
        <w:pStyle w:val="ae"/>
        <w:spacing w:line="220" w:lineRule="atLeast"/>
      </w:pPr>
      <w:r w:rsidRPr="00222162">
        <w:tab/>
      </w:r>
      <w:r w:rsidRPr="00E45E41">
        <w:rPr>
          <w:rStyle w:val="ab"/>
        </w:rPr>
        <w:footnoteRef/>
      </w:r>
      <w:r w:rsidRPr="00222162">
        <w:tab/>
        <w:t>Закон</w:t>
      </w:r>
      <w:r>
        <w:t xml:space="preserve"> </w:t>
      </w:r>
      <w:r w:rsidRPr="00222162">
        <w:t>75</w:t>
      </w:r>
      <w:r>
        <w:t xml:space="preserve"> </w:t>
      </w:r>
      <w:r w:rsidRPr="00222162">
        <w:t>от</w:t>
      </w:r>
      <w:r>
        <w:t xml:space="preserve"> </w:t>
      </w:r>
      <w:r w:rsidRPr="00222162">
        <w:t>2008</w:t>
      </w:r>
      <w:r>
        <w:t xml:space="preserve"> </w:t>
      </w:r>
      <w:r w:rsidRPr="00222162">
        <w:t>года.</w:t>
      </w:r>
    </w:p>
  </w:footnote>
  <w:footnote w:id="79">
    <w:p w14:paraId="6FB90438" w14:textId="77777777" w:rsidR="00E45E41" w:rsidRPr="00682234" w:rsidRDefault="00E45E41" w:rsidP="00391944">
      <w:pPr>
        <w:pStyle w:val="ae"/>
        <w:spacing w:line="220" w:lineRule="atLeast"/>
      </w:pPr>
      <w:r w:rsidRPr="0052434E">
        <w:tab/>
      </w:r>
      <w:r w:rsidRPr="00E45E41">
        <w:rPr>
          <w:rStyle w:val="ab"/>
        </w:rPr>
        <w:footnoteRef/>
      </w:r>
      <w:r w:rsidRPr="00C04FCD">
        <w:tab/>
      </w:r>
      <w:r w:rsidRPr="00C04FCD">
        <w:tab/>
      </w:r>
      <w:r w:rsidRPr="00682234">
        <w:t xml:space="preserve">Среди прочего дело </w:t>
      </w:r>
      <w:r w:rsidRPr="00425442">
        <w:rPr>
          <w:i/>
        </w:rPr>
        <w:t xml:space="preserve">Жители деревни Артурстоун против совета племени Амашагана и других </w:t>
      </w:r>
      <w:r w:rsidRPr="00682234">
        <w:t xml:space="preserve">и дело </w:t>
      </w:r>
      <w:r w:rsidRPr="00425442">
        <w:rPr>
          <w:i/>
        </w:rPr>
        <w:t xml:space="preserve">КЮАПЧ и 19 других против муниципалитета Мадибенг, члена Исполнительного совета по вопросам местного самоуправления и поселений, </w:t>
      </w:r>
      <w:r>
        <w:rPr>
          <w:i/>
        </w:rPr>
        <w:t>М</w:t>
      </w:r>
      <w:r w:rsidRPr="00425442">
        <w:rPr>
          <w:i/>
        </w:rPr>
        <w:t xml:space="preserve">инистра по делам водных ресурсов и санитарии и </w:t>
      </w:r>
      <w:r>
        <w:rPr>
          <w:i/>
        </w:rPr>
        <w:t>М</w:t>
      </w:r>
      <w:r w:rsidRPr="00425442">
        <w:rPr>
          <w:i/>
        </w:rPr>
        <w:t>инистра здравоохранения</w:t>
      </w:r>
      <w:r w:rsidRPr="00682234">
        <w:t xml:space="preserve">, </w:t>
      </w:r>
      <w:r>
        <w:t xml:space="preserve">в </w:t>
      </w:r>
      <w:r w:rsidRPr="00682234">
        <w:t xml:space="preserve">ходе которых со всей очевидностью выявилась возможность защиты социально-экономических прав в судебном порядке. В деле </w:t>
      </w:r>
      <w:r w:rsidRPr="003045F0">
        <w:rPr>
          <w:i/>
        </w:rPr>
        <w:t>Комиссия Южной Африки по правам человека против Оскара Питера Бугардта</w:t>
      </w:r>
      <w:r w:rsidRPr="00682234">
        <w:t>, ЕС 13/2018</w:t>
      </w:r>
      <w:r>
        <w:t>,</w:t>
      </w:r>
      <w:r w:rsidRPr="00682234">
        <w:t xml:space="preserve"> Комиссия добилась решения Суда по вопросам равенства о неуважении постановле</w:t>
      </w:r>
      <w:r>
        <w:t xml:space="preserve">ния суда ответчиком, который не </w:t>
      </w:r>
      <w:r w:rsidRPr="00682234">
        <w:t>соблюдал положения соглашения о посредничестве, запрещавшие ему публиковать заявления дискриминационного характера либо способствующие разжиганию ненависти по признаку сексуальной ориентации. 18 мая 2018 года суд вынес приговор о его условном лишении свободы.</w:t>
      </w:r>
    </w:p>
  </w:footnote>
  <w:footnote w:id="80">
    <w:p w14:paraId="27E3BACD" w14:textId="77777777" w:rsidR="00E45E41" w:rsidRPr="00682234" w:rsidRDefault="00E45E41" w:rsidP="00391944">
      <w:pPr>
        <w:pStyle w:val="ae"/>
        <w:spacing w:line="220" w:lineRule="atLeast"/>
      </w:pPr>
      <w:r w:rsidRPr="0052434E">
        <w:tab/>
      </w:r>
      <w:r w:rsidRPr="00E45E41">
        <w:rPr>
          <w:rStyle w:val="ab"/>
        </w:rPr>
        <w:footnoteRef/>
      </w:r>
      <w:r w:rsidRPr="004E10FB">
        <w:rPr>
          <w:rStyle w:val="ab"/>
        </w:rPr>
        <w:tab/>
      </w:r>
      <w:r w:rsidRPr="00682234">
        <w:t xml:space="preserve">Дело № </w:t>
      </w:r>
      <w:r w:rsidRPr="00B07DD0">
        <w:t>FS</w:t>
      </w:r>
      <w:r w:rsidRPr="00682234">
        <w:t>/1415/0253 (</w:t>
      </w:r>
      <w:r>
        <w:t>дело о репутационном образе Ку-клукс-к</w:t>
      </w:r>
      <w:r w:rsidRPr="00682234">
        <w:t>лана), дело</w:t>
      </w:r>
      <w:r>
        <w:t> </w:t>
      </w:r>
      <w:r w:rsidRPr="00682234">
        <w:t>№</w:t>
      </w:r>
      <w:r>
        <w:t> </w:t>
      </w:r>
      <w:r w:rsidRPr="00B07DD0">
        <w:t>GP</w:t>
      </w:r>
      <w:r w:rsidRPr="00682234">
        <w:t xml:space="preserve">/1415/0554 (дело о расистской риторике во время церемонии вручения призов в школе); </w:t>
      </w:r>
      <w:r>
        <w:br/>
      </w:r>
      <w:r w:rsidRPr="00682234">
        <w:t xml:space="preserve">и дело № </w:t>
      </w:r>
      <w:r w:rsidRPr="00B07DD0">
        <w:t>GP</w:t>
      </w:r>
      <w:r w:rsidRPr="00682234">
        <w:t>/1415/0202 (дело об этнической прическе/парикмахере), Ежегодный доклад КЮАПЧ за 2017</w:t>
      </w:r>
      <w:r>
        <w:t> </w:t>
      </w:r>
      <w:r w:rsidRPr="00682234">
        <w:t>год.</w:t>
      </w:r>
    </w:p>
  </w:footnote>
  <w:footnote w:id="81">
    <w:p w14:paraId="66821805" w14:textId="4F51178C" w:rsidR="00E45E41" w:rsidRPr="00682234" w:rsidRDefault="00E45E41" w:rsidP="00391944">
      <w:pPr>
        <w:pStyle w:val="ae"/>
        <w:spacing w:line="220" w:lineRule="atLeast"/>
      </w:pPr>
      <w:r w:rsidRPr="004E10FB">
        <w:rPr>
          <w:rStyle w:val="ab"/>
        </w:rPr>
        <w:tab/>
      </w:r>
      <w:r w:rsidRPr="00E45E41">
        <w:rPr>
          <w:rStyle w:val="ab"/>
        </w:rPr>
        <w:footnoteRef/>
      </w:r>
      <w:r w:rsidRPr="004E10FB">
        <w:rPr>
          <w:rStyle w:val="ab"/>
        </w:rPr>
        <w:tab/>
      </w:r>
      <w:r>
        <w:rPr>
          <w:lang w:val="en-US"/>
        </w:rPr>
        <w:t>URL</w:t>
      </w:r>
      <w:r w:rsidRPr="00523B5D">
        <w:t>:</w:t>
      </w:r>
      <w:r w:rsidRPr="00425442">
        <w:t xml:space="preserve"> </w:t>
      </w:r>
      <w:hyperlink r:id="rId3" w:history="1">
        <w:r w:rsidRPr="006F475B">
          <w:rPr>
            <w:rStyle w:val="af2"/>
            <w:rFonts w:eastAsiaTheme="minorHAnsi"/>
            <w:color w:val="0000FF"/>
            <w:lang w:val="fr-FR" w:eastAsia="en-US"/>
          </w:rPr>
          <w:t>sahrc</w:t>
        </w:r>
        <w:r w:rsidRPr="0075545F">
          <w:rPr>
            <w:rStyle w:val="af2"/>
            <w:rFonts w:eastAsiaTheme="minorHAnsi"/>
            <w:color w:val="0000FF"/>
            <w:lang w:eastAsia="en-US"/>
          </w:rPr>
          <w:t>.</w:t>
        </w:r>
        <w:r w:rsidRPr="006F475B">
          <w:rPr>
            <w:rStyle w:val="af2"/>
            <w:rFonts w:eastAsiaTheme="minorHAnsi"/>
            <w:color w:val="0000FF"/>
            <w:lang w:val="fr-FR" w:eastAsia="en-US"/>
          </w:rPr>
          <w:t>org</w:t>
        </w:r>
        <w:r w:rsidRPr="0075545F">
          <w:rPr>
            <w:rStyle w:val="af2"/>
            <w:rFonts w:eastAsiaTheme="minorHAnsi"/>
            <w:color w:val="0000FF"/>
            <w:lang w:eastAsia="en-US"/>
          </w:rPr>
          <w:t>.</w:t>
        </w:r>
        <w:r w:rsidRPr="006F475B">
          <w:rPr>
            <w:rStyle w:val="af2"/>
            <w:rFonts w:eastAsiaTheme="minorHAnsi"/>
            <w:color w:val="0000FF"/>
            <w:lang w:val="fr-FR" w:eastAsia="en-US"/>
          </w:rPr>
          <w:t>za</w:t>
        </w:r>
      </w:hyperlink>
      <w:r w:rsidRPr="00682234">
        <w:t>.</w:t>
      </w:r>
    </w:p>
  </w:footnote>
  <w:footnote w:id="82">
    <w:p w14:paraId="27E077F2" w14:textId="77777777" w:rsidR="00E45E41" w:rsidRPr="00682234" w:rsidRDefault="00E45E41" w:rsidP="00391944">
      <w:pPr>
        <w:pStyle w:val="ae"/>
        <w:spacing w:line="220" w:lineRule="atLeast"/>
      </w:pPr>
      <w:r>
        <w:tab/>
      </w:r>
      <w:r w:rsidRPr="00E45E41">
        <w:rPr>
          <w:rStyle w:val="ab"/>
        </w:rPr>
        <w:footnoteRef/>
      </w:r>
      <w:r w:rsidRPr="00682234">
        <w:tab/>
        <w:t>Закон 4 от 2000 года.</w:t>
      </w:r>
    </w:p>
  </w:footnote>
  <w:footnote w:id="83">
    <w:p w14:paraId="6966499E" w14:textId="77777777" w:rsidR="00E45E41" w:rsidRPr="00F14801" w:rsidRDefault="00E45E41" w:rsidP="00391944">
      <w:pPr>
        <w:pStyle w:val="ae"/>
        <w:spacing w:line="220" w:lineRule="atLeast"/>
      </w:pPr>
      <w:r>
        <w:tab/>
      </w:r>
      <w:r w:rsidRPr="00E45E41">
        <w:rPr>
          <w:rStyle w:val="ab"/>
        </w:rPr>
        <w:footnoteRef/>
      </w:r>
      <w:r w:rsidRPr="003045F0">
        <w:rPr>
          <w:rStyle w:val="ab"/>
        </w:rPr>
        <w:tab/>
      </w:r>
      <w:r w:rsidRPr="00F14801">
        <w:t>Закон 4 от 2000 года.</w:t>
      </w:r>
    </w:p>
  </w:footnote>
  <w:footnote w:id="84">
    <w:p w14:paraId="14230FE9" w14:textId="77777777" w:rsidR="00E45E41" w:rsidRPr="00682234" w:rsidRDefault="00E45E41" w:rsidP="00391944">
      <w:pPr>
        <w:pStyle w:val="ae"/>
        <w:spacing w:line="220" w:lineRule="atLeast"/>
      </w:pPr>
      <w:r w:rsidRPr="00F14801">
        <w:tab/>
      </w:r>
      <w:r w:rsidRPr="00E45E41">
        <w:rPr>
          <w:rStyle w:val="ab"/>
        </w:rPr>
        <w:footnoteRef/>
      </w:r>
      <w:r w:rsidRPr="00F14801">
        <w:tab/>
      </w:r>
      <w:r w:rsidRPr="00682234">
        <w:t>Комиссия по вопросам гендерного равенства 2016–2017 годы.</w:t>
      </w:r>
    </w:p>
  </w:footnote>
  <w:footnote w:id="85">
    <w:p w14:paraId="20262B7F" w14:textId="1D60656C" w:rsidR="00E45E41" w:rsidRPr="00D912FF" w:rsidRDefault="00E45E41" w:rsidP="00391944">
      <w:pPr>
        <w:pStyle w:val="ae"/>
        <w:spacing w:line="220" w:lineRule="atLeast"/>
      </w:pPr>
      <w:r w:rsidRPr="00D912FF">
        <w:tab/>
      </w:r>
      <w:r w:rsidRPr="00E45E41">
        <w:rPr>
          <w:rStyle w:val="ab"/>
        </w:rPr>
        <w:footnoteRef/>
      </w:r>
      <w:r w:rsidRPr="00F14801">
        <w:tab/>
      </w:r>
      <w:r w:rsidRPr="00D912FF">
        <w:t>Агентство средств массовой информации и раз</w:t>
      </w:r>
      <w:r>
        <w:t>нообразия (АСР) было создано на</w:t>
      </w:r>
      <w:r w:rsidR="00070B06">
        <w:t xml:space="preserve"> </w:t>
      </w:r>
      <w:r w:rsidRPr="00D912FF">
        <w:t xml:space="preserve">основе законодательства в целях содействия развитию СМИ и разнообразию, свободе СМИ, праву на свободу слова и свободу получать или распространять </w:t>
      </w:r>
      <w:r>
        <w:t>идеи</w:t>
      </w:r>
      <w:r w:rsidRPr="00D912FF">
        <w:t xml:space="preserve"> или информацию. В контексте свободы прессы и свободы слова большое значение приобретают этические аспекты деятельности СМИ. Совет прессы Южной Африки, Омбудсмен и Апелляционная коллегия Омбудсмена являются независимым механизмом совместного регулирования, образованным печатными средствами массовой информации в интересах обеспечения беспристрастного, оперативного и </w:t>
      </w:r>
      <w:r>
        <w:t>затратоэффективного</w:t>
      </w:r>
      <w:r w:rsidRPr="00D912FF">
        <w:t xml:space="preserve"> разбирательства с целью урегулирования споров между газетами и журналами, с одной стороны, и членами общественности, с другой, по поводу редакционного содержания изданий.</w:t>
      </w:r>
    </w:p>
  </w:footnote>
  <w:footnote w:id="86">
    <w:p w14:paraId="735F7668" w14:textId="10244822" w:rsidR="00E45E41" w:rsidRPr="00604227" w:rsidRDefault="00E45E41" w:rsidP="00391944">
      <w:pPr>
        <w:pStyle w:val="ae"/>
        <w:spacing w:line="220" w:lineRule="atLeast"/>
      </w:pPr>
      <w:r w:rsidRPr="00D912FF">
        <w:tab/>
      </w:r>
      <w:r w:rsidRPr="00E45E41">
        <w:rPr>
          <w:rStyle w:val="ab"/>
        </w:rPr>
        <w:footnoteRef/>
      </w:r>
      <w:r w:rsidRPr="00C04FCD">
        <w:tab/>
      </w:r>
      <w:r w:rsidRPr="00C04FCD">
        <w:tab/>
      </w:r>
      <w:r w:rsidRPr="005B02C1">
        <w:t xml:space="preserve">15 радиостанций «Паблик </w:t>
      </w:r>
      <w:r>
        <w:t xml:space="preserve">бродкастинг сервис» (ПБС), </w:t>
      </w:r>
      <w:r w:rsidRPr="00DD24E2">
        <w:t>3</w:t>
      </w:r>
      <w:r>
        <w:t xml:space="preserve"> </w:t>
      </w:r>
      <w:r w:rsidR="004B5626">
        <w:t>—</w:t>
      </w:r>
      <w:r w:rsidRPr="005B02C1">
        <w:t xml:space="preserve"> «Паблик коммершиал сервис» и</w:t>
      </w:r>
      <w:r>
        <w:t> </w:t>
      </w:r>
      <w:r w:rsidRPr="005B02C1">
        <w:t xml:space="preserve">«Канал Африка». </w:t>
      </w:r>
      <w:r w:rsidRPr="00D912FF">
        <w:t>Организация осуществляет вещание на 11 официальных языках, а</w:t>
      </w:r>
      <w:r>
        <w:t> </w:t>
      </w:r>
      <w:r w:rsidRPr="00D912FF">
        <w:t>общенациональные станции</w:t>
      </w:r>
      <w:r w:rsidR="00DD2C8D">
        <w:t xml:space="preserve"> — </w:t>
      </w:r>
      <w:r w:rsidRPr="00D912FF">
        <w:t>на английском или африкаанс</w:t>
      </w:r>
      <w:r w:rsidRPr="00604227">
        <w:t>.</w:t>
      </w:r>
    </w:p>
  </w:footnote>
  <w:footnote w:id="87">
    <w:p w14:paraId="304E7ABA" w14:textId="77777777" w:rsidR="00E45E41" w:rsidRPr="00C04FCD" w:rsidRDefault="00E45E41" w:rsidP="00391944">
      <w:pPr>
        <w:pStyle w:val="ae"/>
        <w:spacing w:line="220" w:lineRule="atLeast"/>
      </w:pPr>
      <w:r w:rsidRPr="00D912FF">
        <w:tab/>
      </w:r>
      <w:r w:rsidRPr="00E45E41">
        <w:rPr>
          <w:rStyle w:val="ab"/>
        </w:rPr>
        <w:footnoteRef/>
      </w:r>
      <w:r w:rsidRPr="00C04FCD">
        <w:tab/>
        <w:t>Статья 231.</w:t>
      </w:r>
    </w:p>
  </w:footnote>
  <w:footnote w:id="88">
    <w:p w14:paraId="4DC710A7" w14:textId="77777777" w:rsidR="00E45E41" w:rsidRPr="00A97AA6" w:rsidRDefault="00E45E41" w:rsidP="00391944">
      <w:pPr>
        <w:pStyle w:val="ae"/>
        <w:spacing w:line="220" w:lineRule="atLeast"/>
      </w:pPr>
      <w:r w:rsidRPr="00C04FCD">
        <w:tab/>
      </w:r>
      <w:r w:rsidRPr="00E45E41">
        <w:rPr>
          <w:rStyle w:val="ab"/>
        </w:rPr>
        <w:footnoteRef/>
      </w:r>
      <w:r w:rsidRPr="00C04FCD">
        <w:tab/>
        <w:t>Статья 233.</w:t>
      </w:r>
    </w:p>
  </w:footnote>
  <w:footnote w:id="89">
    <w:p w14:paraId="68D6C3C3" w14:textId="4C307B59" w:rsidR="00E45E41" w:rsidRPr="00D912FF" w:rsidRDefault="00E45E41" w:rsidP="00391944">
      <w:pPr>
        <w:pStyle w:val="ae"/>
        <w:spacing w:line="220" w:lineRule="atLeast"/>
      </w:pPr>
      <w:r w:rsidRPr="00C04FCD">
        <w:tab/>
      </w:r>
      <w:r w:rsidRPr="00E45E41">
        <w:rPr>
          <w:rStyle w:val="ab"/>
        </w:rPr>
        <w:footnoteRef/>
      </w:r>
      <w:r w:rsidRPr="00C04FCD">
        <w:tab/>
      </w:r>
      <w:r w:rsidRPr="00C04FCD">
        <w:tab/>
      </w:r>
      <w:r w:rsidRPr="00D912FF">
        <w:t>В течение первых 20 лет существования демократии вступили в силу более 1</w:t>
      </w:r>
      <w:r>
        <w:t>200 </w:t>
      </w:r>
      <w:r w:rsidRPr="00D912FF">
        <w:t>законов и поправок к законам, направленных на демонтаж апартеида и искоренение всех форм дискриминации. Несмотря на достижение существенного прогресса в осуществлении этих преобразовательных законодательных актов, многое еще остается сделать.</w:t>
      </w:r>
    </w:p>
  </w:footnote>
  <w:footnote w:id="90">
    <w:p w14:paraId="5E7732D5" w14:textId="55056213" w:rsidR="007A35AA" w:rsidRDefault="00E45E41" w:rsidP="00391944">
      <w:pPr>
        <w:pStyle w:val="ae"/>
        <w:spacing w:line="220" w:lineRule="atLeast"/>
      </w:pPr>
      <w:r w:rsidRPr="00D912FF">
        <w:tab/>
      </w:r>
      <w:r w:rsidRPr="00E45E41">
        <w:rPr>
          <w:rStyle w:val="ab"/>
        </w:rPr>
        <w:footnoteRef/>
      </w:r>
      <w:r w:rsidRPr="00C04FCD">
        <w:tab/>
      </w:r>
      <w:r w:rsidRPr="00C04FCD">
        <w:tab/>
      </w:r>
      <w:r w:rsidRPr="00D912FF">
        <w:t>Статья 9</w:t>
      </w:r>
    </w:p>
    <w:p w14:paraId="1220FBAA" w14:textId="2132BDE4" w:rsidR="00E45E41" w:rsidRPr="00D912FF" w:rsidRDefault="007A35AA" w:rsidP="00391944">
      <w:pPr>
        <w:pStyle w:val="ae"/>
        <w:spacing w:line="220" w:lineRule="atLeast"/>
      </w:pPr>
      <w:r>
        <w:tab/>
      </w:r>
      <w:r>
        <w:tab/>
      </w:r>
      <w:r w:rsidR="00E45E41" w:rsidRPr="00D912FF">
        <w:t>1) Все равны перед законом и имеют право на равную защиту закона и равное пользование законом.</w:t>
      </w:r>
    </w:p>
    <w:p w14:paraId="16636AD9" w14:textId="175489AF" w:rsidR="00E45E41" w:rsidRPr="00D912FF" w:rsidRDefault="00E45E41" w:rsidP="00391944">
      <w:pPr>
        <w:pStyle w:val="ae"/>
        <w:spacing w:line="220" w:lineRule="atLeast"/>
      </w:pPr>
      <w:r w:rsidRPr="00D912FF">
        <w:tab/>
      </w:r>
      <w:r w:rsidRPr="00D912FF">
        <w:tab/>
        <w:t>2) Равенство включает в себя полное и равное осущ</w:t>
      </w:r>
      <w:r>
        <w:t>ествление всех прав и свобод. В </w:t>
      </w:r>
      <w:r w:rsidRPr="00D912FF">
        <w:t>целях содействия достижени</w:t>
      </w:r>
      <w:r>
        <w:t>ю</w:t>
      </w:r>
      <w:r w:rsidRPr="00D912FF">
        <w:t xml:space="preserve"> равенства могу</w:t>
      </w:r>
      <w:r>
        <w:t>т приниматься законодательные и</w:t>
      </w:r>
      <w:r w:rsidR="007A35AA">
        <w:t xml:space="preserve"> </w:t>
      </w:r>
      <w:r w:rsidRPr="00D912FF">
        <w:t>прочие меры по защите или расширению прав и возможностей отдельных лиц или категорий лиц, оказавшихся в неблагоприятном положении в силу несправедливой дискриминации.</w:t>
      </w:r>
    </w:p>
    <w:p w14:paraId="7F06C23F" w14:textId="6A51E581" w:rsidR="00E45E41" w:rsidRPr="00D912FF" w:rsidRDefault="00E45E41" w:rsidP="00391944">
      <w:pPr>
        <w:pStyle w:val="ae"/>
        <w:spacing w:line="220" w:lineRule="atLeast"/>
      </w:pPr>
      <w:r w:rsidRPr="00D912FF">
        <w:tab/>
      </w:r>
      <w:r w:rsidRPr="00D912FF">
        <w:tab/>
        <w:t>3) Государство не может осуществлять прямую или косвенную несправедливую дискриминацию в отношении любого лица по одн</w:t>
      </w:r>
      <w:r>
        <w:t>ому или нескольким признакам, в</w:t>
      </w:r>
      <w:r w:rsidRPr="000D1F1A">
        <w:t xml:space="preserve"> </w:t>
      </w:r>
      <w:r w:rsidRPr="00D912FF">
        <w:t>том числе по признаку расы, гендерной принадлежности, пола, беременности, семейного положения, этнического или социального происхождения, цвета кожи, сексуальной ориентации, возраста, инвалидности, религии, совести, убеждений, культуры или рождения</w:t>
      </w:r>
      <w:r>
        <w:t>.</w:t>
      </w:r>
    </w:p>
    <w:p w14:paraId="4156ECAA" w14:textId="7D155DE3" w:rsidR="00E45E41" w:rsidRPr="00D912FF" w:rsidRDefault="00E45E41" w:rsidP="00391944">
      <w:pPr>
        <w:pStyle w:val="ae"/>
        <w:spacing w:line="220" w:lineRule="atLeast"/>
      </w:pPr>
      <w:r w:rsidRPr="00D912FF">
        <w:tab/>
      </w:r>
      <w:r w:rsidRPr="00D912FF">
        <w:tab/>
        <w:t>4) Никто не может осуществлять прямую или косвенную дискриминаци</w:t>
      </w:r>
      <w:r>
        <w:t>ю в</w:t>
      </w:r>
      <w:r w:rsidR="007A35AA">
        <w:t xml:space="preserve"> </w:t>
      </w:r>
      <w:r w:rsidRPr="00D912FF">
        <w:t>отношении какого-либо лица по одному или нескольким признакам по смыслу положений пункта 3). В</w:t>
      </w:r>
      <w:r w:rsidRPr="00DB591D">
        <w:t> </w:t>
      </w:r>
      <w:r w:rsidRPr="00D912FF">
        <w:t>интересах предупреждения или запрещения несправедливой дискриминации должно приниматься национальное законодательство.</w:t>
      </w:r>
    </w:p>
    <w:p w14:paraId="3EC20050" w14:textId="37BFD2C3" w:rsidR="00E45E41" w:rsidRPr="00D912FF" w:rsidRDefault="00E45E41" w:rsidP="00391944">
      <w:pPr>
        <w:pStyle w:val="ae"/>
        <w:spacing w:line="220" w:lineRule="atLeast"/>
      </w:pPr>
      <w:r w:rsidRPr="00D912FF">
        <w:tab/>
      </w:r>
      <w:r w:rsidRPr="00D912FF">
        <w:tab/>
        <w:t>5) Дискриминация по одному или нескольким пр</w:t>
      </w:r>
      <w:r>
        <w:t>изнакам, перечисленным в пункте </w:t>
      </w:r>
      <w:r w:rsidRPr="00D912FF">
        <w:t>3), является несправедливой, если только не будет установлено, что такая дискриминация справедлива.</w:t>
      </w:r>
    </w:p>
  </w:footnote>
  <w:footnote w:id="91">
    <w:p w14:paraId="3392CCA3" w14:textId="77777777" w:rsidR="00E45E41" w:rsidRPr="00770346" w:rsidRDefault="00E45E41" w:rsidP="00391944">
      <w:pPr>
        <w:pStyle w:val="ae"/>
        <w:spacing w:line="220" w:lineRule="atLeast"/>
      </w:pPr>
      <w:r w:rsidRPr="00D912FF">
        <w:tab/>
      </w:r>
      <w:r w:rsidRPr="00E45E41">
        <w:rPr>
          <w:rStyle w:val="ab"/>
        </w:rPr>
        <w:footnoteRef/>
      </w:r>
      <w:r w:rsidRPr="00770346">
        <w:tab/>
        <w:t>Статья 8 Конституции.</w:t>
      </w:r>
    </w:p>
  </w:footnote>
  <w:footnote w:id="92">
    <w:p w14:paraId="21C15F4F" w14:textId="77777777" w:rsidR="00E45E41" w:rsidRPr="00770346" w:rsidRDefault="00E45E41" w:rsidP="00391944">
      <w:pPr>
        <w:pStyle w:val="ae"/>
        <w:spacing w:line="220" w:lineRule="atLeast"/>
      </w:pPr>
      <w:r w:rsidRPr="00770346">
        <w:tab/>
      </w:r>
      <w:r w:rsidRPr="00E45E41">
        <w:rPr>
          <w:rStyle w:val="ab"/>
        </w:rPr>
        <w:footnoteRef/>
      </w:r>
      <w:r w:rsidRPr="00770346">
        <w:tab/>
        <w:t>Статья 39 Конституции.</w:t>
      </w:r>
    </w:p>
  </w:footnote>
  <w:footnote w:id="93">
    <w:p w14:paraId="1272283A" w14:textId="684931A3" w:rsidR="00E45E41" w:rsidRPr="00D912FF" w:rsidRDefault="00E45E41" w:rsidP="00391944">
      <w:pPr>
        <w:pStyle w:val="ae"/>
        <w:spacing w:line="220" w:lineRule="atLeast"/>
      </w:pPr>
      <w:r w:rsidRPr="00770346">
        <w:tab/>
      </w:r>
      <w:r w:rsidRPr="00E45E41">
        <w:rPr>
          <w:rStyle w:val="ab"/>
        </w:rPr>
        <w:footnoteRef/>
      </w:r>
      <w:r w:rsidRPr="00770346">
        <w:tab/>
      </w:r>
      <w:r w:rsidRPr="00D912FF">
        <w:t xml:space="preserve">Правами, которые предоставляются только «гражданам», являются: </w:t>
      </w:r>
      <w:r>
        <w:t xml:space="preserve">статья </w:t>
      </w:r>
      <w:r w:rsidRPr="00D912FF">
        <w:t xml:space="preserve">19 </w:t>
      </w:r>
      <w:r w:rsidR="00DD2C8D">
        <w:t>—</w:t>
      </w:r>
      <w:r w:rsidRPr="00D912FF">
        <w:t xml:space="preserve"> политические права, </w:t>
      </w:r>
      <w:r>
        <w:t>статья</w:t>
      </w:r>
      <w:r w:rsidRPr="00D912FF">
        <w:t xml:space="preserve"> 20 </w:t>
      </w:r>
      <w:r w:rsidR="00DD2C8D">
        <w:t>—</w:t>
      </w:r>
      <w:r w:rsidRPr="00D912FF">
        <w:t xml:space="preserve"> гражданство, </w:t>
      </w:r>
      <w:r>
        <w:t>статья</w:t>
      </w:r>
      <w:r w:rsidRPr="00D912FF">
        <w:t xml:space="preserve"> 21 </w:t>
      </w:r>
      <w:r w:rsidR="00DD2C8D">
        <w:t>—</w:t>
      </w:r>
      <w:r w:rsidRPr="00D912FF">
        <w:t xml:space="preserve"> право на въезд и нахождение на территории Южной Африки, а также проживание на ней в любом месте, а также право на паспорт,</w:t>
      </w:r>
      <w:r>
        <w:t xml:space="preserve"> статья</w:t>
      </w:r>
      <w:r w:rsidRPr="00DB591D">
        <w:t> </w:t>
      </w:r>
      <w:r w:rsidRPr="00D912FF">
        <w:t xml:space="preserve">22 </w:t>
      </w:r>
      <w:r w:rsidR="00DD2C8D">
        <w:t>—</w:t>
      </w:r>
      <w:r w:rsidRPr="00D912FF">
        <w:t xml:space="preserve"> право на выбор своей деятельности, </w:t>
      </w:r>
      <w:r>
        <w:t>занятия</w:t>
      </w:r>
      <w:r w:rsidRPr="00D912FF">
        <w:t xml:space="preserve"> и профессии.</w:t>
      </w:r>
    </w:p>
  </w:footnote>
  <w:footnote w:id="94">
    <w:p w14:paraId="407DFA55" w14:textId="77777777" w:rsidR="00E45E41" w:rsidRPr="006B3898" w:rsidRDefault="00E45E41" w:rsidP="00391944">
      <w:pPr>
        <w:pStyle w:val="ae"/>
        <w:spacing w:line="220" w:lineRule="atLeast"/>
        <w:rPr>
          <w:lang w:val="fr-CH"/>
        </w:rPr>
      </w:pPr>
      <w:r w:rsidRPr="006B2E84">
        <w:tab/>
      </w:r>
      <w:r w:rsidRPr="00E45E41">
        <w:rPr>
          <w:rStyle w:val="ab"/>
        </w:rPr>
        <w:footnoteRef/>
      </w:r>
      <w:r w:rsidRPr="006B3898">
        <w:rPr>
          <w:lang w:val="fr-CH"/>
        </w:rPr>
        <w:tab/>
        <w:t>1995 (3) SA 391 (CC).</w:t>
      </w:r>
    </w:p>
  </w:footnote>
  <w:footnote w:id="95">
    <w:p w14:paraId="3BF970BC" w14:textId="77777777" w:rsidR="00E45E41" w:rsidRPr="006B3898" w:rsidRDefault="00E45E41" w:rsidP="00391944">
      <w:pPr>
        <w:pStyle w:val="ae"/>
        <w:spacing w:line="220" w:lineRule="atLeast"/>
        <w:rPr>
          <w:lang w:val="fr-CH"/>
        </w:rPr>
      </w:pPr>
      <w:r w:rsidRPr="006B3898">
        <w:rPr>
          <w:lang w:val="fr-CH"/>
        </w:rPr>
        <w:tab/>
      </w:r>
      <w:r w:rsidRPr="00E45E41">
        <w:rPr>
          <w:rStyle w:val="ab"/>
        </w:rPr>
        <w:footnoteRef/>
      </w:r>
      <w:r w:rsidRPr="006B3898">
        <w:rPr>
          <w:lang w:val="fr-CH"/>
        </w:rPr>
        <w:tab/>
      </w:r>
      <w:r>
        <w:t>Пункты</w:t>
      </w:r>
      <w:r w:rsidRPr="006B3898">
        <w:rPr>
          <w:lang w:val="fr-CH"/>
        </w:rPr>
        <w:t xml:space="preserve"> 144, 146.</w:t>
      </w:r>
    </w:p>
  </w:footnote>
  <w:footnote w:id="96">
    <w:p w14:paraId="6B66BEAD" w14:textId="77777777" w:rsidR="00E45E41" w:rsidRPr="006B3898" w:rsidRDefault="00E45E41" w:rsidP="00391944">
      <w:pPr>
        <w:pStyle w:val="ae"/>
        <w:spacing w:line="220" w:lineRule="atLeast"/>
        <w:rPr>
          <w:lang w:val="fr-CH"/>
        </w:rPr>
      </w:pPr>
      <w:r w:rsidRPr="006B3898">
        <w:rPr>
          <w:lang w:val="fr-CH"/>
        </w:rPr>
        <w:tab/>
      </w:r>
      <w:r w:rsidRPr="00E45E41">
        <w:rPr>
          <w:rStyle w:val="ab"/>
        </w:rPr>
        <w:footnoteRef/>
      </w:r>
      <w:r w:rsidRPr="006B3898">
        <w:rPr>
          <w:lang w:val="fr-CH"/>
        </w:rPr>
        <w:tab/>
        <w:t>1996 (1) SA 984 (CC).</w:t>
      </w:r>
    </w:p>
  </w:footnote>
  <w:footnote w:id="97">
    <w:p w14:paraId="5FADDFA4" w14:textId="77777777" w:rsidR="00E45E41" w:rsidRPr="006B3898" w:rsidRDefault="00E45E41" w:rsidP="00391944">
      <w:pPr>
        <w:pStyle w:val="ae"/>
        <w:spacing w:line="220" w:lineRule="atLeast"/>
        <w:rPr>
          <w:lang w:val="fr-CH"/>
        </w:rPr>
      </w:pPr>
      <w:r w:rsidRPr="006B3898">
        <w:rPr>
          <w:lang w:val="fr-CH"/>
        </w:rPr>
        <w:tab/>
      </w:r>
      <w:r w:rsidRPr="00E45E41">
        <w:rPr>
          <w:rStyle w:val="ab"/>
        </w:rPr>
        <w:footnoteRef/>
      </w:r>
      <w:r w:rsidRPr="006B3898">
        <w:rPr>
          <w:lang w:val="fr-CH"/>
        </w:rPr>
        <w:tab/>
        <w:t>1996 (2) SA 751 (CC).</w:t>
      </w:r>
    </w:p>
  </w:footnote>
  <w:footnote w:id="98">
    <w:p w14:paraId="2C698CE4" w14:textId="77777777" w:rsidR="00E45E41" w:rsidRPr="006B3898" w:rsidRDefault="00E45E41" w:rsidP="00391944">
      <w:pPr>
        <w:pStyle w:val="ae"/>
        <w:spacing w:line="220" w:lineRule="atLeast"/>
        <w:rPr>
          <w:lang w:val="fr-CH"/>
        </w:rPr>
      </w:pPr>
      <w:r>
        <w:rPr>
          <w:lang w:val="fr-FR"/>
        </w:rPr>
        <w:tab/>
      </w:r>
      <w:r w:rsidRPr="00E45E41">
        <w:rPr>
          <w:rStyle w:val="ab"/>
        </w:rPr>
        <w:footnoteRef/>
      </w:r>
      <w:r>
        <w:rPr>
          <w:lang w:val="fr-FR"/>
        </w:rPr>
        <w:tab/>
        <w:t>2000 (2) SA 1 (CC).</w:t>
      </w:r>
    </w:p>
  </w:footnote>
  <w:footnote w:id="99">
    <w:p w14:paraId="684ED966" w14:textId="77777777" w:rsidR="00E45E41" w:rsidRPr="006B3898" w:rsidRDefault="00E45E41" w:rsidP="00391944">
      <w:pPr>
        <w:pStyle w:val="ae"/>
        <w:spacing w:line="220" w:lineRule="atLeast"/>
        <w:rPr>
          <w:lang w:val="fr-CH"/>
        </w:rPr>
      </w:pPr>
      <w:r>
        <w:rPr>
          <w:lang w:val="fr-FR"/>
        </w:rPr>
        <w:tab/>
      </w:r>
      <w:r w:rsidRPr="00E45E41">
        <w:rPr>
          <w:rStyle w:val="ab"/>
        </w:rPr>
        <w:footnoteRef/>
      </w:r>
      <w:r>
        <w:rPr>
          <w:lang w:val="fr-FR"/>
        </w:rPr>
        <w:tab/>
      </w:r>
      <w:r>
        <w:rPr>
          <w:bCs/>
          <w:lang w:val="fr-FR"/>
        </w:rPr>
        <w:t>2001 (1) SA 46.</w:t>
      </w:r>
    </w:p>
  </w:footnote>
  <w:footnote w:id="100">
    <w:p w14:paraId="33F6FE57" w14:textId="77777777" w:rsidR="00E45E41" w:rsidRPr="006B3898" w:rsidRDefault="00E45E41" w:rsidP="00391944">
      <w:pPr>
        <w:pStyle w:val="ae"/>
        <w:spacing w:line="220" w:lineRule="atLeast"/>
        <w:rPr>
          <w:lang w:val="fr-CH"/>
        </w:rPr>
      </w:pPr>
      <w:r>
        <w:rPr>
          <w:lang w:val="fr-FR"/>
        </w:rPr>
        <w:tab/>
      </w:r>
      <w:r w:rsidRPr="00E45E41">
        <w:rPr>
          <w:rStyle w:val="ab"/>
        </w:rPr>
        <w:footnoteRef/>
      </w:r>
      <w:r>
        <w:rPr>
          <w:lang w:val="fr-FR"/>
        </w:rPr>
        <w:tab/>
        <w:t>1998 (1) SA 765 (CC).</w:t>
      </w:r>
    </w:p>
  </w:footnote>
  <w:footnote w:id="101">
    <w:p w14:paraId="258812BE" w14:textId="77777777" w:rsidR="00E45E41" w:rsidRPr="006B3898" w:rsidRDefault="00E45E41" w:rsidP="00391944">
      <w:pPr>
        <w:pStyle w:val="ae"/>
        <w:spacing w:line="220" w:lineRule="atLeast"/>
        <w:rPr>
          <w:lang w:val="fr-CH"/>
        </w:rPr>
      </w:pPr>
      <w:r>
        <w:rPr>
          <w:lang w:val="fr-FR"/>
        </w:rPr>
        <w:tab/>
      </w:r>
      <w:r w:rsidRPr="00E45E41">
        <w:rPr>
          <w:rStyle w:val="ab"/>
        </w:rPr>
        <w:footnoteRef/>
      </w:r>
      <w:r>
        <w:rPr>
          <w:lang w:val="fr-FR"/>
        </w:rPr>
        <w:tab/>
      </w:r>
      <w:r>
        <w:rPr>
          <w:bCs/>
          <w:lang w:val="fr-FR"/>
        </w:rPr>
        <w:t>2002 (5) SA 721.</w:t>
      </w:r>
    </w:p>
  </w:footnote>
  <w:footnote w:id="102">
    <w:p w14:paraId="7043D345" w14:textId="77777777" w:rsidR="00E45E41" w:rsidRPr="006B3898" w:rsidRDefault="00E45E41" w:rsidP="00391944">
      <w:pPr>
        <w:pStyle w:val="ae"/>
        <w:spacing w:line="220" w:lineRule="atLeast"/>
        <w:rPr>
          <w:lang w:val="fr-CH"/>
        </w:rPr>
      </w:pPr>
      <w:r>
        <w:rPr>
          <w:lang w:val="fr-FR"/>
        </w:rPr>
        <w:tab/>
      </w:r>
      <w:r w:rsidRPr="00E45E41">
        <w:rPr>
          <w:rStyle w:val="ab"/>
        </w:rPr>
        <w:footnoteRef/>
      </w:r>
      <w:r>
        <w:rPr>
          <w:lang w:val="fr-FR"/>
        </w:rPr>
        <w:tab/>
      </w:r>
      <w:r>
        <w:rPr>
          <w:bCs/>
          <w:lang w:val="fr-FR"/>
        </w:rPr>
        <w:t>2004</w:t>
      </w:r>
      <w:r w:rsidRPr="00577C3E">
        <w:rPr>
          <w:bCs/>
          <w:lang w:val="fr-CH"/>
        </w:rPr>
        <w:t xml:space="preserve"> </w:t>
      </w:r>
      <w:r>
        <w:rPr>
          <w:bCs/>
          <w:lang w:val="fr-FR"/>
        </w:rPr>
        <w:t>(6) BCLR 569 (CC).</w:t>
      </w:r>
    </w:p>
  </w:footnote>
  <w:footnote w:id="103">
    <w:p w14:paraId="750CEC82" w14:textId="77777777" w:rsidR="00E45E41" w:rsidRDefault="00E45E41" w:rsidP="00391944">
      <w:pPr>
        <w:pStyle w:val="ae"/>
        <w:spacing w:line="220" w:lineRule="atLeast"/>
      </w:pPr>
      <w:r w:rsidRPr="006B3898">
        <w:rPr>
          <w:lang w:val="fr-CH"/>
        </w:rPr>
        <w:tab/>
      </w:r>
      <w:r w:rsidRPr="00E45E41">
        <w:rPr>
          <w:rStyle w:val="ab"/>
        </w:rPr>
        <w:footnoteRef/>
      </w:r>
      <w:r>
        <w:tab/>
        <w:t>Закон 2 от 2000 года.</w:t>
      </w:r>
    </w:p>
  </w:footnote>
  <w:footnote w:id="104">
    <w:p w14:paraId="0BDA2D8B" w14:textId="77777777" w:rsidR="00E45E41" w:rsidRDefault="00E45E41" w:rsidP="00391944">
      <w:pPr>
        <w:pStyle w:val="ae"/>
        <w:spacing w:line="220" w:lineRule="atLeast"/>
      </w:pPr>
      <w:r>
        <w:tab/>
      </w:r>
      <w:r w:rsidRPr="00E45E41">
        <w:rPr>
          <w:rStyle w:val="ab"/>
        </w:rPr>
        <w:footnoteRef/>
      </w:r>
      <w:r>
        <w:tab/>
        <w:t>Закон 3 от 2000 года.</w:t>
      </w:r>
    </w:p>
  </w:footnote>
  <w:footnote w:id="105">
    <w:p w14:paraId="4C11D9C7" w14:textId="77777777" w:rsidR="00E45E41" w:rsidRPr="00D11D13" w:rsidRDefault="00E45E41" w:rsidP="00391944">
      <w:pPr>
        <w:pStyle w:val="ae"/>
        <w:spacing w:line="220" w:lineRule="atLeast"/>
      </w:pPr>
      <w:r w:rsidRPr="00A2677A">
        <w:tab/>
      </w:r>
      <w:r w:rsidRPr="00E45E41">
        <w:rPr>
          <w:rStyle w:val="ab"/>
        </w:rPr>
        <w:footnoteRef/>
      </w:r>
      <w:r w:rsidRPr="00C04FCD">
        <w:tab/>
      </w:r>
      <w:r w:rsidRPr="00C04FCD">
        <w:tab/>
      </w:r>
      <w:r>
        <w:t>Временная Конституция 1993 года содержала лишь крайне ограниченный перечень социально-экономических прав.</w:t>
      </w:r>
    </w:p>
  </w:footnote>
  <w:footnote w:id="106">
    <w:p w14:paraId="63DC8E8B" w14:textId="77777777" w:rsidR="00E45E41" w:rsidRPr="00C04FCD" w:rsidRDefault="00E45E41" w:rsidP="00391944">
      <w:pPr>
        <w:pStyle w:val="ae"/>
        <w:spacing w:line="220" w:lineRule="atLeast"/>
      </w:pPr>
      <w:r w:rsidRPr="00A2677A">
        <w:tab/>
      </w:r>
      <w:r w:rsidRPr="00E45E41">
        <w:rPr>
          <w:rStyle w:val="ab"/>
        </w:rPr>
        <w:footnoteRef/>
      </w:r>
      <w:r w:rsidRPr="00C04FCD">
        <w:tab/>
      </w:r>
      <w:r w:rsidRPr="00C04FCD">
        <w:rPr>
          <w:iCs/>
        </w:rPr>
        <w:tab/>
      </w:r>
      <w:r>
        <w:rPr>
          <w:iCs/>
        </w:rPr>
        <w:t>Закон</w:t>
      </w:r>
      <w:r w:rsidRPr="00C04FCD">
        <w:rPr>
          <w:iCs/>
        </w:rPr>
        <w:t xml:space="preserve"> 130 </w:t>
      </w:r>
      <w:r>
        <w:rPr>
          <w:iCs/>
        </w:rPr>
        <w:t>от</w:t>
      </w:r>
      <w:r w:rsidRPr="00C04FCD">
        <w:rPr>
          <w:iCs/>
        </w:rPr>
        <w:t xml:space="preserve"> 1998 </w:t>
      </w:r>
      <w:r>
        <w:rPr>
          <w:iCs/>
        </w:rPr>
        <w:t>года</w:t>
      </w:r>
      <w:r w:rsidRPr="00C04FCD">
        <w:rPr>
          <w:iCs/>
        </w:rPr>
        <w:t>.</w:t>
      </w:r>
    </w:p>
  </w:footnote>
  <w:footnote w:id="107">
    <w:p w14:paraId="1F554FE0" w14:textId="77777777" w:rsidR="00E45E41" w:rsidRPr="00C04FCD" w:rsidRDefault="00E45E41" w:rsidP="00391944">
      <w:pPr>
        <w:pStyle w:val="ae"/>
        <w:spacing w:line="220" w:lineRule="atLeast"/>
      </w:pPr>
      <w:r w:rsidRPr="00C04FCD">
        <w:tab/>
      </w:r>
      <w:r w:rsidRPr="00E45E41">
        <w:rPr>
          <w:rStyle w:val="ab"/>
        </w:rPr>
        <w:footnoteRef/>
      </w:r>
      <w:r w:rsidRPr="00C04FCD">
        <w:tab/>
      </w:r>
      <w:r>
        <w:t>Закон</w:t>
      </w:r>
      <w:r w:rsidRPr="00C04FCD">
        <w:t xml:space="preserve"> 75 </w:t>
      </w:r>
      <w:r>
        <w:t>от</w:t>
      </w:r>
      <w:r w:rsidRPr="00C04FCD">
        <w:t xml:space="preserve"> 2008 </w:t>
      </w:r>
      <w:r>
        <w:t>года</w:t>
      </w:r>
      <w:r w:rsidRPr="00C04FCD">
        <w:t>.</w:t>
      </w:r>
    </w:p>
  </w:footnote>
  <w:footnote w:id="108">
    <w:p w14:paraId="26E61500" w14:textId="77777777" w:rsidR="00E45E41" w:rsidRPr="00D11D13" w:rsidRDefault="00E45E41" w:rsidP="00391944">
      <w:pPr>
        <w:pStyle w:val="ae"/>
        <w:spacing w:line="220" w:lineRule="atLeast"/>
      </w:pPr>
      <w:r w:rsidRPr="00C04FCD">
        <w:tab/>
      </w:r>
      <w:r w:rsidRPr="00E45E41">
        <w:rPr>
          <w:rStyle w:val="ab"/>
        </w:rPr>
        <w:footnoteRef/>
      </w:r>
      <w:r w:rsidRPr="00C04FCD">
        <w:tab/>
      </w:r>
      <w:r w:rsidRPr="00C04FCD">
        <w:tab/>
      </w:r>
      <w:r>
        <w:t>В этой связи в Законе прописано, что в случае предъявления несовершеннолетнему обвинения в совершении мелкого правонарушения, его дело может быть выведено из системы уголовного правосудия. Так, например, если несовершеннолетний совершил мелкое правонарушение, он может быть выведен из системы уголовного правосудия обвинителем во время суда. Варианты вывода несовершеннолетнего из сферы уголовного правосудия включают такие возможности, как освобождение его под опеку одного из родителей или соответствующего совершеннолетнего лица либо опекуна, или его участие в определенных программах и т. д.</w:t>
      </w:r>
    </w:p>
  </w:footnote>
  <w:footnote w:id="109">
    <w:p w14:paraId="63C0658F" w14:textId="77777777" w:rsidR="00E45E41" w:rsidRDefault="00E45E41" w:rsidP="00391944">
      <w:pPr>
        <w:pStyle w:val="ae"/>
        <w:spacing w:line="220" w:lineRule="atLeast"/>
      </w:pPr>
      <w:r>
        <w:tab/>
      </w:r>
      <w:r w:rsidRPr="00E45E41">
        <w:rPr>
          <w:rStyle w:val="ab"/>
        </w:rPr>
        <w:footnoteRef/>
      </w:r>
      <w:r>
        <w:tab/>
        <w:t>Закон 32 от 2007 года.</w:t>
      </w:r>
    </w:p>
  </w:footnote>
  <w:footnote w:id="110">
    <w:p w14:paraId="67050081" w14:textId="77777777" w:rsidR="00E45E41" w:rsidRDefault="00E45E41" w:rsidP="00391944">
      <w:pPr>
        <w:pStyle w:val="ae"/>
        <w:spacing w:line="220" w:lineRule="atLeast"/>
      </w:pPr>
      <w:r>
        <w:tab/>
      </w:r>
      <w:r w:rsidRPr="00E45E41">
        <w:rPr>
          <w:rStyle w:val="ab"/>
        </w:rPr>
        <w:footnoteRef/>
      </w:r>
      <w:r>
        <w:tab/>
        <w:t>Закон 38 от 2007 года.</w:t>
      </w:r>
    </w:p>
  </w:footnote>
  <w:footnote w:id="111">
    <w:p w14:paraId="45F141BC" w14:textId="77777777" w:rsidR="00E45E41" w:rsidRPr="00D11D13" w:rsidRDefault="00E45E41" w:rsidP="00391944">
      <w:pPr>
        <w:pStyle w:val="ae"/>
        <w:spacing w:line="220" w:lineRule="atLeast"/>
      </w:pPr>
      <w:r w:rsidRPr="00A2677A">
        <w:tab/>
      </w:r>
      <w:r w:rsidRPr="00E45E41">
        <w:rPr>
          <w:rStyle w:val="ab"/>
        </w:rPr>
        <w:footnoteRef/>
      </w:r>
      <w:r w:rsidRPr="00C04FCD">
        <w:tab/>
      </w:r>
      <w:r w:rsidRPr="00C04FCD">
        <w:tab/>
      </w:r>
      <w:r>
        <w:t>Такими договорами являются: Протокол ООН о предупреждении и пресечении торговли людьми, особенно женщинами и детьми, и наказании за нее; и Конвенция ООН против транснациональной организованной преступности. Южная Африка также находится в процессе заключения меморандума о взаимопонимании по вопросам сотрудничества в области борьбы с торговлей людьми и оказания помощи жертвам торговли людьми со следующими странами: Ангола, Бразилия, Индонезия, Малайзия, Мозамбик, Нигерия и Таиланд.</w:t>
      </w:r>
    </w:p>
  </w:footnote>
  <w:footnote w:id="112">
    <w:p w14:paraId="5373A036" w14:textId="77777777" w:rsidR="00E45E41" w:rsidRDefault="00E45E41" w:rsidP="00391944">
      <w:pPr>
        <w:pStyle w:val="ae"/>
        <w:spacing w:line="220" w:lineRule="atLeast"/>
      </w:pPr>
      <w:r>
        <w:tab/>
      </w:r>
      <w:r w:rsidRPr="00E45E41">
        <w:rPr>
          <w:rStyle w:val="ab"/>
        </w:rPr>
        <w:footnoteRef/>
      </w:r>
      <w:r>
        <w:tab/>
        <w:t>Закон 7 от 2013 года.</w:t>
      </w:r>
    </w:p>
  </w:footnote>
  <w:footnote w:id="113">
    <w:p w14:paraId="15D62C6F" w14:textId="3574110B" w:rsidR="00E45E41" w:rsidRPr="006F475B" w:rsidRDefault="00E45E41" w:rsidP="00391944">
      <w:pPr>
        <w:pStyle w:val="ae"/>
        <w:spacing w:line="220" w:lineRule="atLeast"/>
      </w:pPr>
      <w:r w:rsidRPr="00A2677A">
        <w:tab/>
      </w:r>
      <w:r w:rsidRPr="00E45E41">
        <w:rPr>
          <w:rStyle w:val="ab"/>
        </w:rPr>
        <w:footnoteRef/>
      </w:r>
      <w:r w:rsidRPr="00770346">
        <w:tab/>
      </w:r>
      <w:r>
        <w:t>Комитет против пыток, Замечание общего порядка № 3 (2012)</w:t>
      </w:r>
      <w:r w:rsidR="006F475B" w:rsidRPr="006F475B">
        <w:t>.</w:t>
      </w:r>
    </w:p>
  </w:footnote>
  <w:footnote w:id="114">
    <w:p w14:paraId="681B8B60" w14:textId="63ED36C0" w:rsidR="00E45E41" w:rsidRDefault="00E45E41" w:rsidP="00391944">
      <w:pPr>
        <w:pStyle w:val="ae"/>
        <w:spacing w:line="220" w:lineRule="atLeast"/>
      </w:pPr>
      <w:r w:rsidRPr="00A2677A">
        <w:tab/>
      </w:r>
      <w:r w:rsidRPr="00E45E41">
        <w:rPr>
          <w:rStyle w:val="ab"/>
        </w:rPr>
        <w:footnoteRef/>
      </w:r>
      <w:r w:rsidRPr="00C04FCD">
        <w:tab/>
      </w:r>
      <w:r w:rsidRPr="00C04FCD">
        <w:tab/>
      </w:r>
      <w:r>
        <w:t>В соответствии с Законом социальные работники должны играть определенную роль в вопросах уведомления о лицах, ставших жертвами торговли людьми, их выявления и оценки. После подтверждения факта торговли людьми жертва может быть привлечена к участию в надлежащей программе, а жертвы из числа детей должны быть помещены под временный безопасный уход. Такие программы предусматривают предоставление жилья, консультативных и реабилитационных услуг и должны быть направлены на реинтеграцию жертв в жизнь их семей и общин. Кроме того, такие программы предполагают возможности получения образования и формирования профессиональных навыков для взрослых. Разработан также проект рамок национальной политики в области борьбы с торговлей людьми.</w:t>
      </w:r>
    </w:p>
  </w:footnote>
  <w:footnote w:id="115">
    <w:p w14:paraId="03BEC3E3" w14:textId="77777777" w:rsidR="00E45E41" w:rsidRPr="006B3898" w:rsidRDefault="00E45E41" w:rsidP="00391944">
      <w:pPr>
        <w:pStyle w:val="ae"/>
        <w:spacing w:line="220" w:lineRule="atLeast"/>
        <w:rPr>
          <w:lang w:val="fr-CH"/>
        </w:rPr>
      </w:pPr>
      <w:r w:rsidRPr="0070013D">
        <w:tab/>
      </w:r>
      <w:r w:rsidRPr="00E45E41">
        <w:rPr>
          <w:rStyle w:val="ab"/>
        </w:rPr>
        <w:footnoteRef/>
      </w:r>
      <w:r w:rsidRPr="006B3898">
        <w:rPr>
          <w:lang w:val="fr-CH"/>
        </w:rPr>
        <w:tab/>
        <w:t>2005 (1) SA 580 (CC).</w:t>
      </w:r>
    </w:p>
  </w:footnote>
  <w:footnote w:id="116">
    <w:p w14:paraId="486D7F0E" w14:textId="77777777" w:rsidR="00E45E41" w:rsidRPr="006B3898" w:rsidRDefault="00E45E41" w:rsidP="00391944">
      <w:pPr>
        <w:pStyle w:val="ae"/>
        <w:spacing w:line="220" w:lineRule="atLeast"/>
        <w:rPr>
          <w:lang w:val="fr-CH"/>
        </w:rPr>
      </w:pPr>
      <w:r w:rsidRPr="006B3898">
        <w:rPr>
          <w:lang w:val="fr-CH"/>
        </w:rPr>
        <w:tab/>
      </w:r>
      <w:r w:rsidRPr="00E45E41">
        <w:rPr>
          <w:rStyle w:val="ab"/>
        </w:rPr>
        <w:footnoteRef/>
      </w:r>
      <w:r w:rsidRPr="006B3898">
        <w:rPr>
          <w:lang w:val="fr-CH"/>
        </w:rPr>
        <w:tab/>
        <w:t>1999 (4) SA 1319 (SCA).</w:t>
      </w:r>
    </w:p>
  </w:footnote>
  <w:footnote w:id="117">
    <w:p w14:paraId="2BB020A4" w14:textId="77777777" w:rsidR="00E45E41" w:rsidRPr="006B3898" w:rsidRDefault="00E45E41" w:rsidP="00391944">
      <w:pPr>
        <w:pStyle w:val="ae"/>
        <w:spacing w:line="220" w:lineRule="atLeast"/>
        <w:rPr>
          <w:lang w:val="fr-CH"/>
        </w:rPr>
      </w:pPr>
      <w:r w:rsidRPr="006B3898">
        <w:rPr>
          <w:lang w:val="fr-CH"/>
        </w:rPr>
        <w:tab/>
      </w:r>
      <w:r w:rsidRPr="00E45E41">
        <w:rPr>
          <w:rStyle w:val="ab"/>
        </w:rPr>
        <w:footnoteRef/>
      </w:r>
      <w:r w:rsidRPr="006B3898">
        <w:rPr>
          <w:lang w:val="fr-CH"/>
        </w:rPr>
        <w:tab/>
        <w:t>2003 (9) BCLR 969 (C).</w:t>
      </w:r>
    </w:p>
  </w:footnote>
  <w:footnote w:id="118">
    <w:p w14:paraId="1EE10447" w14:textId="77777777" w:rsidR="00E45E41" w:rsidRPr="001F6E99" w:rsidRDefault="00E45E41" w:rsidP="00391944">
      <w:pPr>
        <w:pStyle w:val="ae"/>
        <w:spacing w:line="220" w:lineRule="atLeast"/>
      </w:pPr>
      <w:r w:rsidRPr="006B3898">
        <w:rPr>
          <w:lang w:val="fr-CH"/>
        </w:rPr>
        <w:tab/>
      </w:r>
      <w:r w:rsidRPr="00E45E41">
        <w:rPr>
          <w:rStyle w:val="ab"/>
        </w:rPr>
        <w:footnoteRef/>
      </w:r>
      <w:r w:rsidRPr="001F6E99">
        <w:tab/>
        <w:t xml:space="preserve">2009 (3) </w:t>
      </w:r>
      <w:r w:rsidRPr="00077E61">
        <w:t>SA</w:t>
      </w:r>
      <w:r w:rsidRPr="001F6E99">
        <w:t xml:space="preserve"> 178 (</w:t>
      </w:r>
      <w:r w:rsidRPr="00077E61">
        <w:t>D</w:t>
      </w:r>
      <w:r w:rsidRPr="001F6E99">
        <w:t>).</w:t>
      </w:r>
    </w:p>
  </w:footnote>
  <w:footnote w:id="119">
    <w:p w14:paraId="396DE352" w14:textId="77777777" w:rsidR="00E45E41" w:rsidRPr="001F6E99" w:rsidRDefault="00E45E41" w:rsidP="00391944">
      <w:pPr>
        <w:pStyle w:val="ae"/>
        <w:spacing w:line="220" w:lineRule="atLeast"/>
      </w:pPr>
      <w:r w:rsidRPr="001F6E99">
        <w:tab/>
      </w:r>
      <w:r w:rsidRPr="00E45E41">
        <w:rPr>
          <w:rStyle w:val="ab"/>
        </w:rPr>
        <w:footnoteRef/>
      </w:r>
      <w:r w:rsidRPr="001F6E99">
        <w:tab/>
        <w:t>Закон 116 от 1998 года.</w:t>
      </w:r>
    </w:p>
  </w:footnote>
  <w:footnote w:id="120">
    <w:p w14:paraId="47B69E39" w14:textId="77777777" w:rsidR="00E45E41" w:rsidRPr="00F574A2" w:rsidRDefault="00E45E41" w:rsidP="00391944">
      <w:pPr>
        <w:pStyle w:val="ae"/>
        <w:spacing w:line="220" w:lineRule="atLeast"/>
      </w:pPr>
      <w:r w:rsidRPr="001F6E99">
        <w:tab/>
      </w:r>
      <w:r w:rsidRPr="00E45E41">
        <w:rPr>
          <w:rStyle w:val="ab"/>
        </w:rPr>
        <w:footnoteRef/>
      </w:r>
      <w:r w:rsidRPr="00F574A2">
        <w:tab/>
        <w:t>Закон 116 от 1998 года.</w:t>
      </w:r>
    </w:p>
  </w:footnote>
  <w:footnote w:id="121">
    <w:p w14:paraId="43E0DDF4" w14:textId="3F8B4700" w:rsidR="00E45E41" w:rsidRPr="001B31C5" w:rsidRDefault="00E45E41" w:rsidP="00391944">
      <w:pPr>
        <w:pStyle w:val="ae"/>
        <w:spacing w:line="220" w:lineRule="atLeast"/>
      </w:pPr>
      <w:r w:rsidRPr="0070013D">
        <w:tab/>
      </w:r>
      <w:r w:rsidRPr="00E45E41">
        <w:rPr>
          <w:rStyle w:val="ab"/>
        </w:rPr>
        <w:footnoteRef/>
      </w:r>
      <w:r w:rsidRPr="00E64C38">
        <w:tab/>
      </w:r>
      <w:r w:rsidRPr="00E64C38">
        <w:tab/>
      </w:r>
      <w:r w:rsidRPr="001B31C5">
        <w:t xml:space="preserve">Департамент юстиции и конституционного развития наряду с </w:t>
      </w:r>
      <w:r w:rsidRPr="00A476CE">
        <w:t>Iranti</w:t>
      </w:r>
      <w:r w:rsidRPr="001B31C5">
        <w:t>-</w:t>
      </w:r>
      <w:r w:rsidRPr="00A476CE">
        <w:t>org</w:t>
      </w:r>
      <w:r>
        <w:t xml:space="preserve"> и Фондом за </w:t>
      </w:r>
      <w:r w:rsidRPr="001B31C5">
        <w:t>права человека организовал в декабре 20</w:t>
      </w:r>
      <w:r>
        <w:t>17 года Национальный семинар по</w:t>
      </w:r>
      <w:r w:rsidR="00DD2C8D">
        <w:t xml:space="preserve"> </w:t>
      </w:r>
      <w:r w:rsidRPr="001B31C5">
        <w:t xml:space="preserve">вопросам взаимодействия в области поощрения и защиты прав человека интерсексов, с полным </w:t>
      </w:r>
      <w:r w:rsidR="00DD2C8D">
        <w:br/>
      </w:r>
      <w:r w:rsidRPr="001B31C5">
        <w:t xml:space="preserve">отчетом о работе которого можно ознакомиться по </w:t>
      </w:r>
      <w:r>
        <w:rPr>
          <w:lang w:val="en-US"/>
        </w:rPr>
        <w:t>URL</w:t>
      </w:r>
      <w:r w:rsidRPr="00523B5D">
        <w:t>:</w:t>
      </w:r>
      <w:r w:rsidRPr="001B31C5">
        <w:t xml:space="preserve"> </w:t>
      </w:r>
      <w:hyperlink r:id="rId4" w:history="1">
        <w:r w:rsidRPr="001A4FB7">
          <w:rPr>
            <w:rStyle w:val="af2"/>
          </w:rPr>
          <w:t>http://www.iranti-org.co.za/content/Resources/National-Intersex/National-Intersex-Meeting-Report.html</w:t>
        </w:r>
      </w:hyperlink>
      <w:r w:rsidRPr="001B31C5">
        <w:t>.</w:t>
      </w:r>
    </w:p>
  </w:footnote>
  <w:footnote w:id="122">
    <w:p w14:paraId="24AFAD0A" w14:textId="77777777" w:rsidR="00E45E41" w:rsidRPr="00EF08E1" w:rsidRDefault="00E45E41" w:rsidP="00391944">
      <w:pPr>
        <w:pStyle w:val="ae"/>
        <w:spacing w:line="220" w:lineRule="atLeast"/>
      </w:pPr>
      <w:r w:rsidRPr="001B31C5">
        <w:tab/>
      </w:r>
      <w:r w:rsidRPr="00E45E41">
        <w:rPr>
          <w:rStyle w:val="ab"/>
        </w:rPr>
        <w:footnoteRef/>
      </w:r>
      <w:r w:rsidRPr="00EF08E1">
        <w:tab/>
        <w:t>Программа реконструкции и развития 1994 года.</w:t>
      </w:r>
    </w:p>
  </w:footnote>
  <w:footnote w:id="123">
    <w:p w14:paraId="028E127B" w14:textId="77777777" w:rsidR="00E45E41" w:rsidRPr="00A31EB5" w:rsidRDefault="00E45E41" w:rsidP="00391944">
      <w:pPr>
        <w:pStyle w:val="ae"/>
        <w:tabs>
          <w:tab w:val="left" w:pos="666"/>
        </w:tabs>
        <w:spacing w:line="220" w:lineRule="atLeast"/>
      </w:pPr>
      <w:r w:rsidRPr="00EF08E1">
        <w:tab/>
      </w:r>
      <w:r w:rsidRPr="00BB2F3F">
        <w:rPr>
          <w:rStyle w:val="ab"/>
        </w:rPr>
        <w:tab/>
      </w:r>
      <w:r w:rsidRPr="00E45E41">
        <w:rPr>
          <w:rStyle w:val="ab"/>
        </w:rPr>
        <w:footnoteRef/>
      </w:r>
      <w:r w:rsidRPr="00BB2F3F">
        <w:tab/>
      </w:r>
      <w:r>
        <w:tab/>
      </w:r>
      <w:r w:rsidRPr="00A31EB5">
        <w:t xml:space="preserve">Уведомление правительства № </w:t>
      </w:r>
      <w:r w:rsidRPr="001B31C5">
        <w:t>R</w:t>
      </w:r>
      <w:r w:rsidRPr="00A31EB5">
        <w:t>764 от 13 июня 2003 года («Правительственный вес</w:t>
      </w:r>
      <w:r>
        <w:t>т</w:t>
      </w:r>
      <w:r w:rsidRPr="00A31EB5">
        <w:t>ник» 25065).</w:t>
      </w:r>
    </w:p>
  </w:footnote>
  <w:footnote w:id="124">
    <w:p w14:paraId="1F67B4DA" w14:textId="77777777" w:rsidR="00E45E41" w:rsidRPr="00E64C38" w:rsidRDefault="00E45E41" w:rsidP="00391944">
      <w:pPr>
        <w:pStyle w:val="ae"/>
        <w:spacing w:line="220" w:lineRule="atLeast"/>
      </w:pPr>
      <w:r w:rsidRPr="00A31EB5">
        <w:tab/>
      </w:r>
      <w:r w:rsidRPr="00E45E41">
        <w:rPr>
          <w:rStyle w:val="ab"/>
        </w:rPr>
        <w:footnoteRef/>
      </w:r>
      <w:r w:rsidRPr="00E64C38">
        <w:tab/>
        <w:t>Закон 2 от 2000 года.</w:t>
      </w:r>
    </w:p>
  </w:footnote>
  <w:footnote w:id="125">
    <w:p w14:paraId="6891E391" w14:textId="77777777" w:rsidR="00E45E41" w:rsidRPr="00E64C38" w:rsidRDefault="00E45E41" w:rsidP="00391944">
      <w:pPr>
        <w:pStyle w:val="ae"/>
        <w:spacing w:line="220" w:lineRule="atLeast"/>
      </w:pPr>
      <w:r w:rsidRPr="00E64C38">
        <w:tab/>
      </w:r>
      <w:r w:rsidRPr="00E45E41">
        <w:rPr>
          <w:rStyle w:val="ab"/>
        </w:rPr>
        <w:footnoteRef/>
      </w:r>
      <w:r w:rsidRPr="00E64C38">
        <w:tab/>
        <w:t>Закон 3 от 2000 года.</w:t>
      </w:r>
    </w:p>
  </w:footnote>
  <w:footnote w:id="126">
    <w:p w14:paraId="3FD41063" w14:textId="77777777" w:rsidR="00E45E41" w:rsidRPr="00727585" w:rsidRDefault="00E45E41" w:rsidP="00391944">
      <w:pPr>
        <w:pStyle w:val="ae"/>
        <w:spacing w:line="220" w:lineRule="atLeast"/>
      </w:pPr>
      <w:r w:rsidRPr="00E64C38">
        <w:tab/>
      </w:r>
      <w:r w:rsidRPr="00E45E41">
        <w:rPr>
          <w:rStyle w:val="ab"/>
        </w:rPr>
        <w:footnoteRef/>
      </w:r>
      <w:r w:rsidRPr="00E64C38">
        <w:tab/>
      </w:r>
      <w:r w:rsidRPr="00727585">
        <w:t>Закон также устанавливает правила и руководящие принципы, которых должны придерживаться представители административных органов при принятии решений; требует от</w:t>
      </w:r>
      <w:r>
        <w:t> </w:t>
      </w:r>
      <w:r w:rsidRPr="00727585">
        <w:t>них сообщать людям об их праве на пересмотр или обжалование, а также об их праве требовать разъяснения причин; требует от представителей административных органов сообщать причины принятия их решений, а также предоставляет общественности право оспаривать решения административных органов через суд.</w:t>
      </w:r>
    </w:p>
  </w:footnote>
  <w:footnote w:id="127">
    <w:p w14:paraId="45857038" w14:textId="1405DE90" w:rsidR="00E45E41" w:rsidRPr="001B31C5" w:rsidRDefault="00E45E41" w:rsidP="00391944">
      <w:pPr>
        <w:pStyle w:val="ae"/>
        <w:spacing w:line="220" w:lineRule="atLeast"/>
      </w:pPr>
      <w:r w:rsidRPr="00727585">
        <w:tab/>
      </w:r>
      <w:r w:rsidRPr="00E45E41">
        <w:rPr>
          <w:rStyle w:val="ab"/>
        </w:rPr>
        <w:footnoteRef/>
      </w:r>
      <w:r w:rsidRPr="00E64C38">
        <w:tab/>
      </w:r>
      <w:r w:rsidRPr="00E64C38">
        <w:tab/>
      </w:r>
      <w:r w:rsidRPr="006F1C91">
        <w:t>В 2017/18 году задача охвата программами повышения осведомленности о</w:t>
      </w:r>
      <w:r>
        <w:t xml:space="preserve"> </w:t>
      </w:r>
      <w:r w:rsidRPr="006F1C91">
        <w:t xml:space="preserve">Конституции </w:t>
      </w:r>
      <w:r>
        <w:t>2 млн </w:t>
      </w:r>
      <w:r w:rsidRPr="006F1C91">
        <w:t xml:space="preserve">человек и формирования у них ее понимания была перевыполнена, поскольку к участию в таких программах было привлечено более 7900 млн человек. </w:t>
      </w:r>
      <w:r w:rsidRPr="001B31C5">
        <w:t>Такое общее количество участни</w:t>
      </w:r>
      <w:r>
        <w:t xml:space="preserve">ков программ было достигнуто за </w:t>
      </w:r>
      <w:r w:rsidRPr="001B31C5">
        <w:t>счет использования следующих медиаресурсо</w:t>
      </w:r>
      <w:r>
        <w:t>в: социальные сети («Фейсбук» и</w:t>
      </w:r>
      <w:r w:rsidRPr="00C15ACD">
        <w:t xml:space="preserve"> </w:t>
      </w:r>
      <w:r w:rsidRPr="001B31C5">
        <w:t>«Твиттер»)</w:t>
      </w:r>
      <w:r w:rsidR="00DD2C8D">
        <w:t xml:space="preserve"> — </w:t>
      </w:r>
      <w:r w:rsidRPr="001B31C5">
        <w:t>659 337,</w:t>
      </w:r>
      <w:r>
        <w:t xml:space="preserve"> «Месяц поддержки женщин»</w:t>
      </w:r>
      <w:r w:rsidR="00DD2C8D">
        <w:t xml:space="preserve"> — </w:t>
      </w:r>
      <w:r>
        <w:t>814 </w:t>
      </w:r>
      <w:r w:rsidRPr="001B31C5">
        <w:t>000, «Месяц правозащитной информации 2018»</w:t>
      </w:r>
      <w:r w:rsidR="00DD2C8D">
        <w:t xml:space="preserve"> — </w:t>
      </w:r>
      <w:r w:rsidRPr="001B31C5">
        <w:t>1 467 208 и «Серия широких обсуждений»</w:t>
      </w:r>
      <w:r w:rsidR="00DD2C8D">
        <w:t xml:space="preserve"> — </w:t>
      </w:r>
      <w:r w:rsidRPr="001B31C5">
        <w:t>4 959 717.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C4EF" w14:textId="65BC1AF3" w:rsidR="00E45E41" w:rsidRPr="00E45E41" w:rsidRDefault="0082212C">
    <w:pPr>
      <w:pStyle w:val="a6"/>
    </w:pPr>
    <w:r>
      <w:fldChar w:fldCharType="begin"/>
    </w:r>
    <w:r>
      <w:instrText xml:space="preserve"> TITLE  \* MERGEFORMAT </w:instrText>
    </w:r>
    <w:r>
      <w:fldChar w:fldCharType="separate"/>
    </w:r>
    <w:r>
      <w:t>HRI/CORE/ZAF/2021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5F46" w14:textId="7771EF33" w:rsidR="00E45E41" w:rsidRPr="00E45E41" w:rsidRDefault="0082212C" w:rsidP="00E45E41">
    <w:pPr>
      <w:pStyle w:val="a6"/>
      <w:jc w:val="right"/>
    </w:pPr>
    <w:r>
      <w:fldChar w:fldCharType="begin"/>
    </w:r>
    <w:r>
      <w:instrText xml:space="preserve"> TITLE  \* MERGEFORMAT </w:instrText>
    </w:r>
    <w:r>
      <w:fldChar w:fldCharType="separate"/>
    </w:r>
    <w:r>
      <w:t>HRI/CORE/ZAF/2021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9522934"/>
    <w:lvl w:ilvl="0" w:tplc="25F8F9D0">
      <w:start w:val="30"/>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B15F62"/>
    <w:multiLevelType w:val="multilevel"/>
    <w:tmpl w:val="F0CEBE1E"/>
    <w:styleLink w:val="LFO15"/>
    <w:lvl w:ilvl="0">
      <w:start w:val="30"/>
      <w:numFmt w:val="decimal"/>
      <w:lvlText w:val="%1."/>
      <w:lvlJc w:val="left"/>
      <w:pPr>
        <w:ind w:left="1134" w:firstLine="0"/>
      </w:pPr>
      <w:rPr>
        <w:rFonts w:ascii="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2E427C"/>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900EAC"/>
    <w:multiLevelType w:val="hybridMultilevel"/>
    <w:tmpl w:val="76C254B8"/>
    <w:lvl w:ilvl="0" w:tplc="271A6490">
      <w:start w:val="7"/>
      <w:numFmt w:val="bullet"/>
      <w:lvlText w:val=""/>
      <w:lvlJc w:val="left"/>
      <w:pPr>
        <w:ind w:left="720" w:hanging="360"/>
      </w:pPr>
      <w:rPr>
        <w:rFonts w:ascii="Wingdings" w:eastAsia="SimSu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966CD"/>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676EF3"/>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4" w15:restartNumberingAfterBreak="0">
    <w:nsid w:val="56734D00"/>
    <w:multiLevelType w:val="multilevel"/>
    <w:tmpl w:val="982C3844"/>
    <w:styleLink w:val="LFO13"/>
    <w:lvl w:ilvl="0">
      <w:numFmt w:val="bullet"/>
      <w:lvlText w:val="•"/>
      <w:lvlJc w:val="left"/>
      <w:pPr>
        <w:ind w:left="1701" w:hanging="170"/>
      </w:pPr>
      <w:rPr>
        <w:rFonts w:ascii="Times New Roman" w:hAnsi="Times New Roman" w:cs="Times New Roman"/>
        <w:b w:val="0"/>
        <w:i w:val="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4"/>
  </w:num>
  <w:num w:numId="4">
    <w:abstractNumId w:val="16"/>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1"/>
  </w:num>
  <w:num w:numId="18">
    <w:abstractNumId w:val="25"/>
  </w:num>
  <w:num w:numId="19">
    <w:abstractNumId w:val="26"/>
  </w:num>
  <w:num w:numId="20">
    <w:abstractNumId w:val="21"/>
  </w:num>
  <w:num w:numId="21">
    <w:abstractNumId w:val="25"/>
  </w:num>
  <w:num w:numId="22">
    <w:abstractNumId w:val="17"/>
  </w:num>
  <w:num w:numId="23">
    <w:abstractNumId w:val="22"/>
  </w:num>
  <w:num w:numId="24">
    <w:abstractNumId w:val="23"/>
  </w:num>
  <w:num w:numId="25">
    <w:abstractNumId w:val="13"/>
  </w:num>
  <w:num w:numId="26">
    <w:abstractNumId w:val="19"/>
  </w:num>
  <w:num w:numId="27">
    <w:abstractNumId w:val="15"/>
  </w:num>
  <w:num w:numId="28">
    <w:abstractNumId w:val="10"/>
  </w:num>
  <w:num w:numId="29">
    <w:abstractNumId w:val="24"/>
  </w:num>
  <w:num w:numId="30">
    <w:abstractNumId w:val="11"/>
  </w:num>
  <w:num w:numId="31">
    <w:abstractNumId w:val="1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B"/>
    <w:rsid w:val="00025769"/>
    <w:rsid w:val="0003113A"/>
    <w:rsid w:val="00033EE1"/>
    <w:rsid w:val="000340C2"/>
    <w:rsid w:val="00042B72"/>
    <w:rsid w:val="0005105F"/>
    <w:rsid w:val="000558BD"/>
    <w:rsid w:val="00070B06"/>
    <w:rsid w:val="00081D9E"/>
    <w:rsid w:val="0009375A"/>
    <w:rsid w:val="000A7A0D"/>
    <w:rsid w:val="000B57E7"/>
    <w:rsid w:val="000B6373"/>
    <w:rsid w:val="000F09DF"/>
    <w:rsid w:val="000F61B2"/>
    <w:rsid w:val="001075E9"/>
    <w:rsid w:val="001118CB"/>
    <w:rsid w:val="00180183"/>
    <w:rsid w:val="0018024D"/>
    <w:rsid w:val="00181061"/>
    <w:rsid w:val="0018649F"/>
    <w:rsid w:val="00196389"/>
    <w:rsid w:val="001B1BBE"/>
    <w:rsid w:val="001B3EF6"/>
    <w:rsid w:val="001C7A89"/>
    <w:rsid w:val="0020092A"/>
    <w:rsid w:val="00205D9D"/>
    <w:rsid w:val="002115B8"/>
    <w:rsid w:val="00231B15"/>
    <w:rsid w:val="00291476"/>
    <w:rsid w:val="002A2EFC"/>
    <w:rsid w:val="002B1258"/>
    <w:rsid w:val="002B6D1C"/>
    <w:rsid w:val="002C0E18"/>
    <w:rsid w:val="002C6A31"/>
    <w:rsid w:val="002D5AAC"/>
    <w:rsid w:val="002E5067"/>
    <w:rsid w:val="002F405F"/>
    <w:rsid w:val="002F7EEC"/>
    <w:rsid w:val="00301299"/>
    <w:rsid w:val="00307FB6"/>
    <w:rsid w:val="00311A7D"/>
    <w:rsid w:val="00317339"/>
    <w:rsid w:val="00322004"/>
    <w:rsid w:val="003402C2"/>
    <w:rsid w:val="00370311"/>
    <w:rsid w:val="00373BCE"/>
    <w:rsid w:val="00381C24"/>
    <w:rsid w:val="003851C6"/>
    <w:rsid w:val="00385885"/>
    <w:rsid w:val="00391944"/>
    <w:rsid w:val="003958D0"/>
    <w:rsid w:val="003A3D90"/>
    <w:rsid w:val="003B00E5"/>
    <w:rsid w:val="00407B78"/>
    <w:rsid w:val="00424203"/>
    <w:rsid w:val="004337A2"/>
    <w:rsid w:val="00452493"/>
    <w:rsid w:val="00454E07"/>
    <w:rsid w:val="00471B10"/>
    <w:rsid w:val="00472C5C"/>
    <w:rsid w:val="004B5626"/>
    <w:rsid w:val="004D541E"/>
    <w:rsid w:val="0050108D"/>
    <w:rsid w:val="00513081"/>
    <w:rsid w:val="00517901"/>
    <w:rsid w:val="00526683"/>
    <w:rsid w:val="005561B1"/>
    <w:rsid w:val="00565172"/>
    <w:rsid w:val="005709E0"/>
    <w:rsid w:val="00572E19"/>
    <w:rsid w:val="005961C8"/>
    <w:rsid w:val="005B62CB"/>
    <w:rsid w:val="005D7914"/>
    <w:rsid w:val="005E2B41"/>
    <w:rsid w:val="005F0B42"/>
    <w:rsid w:val="00600721"/>
    <w:rsid w:val="00615720"/>
    <w:rsid w:val="00647E5B"/>
    <w:rsid w:val="00653E03"/>
    <w:rsid w:val="00671EC1"/>
    <w:rsid w:val="00681A10"/>
    <w:rsid w:val="006A1ED8"/>
    <w:rsid w:val="006A627C"/>
    <w:rsid w:val="006C2031"/>
    <w:rsid w:val="006D461A"/>
    <w:rsid w:val="006F35EE"/>
    <w:rsid w:val="006F475B"/>
    <w:rsid w:val="007021FF"/>
    <w:rsid w:val="00712895"/>
    <w:rsid w:val="00745C3B"/>
    <w:rsid w:val="007540AB"/>
    <w:rsid w:val="007541A8"/>
    <w:rsid w:val="0075545F"/>
    <w:rsid w:val="00757357"/>
    <w:rsid w:val="007A35AA"/>
    <w:rsid w:val="007B5263"/>
    <w:rsid w:val="008017BE"/>
    <w:rsid w:val="0082212C"/>
    <w:rsid w:val="00825F8D"/>
    <w:rsid w:val="00830E31"/>
    <w:rsid w:val="00834B71"/>
    <w:rsid w:val="00841B17"/>
    <w:rsid w:val="0084383E"/>
    <w:rsid w:val="00853567"/>
    <w:rsid w:val="0086445C"/>
    <w:rsid w:val="00894693"/>
    <w:rsid w:val="008A08D7"/>
    <w:rsid w:val="008B6909"/>
    <w:rsid w:val="00906890"/>
    <w:rsid w:val="00911BE4"/>
    <w:rsid w:val="00943923"/>
    <w:rsid w:val="00946182"/>
    <w:rsid w:val="009470B7"/>
    <w:rsid w:val="00951972"/>
    <w:rsid w:val="009608F3"/>
    <w:rsid w:val="009729BC"/>
    <w:rsid w:val="00976615"/>
    <w:rsid w:val="009A24AC"/>
    <w:rsid w:val="00A000D3"/>
    <w:rsid w:val="00A312BC"/>
    <w:rsid w:val="00A6195D"/>
    <w:rsid w:val="00A658A6"/>
    <w:rsid w:val="00A84021"/>
    <w:rsid w:val="00A84D35"/>
    <w:rsid w:val="00A917B3"/>
    <w:rsid w:val="00AB4B51"/>
    <w:rsid w:val="00AD5305"/>
    <w:rsid w:val="00AF6E31"/>
    <w:rsid w:val="00B10CC7"/>
    <w:rsid w:val="00B150AB"/>
    <w:rsid w:val="00B539E7"/>
    <w:rsid w:val="00B61145"/>
    <w:rsid w:val="00B62458"/>
    <w:rsid w:val="00B7661C"/>
    <w:rsid w:val="00B818A0"/>
    <w:rsid w:val="00BC18B2"/>
    <w:rsid w:val="00BD33EE"/>
    <w:rsid w:val="00BD5960"/>
    <w:rsid w:val="00C106D6"/>
    <w:rsid w:val="00C30DB7"/>
    <w:rsid w:val="00C42769"/>
    <w:rsid w:val="00C55BAC"/>
    <w:rsid w:val="00C60F0C"/>
    <w:rsid w:val="00C714C8"/>
    <w:rsid w:val="00C77D3E"/>
    <w:rsid w:val="00C805C9"/>
    <w:rsid w:val="00C92939"/>
    <w:rsid w:val="00C94F37"/>
    <w:rsid w:val="00CA1679"/>
    <w:rsid w:val="00CB151C"/>
    <w:rsid w:val="00CE1BD8"/>
    <w:rsid w:val="00CE5A1A"/>
    <w:rsid w:val="00CE6069"/>
    <w:rsid w:val="00CF55F6"/>
    <w:rsid w:val="00D17D1E"/>
    <w:rsid w:val="00D2529A"/>
    <w:rsid w:val="00D33D63"/>
    <w:rsid w:val="00D90028"/>
    <w:rsid w:val="00D90138"/>
    <w:rsid w:val="00DB5ACA"/>
    <w:rsid w:val="00DC5BEF"/>
    <w:rsid w:val="00DC7155"/>
    <w:rsid w:val="00DD2C8D"/>
    <w:rsid w:val="00DF71B9"/>
    <w:rsid w:val="00E45E41"/>
    <w:rsid w:val="00E65140"/>
    <w:rsid w:val="00E73F76"/>
    <w:rsid w:val="00EA2C9F"/>
    <w:rsid w:val="00EA423B"/>
    <w:rsid w:val="00ED0BDA"/>
    <w:rsid w:val="00ED4505"/>
    <w:rsid w:val="00EF1360"/>
    <w:rsid w:val="00EF3220"/>
    <w:rsid w:val="00F54A7D"/>
    <w:rsid w:val="00F81780"/>
    <w:rsid w:val="00F9198E"/>
    <w:rsid w:val="00F94155"/>
    <w:rsid w:val="00F9783F"/>
    <w:rsid w:val="00FA07B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53746"/>
  <w15:docId w15:val="{8E37C2E0-33B6-4900-B9EF-5F44199F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Table_GR"/>
    <w:basedOn w:val="a0"/>
    <w:next w:val="a0"/>
    <w:link w:val="10"/>
    <w:qFormat/>
    <w:rsid w:val="00946182"/>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CE6069"/>
    <w:pPr>
      <w:keepNext/>
      <w:numPr>
        <w:ilvl w:val="1"/>
        <w:numId w:val="24"/>
      </w:numPr>
      <w:outlineLvl w:val="1"/>
    </w:pPr>
    <w:rPr>
      <w:rFonts w:cs="Arial"/>
      <w:bCs/>
      <w:iCs/>
      <w:szCs w:val="28"/>
    </w:rPr>
  </w:style>
  <w:style w:type="paragraph" w:styleId="3">
    <w:name w:val="heading 3"/>
    <w:basedOn w:val="a0"/>
    <w:next w:val="a0"/>
    <w:link w:val="30"/>
    <w:qFormat/>
    <w:rsid w:val="00CE6069"/>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CE6069"/>
    <w:pPr>
      <w:keepNext/>
      <w:numPr>
        <w:ilvl w:val="3"/>
        <w:numId w:val="24"/>
      </w:numPr>
      <w:spacing w:before="240" w:after="60"/>
      <w:outlineLvl w:val="3"/>
    </w:pPr>
    <w:rPr>
      <w:b/>
      <w:bCs/>
      <w:sz w:val="28"/>
      <w:szCs w:val="28"/>
    </w:rPr>
  </w:style>
  <w:style w:type="paragraph" w:styleId="5">
    <w:name w:val="heading 5"/>
    <w:basedOn w:val="a0"/>
    <w:next w:val="a0"/>
    <w:link w:val="50"/>
    <w:qFormat/>
    <w:rsid w:val="00CE6069"/>
    <w:pPr>
      <w:numPr>
        <w:ilvl w:val="4"/>
        <w:numId w:val="24"/>
      </w:numPr>
      <w:spacing w:before="240" w:after="60"/>
      <w:outlineLvl w:val="4"/>
    </w:pPr>
    <w:rPr>
      <w:b/>
      <w:bCs/>
      <w:i/>
      <w:iCs/>
      <w:sz w:val="26"/>
      <w:szCs w:val="26"/>
    </w:rPr>
  </w:style>
  <w:style w:type="paragraph" w:styleId="6">
    <w:name w:val="heading 6"/>
    <w:basedOn w:val="a0"/>
    <w:next w:val="a0"/>
    <w:link w:val="60"/>
    <w:qFormat/>
    <w:rsid w:val="00CE6069"/>
    <w:pPr>
      <w:numPr>
        <w:ilvl w:val="5"/>
        <w:numId w:val="24"/>
      </w:numPr>
      <w:spacing w:before="240" w:after="60"/>
      <w:outlineLvl w:val="5"/>
    </w:pPr>
    <w:rPr>
      <w:b/>
      <w:bCs/>
      <w:sz w:val="22"/>
    </w:rPr>
  </w:style>
  <w:style w:type="paragraph" w:styleId="7">
    <w:name w:val="heading 7"/>
    <w:basedOn w:val="a0"/>
    <w:next w:val="a0"/>
    <w:link w:val="70"/>
    <w:qFormat/>
    <w:rsid w:val="00CE6069"/>
    <w:pPr>
      <w:numPr>
        <w:ilvl w:val="6"/>
        <w:numId w:val="24"/>
      </w:numPr>
      <w:spacing w:before="240" w:after="60"/>
      <w:outlineLvl w:val="6"/>
    </w:pPr>
    <w:rPr>
      <w:sz w:val="24"/>
      <w:szCs w:val="24"/>
    </w:rPr>
  </w:style>
  <w:style w:type="paragraph" w:styleId="8">
    <w:name w:val="heading 8"/>
    <w:basedOn w:val="a0"/>
    <w:next w:val="a0"/>
    <w:link w:val="80"/>
    <w:qFormat/>
    <w:rsid w:val="00CE6069"/>
    <w:pPr>
      <w:numPr>
        <w:ilvl w:val="7"/>
        <w:numId w:val="24"/>
      </w:numPr>
      <w:spacing w:before="240" w:after="60"/>
      <w:outlineLvl w:val="7"/>
    </w:pPr>
    <w:rPr>
      <w:i/>
      <w:iCs/>
      <w:sz w:val="24"/>
      <w:szCs w:val="24"/>
    </w:rPr>
  </w:style>
  <w:style w:type="paragraph" w:styleId="9">
    <w:name w:val="heading 9"/>
    <w:basedOn w:val="a0"/>
    <w:next w:val="a0"/>
    <w:link w:val="90"/>
    <w:qFormat/>
    <w:rsid w:val="00CE6069"/>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rsid w:val="00946182"/>
    <w:rPr>
      <w:b/>
      <w:sz w:val="18"/>
      <w:lang w:val="en-GB" w:eastAsia="ru-RU"/>
    </w:rPr>
  </w:style>
  <w:style w:type="character" w:styleId="a8">
    <w:name w:val="page number"/>
    <w:aliases w:val="7_G,7_GR"/>
    <w:basedOn w:val="a1"/>
    <w:qFormat/>
    <w:rsid w:val="00946182"/>
    <w:rPr>
      <w:rFonts w:ascii="Times New Roman" w:hAnsi="Times New Roman"/>
      <w:b/>
      <w:sz w:val="18"/>
    </w:rPr>
  </w:style>
  <w:style w:type="paragraph" w:styleId="a9">
    <w:name w:val="footer"/>
    <w:aliases w:val="3_G,3_GR"/>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rsid w:val="00946182"/>
    <w:rPr>
      <w:sz w:val="16"/>
      <w:lang w:val="en-GB" w:eastAsia="ru-RU"/>
    </w:rPr>
  </w:style>
  <w:style w:type="character" w:styleId="ab">
    <w:name w:val="footnote reference"/>
    <w:aliases w:val="4_G,4_GR"/>
    <w:basedOn w:val="a1"/>
    <w:qFormat/>
    <w:rsid w:val="00946182"/>
    <w:rPr>
      <w:rFonts w:ascii="Times New Roman" w:hAnsi="Times New Roman"/>
      <w:dstrike w:val="0"/>
      <w:sz w:val="18"/>
      <w:vertAlign w:val="superscript"/>
    </w:rPr>
  </w:style>
  <w:style w:type="character" w:styleId="ac">
    <w:name w:val="endnote reference"/>
    <w:aliases w:val="1_G,1_GR"/>
    <w:basedOn w:val="ab"/>
    <w:qFormat/>
    <w:rsid w:val="00946182"/>
    <w:rPr>
      <w:rFonts w:ascii="Times New Roman" w:hAnsi="Times New Roman"/>
      <w:dstrike w:val="0"/>
      <w:sz w:val="18"/>
      <w:vertAlign w:val="superscript"/>
    </w:rPr>
  </w:style>
  <w:style w:type="table" w:styleId="ad">
    <w:name w:val="Table Grid"/>
    <w:basedOn w:val="a2"/>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5_GR"/>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5_GR Знак"/>
    <w:basedOn w:val="a1"/>
    <w:link w:val="ae"/>
    <w:rsid w:val="00946182"/>
    <w:rPr>
      <w:sz w:val="18"/>
      <w:lang w:val="ru-RU" w:eastAsia="ru-RU"/>
    </w:rPr>
  </w:style>
  <w:style w:type="paragraph" w:styleId="af0">
    <w:name w:val="endnote text"/>
    <w:aliases w:val="2_G,2_GR"/>
    <w:basedOn w:val="ae"/>
    <w:link w:val="af1"/>
    <w:qFormat/>
    <w:rsid w:val="00946182"/>
  </w:style>
  <w:style w:type="character" w:customStyle="1" w:styleId="af1">
    <w:name w:val="Текст концевой сноски Знак"/>
    <w:aliases w:val="2_G Знак,2_GR Знак"/>
    <w:basedOn w:val="a1"/>
    <w:link w:val="af0"/>
    <w:rsid w:val="00946182"/>
    <w:rPr>
      <w:sz w:val="18"/>
      <w:lang w:val="ru-RU" w:eastAsia="ru-RU"/>
    </w:rPr>
  </w:style>
  <w:style w:type="character" w:customStyle="1" w:styleId="10">
    <w:name w:val="Заголовок 1 Знак"/>
    <w:aliases w:val="Table_G Знак,Table_GR Знак"/>
    <w:basedOn w:val="a1"/>
    <w:link w:val="1"/>
    <w:rsid w:val="00946182"/>
    <w:rPr>
      <w:rFonts w:cs="Arial"/>
      <w:b/>
      <w:bCs/>
      <w:szCs w:val="32"/>
      <w:lang w:val="ru-RU" w:eastAsia="ru-RU"/>
    </w:rPr>
  </w:style>
  <w:style w:type="character" w:styleId="af2">
    <w:name w:val="Hyperlink"/>
    <w:basedOn w:val="a1"/>
    <w:rsid w:val="00946182"/>
    <w:rPr>
      <w:color w:val="0000FF" w:themeColor="hyperlink"/>
      <w:u w:val="none"/>
    </w:rPr>
  </w:style>
  <w:style w:type="character" w:styleId="af3">
    <w:name w:val="FollowedHyperlink"/>
    <w:basedOn w:val="a1"/>
    <w:rsid w:val="00946182"/>
    <w:rPr>
      <w:color w:val="800080" w:themeColor="followedHyperlink"/>
      <w:u w:val="none"/>
    </w:rPr>
  </w:style>
  <w:style w:type="numbering" w:styleId="111111">
    <w:name w:val="Outline List 2"/>
    <w:basedOn w:val="a3"/>
    <w:semiHidden/>
    <w:unhideWhenUsed/>
    <w:rsid w:val="00E45E41"/>
    <w:pPr>
      <w:numPr>
        <w:numId w:val="22"/>
      </w:numPr>
    </w:pPr>
  </w:style>
  <w:style w:type="numbering" w:styleId="1ai">
    <w:name w:val="Outline List 1"/>
    <w:basedOn w:val="a3"/>
    <w:semiHidden/>
    <w:unhideWhenUsed/>
    <w:rsid w:val="00E45E41"/>
    <w:pPr>
      <w:numPr>
        <w:numId w:val="23"/>
      </w:numPr>
    </w:pPr>
  </w:style>
  <w:style w:type="character" w:customStyle="1" w:styleId="20">
    <w:name w:val="Заголовок 2 Знак"/>
    <w:basedOn w:val="a1"/>
    <w:link w:val="2"/>
    <w:rsid w:val="00E45E41"/>
    <w:rPr>
      <w:rFonts w:eastAsiaTheme="minorHAnsi" w:cs="Arial"/>
      <w:bCs/>
      <w:iCs/>
      <w:szCs w:val="28"/>
      <w:lang w:val="ru-RU" w:eastAsia="en-US"/>
    </w:rPr>
  </w:style>
  <w:style w:type="character" w:customStyle="1" w:styleId="30">
    <w:name w:val="Заголовок 3 Знак"/>
    <w:basedOn w:val="a1"/>
    <w:link w:val="3"/>
    <w:rsid w:val="00E45E41"/>
    <w:rPr>
      <w:rFonts w:ascii="Arial" w:eastAsiaTheme="minorHAnsi" w:hAnsi="Arial" w:cs="Arial"/>
      <w:b/>
      <w:bCs/>
      <w:sz w:val="26"/>
      <w:szCs w:val="26"/>
      <w:lang w:val="ru-RU" w:eastAsia="en-US"/>
    </w:rPr>
  </w:style>
  <w:style w:type="character" w:customStyle="1" w:styleId="40">
    <w:name w:val="Заголовок 4 Знак"/>
    <w:basedOn w:val="a1"/>
    <w:link w:val="4"/>
    <w:rsid w:val="00E45E41"/>
    <w:rPr>
      <w:rFonts w:eastAsiaTheme="minorHAnsi" w:cstheme="minorBidi"/>
      <w:b/>
      <w:bCs/>
      <w:sz w:val="28"/>
      <w:szCs w:val="28"/>
      <w:lang w:val="ru-RU" w:eastAsia="en-US"/>
    </w:rPr>
  </w:style>
  <w:style w:type="character" w:customStyle="1" w:styleId="50">
    <w:name w:val="Заголовок 5 Знак"/>
    <w:basedOn w:val="a1"/>
    <w:link w:val="5"/>
    <w:rsid w:val="00E45E41"/>
    <w:rPr>
      <w:rFonts w:eastAsiaTheme="minorHAnsi" w:cstheme="minorBidi"/>
      <w:b/>
      <w:bCs/>
      <w:i/>
      <w:iCs/>
      <w:sz w:val="26"/>
      <w:szCs w:val="26"/>
      <w:lang w:val="ru-RU" w:eastAsia="en-US"/>
    </w:rPr>
  </w:style>
  <w:style w:type="character" w:customStyle="1" w:styleId="60">
    <w:name w:val="Заголовок 6 Знак"/>
    <w:basedOn w:val="a1"/>
    <w:link w:val="6"/>
    <w:rsid w:val="00E45E41"/>
    <w:rPr>
      <w:rFonts w:eastAsiaTheme="minorHAnsi" w:cstheme="minorBidi"/>
      <w:b/>
      <w:bCs/>
      <w:sz w:val="22"/>
      <w:szCs w:val="22"/>
      <w:lang w:val="ru-RU" w:eastAsia="en-US"/>
    </w:rPr>
  </w:style>
  <w:style w:type="character" w:customStyle="1" w:styleId="70">
    <w:name w:val="Заголовок 7 Знак"/>
    <w:basedOn w:val="a1"/>
    <w:link w:val="7"/>
    <w:rsid w:val="00E45E41"/>
    <w:rPr>
      <w:rFonts w:eastAsiaTheme="minorHAnsi" w:cstheme="minorBidi"/>
      <w:sz w:val="24"/>
      <w:szCs w:val="24"/>
      <w:lang w:val="ru-RU" w:eastAsia="en-US"/>
    </w:rPr>
  </w:style>
  <w:style w:type="character" w:customStyle="1" w:styleId="80">
    <w:name w:val="Заголовок 8 Знак"/>
    <w:basedOn w:val="a1"/>
    <w:link w:val="8"/>
    <w:rsid w:val="00E45E41"/>
    <w:rPr>
      <w:rFonts w:eastAsiaTheme="minorHAnsi" w:cstheme="minorBidi"/>
      <w:i/>
      <w:iCs/>
      <w:sz w:val="24"/>
      <w:szCs w:val="24"/>
      <w:lang w:val="ru-RU" w:eastAsia="en-US"/>
    </w:rPr>
  </w:style>
  <w:style w:type="character" w:customStyle="1" w:styleId="90">
    <w:name w:val="Заголовок 9 Знак"/>
    <w:basedOn w:val="a1"/>
    <w:link w:val="9"/>
    <w:rsid w:val="00E45E41"/>
    <w:rPr>
      <w:rFonts w:ascii="Arial" w:eastAsiaTheme="minorHAnsi" w:hAnsi="Arial" w:cs="Arial"/>
      <w:sz w:val="22"/>
      <w:szCs w:val="22"/>
      <w:lang w:val="ru-RU" w:eastAsia="en-US"/>
    </w:rPr>
  </w:style>
  <w:style w:type="paragraph" w:customStyle="1" w:styleId="SLGR">
    <w:name w:val="__S_L_GR"/>
    <w:basedOn w:val="a0"/>
    <w:next w:val="a0"/>
    <w:rsid w:val="00E45E41"/>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0"/>
    <w:next w:val="a0"/>
    <w:rsid w:val="00E45E41"/>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0"/>
    <w:next w:val="a0"/>
    <w:rsid w:val="00E45E41"/>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0"/>
    <w:next w:val="a0"/>
    <w:rsid w:val="00E45E41"/>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0"/>
    <w:rsid w:val="00E45E41"/>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a0"/>
    <w:rsid w:val="00E45E41"/>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styleId="HTML">
    <w:name w:val="HTML Address"/>
    <w:basedOn w:val="a0"/>
    <w:link w:val="HTML0"/>
    <w:semiHidden/>
    <w:rsid w:val="00E45E41"/>
    <w:pPr>
      <w:suppressAutoHyphens w:val="0"/>
    </w:pPr>
    <w:rPr>
      <w:rFonts w:eastAsia="Times New Roman" w:cs="Times New Roman"/>
      <w:i/>
      <w:iCs/>
      <w:spacing w:val="4"/>
      <w:w w:val="103"/>
      <w:kern w:val="14"/>
      <w:szCs w:val="20"/>
    </w:rPr>
  </w:style>
  <w:style w:type="character" w:customStyle="1" w:styleId="HTML0">
    <w:name w:val="Адрес HTML Знак"/>
    <w:basedOn w:val="a1"/>
    <w:link w:val="HTML"/>
    <w:semiHidden/>
    <w:rsid w:val="00E45E41"/>
    <w:rPr>
      <w:i/>
      <w:iCs/>
      <w:spacing w:val="4"/>
      <w:w w:val="103"/>
      <w:kern w:val="14"/>
      <w:lang w:val="ru-RU" w:eastAsia="en-US"/>
    </w:rPr>
  </w:style>
  <w:style w:type="paragraph" w:styleId="af4">
    <w:name w:val="envelope address"/>
    <w:basedOn w:val="a0"/>
    <w:semiHidden/>
    <w:rsid w:val="00E45E41"/>
    <w:pPr>
      <w:framePr w:w="7920" w:h="1980" w:hRule="exact" w:hSpace="180" w:wrap="auto" w:hAnchor="page" w:xAlign="center" w:yAlign="bottom"/>
      <w:suppressAutoHyphens w:val="0"/>
      <w:ind w:left="2880"/>
    </w:pPr>
    <w:rPr>
      <w:rFonts w:ascii="Arial" w:eastAsia="Times New Roman" w:hAnsi="Arial" w:cs="Arial"/>
      <w:spacing w:val="4"/>
      <w:w w:val="103"/>
      <w:kern w:val="14"/>
      <w:sz w:val="24"/>
      <w:szCs w:val="20"/>
    </w:rPr>
  </w:style>
  <w:style w:type="paragraph" w:styleId="af5">
    <w:name w:val="Date"/>
    <w:basedOn w:val="a0"/>
    <w:next w:val="a0"/>
    <w:link w:val="af6"/>
    <w:semiHidden/>
    <w:rsid w:val="00E45E41"/>
    <w:pPr>
      <w:suppressAutoHyphens w:val="0"/>
    </w:pPr>
    <w:rPr>
      <w:rFonts w:eastAsia="Times New Roman" w:cs="Times New Roman"/>
      <w:spacing w:val="4"/>
      <w:w w:val="103"/>
      <w:kern w:val="14"/>
      <w:szCs w:val="20"/>
    </w:rPr>
  </w:style>
  <w:style w:type="character" w:customStyle="1" w:styleId="af6">
    <w:name w:val="Дата Знак"/>
    <w:basedOn w:val="a1"/>
    <w:link w:val="af5"/>
    <w:semiHidden/>
    <w:rsid w:val="00E45E41"/>
    <w:rPr>
      <w:spacing w:val="4"/>
      <w:w w:val="103"/>
      <w:kern w:val="14"/>
      <w:lang w:val="ru-RU" w:eastAsia="en-US"/>
    </w:rPr>
  </w:style>
  <w:style w:type="paragraph" w:styleId="51">
    <w:name w:val="List Bullet 5"/>
    <w:basedOn w:val="a0"/>
    <w:semiHidden/>
    <w:rsid w:val="00E45E41"/>
    <w:pPr>
      <w:tabs>
        <w:tab w:val="num" w:pos="1492"/>
      </w:tabs>
      <w:suppressAutoHyphens w:val="0"/>
      <w:ind w:left="1492" w:hanging="360"/>
    </w:pPr>
    <w:rPr>
      <w:rFonts w:eastAsia="Times New Roman" w:cs="Times New Roman"/>
      <w:spacing w:val="4"/>
      <w:w w:val="103"/>
      <w:kern w:val="14"/>
      <w:szCs w:val="20"/>
    </w:rPr>
  </w:style>
  <w:style w:type="table" w:styleId="11">
    <w:name w:val="Table Simple 1"/>
    <w:basedOn w:val="a2"/>
    <w:semiHidden/>
    <w:rsid w:val="00E45E41"/>
    <w:pPr>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a0"/>
    <w:next w:val="a0"/>
    <w:rsid w:val="00E45E41"/>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character" w:styleId="HTML1">
    <w:name w:val="HTML Acronym"/>
    <w:basedOn w:val="a1"/>
    <w:semiHidden/>
    <w:rsid w:val="00E45E41"/>
  </w:style>
  <w:style w:type="table" w:styleId="-1">
    <w:name w:val="Table Web 1"/>
    <w:basedOn w:val="a2"/>
    <w:rsid w:val="00E45E41"/>
    <w:pPr>
      <w:spacing w:after="120" w:line="20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E45E41"/>
    <w:pPr>
      <w:spacing w:after="120" w:line="20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7">
    <w:name w:val="Emphasis"/>
    <w:basedOn w:val="a1"/>
    <w:qFormat/>
    <w:rsid w:val="00E45E41"/>
    <w:rPr>
      <w:i/>
      <w:iCs/>
    </w:rPr>
  </w:style>
  <w:style w:type="paragraph" w:styleId="af8">
    <w:name w:val="Note Heading"/>
    <w:basedOn w:val="a0"/>
    <w:next w:val="a0"/>
    <w:link w:val="af9"/>
    <w:semiHidden/>
    <w:rsid w:val="00E45E41"/>
    <w:pPr>
      <w:suppressAutoHyphens w:val="0"/>
    </w:pPr>
    <w:rPr>
      <w:rFonts w:eastAsia="Times New Roman" w:cs="Times New Roman"/>
      <w:spacing w:val="4"/>
      <w:w w:val="103"/>
      <w:kern w:val="14"/>
      <w:szCs w:val="20"/>
    </w:rPr>
  </w:style>
  <w:style w:type="character" w:customStyle="1" w:styleId="af9">
    <w:name w:val="Заголовок записки Знак"/>
    <w:basedOn w:val="a1"/>
    <w:link w:val="af8"/>
    <w:semiHidden/>
    <w:rsid w:val="00E45E41"/>
    <w:rPr>
      <w:spacing w:val="4"/>
      <w:w w:val="103"/>
      <w:kern w:val="14"/>
      <w:lang w:val="ru-RU" w:eastAsia="en-US"/>
    </w:rPr>
  </w:style>
  <w:style w:type="table" w:styleId="afa">
    <w:name w:val="Table Elegant"/>
    <w:basedOn w:val="a2"/>
    <w:semiHidden/>
    <w:rsid w:val="00E45E41"/>
    <w:pPr>
      <w:spacing w:after="120" w:line="20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2"/>
    <w:semiHidden/>
    <w:rsid w:val="00E45E41"/>
    <w:pPr>
      <w:spacing w:after="120" w:line="20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2"/>
    <w:semiHidden/>
    <w:rsid w:val="00E45E41"/>
    <w:pPr>
      <w:spacing w:after="120" w:line="20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1"/>
    <w:semiHidden/>
    <w:rsid w:val="00E45E41"/>
    <w:rPr>
      <w:rFonts w:ascii="Courier New" w:hAnsi="Courier New" w:cs="Courier New"/>
      <w:sz w:val="20"/>
      <w:szCs w:val="20"/>
    </w:rPr>
  </w:style>
  <w:style w:type="table" w:styleId="13">
    <w:name w:val="Table Classic 1"/>
    <w:basedOn w:val="a2"/>
    <w:semiHidden/>
    <w:rsid w:val="00E45E41"/>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semiHidden/>
    <w:rsid w:val="00E45E41"/>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2"/>
    <w:semiHidden/>
    <w:rsid w:val="00E45E41"/>
    <w:pPr>
      <w:spacing w:after="120" w:line="20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2"/>
    <w:semiHidden/>
    <w:rsid w:val="00E45E41"/>
    <w:pPr>
      <w:spacing w:after="120" w:line="20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1"/>
    <w:semiHidden/>
    <w:rsid w:val="00E45E41"/>
    <w:rPr>
      <w:rFonts w:ascii="Courier New" w:hAnsi="Courier New" w:cs="Courier New"/>
      <w:sz w:val="20"/>
      <w:szCs w:val="20"/>
    </w:rPr>
  </w:style>
  <w:style w:type="paragraph" w:styleId="afb">
    <w:name w:val="Body Text"/>
    <w:basedOn w:val="a0"/>
    <w:link w:val="afc"/>
    <w:semiHidden/>
    <w:rsid w:val="00E45E41"/>
    <w:pPr>
      <w:suppressAutoHyphens w:val="0"/>
    </w:pPr>
    <w:rPr>
      <w:rFonts w:eastAsia="Times New Roman" w:cs="Times New Roman"/>
      <w:spacing w:val="4"/>
      <w:w w:val="103"/>
      <w:kern w:val="14"/>
      <w:szCs w:val="20"/>
    </w:rPr>
  </w:style>
  <w:style w:type="character" w:customStyle="1" w:styleId="afc">
    <w:name w:val="Основной текст Знак"/>
    <w:basedOn w:val="a1"/>
    <w:link w:val="afb"/>
    <w:semiHidden/>
    <w:rsid w:val="00E45E41"/>
    <w:rPr>
      <w:spacing w:val="4"/>
      <w:w w:val="103"/>
      <w:kern w:val="14"/>
      <w:lang w:val="ru-RU" w:eastAsia="en-US"/>
    </w:rPr>
  </w:style>
  <w:style w:type="paragraph" w:styleId="afd">
    <w:name w:val="Body Text First Indent"/>
    <w:basedOn w:val="afb"/>
    <w:link w:val="afe"/>
    <w:semiHidden/>
    <w:rsid w:val="00E45E41"/>
    <w:pPr>
      <w:ind w:firstLine="210"/>
    </w:pPr>
  </w:style>
  <w:style w:type="character" w:customStyle="1" w:styleId="afe">
    <w:name w:val="Красная строка Знак"/>
    <w:basedOn w:val="afc"/>
    <w:link w:val="afd"/>
    <w:semiHidden/>
    <w:rsid w:val="00E45E41"/>
    <w:rPr>
      <w:spacing w:val="4"/>
      <w:w w:val="103"/>
      <w:kern w:val="14"/>
      <w:lang w:val="ru-RU" w:eastAsia="en-US"/>
    </w:rPr>
  </w:style>
  <w:style w:type="paragraph" w:styleId="aff">
    <w:name w:val="Body Text Indent"/>
    <w:basedOn w:val="a0"/>
    <w:link w:val="aff0"/>
    <w:semiHidden/>
    <w:rsid w:val="00E45E41"/>
    <w:pPr>
      <w:suppressAutoHyphens w:val="0"/>
      <w:ind w:left="283"/>
    </w:pPr>
    <w:rPr>
      <w:rFonts w:eastAsia="Times New Roman" w:cs="Times New Roman"/>
      <w:spacing w:val="4"/>
      <w:w w:val="103"/>
      <w:kern w:val="14"/>
      <w:szCs w:val="20"/>
    </w:rPr>
  </w:style>
  <w:style w:type="character" w:customStyle="1" w:styleId="aff0">
    <w:name w:val="Основной текст с отступом Знак"/>
    <w:basedOn w:val="a1"/>
    <w:link w:val="aff"/>
    <w:semiHidden/>
    <w:rsid w:val="00E45E41"/>
    <w:rPr>
      <w:spacing w:val="4"/>
      <w:w w:val="103"/>
      <w:kern w:val="14"/>
      <w:lang w:val="ru-RU" w:eastAsia="en-US"/>
    </w:rPr>
  </w:style>
  <w:style w:type="paragraph" w:styleId="23">
    <w:name w:val="Body Text First Indent 2"/>
    <w:basedOn w:val="aff"/>
    <w:link w:val="24"/>
    <w:semiHidden/>
    <w:rsid w:val="00E45E41"/>
    <w:pPr>
      <w:ind w:firstLine="210"/>
    </w:pPr>
  </w:style>
  <w:style w:type="character" w:customStyle="1" w:styleId="24">
    <w:name w:val="Красная строка 2 Знак"/>
    <w:basedOn w:val="aff0"/>
    <w:link w:val="23"/>
    <w:semiHidden/>
    <w:rsid w:val="00E45E41"/>
    <w:rPr>
      <w:spacing w:val="4"/>
      <w:w w:val="103"/>
      <w:kern w:val="14"/>
      <w:lang w:val="ru-RU" w:eastAsia="en-US"/>
    </w:rPr>
  </w:style>
  <w:style w:type="paragraph" w:styleId="aff1">
    <w:name w:val="List Bullet"/>
    <w:basedOn w:val="a0"/>
    <w:semiHidden/>
    <w:rsid w:val="00E45E41"/>
    <w:pPr>
      <w:tabs>
        <w:tab w:val="num" w:pos="360"/>
      </w:tabs>
      <w:suppressAutoHyphens w:val="0"/>
      <w:ind w:left="360" w:hanging="360"/>
    </w:pPr>
    <w:rPr>
      <w:rFonts w:eastAsia="Times New Roman" w:cs="Times New Roman"/>
      <w:spacing w:val="4"/>
      <w:w w:val="103"/>
      <w:kern w:val="14"/>
      <w:szCs w:val="20"/>
    </w:rPr>
  </w:style>
  <w:style w:type="paragraph" w:styleId="25">
    <w:name w:val="List Bullet 2"/>
    <w:basedOn w:val="a0"/>
    <w:semiHidden/>
    <w:rsid w:val="00E45E41"/>
    <w:pPr>
      <w:tabs>
        <w:tab w:val="num" w:pos="643"/>
      </w:tabs>
      <w:suppressAutoHyphens w:val="0"/>
      <w:ind w:left="643" w:hanging="360"/>
    </w:pPr>
    <w:rPr>
      <w:rFonts w:eastAsia="Times New Roman" w:cs="Times New Roman"/>
      <w:spacing w:val="4"/>
      <w:w w:val="103"/>
      <w:kern w:val="14"/>
      <w:szCs w:val="20"/>
    </w:rPr>
  </w:style>
  <w:style w:type="paragraph" w:styleId="32">
    <w:name w:val="List Bullet 3"/>
    <w:basedOn w:val="a0"/>
    <w:semiHidden/>
    <w:rsid w:val="00E45E41"/>
    <w:pPr>
      <w:tabs>
        <w:tab w:val="num" w:pos="926"/>
      </w:tabs>
      <w:suppressAutoHyphens w:val="0"/>
      <w:ind w:left="926" w:hanging="360"/>
    </w:pPr>
    <w:rPr>
      <w:rFonts w:eastAsia="Times New Roman" w:cs="Times New Roman"/>
      <w:spacing w:val="4"/>
      <w:w w:val="103"/>
      <w:kern w:val="14"/>
      <w:szCs w:val="20"/>
    </w:rPr>
  </w:style>
  <w:style w:type="paragraph" w:styleId="42">
    <w:name w:val="List Bullet 4"/>
    <w:basedOn w:val="a0"/>
    <w:semiHidden/>
    <w:rsid w:val="00E45E41"/>
    <w:pPr>
      <w:tabs>
        <w:tab w:val="num" w:pos="1209"/>
      </w:tabs>
      <w:suppressAutoHyphens w:val="0"/>
      <w:ind w:left="1209" w:hanging="360"/>
    </w:pPr>
    <w:rPr>
      <w:rFonts w:eastAsia="Times New Roman" w:cs="Times New Roman"/>
      <w:spacing w:val="4"/>
      <w:w w:val="103"/>
      <w:kern w:val="14"/>
      <w:szCs w:val="20"/>
    </w:rPr>
  </w:style>
  <w:style w:type="paragraph" w:styleId="aff2">
    <w:name w:val="Title"/>
    <w:basedOn w:val="a0"/>
    <w:link w:val="aff3"/>
    <w:qFormat/>
    <w:rsid w:val="00E45E41"/>
    <w:pPr>
      <w:suppressAutoHyphens w:val="0"/>
      <w:spacing w:before="240" w:after="60"/>
      <w:jc w:val="center"/>
      <w:outlineLvl w:val="0"/>
    </w:pPr>
    <w:rPr>
      <w:rFonts w:ascii="Arial" w:eastAsia="Times New Roman" w:hAnsi="Arial" w:cs="Arial"/>
      <w:b/>
      <w:bCs/>
      <w:spacing w:val="4"/>
      <w:w w:val="103"/>
      <w:kern w:val="28"/>
      <w:sz w:val="32"/>
      <w:szCs w:val="32"/>
    </w:rPr>
  </w:style>
  <w:style w:type="character" w:customStyle="1" w:styleId="aff3">
    <w:name w:val="Заголовок Знак"/>
    <w:basedOn w:val="a1"/>
    <w:link w:val="aff2"/>
    <w:rsid w:val="00E45E41"/>
    <w:rPr>
      <w:rFonts w:ascii="Arial" w:hAnsi="Arial" w:cs="Arial"/>
      <w:b/>
      <w:bCs/>
      <w:spacing w:val="4"/>
      <w:w w:val="103"/>
      <w:kern w:val="28"/>
      <w:sz w:val="32"/>
      <w:szCs w:val="32"/>
      <w:lang w:val="ru-RU" w:eastAsia="en-US"/>
    </w:rPr>
  </w:style>
  <w:style w:type="character" w:styleId="aff4">
    <w:name w:val="line number"/>
    <w:basedOn w:val="a1"/>
    <w:semiHidden/>
    <w:rsid w:val="00E45E41"/>
  </w:style>
  <w:style w:type="paragraph" w:styleId="aff5">
    <w:name w:val="List Number"/>
    <w:basedOn w:val="a0"/>
    <w:semiHidden/>
    <w:rsid w:val="00E45E41"/>
    <w:pPr>
      <w:tabs>
        <w:tab w:val="num" w:pos="360"/>
      </w:tabs>
      <w:suppressAutoHyphens w:val="0"/>
      <w:ind w:left="360" w:hanging="360"/>
    </w:pPr>
    <w:rPr>
      <w:rFonts w:eastAsia="Times New Roman" w:cs="Times New Roman"/>
      <w:spacing w:val="4"/>
      <w:w w:val="103"/>
      <w:kern w:val="14"/>
      <w:szCs w:val="20"/>
    </w:rPr>
  </w:style>
  <w:style w:type="paragraph" w:styleId="26">
    <w:name w:val="List Number 2"/>
    <w:basedOn w:val="a0"/>
    <w:semiHidden/>
    <w:rsid w:val="00E45E41"/>
    <w:pPr>
      <w:tabs>
        <w:tab w:val="num" w:pos="643"/>
      </w:tabs>
      <w:suppressAutoHyphens w:val="0"/>
      <w:ind w:left="643" w:hanging="360"/>
    </w:pPr>
    <w:rPr>
      <w:rFonts w:eastAsia="Times New Roman" w:cs="Times New Roman"/>
      <w:spacing w:val="4"/>
      <w:w w:val="103"/>
      <w:kern w:val="14"/>
      <w:szCs w:val="20"/>
    </w:rPr>
  </w:style>
  <w:style w:type="paragraph" w:styleId="33">
    <w:name w:val="List Number 3"/>
    <w:basedOn w:val="a0"/>
    <w:semiHidden/>
    <w:rsid w:val="00E45E41"/>
    <w:pPr>
      <w:tabs>
        <w:tab w:val="num" w:pos="926"/>
      </w:tabs>
      <w:suppressAutoHyphens w:val="0"/>
      <w:ind w:left="926" w:hanging="360"/>
    </w:pPr>
    <w:rPr>
      <w:rFonts w:eastAsia="Times New Roman" w:cs="Times New Roman"/>
      <w:spacing w:val="4"/>
      <w:w w:val="103"/>
      <w:kern w:val="14"/>
      <w:szCs w:val="20"/>
    </w:rPr>
  </w:style>
  <w:style w:type="paragraph" w:styleId="43">
    <w:name w:val="List Number 4"/>
    <w:basedOn w:val="a0"/>
    <w:semiHidden/>
    <w:rsid w:val="00E45E41"/>
    <w:pPr>
      <w:tabs>
        <w:tab w:val="num" w:pos="1209"/>
      </w:tabs>
      <w:suppressAutoHyphens w:val="0"/>
      <w:ind w:left="1209" w:hanging="360"/>
    </w:pPr>
    <w:rPr>
      <w:rFonts w:eastAsia="Times New Roman" w:cs="Times New Roman"/>
      <w:spacing w:val="4"/>
      <w:w w:val="103"/>
      <w:kern w:val="14"/>
      <w:szCs w:val="20"/>
    </w:rPr>
  </w:style>
  <w:style w:type="paragraph" w:styleId="52">
    <w:name w:val="List Number 5"/>
    <w:basedOn w:val="a0"/>
    <w:semiHidden/>
    <w:rsid w:val="00E45E41"/>
    <w:pPr>
      <w:tabs>
        <w:tab w:val="num" w:pos="1492"/>
      </w:tabs>
      <w:suppressAutoHyphens w:val="0"/>
      <w:ind w:left="1492" w:hanging="360"/>
    </w:pPr>
    <w:rPr>
      <w:rFonts w:eastAsia="Times New Roman" w:cs="Times New Roman"/>
      <w:spacing w:val="4"/>
      <w:w w:val="103"/>
      <w:kern w:val="14"/>
      <w:szCs w:val="20"/>
    </w:rPr>
  </w:style>
  <w:style w:type="character" w:styleId="HTML4">
    <w:name w:val="HTML Sample"/>
    <w:basedOn w:val="a1"/>
    <w:semiHidden/>
    <w:rsid w:val="00E45E41"/>
    <w:rPr>
      <w:rFonts w:ascii="Courier New" w:hAnsi="Courier New" w:cs="Courier New"/>
    </w:rPr>
  </w:style>
  <w:style w:type="paragraph" w:styleId="27">
    <w:name w:val="envelope return"/>
    <w:basedOn w:val="a0"/>
    <w:semiHidden/>
    <w:rsid w:val="00E45E41"/>
    <w:pPr>
      <w:suppressAutoHyphens w:val="0"/>
    </w:pPr>
    <w:rPr>
      <w:rFonts w:ascii="Arial" w:eastAsia="Times New Roman" w:hAnsi="Arial" w:cs="Arial"/>
      <w:spacing w:val="4"/>
      <w:w w:val="103"/>
      <w:kern w:val="14"/>
      <w:szCs w:val="20"/>
    </w:rPr>
  </w:style>
  <w:style w:type="table" w:styleId="14">
    <w:name w:val="Table 3D effects 1"/>
    <w:basedOn w:val="a2"/>
    <w:semiHidden/>
    <w:rsid w:val="00E45E41"/>
    <w:pPr>
      <w:spacing w:after="120" w:line="20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2"/>
    <w:semiHidden/>
    <w:rsid w:val="00E45E41"/>
    <w:pPr>
      <w:spacing w:after="120" w:line="20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2"/>
    <w:semiHidden/>
    <w:rsid w:val="00E45E41"/>
    <w:pPr>
      <w:spacing w:after="120" w:line="20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Web)"/>
    <w:basedOn w:val="a0"/>
    <w:uiPriority w:val="99"/>
    <w:semiHidden/>
    <w:rsid w:val="00E45E41"/>
    <w:pPr>
      <w:suppressAutoHyphens w:val="0"/>
    </w:pPr>
    <w:rPr>
      <w:rFonts w:eastAsia="Times New Roman" w:cs="Times New Roman"/>
      <w:spacing w:val="4"/>
      <w:w w:val="103"/>
      <w:kern w:val="14"/>
      <w:sz w:val="24"/>
      <w:szCs w:val="20"/>
    </w:rPr>
  </w:style>
  <w:style w:type="paragraph" w:styleId="aff7">
    <w:name w:val="Normal Indent"/>
    <w:basedOn w:val="a0"/>
    <w:semiHidden/>
    <w:rsid w:val="00E45E41"/>
    <w:pPr>
      <w:suppressAutoHyphens w:val="0"/>
      <w:ind w:left="567"/>
    </w:pPr>
    <w:rPr>
      <w:rFonts w:eastAsia="Times New Roman" w:cs="Times New Roman"/>
      <w:spacing w:val="4"/>
      <w:w w:val="103"/>
      <w:kern w:val="14"/>
      <w:szCs w:val="20"/>
    </w:rPr>
  </w:style>
  <w:style w:type="character" w:styleId="HTML5">
    <w:name w:val="HTML Definition"/>
    <w:basedOn w:val="a1"/>
    <w:semiHidden/>
    <w:rsid w:val="00E45E41"/>
    <w:rPr>
      <w:i/>
      <w:iCs/>
    </w:rPr>
  </w:style>
  <w:style w:type="paragraph" w:styleId="29">
    <w:name w:val="Body Text 2"/>
    <w:basedOn w:val="a0"/>
    <w:link w:val="2a"/>
    <w:semiHidden/>
    <w:rsid w:val="00E45E41"/>
    <w:pPr>
      <w:suppressAutoHyphens w:val="0"/>
      <w:spacing w:line="480" w:lineRule="auto"/>
    </w:pPr>
    <w:rPr>
      <w:rFonts w:eastAsia="Times New Roman" w:cs="Times New Roman"/>
      <w:spacing w:val="4"/>
      <w:w w:val="103"/>
      <w:kern w:val="14"/>
      <w:szCs w:val="20"/>
    </w:rPr>
  </w:style>
  <w:style w:type="character" w:customStyle="1" w:styleId="2a">
    <w:name w:val="Основной текст 2 Знак"/>
    <w:basedOn w:val="a1"/>
    <w:link w:val="29"/>
    <w:semiHidden/>
    <w:rsid w:val="00E45E41"/>
    <w:rPr>
      <w:spacing w:val="4"/>
      <w:w w:val="103"/>
      <w:kern w:val="14"/>
      <w:lang w:val="ru-RU" w:eastAsia="en-US"/>
    </w:rPr>
  </w:style>
  <w:style w:type="paragraph" w:styleId="35">
    <w:name w:val="Body Text 3"/>
    <w:basedOn w:val="a0"/>
    <w:link w:val="36"/>
    <w:semiHidden/>
    <w:rsid w:val="00E45E41"/>
    <w:pPr>
      <w:suppressAutoHyphens w:val="0"/>
    </w:pPr>
    <w:rPr>
      <w:rFonts w:eastAsia="Times New Roman" w:cs="Times New Roman"/>
      <w:spacing w:val="4"/>
      <w:w w:val="103"/>
      <w:kern w:val="14"/>
      <w:sz w:val="16"/>
      <w:szCs w:val="16"/>
    </w:rPr>
  </w:style>
  <w:style w:type="character" w:customStyle="1" w:styleId="36">
    <w:name w:val="Основной текст 3 Знак"/>
    <w:basedOn w:val="a1"/>
    <w:link w:val="35"/>
    <w:semiHidden/>
    <w:rsid w:val="00E45E41"/>
    <w:rPr>
      <w:spacing w:val="4"/>
      <w:w w:val="103"/>
      <w:kern w:val="14"/>
      <w:sz w:val="16"/>
      <w:szCs w:val="16"/>
      <w:lang w:val="ru-RU" w:eastAsia="en-US"/>
    </w:rPr>
  </w:style>
  <w:style w:type="paragraph" w:styleId="2b">
    <w:name w:val="Body Text Indent 2"/>
    <w:basedOn w:val="a0"/>
    <w:link w:val="2c"/>
    <w:semiHidden/>
    <w:rsid w:val="00E45E41"/>
    <w:pPr>
      <w:suppressAutoHyphens w:val="0"/>
      <w:spacing w:line="480" w:lineRule="auto"/>
      <w:ind w:left="283"/>
    </w:pPr>
    <w:rPr>
      <w:rFonts w:eastAsia="Times New Roman" w:cs="Times New Roman"/>
      <w:spacing w:val="4"/>
      <w:w w:val="103"/>
      <w:kern w:val="14"/>
      <w:szCs w:val="20"/>
    </w:rPr>
  </w:style>
  <w:style w:type="character" w:customStyle="1" w:styleId="2c">
    <w:name w:val="Основной текст с отступом 2 Знак"/>
    <w:basedOn w:val="a1"/>
    <w:link w:val="2b"/>
    <w:semiHidden/>
    <w:rsid w:val="00E45E41"/>
    <w:rPr>
      <w:spacing w:val="4"/>
      <w:w w:val="103"/>
      <w:kern w:val="14"/>
      <w:lang w:val="ru-RU" w:eastAsia="en-US"/>
    </w:rPr>
  </w:style>
  <w:style w:type="paragraph" w:styleId="37">
    <w:name w:val="Body Text Indent 3"/>
    <w:basedOn w:val="a0"/>
    <w:link w:val="38"/>
    <w:semiHidden/>
    <w:rsid w:val="00E45E41"/>
    <w:pPr>
      <w:suppressAutoHyphens w:val="0"/>
      <w:ind w:left="283"/>
    </w:pPr>
    <w:rPr>
      <w:rFonts w:eastAsia="Times New Roman" w:cs="Times New Roman"/>
      <w:spacing w:val="4"/>
      <w:w w:val="103"/>
      <w:kern w:val="14"/>
      <w:sz w:val="16"/>
      <w:szCs w:val="16"/>
    </w:rPr>
  </w:style>
  <w:style w:type="character" w:customStyle="1" w:styleId="38">
    <w:name w:val="Основной текст с отступом 3 Знак"/>
    <w:basedOn w:val="a1"/>
    <w:link w:val="37"/>
    <w:semiHidden/>
    <w:rsid w:val="00E45E41"/>
    <w:rPr>
      <w:spacing w:val="4"/>
      <w:w w:val="103"/>
      <w:kern w:val="14"/>
      <w:sz w:val="16"/>
      <w:szCs w:val="16"/>
      <w:lang w:val="ru-RU" w:eastAsia="en-US"/>
    </w:rPr>
  </w:style>
  <w:style w:type="character" w:styleId="HTML6">
    <w:name w:val="HTML Variable"/>
    <w:basedOn w:val="a1"/>
    <w:semiHidden/>
    <w:rsid w:val="00E45E41"/>
    <w:rPr>
      <w:i/>
      <w:iCs/>
    </w:rPr>
  </w:style>
  <w:style w:type="character" w:styleId="HTML7">
    <w:name w:val="HTML Typewriter"/>
    <w:basedOn w:val="a1"/>
    <w:semiHidden/>
    <w:rsid w:val="00E45E41"/>
    <w:rPr>
      <w:rFonts w:ascii="Courier New" w:hAnsi="Courier New" w:cs="Courier New"/>
      <w:sz w:val="20"/>
      <w:szCs w:val="20"/>
    </w:rPr>
  </w:style>
  <w:style w:type="paragraph" w:styleId="aff8">
    <w:name w:val="Subtitle"/>
    <w:basedOn w:val="a0"/>
    <w:link w:val="aff9"/>
    <w:qFormat/>
    <w:rsid w:val="00E45E41"/>
    <w:pPr>
      <w:suppressAutoHyphens w:val="0"/>
      <w:spacing w:after="60"/>
      <w:jc w:val="center"/>
      <w:outlineLvl w:val="1"/>
    </w:pPr>
    <w:rPr>
      <w:rFonts w:ascii="Arial" w:eastAsia="Times New Roman" w:hAnsi="Arial" w:cs="Arial"/>
      <w:spacing w:val="4"/>
      <w:w w:val="103"/>
      <w:kern w:val="14"/>
      <w:sz w:val="24"/>
      <w:szCs w:val="20"/>
    </w:rPr>
  </w:style>
  <w:style w:type="character" w:customStyle="1" w:styleId="aff9">
    <w:name w:val="Подзаголовок Знак"/>
    <w:basedOn w:val="a1"/>
    <w:link w:val="aff8"/>
    <w:rsid w:val="00E45E41"/>
    <w:rPr>
      <w:rFonts w:ascii="Arial" w:hAnsi="Arial" w:cs="Arial"/>
      <w:spacing w:val="4"/>
      <w:w w:val="103"/>
      <w:kern w:val="14"/>
      <w:sz w:val="24"/>
      <w:lang w:val="ru-RU" w:eastAsia="en-US"/>
    </w:rPr>
  </w:style>
  <w:style w:type="paragraph" w:styleId="affa">
    <w:name w:val="Signature"/>
    <w:basedOn w:val="a0"/>
    <w:link w:val="affb"/>
    <w:semiHidden/>
    <w:rsid w:val="00E45E41"/>
    <w:pPr>
      <w:suppressAutoHyphens w:val="0"/>
      <w:ind w:left="4252"/>
    </w:pPr>
    <w:rPr>
      <w:rFonts w:eastAsia="Times New Roman" w:cs="Times New Roman"/>
      <w:spacing w:val="4"/>
      <w:w w:val="103"/>
      <w:kern w:val="14"/>
      <w:szCs w:val="20"/>
    </w:rPr>
  </w:style>
  <w:style w:type="character" w:customStyle="1" w:styleId="affb">
    <w:name w:val="Подпись Знак"/>
    <w:basedOn w:val="a1"/>
    <w:link w:val="affa"/>
    <w:semiHidden/>
    <w:rsid w:val="00E45E41"/>
    <w:rPr>
      <w:spacing w:val="4"/>
      <w:w w:val="103"/>
      <w:kern w:val="14"/>
      <w:lang w:val="ru-RU" w:eastAsia="en-US"/>
    </w:rPr>
  </w:style>
  <w:style w:type="paragraph" w:styleId="affc">
    <w:name w:val="Salutation"/>
    <w:basedOn w:val="a0"/>
    <w:next w:val="a0"/>
    <w:link w:val="affd"/>
    <w:semiHidden/>
    <w:rsid w:val="00E45E41"/>
    <w:pPr>
      <w:suppressAutoHyphens w:val="0"/>
    </w:pPr>
    <w:rPr>
      <w:rFonts w:eastAsia="Times New Roman" w:cs="Times New Roman"/>
      <w:spacing w:val="4"/>
      <w:w w:val="103"/>
      <w:kern w:val="14"/>
      <w:szCs w:val="20"/>
    </w:rPr>
  </w:style>
  <w:style w:type="character" w:customStyle="1" w:styleId="affd">
    <w:name w:val="Приветствие Знак"/>
    <w:basedOn w:val="a1"/>
    <w:link w:val="affc"/>
    <w:semiHidden/>
    <w:rsid w:val="00E45E41"/>
    <w:rPr>
      <w:spacing w:val="4"/>
      <w:w w:val="103"/>
      <w:kern w:val="14"/>
      <w:lang w:val="ru-RU" w:eastAsia="en-US"/>
    </w:rPr>
  </w:style>
  <w:style w:type="paragraph" w:styleId="affe">
    <w:name w:val="List Continue"/>
    <w:basedOn w:val="a0"/>
    <w:semiHidden/>
    <w:rsid w:val="00E45E41"/>
    <w:pPr>
      <w:suppressAutoHyphens w:val="0"/>
      <w:ind w:left="283"/>
    </w:pPr>
    <w:rPr>
      <w:rFonts w:eastAsia="Times New Roman" w:cs="Times New Roman"/>
      <w:spacing w:val="4"/>
      <w:w w:val="103"/>
      <w:kern w:val="14"/>
      <w:szCs w:val="20"/>
    </w:rPr>
  </w:style>
  <w:style w:type="paragraph" w:styleId="2d">
    <w:name w:val="List Continue 2"/>
    <w:basedOn w:val="a0"/>
    <w:semiHidden/>
    <w:rsid w:val="00E45E41"/>
    <w:pPr>
      <w:suppressAutoHyphens w:val="0"/>
      <w:ind w:left="566"/>
    </w:pPr>
    <w:rPr>
      <w:rFonts w:eastAsia="Times New Roman" w:cs="Times New Roman"/>
      <w:spacing w:val="4"/>
      <w:w w:val="103"/>
      <w:kern w:val="14"/>
      <w:szCs w:val="20"/>
    </w:rPr>
  </w:style>
  <w:style w:type="paragraph" w:styleId="39">
    <w:name w:val="List Continue 3"/>
    <w:basedOn w:val="a0"/>
    <w:semiHidden/>
    <w:rsid w:val="00E45E41"/>
    <w:pPr>
      <w:suppressAutoHyphens w:val="0"/>
      <w:ind w:left="849"/>
    </w:pPr>
    <w:rPr>
      <w:rFonts w:eastAsia="Times New Roman" w:cs="Times New Roman"/>
      <w:spacing w:val="4"/>
      <w:w w:val="103"/>
      <w:kern w:val="14"/>
      <w:szCs w:val="20"/>
    </w:rPr>
  </w:style>
  <w:style w:type="paragraph" w:styleId="44">
    <w:name w:val="List Continue 4"/>
    <w:basedOn w:val="a0"/>
    <w:semiHidden/>
    <w:rsid w:val="00E45E41"/>
    <w:pPr>
      <w:suppressAutoHyphens w:val="0"/>
      <w:ind w:left="1132"/>
    </w:pPr>
    <w:rPr>
      <w:rFonts w:eastAsia="Times New Roman" w:cs="Times New Roman"/>
      <w:spacing w:val="4"/>
      <w:w w:val="103"/>
      <w:kern w:val="14"/>
      <w:szCs w:val="20"/>
    </w:rPr>
  </w:style>
  <w:style w:type="paragraph" w:styleId="53">
    <w:name w:val="List Continue 5"/>
    <w:basedOn w:val="a0"/>
    <w:semiHidden/>
    <w:rsid w:val="00E45E41"/>
    <w:pPr>
      <w:suppressAutoHyphens w:val="0"/>
      <w:ind w:left="1415"/>
    </w:pPr>
    <w:rPr>
      <w:rFonts w:eastAsia="Times New Roman" w:cs="Times New Roman"/>
      <w:spacing w:val="4"/>
      <w:w w:val="103"/>
      <w:kern w:val="14"/>
      <w:szCs w:val="20"/>
    </w:rPr>
  </w:style>
  <w:style w:type="table" w:styleId="2e">
    <w:name w:val="Table Simple 2"/>
    <w:basedOn w:val="a2"/>
    <w:semiHidden/>
    <w:rsid w:val="00E45E41"/>
    <w:pPr>
      <w:spacing w:after="120" w:line="20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semiHidden/>
    <w:rsid w:val="00E45E41"/>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0"/>
    <w:link w:val="afff0"/>
    <w:semiHidden/>
    <w:rsid w:val="00E45E41"/>
    <w:pPr>
      <w:suppressAutoHyphens w:val="0"/>
      <w:ind w:left="4252"/>
    </w:pPr>
    <w:rPr>
      <w:rFonts w:eastAsia="Times New Roman" w:cs="Times New Roman"/>
      <w:spacing w:val="4"/>
      <w:w w:val="103"/>
      <w:kern w:val="14"/>
      <w:szCs w:val="20"/>
    </w:rPr>
  </w:style>
  <w:style w:type="character" w:customStyle="1" w:styleId="afff0">
    <w:name w:val="Прощание Знак"/>
    <w:basedOn w:val="a1"/>
    <w:link w:val="afff"/>
    <w:semiHidden/>
    <w:rsid w:val="00E45E41"/>
    <w:rPr>
      <w:spacing w:val="4"/>
      <w:w w:val="103"/>
      <w:kern w:val="14"/>
      <w:lang w:val="ru-RU" w:eastAsia="en-US"/>
    </w:rPr>
  </w:style>
  <w:style w:type="table" w:styleId="15">
    <w:name w:val="Table Grid 1"/>
    <w:basedOn w:val="a2"/>
    <w:semiHidden/>
    <w:rsid w:val="00E45E41"/>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E45E41"/>
    <w:pPr>
      <w:spacing w:after="120" w:line="20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E45E41"/>
    <w:pPr>
      <w:spacing w:after="120" w:line="20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2"/>
    <w:semiHidden/>
    <w:rsid w:val="00E45E41"/>
    <w:pPr>
      <w:spacing w:after="120" w:line="20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2"/>
    <w:semiHidden/>
    <w:rsid w:val="00E45E41"/>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E45E41"/>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E45E41"/>
    <w:pPr>
      <w:spacing w:after="120" w:line="20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E45E41"/>
    <w:pPr>
      <w:spacing w:after="120" w:line="20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2"/>
    <w:semiHidden/>
    <w:rsid w:val="00E45E41"/>
    <w:pPr>
      <w:spacing w:after="120" w:line="20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0"/>
    <w:semiHidden/>
    <w:rsid w:val="00E45E41"/>
    <w:pPr>
      <w:suppressAutoHyphens w:val="0"/>
      <w:ind w:left="283" w:hanging="283"/>
    </w:pPr>
    <w:rPr>
      <w:rFonts w:eastAsia="Times New Roman" w:cs="Times New Roman"/>
      <w:spacing w:val="4"/>
      <w:w w:val="103"/>
      <w:kern w:val="14"/>
      <w:szCs w:val="20"/>
    </w:rPr>
  </w:style>
  <w:style w:type="paragraph" w:styleId="2f0">
    <w:name w:val="List 2"/>
    <w:basedOn w:val="a0"/>
    <w:semiHidden/>
    <w:rsid w:val="00E45E41"/>
    <w:pPr>
      <w:suppressAutoHyphens w:val="0"/>
      <w:ind w:left="566" w:hanging="283"/>
    </w:pPr>
    <w:rPr>
      <w:rFonts w:eastAsia="Times New Roman" w:cs="Times New Roman"/>
      <w:spacing w:val="4"/>
      <w:w w:val="103"/>
      <w:kern w:val="14"/>
      <w:szCs w:val="20"/>
    </w:rPr>
  </w:style>
  <w:style w:type="paragraph" w:styleId="3c">
    <w:name w:val="List 3"/>
    <w:basedOn w:val="a0"/>
    <w:semiHidden/>
    <w:rsid w:val="00E45E41"/>
    <w:pPr>
      <w:suppressAutoHyphens w:val="0"/>
      <w:ind w:left="849" w:hanging="283"/>
    </w:pPr>
    <w:rPr>
      <w:rFonts w:eastAsia="Times New Roman" w:cs="Times New Roman"/>
      <w:spacing w:val="4"/>
      <w:w w:val="103"/>
      <w:kern w:val="14"/>
      <w:szCs w:val="20"/>
    </w:rPr>
  </w:style>
  <w:style w:type="paragraph" w:styleId="46">
    <w:name w:val="List 4"/>
    <w:basedOn w:val="a0"/>
    <w:semiHidden/>
    <w:rsid w:val="00E45E41"/>
    <w:pPr>
      <w:suppressAutoHyphens w:val="0"/>
      <w:ind w:left="1132" w:hanging="283"/>
    </w:pPr>
    <w:rPr>
      <w:rFonts w:eastAsia="Times New Roman" w:cs="Times New Roman"/>
      <w:spacing w:val="4"/>
      <w:w w:val="103"/>
      <w:kern w:val="14"/>
      <w:szCs w:val="20"/>
    </w:rPr>
  </w:style>
  <w:style w:type="paragraph" w:styleId="55">
    <w:name w:val="List 5"/>
    <w:basedOn w:val="a0"/>
    <w:semiHidden/>
    <w:rsid w:val="00E45E41"/>
    <w:pPr>
      <w:suppressAutoHyphens w:val="0"/>
      <w:ind w:left="1415" w:hanging="283"/>
    </w:pPr>
    <w:rPr>
      <w:rFonts w:eastAsia="Times New Roman" w:cs="Times New Roman"/>
      <w:spacing w:val="4"/>
      <w:w w:val="103"/>
      <w:kern w:val="14"/>
      <w:szCs w:val="20"/>
    </w:rPr>
  </w:style>
  <w:style w:type="paragraph" w:styleId="HTML8">
    <w:name w:val="HTML Preformatted"/>
    <w:basedOn w:val="a0"/>
    <w:link w:val="HTML9"/>
    <w:semiHidden/>
    <w:rsid w:val="00E45E41"/>
    <w:pPr>
      <w:suppressAutoHyphens w:val="0"/>
    </w:pPr>
    <w:rPr>
      <w:rFonts w:ascii="Courier New" w:eastAsia="Times New Roman" w:hAnsi="Courier New" w:cs="Courier New"/>
      <w:spacing w:val="4"/>
      <w:w w:val="103"/>
      <w:kern w:val="14"/>
      <w:szCs w:val="20"/>
    </w:rPr>
  </w:style>
  <w:style w:type="character" w:customStyle="1" w:styleId="HTML9">
    <w:name w:val="Стандартный HTML Знак"/>
    <w:basedOn w:val="a1"/>
    <w:link w:val="HTML8"/>
    <w:semiHidden/>
    <w:rsid w:val="00E45E41"/>
    <w:rPr>
      <w:rFonts w:ascii="Courier New" w:hAnsi="Courier New" w:cs="Courier New"/>
      <w:spacing w:val="4"/>
      <w:w w:val="103"/>
      <w:kern w:val="14"/>
      <w:lang w:val="ru-RU" w:eastAsia="en-US"/>
    </w:rPr>
  </w:style>
  <w:style w:type="numbering" w:styleId="a">
    <w:name w:val="Outline List 3"/>
    <w:basedOn w:val="a3"/>
    <w:semiHidden/>
    <w:rsid w:val="00E45E41"/>
    <w:pPr>
      <w:numPr>
        <w:numId w:val="24"/>
      </w:numPr>
    </w:pPr>
  </w:style>
  <w:style w:type="table" w:styleId="16">
    <w:name w:val="Table Columns 1"/>
    <w:basedOn w:val="a2"/>
    <w:semiHidden/>
    <w:rsid w:val="00E45E41"/>
    <w:pPr>
      <w:spacing w:after="120" w:line="20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semiHidden/>
    <w:rsid w:val="00E45E41"/>
    <w:pPr>
      <w:spacing w:after="120" w:line="20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E45E41"/>
    <w:pPr>
      <w:spacing w:after="120" w:line="20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semiHidden/>
    <w:rsid w:val="00E45E41"/>
    <w:pPr>
      <w:spacing w:after="120" w:line="20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E45E41"/>
    <w:pPr>
      <w:spacing w:after="120" w:line="20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1"/>
    <w:qFormat/>
    <w:rsid w:val="00E45E41"/>
    <w:rPr>
      <w:b/>
      <w:bCs/>
    </w:rPr>
  </w:style>
  <w:style w:type="table" w:styleId="-10">
    <w:name w:val="Table List 1"/>
    <w:basedOn w:val="a2"/>
    <w:semiHidden/>
    <w:rsid w:val="00E45E41"/>
    <w:pPr>
      <w:spacing w:after="120" w:line="20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E45E41"/>
    <w:pPr>
      <w:spacing w:after="120" w:line="20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E45E41"/>
    <w:pPr>
      <w:spacing w:after="120" w:line="20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E45E41"/>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E45E41"/>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E45E41"/>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E45E41"/>
    <w:pPr>
      <w:spacing w:after="120" w:line="20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E45E41"/>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Theme"/>
    <w:basedOn w:val="a2"/>
    <w:semiHidden/>
    <w:rsid w:val="00E45E41"/>
    <w:pPr>
      <w:spacing w:after="120" w:line="20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2"/>
    <w:semiHidden/>
    <w:rsid w:val="00E45E41"/>
    <w:pPr>
      <w:spacing w:after="120" w:line="20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2"/>
    <w:semiHidden/>
    <w:rsid w:val="00E45E41"/>
    <w:pPr>
      <w:spacing w:after="120" w:line="20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2"/>
    <w:semiHidden/>
    <w:rsid w:val="00E45E41"/>
    <w:pPr>
      <w:spacing w:after="120" w:line="20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semiHidden/>
    <w:rsid w:val="00E45E41"/>
    <w:pPr>
      <w:suppressAutoHyphens w:val="0"/>
      <w:ind w:left="1440" w:right="1440"/>
    </w:pPr>
    <w:rPr>
      <w:rFonts w:eastAsia="Times New Roman" w:cs="Times New Roman"/>
      <w:spacing w:val="4"/>
      <w:w w:val="103"/>
      <w:kern w:val="14"/>
      <w:szCs w:val="20"/>
    </w:rPr>
  </w:style>
  <w:style w:type="character" w:styleId="HTMLa">
    <w:name w:val="HTML Cite"/>
    <w:basedOn w:val="a1"/>
    <w:semiHidden/>
    <w:rsid w:val="00E45E41"/>
    <w:rPr>
      <w:i/>
      <w:iCs/>
    </w:rPr>
  </w:style>
  <w:style w:type="paragraph" w:styleId="afff6">
    <w:name w:val="E-mail Signature"/>
    <w:basedOn w:val="a0"/>
    <w:link w:val="afff7"/>
    <w:semiHidden/>
    <w:rsid w:val="00E45E41"/>
    <w:pPr>
      <w:suppressAutoHyphens w:val="0"/>
    </w:pPr>
    <w:rPr>
      <w:rFonts w:eastAsia="Times New Roman" w:cs="Times New Roman"/>
      <w:spacing w:val="4"/>
      <w:w w:val="103"/>
      <w:kern w:val="14"/>
      <w:szCs w:val="20"/>
    </w:rPr>
  </w:style>
  <w:style w:type="character" w:customStyle="1" w:styleId="afff7">
    <w:name w:val="Электронная подпись Знак"/>
    <w:basedOn w:val="a1"/>
    <w:link w:val="afff6"/>
    <w:semiHidden/>
    <w:rsid w:val="00E45E41"/>
    <w:rPr>
      <w:spacing w:val="4"/>
      <w:w w:val="103"/>
      <w:kern w:val="14"/>
      <w:lang w:val="ru-RU" w:eastAsia="en-US"/>
    </w:rPr>
  </w:style>
  <w:style w:type="paragraph" w:customStyle="1" w:styleId="H1GR">
    <w:name w:val="_ H_1_GR"/>
    <w:basedOn w:val="a0"/>
    <w:next w:val="a0"/>
    <w:rsid w:val="00E45E41"/>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0"/>
    <w:next w:val="a0"/>
    <w:rsid w:val="00E45E41"/>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0"/>
    <w:next w:val="a0"/>
    <w:rsid w:val="00E45E41"/>
    <w:pPr>
      <w:keepNext/>
      <w:keepLines/>
      <w:tabs>
        <w:tab w:val="right" w:pos="851"/>
      </w:tabs>
      <w:spacing w:before="40" w:after="120" w:line="240" w:lineRule="auto"/>
      <w:outlineLvl w:val="3"/>
    </w:pPr>
    <w:rPr>
      <w:rFonts w:eastAsia="Times New Roman" w:cs="Times New Roman"/>
      <w:i/>
      <w:spacing w:val="3"/>
      <w:w w:val="103"/>
      <w:kern w:val="14"/>
      <w:szCs w:val="20"/>
      <w:lang w:eastAsia="ru-RU"/>
    </w:rPr>
  </w:style>
  <w:style w:type="paragraph" w:customStyle="1" w:styleId="H56GR">
    <w:name w:val="_ H_5/6_GR"/>
    <w:basedOn w:val="a0"/>
    <w:next w:val="a0"/>
    <w:rsid w:val="00E45E41"/>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table" w:styleId="afff8">
    <w:name w:val="Table Professional"/>
    <w:basedOn w:val="a2"/>
    <w:semiHidden/>
    <w:rsid w:val="00E45E41"/>
    <w:pPr>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0"/>
    <w:next w:val="a0"/>
    <w:rsid w:val="00E45E41"/>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MGR">
    <w:name w:val="_ H __M_GR"/>
    <w:basedOn w:val="a0"/>
    <w:next w:val="a0"/>
    <w:rsid w:val="00E45E41"/>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styleId="afff9">
    <w:name w:val="toa heading"/>
    <w:basedOn w:val="a0"/>
    <w:next w:val="a0"/>
    <w:semiHidden/>
    <w:rsid w:val="00E45E41"/>
    <w:pPr>
      <w:suppressAutoHyphens w:val="0"/>
      <w:spacing w:before="120"/>
    </w:pPr>
    <w:rPr>
      <w:rFonts w:ascii="Arial" w:eastAsia="Times New Roman" w:hAnsi="Arial" w:cs="Arial"/>
      <w:b/>
      <w:bCs/>
      <w:spacing w:val="4"/>
      <w:w w:val="103"/>
      <w:kern w:val="14"/>
      <w:sz w:val="24"/>
      <w:szCs w:val="20"/>
    </w:rPr>
  </w:style>
  <w:style w:type="paragraph" w:customStyle="1" w:styleId="SingleTxtGR">
    <w:name w:val="_ Single Txt_GR"/>
    <w:basedOn w:val="a0"/>
    <w:rsid w:val="00E45E4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styleId="afffa">
    <w:name w:val="Plain Text"/>
    <w:basedOn w:val="a0"/>
    <w:link w:val="afffb"/>
    <w:semiHidden/>
    <w:rsid w:val="00E45E41"/>
    <w:pPr>
      <w:suppressAutoHyphens w:val="0"/>
    </w:pPr>
    <w:rPr>
      <w:rFonts w:ascii="Courier New" w:eastAsia="Times New Roman" w:hAnsi="Courier New" w:cs="Courier New"/>
      <w:spacing w:val="4"/>
      <w:w w:val="103"/>
      <w:kern w:val="14"/>
      <w:szCs w:val="20"/>
    </w:rPr>
  </w:style>
  <w:style w:type="character" w:customStyle="1" w:styleId="afffb">
    <w:name w:val="Текст Знак"/>
    <w:basedOn w:val="a1"/>
    <w:link w:val="afffa"/>
    <w:semiHidden/>
    <w:rsid w:val="00E45E41"/>
    <w:rPr>
      <w:rFonts w:ascii="Courier New" w:hAnsi="Courier New" w:cs="Courier New"/>
      <w:spacing w:val="4"/>
      <w:w w:val="103"/>
      <w:kern w:val="14"/>
      <w:lang w:val="ru-RU" w:eastAsia="en-US"/>
    </w:rPr>
  </w:style>
  <w:style w:type="paragraph" w:styleId="afffc">
    <w:name w:val="Message Header"/>
    <w:basedOn w:val="a0"/>
    <w:link w:val="afffd"/>
    <w:semiHidden/>
    <w:rsid w:val="00E45E41"/>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4"/>
      <w:w w:val="103"/>
      <w:kern w:val="14"/>
      <w:sz w:val="24"/>
      <w:szCs w:val="20"/>
    </w:rPr>
  </w:style>
  <w:style w:type="character" w:customStyle="1" w:styleId="afffd">
    <w:name w:val="Шапка Знак"/>
    <w:basedOn w:val="a1"/>
    <w:link w:val="afffc"/>
    <w:semiHidden/>
    <w:rsid w:val="00E45E41"/>
    <w:rPr>
      <w:rFonts w:ascii="Arial" w:hAnsi="Arial" w:cs="Arial"/>
      <w:spacing w:val="4"/>
      <w:w w:val="103"/>
      <w:kern w:val="14"/>
      <w:sz w:val="24"/>
      <w:shd w:val="pct20" w:color="auto" w:fill="auto"/>
      <w:lang w:val="ru-RU" w:eastAsia="en-US"/>
    </w:rPr>
  </w:style>
  <w:style w:type="character" w:styleId="afffe">
    <w:name w:val="annotation reference"/>
    <w:basedOn w:val="a1"/>
    <w:uiPriority w:val="99"/>
    <w:semiHidden/>
    <w:rsid w:val="00E45E41"/>
    <w:rPr>
      <w:sz w:val="16"/>
      <w:szCs w:val="16"/>
    </w:rPr>
  </w:style>
  <w:style w:type="paragraph" w:styleId="affff">
    <w:name w:val="annotation text"/>
    <w:basedOn w:val="a0"/>
    <w:link w:val="affff0"/>
    <w:uiPriority w:val="99"/>
    <w:semiHidden/>
    <w:rsid w:val="00E45E41"/>
    <w:pPr>
      <w:suppressAutoHyphens w:val="0"/>
      <w:spacing w:line="240" w:lineRule="auto"/>
    </w:pPr>
    <w:rPr>
      <w:rFonts w:eastAsia="SimSun" w:cs="Times New Roman"/>
      <w:szCs w:val="20"/>
      <w:lang w:val="en-GB" w:eastAsia="zh-CN"/>
    </w:rPr>
  </w:style>
  <w:style w:type="character" w:customStyle="1" w:styleId="affff0">
    <w:name w:val="Текст примечания Знак"/>
    <w:basedOn w:val="a1"/>
    <w:link w:val="affff"/>
    <w:uiPriority w:val="99"/>
    <w:semiHidden/>
    <w:rsid w:val="00E45E41"/>
    <w:rPr>
      <w:rFonts w:eastAsia="SimSun"/>
      <w:lang w:val="en-GB" w:eastAsia="zh-CN"/>
    </w:rPr>
  </w:style>
  <w:style w:type="table" w:styleId="-30">
    <w:name w:val="Table Web 3"/>
    <w:basedOn w:val="a2"/>
    <w:semiHidden/>
    <w:rsid w:val="00E45E41"/>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
    <w:name w:val="Comment Text Char"/>
    <w:basedOn w:val="a1"/>
    <w:uiPriority w:val="99"/>
    <w:semiHidden/>
    <w:rsid w:val="00E45E41"/>
  </w:style>
  <w:style w:type="paragraph" w:customStyle="1" w:styleId="ParNoG">
    <w:name w:val="_ParNo_G"/>
    <w:basedOn w:val="SingleTxtG"/>
    <w:qFormat/>
    <w:rsid w:val="00E45E41"/>
    <w:pPr>
      <w:numPr>
        <w:numId w:val="25"/>
      </w:numPr>
      <w:tabs>
        <w:tab w:val="clear" w:pos="2268"/>
        <w:tab w:val="clear" w:pos="2835"/>
      </w:tabs>
      <w:suppressAutoHyphens w:val="0"/>
      <w:spacing w:line="240" w:lineRule="auto"/>
    </w:pPr>
    <w:rPr>
      <w:rFonts w:eastAsia="SimSun"/>
      <w:lang w:val="fr-CH" w:eastAsia="zh-CN"/>
    </w:rPr>
  </w:style>
  <w:style w:type="paragraph" w:styleId="affff1">
    <w:name w:val="List Paragraph"/>
    <w:basedOn w:val="a0"/>
    <w:uiPriority w:val="34"/>
    <w:qFormat/>
    <w:rsid w:val="00E45E41"/>
    <w:pPr>
      <w:suppressAutoHyphens w:val="0"/>
      <w:spacing w:after="160" w:line="259" w:lineRule="auto"/>
      <w:ind w:left="720"/>
      <w:contextualSpacing/>
    </w:pPr>
    <w:rPr>
      <w:rFonts w:asciiTheme="minorHAnsi" w:hAnsiTheme="minorHAnsi"/>
      <w:sz w:val="22"/>
      <w:lang w:val="en-ZA" w:eastAsia="zh-CN"/>
    </w:rPr>
  </w:style>
  <w:style w:type="table" w:customStyle="1" w:styleId="TableGrid1">
    <w:name w:val="Table Grid1"/>
    <w:basedOn w:val="a2"/>
    <w:next w:val="ad"/>
    <w:uiPriority w:val="59"/>
    <w:rsid w:val="00E45E41"/>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d"/>
    <w:uiPriority w:val="59"/>
    <w:rsid w:val="00E45E41"/>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d"/>
    <w:uiPriority w:val="59"/>
    <w:rsid w:val="00E45E41"/>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2"/>
    <w:uiPriority w:val="42"/>
    <w:rsid w:val="00E45E41"/>
    <w:rPr>
      <w:rFonts w:asciiTheme="minorHAnsi" w:eastAsiaTheme="minorHAnsi" w:hAnsiTheme="minorHAnsi" w:cstheme="minorBidi"/>
      <w:sz w:val="22"/>
      <w:szCs w:val="22"/>
      <w:lang w:val="en-Z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a2"/>
    <w:uiPriority w:val="41"/>
    <w:rsid w:val="00E45E41"/>
    <w:rPr>
      <w:rFonts w:asciiTheme="minorHAnsi" w:eastAsiaTheme="minorHAnsi" w:hAnsiTheme="minorHAnsi" w:cstheme="minorBidi"/>
      <w:sz w:val="22"/>
      <w:szCs w:val="22"/>
      <w:lang w:val="en-ZA"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2"/>
    <w:uiPriority w:val="40"/>
    <w:rsid w:val="00E45E41"/>
    <w:rPr>
      <w:rFonts w:asciiTheme="minorHAnsi" w:eastAsiaTheme="minorHAnsi" w:hAnsiTheme="minorHAnsi" w:cstheme="minorBidi"/>
      <w:sz w:val="22"/>
      <w:szCs w:val="22"/>
      <w:lang w:val="en-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f2">
    <w:name w:val="annotation subject"/>
    <w:basedOn w:val="affff"/>
    <w:next w:val="affff"/>
    <w:link w:val="affff3"/>
    <w:uiPriority w:val="99"/>
    <w:semiHidden/>
    <w:unhideWhenUsed/>
    <w:rsid w:val="00E45E41"/>
    <w:pPr>
      <w:spacing w:after="160"/>
    </w:pPr>
    <w:rPr>
      <w:rFonts w:asciiTheme="minorHAnsi" w:eastAsiaTheme="minorHAnsi" w:hAnsiTheme="minorHAnsi" w:cstheme="minorBidi"/>
      <w:b/>
      <w:bCs/>
      <w:lang w:val="en-ZA"/>
    </w:rPr>
  </w:style>
  <w:style w:type="character" w:customStyle="1" w:styleId="affff3">
    <w:name w:val="Тема примечания Знак"/>
    <w:basedOn w:val="affff0"/>
    <w:link w:val="affff2"/>
    <w:uiPriority w:val="99"/>
    <w:semiHidden/>
    <w:rsid w:val="00E45E41"/>
    <w:rPr>
      <w:rFonts w:asciiTheme="minorHAnsi" w:eastAsiaTheme="minorHAnsi" w:hAnsiTheme="minorHAnsi" w:cstheme="minorBidi"/>
      <w:b/>
      <w:bCs/>
      <w:lang w:val="en-ZA" w:eastAsia="zh-CN"/>
    </w:rPr>
  </w:style>
  <w:style w:type="table" w:customStyle="1" w:styleId="TableGrid4">
    <w:name w:val="Table Grid4"/>
    <w:basedOn w:val="a2"/>
    <w:next w:val="ad"/>
    <w:uiPriority w:val="59"/>
    <w:rsid w:val="00E45E41"/>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0"/>
    <w:next w:val="a0"/>
    <w:autoRedefine/>
    <w:uiPriority w:val="39"/>
    <w:unhideWhenUsed/>
    <w:rsid w:val="00E45E41"/>
    <w:pPr>
      <w:suppressAutoHyphens w:val="0"/>
      <w:spacing w:after="100" w:line="240" w:lineRule="auto"/>
    </w:pPr>
    <w:rPr>
      <w:rFonts w:eastAsia="SimSun" w:cs="Times New Roman"/>
      <w:szCs w:val="20"/>
      <w:lang w:val="en-GB" w:eastAsia="zh-CN"/>
    </w:rPr>
  </w:style>
  <w:style w:type="paragraph" w:styleId="2f3">
    <w:name w:val="toc 2"/>
    <w:basedOn w:val="a0"/>
    <w:next w:val="a0"/>
    <w:autoRedefine/>
    <w:uiPriority w:val="39"/>
    <w:unhideWhenUsed/>
    <w:rsid w:val="00E45E41"/>
    <w:pPr>
      <w:suppressAutoHyphens w:val="0"/>
      <w:spacing w:after="100" w:line="240" w:lineRule="auto"/>
      <w:ind w:left="200"/>
    </w:pPr>
    <w:rPr>
      <w:rFonts w:eastAsia="SimSun" w:cs="Times New Roman"/>
      <w:szCs w:val="20"/>
      <w:lang w:val="en-GB" w:eastAsia="zh-CN"/>
    </w:rPr>
  </w:style>
  <w:style w:type="numbering" w:customStyle="1" w:styleId="LFO13">
    <w:name w:val="LFO13"/>
    <w:rsid w:val="00E45E41"/>
    <w:pPr>
      <w:numPr>
        <w:numId w:val="29"/>
      </w:numPr>
    </w:pPr>
  </w:style>
  <w:style w:type="numbering" w:customStyle="1" w:styleId="LFO15">
    <w:name w:val="LFO15"/>
    <w:rsid w:val="00E45E41"/>
    <w:pPr>
      <w:numPr>
        <w:numId w:val="30"/>
      </w:numPr>
    </w:pPr>
  </w:style>
  <w:style w:type="character" w:customStyle="1" w:styleId="19">
    <w:name w:val="Неразрешенное упоминание1"/>
    <w:basedOn w:val="a1"/>
    <w:uiPriority w:val="99"/>
    <w:semiHidden/>
    <w:unhideWhenUsed/>
    <w:rsid w:val="00E45E41"/>
    <w:rPr>
      <w:color w:val="605E5C"/>
      <w:shd w:val="clear" w:color="auto" w:fill="E1DFDD"/>
    </w:rPr>
  </w:style>
  <w:style w:type="character" w:styleId="affff4">
    <w:name w:val="Unresolved Mention"/>
    <w:basedOn w:val="a1"/>
    <w:uiPriority w:val="99"/>
    <w:semiHidden/>
    <w:unhideWhenUsed/>
    <w:rsid w:val="00E4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ahrc.org.za/" TargetMode="External"/><Relationship Id="rId2" Type="http://schemas.openxmlformats.org/officeDocument/2006/relationships/hyperlink" Target="https://www.saps.gov.za/services/crimestats.php" TargetMode="External"/><Relationship Id="rId1" Type="http://schemas.openxmlformats.org/officeDocument/2006/relationships/hyperlink" Target="http://documents.worldbank.org/curated/en/530481521735906534/Overcoming-Poverty-and-Inequality-in-South-Africa-An-Assessment-of-Drivers-Constraints-and-Opportunities" TargetMode="External"/><Relationship Id="rId4" Type="http://schemas.openxmlformats.org/officeDocument/2006/relationships/hyperlink" Target="http://www.iranti-org.co.za/content/Resources/National-Intersex/National-Intersex-Meeting-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FE52-BFE1-4990-903C-8A97BF52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2</TotalTime>
  <Pages>61</Pages>
  <Words>22779</Words>
  <Characters>147220</Characters>
  <Application>Microsoft Office Word</Application>
  <DocSecurity>0</DocSecurity>
  <Lines>3932</Lines>
  <Paragraphs>1728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HRI/CORE/ZAF/2021</vt:lpstr>
      <vt:lpstr>A/</vt:lpstr>
      <vt:lpstr>A/</vt:lpstr>
    </vt:vector>
  </TitlesOfParts>
  <Company>DCM</Company>
  <LinksUpToDate>false</LinksUpToDate>
  <CharactersWithSpaces>168554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subject/>
  <dc:creator>Larisa MAYKOVSKAYA</dc:creator>
  <cp:keywords/>
  <cp:lastModifiedBy>Ioulia Goussarova</cp:lastModifiedBy>
  <cp:revision>3</cp:revision>
  <cp:lastPrinted>2022-03-04T18:13:00Z</cp:lastPrinted>
  <dcterms:created xsi:type="dcterms:W3CDTF">2022-03-04T18:13:00Z</dcterms:created>
  <dcterms:modified xsi:type="dcterms:W3CDTF">2022-03-04T18:14:00Z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