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pStyle w:val="Heading2"/>
        <w:rPr>
          <w:rFonts w:hint="eastAsia"/>
        </w:rPr>
      </w:pPr>
      <w:r>
        <w:rPr>
          <w:rFonts w:hint="eastAsia"/>
        </w:rPr>
        <w:t>作为缔约国报告组成部分的核心文件</w:t>
      </w:r>
    </w:p>
    <w:p w:rsidR="00000000" w:rsidRDefault="00000000">
      <w:pPr>
        <w:pStyle w:val="Heading2"/>
        <w:spacing w:before="240"/>
        <w:rPr>
          <w:rFonts w:hint="eastAsia"/>
        </w:rPr>
      </w:pPr>
      <w:r>
        <w:rPr>
          <w:rFonts w:hint="eastAsia"/>
        </w:rPr>
        <w:t>德</w:t>
      </w:r>
      <w:r>
        <w:rPr>
          <w:rFonts w:hint="eastAsia"/>
        </w:rPr>
        <w:t xml:space="preserve">   </w:t>
      </w:r>
      <w:r>
        <w:rPr>
          <w:rFonts w:hint="eastAsia"/>
        </w:rPr>
        <w:t>国</w:t>
      </w:r>
    </w:p>
    <w:p w:rsidR="00000000" w:rsidRDefault="00000000">
      <w:pPr>
        <w:spacing w:after="320"/>
        <w:jc w:val="right"/>
      </w:pPr>
      <w:r>
        <w:rPr>
          <w:rFonts w:hint="eastAsia"/>
        </w:rPr>
        <w:t>[2002</w:t>
      </w:r>
      <w:r>
        <w:rPr>
          <w:rFonts w:hint="eastAsia"/>
        </w:rPr>
        <w:t>年</w:t>
      </w:r>
      <w:r>
        <w:rPr>
          <w:rFonts w:hint="eastAsia"/>
        </w:rPr>
        <w:t>11</w:t>
      </w:r>
      <w:r>
        <w:rPr>
          <w:rFonts w:hint="eastAsia"/>
        </w:rPr>
        <w:t>月</w:t>
      </w:r>
      <w:r>
        <w:rPr>
          <w:rFonts w:hint="eastAsia"/>
        </w:rPr>
        <w:t>1</w:t>
      </w:r>
      <w:r>
        <w:t>5</w:t>
      </w:r>
      <w:r>
        <w:rPr>
          <w:rFonts w:hint="eastAsia"/>
        </w:rPr>
        <w:t>日</w:t>
      </w:r>
      <w:r>
        <w:rPr>
          <w:rFonts w:hint="eastAsia"/>
        </w:rPr>
        <w:t>]</w:t>
      </w:r>
    </w:p>
    <w:p w:rsidR="00000000" w:rsidRDefault="00000000">
      <w:pPr>
        <w:pStyle w:val="ab"/>
        <w:keepNext/>
        <w:tabs>
          <w:tab w:val="clear" w:pos="7201"/>
          <w:tab w:val="clear" w:pos="8618"/>
          <w:tab w:val="left" w:pos="7088"/>
          <w:tab w:val="left" w:pos="8080"/>
          <w:tab w:val="left" w:pos="8640"/>
        </w:tabs>
        <w:spacing w:after="120" w:line="336" w:lineRule="auto"/>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b"/>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rPr>
          <w:rFonts w:hint="eastAsia"/>
        </w:rPr>
      </w:pPr>
      <w:r>
        <w:rPr>
          <w:rFonts w:hint="eastAsia"/>
        </w:rPr>
        <w:t>一、国家与人口</w:t>
      </w:r>
      <w:r>
        <w:t>…………</w:t>
      </w:r>
      <w:r>
        <w:rPr>
          <w:rFonts w:hint="eastAsia"/>
        </w:rPr>
        <w:t>..</w:t>
      </w:r>
      <w:r>
        <w:rPr>
          <w:rFonts w:hint="eastAsia"/>
        </w:rPr>
        <w:tab/>
      </w:r>
      <w:r>
        <w:rPr>
          <w:rFonts w:hint="eastAsia"/>
        </w:rPr>
        <w:tab/>
        <w:t>1</w:t>
      </w:r>
      <w:r>
        <w:rPr>
          <w:rFonts w:hint="eastAsia"/>
        </w:rPr>
        <w:tab/>
        <w:t>-</w:t>
      </w:r>
      <w:r>
        <w:rPr>
          <w:rFonts w:hint="eastAsia"/>
        </w:rPr>
        <w:tab/>
        <w:t>40</w:t>
      </w:r>
      <w:r>
        <w:rPr>
          <w:rFonts w:hint="eastAsia"/>
        </w:rPr>
        <w:tab/>
        <w:t>3</w:t>
      </w:r>
    </w:p>
    <w:p w:rsidR="00000000" w:rsidRDefault="00000000">
      <w:pPr>
        <w:pStyle w:val="a3"/>
        <w:rPr>
          <w:rFonts w:hint="eastAsia"/>
        </w:rPr>
      </w:pPr>
      <w:r>
        <w:rPr>
          <w:rFonts w:hint="eastAsia"/>
        </w:rPr>
        <w:tab/>
        <w:t xml:space="preserve">A.  </w:t>
      </w:r>
      <w:r>
        <w:rPr>
          <w:rFonts w:hint="eastAsia"/>
        </w:rPr>
        <w:t>地理和气候</w:t>
      </w:r>
      <w:r>
        <w:t>………</w:t>
      </w:r>
      <w:r>
        <w:rPr>
          <w:rFonts w:hint="eastAsia"/>
        </w:rPr>
        <w:t>.</w:t>
      </w:r>
      <w:r>
        <w:rPr>
          <w:rFonts w:hint="eastAsia"/>
        </w:rPr>
        <w:tab/>
      </w:r>
      <w:r>
        <w:rPr>
          <w:rFonts w:hint="eastAsia"/>
        </w:rPr>
        <w:tab/>
        <w:t>1</w:t>
      </w:r>
      <w:r>
        <w:rPr>
          <w:rFonts w:hint="eastAsia"/>
        </w:rPr>
        <w:tab/>
        <w:t>-</w:t>
      </w:r>
      <w:r>
        <w:rPr>
          <w:rFonts w:hint="eastAsia"/>
        </w:rPr>
        <w:tab/>
        <w:t>3</w:t>
      </w:r>
      <w:r>
        <w:rPr>
          <w:rFonts w:hint="eastAsia"/>
        </w:rPr>
        <w:tab/>
        <w:t>3</w:t>
      </w:r>
    </w:p>
    <w:p w:rsidR="00000000" w:rsidRDefault="00000000">
      <w:pPr>
        <w:pStyle w:val="a3"/>
        <w:rPr>
          <w:rFonts w:hint="eastAsia"/>
        </w:rPr>
      </w:pPr>
      <w:r>
        <w:rPr>
          <w:rFonts w:hint="eastAsia"/>
        </w:rPr>
        <w:tab/>
        <w:t xml:space="preserve">B.  </w:t>
      </w:r>
      <w:r>
        <w:rPr>
          <w:rFonts w:hint="eastAsia"/>
        </w:rPr>
        <w:t>人口统计数据</w:t>
      </w:r>
      <w:r>
        <w:t>…………</w:t>
      </w:r>
      <w:r>
        <w:rPr>
          <w:rFonts w:hint="eastAsia"/>
        </w:rPr>
        <w:t>..</w:t>
      </w:r>
      <w:r>
        <w:rPr>
          <w:rFonts w:hint="eastAsia"/>
        </w:rPr>
        <w:tab/>
      </w:r>
      <w:r>
        <w:rPr>
          <w:rFonts w:hint="eastAsia"/>
        </w:rPr>
        <w:tab/>
        <w:t>4</w:t>
      </w:r>
      <w:r>
        <w:rPr>
          <w:rFonts w:hint="eastAsia"/>
        </w:rPr>
        <w:tab/>
        <w:t>-</w:t>
      </w:r>
      <w:r>
        <w:rPr>
          <w:rFonts w:hint="eastAsia"/>
        </w:rPr>
        <w:tab/>
        <w:t>21</w:t>
      </w:r>
      <w:r>
        <w:rPr>
          <w:rFonts w:hint="eastAsia"/>
        </w:rPr>
        <w:tab/>
        <w:t>3</w:t>
      </w:r>
    </w:p>
    <w:p w:rsidR="00000000" w:rsidRDefault="00000000">
      <w:pPr>
        <w:pStyle w:val="a3"/>
        <w:rPr>
          <w:rFonts w:hint="eastAsia"/>
        </w:rPr>
      </w:pPr>
      <w:r>
        <w:rPr>
          <w:rFonts w:hint="eastAsia"/>
        </w:rPr>
        <w:tab/>
        <w:t xml:space="preserve">C.  </w:t>
      </w:r>
      <w:r>
        <w:rPr>
          <w:rFonts w:hint="eastAsia"/>
        </w:rPr>
        <w:t>经</w:t>
      </w:r>
      <w:r>
        <w:rPr>
          <w:rFonts w:hint="eastAsia"/>
        </w:rPr>
        <w:t xml:space="preserve"> </w:t>
      </w:r>
      <w:r>
        <w:rPr>
          <w:rFonts w:hint="eastAsia"/>
        </w:rPr>
        <w:t>济</w:t>
      </w:r>
      <w:r>
        <w:t>……………</w:t>
      </w:r>
      <w:r>
        <w:rPr>
          <w:rFonts w:hint="eastAsia"/>
        </w:rPr>
        <w:t>..</w:t>
      </w:r>
      <w:r>
        <w:rPr>
          <w:rFonts w:hint="eastAsia"/>
        </w:rPr>
        <w:tab/>
      </w:r>
      <w:r>
        <w:rPr>
          <w:rFonts w:hint="eastAsia"/>
        </w:rPr>
        <w:tab/>
        <w:t>22</w:t>
      </w:r>
      <w:r>
        <w:rPr>
          <w:rFonts w:hint="eastAsia"/>
        </w:rPr>
        <w:tab/>
        <w:t>-</w:t>
      </w:r>
      <w:r>
        <w:rPr>
          <w:rFonts w:hint="eastAsia"/>
        </w:rPr>
        <w:tab/>
        <w:t>40</w:t>
      </w:r>
      <w:r>
        <w:rPr>
          <w:rFonts w:hint="eastAsia"/>
        </w:rPr>
        <w:tab/>
        <w:t>7</w:t>
      </w:r>
    </w:p>
    <w:p w:rsidR="00000000" w:rsidRDefault="00000000">
      <w:pPr>
        <w:pStyle w:val="a3"/>
        <w:rPr>
          <w:rFonts w:hint="eastAsia"/>
        </w:rPr>
      </w:pPr>
      <w:r>
        <w:rPr>
          <w:rFonts w:hint="eastAsia"/>
        </w:rPr>
        <w:t>二、总体政治结构</w:t>
      </w:r>
      <w:r>
        <w:t>…………</w:t>
      </w:r>
      <w:r>
        <w:rPr>
          <w:rFonts w:hint="eastAsia"/>
        </w:rPr>
        <w:t>..</w:t>
      </w:r>
      <w:r>
        <w:rPr>
          <w:rFonts w:hint="eastAsia"/>
        </w:rPr>
        <w:tab/>
      </w:r>
      <w:r>
        <w:rPr>
          <w:rFonts w:hint="eastAsia"/>
        </w:rPr>
        <w:tab/>
        <w:t>41</w:t>
      </w:r>
      <w:r>
        <w:rPr>
          <w:rFonts w:hint="eastAsia"/>
        </w:rPr>
        <w:tab/>
        <w:t>-</w:t>
      </w:r>
      <w:r>
        <w:rPr>
          <w:rFonts w:hint="eastAsia"/>
        </w:rPr>
        <w:tab/>
        <w:t>84</w:t>
      </w:r>
      <w:r>
        <w:rPr>
          <w:rFonts w:hint="eastAsia"/>
        </w:rPr>
        <w:tab/>
      </w:r>
      <w:r>
        <w:t>11</w:t>
      </w:r>
    </w:p>
    <w:p w:rsidR="00000000" w:rsidRDefault="00000000">
      <w:pPr>
        <w:pStyle w:val="a3"/>
        <w:rPr>
          <w:rFonts w:hint="eastAsia"/>
        </w:rPr>
      </w:pPr>
      <w:r>
        <w:rPr>
          <w:rFonts w:hint="eastAsia"/>
        </w:rPr>
        <w:tab/>
        <w:t xml:space="preserve">A.  </w:t>
      </w:r>
      <w:r>
        <w:rPr>
          <w:rFonts w:hint="eastAsia"/>
        </w:rPr>
        <w:t>历</w:t>
      </w:r>
      <w:r>
        <w:rPr>
          <w:rFonts w:hint="eastAsia"/>
        </w:rPr>
        <w:t xml:space="preserve"> </w:t>
      </w:r>
      <w:r>
        <w:rPr>
          <w:rFonts w:hint="eastAsia"/>
        </w:rPr>
        <w:t>史</w:t>
      </w:r>
      <w:r>
        <w:t>………</w:t>
      </w:r>
      <w:r>
        <w:rPr>
          <w:rFonts w:hint="eastAsia"/>
        </w:rPr>
        <w:t>.</w:t>
      </w:r>
      <w:r>
        <w:rPr>
          <w:rFonts w:hint="eastAsia"/>
        </w:rPr>
        <w:tab/>
      </w:r>
      <w:r>
        <w:rPr>
          <w:rFonts w:hint="eastAsia"/>
        </w:rPr>
        <w:tab/>
        <w:t>41</w:t>
      </w:r>
      <w:r>
        <w:rPr>
          <w:rFonts w:hint="eastAsia"/>
        </w:rPr>
        <w:tab/>
        <w:t>-</w:t>
      </w:r>
      <w:r>
        <w:rPr>
          <w:rFonts w:hint="eastAsia"/>
        </w:rPr>
        <w:tab/>
        <w:t>52</w:t>
      </w:r>
      <w:r>
        <w:rPr>
          <w:rFonts w:hint="eastAsia"/>
        </w:rPr>
        <w:tab/>
      </w:r>
      <w:r>
        <w:t>11</w:t>
      </w:r>
    </w:p>
    <w:p w:rsidR="00000000" w:rsidRDefault="00000000">
      <w:pPr>
        <w:pStyle w:val="a3"/>
        <w:rPr>
          <w:rFonts w:hint="eastAsia"/>
        </w:rPr>
      </w:pPr>
      <w:r>
        <w:rPr>
          <w:rFonts w:hint="eastAsia"/>
        </w:rPr>
        <w:tab/>
        <w:t xml:space="preserve">B.  </w:t>
      </w:r>
      <w:r>
        <w:rPr>
          <w:rFonts w:hint="eastAsia"/>
        </w:rPr>
        <w:t>宪法框架</w:t>
      </w:r>
      <w:r>
        <w:t>…………</w:t>
      </w:r>
      <w:r>
        <w:rPr>
          <w:rFonts w:hint="eastAsia"/>
        </w:rPr>
        <w:t>..</w:t>
      </w:r>
      <w:r>
        <w:rPr>
          <w:rFonts w:hint="eastAsia"/>
        </w:rPr>
        <w:tab/>
      </w:r>
      <w:r>
        <w:rPr>
          <w:rFonts w:hint="eastAsia"/>
        </w:rPr>
        <w:tab/>
        <w:t>53</w:t>
      </w:r>
      <w:r>
        <w:rPr>
          <w:rFonts w:hint="eastAsia"/>
        </w:rPr>
        <w:tab/>
        <w:t>-</w:t>
      </w:r>
      <w:r>
        <w:rPr>
          <w:rFonts w:hint="eastAsia"/>
        </w:rPr>
        <w:tab/>
        <w:t>84</w:t>
      </w:r>
      <w:r>
        <w:rPr>
          <w:rFonts w:hint="eastAsia"/>
        </w:rPr>
        <w:tab/>
        <w:t>14</w:t>
      </w:r>
    </w:p>
    <w:p w:rsidR="00000000" w:rsidRDefault="00000000">
      <w:pPr>
        <w:pStyle w:val="a3"/>
        <w:rPr>
          <w:rFonts w:hint="eastAsia"/>
        </w:rPr>
      </w:pPr>
      <w:r>
        <w:rPr>
          <w:rFonts w:hint="eastAsia"/>
        </w:rPr>
        <w:t>三、保护人权的一般法律框架</w:t>
      </w:r>
      <w:r>
        <w:t>…………</w:t>
      </w:r>
      <w:r>
        <w:rPr>
          <w:rFonts w:hint="eastAsia"/>
        </w:rPr>
        <w:t>.</w:t>
      </w:r>
      <w:r>
        <w:rPr>
          <w:rFonts w:hint="eastAsia"/>
        </w:rPr>
        <w:tab/>
      </w:r>
      <w:r>
        <w:rPr>
          <w:rFonts w:hint="eastAsia"/>
        </w:rPr>
        <w:tab/>
        <w:t>85</w:t>
      </w:r>
      <w:r>
        <w:rPr>
          <w:rFonts w:hint="eastAsia"/>
        </w:rPr>
        <w:tab/>
        <w:t>-</w:t>
      </w:r>
      <w:r>
        <w:rPr>
          <w:rFonts w:hint="eastAsia"/>
        </w:rPr>
        <w:tab/>
        <w:t>132</w:t>
      </w:r>
      <w:r>
        <w:rPr>
          <w:rFonts w:hint="eastAsia"/>
        </w:rPr>
        <w:tab/>
        <w:t>22</w:t>
      </w:r>
    </w:p>
    <w:p w:rsidR="00000000" w:rsidRDefault="00000000">
      <w:pPr>
        <w:pStyle w:val="a3"/>
        <w:rPr>
          <w:rFonts w:hint="eastAsia"/>
        </w:rPr>
      </w:pPr>
      <w:r>
        <w:rPr>
          <w:rFonts w:hint="eastAsia"/>
        </w:rPr>
        <w:tab/>
        <w:t xml:space="preserve">A.  </w:t>
      </w:r>
      <w:r>
        <w:rPr>
          <w:rFonts w:hint="eastAsia"/>
        </w:rPr>
        <w:t>德国执行人权的情况</w:t>
      </w:r>
      <w:r>
        <w:t>…………………</w:t>
      </w:r>
      <w:r>
        <w:rPr>
          <w:rFonts w:hint="eastAsia"/>
        </w:rPr>
        <w:tab/>
      </w:r>
      <w:r>
        <w:rPr>
          <w:rFonts w:hint="eastAsia"/>
        </w:rPr>
        <w:tab/>
        <w:t>85</w:t>
      </w:r>
      <w:r>
        <w:rPr>
          <w:rFonts w:hint="eastAsia"/>
        </w:rPr>
        <w:tab/>
        <w:t>-</w:t>
      </w:r>
      <w:r>
        <w:rPr>
          <w:rFonts w:hint="eastAsia"/>
        </w:rPr>
        <w:tab/>
        <w:t>125</w:t>
      </w:r>
      <w:r>
        <w:rPr>
          <w:rFonts w:hint="eastAsia"/>
        </w:rPr>
        <w:tab/>
        <w:t>22</w:t>
      </w:r>
    </w:p>
    <w:p w:rsidR="00000000" w:rsidRDefault="00000000">
      <w:pPr>
        <w:pStyle w:val="a3"/>
        <w:rPr>
          <w:rFonts w:hint="eastAsia"/>
        </w:rPr>
      </w:pPr>
      <w:r>
        <w:rPr>
          <w:rFonts w:hint="eastAsia"/>
        </w:rPr>
        <w:tab/>
        <w:t xml:space="preserve">B.  </w:t>
      </w:r>
      <w:r>
        <w:rPr>
          <w:rFonts w:hint="eastAsia"/>
        </w:rPr>
        <w:t>国际协定</w:t>
      </w:r>
      <w:r>
        <w:t>……………</w:t>
      </w:r>
      <w:r>
        <w:rPr>
          <w:rFonts w:hint="eastAsia"/>
        </w:rPr>
        <w:tab/>
      </w:r>
      <w:r>
        <w:rPr>
          <w:rFonts w:hint="eastAsia"/>
        </w:rPr>
        <w:tab/>
        <w:t>126</w:t>
      </w:r>
      <w:r>
        <w:rPr>
          <w:rFonts w:hint="eastAsia"/>
        </w:rPr>
        <w:tab/>
        <w:t>-</w:t>
      </w:r>
      <w:r>
        <w:rPr>
          <w:rFonts w:hint="eastAsia"/>
        </w:rPr>
        <w:tab/>
        <w:t>132</w:t>
      </w:r>
      <w:r>
        <w:rPr>
          <w:rFonts w:hint="eastAsia"/>
        </w:rPr>
        <w:tab/>
        <w:t>32</w:t>
      </w:r>
    </w:p>
    <w:p w:rsidR="00000000" w:rsidRDefault="00000000">
      <w:pPr>
        <w:pStyle w:val="a3"/>
        <w:rPr>
          <w:rFonts w:hint="eastAsia"/>
        </w:rPr>
      </w:pPr>
      <w:r>
        <w:rPr>
          <w:rFonts w:hint="eastAsia"/>
        </w:rPr>
        <w:t>四、关于人权的信息和出版物</w:t>
      </w:r>
      <w:r>
        <w:t>…………</w:t>
      </w:r>
      <w:r>
        <w:rPr>
          <w:rFonts w:hint="eastAsia"/>
        </w:rPr>
        <w:t>.</w:t>
      </w:r>
      <w:r>
        <w:rPr>
          <w:rFonts w:hint="eastAsia"/>
        </w:rPr>
        <w:tab/>
      </w:r>
      <w:r>
        <w:rPr>
          <w:rFonts w:hint="eastAsia"/>
        </w:rPr>
        <w:tab/>
        <w:t>133</w:t>
      </w:r>
      <w:r>
        <w:rPr>
          <w:rFonts w:hint="eastAsia"/>
        </w:rPr>
        <w:tab/>
        <w:t>-</w:t>
      </w:r>
      <w:r>
        <w:rPr>
          <w:rFonts w:hint="eastAsia"/>
        </w:rPr>
        <w:tab/>
        <w:t>138</w:t>
      </w:r>
      <w:r>
        <w:rPr>
          <w:rFonts w:hint="eastAsia"/>
        </w:rPr>
        <w:tab/>
        <w:t>35</w:t>
      </w:r>
    </w:p>
    <w:p w:rsidR="00000000" w:rsidRDefault="00000000">
      <w:pPr>
        <w:pStyle w:val="Heading2"/>
        <w:rPr>
          <w:rFonts w:hint="eastAsia"/>
        </w:rPr>
      </w:pPr>
      <w:r>
        <w:br w:type="page"/>
      </w:r>
      <w:r>
        <w:rPr>
          <w:rFonts w:hint="eastAsia"/>
        </w:rPr>
        <w:t>一、国家与人口</w:t>
      </w:r>
    </w:p>
    <w:p w:rsidR="00000000" w:rsidRDefault="00000000">
      <w:pPr>
        <w:pStyle w:val="Heading3"/>
        <w:rPr>
          <w:rFonts w:hint="eastAsia"/>
        </w:rPr>
      </w:pPr>
      <w:r>
        <w:rPr>
          <w:rFonts w:hint="eastAsia"/>
          <w:u w:val="none"/>
        </w:rPr>
        <w:t xml:space="preserve">A.  </w:t>
      </w:r>
      <w:r>
        <w:rPr>
          <w:rFonts w:hint="eastAsia"/>
        </w:rPr>
        <w:t>地理与气候</w:t>
      </w:r>
    </w:p>
    <w:p w:rsidR="00000000" w:rsidRDefault="00000000">
      <w:pPr>
        <w:rPr>
          <w:rFonts w:hint="eastAsia"/>
        </w:rPr>
      </w:pPr>
      <w:r>
        <w:rPr>
          <w:rFonts w:hint="eastAsia"/>
        </w:rPr>
        <w:tab/>
        <w:t xml:space="preserve">1.  </w:t>
      </w:r>
      <w:r>
        <w:rPr>
          <w:rFonts w:hint="eastAsia"/>
        </w:rPr>
        <w:t>德意志联邦共和国的面积为</w:t>
      </w:r>
      <w:r>
        <w:rPr>
          <w:rFonts w:hint="eastAsia"/>
        </w:rPr>
        <w:t>357,020</w:t>
      </w:r>
      <w:r>
        <w:rPr>
          <w:rFonts w:hint="eastAsia"/>
        </w:rPr>
        <w:t>平方公里，从北海和波罗的海延伸至南部的阿尔卑斯山。地理上可以分为五个部分：</w:t>
      </w:r>
    </w:p>
    <w:p w:rsidR="00000000" w:rsidRDefault="00000000">
      <w:pPr>
        <w:pStyle w:val="a0"/>
        <w:tabs>
          <w:tab w:val="num" w:pos="1550"/>
        </w:tabs>
        <w:ind w:left="1550"/>
        <w:rPr>
          <w:rFonts w:hint="eastAsia"/>
        </w:rPr>
      </w:pPr>
      <w:r>
        <w:rPr>
          <w:rFonts w:hint="eastAsia"/>
        </w:rPr>
        <w:t>北海和波罗的海以南北德平原和近海岛屿，</w:t>
      </w:r>
    </w:p>
    <w:p w:rsidR="00000000" w:rsidRDefault="00000000">
      <w:pPr>
        <w:pStyle w:val="a0"/>
        <w:tabs>
          <w:tab w:val="num" w:pos="1550"/>
        </w:tabs>
        <w:ind w:left="1550"/>
        <w:rPr>
          <w:rFonts w:hint="eastAsia"/>
        </w:rPr>
      </w:pPr>
      <w:r>
        <w:rPr>
          <w:rFonts w:hint="eastAsia"/>
        </w:rPr>
        <w:t>划分南北的德国中部高地，</w:t>
      </w:r>
    </w:p>
    <w:p w:rsidR="00000000" w:rsidRDefault="00000000">
      <w:pPr>
        <w:pStyle w:val="a0"/>
        <w:tabs>
          <w:tab w:val="num" w:pos="1550"/>
        </w:tabs>
        <w:ind w:left="1550"/>
        <w:rPr>
          <w:rFonts w:hint="eastAsia"/>
        </w:rPr>
      </w:pPr>
      <w:r>
        <w:rPr>
          <w:rFonts w:hint="eastAsia"/>
        </w:rPr>
        <w:t>西南部的梯形高地，</w:t>
      </w:r>
    </w:p>
    <w:p w:rsidR="00000000" w:rsidRDefault="00000000">
      <w:pPr>
        <w:pStyle w:val="a0"/>
        <w:tabs>
          <w:tab w:val="num" w:pos="1550"/>
        </w:tabs>
        <w:ind w:left="1550"/>
        <w:rPr>
          <w:rFonts w:hint="eastAsia"/>
        </w:rPr>
      </w:pPr>
      <w:r>
        <w:rPr>
          <w:rFonts w:hint="eastAsia"/>
        </w:rPr>
        <w:t>德国南部的阿尔卑斯高原，一直伸展到阿尔卑斯山麓的广阔地带，</w:t>
      </w:r>
    </w:p>
    <w:p w:rsidR="00000000" w:rsidRDefault="00000000">
      <w:pPr>
        <w:pStyle w:val="a0"/>
        <w:tabs>
          <w:tab w:val="num" w:pos="1550"/>
        </w:tabs>
        <w:ind w:left="1550"/>
        <w:rPr>
          <w:rFonts w:hint="eastAsia"/>
        </w:rPr>
      </w:pPr>
      <w:r>
        <w:rPr>
          <w:rFonts w:hint="eastAsia"/>
        </w:rPr>
        <w:t>巴伐利亚阿尔卑斯山区，仅为山峦重叠的欧洲阿尔卑斯山脉的一个狭长部分。</w:t>
      </w:r>
    </w:p>
    <w:p w:rsidR="00000000" w:rsidRDefault="00000000">
      <w:pPr>
        <w:rPr>
          <w:rFonts w:hint="eastAsia"/>
        </w:rPr>
      </w:pPr>
      <w:r>
        <w:rPr>
          <w:rFonts w:hint="eastAsia"/>
        </w:rPr>
        <w:tab/>
        <w:t xml:space="preserve">2.  </w:t>
      </w:r>
      <w:r>
        <w:rPr>
          <w:rFonts w:hint="eastAsia"/>
        </w:rPr>
        <w:t>德国中部的高地海拔近</w:t>
      </w:r>
      <w:r>
        <w:rPr>
          <w:rFonts w:hint="eastAsia"/>
        </w:rPr>
        <w:t>1,500</w:t>
      </w:r>
      <w:r>
        <w:rPr>
          <w:rFonts w:hint="eastAsia"/>
        </w:rPr>
        <w:t>米，德国最高的山峰是坐落在阿尔卑斯山的祖格峰，海拔</w:t>
      </w:r>
      <w:r>
        <w:rPr>
          <w:rFonts w:hint="eastAsia"/>
        </w:rPr>
        <w:t>2,962</w:t>
      </w:r>
      <w:r>
        <w:rPr>
          <w:rFonts w:hint="eastAsia"/>
        </w:rPr>
        <w:t>米。</w:t>
      </w:r>
    </w:p>
    <w:p w:rsidR="00000000" w:rsidRDefault="00000000">
      <w:pPr>
        <w:spacing w:after="320"/>
        <w:rPr>
          <w:rFonts w:hint="eastAsia"/>
          <w:spacing w:val="12"/>
        </w:rPr>
      </w:pPr>
      <w:r>
        <w:rPr>
          <w:rFonts w:hint="eastAsia"/>
          <w:spacing w:val="12"/>
        </w:rPr>
        <w:tab/>
        <w:t xml:space="preserve">3.  </w:t>
      </w:r>
      <w:r>
        <w:rPr>
          <w:rFonts w:hint="eastAsia"/>
          <w:spacing w:val="12"/>
        </w:rPr>
        <w:t>德国地处温带，气候多变，以西风为主，每个季度都有降水。从西北部的海洋性气候向东南逐渐过渡为大陆性气候。一年中最冷的月份</w:t>
      </w:r>
      <w:r>
        <w:rPr>
          <w:rFonts w:hint="eastAsia"/>
          <w:spacing w:val="12"/>
        </w:rPr>
        <w:t>(1</w:t>
      </w:r>
      <w:r>
        <w:rPr>
          <w:rFonts w:hint="eastAsia"/>
          <w:spacing w:val="12"/>
        </w:rPr>
        <w:t>月</w:t>
      </w:r>
      <w:r>
        <w:rPr>
          <w:rFonts w:hint="eastAsia"/>
          <w:spacing w:val="12"/>
        </w:rPr>
        <w:t>)</w:t>
      </w:r>
      <w:r>
        <w:rPr>
          <w:rFonts w:hint="eastAsia"/>
          <w:spacing w:val="12"/>
        </w:rPr>
        <w:t>平均气温，视海拔而定，一般为平原</w:t>
      </w:r>
      <w:r>
        <w:rPr>
          <w:rFonts w:hint="eastAsia"/>
          <w:spacing w:val="12"/>
        </w:rPr>
        <w:t>1.5</w:t>
      </w:r>
      <w:r>
        <w:rPr>
          <w:rFonts w:hint="eastAsia"/>
          <w:spacing w:val="12"/>
        </w:rPr>
        <w:t>℃</w:t>
      </w:r>
      <w:r>
        <w:rPr>
          <w:rFonts w:hint="eastAsia"/>
          <w:spacing w:val="12"/>
        </w:rPr>
        <w:t xml:space="preserve"> </w:t>
      </w:r>
      <w:r>
        <w:rPr>
          <w:rFonts w:hint="eastAsia"/>
          <w:spacing w:val="12"/>
        </w:rPr>
        <w:t>至</w:t>
      </w:r>
      <w:r>
        <w:rPr>
          <w:rFonts w:hint="eastAsia"/>
          <w:spacing w:val="12"/>
        </w:rPr>
        <w:t xml:space="preserve"> -0.5</w:t>
      </w:r>
      <w:r>
        <w:rPr>
          <w:rFonts w:hint="eastAsia"/>
          <w:spacing w:val="12"/>
        </w:rPr>
        <w:t>℃，而山区为</w:t>
      </w:r>
      <w:r>
        <w:rPr>
          <w:rFonts w:hint="eastAsia"/>
          <w:spacing w:val="12"/>
        </w:rPr>
        <w:t>-6</w:t>
      </w:r>
      <w:r>
        <w:rPr>
          <w:rFonts w:hint="eastAsia"/>
          <w:spacing w:val="12"/>
        </w:rPr>
        <w:t>℃以下不等。</w:t>
      </w:r>
      <w:r>
        <w:rPr>
          <w:rFonts w:hint="eastAsia"/>
          <w:spacing w:val="12"/>
        </w:rPr>
        <w:t>7</w:t>
      </w:r>
      <w:r>
        <w:rPr>
          <w:rFonts w:hint="eastAsia"/>
          <w:spacing w:val="12"/>
        </w:rPr>
        <w:t>月的平均气温在北德平原为</w:t>
      </w:r>
      <w:r>
        <w:rPr>
          <w:rFonts w:hint="eastAsia"/>
          <w:spacing w:val="12"/>
        </w:rPr>
        <w:t>17</w:t>
      </w:r>
      <w:r>
        <w:rPr>
          <w:rFonts w:hint="eastAsia"/>
          <w:spacing w:val="12"/>
        </w:rPr>
        <w:t>℃</w:t>
      </w:r>
      <w:r>
        <w:rPr>
          <w:rFonts w:hint="eastAsia"/>
          <w:spacing w:val="12"/>
        </w:rPr>
        <w:t xml:space="preserve"> </w:t>
      </w:r>
      <w:r>
        <w:rPr>
          <w:rFonts w:hint="eastAsia"/>
          <w:spacing w:val="12"/>
        </w:rPr>
        <w:t>至</w:t>
      </w:r>
      <w:r>
        <w:rPr>
          <w:rFonts w:hint="eastAsia"/>
          <w:spacing w:val="12"/>
        </w:rPr>
        <w:t>18</w:t>
      </w:r>
      <w:r>
        <w:rPr>
          <w:rFonts w:hint="eastAsia"/>
          <w:spacing w:val="12"/>
        </w:rPr>
        <w:t>℃之间，而上莱茵河谷为</w:t>
      </w:r>
      <w:r>
        <w:rPr>
          <w:rFonts w:hint="eastAsia"/>
          <w:spacing w:val="12"/>
        </w:rPr>
        <w:t>20</w:t>
      </w:r>
      <w:r>
        <w:rPr>
          <w:rFonts w:hint="eastAsia"/>
          <w:spacing w:val="12"/>
        </w:rPr>
        <w:t>℃以上。全年平均气温为</w:t>
      </w:r>
      <w:r>
        <w:rPr>
          <w:rFonts w:hint="eastAsia"/>
          <w:spacing w:val="12"/>
        </w:rPr>
        <w:t>+9</w:t>
      </w:r>
      <w:r>
        <w:rPr>
          <w:rFonts w:hint="eastAsia"/>
          <w:spacing w:val="12"/>
        </w:rPr>
        <w:t>℃。</w:t>
      </w:r>
    </w:p>
    <w:p w:rsidR="00000000" w:rsidRDefault="00000000">
      <w:pPr>
        <w:pStyle w:val="Heading3"/>
        <w:rPr>
          <w:rFonts w:hint="eastAsia"/>
        </w:rPr>
      </w:pPr>
      <w:r>
        <w:rPr>
          <w:rFonts w:hint="eastAsia"/>
          <w:u w:val="none"/>
        </w:rPr>
        <w:t xml:space="preserve">B.  </w:t>
      </w:r>
      <w:r>
        <w:rPr>
          <w:rFonts w:hint="eastAsia"/>
        </w:rPr>
        <w:t>人口统计数据</w:t>
      </w:r>
    </w:p>
    <w:p w:rsidR="00000000" w:rsidRDefault="00000000">
      <w:pPr>
        <w:pStyle w:val="Heading3"/>
        <w:rPr>
          <w:rFonts w:hint="eastAsia"/>
        </w:rPr>
      </w:pPr>
      <w:r>
        <w:rPr>
          <w:rFonts w:hint="eastAsia"/>
          <w:u w:val="none"/>
        </w:rPr>
        <w:t xml:space="preserve">1.  </w:t>
      </w:r>
      <w:r>
        <w:rPr>
          <w:rFonts w:hint="eastAsia"/>
        </w:rPr>
        <w:t>2000</w:t>
      </w:r>
      <w:r>
        <w:rPr>
          <w:rFonts w:hint="eastAsia"/>
        </w:rPr>
        <w:t>年人口发展</w:t>
      </w:r>
    </w:p>
    <w:p w:rsidR="00000000" w:rsidRDefault="00000000">
      <w:pPr>
        <w:rPr>
          <w:rFonts w:hint="eastAsia"/>
        </w:rPr>
      </w:pPr>
      <w:r>
        <w:rPr>
          <w:rFonts w:hint="eastAsia"/>
        </w:rPr>
        <w:tab/>
        <w:t xml:space="preserve">4.  </w:t>
      </w:r>
      <w:r>
        <w:rPr>
          <w:rFonts w:hint="eastAsia"/>
        </w:rPr>
        <w:t>截至</w:t>
      </w:r>
      <w:r>
        <w:rPr>
          <w:rFonts w:hint="eastAsia"/>
        </w:rPr>
        <w:t>2000</w:t>
      </w:r>
      <w:r>
        <w:rPr>
          <w:rFonts w:hint="eastAsia"/>
        </w:rPr>
        <w:t>年，德意志联邦共和国的居民人数为</w:t>
      </w:r>
      <w:r>
        <w:rPr>
          <w:rFonts w:hint="eastAsia"/>
        </w:rPr>
        <w:t>82,260,000</w:t>
      </w:r>
      <w:r>
        <w:rPr>
          <w:rFonts w:hint="eastAsia"/>
        </w:rPr>
        <w:t>人，与</w:t>
      </w:r>
      <w:r>
        <w:rPr>
          <w:rFonts w:hint="eastAsia"/>
        </w:rPr>
        <w:t>1999</w:t>
      </w:r>
      <w:r>
        <w:rPr>
          <w:rFonts w:hint="eastAsia"/>
        </w:rPr>
        <w:t>年年底</w:t>
      </w:r>
      <w:r>
        <w:rPr>
          <w:rFonts w:hint="eastAsia"/>
        </w:rPr>
        <w:t>(</w:t>
      </w:r>
      <w:r>
        <w:rPr>
          <w:rFonts w:hint="eastAsia"/>
        </w:rPr>
        <w:t>居民人数为</w:t>
      </w:r>
      <w:r>
        <w:rPr>
          <w:rFonts w:hint="eastAsia"/>
        </w:rPr>
        <w:t>82,163,000</w:t>
      </w:r>
      <w:r>
        <w:rPr>
          <w:rFonts w:hint="eastAsia"/>
        </w:rPr>
        <w:t>人</w:t>
      </w:r>
      <w:r>
        <w:rPr>
          <w:rFonts w:hint="eastAsia"/>
        </w:rPr>
        <w:t>)</w:t>
      </w:r>
      <w:r>
        <w:rPr>
          <w:rFonts w:hint="eastAsia"/>
        </w:rPr>
        <w:t>相比，增加了</w:t>
      </w:r>
      <w:r>
        <w:rPr>
          <w:rFonts w:hint="eastAsia"/>
        </w:rPr>
        <w:t>96,000</w:t>
      </w:r>
      <w:r>
        <w:rPr>
          <w:rFonts w:hint="eastAsia"/>
        </w:rPr>
        <w:t>人或</w:t>
      </w:r>
      <w:r>
        <w:rPr>
          <w:rFonts w:hint="eastAsia"/>
        </w:rPr>
        <w:t>0.1%</w:t>
      </w:r>
      <w:r>
        <w:rPr>
          <w:rFonts w:hint="eastAsia"/>
        </w:rPr>
        <w:t>。与上一年相比，</w:t>
      </w:r>
      <w:r>
        <w:rPr>
          <w:rFonts w:hint="eastAsia"/>
        </w:rPr>
        <w:t>1999</w:t>
      </w:r>
      <w:r>
        <w:rPr>
          <w:rFonts w:hint="eastAsia"/>
        </w:rPr>
        <w:t>年增加了</w:t>
      </w:r>
      <w:r>
        <w:rPr>
          <w:rFonts w:hint="eastAsia"/>
        </w:rPr>
        <w:t>126,000</w:t>
      </w:r>
      <w:r>
        <w:rPr>
          <w:rFonts w:hint="eastAsia"/>
        </w:rPr>
        <w:t>人，而</w:t>
      </w:r>
      <w:r>
        <w:rPr>
          <w:rFonts w:hint="eastAsia"/>
        </w:rPr>
        <w:t>1998</w:t>
      </w:r>
      <w:r>
        <w:rPr>
          <w:rFonts w:hint="eastAsia"/>
        </w:rPr>
        <w:t>年降低了</w:t>
      </w:r>
      <w:r>
        <w:rPr>
          <w:rFonts w:hint="eastAsia"/>
        </w:rPr>
        <w:t>20,000</w:t>
      </w:r>
      <w:r>
        <w:rPr>
          <w:rFonts w:hint="eastAsia"/>
        </w:rPr>
        <w:t>人。与</w:t>
      </w:r>
      <w:r>
        <w:rPr>
          <w:rFonts w:hint="eastAsia"/>
        </w:rPr>
        <w:t>1999</w:t>
      </w:r>
      <w:r>
        <w:rPr>
          <w:rFonts w:hint="eastAsia"/>
        </w:rPr>
        <w:t>年相比，人口密度保持不变，即每平方公里居住人数为</w:t>
      </w:r>
      <w:r>
        <w:rPr>
          <w:rFonts w:hint="eastAsia"/>
        </w:rPr>
        <w:t>230</w:t>
      </w:r>
      <w:r>
        <w:rPr>
          <w:rFonts w:hint="eastAsia"/>
        </w:rPr>
        <w:t>人。由于大批移民的迁入</w:t>
      </w:r>
      <w:r>
        <w:rPr>
          <w:rFonts w:hint="eastAsia"/>
        </w:rPr>
        <w:t>(1999</w:t>
      </w:r>
      <w:r>
        <w:rPr>
          <w:rFonts w:hint="eastAsia"/>
        </w:rPr>
        <w:t>年为</w:t>
      </w:r>
      <w:r>
        <w:rPr>
          <w:rFonts w:hint="eastAsia"/>
        </w:rPr>
        <w:t>202,000</w:t>
      </w:r>
      <w:r>
        <w:rPr>
          <w:rFonts w:hint="eastAsia"/>
        </w:rPr>
        <w:t>人，</w:t>
      </w:r>
      <w:r>
        <w:rPr>
          <w:rFonts w:hint="eastAsia"/>
        </w:rPr>
        <w:t>2000</w:t>
      </w:r>
      <w:r>
        <w:rPr>
          <w:rFonts w:hint="eastAsia"/>
        </w:rPr>
        <w:t>年为</w:t>
      </w:r>
      <w:r>
        <w:rPr>
          <w:rFonts w:hint="eastAsia"/>
        </w:rPr>
        <w:t>167,000)</w:t>
      </w:r>
      <w:r>
        <w:rPr>
          <w:rFonts w:hint="eastAsia"/>
        </w:rPr>
        <w:t>，人口有小幅度的增长。</w:t>
      </w:r>
    </w:p>
    <w:p w:rsidR="00000000" w:rsidRDefault="00000000">
      <w:pPr>
        <w:rPr>
          <w:rFonts w:hint="eastAsia"/>
        </w:rPr>
      </w:pPr>
      <w:r>
        <w:rPr>
          <w:rFonts w:hint="eastAsia"/>
        </w:rPr>
        <w:tab/>
        <w:t>5.  2000</w:t>
      </w:r>
      <w:r>
        <w:rPr>
          <w:rFonts w:hint="eastAsia"/>
        </w:rPr>
        <w:t>年，有</w:t>
      </w:r>
      <w:r>
        <w:rPr>
          <w:rFonts w:hint="eastAsia"/>
        </w:rPr>
        <w:t>649,000</w:t>
      </w:r>
      <w:r>
        <w:rPr>
          <w:rFonts w:hint="eastAsia"/>
        </w:rPr>
        <w:t>名外国人进入联邦边界在德国定居</w:t>
      </w:r>
      <w:r>
        <w:rPr>
          <w:rFonts w:hint="eastAsia"/>
        </w:rPr>
        <w:t>(1999</w:t>
      </w:r>
      <w:r>
        <w:rPr>
          <w:rFonts w:hint="eastAsia"/>
        </w:rPr>
        <w:t>年为</w:t>
      </w:r>
      <w:r>
        <w:rPr>
          <w:rFonts w:hint="eastAsia"/>
        </w:rPr>
        <w:t>674,000</w:t>
      </w:r>
      <w:r>
        <w:rPr>
          <w:rFonts w:hint="eastAsia"/>
        </w:rPr>
        <w:t>人</w:t>
      </w:r>
      <w:r>
        <w:rPr>
          <w:rFonts w:hint="eastAsia"/>
        </w:rPr>
        <w:t>)</w:t>
      </w:r>
      <w:r>
        <w:rPr>
          <w:rFonts w:hint="eastAsia"/>
        </w:rPr>
        <w:t>，</w:t>
      </w:r>
      <w:r>
        <w:rPr>
          <w:rFonts w:hint="eastAsia"/>
        </w:rPr>
        <w:t>562,000</w:t>
      </w:r>
      <w:r>
        <w:rPr>
          <w:rFonts w:hint="eastAsia"/>
        </w:rPr>
        <w:t>人迁出德国</w:t>
      </w:r>
      <w:r>
        <w:rPr>
          <w:rFonts w:hint="eastAsia"/>
        </w:rPr>
        <w:t>(1999</w:t>
      </w:r>
      <w:r>
        <w:rPr>
          <w:rFonts w:hint="eastAsia"/>
        </w:rPr>
        <w:t>年为</w:t>
      </w:r>
      <w:r>
        <w:rPr>
          <w:rFonts w:hint="eastAsia"/>
        </w:rPr>
        <w:t>556,000</w:t>
      </w:r>
      <w:r>
        <w:rPr>
          <w:rFonts w:hint="eastAsia"/>
        </w:rPr>
        <w:t>人</w:t>
      </w:r>
      <w:r>
        <w:rPr>
          <w:rFonts w:hint="eastAsia"/>
        </w:rPr>
        <w:t>)</w:t>
      </w:r>
      <w:r>
        <w:rPr>
          <w:rFonts w:hint="eastAsia"/>
        </w:rPr>
        <w:t>。因此，</w:t>
      </w:r>
      <w:r>
        <w:rPr>
          <w:rFonts w:hint="eastAsia"/>
        </w:rPr>
        <w:t>2000</w:t>
      </w:r>
      <w:r>
        <w:rPr>
          <w:rFonts w:hint="eastAsia"/>
        </w:rPr>
        <w:t>年移民增加人口</w:t>
      </w:r>
      <w:r>
        <w:rPr>
          <w:rFonts w:hint="eastAsia"/>
        </w:rPr>
        <w:t>86,000</w:t>
      </w:r>
      <w:r>
        <w:rPr>
          <w:rFonts w:hint="eastAsia"/>
        </w:rPr>
        <w:t>人，</w:t>
      </w:r>
      <w:r>
        <w:rPr>
          <w:rFonts w:hint="eastAsia"/>
        </w:rPr>
        <w:t>1999</w:t>
      </w:r>
      <w:r>
        <w:rPr>
          <w:rFonts w:hint="eastAsia"/>
        </w:rPr>
        <w:t>年</w:t>
      </w:r>
      <w:r>
        <w:rPr>
          <w:rFonts w:hint="eastAsia"/>
        </w:rPr>
        <w:t>118,000</w:t>
      </w:r>
      <w:r>
        <w:rPr>
          <w:rFonts w:hint="eastAsia"/>
        </w:rPr>
        <w:t>人。</w:t>
      </w:r>
      <w:r>
        <w:rPr>
          <w:rFonts w:hint="eastAsia"/>
        </w:rPr>
        <w:t>2000</w:t>
      </w:r>
      <w:r>
        <w:rPr>
          <w:rFonts w:hint="eastAsia"/>
        </w:rPr>
        <w:t>年，外国人出境移民人数主要为亚洲人入境移民增加</w:t>
      </w:r>
      <w:r>
        <w:rPr>
          <w:rFonts w:hint="eastAsia"/>
        </w:rPr>
        <w:t>(+58,000</w:t>
      </w:r>
      <w:r>
        <w:rPr>
          <w:rFonts w:hint="eastAsia"/>
        </w:rPr>
        <w:t>人</w:t>
      </w:r>
      <w:r>
        <w:rPr>
          <w:rFonts w:hint="eastAsia"/>
        </w:rPr>
        <w:t>)</w:t>
      </w:r>
      <w:r>
        <w:rPr>
          <w:rFonts w:hint="eastAsia"/>
        </w:rPr>
        <w:t>所抵消，尤其是哈萨克斯坦</w:t>
      </w:r>
      <w:r>
        <w:rPr>
          <w:rFonts w:hint="eastAsia"/>
        </w:rPr>
        <w:t>(+9,700</w:t>
      </w:r>
      <w:r>
        <w:rPr>
          <w:rFonts w:hint="eastAsia"/>
        </w:rPr>
        <w:t>人</w:t>
      </w:r>
      <w:r>
        <w:rPr>
          <w:rFonts w:hint="eastAsia"/>
        </w:rPr>
        <w:t>)</w:t>
      </w:r>
      <w:r>
        <w:rPr>
          <w:rFonts w:hint="eastAsia"/>
        </w:rPr>
        <w:t>、伊拉克</w:t>
      </w:r>
      <w:r>
        <w:rPr>
          <w:rFonts w:hint="eastAsia"/>
        </w:rPr>
        <w:t>(+9,200</w:t>
      </w:r>
      <w:r>
        <w:rPr>
          <w:rFonts w:hint="eastAsia"/>
        </w:rPr>
        <w:t>人</w:t>
      </w:r>
      <w:r>
        <w:rPr>
          <w:rFonts w:hint="eastAsia"/>
        </w:rPr>
        <w:t>)</w:t>
      </w:r>
      <w:r>
        <w:rPr>
          <w:rFonts w:hint="eastAsia"/>
        </w:rPr>
        <w:t>和中国</w:t>
      </w:r>
      <w:r>
        <w:rPr>
          <w:rFonts w:hint="eastAsia"/>
        </w:rPr>
        <w:t>(+9,200</w:t>
      </w:r>
      <w:r>
        <w:rPr>
          <w:rFonts w:hint="eastAsia"/>
        </w:rPr>
        <w:t>人</w:t>
      </w:r>
      <w:r>
        <w:rPr>
          <w:rFonts w:hint="eastAsia"/>
        </w:rPr>
        <w:t>)</w:t>
      </w:r>
      <w:r>
        <w:rPr>
          <w:rFonts w:hint="eastAsia"/>
        </w:rPr>
        <w:t>。</w:t>
      </w:r>
    </w:p>
    <w:p w:rsidR="00000000" w:rsidRDefault="00000000">
      <w:pPr>
        <w:spacing w:after="320"/>
        <w:rPr>
          <w:rFonts w:hint="eastAsia"/>
        </w:rPr>
      </w:pPr>
      <w:r>
        <w:rPr>
          <w:rFonts w:hint="eastAsia"/>
        </w:rPr>
        <w:tab/>
        <w:t>6.  2000</w:t>
      </w:r>
      <w:r>
        <w:rPr>
          <w:rFonts w:hint="eastAsia"/>
        </w:rPr>
        <w:t>年，约有</w:t>
      </w:r>
      <w:r>
        <w:rPr>
          <w:rFonts w:hint="eastAsia"/>
        </w:rPr>
        <w:t>192,000</w:t>
      </w:r>
      <w:r>
        <w:rPr>
          <w:rFonts w:hint="eastAsia"/>
        </w:rPr>
        <w:t>名德国人回国</w:t>
      </w:r>
      <w:r>
        <w:rPr>
          <w:rFonts w:hint="eastAsia"/>
        </w:rPr>
        <w:t>(1999</w:t>
      </w:r>
      <w:r>
        <w:rPr>
          <w:rFonts w:hint="eastAsia"/>
        </w:rPr>
        <w:t>年为</w:t>
      </w:r>
      <w:r>
        <w:rPr>
          <w:rFonts w:hint="eastAsia"/>
        </w:rPr>
        <w:t>200,000</w:t>
      </w:r>
      <w:r>
        <w:rPr>
          <w:rFonts w:hint="eastAsia"/>
        </w:rPr>
        <w:t>人</w:t>
      </w:r>
      <w:r>
        <w:rPr>
          <w:rFonts w:hint="eastAsia"/>
        </w:rPr>
        <w:t>)</w:t>
      </w:r>
      <w:r>
        <w:rPr>
          <w:rFonts w:hint="eastAsia"/>
        </w:rPr>
        <w:t>。按回国德国的移民</w:t>
      </w:r>
      <w:r>
        <w:rPr>
          <w:rFonts w:hint="eastAsia"/>
        </w:rPr>
        <w:t>(2000</w:t>
      </w:r>
      <w:r>
        <w:rPr>
          <w:rFonts w:hint="eastAsia"/>
        </w:rPr>
        <w:t>年约为</w:t>
      </w:r>
      <w:r>
        <w:rPr>
          <w:rFonts w:hint="eastAsia"/>
        </w:rPr>
        <w:t>85,000</w:t>
      </w:r>
      <w:r>
        <w:rPr>
          <w:rFonts w:hint="eastAsia"/>
        </w:rPr>
        <w:t>人，而</w:t>
      </w:r>
      <w:r>
        <w:rPr>
          <w:rFonts w:hint="eastAsia"/>
        </w:rPr>
        <w:t>1999</w:t>
      </w:r>
      <w:r>
        <w:rPr>
          <w:rFonts w:hint="eastAsia"/>
        </w:rPr>
        <w:t>年为</w:t>
      </w:r>
      <w:r>
        <w:rPr>
          <w:rFonts w:hint="eastAsia"/>
        </w:rPr>
        <w:t>89,000</w:t>
      </w:r>
      <w:r>
        <w:rPr>
          <w:rFonts w:hint="eastAsia"/>
        </w:rPr>
        <w:t>人</w:t>
      </w:r>
      <w:r>
        <w:rPr>
          <w:rFonts w:hint="eastAsia"/>
        </w:rPr>
        <w:t>)</w:t>
      </w:r>
      <w:r>
        <w:rPr>
          <w:rFonts w:hint="eastAsia"/>
        </w:rPr>
        <w:t>计算，主要原住国仍为俄罗斯联邦和哈萨克斯坦。</w:t>
      </w:r>
      <w:r>
        <w:rPr>
          <w:rFonts w:hint="eastAsia"/>
        </w:rPr>
        <w:t>2000</w:t>
      </w:r>
      <w:r>
        <w:rPr>
          <w:rFonts w:hint="eastAsia"/>
        </w:rPr>
        <w:t>年有</w:t>
      </w:r>
      <w:r>
        <w:rPr>
          <w:rFonts w:hint="eastAsia"/>
        </w:rPr>
        <w:t>111,000</w:t>
      </w:r>
      <w:r>
        <w:rPr>
          <w:rFonts w:hint="eastAsia"/>
        </w:rPr>
        <w:t>名德国人迁出德国</w:t>
      </w:r>
      <w:r>
        <w:rPr>
          <w:rFonts w:hint="eastAsia"/>
        </w:rPr>
        <w:t>(1999</w:t>
      </w:r>
      <w:r>
        <w:rPr>
          <w:rFonts w:hint="eastAsia"/>
        </w:rPr>
        <w:t>年有</w:t>
      </w:r>
      <w:r>
        <w:rPr>
          <w:rFonts w:hint="eastAsia"/>
        </w:rPr>
        <w:t>116,000</w:t>
      </w:r>
      <w:r>
        <w:rPr>
          <w:rFonts w:hint="eastAsia"/>
        </w:rPr>
        <w:t>人</w:t>
      </w:r>
      <w:r>
        <w:rPr>
          <w:rFonts w:hint="eastAsia"/>
        </w:rPr>
        <w:t>)</w:t>
      </w:r>
      <w:r>
        <w:rPr>
          <w:rFonts w:hint="eastAsia"/>
        </w:rPr>
        <w:t>。迁出德国的人大多数在另一欧盟国家登记入住</w:t>
      </w:r>
      <w:r>
        <w:rPr>
          <w:rFonts w:hint="eastAsia"/>
        </w:rPr>
        <w:t>(38,500</w:t>
      </w:r>
      <w:r>
        <w:rPr>
          <w:rFonts w:hint="eastAsia"/>
        </w:rPr>
        <w:t>人，即占</w:t>
      </w:r>
      <w:r>
        <w:rPr>
          <w:rFonts w:hint="eastAsia"/>
        </w:rPr>
        <w:t>34.7%)</w:t>
      </w:r>
      <w:r>
        <w:rPr>
          <w:rFonts w:hint="eastAsia"/>
        </w:rPr>
        <w:t>。</w:t>
      </w:r>
      <w:r>
        <w:rPr>
          <w:rFonts w:hint="eastAsia"/>
        </w:rPr>
        <w:t>2000</w:t>
      </w:r>
      <w:r>
        <w:rPr>
          <w:rFonts w:hint="eastAsia"/>
        </w:rPr>
        <w:t>年共有</w:t>
      </w:r>
      <w:r>
        <w:rPr>
          <w:rFonts w:hint="eastAsia"/>
        </w:rPr>
        <w:t>192,000</w:t>
      </w:r>
      <w:r>
        <w:rPr>
          <w:rFonts w:hint="eastAsia"/>
        </w:rPr>
        <w:t>名德国人回国定居，共有</w:t>
      </w:r>
      <w:r>
        <w:rPr>
          <w:rFonts w:hint="eastAsia"/>
        </w:rPr>
        <w:t>111,000</w:t>
      </w:r>
      <w:r>
        <w:rPr>
          <w:rFonts w:hint="eastAsia"/>
        </w:rPr>
        <w:t>名德国人迁出德国，因此德国人移入差额为</w:t>
      </w:r>
      <w:r>
        <w:rPr>
          <w:rFonts w:hint="eastAsia"/>
        </w:rPr>
        <w:t>81,000</w:t>
      </w:r>
      <w:r>
        <w:rPr>
          <w:rFonts w:hint="eastAsia"/>
        </w:rPr>
        <w:t>人。</w:t>
      </w:r>
    </w:p>
    <w:p w:rsidR="00000000" w:rsidRDefault="00000000">
      <w:pPr>
        <w:pStyle w:val="Heading3"/>
        <w:rPr>
          <w:rFonts w:hint="eastAsia"/>
        </w:rPr>
      </w:pPr>
      <w:r>
        <w:rPr>
          <w:rFonts w:hint="eastAsia"/>
          <w:u w:val="none"/>
        </w:rPr>
        <w:t xml:space="preserve">2.  </w:t>
      </w:r>
      <w:r>
        <w:rPr>
          <w:rFonts w:hint="eastAsia"/>
        </w:rPr>
        <w:t>预期寿命</w:t>
      </w:r>
    </w:p>
    <w:p w:rsidR="00000000" w:rsidRDefault="00000000">
      <w:pPr>
        <w:spacing w:after="320"/>
        <w:rPr>
          <w:rFonts w:hint="eastAsia"/>
        </w:rPr>
      </w:pPr>
      <w:r>
        <w:rPr>
          <w:rFonts w:hint="eastAsia"/>
        </w:rPr>
        <w:tab/>
        <w:t>7.  1997-1999</w:t>
      </w:r>
      <w:r>
        <w:rPr>
          <w:rFonts w:hint="eastAsia"/>
        </w:rPr>
        <w:t>年，德国男性预期寿命为</w:t>
      </w:r>
      <w:r>
        <w:rPr>
          <w:rFonts w:hint="eastAsia"/>
        </w:rPr>
        <w:t>74.4</w:t>
      </w:r>
      <w:r>
        <w:rPr>
          <w:rFonts w:hint="eastAsia"/>
        </w:rPr>
        <w:t>岁，女性为</w:t>
      </w:r>
      <w:r>
        <w:rPr>
          <w:rFonts w:hint="eastAsia"/>
        </w:rPr>
        <w:t>80.6</w:t>
      </w:r>
      <w:r>
        <w:rPr>
          <w:rFonts w:hint="eastAsia"/>
        </w:rPr>
        <w:t>岁；</w:t>
      </w:r>
      <w:r>
        <w:rPr>
          <w:rFonts w:hint="eastAsia"/>
        </w:rPr>
        <w:t>1986-1988</w:t>
      </w:r>
      <w:r>
        <w:rPr>
          <w:rFonts w:hint="eastAsia"/>
        </w:rPr>
        <w:t>年，男性平均预期寿命为</w:t>
      </w:r>
      <w:r>
        <w:rPr>
          <w:rFonts w:hint="eastAsia"/>
        </w:rPr>
        <w:t>71.7</w:t>
      </w:r>
      <w:r>
        <w:rPr>
          <w:rFonts w:hint="eastAsia"/>
        </w:rPr>
        <w:t>岁，女性为</w:t>
      </w:r>
      <w:r>
        <w:rPr>
          <w:rFonts w:hint="eastAsia"/>
        </w:rPr>
        <w:t>78.0</w:t>
      </w:r>
      <w:r>
        <w:rPr>
          <w:rFonts w:hint="eastAsia"/>
        </w:rPr>
        <w:t>岁</w:t>
      </w:r>
      <w:r>
        <w:rPr>
          <w:rFonts w:hint="eastAsia"/>
        </w:rPr>
        <w:t>(</w:t>
      </w:r>
      <w:r>
        <w:rPr>
          <w:rFonts w:hint="eastAsia"/>
        </w:rPr>
        <w:t>与</w:t>
      </w:r>
      <w:r>
        <w:rPr>
          <w:rFonts w:hint="eastAsia"/>
        </w:rPr>
        <w:t>1900</w:t>
      </w:r>
      <w:r>
        <w:rPr>
          <w:rFonts w:hint="eastAsia"/>
        </w:rPr>
        <w:t>年相比，当时男性</w:t>
      </w:r>
      <w:r>
        <w:rPr>
          <w:rFonts w:hint="eastAsia"/>
        </w:rPr>
        <w:t>44.8</w:t>
      </w:r>
      <w:r>
        <w:rPr>
          <w:rFonts w:hint="eastAsia"/>
        </w:rPr>
        <w:t>岁，女性为</w:t>
      </w:r>
      <w:r>
        <w:rPr>
          <w:rFonts w:hint="eastAsia"/>
        </w:rPr>
        <w:t>48.3</w:t>
      </w:r>
      <w:r>
        <w:rPr>
          <w:rFonts w:hint="eastAsia"/>
        </w:rPr>
        <w:t>岁</w:t>
      </w:r>
      <w:r>
        <w:rPr>
          <w:rFonts w:hint="eastAsia"/>
        </w:rPr>
        <w:t>)</w:t>
      </w:r>
      <w:r>
        <w:rPr>
          <w:rFonts w:hint="eastAsia"/>
        </w:rPr>
        <w:t>。</w:t>
      </w:r>
    </w:p>
    <w:p w:rsidR="00000000" w:rsidRDefault="00000000">
      <w:pPr>
        <w:pStyle w:val="Heading3"/>
        <w:rPr>
          <w:rFonts w:hint="eastAsia"/>
        </w:rPr>
      </w:pPr>
      <w:r>
        <w:rPr>
          <w:rFonts w:hint="eastAsia"/>
          <w:u w:val="none"/>
        </w:rPr>
        <w:t xml:space="preserve">3.  </w:t>
      </w:r>
      <w:r>
        <w:rPr>
          <w:rFonts w:hint="eastAsia"/>
        </w:rPr>
        <w:t>婴儿死亡率</w:t>
      </w:r>
    </w:p>
    <w:p w:rsidR="00000000" w:rsidRDefault="00000000">
      <w:pPr>
        <w:spacing w:after="320"/>
        <w:rPr>
          <w:rFonts w:hint="eastAsia"/>
        </w:rPr>
      </w:pPr>
      <w:r>
        <w:rPr>
          <w:rFonts w:hint="eastAsia"/>
        </w:rPr>
        <w:tab/>
        <w:t>8.  1990</w:t>
      </w:r>
      <w:r>
        <w:rPr>
          <w:rFonts w:hint="eastAsia"/>
        </w:rPr>
        <w:t>年，婴儿死亡</w:t>
      </w:r>
      <w:r>
        <w:rPr>
          <w:rFonts w:hint="eastAsia"/>
        </w:rPr>
        <w:t>(</w:t>
      </w:r>
      <w:r>
        <w:rPr>
          <w:rFonts w:hint="eastAsia"/>
        </w:rPr>
        <w:t>出生后</w:t>
      </w:r>
      <w:r>
        <w:rPr>
          <w:rFonts w:hint="eastAsia"/>
        </w:rPr>
        <w:t>1</w:t>
      </w:r>
      <w:r>
        <w:rPr>
          <w:rFonts w:hint="eastAsia"/>
        </w:rPr>
        <w:t>岁之内死亡</w:t>
      </w:r>
      <w:r>
        <w:rPr>
          <w:rFonts w:hint="eastAsia"/>
        </w:rPr>
        <w:t>)</w:t>
      </w:r>
      <w:r>
        <w:rPr>
          <w:rFonts w:hint="eastAsia"/>
        </w:rPr>
        <w:t>率为每</w:t>
      </w:r>
      <w:r>
        <w:rPr>
          <w:rFonts w:hint="eastAsia"/>
        </w:rPr>
        <w:t>1,000</w:t>
      </w:r>
      <w:r>
        <w:rPr>
          <w:rFonts w:hint="eastAsia"/>
        </w:rPr>
        <w:t>名活产婴儿死亡</w:t>
      </w:r>
      <w:r>
        <w:rPr>
          <w:rFonts w:hint="eastAsia"/>
        </w:rPr>
        <w:t>7.1</w:t>
      </w:r>
      <w:r>
        <w:rPr>
          <w:rFonts w:hint="eastAsia"/>
        </w:rPr>
        <w:t>人，为</w:t>
      </w:r>
      <w:r>
        <w:rPr>
          <w:rFonts w:hint="eastAsia"/>
        </w:rPr>
        <w:t>1960</w:t>
      </w:r>
      <w:r>
        <w:rPr>
          <w:rFonts w:hint="eastAsia"/>
        </w:rPr>
        <w:t>年婴儿死亡率的五分之一，这一死亡率仍在下降，</w:t>
      </w:r>
      <w:r>
        <w:rPr>
          <w:rFonts w:hint="eastAsia"/>
        </w:rPr>
        <w:t>1999</w:t>
      </w:r>
      <w:r>
        <w:rPr>
          <w:rFonts w:hint="eastAsia"/>
        </w:rPr>
        <w:t>年降为</w:t>
      </w:r>
      <w:r>
        <w:rPr>
          <w:rFonts w:hint="eastAsia"/>
        </w:rPr>
        <w:t>4.5, 2000</w:t>
      </w:r>
      <w:r>
        <w:rPr>
          <w:rFonts w:hint="eastAsia"/>
        </w:rPr>
        <w:t>年降为</w:t>
      </w:r>
      <w:r>
        <w:rPr>
          <w:rFonts w:hint="eastAsia"/>
        </w:rPr>
        <w:t>4.4</w:t>
      </w:r>
      <w:r>
        <w:rPr>
          <w:rFonts w:hint="eastAsia"/>
        </w:rPr>
        <w:t>。</w:t>
      </w:r>
    </w:p>
    <w:p w:rsidR="00000000" w:rsidRDefault="00000000">
      <w:pPr>
        <w:pStyle w:val="Heading3"/>
        <w:rPr>
          <w:rFonts w:hint="eastAsia"/>
        </w:rPr>
      </w:pPr>
      <w:r>
        <w:rPr>
          <w:rFonts w:hint="eastAsia"/>
          <w:u w:val="none"/>
        </w:rPr>
        <w:t xml:space="preserve">4.  </w:t>
      </w:r>
      <w:r>
        <w:rPr>
          <w:rFonts w:hint="eastAsia"/>
        </w:rPr>
        <w:t>产妇死亡率</w:t>
      </w:r>
    </w:p>
    <w:p w:rsidR="00000000" w:rsidRDefault="00000000">
      <w:pPr>
        <w:spacing w:after="320"/>
        <w:rPr>
          <w:rFonts w:hint="eastAsia"/>
        </w:rPr>
      </w:pPr>
      <w:r>
        <w:rPr>
          <w:rFonts w:hint="eastAsia"/>
        </w:rPr>
        <w:tab/>
        <w:t>9.  2000</w:t>
      </w:r>
      <w:r>
        <w:rPr>
          <w:rFonts w:hint="eastAsia"/>
        </w:rPr>
        <w:t>年，每</w:t>
      </w:r>
      <w:r>
        <w:rPr>
          <w:rFonts w:hint="eastAsia"/>
        </w:rPr>
        <w:t>100,000</w:t>
      </w:r>
      <w:r>
        <w:rPr>
          <w:rFonts w:hint="eastAsia"/>
        </w:rPr>
        <w:t>名活产产妇死亡人数为</w:t>
      </w:r>
      <w:r>
        <w:rPr>
          <w:rFonts w:hint="eastAsia"/>
        </w:rPr>
        <w:t>5.6</w:t>
      </w:r>
      <w:r>
        <w:rPr>
          <w:rFonts w:hint="eastAsia"/>
        </w:rPr>
        <w:t>人。</w:t>
      </w:r>
    </w:p>
    <w:p w:rsidR="00000000" w:rsidRDefault="00000000">
      <w:pPr>
        <w:pStyle w:val="Heading3"/>
        <w:rPr>
          <w:rFonts w:hint="eastAsia"/>
        </w:rPr>
      </w:pPr>
      <w:r>
        <w:rPr>
          <w:rFonts w:hint="eastAsia"/>
          <w:u w:val="none"/>
        </w:rPr>
        <w:t xml:space="preserve">5.  </w:t>
      </w:r>
      <w:r>
        <w:rPr>
          <w:rFonts w:hint="eastAsia"/>
        </w:rPr>
        <w:t>生育率</w:t>
      </w:r>
    </w:p>
    <w:p w:rsidR="00000000" w:rsidRDefault="00000000">
      <w:pPr>
        <w:spacing w:after="320"/>
        <w:rPr>
          <w:rFonts w:hint="eastAsia"/>
        </w:rPr>
      </w:pPr>
      <w:r>
        <w:rPr>
          <w:rFonts w:hint="eastAsia"/>
        </w:rPr>
        <w:tab/>
        <w:t>10.  1999</w:t>
      </w:r>
      <w:r>
        <w:rPr>
          <w:rFonts w:hint="eastAsia"/>
        </w:rPr>
        <w:t>年生育率为每一名育龄妇女生育</w:t>
      </w:r>
      <w:r>
        <w:rPr>
          <w:rFonts w:hint="eastAsia"/>
        </w:rPr>
        <w:t>1.36</w:t>
      </w:r>
      <w:r>
        <w:rPr>
          <w:rFonts w:hint="eastAsia"/>
        </w:rPr>
        <w:t>名子女。</w:t>
      </w:r>
      <w:r>
        <w:rPr>
          <w:rFonts w:hint="eastAsia"/>
        </w:rPr>
        <w:t>1990</w:t>
      </w:r>
      <w:r>
        <w:rPr>
          <w:rFonts w:hint="eastAsia"/>
        </w:rPr>
        <w:t>年为</w:t>
      </w:r>
      <w:r>
        <w:rPr>
          <w:rFonts w:hint="eastAsia"/>
        </w:rPr>
        <w:t>1.45</w:t>
      </w:r>
      <w:r>
        <w:rPr>
          <w:rFonts w:hint="eastAsia"/>
        </w:rPr>
        <w:t>名子女。</w:t>
      </w:r>
    </w:p>
    <w:p w:rsidR="00000000" w:rsidRDefault="00000000">
      <w:pPr>
        <w:pStyle w:val="Heading3"/>
        <w:rPr>
          <w:rFonts w:hint="eastAsia"/>
        </w:rPr>
      </w:pPr>
      <w:r>
        <w:rPr>
          <w:rFonts w:hint="eastAsia"/>
          <w:u w:val="none"/>
        </w:rPr>
        <w:t xml:space="preserve">6.  </w:t>
      </w:r>
      <w:r>
        <w:rPr>
          <w:rFonts w:hint="eastAsia"/>
        </w:rPr>
        <w:t>15</w:t>
      </w:r>
      <w:r>
        <w:rPr>
          <w:rFonts w:hint="eastAsia"/>
        </w:rPr>
        <w:t>岁以下和</w:t>
      </w:r>
      <w:r>
        <w:rPr>
          <w:rFonts w:hint="eastAsia"/>
        </w:rPr>
        <w:t>65</w:t>
      </w:r>
      <w:r>
        <w:rPr>
          <w:rFonts w:hint="eastAsia"/>
        </w:rPr>
        <w:t>岁以上人口比例</w:t>
      </w:r>
    </w:p>
    <w:p w:rsidR="00000000" w:rsidRDefault="00000000">
      <w:pPr>
        <w:spacing w:after="320"/>
        <w:rPr>
          <w:rFonts w:hint="eastAsia"/>
        </w:rPr>
      </w:pPr>
      <w:r>
        <w:rPr>
          <w:rFonts w:hint="eastAsia"/>
        </w:rPr>
        <w:tab/>
        <w:t>11.  2000</w:t>
      </w:r>
      <w:r>
        <w:rPr>
          <w:rFonts w:hint="eastAsia"/>
        </w:rPr>
        <w:t>年，</w:t>
      </w:r>
      <w:r>
        <w:rPr>
          <w:rFonts w:hint="eastAsia"/>
        </w:rPr>
        <w:t>15</w:t>
      </w:r>
      <w:r>
        <w:rPr>
          <w:rFonts w:hint="eastAsia"/>
        </w:rPr>
        <w:t>岁以下者占总人口的</w:t>
      </w:r>
      <w:r>
        <w:rPr>
          <w:rFonts w:hint="eastAsia"/>
        </w:rPr>
        <w:t>15.5%</w:t>
      </w:r>
      <w:r>
        <w:rPr>
          <w:rFonts w:hint="eastAsia"/>
        </w:rPr>
        <w:t>，</w:t>
      </w:r>
      <w:r>
        <w:rPr>
          <w:rFonts w:hint="eastAsia"/>
        </w:rPr>
        <w:t>65</w:t>
      </w:r>
      <w:r>
        <w:rPr>
          <w:rFonts w:hint="eastAsia"/>
        </w:rPr>
        <w:t>岁以上者占</w:t>
      </w:r>
      <w:r>
        <w:rPr>
          <w:rFonts w:hint="eastAsia"/>
        </w:rPr>
        <w:t>16.6%</w:t>
      </w:r>
      <w:r>
        <w:rPr>
          <w:rFonts w:hint="eastAsia"/>
        </w:rPr>
        <w:t>。</w:t>
      </w:r>
    </w:p>
    <w:p w:rsidR="00000000" w:rsidRDefault="00000000">
      <w:pPr>
        <w:pStyle w:val="Heading3"/>
        <w:rPr>
          <w:rFonts w:hint="eastAsia"/>
        </w:rPr>
      </w:pPr>
      <w:r>
        <w:rPr>
          <w:rFonts w:hint="eastAsia"/>
          <w:u w:val="none"/>
        </w:rPr>
        <w:t xml:space="preserve">7.  </w:t>
      </w:r>
      <w:r>
        <w:rPr>
          <w:rFonts w:hint="eastAsia"/>
        </w:rPr>
        <w:t>农村和城市人口</w:t>
      </w:r>
    </w:p>
    <w:p w:rsidR="00000000" w:rsidRDefault="00000000">
      <w:pPr>
        <w:spacing w:after="320"/>
        <w:rPr>
          <w:rFonts w:hint="eastAsia"/>
        </w:rPr>
      </w:pPr>
      <w:r>
        <w:rPr>
          <w:rFonts w:hint="eastAsia"/>
        </w:rPr>
        <w:tab/>
        <w:t xml:space="preserve">12.  </w:t>
      </w:r>
      <w:r>
        <w:rPr>
          <w:rFonts w:hint="eastAsia"/>
        </w:rPr>
        <w:t>农村地区约占德国面积的</w:t>
      </w:r>
      <w:r>
        <w:rPr>
          <w:rFonts w:hint="eastAsia"/>
        </w:rPr>
        <w:t>59%</w:t>
      </w:r>
      <w:r>
        <w:rPr>
          <w:rFonts w:hint="eastAsia"/>
        </w:rPr>
        <w:t>。约</w:t>
      </w:r>
      <w:r>
        <w:rPr>
          <w:rFonts w:hint="eastAsia"/>
        </w:rPr>
        <w:t>19%</w:t>
      </w:r>
      <w:r>
        <w:rPr>
          <w:rFonts w:hint="eastAsia"/>
        </w:rPr>
        <w:t>的人口住在农村。</w:t>
      </w:r>
    </w:p>
    <w:p w:rsidR="00000000" w:rsidRDefault="00000000">
      <w:pPr>
        <w:pStyle w:val="Heading3"/>
        <w:rPr>
          <w:rFonts w:hint="eastAsia"/>
        </w:rPr>
      </w:pPr>
      <w:r>
        <w:rPr>
          <w:rFonts w:hint="eastAsia"/>
          <w:u w:val="none"/>
        </w:rPr>
        <w:t xml:space="preserve">8.  </w:t>
      </w:r>
      <w:r>
        <w:rPr>
          <w:rFonts w:hint="eastAsia"/>
        </w:rPr>
        <w:t>单身母亲</w:t>
      </w:r>
    </w:p>
    <w:p w:rsidR="00000000" w:rsidRDefault="00000000">
      <w:pPr>
        <w:spacing w:after="320"/>
        <w:rPr>
          <w:rFonts w:hint="eastAsia"/>
        </w:rPr>
      </w:pPr>
      <w:r>
        <w:rPr>
          <w:rFonts w:hint="eastAsia"/>
        </w:rPr>
        <w:tab/>
        <w:t xml:space="preserve">13.  </w:t>
      </w:r>
      <w:r>
        <w:rPr>
          <w:rFonts w:hint="eastAsia"/>
        </w:rPr>
        <w:t>在</w:t>
      </w:r>
      <w:r>
        <w:rPr>
          <w:rFonts w:hint="eastAsia"/>
        </w:rPr>
        <w:t>16,044,000</w:t>
      </w:r>
      <w:r>
        <w:rPr>
          <w:rFonts w:hint="eastAsia"/>
        </w:rPr>
        <w:t>名劳动妇女中，</w:t>
      </w:r>
      <w:r>
        <w:rPr>
          <w:rFonts w:hint="eastAsia"/>
        </w:rPr>
        <w:t>6,773,000</w:t>
      </w:r>
      <w:r>
        <w:rPr>
          <w:rFonts w:hint="eastAsia"/>
        </w:rPr>
        <w:t>人单身</w:t>
      </w:r>
      <w:r>
        <w:rPr>
          <w:rFonts w:hint="eastAsia"/>
        </w:rPr>
        <w:t>(</w:t>
      </w:r>
      <w:r>
        <w:rPr>
          <w:rFonts w:hint="eastAsia"/>
        </w:rPr>
        <w:t>即未婚或离异</w:t>
      </w:r>
      <w:r>
        <w:rPr>
          <w:rFonts w:hint="eastAsia"/>
        </w:rPr>
        <w:t>)</w:t>
      </w:r>
      <w:r>
        <w:rPr>
          <w:rFonts w:hint="eastAsia"/>
        </w:rPr>
        <w:t>；单身妇女中</w:t>
      </w:r>
      <w:r>
        <w:rPr>
          <w:rFonts w:hint="eastAsia"/>
        </w:rPr>
        <w:t>1,457,000</w:t>
      </w:r>
      <w:r>
        <w:rPr>
          <w:rFonts w:hint="eastAsia"/>
        </w:rPr>
        <w:t>人有子女</w:t>
      </w:r>
      <w:r>
        <w:rPr>
          <w:rFonts w:hint="eastAsia"/>
        </w:rPr>
        <w:t>(2000</w:t>
      </w:r>
      <w:r>
        <w:rPr>
          <w:rFonts w:hint="eastAsia"/>
        </w:rPr>
        <w:t>年</w:t>
      </w:r>
      <w:r>
        <w:rPr>
          <w:rFonts w:hint="eastAsia"/>
        </w:rPr>
        <w:t>5</w:t>
      </w:r>
      <w:r>
        <w:rPr>
          <w:rFonts w:hint="eastAsia"/>
        </w:rPr>
        <w:t>月</w:t>
      </w:r>
      <w:r>
        <w:rPr>
          <w:rFonts w:hint="eastAsia"/>
        </w:rPr>
        <w:t>)</w:t>
      </w:r>
      <w:r>
        <w:rPr>
          <w:rFonts w:hint="eastAsia"/>
        </w:rPr>
        <w:t>。</w:t>
      </w:r>
    </w:p>
    <w:p w:rsidR="00000000" w:rsidRDefault="00000000">
      <w:pPr>
        <w:pStyle w:val="Heading3"/>
        <w:rPr>
          <w:rFonts w:hint="eastAsia"/>
        </w:rPr>
      </w:pPr>
      <w:r>
        <w:rPr>
          <w:rFonts w:hint="eastAsia"/>
          <w:u w:val="none"/>
        </w:rPr>
        <w:t xml:space="preserve">9.  </w:t>
      </w:r>
      <w:r>
        <w:rPr>
          <w:rFonts w:hint="eastAsia"/>
        </w:rPr>
        <w:t>文盲率</w:t>
      </w:r>
    </w:p>
    <w:p w:rsidR="00000000" w:rsidRDefault="00000000">
      <w:pPr>
        <w:spacing w:after="320"/>
        <w:rPr>
          <w:rFonts w:hint="eastAsia"/>
        </w:rPr>
      </w:pPr>
      <w:r>
        <w:rPr>
          <w:rFonts w:hint="eastAsia"/>
        </w:rPr>
        <w:tab/>
        <w:t xml:space="preserve">14.  </w:t>
      </w:r>
      <w:r>
        <w:rPr>
          <w:rFonts w:hint="eastAsia"/>
        </w:rPr>
        <w:t>在德意志联邦共和国，德国人文盲几乎完全表现为“二级文盲”，即这些人尽管上过学但仍在读写方面有很大缺陷。关于文盲的确切人数，无任何可靠的资料。教科文组织估计有</w:t>
      </w:r>
      <w:r>
        <w:rPr>
          <w:rFonts w:hint="eastAsia"/>
        </w:rPr>
        <w:t>468,667</w:t>
      </w:r>
      <w:r>
        <w:rPr>
          <w:rFonts w:hint="eastAsia"/>
        </w:rPr>
        <w:t>人至</w:t>
      </w:r>
      <w:r>
        <w:rPr>
          <w:rFonts w:hint="eastAsia"/>
        </w:rPr>
        <w:t>1,847,666</w:t>
      </w:r>
      <w:r>
        <w:rPr>
          <w:rFonts w:hint="eastAsia"/>
        </w:rPr>
        <w:t>人。按成年人</w:t>
      </w:r>
      <w:r>
        <w:rPr>
          <w:rFonts w:hint="eastAsia"/>
        </w:rPr>
        <w:t>(15</w:t>
      </w:r>
      <w:r>
        <w:rPr>
          <w:rFonts w:hint="eastAsia"/>
        </w:rPr>
        <w:t>岁以上者</w:t>
      </w:r>
      <w:r>
        <w:rPr>
          <w:rFonts w:hint="eastAsia"/>
        </w:rPr>
        <w:t>)</w:t>
      </w:r>
      <w:r>
        <w:rPr>
          <w:rFonts w:hint="eastAsia"/>
        </w:rPr>
        <w:t>人口约</w:t>
      </w:r>
      <w:r>
        <w:rPr>
          <w:rFonts w:hint="eastAsia"/>
        </w:rPr>
        <w:t>62,489,000</w:t>
      </w:r>
      <w:r>
        <w:rPr>
          <w:rFonts w:hint="eastAsia"/>
        </w:rPr>
        <w:t>人</w:t>
      </w:r>
      <w:r>
        <w:rPr>
          <w:rFonts w:hint="eastAsia"/>
        </w:rPr>
        <w:t>(1991</w:t>
      </w:r>
      <w:r>
        <w:rPr>
          <w:rFonts w:hint="eastAsia"/>
        </w:rPr>
        <w:t>年</w:t>
      </w:r>
      <w:r>
        <w:rPr>
          <w:rFonts w:hint="eastAsia"/>
        </w:rPr>
        <w:t>)</w:t>
      </w:r>
      <w:r>
        <w:rPr>
          <w:rFonts w:hint="eastAsia"/>
        </w:rPr>
        <w:t>计算，即占成年人人口比例</w:t>
      </w:r>
      <w:r>
        <w:rPr>
          <w:rFonts w:hint="eastAsia"/>
        </w:rPr>
        <w:t>0.75%</w:t>
      </w:r>
      <w:r>
        <w:rPr>
          <w:rFonts w:hint="eastAsia"/>
        </w:rPr>
        <w:t>至</w:t>
      </w:r>
      <w:r>
        <w:rPr>
          <w:rFonts w:hint="eastAsia"/>
        </w:rPr>
        <w:t>3%</w:t>
      </w:r>
      <w:r>
        <w:rPr>
          <w:rFonts w:hint="eastAsia"/>
        </w:rPr>
        <w:t>。</w:t>
      </w:r>
    </w:p>
    <w:p w:rsidR="00000000" w:rsidRDefault="00000000">
      <w:pPr>
        <w:pStyle w:val="Heading3"/>
        <w:rPr>
          <w:rFonts w:hint="eastAsia"/>
        </w:rPr>
      </w:pPr>
      <w:r>
        <w:rPr>
          <w:rFonts w:hint="eastAsia"/>
          <w:u w:val="none"/>
        </w:rPr>
        <w:t xml:space="preserve">10.  </w:t>
      </w:r>
      <w:r>
        <w:rPr>
          <w:rFonts w:hint="eastAsia"/>
        </w:rPr>
        <w:t>外籍人口比例</w:t>
      </w:r>
    </w:p>
    <w:p w:rsidR="00000000" w:rsidRDefault="00000000">
      <w:pPr>
        <w:rPr>
          <w:rFonts w:hint="eastAsia"/>
        </w:rPr>
      </w:pPr>
      <w:r>
        <w:rPr>
          <w:rFonts w:hint="eastAsia"/>
        </w:rPr>
        <w:tab/>
        <w:t>15.  2000</w:t>
      </w:r>
      <w:r>
        <w:rPr>
          <w:rFonts w:hint="eastAsia"/>
        </w:rPr>
        <w:t>年年底，有</w:t>
      </w:r>
      <w:r>
        <w:rPr>
          <w:rFonts w:hint="eastAsia"/>
        </w:rPr>
        <w:t>7,297,000</w:t>
      </w:r>
      <w:r>
        <w:rPr>
          <w:rFonts w:hint="eastAsia"/>
        </w:rPr>
        <w:t>名外国人居住在德意志联邦共和国，其中人数较多的主要为以下国家的国民：</w:t>
      </w:r>
    </w:p>
    <w:tbl>
      <w:tblPr>
        <w:tblW w:w="0" w:type="auto"/>
        <w:tblInd w:w="1068" w:type="dxa"/>
        <w:tblLook w:val="0000" w:firstRow="0" w:lastRow="0" w:firstColumn="0" w:lastColumn="0" w:noHBand="0" w:noVBand="0"/>
      </w:tblPr>
      <w:tblGrid>
        <w:gridCol w:w="4440"/>
        <w:gridCol w:w="2280"/>
      </w:tblGrid>
      <w:tr w:rsidR="00000000">
        <w:tblPrEx>
          <w:tblCellMar>
            <w:top w:w="0" w:type="dxa"/>
            <w:bottom w:w="0" w:type="dxa"/>
          </w:tblCellMar>
        </w:tblPrEx>
        <w:tc>
          <w:tcPr>
            <w:tcW w:w="4440" w:type="dxa"/>
          </w:tcPr>
          <w:p w:rsidR="00000000" w:rsidRDefault="00000000">
            <w:pPr>
              <w:rPr>
                <w:rFonts w:hint="eastAsia"/>
              </w:rPr>
            </w:pPr>
            <w:r>
              <w:rPr>
                <w:rFonts w:hint="eastAsia"/>
              </w:rPr>
              <w:t>欧盟国家</w:t>
            </w:r>
          </w:p>
        </w:tc>
        <w:tc>
          <w:tcPr>
            <w:tcW w:w="2280" w:type="dxa"/>
          </w:tcPr>
          <w:p w:rsidR="00000000" w:rsidRDefault="00000000">
            <w:pPr>
              <w:jc w:val="right"/>
              <w:rPr>
                <w:rFonts w:hint="eastAsia"/>
              </w:rPr>
            </w:pPr>
            <w:r>
              <w:rPr>
                <w:rFonts w:hint="eastAsia"/>
              </w:rPr>
              <w:t>1,893,000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w:t>
            </w:r>
            <w:r>
              <w:rPr>
                <w:rFonts w:hint="eastAsia"/>
              </w:rPr>
              <w:t>包括意大利</w:t>
            </w:r>
          </w:p>
        </w:tc>
        <w:tc>
          <w:tcPr>
            <w:tcW w:w="2280" w:type="dxa"/>
          </w:tcPr>
          <w:p w:rsidR="00000000" w:rsidRDefault="00000000">
            <w:pPr>
              <w:jc w:val="right"/>
              <w:rPr>
                <w:rFonts w:hint="eastAsia"/>
              </w:rPr>
            </w:pPr>
            <w:r>
              <w:rPr>
                <w:rFonts w:hint="eastAsia"/>
              </w:rPr>
              <w:t>619,000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和希腊</w:t>
            </w:r>
            <w:r>
              <w:rPr>
                <w:rFonts w:hint="eastAsia"/>
              </w:rPr>
              <w:t>)</w:t>
            </w:r>
          </w:p>
        </w:tc>
        <w:tc>
          <w:tcPr>
            <w:tcW w:w="2280" w:type="dxa"/>
          </w:tcPr>
          <w:p w:rsidR="00000000" w:rsidRDefault="00000000">
            <w:pPr>
              <w:jc w:val="right"/>
              <w:rPr>
                <w:rFonts w:hint="eastAsia"/>
              </w:rPr>
            </w:pPr>
            <w:r>
              <w:rPr>
                <w:rFonts w:hint="eastAsia"/>
              </w:rPr>
              <w:t>365,000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南斯拉夫的继承国</w:t>
            </w:r>
          </w:p>
        </w:tc>
        <w:tc>
          <w:tcPr>
            <w:tcW w:w="2280" w:type="dxa"/>
          </w:tcPr>
          <w:p w:rsidR="00000000" w:rsidRDefault="00000000">
            <w:pPr>
              <w:jc w:val="right"/>
              <w:rPr>
                <w:rFonts w:hint="eastAsia"/>
              </w:rPr>
            </w:pPr>
            <w:r>
              <w:rPr>
                <w:rFonts w:hint="eastAsia"/>
              </w:rPr>
              <w:t>1,066,000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w:t>
            </w:r>
            <w:r>
              <w:rPr>
                <w:rFonts w:hint="eastAsia"/>
              </w:rPr>
              <w:t>包括南斯拉夫联盟共和国</w:t>
            </w:r>
          </w:p>
        </w:tc>
        <w:tc>
          <w:tcPr>
            <w:tcW w:w="2280" w:type="dxa"/>
          </w:tcPr>
          <w:p w:rsidR="00000000" w:rsidRDefault="00000000">
            <w:pPr>
              <w:jc w:val="right"/>
              <w:rPr>
                <w:rFonts w:hint="eastAsia"/>
              </w:rPr>
            </w:pPr>
            <w:r>
              <w:rPr>
                <w:rFonts w:hint="eastAsia"/>
              </w:rPr>
              <w:t>622,000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和克罗地亚</w:t>
            </w:r>
            <w:r>
              <w:rPr>
                <w:rFonts w:hint="eastAsia"/>
              </w:rPr>
              <w:t>)</w:t>
            </w:r>
          </w:p>
        </w:tc>
        <w:tc>
          <w:tcPr>
            <w:tcW w:w="2280" w:type="dxa"/>
          </w:tcPr>
          <w:p w:rsidR="00000000" w:rsidRDefault="00000000">
            <w:pPr>
              <w:jc w:val="right"/>
              <w:rPr>
                <w:rFonts w:hint="eastAsia"/>
              </w:rPr>
            </w:pPr>
            <w:r>
              <w:rPr>
                <w:rFonts w:hint="eastAsia"/>
              </w:rPr>
              <w:t>217,000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土耳其</w:t>
            </w:r>
          </w:p>
        </w:tc>
        <w:tc>
          <w:tcPr>
            <w:tcW w:w="2280" w:type="dxa"/>
          </w:tcPr>
          <w:p w:rsidR="00000000" w:rsidRDefault="00000000">
            <w:pPr>
              <w:jc w:val="right"/>
              <w:rPr>
                <w:rFonts w:hint="eastAsia"/>
              </w:rPr>
            </w:pPr>
            <w:r>
              <w:rPr>
                <w:rFonts w:hint="eastAsia"/>
              </w:rPr>
              <w:t>1,999,000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苏联的继承国</w:t>
            </w:r>
          </w:p>
        </w:tc>
        <w:tc>
          <w:tcPr>
            <w:tcW w:w="2280" w:type="dxa"/>
          </w:tcPr>
          <w:p w:rsidR="00000000" w:rsidRDefault="00000000">
            <w:pPr>
              <w:jc w:val="right"/>
              <w:rPr>
                <w:rFonts w:hint="eastAsia"/>
              </w:rPr>
            </w:pPr>
            <w:r>
              <w:rPr>
                <w:rFonts w:hint="eastAsia"/>
              </w:rPr>
              <w:t>365,000</w:t>
            </w:r>
            <w:r>
              <w:rPr>
                <w:rFonts w:hint="eastAsia"/>
              </w:rPr>
              <w:t>人</w:t>
            </w:r>
          </w:p>
        </w:tc>
      </w:tr>
      <w:tr w:rsidR="00000000">
        <w:tblPrEx>
          <w:tblCellMar>
            <w:top w:w="0" w:type="dxa"/>
            <w:bottom w:w="0" w:type="dxa"/>
          </w:tblCellMar>
        </w:tblPrEx>
        <w:tc>
          <w:tcPr>
            <w:tcW w:w="4440" w:type="dxa"/>
          </w:tcPr>
          <w:p w:rsidR="00000000" w:rsidRDefault="00000000">
            <w:pPr>
              <w:rPr>
                <w:rFonts w:hint="eastAsia"/>
              </w:rPr>
            </w:pPr>
            <w:r>
              <w:rPr>
                <w:rFonts w:hint="eastAsia"/>
              </w:rPr>
              <w:t>波兰</w:t>
            </w:r>
          </w:p>
        </w:tc>
        <w:tc>
          <w:tcPr>
            <w:tcW w:w="2280" w:type="dxa"/>
          </w:tcPr>
          <w:p w:rsidR="00000000" w:rsidRDefault="00000000">
            <w:pPr>
              <w:spacing w:after="160"/>
              <w:jc w:val="right"/>
              <w:rPr>
                <w:rFonts w:hint="eastAsia"/>
              </w:rPr>
            </w:pPr>
            <w:r>
              <w:rPr>
                <w:rFonts w:hint="eastAsia"/>
              </w:rPr>
              <w:t>301,000</w:t>
            </w:r>
            <w:r>
              <w:rPr>
                <w:rFonts w:hint="eastAsia"/>
              </w:rPr>
              <w:t>人</w:t>
            </w:r>
          </w:p>
        </w:tc>
      </w:tr>
    </w:tbl>
    <w:p w:rsidR="00000000" w:rsidRDefault="00000000">
      <w:pPr>
        <w:rPr>
          <w:rFonts w:hint="eastAsia"/>
        </w:rPr>
      </w:pPr>
      <w:r>
        <w:rPr>
          <w:rFonts w:hint="eastAsia"/>
        </w:rPr>
        <w:tab/>
        <w:t>16.  2000</w:t>
      </w:r>
      <w:r>
        <w:rPr>
          <w:rFonts w:hint="eastAsia"/>
        </w:rPr>
        <w:t>年年底，外国人在总人口中所占比例为</w:t>
      </w:r>
      <w:r>
        <w:rPr>
          <w:rFonts w:hint="eastAsia"/>
        </w:rPr>
        <w:t>8.9% (2000</w:t>
      </w:r>
      <w:r>
        <w:rPr>
          <w:rFonts w:hint="eastAsia"/>
        </w:rPr>
        <w:t>年总人口：</w:t>
      </w:r>
      <w:r>
        <w:rPr>
          <w:rFonts w:hint="eastAsia"/>
        </w:rPr>
        <w:t>82,260,000</w:t>
      </w:r>
      <w:r>
        <w:rPr>
          <w:rFonts w:hint="eastAsia"/>
        </w:rPr>
        <w:t>人；</w:t>
      </w:r>
      <w:r>
        <w:rPr>
          <w:rFonts w:hint="eastAsia"/>
        </w:rPr>
        <w:t>2000</w:t>
      </w:r>
      <w:r>
        <w:rPr>
          <w:rFonts w:hint="eastAsia"/>
        </w:rPr>
        <w:t>年外国人口：</w:t>
      </w:r>
      <w:r>
        <w:rPr>
          <w:rFonts w:hint="eastAsia"/>
        </w:rPr>
        <w:t>7,297,000</w:t>
      </w:r>
      <w:r>
        <w:rPr>
          <w:rFonts w:hint="eastAsia"/>
        </w:rPr>
        <w:t>人</w:t>
      </w:r>
      <w:r>
        <w:rPr>
          <w:rFonts w:hint="eastAsia"/>
        </w:rPr>
        <w:t>)</w:t>
      </w:r>
      <w:r>
        <w:rPr>
          <w:rFonts w:hint="eastAsia"/>
        </w:rPr>
        <w:t>。</w:t>
      </w:r>
    </w:p>
    <w:p w:rsidR="00000000" w:rsidRDefault="00000000">
      <w:pPr>
        <w:spacing w:after="320"/>
        <w:rPr>
          <w:rFonts w:hint="eastAsia"/>
        </w:rPr>
      </w:pPr>
      <w:r>
        <w:rPr>
          <w:rFonts w:hint="eastAsia"/>
        </w:rPr>
        <w:tab/>
        <w:t xml:space="preserve">17.  </w:t>
      </w:r>
      <w:r>
        <w:rPr>
          <w:rFonts w:hint="eastAsia"/>
        </w:rPr>
        <w:t>在</w:t>
      </w:r>
      <w:r>
        <w:rPr>
          <w:rFonts w:hint="eastAsia"/>
        </w:rPr>
        <w:t>2000</w:t>
      </w:r>
      <w:r>
        <w:rPr>
          <w:rFonts w:hint="eastAsia"/>
        </w:rPr>
        <w:t>年年底居住在德国的</w:t>
      </w:r>
      <w:r>
        <w:rPr>
          <w:rFonts w:hint="eastAsia"/>
        </w:rPr>
        <w:t>7,297,000</w:t>
      </w:r>
      <w:r>
        <w:rPr>
          <w:rFonts w:hint="eastAsia"/>
        </w:rPr>
        <w:t>名外国人中，有</w:t>
      </w:r>
      <w:r>
        <w:rPr>
          <w:rFonts w:hint="eastAsia"/>
        </w:rPr>
        <w:t>833,000</w:t>
      </w:r>
      <w:r>
        <w:rPr>
          <w:rFonts w:hint="eastAsia"/>
        </w:rPr>
        <w:t>人过去为寻求庇护者，其中</w:t>
      </w:r>
      <w:r>
        <w:rPr>
          <w:rFonts w:hint="eastAsia"/>
        </w:rPr>
        <w:t>164,000</w:t>
      </w:r>
      <w:r>
        <w:rPr>
          <w:rFonts w:hint="eastAsia"/>
        </w:rPr>
        <w:t>人被承认有权接受庇护，</w:t>
      </w:r>
      <w:r>
        <w:rPr>
          <w:rFonts w:hint="eastAsia"/>
        </w:rPr>
        <w:t>54,000</w:t>
      </w:r>
      <w:r>
        <w:rPr>
          <w:rFonts w:hint="eastAsia"/>
        </w:rPr>
        <w:t>人被批准可受《日内瓦公约》保护，不被驱逐出境。有</w:t>
      </w:r>
      <w:r>
        <w:rPr>
          <w:rFonts w:hint="eastAsia"/>
        </w:rPr>
        <w:t>200,000</w:t>
      </w:r>
      <w:r>
        <w:rPr>
          <w:rFonts w:hint="eastAsia"/>
        </w:rPr>
        <w:t>外国人仍在办理庇护程序。德国的外国人当中半数以上已在德国至少居住</w:t>
      </w:r>
      <w:r>
        <w:rPr>
          <w:rFonts w:hint="eastAsia"/>
        </w:rPr>
        <w:t>10</w:t>
      </w:r>
      <w:r>
        <w:rPr>
          <w:rFonts w:hint="eastAsia"/>
        </w:rPr>
        <w:t>年，三分之一的人已住满</w:t>
      </w:r>
      <w:r>
        <w:rPr>
          <w:rFonts w:hint="eastAsia"/>
        </w:rPr>
        <w:t>20</w:t>
      </w:r>
      <w:r>
        <w:rPr>
          <w:rFonts w:hint="eastAsia"/>
        </w:rPr>
        <w:t>年甚至更长时间。</w:t>
      </w:r>
    </w:p>
    <w:p w:rsidR="00000000" w:rsidRDefault="00000000">
      <w:pPr>
        <w:pStyle w:val="Heading3"/>
        <w:rPr>
          <w:rFonts w:hint="eastAsia"/>
        </w:rPr>
      </w:pPr>
      <w:r>
        <w:rPr>
          <w:rFonts w:hint="eastAsia"/>
          <w:u w:val="none"/>
        </w:rPr>
        <w:t xml:space="preserve">11.  </w:t>
      </w:r>
      <w:r>
        <w:rPr>
          <w:rFonts w:hint="eastAsia"/>
        </w:rPr>
        <w:t>宗</w:t>
      </w:r>
      <w:r>
        <w:rPr>
          <w:rFonts w:hint="eastAsia"/>
        </w:rPr>
        <w:t xml:space="preserve">  </w:t>
      </w:r>
      <w:r>
        <w:rPr>
          <w:rFonts w:hint="eastAsia"/>
        </w:rPr>
        <w:t>教</w:t>
      </w:r>
    </w:p>
    <w:p w:rsidR="00000000" w:rsidRDefault="00000000">
      <w:pPr>
        <w:rPr>
          <w:rFonts w:hint="eastAsia"/>
        </w:rPr>
      </w:pPr>
      <w:r>
        <w:rPr>
          <w:rFonts w:hint="eastAsia"/>
        </w:rPr>
        <w:tab/>
        <w:t xml:space="preserve">18.  </w:t>
      </w:r>
      <w:r>
        <w:rPr>
          <w:rFonts w:hint="eastAsia"/>
        </w:rPr>
        <w:t>目前德国各宗教的信徒人数如下：</w:t>
      </w:r>
    </w:p>
    <w:tbl>
      <w:tblPr>
        <w:tblW w:w="0" w:type="auto"/>
        <w:tblInd w:w="1068" w:type="dxa"/>
        <w:tblLook w:val="0000" w:firstRow="0" w:lastRow="0" w:firstColumn="0" w:lastColumn="0" w:noHBand="0" w:noVBand="0"/>
      </w:tblPr>
      <w:tblGrid>
        <w:gridCol w:w="4560"/>
        <w:gridCol w:w="2520"/>
      </w:tblGrid>
      <w:tr w:rsidR="00000000">
        <w:tblPrEx>
          <w:tblCellMar>
            <w:top w:w="0" w:type="dxa"/>
            <w:bottom w:w="0" w:type="dxa"/>
          </w:tblCellMar>
        </w:tblPrEx>
        <w:tc>
          <w:tcPr>
            <w:tcW w:w="4560" w:type="dxa"/>
          </w:tcPr>
          <w:p w:rsidR="00000000" w:rsidRDefault="00000000">
            <w:pPr>
              <w:rPr>
                <w:rFonts w:hint="eastAsia"/>
              </w:rPr>
            </w:pPr>
            <w:r>
              <w:rPr>
                <w:rFonts w:hint="eastAsia"/>
              </w:rPr>
              <w:t>罗马天主教</w:t>
            </w:r>
          </w:p>
        </w:tc>
        <w:tc>
          <w:tcPr>
            <w:tcW w:w="2520" w:type="dxa"/>
          </w:tcPr>
          <w:p w:rsidR="00000000" w:rsidRDefault="00000000">
            <w:pPr>
              <w:jc w:val="right"/>
              <w:rPr>
                <w:rFonts w:hint="eastAsia"/>
              </w:rPr>
            </w:pPr>
            <w:r>
              <w:rPr>
                <w:rFonts w:hint="eastAsia"/>
              </w:rPr>
              <w:t>27,017,401</w:t>
            </w:r>
            <w:r>
              <w:rPr>
                <w:rFonts w:hint="eastAsia"/>
              </w:rPr>
              <w:t>人</w:t>
            </w:r>
          </w:p>
        </w:tc>
      </w:tr>
      <w:tr w:rsidR="00000000">
        <w:tblPrEx>
          <w:tblCellMar>
            <w:top w:w="0" w:type="dxa"/>
            <w:bottom w:w="0" w:type="dxa"/>
          </w:tblCellMar>
        </w:tblPrEx>
        <w:tc>
          <w:tcPr>
            <w:tcW w:w="4560" w:type="dxa"/>
          </w:tcPr>
          <w:p w:rsidR="00000000" w:rsidRDefault="00000000">
            <w:pPr>
              <w:rPr>
                <w:rFonts w:hint="eastAsia"/>
              </w:rPr>
            </w:pPr>
            <w:r>
              <w:rPr>
                <w:rFonts w:hint="eastAsia"/>
              </w:rPr>
              <w:t>新教</w:t>
            </w:r>
            <w:r>
              <w:rPr>
                <w:rFonts w:hint="eastAsia"/>
              </w:rPr>
              <w:t>(</w:t>
            </w:r>
            <w:r>
              <w:rPr>
                <w:rFonts w:hint="eastAsia"/>
              </w:rPr>
              <w:t>福音新教教会</w:t>
            </w:r>
            <w:r>
              <w:rPr>
                <w:rFonts w:hint="eastAsia"/>
              </w:rPr>
              <w:t>)</w:t>
            </w:r>
          </w:p>
        </w:tc>
        <w:tc>
          <w:tcPr>
            <w:tcW w:w="2520" w:type="dxa"/>
          </w:tcPr>
          <w:p w:rsidR="00000000" w:rsidRDefault="00000000">
            <w:pPr>
              <w:jc w:val="right"/>
              <w:rPr>
                <w:rFonts w:hint="eastAsia"/>
              </w:rPr>
            </w:pPr>
            <w:r>
              <w:rPr>
                <w:rFonts w:hint="eastAsia"/>
              </w:rPr>
              <w:t>26,848,000</w:t>
            </w:r>
            <w:r>
              <w:rPr>
                <w:rFonts w:hint="eastAsia"/>
              </w:rPr>
              <w:t>人</w:t>
            </w:r>
          </w:p>
        </w:tc>
      </w:tr>
      <w:tr w:rsidR="00000000">
        <w:tblPrEx>
          <w:tblCellMar>
            <w:top w:w="0" w:type="dxa"/>
            <w:bottom w:w="0" w:type="dxa"/>
          </w:tblCellMar>
        </w:tblPrEx>
        <w:tc>
          <w:tcPr>
            <w:tcW w:w="4560" w:type="dxa"/>
          </w:tcPr>
          <w:p w:rsidR="00000000" w:rsidRDefault="00000000">
            <w:pPr>
              <w:rPr>
                <w:rFonts w:hint="eastAsia"/>
              </w:rPr>
            </w:pPr>
            <w:r>
              <w:rPr>
                <w:rFonts w:hint="eastAsia"/>
              </w:rPr>
              <w:t>自由新教</w:t>
            </w:r>
          </w:p>
        </w:tc>
        <w:tc>
          <w:tcPr>
            <w:tcW w:w="2520" w:type="dxa"/>
          </w:tcPr>
          <w:p w:rsidR="00000000" w:rsidRDefault="00000000">
            <w:pPr>
              <w:jc w:val="right"/>
              <w:rPr>
                <w:rFonts w:hint="eastAsia"/>
              </w:rPr>
            </w:pPr>
            <w:r>
              <w:rPr>
                <w:rFonts w:hint="eastAsia"/>
              </w:rPr>
              <w:t>291,200</w:t>
            </w:r>
            <w:r>
              <w:rPr>
                <w:rFonts w:hint="eastAsia"/>
              </w:rPr>
              <w:t>人</w:t>
            </w:r>
          </w:p>
        </w:tc>
      </w:tr>
      <w:tr w:rsidR="00000000">
        <w:tblPrEx>
          <w:tblCellMar>
            <w:top w:w="0" w:type="dxa"/>
            <w:bottom w:w="0" w:type="dxa"/>
          </w:tblCellMar>
        </w:tblPrEx>
        <w:tc>
          <w:tcPr>
            <w:tcW w:w="4560" w:type="dxa"/>
          </w:tcPr>
          <w:p w:rsidR="00000000" w:rsidRDefault="00000000">
            <w:pPr>
              <w:rPr>
                <w:rFonts w:hint="eastAsia"/>
              </w:rPr>
            </w:pPr>
            <w:r>
              <w:rPr>
                <w:rFonts w:hint="eastAsia"/>
              </w:rPr>
              <w:t>德国独立新教</w:t>
            </w:r>
          </w:p>
        </w:tc>
        <w:tc>
          <w:tcPr>
            <w:tcW w:w="2520" w:type="dxa"/>
          </w:tcPr>
          <w:p w:rsidR="00000000" w:rsidRDefault="00000000">
            <w:pPr>
              <w:jc w:val="right"/>
              <w:rPr>
                <w:rFonts w:hint="eastAsia"/>
              </w:rPr>
            </w:pPr>
            <w:r>
              <w:rPr>
                <w:rFonts w:hint="eastAsia"/>
              </w:rPr>
              <w:t>40,000</w:t>
            </w:r>
            <w:r>
              <w:rPr>
                <w:rFonts w:hint="eastAsia"/>
              </w:rPr>
              <w:t>人</w:t>
            </w:r>
          </w:p>
        </w:tc>
      </w:tr>
      <w:tr w:rsidR="00000000">
        <w:tblPrEx>
          <w:tblCellMar>
            <w:top w:w="0" w:type="dxa"/>
            <w:bottom w:w="0" w:type="dxa"/>
          </w:tblCellMar>
        </w:tblPrEx>
        <w:tc>
          <w:tcPr>
            <w:tcW w:w="4560" w:type="dxa"/>
          </w:tcPr>
          <w:p w:rsidR="00000000" w:rsidRDefault="00000000">
            <w:pPr>
              <w:rPr>
                <w:rFonts w:hint="eastAsia"/>
              </w:rPr>
            </w:pPr>
            <w:r>
              <w:rPr>
                <w:rFonts w:hint="eastAsia"/>
              </w:rPr>
              <w:t>老公会</w:t>
            </w:r>
          </w:p>
        </w:tc>
        <w:tc>
          <w:tcPr>
            <w:tcW w:w="2520" w:type="dxa"/>
          </w:tcPr>
          <w:p w:rsidR="00000000" w:rsidRDefault="00000000">
            <w:pPr>
              <w:jc w:val="right"/>
              <w:rPr>
                <w:rFonts w:hint="eastAsia"/>
              </w:rPr>
            </w:pPr>
            <w:r>
              <w:rPr>
                <w:rFonts w:hint="eastAsia"/>
              </w:rPr>
              <w:t>30,000</w:t>
            </w:r>
            <w:r>
              <w:rPr>
                <w:rFonts w:hint="eastAsia"/>
              </w:rPr>
              <w:t>人</w:t>
            </w:r>
          </w:p>
        </w:tc>
      </w:tr>
      <w:tr w:rsidR="00000000">
        <w:tblPrEx>
          <w:tblCellMar>
            <w:top w:w="0" w:type="dxa"/>
            <w:bottom w:w="0" w:type="dxa"/>
          </w:tblCellMar>
        </w:tblPrEx>
        <w:tc>
          <w:tcPr>
            <w:tcW w:w="4560" w:type="dxa"/>
          </w:tcPr>
          <w:p w:rsidR="00000000" w:rsidRDefault="00000000">
            <w:pPr>
              <w:rPr>
                <w:rFonts w:hint="eastAsia"/>
              </w:rPr>
            </w:pPr>
            <w:r>
              <w:rPr>
                <w:rFonts w:hint="eastAsia"/>
              </w:rPr>
              <w:t>德国基督证教会</w:t>
            </w:r>
          </w:p>
        </w:tc>
        <w:tc>
          <w:tcPr>
            <w:tcW w:w="2520" w:type="dxa"/>
          </w:tcPr>
          <w:p w:rsidR="00000000" w:rsidRDefault="00000000">
            <w:pPr>
              <w:jc w:val="right"/>
              <w:rPr>
                <w:rFonts w:hint="eastAsia"/>
              </w:rPr>
            </w:pPr>
            <w:r>
              <w:rPr>
                <w:rFonts w:hint="eastAsia"/>
              </w:rPr>
              <w:t>1,000,000</w:t>
            </w:r>
            <w:r>
              <w:rPr>
                <w:rFonts w:hint="eastAsia"/>
              </w:rPr>
              <w:t>人</w:t>
            </w:r>
          </w:p>
        </w:tc>
      </w:tr>
      <w:tr w:rsidR="00000000">
        <w:tblPrEx>
          <w:tblCellMar>
            <w:top w:w="0" w:type="dxa"/>
            <w:bottom w:w="0" w:type="dxa"/>
          </w:tblCellMar>
        </w:tblPrEx>
        <w:tc>
          <w:tcPr>
            <w:tcW w:w="4560" w:type="dxa"/>
          </w:tcPr>
          <w:p w:rsidR="00000000" w:rsidRDefault="00000000">
            <w:pPr>
              <w:rPr>
                <w:rFonts w:hint="eastAsia"/>
              </w:rPr>
            </w:pPr>
            <w:r>
              <w:rPr>
                <w:rFonts w:hint="eastAsia"/>
              </w:rPr>
              <w:t>犹太教</w:t>
            </w:r>
          </w:p>
        </w:tc>
        <w:tc>
          <w:tcPr>
            <w:tcW w:w="2520" w:type="dxa"/>
          </w:tcPr>
          <w:p w:rsidR="00000000" w:rsidRDefault="00000000">
            <w:pPr>
              <w:jc w:val="right"/>
              <w:rPr>
                <w:rFonts w:hint="eastAsia"/>
              </w:rPr>
            </w:pPr>
            <w:r>
              <w:rPr>
                <w:rFonts w:hint="eastAsia"/>
              </w:rPr>
              <w:t>95,000</w:t>
            </w:r>
            <w:r>
              <w:rPr>
                <w:rFonts w:hint="eastAsia"/>
              </w:rPr>
              <w:t>人</w:t>
            </w:r>
          </w:p>
        </w:tc>
      </w:tr>
      <w:tr w:rsidR="00000000">
        <w:tblPrEx>
          <w:tblCellMar>
            <w:top w:w="0" w:type="dxa"/>
            <w:bottom w:w="0" w:type="dxa"/>
          </w:tblCellMar>
        </w:tblPrEx>
        <w:tc>
          <w:tcPr>
            <w:tcW w:w="4560" w:type="dxa"/>
          </w:tcPr>
          <w:p w:rsidR="00000000" w:rsidRDefault="00000000">
            <w:pPr>
              <w:spacing w:after="160"/>
              <w:rPr>
                <w:rFonts w:hint="eastAsia"/>
              </w:rPr>
            </w:pPr>
            <w:r>
              <w:rPr>
                <w:rFonts w:hint="eastAsia"/>
              </w:rPr>
              <w:t>伊斯兰教</w:t>
            </w:r>
          </w:p>
        </w:tc>
        <w:tc>
          <w:tcPr>
            <w:tcW w:w="2520" w:type="dxa"/>
          </w:tcPr>
          <w:p w:rsidR="00000000" w:rsidRDefault="00000000">
            <w:pPr>
              <w:jc w:val="right"/>
              <w:rPr>
                <w:rFonts w:hint="eastAsia"/>
              </w:rPr>
            </w:pPr>
            <w:r>
              <w:rPr>
                <w:rFonts w:hint="eastAsia"/>
              </w:rPr>
              <w:t>约</w:t>
            </w:r>
            <w:r>
              <w:rPr>
                <w:rFonts w:hint="eastAsia"/>
              </w:rPr>
              <w:t>3,500,000</w:t>
            </w:r>
            <w:r>
              <w:rPr>
                <w:rFonts w:hint="eastAsia"/>
              </w:rPr>
              <w:t>人</w:t>
            </w:r>
          </w:p>
        </w:tc>
      </w:tr>
    </w:tbl>
    <w:p w:rsidR="00000000" w:rsidRDefault="00000000">
      <w:pPr>
        <w:rPr>
          <w:rFonts w:hint="eastAsia"/>
        </w:rPr>
      </w:pPr>
      <w:r>
        <w:rPr>
          <w:rFonts w:hint="eastAsia"/>
        </w:rPr>
        <w:tab/>
        <w:t xml:space="preserve">19.  </w:t>
      </w:r>
      <w:r>
        <w:rPr>
          <w:rFonts w:hint="eastAsia"/>
        </w:rPr>
        <w:t>罗马天主教和新教的数字是以</w:t>
      </w:r>
      <w:r>
        <w:rPr>
          <w:rFonts w:hint="eastAsia"/>
        </w:rPr>
        <w:t>2001</w:t>
      </w:r>
      <w:r>
        <w:rPr>
          <w:rFonts w:hint="eastAsia"/>
        </w:rPr>
        <w:t>年教会的统计数据为依据的。另外，以下教会的数字也是以教会的统计数据为依据的：</w:t>
      </w:r>
    </w:p>
    <w:p w:rsidR="00000000" w:rsidRDefault="00000000">
      <w:pPr>
        <w:pStyle w:val="a0"/>
        <w:tabs>
          <w:tab w:val="num" w:pos="1550"/>
        </w:tabs>
        <w:ind w:left="1550"/>
        <w:rPr>
          <w:rFonts w:hint="eastAsia"/>
        </w:rPr>
      </w:pPr>
      <w:r>
        <w:rPr>
          <w:rFonts w:hint="eastAsia"/>
        </w:rPr>
        <w:t>并入自由新教协会的自由基督教</w:t>
      </w:r>
      <w:r>
        <w:rPr>
          <w:rFonts w:hint="eastAsia"/>
        </w:rPr>
        <w:t>(2001</w:t>
      </w:r>
      <w:r>
        <w:rPr>
          <w:rFonts w:hint="eastAsia"/>
        </w:rPr>
        <w:t>年</w:t>
      </w:r>
      <w:r>
        <w:rPr>
          <w:rFonts w:hint="eastAsia"/>
        </w:rPr>
        <w:t>10</w:t>
      </w:r>
      <w:r>
        <w:rPr>
          <w:rFonts w:hint="eastAsia"/>
        </w:rPr>
        <w:t>月</w:t>
      </w:r>
      <w:r>
        <w:rPr>
          <w:rFonts w:hint="eastAsia"/>
        </w:rPr>
        <w:t>)</w:t>
      </w:r>
      <w:r>
        <w:rPr>
          <w:rFonts w:hint="eastAsia"/>
        </w:rPr>
        <w:t>；</w:t>
      </w:r>
    </w:p>
    <w:p w:rsidR="00000000" w:rsidRDefault="00000000">
      <w:pPr>
        <w:pStyle w:val="a0"/>
        <w:tabs>
          <w:tab w:val="num" w:pos="1550"/>
        </w:tabs>
        <w:ind w:left="1550"/>
        <w:rPr>
          <w:rFonts w:hint="eastAsia"/>
        </w:rPr>
      </w:pPr>
      <w:r>
        <w:rPr>
          <w:rFonts w:hint="eastAsia"/>
        </w:rPr>
        <w:t>信义自由新教组织；</w:t>
      </w:r>
    </w:p>
    <w:p w:rsidR="00000000" w:rsidRDefault="00000000">
      <w:pPr>
        <w:pStyle w:val="a0"/>
        <w:tabs>
          <w:tab w:val="num" w:pos="1550"/>
        </w:tabs>
        <w:ind w:left="1550"/>
        <w:rPr>
          <w:rFonts w:hint="eastAsia"/>
        </w:rPr>
      </w:pPr>
      <w:r>
        <w:rPr>
          <w:rFonts w:hint="eastAsia"/>
        </w:rPr>
        <w:t>老公会。</w:t>
      </w:r>
    </w:p>
    <w:p w:rsidR="00000000" w:rsidRDefault="00000000">
      <w:pPr>
        <w:rPr>
          <w:rFonts w:hint="eastAsia"/>
        </w:rPr>
      </w:pPr>
      <w:r>
        <w:rPr>
          <w:rFonts w:hint="eastAsia"/>
        </w:rPr>
        <w:tab/>
        <w:t xml:space="preserve">20.  </w:t>
      </w:r>
      <w:r>
        <w:rPr>
          <w:rFonts w:hint="eastAsia"/>
        </w:rPr>
        <w:t>犹太教的数字是犹太人中央福利机构收集的，本文所引数字为</w:t>
      </w:r>
      <w:r>
        <w:rPr>
          <w:rFonts w:hint="eastAsia"/>
        </w:rPr>
        <w:t>2001</w:t>
      </w:r>
      <w:r>
        <w:rPr>
          <w:rFonts w:hint="eastAsia"/>
        </w:rPr>
        <w:t>年年底的数字。</w:t>
      </w:r>
    </w:p>
    <w:p w:rsidR="00000000" w:rsidRDefault="00000000">
      <w:pPr>
        <w:spacing w:after="320"/>
        <w:rPr>
          <w:rFonts w:hint="eastAsia"/>
        </w:rPr>
      </w:pPr>
      <w:r>
        <w:rPr>
          <w:rFonts w:hint="eastAsia"/>
        </w:rPr>
        <w:tab/>
        <w:t xml:space="preserve">21.  </w:t>
      </w:r>
      <w:r>
        <w:rPr>
          <w:rFonts w:hint="eastAsia"/>
        </w:rPr>
        <w:t>东正教和伊斯兰教的数字主要是根据住在德国的外国人人数并考虑其原籍国而估算的。</w:t>
      </w:r>
    </w:p>
    <w:p w:rsidR="00000000" w:rsidRDefault="00000000">
      <w:pPr>
        <w:pStyle w:val="Heading3"/>
        <w:rPr>
          <w:rFonts w:hint="eastAsia"/>
        </w:rPr>
      </w:pPr>
      <w:r>
        <w:rPr>
          <w:rFonts w:hint="eastAsia"/>
          <w:u w:val="none"/>
        </w:rPr>
        <w:t xml:space="preserve">C.  </w:t>
      </w:r>
      <w:r>
        <w:rPr>
          <w:rFonts w:hint="eastAsia"/>
        </w:rPr>
        <w:t>经</w:t>
      </w:r>
      <w:r>
        <w:rPr>
          <w:rFonts w:hint="eastAsia"/>
        </w:rPr>
        <w:t xml:space="preserve">   </w:t>
      </w:r>
      <w:r>
        <w:rPr>
          <w:rFonts w:hint="eastAsia"/>
        </w:rPr>
        <w:t>济</w:t>
      </w:r>
    </w:p>
    <w:p w:rsidR="00000000" w:rsidRDefault="00000000">
      <w:pPr>
        <w:pStyle w:val="Heading3"/>
        <w:rPr>
          <w:rFonts w:hint="eastAsia"/>
        </w:rPr>
      </w:pPr>
      <w:r>
        <w:rPr>
          <w:rFonts w:hint="eastAsia"/>
          <w:u w:val="none"/>
        </w:rPr>
        <w:t xml:space="preserve">1.  </w:t>
      </w:r>
      <w:r>
        <w:rPr>
          <w:rFonts w:hint="eastAsia"/>
        </w:rPr>
        <w:t>按当时价格的国内生产总值</w:t>
      </w:r>
      <w:r>
        <w:rPr>
          <w:rFonts w:hint="eastAsia"/>
        </w:rPr>
        <w:t>(</w:t>
      </w:r>
      <w:r>
        <w:rPr>
          <w:rFonts w:hint="eastAsia"/>
        </w:rPr>
        <w:t>国内总产值</w:t>
      </w:r>
      <w:r>
        <w:rPr>
          <w:rFonts w:hint="eastAsia"/>
        </w:rPr>
        <w:t>)</w:t>
      </w:r>
      <w:r>
        <w:rPr>
          <w:rFonts w:hint="eastAsia"/>
        </w:rPr>
        <w:t>和</w:t>
      </w:r>
      <w:r>
        <w:br/>
      </w:r>
      <w:r>
        <w:rPr>
          <w:rFonts w:hint="eastAsia"/>
        </w:rPr>
        <w:t>国民生产总值</w:t>
      </w:r>
      <w:r>
        <w:rPr>
          <w:rFonts w:hint="eastAsia"/>
        </w:rPr>
        <w:t>(</w:t>
      </w:r>
      <w:r>
        <w:rPr>
          <w:rFonts w:hint="eastAsia"/>
        </w:rPr>
        <w:t>国民总产值</w:t>
      </w:r>
      <w:r>
        <w:rPr>
          <w:rFonts w:hint="eastAsia"/>
        </w:rPr>
        <w:t>)</w:t>
      </w:r>
    </w:p>
    <w:p w:rsidR="00000000" w:rsidRDefault="00000000">
      <w:pPr>
        <w:rPr>
          <w:rFonts w:hint="eastAsia"/>
        </w:rPr>
      </w:pPr>
      <w:r>
        <w:rPr>
          <w:rFonts w:hint="eastAsia"/>
        </w:rPr>
        <w:tab/>
        <w:t xml:space="preserve">22.  </w:t>
      </w:r>
      <w:r>
        <w:rPr>
          <w:rFonts w:hint="eastAsia"/>
        </w:rPr>
        <w:t>国内总产值数据如下：</w:t>
      </w:r>
    </w:p>
    <w:p w:rsidR="00000000" w:rsidRDefault="00000000">
      <w:pPr>
        <w:ind w:left="1040"/>
      </w:pPr>
      <w:r>
        <w:rPr>
          <w:rFonts w:hint="eastAsia"/>
        </w:rPr>
        <w:t>国内生产总值</w:t>
      </w:r>
      <w:r>
        <w:rPr>
          <w:rFonts w:hint="eastAsia"/>
        </w:rPr>
        <w:t>(</w:t>
      </w:r>
      <w:r>
        <w:rPr>
          <w:rFonts w:hint="eastAsia"/>
        </w:rPr>
        <w:t>单位：</w:t>
      </w:r>
      <w:r>
        <w:rPr>
          <w:rFonts w:hint="eastAsia"/>
        </w:rPr>
        <w:t>10</w:t>
      </w:r>
      <w:r>
        <w:rPr>
          <w:rFonts w:hint="eastAsia"/>
        </w:rPr>
        <w:t>亿欧元</w:t>
      </w:r>
      <w:r>
        <w:rPr>
          <w:rFonts w:hint="eastAsia"/>
        </w:rPr>
        <w:t>)</w:t>
      </w:r>
    </w:p>
    <w:tbl>
      <w:tblPr>
        <w:tblW w:w="0" w:type="auto"/>
        <w:tblInd w:w="1668" w:type="dxa"/>
        <w:tblLook w:val="0000" w:firstRow="0" w:lastRow="0" w:firstColumn="0" w:lastColumn="0" w:noHBand="0" w:noVBand="0"/>
      </w:tblPr>
      <w:tblGrid>
        <w:gridCol w:w="996"/>
        <w:gridCol w:w="2650"/>
        <w:gridCol w:w="996"/>
        <w:gridCol w:w="2711"/>
      </w:tblGrid>
      <w:tr w:rsidR="00000000">
        <w:tblPrEx>
          <w:tblCellMar>
            <w:top w:w="0" w:type="dxa"/>
            <w:bottom w:w="0" w:type="dxa"/>
          </w:tblCellMar>
        </w:tblPrEx>
        <w:tc>
          <w:tcPr>
            <w:tcW w:w="919" w:type="dxa"/>
          </w:tcPr>
          <w:p w:rsidR="00000000" w:rsidRDefault="00000000">
            <w:pPr>
              <w:spacing w:before="40"/>
            </w:pPr>
            <w:r>
              <w:t>1995</w:t>
            </w:r>
            <w:r>
              <w:t>：</w:t>
            </w:r>
          </w:p>
        </w:tc>
        <w:tc>
          <w:tcPr>
            <w:tcW w:w="2650" w:type="dxa"/>
          </w:tcPr>
          <w:p w:rsidR="00000000" w:rsidRDefault="00000000">
            <w:pPr>
              <w:spacing w:before="40"/>
            </w:pPr>
            <w:r>
              <w:t>1,801.30</w:t>
            </w:r>
          </w:p>
        </w:tc>
        <w:tc>
          <w:tcPr>
            <w:tcW w:w="919" w:type="dxa"/>
          </w:tcPr>
          <w:p w:rsidR="00000000" w:rsidRDefault="00000000">
            <w:pPr>
              <w:spacing w:before="40"/>
            </w:pPr>
            <w:r>
              <w:t>1996</w:t>
            </w:r>
            <w:r>
              <w:t>：</w:t>
            </w:r>
          </w:p>
        </w:tc>
        <w:tc>
          <w:tcPr>
            <w:tcW w:w="2711" w:type="dxa"/>
          </w:tcPr>
          <w:p w:rsidR="00000000" w:rsidRDefault="00000000">
            <w:pPr>
              <w:spacing w:before="40"/>
            </w:pPr>
            <w:r>
              <w:t>1,833.70</w:t>
            </w:r>
          </w:p>
        </w:tc>
      </w:tr>
      <w:tr w:rsidR="00000000">
        <w:tblPrEx>
          <w:tblCellMar>
            <w:top w:w="0" w:type="dxa"/>
            <w:bottom w:w="0" w:type="dxa"/>
          </w:tblCellMar>
        </w:tblPrEx>
        <w:tc>
          <w:tcPr>
            <w:tcW w:w="919" w:type="dxa"/>
          </w:tcPr>
          <w:p w:rsidR="00000000" w:rsidRDefault="00000000">
            <w:pPr>
              <w:spacing w:before="40"/>
            </w:pPr>
            <w:r>
              <w:t>1997</w:t>
            </w:r>
            <w:r>
              <w:t>：</w:t>
            </w:r>
          </w:p>
        </w:tc>
        <w:tc>
          <w:tcPr>
            <w:tcW w:w="2650" w:type="dxa"/>
          </w:tcPr>
          <w:p w:rsidR="00000000" w:rsidRDefault="00000000">
            <w:pPr>
              <w:spacing w:before="40"/>
            </w:pPr>
            <w:r>
              <w:t>1,871.60</w:t>
            </w:r>
          </w:p>
        </w:tc>
        <w:tc>
          <w:tcPr>
            <w:tcW w:w="919" w:type="dxa"/>
          </w:tcPr>
          <w:p w:rsidR="00000000" w:rsidRDefault="00000000">
            <w:pPr>
              <w:spacing w:before="40"/>
            </w:pPr>
            <w:r>
              <w:t>1998</w:t>
            </w:r>
            <w:r>
              <w:t>：</w:t>
            </w:r>
          </w:p>
        </w:tc>
        <w:tc>
          <w:tcPr>
            <w:tcW w:w="2711" w:type="dxa"/>
          </w:tcPr>
          <w:p w:rsidR="00000000" w:rsidRDefault="00000000">
            <w:pPr>
              <w:spacing w:before="40"/>
            </w:pPr>
            <w:r>
              <w:t>1,929.40</w:t>
            </w:r>
          </w:p>
        </w:tc>
      </w:tr>
      <w:tr w:rsidR="00000000">
        <w:tblPrEx>
          <w:tblCellMar>
            <w:top w:w="0" w:type="dxa"/>
            <w:bottom w:w="0" w:type="dxa"/>
          </w:tblCellMar>
        </w:tblPrEx>
        <w:tc>
          <w:tcPr>
            <w:tcW w:w="919" w:type="dxa"/>
          </w:tcPr>
          <w:p w:rsidR="00000000" w:rsidRDefault="00000000">
            <w:pPr>
              <w:spacing w:before="40"/>
            </w:pPr>
            <w:r>
              <w:t>1999</w:t>
            </w:r>
            <w:r>
              <w:t>：</w:t>
            </w:r>
          </w:p>
        </w:tc>
        <w:tc>
          <w:tcPr>
            <w:tcW w:w="2650" w:type="dxa"/>
          </w:tcPr>
          <w:p w:rsidR="00000000" w:rsidRDefault="00000000">
            <w:pPr>
              <w:spacing w:before="40"/>
            </w:pPr>
            <w:r>
              <w:t>1,974.30</w:t>
            </w:r>
          </w:p>
        </w:tc>
        <w:tc>
          <w:tcPr>
            <w:tcW w:w="919" w:type="dxa"/>
          </w:tcPr>
          <w:p w:rsidR="00000000" w:rsidRDefault="00000000">
            <w:pPr>
              <w:spacing w:before="40"/>
            </w:pPr>
            <w:r>
              <w:t>2000</w:t>
            </w:r>
            <w:r>
              <w:t>：</w:t>
            </w:r>
          </w:p>
        </w:tc>
        <w:tc>
          <w:tcPr>
            <w:tcW w:w="2711" w:type="dxa"/>
          </w:tcPr>
          <w:p w:rsidR="00000000" w:rsidRDefault="00000000">
            <w:pPr>
              <w:spacing w:before="40"/>
            </w:pPr>
            <w:r>
              <w:t>2,025.50</w:t>
            </w:r>
          </w:p>
        </w:tc>
      </w:tr>
      <w:tr w:rsidR="00000000">
        <w:tblPrEx>
          <w:tblCellMar>
            <w:top w:w="0" w:type="dxa"/>
            <w:bottom w:w="0" w:type="dxa"/>
          </w:tblCellMar>
        </w:tblPrEx>
        <w:tc>
          <w:tcPr>
            <w:tcW w:w="919" w:type="dxa"/>
          </w:tcPr>
          <w:p w:rsidR="00000000" w:rsidRDefault="00000000">
            <w:pPr>
              <w:spacing w:before="40"/>
            </w:pPr>
            <w:r>
              <w:t>2001</w:t>
            </w:r>
            <w:r>
              <w:t>：</w:t>
            </w:r>
          </w:p>
        </w:tc>
        <w:tc>
          <w:tcPr>
            <w:tcW w:w="2650" w:type="dxa"/>
          </w:tcPr>
          <w:p w:rsidR="00000000" w:rsidRDefault="00000000">
            <w:pPr>
              <w:spacing w:before="40"/>
            </w:pPr>
            <w:r>
              <w:t>2,063.00</w:t>
            </w:r>
          </w:p>
        </w:tc>
        <w:tc>
          <w:tcPr>
            <w:tcW w:w="919" w:type="dxa"/>
          </w:tcPr>
          <w:p w:rsidR="00000000" w:rsidRDefault="00000000">
            <w:pPr>
              <w:spacing w:before="40"/>
            </w:pPr>
          </w:p>
        </w:tc>
        <w:tc>
          <w:tcPr>
            <w:tcW w:w="2711" w:type="dxa"/>
          </w:tcPr>
          <w:p w:rsidR="00000000" w:rsidRDefault="00000000">
            <w:pPr>
              <w:spacing w:after="320"/>
            </w:pPr>
          </w:p>
        </w:tc>
      </w:tr>
    </w:tbl>
    <w:p w:rsidR="00000000" w:rsidRDefault="00000000">
      <w:pPr>
        <w:spacing w:after="160"/>
        <w:ind w:left="520"/>
        <w:rPr>
          <w:rFonts w:hint="eastAsia"/>
        </w:rPr>
      </w:pPr>
      <w:r>
        <w:rPr>
          <w:lang w:val="fr-CH"/>
        </w:rPr>
        <w:tab/>
      </w:r>
      <w:r>
        <w:rPr>
          <w:rFonts w:hint="eastAsia"/>
        </w:rPr>
        <w:t>人均国内生产总值</w:t>
      </w:r>
      <w:r>
        <w:rPr>
          <w:rFonts w:hint="eastAsia"/>
        </w:rPr>
        <w:t>(</w:t>
      </w:r>
      <w:r>
        <w:rPr>
          <w:rFonts w:hint="eastAsia"/>
        </w:rPr>
        <w:t>单位：欧元</w:t>
      </w:r>
      <w:r>
        <w:rPr>
          <w:rFonts w:hint="eastAsia"/>
        </w:rPr>
        <w:t>)</w:t>
      </w:r>
    </w:p>
    <w:tbl>
      <w:tblPr>
        <w:tblW w:w="0" w:type="auto"/>
        <w:tblInd w:w="1668" w:type="dxa"/>
        <w:tblLook w:val="0000" w:firstRow="0" w:lastRow="0" w:firstColumn="0" w:lastColumn="0" w:noHBand="0" w:noVBand="0"/>
      </w:tblPr>
      <w:tblGrid>
        <w:gridCol w:w="996"/>
        <w:gridCol w:w="2645"/>
        <w:gridCol w:w="996"/>
        <w:gridCol w:w="2599"/>
      </w:tblGrid>
      <w:tr w:rsidR="00000000">
        <w:tblPrEx>
          <w:tblCellMar>
            <w:top w:w="0" w:type="dxa"/>
            <w:bottom w:w="0" w:type="dxa"/>
          </w:tblCellMar>
        </w:tblPrEx>
        <w:tc>
          <w:tcPr>
            <w:tcW w:w="918" w:type="dxa"/>
          </w:tcPr>
          <w:p w:rsidR="00000000" w:rsidRDefault="00000000">
            <w:pPr>
              <w:spacing w:before="40"/>
            </w:pPr>
            <w:r>
              <w:t>1995</w:t>
            </w:r>
            <w:r>
              <w:t>：</w:t>
            </w:r>
          </w:p>
        </w:tc>
        <w:tc>
          <w:tcPr>
            <w:tcW w:w="2645" w:type="dxa"/>
          </w:tcPr>
          <w:p w:rsidR="00000000" w:rsidRDefault="00000000">
            <w:pPr>
              <w:spacing w:before="40"/>
            </w:pPr>
            <w:r>
              <w:t>22,100</w:t>
            </w:r>
          </w:p>
        </w:tc>
        <w:tc>
          <w:tcPr>
            <w:tcW w:w="918" w:type="dxa"/>
          </w:tcPr>
          <w:p w:rsidR="00000000" w:rsidRDefault="00000000">
            <w:pPr>
              <w:spacing w:before="40"/>
            </w:pPr>
            <w:r>
              <w:t>1996</w:t>
            </w:r>
            <w:r>
              <w:t>：</w:t>
            </w:r>
          </w:p>
        </w:tc>
        <w:tc>
          <w:tcPr>
            <w:tcW w:w="2599" w:type="dxa"/>
          </w:tcPr>
          <w:p w:rsidR="00000000" w:rsidRDefault="00000000">
            <w:pPr>
              <w:spacing w:before="40"/>
            </w:pPr>
            <w:r>
              <w:t>22,400</w:t>
            </w:r>
          </w:p>
        </w:tc>
      </w:tr>
      <w:tr w:rsidR="00000000">
        <w:tblPrEx>
          <w:tblCellMar>
            <w:top w:w="0" w:type="dxa"/>
            <w:bottom w:w="0" w:type="dxa"/>
          </w:tblCellMar>
        </w:tblPrEx>
        <w:tc>
          <w:tcPr>
            <w:tcW w:w="918" w:type="dxa"/>
          </w:tcPr>
          <w:p w:rsidR="00000000" w:rsidRDefault="00000000">
            <w:pPr>
              <w:spacing w:before="40"/>
            </w:pPr>
            <w:r>
              <w:t>1997</w:t>
            </w:r>
            <w:r>
              <w:t>：</w:t>
            </w:r>
          </w:p>
        </w:tc>
        <w:tc>
          <w:tcPr>
            <w:tcW w:w="2645" w:type="dxa"/>
          </w:tcPr>
          <w:p w:rsidR="00000000" w:rsidRDefault="00000000">
            <w:pPr>
              <w:spacing w:before="40"/>
            </w:pPr>
            <w:r>
              <w:t>22,800</w:t>
            </w:r>
          </w:p>
        </w:tc>
        <w:tc>
          <w:tcPr>
            <w:tcW w:w="918" w:type="dxa"/>
          </w:tcPr>
          <w:p w:rsidR="00000000" w:rsidRDefault="00000000">
            <w:pPr>
              <w:spacing w:before="40"/>
            </w:pPr>
            <w:r>
              <w:t>1998</w:t>
            </w:r>
            <w:r>
              <w:t>：</w:t>
            </w:r>
          </w:p>
        </w:tc>
        <w:tc>
          <w:tcPr>
            <w:tcW w:w="2599" w:type="dxa"/>
          </w:tcPr>
          <w:p w:rsidR="00000000" w:rsidRDefault="00000000">
            <w:pPr>
              <w:spacing w:before="40"/>
            </w:pPr>
            <w:r>
              <w:t>23,500</w:t>
            </w:r>
          </w:p>
        </w:tc>
      </w:tr>
      <w:tr w:rsidR="00000000">
        <w:tblPrEx>
          <w:tblCellMar>
            <w:top w:w="0" w:type="dxa"/>
            <w:bottom w:w="0" w:type="dxa"/>
          </w:tblCellMar>
        </w:tblPrEx>
        <w:tc>
          <w:tcPr>
            <w:tcW w:w="918" w:type="dxa"/>
          </w:tcPr>
          <w:p w:rsidR="00000000" w:rsidRDefault="00000000">
            <w:pPr>
              <w:spacing w:before="40"/>
            </w:pPr>
            <w:r>
              <w:t>1999</w:t>
            </w:r>
            <w:r>
              <w:t>：</w:t>
            </w:r>
          </w:p>
        </w:tc>
        <w:tc>
          <w:tcPr>
            <w:tcW w:w="2645" w:type="dxa"/>
          </w:tcPr>
          <w:p w:rsidR="00000000" w:rsidRDefault="00000000">
            <w:pPr>
              <w:spacing w:before="40"/>
            </w:pPr>
            <w:r>
              <w:t>24,100</w:t>
            </w:r>
          </w:p>
        </w:tc>
        <w:tc>
          <w:tcPr>
            <w:tcW w:w="918" w:type="dxa"/>
          </w:tcPr>
          <w:p w:rsidR="00000000" w:rsidRDefault="00000000">
            <w:pPr>
              <w:spacing w:before="40"/>
            </w:pPr>
            <w:r>
              <w:t>2000</w:t>
            </w:r>
            <w:r>
              <w:t>：</w:t>
            </w:r>
          </w:p>
        </w:tc>
        <w:tc>
          <w:tcPr>
            <w:tcW w:w="2599" w:type="dxa"/>
          </w:tcPr>
          <w:p w:rsidR="00000000" w:rsidRDefault="00000000">
            <w:pPr>
              <w:spacing w:before="40"/>
            </w:pPr>
            <w:r>
              <w:t>24,600</w:t>
            </w:r>
          </w:p>
        </w:tc>
      </w:tr>
      <w:tr w:rsidR="00000000">
        <w:tblPrEx>
          <w:tblCellMar>
            <w:top w:w="0" w:type="dxa"/>
            <w:bottom w:w="0" w:type="dxa"/>
          </w:tblCellMar>
        </w:tblPrEx>
        <w:tc>
          <w:tcPr>
            <w:tcW w:w="918" w:type="dxa"/>
          </w:tcPr>
          <w:p w:rsidR="00000000" w:rsidRDefault="00000000">
            <w:pPr>
              <w:spacing w:before="40"/>
            </w:pPr>
            <w:r>
              <w:t>2001</w:t>
            </w:r>
            <w:r>
              <w:t>：</w:t>
            </w:r>
          </w:p>
        </w:tc>
        <w:tc>
          <w:tcPr>
            <w:tcW w:w="2645" w:type="dxa"/>
          </w:tcPr>
          <w:p w:rsidR="00000000" w:rsidRDefault="00000000">
            <w:pPr>
              <w:spacing w:before="40"/>
            </w:pPr>
            <w:r>
              <w:t>25,000</w:t>
            </w:r>
          </w:p>
        </w:tc>
        <w:tc>
          <w:tcPr>
            <w:tcW w:w="918" w:type="dxa"/>
          </w:tcPr>
          <w:p w:rsidR="00000000" w:rsidRDefault="00000000">
            <w:pPr>
              <w:spacing w:before="40"/>
            </w:pPr>
          </w:p>
        </w:tc>
        <w:tc>
          <w:tcPr>
            <w:tcW w:w="2599" w:type="dxa"/>
          </w:tcPr>
          <w:p w:rsidR="00000000" w:rsidRDefault="00000000">
            <w:pPr>
              <w:spacing w:after="320"/>
            </w:pPr>
          </w:p>
        </w:tc>
      </w:tr>
    </w:tbl>
    <w:p w:rsidR="00000000" w:rsidRDefault="00000000">
      <w:pPr>
        <w:spacing w:after="160"/>
        <w:ind w:left="520"/>
        <w:rPr>
          <w:rFonts w:hint="eastAsia"/>
        </w:rPr>
      </w:pPr>
      <w:r>
        <w:rPr>
          <w:lang w:val="fr-CH"/>
        </w:rPr>
        <w:tab/>
      </w:r>
      <w:r>
        <w:rPr>
          <w:rFonts w:hint="eastAsia"/>
        </w:rPr>
        <w:t>有酬职业者人均国内生产总值</w:t>
      </w:r>
      <w:r>
        <w:rPr>
          <w:rFonts w:hint="eastAsia"/>
        </w:rPr>
        <w:t>(</w:t>
      </w:r>
      <w:r>
        <w:rPr>
          <w:rFonts w:hint="eastAsia"/>
        </w:rPr>
        <w:t>单位：欧元</w:t>
      </w:r>
      <w:r>
        <w:rPr>
          <w:rFonts w:hint="eastAsia"/>
        </w:rPr>
        <w:t>)</w:t>
      </w:r>
    </w:p>
    <w:tbl>
      <w:tblPr>
        <w:tblW w:w="0" w:type="auto"/>
        <w:tblInd w:w="1668" w:type="dxa"/>
        <w:tblLook w:val="0000" w:firstRow="0" w:lastRow="0" w:firstColumn="0" w:lastColumn="0" w:noHBand="0" w:noVBand="0"/>
      </w:tblPr>
      <w:tblGrid>
        <w:gridCol w:w="996"/>
        <w:gridCol w:w="2640"/>
        <w:gridCol w:w="996"/>
        <w:gridCol w:w="2574"/>
      </w:tblGrid>
      <w:tr w:rsidR="00000000">
        <w:tblPrEx>
          <w:tblCellMar>
            <w:top w:w="0" w:type="dxa"/>
            <w:bottom w:w="0" w:type="dxa"/>
          </w:tblCellMar>
        </w:tblPrEx>
        <w:tc>
          <w:tcPr>
            <w:tcW w:w="933" w:type="dxa"/>
          </w:tcPr>
          <w:p w:rsidR="00000000" w:rsidRDefault="00000000">
            <w:pPr>
              <w:spacing w:before="40"/>
            </w:pPr>
            <w:r>
              <w:t>1995</w:t>
            </w:r>
            <w:r>
              <w:t>：</w:t>
            </w:r>
          </w:p>
        </w:tc>
        <w:tc>
          <w:tcPr>
            <w:tcW w:w="2640" w:type="dxa"/>
          </w:tcPr>
          <w:p w:rsidR="00000000" w:rsidRDefault="00000000">
            <w:pPr>
              <w:spacing w:before="40"/>
            </w:pPr>
            <w:r>
              <w:t>48,200</w:t>
            </w:r>
          </w:p>
        </w:tc>
        <w:tc>
          <w:tcPr>
            <w:tcW w:w="933" w:type="dxa"/>
          </w:tcPr>
          <w:p w:rsidR="00000000" w:rsidRDefault="00000000">
            <w:pPr>
              <w:spacing w:before="40"/>
            </w:pPr>
            <w:r>
              <w:t>1996</w:t>
            </w:r>
            <w:r>
              <w:t>：</w:t>
            </w:r>
          </w:p>
        </w:tc>
        <w:tc>
          <w:tcPr>
            <w:tcW w:w="2574" w:type="dxa"/>
          </w:tcPr>
          <w:p w:rsidR="00000000" w:rsidRDefault="00000000">
            <w:pPr>
              <w:spacing w:before="40"/>
            </w:pPr>
            <w:r>
              <w:t>49,200</w:t>
            </w:r>
          </w:p>
        </w:tc>
      </w:tr>
      <w:tr w:rsidR="00000000">
        <w:tblPrEx>
          <w:tblCellMar>
            <w:top w:w="0" w:type="dxa"/>
            <w:bottom w:w="0" w:type="dxa"/>
          </w:tblCellMar>
        </w:tblPrEx>
        <w:tc>
          <w:tcPr>
            <w:tcW w:w="933" w:type="dxa"/>
          </w:tcPr>
          <w:p w:rsidR="00000000" w:rsidRDefault="00000000">
            <w:pPr>
              <w:spacing w:before="40"/>
            </w:pPr>
            <w:r>
              <w:t>1997</w:t>
            </w:r>
            <w:r>
              <w:t>：</w:t>
            </w:r>
          </w:p>
        </w:tc>
        <w:tc>
          <w:tcPr>
            <w:tcW w:w="2640" w:type="dxa"/>
          </w:tcPr>
          <w:p w:rsidR="00000000" w:rsidRDefault="00000000">
            <w:pPr>
              <w:spacing w:before="40"/>
            </w:pPr>
            <w:r>
              <w:t>50,300</w:t>
            </w:r>
          </w:p>
        </w:tc>
        <w:tc>
          <w:tcPr>
            <w:tcW w:w="933" w:type="dxa"/>
          </w:tcPr>
          <w:p w:rsidR="00000000" w:rsidRDefault="00000000">
            <w:pPr>
              <w:spacing w:before="40"/>
            </w:pPr>
            <w:r>
              <w:t>1998</w:t>
            </w:r>
            <w:r>
              <w:t>：</w:t>
            </w:r>
          </w:p>
        </w:tc>
        <w:tc>
          <w:tcPr>
            <w:tcW w:w="2574" w:type="dxa"/>
          </w:tcPr>
          <w:p w:rsidR="00000000" w:rsidRDefault="00000000">
            <w:pPr>
              <w:spacing w:before="40"/>
            </w:pPr>
            <w:r>
              <w:t>51,300</w:t>
            </w:r>
          </w:p>
        </w:tc>
      </w:tr>
      <w:tr w:rsidR="00000000">
        <w:tblPrEx>
          <w:tblCellMar>
            <w:top w:w="0" w:type="dxa"/>
            <w:bottom w:w="0" w:type="dxa"/>
          </w:tblCellMar>
        </w:tblPrEx>
        <w:tc>
          <w:tcPr>
            <w:tcW w:w="933" w:type="dxa"/>
          </w:tcPr>
          <w:p w:rsidR="00000000" w:rsidRDefault="00000000">
            <w:pPr>
              <w:spacing w:before="40"/>
            </w:pPr>
            <w:r>
              <w:t>1999</w:t>
            </w:r>
            <w:r>
              <w:t>：</w:t>
            </w:r>
          </w:p>
        </w:tc>
        <w:tc>
          <w:tcPr>
            <w:tcW w:w="2640" w:type="dxa"/>
          </w:tcPr>
          <w:p w:rsidR="00000000" w:rsidRDefault="00000000">
            <w:pPr>
              <w:pStyle w:val="FootnoteText"/>
              <w:spacing w:before="40" w:line="336" w:lineRule="auto"/>
              <w:ind w:firstLine="0"/>
            </w:pPr>
            <w:r>
              <w:t>51,800</w:t>
            </w:r>
          </w:p>
        </w:tc>
        <w:tc>
          <w:tcPr>
            <w:tcW w:w="933" w:type="dxa"/>
          </w:tcPr>
          <w:p w:rsidR="00000000" w:rsidRDefault="00000000">
            <w:pPr>
              <w:spacing w:before="40"/>
            </w:pPr>
            <w:r>
              <w:t>2000</w:t>
            </w:r>
            <w:r>
              <w:t>：</w:t>
            </w:r>
          </w:p>
        </w:tc>
        <w:tc>
          <w:tcPr>
            <w:tcW w:w="2574" w:type="dxa"/>
          </w:tcPr>
          <w:p w:rsidR="00000000" w:rsidRDefault="00000000">
            <w:pPr>
              <w:spacing w:before="40"/>
            </w:pPr>
            <w:r>
              <w:t>52,300</w:t>
            </w:r>
          </w:p>
        </w:tc>
      </w:tr>
      <w:tr w:rsidR="00000000">
        <w:tblPrEx>
          <w:tblCellMar>
            <w:top w:w="0" w:type="dxa"/>
            <w:bottom w:w="0" w:type="dxa"/>
          </w:tblCellMar>
        </w:tblPrEx>
        <w:tc>
          <w:tcPr>
            <w:tcW w:w="933" w:type="dxa"/>
          </w:tcPr>
          <w:p w:rsidR="00000000" w:rsidRDefault="00000000">
            <w:pPr>
              <w:spacing w:before="40"/>
            </w:pPr>
            <w:r>
              <w:t>2001</w:t>
            </w:r>
            <w:r>
              <w:t>：</w:t>
            </w:r>
          </w:p>
        </w:tc>
        <w:tc>
          <w:tcPr>
            <w:tcW w:w="2640" w:type="dxa"/>
          </w:tcPr>
          <w:p w:rsidR="00000000" w:rsidRDefault="00000000">
            <w:pPr>
              <w:pStyle w:val="FootnoteText"/>
              <w:spacing w:before="40" w:line="336" w:lineRule="auto"/>
              <w:ind w:firstLine="0"/>
            </w:pPr>
            <w:r>
              <w:t>53,200</w:t>
            </w:r>
          </w:p>
        </w:tc>
        <w:tc>
          <w:tcPr>
            <w:tcW w:w="933" w:type="dxa"/>
          </w:tcPr>
          <w:p w:rsidR="00000000" w:rsidRDefault="00000000">
            <w:pPr>
              <w:spacing w:before="40"/>
            </w:pPr>
          </w:p>
        </w:tc>
        <w:tc>
          <w:tcPr>
            <w:tcW w:w="2574" w:type="dxa"/>
          </w:tcPr>
          <w:p w:rsidR="00000000" w:rsidRDefault="00000000">
            <w:pPr>
              <w:spacing w:after="320"/>
            </w:pPr>
          </w:p>
        </w:tc>
      </w:tr>
    </w:tbl>
    <w:p w:rsidR="00000000" w:rsidRDefault="00000000">
      <w:r>
        <w:rPr>
          <w:rFonts w:hint="eastAsia"/>
        </w:rPr>
        <w:tab/>
        <w:t xml:space="preserve">23.  </w:t>
      </w:r>
      <w:r>
        <w:rPr>
          <w:rFonts w:hint="eastAsia"/>
        </w:rPr>
        <w:t>根据联邦统计对国内生产总值的计算，在德国完成的工作，按实际价格计算，</w:t>
      </w:r>
      <w:r>
        <w:rPr>
          <w:rFonts w:hint="eastAsia"/>
        </w:rPr>
        <w:t>2001</w:t>
      </w:r>
      <w:r>
        <w:rPr>
          <w:rFonts w:hint="eastAsia"/>
        </w:rPr>
        <w:t>年比</w:t>
      </w:r>
      <w:r>
        <w:rPr>
          <w:rFonts w:hint="eastAsia"/>
        </w:rPr>
        <w:t>2000</w:t>
      </w:r>
      <w:r>
        <w:rPr>
          <w:rFonts w:hint="eastAsia"/>
        </w:rPr>
        <w:t>年增值</w:t>
      </w:r>
      <w:r>
        <w:rPr>
          <w:rFonts w:hint="eastAsia"/>
        </w:rPr>
        <w:t>0.6%</w:t>
      </w:r>
      <w:r>
        <w:rPr>
          <w:rFonts w:hint="eastAsia"/>
        </w:rPr>
        <w:t>，而此前</w:t>
      </w:r>
      <w:r>
        <w:rPr>
          <w:rFonts w:hint="eastAsia"/>
        </w:rPr>
        <w:t>2000</w:t>
      </w:r>
      <w:r>
        <w:rPr>
          <w:rFonts w:hint="eastAsia"/>
        </w:rPr>
        <w:t>年比</w:t>
      </w:r>
      <w:r>
        <w:rPr>
          <w:rFonts w:hint="eastAsia"/>
        </w:rPr>
        <w:t>1999</w:t>
      </w:r>
      <w:r>
        <w:rPr>
          <w:rFonts w:hint="eastAsia"/>
        </w:rPr>
        <w:t>年已增加</w:t>
      </w:r>
      <w:r>
        <w:rPr>
          <w:rFonts w:hint="eastAsia"/>
        </w:rPr>
        <w:t>3.0%</w:t>
      </w:r>
      <w:r>
        <w:rPr>
          <w:rFonts w:hint="eastAsia"/>
        </w:rPr>
        <w:t>。</w:t>
      </w:r>
    </w:p>
    <w:p w:rsidR="00000000" w:rsidRDefault="00000000"/>
    <w:p w:rsidR="00000000" w:rsidRDefault="00000000">
      <w:r>
        <w:rPr>
          <w:rFonts w:hint="eastAsia"/>
        </w:rPr>
        <w:tab/>
        <w:t xml:space="preserve">24.  </w:t>
      </w:r>
      <w:r>
        <w:rPr>
          <w:rFonts w:hint="eastAsia"/>
        </w:rPr>
        <w:t>国民总产值数据如下：</w:t>
      </w:r>
    </w:p>
    <w:p w:rsidR="00000000" w:rsidRDefault="00000000">
      <w:pPr>
        <w:rPr>
          <w:rFonts w:hint="eastAsia"/>
        </w:rPr>
      </w:pPr>
      <w:r>
        <w:tab/>
      </w:r>
      <w:r>
        <w:rPr>
          <w:lang w:val="fr-CH"/>
        </w:rPr>
        <w:tab/>
      </w:r>
      <w:r>
        <w:rPr>
          <w:rFonts w:hint="eastAsia"/>
        </w:rPr>
        <w:t>国民生产总值</w:t>
      </w:r>
      <w:r>
        <w:rPr>
          <w:rFonts w:hint="eastAsia"/>
        </w:rPr>
        <w:t>(</w:t>
      </w:r>
      <w:r>
        <w:rPr>
          <w:rFonts w:hint="eastAsia"/>
        </w:rPr>
        <w:t>单位：</w:t>
      </w:r>
      <w:r>
        <w:rPr>
          <w:rFonts w:hint="eastAsia"/>
        </w:rPr>
        <w:t>10</w:t>
      </w:r>
      <w:r>
        <w:rPr>
          <w:rFonts w:hint="eastAsia"/>
        </w:rPr>
        <w:t>亿欧元</w:t>
      </w:r>
      <w:r>
        <w:rPr>
          <w:rFonts w:hint="eastAsia"/>
        </w:rPr>
        <w:t>)</w:t>
      </w:r>
    </w:p>
    <w:tbl>
      <w:tblPr>
        <w:tblW w:w="0" w:type="auto"/>
        <w:tblInd w:w="1678" w:type="dxa"/>
        <w:tblLook w:val="0000" w:firstRow="0" w:lastRow="0" w:firstColumn="0" w:lastColumn="0" w:noHBand="0" w:noVBand="0"/>
      </w:tblPr>
      <w:tblGrid>
        <w:gridCol w:w="996"/>
        <w:gridCol w:w="2643"/>
        <w:gridCol w:w="996"/>
        <w:gridCol w:w="2603"/>
      </w:tblGrid>
      <w:tr w:rsidR="00000000">
        <w:tblPrEx>
          <w:tblCellMar>
            <w:top w:w="0" w:type="dxa"/>
            <w:bottom w:w="0" w:type="dxa"/>
          </w:tblCellMar>
        </w:tblPrEx>
        <w:tc>
          <w:tcPr>
            <w:tcW w:w="917" w:type="dxa"/>
          </w:tcPr>
          <w:p w:rsidR="00000000" w:rsidRDefault="00000000">
            <w:pPr>
              <w:spacing w:before="40"/>
            </w:pPr>
            <w:r>
              <w:t>1995</w:t>
            </w:r>
            <w:r>
              <w:t>：</w:t>
            </w:r>
          </w:p>
        </w:tc>
        <w:tc>
          <w:tcPr>
            <w:tcW w:w="2643" w:type="dxa"/>
          </w:tcPr>
          <w:p w:rsidR="00000000" w:rsidRDefault="00000000">
            <w:pPr>
              <w:spacing w:before="40"/>
            </w:pPr>
            <w:r>
              <w:t>1,791.80</w:t>
            </w:r>
          </w:p>
        </w:tc>
        <w:tc>
          <w:tcPr>
            <w:tcW w:w="917" w:type="dxa"/>
          </w:tcPr>
          <w:p w:rsidR="00000000" w:rsidRDefault="00000000">
            <w:pPr>
              <w:spacing w:before="40"/>
            </w:pPr>
            <w:r>
              <w:t>1996</w:t>
            </w:r>
            <w:r>
              <w:t>：</w:t>
            </w:r>
          </w:p>
        </w:tc>
        <w:tc>
          <w:tcPr>
            <w:tcW w:w="2603" w:type="dxa"/>
          </w:tcPr>
          <w:p w:rsidR="00000000" w:rsidRDefault="00000000">
            <w:pPr>
              <w:spacing w:before="40"/>
            </w:pPr>
            <w:r>
              <w:t>1,825.63</w:t>
            </w:r>
          </w:p>
        </w:tc>
      </w:tr>
      <w:tr w:rsidR="00000000">
        <w:tblPrEx>
          <w:tblCellMar>
            <w:top w:w="0" w:type="dxa"/>
            <w:bottom w:w="0" w:type="dxa"/>
          </w:tblCellMar>
        </w:tblPrEx>
        <w:trPr>
          <w:trHeight w:val="220"/>
        </w:trPr>
        <w:tc>
          <w:tcPr>
            <w:tcW w:w="917" w:type="dxa"/>
          </w:tcPr>
          <w:p w:rsidR="00000000" w:rsidRDefault="00000000">
            <w:pPr>
              <w:spacing w:before="40"/>
            </w:pPr>
            <w:r>
              <w:t>1997</w:t>
            </w:r>
            <w:r>
              <w:t>：</w:t>
            </w:r>
          </w:p>
        </w:tc>
        <w:tc>
          <w:tcPr>
            <w:tcW w:w="2643" w:type="dxa"/>
          </w:tcPr>
          <w:p w:rsidR="00000000" w:rsidRDefault="00000000">
            <w:pPr>
              <w:spacing w:before="40"/>
            </w:pPr>
            <w:r>
              <w:t>1,862.48</w:t>
            </w:r>
          </w:p>
        </w:tc>
        <w:tc>
          <w:tcPr>
            <w:tcW w:w="917" w:type="dxa"/>
          </w:tcPr>
          <w:p w:rsidR="00000000" w:rsidRDefault="00000000">
            <w:pPr>
              <w:pStyle w:val="FootnoteText"/>
              <w:spacing w:before="40" w:line="336" w:lineRule="auto"/>
              <w:ind w:firstLine="0"/>
            </w:pPr>
            <w:r>
              <w:t>1998</w:t>
            </w:r>
            <w:r>
              <w:t>：</w:t>
            </w:r>
          </w:p>
        </w:tc>
        <w:tc>
          <w:tcPr>
            <w:tcW w:w="2603" w:type="dxa"/>
          </w:tcPr>
          <w:p w:rsidR="00000000" w:rsidRDefault="00000000">
            <w:pPr>
              <w:spacing w:before="40"/>
            </w:pPr>
            <w:r>
              <w:t>1,915.53</w:t>
            </w:r>
          </w:p>
        </w:tc>
      </w:tr>
      <w:tr w:rsidR="00000000">
        <w:tblPrEx>
          <w:tblCellMar>
            <w:top w:w="0" w:type="dxa"/>
            <w:bottom w:w="0" w:type="dxa"/>
          </w:tblCellMar>
        </w:tblPrEx>
        <w:tc>
          <w:tcPr>
            <w:tcW w:w="917" w:type="dxa"/>
          </w:tcPr>
          <w:p w:rsidR="00000000" w:rsidRDefault="00000000">
            <w:pPr>
              <w:pStyle w:val="FootnoteText"/>
              <w:spacing w:before="40" w:line="336" w:lineRule="auto"/>
              <w:ind w:firstLine="0"/>
            </w:pPr>
            <w:r>
              <w:t>1999</w:t>
            </w:r>
            <w:r>
              <w:t>：</w:t>
            </w:r>
          </w:p>
        </w:tc>
        <w:tc>
          <w:tcPr>
            <w:tcW w:w="2643" w:type="dxa"/>
          </w:tcPr>
          <w:p w:rsidR="00000000" w:rsidRDefault="00000000">
            <w:pPr>
              <w:pStyle w:val="FootnoteText"/>
              <w:spacing w:before="40" w:line="336" w:lineRule="auto"/>
              <w:ind w:firstLine="0"/>
            </w:pPr>
            <w:r>
              <w:t>1,962.01</w:t>
            </w:r>
          </w:p>
        </w:tc>
        <w:tc>
          <w:tcPr>
            <w:tcW w:w="917" w:type="dxa"/>
          </w:tcPr>
          <w:p w:rsidR="00000000" w:rsidRDefault="00000000">
            <w:pPr>
              <w:pStyle w:val="FootnoteText"/>
              <w:spacing w:before="40" w:line="336" w:lineRule="auto"/>
              <w:ind w:firstLine="0"/>
            </w:pPr>
            <w:r>
              <w:t>2000</w:t>
            </w:r>
            <w:r>
              <w:t>：</w:t>
            </w:r>
          </w:p>
        </w:tc>
        <w:tc>
          <w:tcPr>
            <w:tcW w:w="2603" w:type="dxa"/>
          </w:tcPr>
          <w:p w:rsidR="00000000" w:rsidRDefault="00000000">
            <w:pPr>
              <w:spacing w:before="40"/>
            </w:pPr>
            <w:r>
              <w:t>2,017.86</w:t>
            </w:r>
          </w:p>
        </w:tc>
      </w:tr>
      <w:tr w:rsidR="00000000">
        <w:tblPrEx>
          <w:tblCellMar>
            <w:top w:w="0" w:type="dxa"/>
            <w:bottom w:w="0" w:type="dxa"/>
          </w:tblCellMar>
        </w:tblPrEx>
        <w:tc>
          <w:tcPr>
            <w:tcW w:w="917" w:type="dxa"/>
          </w:tcPr>
          <w:p w:rsidR="00000000" w:rsidRDefault="00000000">
            <w:pPr>
              <w:pStyle w:val="FootnoteText"/>
              <w:spacing w:before="40" w:line="336" w:lineRule="auto"/>
              <w:ind w:firstLine="0"/>
            </w:pPr>
            <w:r>
              <w:t>2001</w:t>
            </w:r>
            <w:r>
              <w:t>：</w:t>
            </w:r>
          </w:p>
        </w:tc>
        <w:tc>
          <w:tcPr>
            <w:tcW w:w="2643" w:type="dxa"/>
          </w:tcPr>
          <w:p w:rsidR="00000000" w:rsidRDefault="00000000">
            <w:pPr>
              <w:pStyle w:val="FootnoteText"/>
              <w:spacing w:before="40" w:line="336" w:lineRule="auto"/>
              <w:ind w:firstLine="0"/>
            </w:pPr>
            <w:r>
              <w:t>2,054.57</w:t>
            </w:r>
          </w:p>
        </w:tc>
        <w:tc>
          <w:tcPr>
            <w:tcW w:w="917" w:type="dxa"/>
          </w:tcPr>
          <w:p w:rsidR="00000000" w:rsidRDefault="00000000">
            <w:pPr>
              <w:spacing w:before="40"/>
              <w:rPr>
                <w:b/>
                <w:bCs/>
              </w:rPr>
            </w:pPr>
          </w:p>
        </w:tc>
        <w:tc>
          <w:tcPr>
            <w:tcW w:w="2603" w:type="dxa"/>
          </w:tcPr>
          <w:p w:rsidR="00000000" w:rsidRDefault="00000000">
            <w:pPr>
              <w:spacing w:after="320"/>
              <w:rPr>
                <w:b/>
                <w:bCs/>
              </w:rPr>
            </w:pPr>
          </w:p>
        </w:tc>
      </w:tr>
    </w:tbl>
    <w:p w:rsidR="00000000" w:rsidRDefault="00000000">
      <w:pPr>
        <w:spacing w:after="160"/>
        <w:ind w:left="520"/>
        <w:rPr>
          <w:rFonts w:hint="eastAsia"/>
        </w:rPr>
      </w:pPr>
      <w:r>
        <w:rPr>
          <w:lang w:val="fr-CH"/>
        </w:rPr>
        <w:tab/>
      </w:r>
      <w:r>
        <w:rPr>
          <w:rFonts w:hint="eastAsia"/>
        </w:rPr>
        <w:t>人均国民生产总值</w:t>
      </w:r>
      <w:r>
        <w:rPr>
          <w:rFonts w:hint="eastAsia"/>
        </w:rPr>
        <w:t>(</w:t>
      </w:r>
      <w:r>
        <w:rPr>
          <w:rFonts w:hint="eastAsia"/>
        </w:rPr>
        <w:t>单位：欧元</w:t>
      </w:r>
      <w:r>
        <w:rPr>
          <w:rFonts w:hint="eastAsia"/>
        </w:rPr>
        <w:t>)</w:t>
      </w:r>
    </w:p>
    <w:tbl>
      <w:tblPr>
        <w:tblW w:w="0" w:type="auto"/>
        <w:tblInd w:w="1678" w:type="dxa"/>
        <w:tblLook w:val="0000" w:firstRow="0" w:lastRow="0" w:firstColumn="0" w:lastColumn="0" w:noHBand="0" w:noVBand="0"/>
      </w:tblPr>
      <w:tblGrid>
        <w:gridCol w:w="996"/>
        <w:gridCol w:w="2623"/>
        <w:gridCol w:w="996"/>
        <w:gridCol w:w="2689"/>
      </w:tblGrid>
      <w:tr w:rsidR="00000000">
        <w:tblPrEx>
          <w:tblCellMar>
            <w:top w:w="0" w:type="dxa"/>
            <w:bottom w:w="0" w:type="dxa"/>
          </w:tblCellMar>
        </w:tblPrEx>
        <w:tc>
          <w:tcPr>
            <w:tcW w:w="970" w:type="dxa"/>
          </w:tcPr>
          <w:p w:rsidR="00000000" w:rsidRDefault="00000000">
            <w:pPr>
              <w:spacing w:before="40"/>
            </w:pPr>
            <w:r>
              <w:t>1995</w:t>
            </w:r>
            <w:r>
              <w:t>：</w:t>
            </w:r>
          </w:p>
        </w:tc>
        <w:tc>
          <w:tcPr>
            <w:tcW w:w="2623" w:type="dxa"/>
          </w:tcPr>
          <w:p w:rsidR="00000000" w:rsidRDefault="00000000">
            <w:pPr>
              <w:spacing w:before="40"/>
            </w:pPr>
            <w:r>
              <w:t>21,900</w:t>
            </w:r>
          </w:p>
        </w:tc>
        <w:tc>
          <w:tcPr>
            <w:tcW w:w="918" w:type="dxa"/>
          </w:tcPr>
          <w:p w:rsidR="00000000" w:rsidRDefault="00000000">
            <w:pPr>
              <w:spacing w:before="40"/>
            </w:pPr>
            <w:r>
              <w:t>1996</w:t>
            </w:r>
            <w:r>
              <w:t>：</w:t>
            </w:r>
          </w:p>
        </w:tc>
        <w:tc>
          <w:tcPr>
            <w:tcW w:w="2689" w:type="dxa"/>
          </w:tcPr>
          <w:p w:rsidR="00000000" w:rsidRDefault="00000000">
            <w:pPr>
              <w:spacing w:before="40"/>
            </w:pPr>
            <w:r>
              <w:t>22,300</w:t>
            </w:r>
          </w:p>
        </w:tc>
      </w:tr>
      <w:tr w:rsidR="00000000">
        <w:tblPrEx>
          <w:tblCellMar>
            <w:top w:w="0" w:type="dxa"/>
            <w:bottom w:w="0" w:type="dxa"/>
          </w:tblCellMar>
        </w:tblPrEx>
        <w:tc>
          <w:tcPr>
            <w:tcW w:w="970" w:type="dxa"/>
          </w:tcPr>
          <w:p w:rsidR="00000000" w:rsidRDefault="00000000">
            <w:pPr>
              <w:spacing w:before="40"/>
            </w:pPr>
            <w:r>
              <w:t>1997</w:t>
            </w:r>
            <w:r>
              <w:t>：</w:t>
            </w:r>
          </w:p>
        </w:tc>
        <w:tc>
          <w:tcPr>
            <w:tcW w:w="2623" w:type="dxa"/>
          </w:tcPr>
          <w:p w:rsidR="00000000" w:rsidRDefault="00000000">
            <w:pPr>
              <w:spacing w:before="40"/>
            </w:pPr>
            <w:r>
              <w:t>22,700</w:t>
            </w:r>
          </w:p>
        </w:tc>
        <w:tc>
          <w:tcPr>
            <w:tcW w:w="918" w:type="dxa"/>
          </w:tcPr>
          <w:p w:rsidR="00000000" w:rsidRDefault="00000000">
            <w:pPr>
              <w:spacing w:before="40"/>
            </w:pPr>
            <w:r>
              <w:t>1998</w:t>
            </w:r>
            <w:r>
              <w:t>：</w:t>
            </w:r>
          </w:p>
        </w:tc>
        <w:tc>
          <w:tcPr>
            <w:tcW w:w="2689" w:type="dxa"/>
          </w:tcPr>
          <w:p w:rsidR="00000000" w:rsidRDefault="00000000">
            <w:pPr>
              <w:spacing w:before="40"/>
            </w:pPr>
            <w:r>
              <w:t>23,400</w:t>
            </w:r>
          </w:p>
        </w:tc>
      </w:tr>
      <w:tr w:rsidR="00000000">
        <w:tblPrEx>
          <w:tblCellMar>
            <w:top w:w="0" w:type="dxa"/>
            <w:bottom w:w="0" w:type="dxa"/>
          </w:tblCellMar>
        </w:tblPrEx>
        <w:tc>
          <w:tcPr>
            <w:tcW w:w="970" w:type="dxa"/>
          </w:tcPr>
          <w:p w:rsidR="00000000" w:rsidRDefault="00000000">
            <w:pPr>
              <w:spacing w:before="40"/>
            </w:pPr>
            <w:r>
              <w:t>1999</w:t>
            </w:r>
            <w:r>
              <w:t>：</w:t>
            </w:r>
          </w:p>
        </w:tc>
        <w:tc>
          <w:tcPr>
            <w:tcW w:w="2623" w:type="dxa"/>
          </w:tcPr>
          <w:p w:rsidR="00000000" w:rsidRDefault="00000000">
            <w:pPr>
              <w:spacing w:before="40"/>
            </w:pPr>
            <w:r>
              <w:t>23,900</w:t>
            </w:r>
          </w:p>
        </w:tc>
        <w:tc>
          <w:tcPr>
            <w:tcW w:w="918" w:type="dxa"/>
          </w:tcPr>
          <w:p w:rsidR="00000000" w:rsidRDefault="00000000">
            <w:pPr>
              <w:spacing w:before="40"/>
            </w:pPr>
            <w:r>
              <w:t>2000</w:t>
            </w:r>
          </w:p>
        </w:tc>
        <w:tc>
          <w:tcPr>
            <w:tcW w:w="2689" w:type="dxa"/>
          </w:tcPr>
          <w:p w:rsidR="00000000" w:rsidRDefault="00000000">
            <w:pPr>
              <w:spacing w:before="40"/>
            </w:pPr>
            <w:r>
              <w:t>24,600</w:t>
            </w:r>
          </w:p>
        </w:tc>
      </w:tr>
      <w:tr w:rsidR="00000000">
        <w:tblPrEx>
          <w:tblCellMar>
            <w:top w:w="0" w:type="dxa"/>
            <w:bottom w:w="0" w:type="dxa"/>
          </w:tblCellMar>
        </w:tblPrEx>
        <w:tc>
          <w:tcPr>
            <w:tcW w:w="970" w:type="dxa"/>
          </w:tcPr>
          <w:p w:rsidR="00000000" w:rsidRDefault="00000000">
            <w:pPr>
              <w:spacing w:before="40"/>
            </w:pPr>
            <w:r>
              <w:t>2001</w:t>
            </w:r>
            <w:r>
              <w:t>：</w:t>
            </w:r>
          </w:p>
        </w:tc>
        <w:tc>
          <w:tcPr>
            <w:tcW w:w="2623" w:type="dxa"/>
          </w:tcPr>
          <w:p w:rsidR="00000000" w:rsidRDefault="00000000">
            <w:pPr>
              <w:spacing w:before="40"/>
            </w:pPr>
            <w:r>
              <w:t>25,000</w:t>
            </w:r>
          </w:p>
        </w:tc>
        <w:tc>
          <w:tcPr>
            <w:tcW w:w="918" w:type="dxa"/>
          </w:tcPr>
          <w:p w:rsidR="00000000" w:rsidRDefault="00000000">
            <w:pPr>
              <w:spacing w:before="40"/>
            </w:pPr>
          </w:p>
        </w:tc>
        <w:tc>
          <w:tcPr>
            <w:tcW w:w="2689" w:type="dxa"/>
          </w:tcPr>
          <w:p w:rsidR="00000000" w:rsidRDefault="00000000">
            <w:pPr>
              <w:spacing w:after="320"/>
            </w:pPr>
          </w:p>
        </w:tc>
      </w:tr>
    </w:tbl>
    <w:p w:rsidR="00000000" w:rsidRDefault="00000000">
      <w:pPr>
        <w:spacing w:after="320"/>
        <w:rPr>
          <w:rFonts w:hint="eastAsia"/>
        </w:rPr>
      </w:pPr>
      <w:r>
        <w:rPr>
          <w:rFonts w:hint="eastAsia"/>
        </w:rPr>
        <w:tab/>
        <w:t>25.  2001</w:t>
      </w:r>
      <w:r>
        <w:rPr>
          <w:rFonts w:hint="eastAsia"/>
        </w:rPr>
        <w:t>年，德国国民生产总值按实际价格计算增长</w:t>
      </w:r>
      <w:r>
        <w:rPr>
          <w:rFonts w:hint="eastAsia"/>
        </w:rPr>
        <w:t>0.5%</w:t>
      </w:r>
      <w:r>
        <w:rPr>
          <w:rFonts w:hint="eastAsia"/>
        </w:rPr>
        <w:t>。</w:t>
      </w:r>
    </w:p>
    <w:p w:rsidR="00000000" w:rsidRDefault="00000000">
      <w:pPr>
        <w:pStyle w:val="Heading3"/>
        <w:rPr>
          <w:rFonts w:hint="eastAsia"/>
        </w:rPr>
      </w:pPr>
      <w:r>
        <w:rPr>
          <w:rFonts w:hint="eastAsia"/>
          <w:u w:val="none"/>
        </w:rPr>
        <w:t xml:space="preserve">2.  </w:t>
      </w:r>
      <w:r>
        <w:rPr>
          <w:rFonts w:hint="eastAsia"/>
        </w:rPr>
        <w:t>就</w:t>
      </w:r>
      <w:r>
        <w:rPr>
          <w:rFonts w:hint="eastAsia"/>
        </w:rPr>
        <w:t xml:space="preserve">  </w:t>
      </w:r>
      <w:r>
        <w:rPr>
          <w:rFonts w:hint="eastAsia"/>
        </w:rPr>
        <w:t>业</w:t>
      </w:r>
    </w:p>
    <w:p w:rsidR="00000000" w:rsidRDefault="00000000">
      <w:pPr>
        <w:rPr>
          <w:rFonts w:hint="eastAsia"/>
        </w:rPr>
      </w:pPr>
      <w:r>
        <w:rPr>
          <w:rFonts w:hint="eastAsia"/>
        </w:rPr>
        <w:tab/>
        <w:t>26.  2000</w:t>
      </w:r>
      <w:r>
        <w:rPr>
          <w:rFonts w:hint="eastAsia"/>
        </w:rPr>
        <w:t>年就业人口在总人口中所占的比例为</w:t>
      </w:r>
      <w:r>
        <w:rPr>
          <w:rFonts w:hint="eastAsia"/>
        </w:rPr>
        <w:t>52.9%</w:t>
      </w:r>
      <w:r>
        <w:rPr>
          <w:rFonts w:hint="eastAsia"/>
        </w:rPr>
        <w:t>；欧盟</w:t>
      </w:r>
      <w:r>
        <w:rPr>
          <w:rFonts w:hint="eastAsia"/>
        </w:rPr>
        <w:t>15</w:t>
      </w:r>
      <w:r>
        <w:rPr>
          <w:rFonts w:hint="eastAsia"/>
        </w:rPr>
        <w:t>个成员国为</w:t>
      </w:r>
      <w:r>
        <w:rPr>
          <w:rFonts w:hint="eastAsia"/>
        </w:rPr>
        <w:t>51.3%(</w:t>
      </w:r>
      <w:r>
        <w:rPr>
          <w:rFonts w:hint="eastAsia"/>
          <w:u w:val="single"/>
        </w:rPr>
        <w:t>来源</w:t>
      </w:r>
      <w:r>
        <w:rPr>
          <w:rFonts w:hint="eastAsia"/>
        </w:rPr>
        <w:t>：欧统处</w:t>
      </w:r>
      <w:r>
        <w:rPr>
          <w:rFonts w:hint="eastAsia"/>
        </w:rPr>
        <w:t>AKE 2000)</w:t>
      </w:r>
      <w:r>
        <w:rPr>
          <w:rFonts w:hint="eastAsia"/>
        </w:rPr>
        <w:t>。</w:t>
      </w:r>
    </w:p>
    <w:p w:rsidR="00000000" w:rsidRDefault="00000000">
      <w:pPr>
        <w:spacing w:after="320"/>
        <w:rPr>
          <w:rFonts w:hint="eastAsia"/>
        </w:rPr>
      </w:pPr>
      <w:r>
        <w:rPr>
          <w:rFonts w:hint="eastAsia"/>
        </w:rPr>
        <w:tab/>
        <w:t xml:space="preserve">27.  </w:t>
      </w:r>
      <w:r>
        <w:rPr>
          <w:rFonts w:hint="eastAsia"/>
        </w:rPr>
        <w:t>同一年就业人口中，女性所占比例为</w:t>
      </w:r>
      <w:r>
        <w:rPr>
          <w:rFonts w:hint="eastAsia"/>
        </w:rPr>
        <w:t>44.8%(</w:t>
      </w:r>
      <w:r>
        <w:rPr>
          <w:rFonts w:hint="eastAsia"/>
        </w:rPr>
        <w:t>欧盟</w:t>
      </w:r>
      <w:r>
        <w:rPr>
          <w:rFonts w:hint="eastAsia"/>
        </w:rPr>
        <w:t>15</w:t>
      </w:r>
      <w:r>
        <w:rPr>
          <w:rFonts w:hint="eastAsia"/>
        </w:rPr>
        <w:t>个成员国为</w:t>
      </w:r>
      <w:r>
        <w:rPr>
          <w:rFonts w:hint="eastAsia"/>
        </w:rPr>
        <w:t>42.3%)</w:t>
      </w:r>
      <w:r>
        <w:rPr>
          <w:rFonts w:hint="eastAsia"/>
        </w:rPr>
        <w:t>。</w:t>
      </w:r>
    </w:p>
    <w:p w:rsidR="00000000" w:rsidRDefault="00000000">
      <w:pPr>
        <w:pStyle w:val="Heading3"/>
        <w:rPr>
          <w:rFonts w:hint="eastAsia"/>
        </w:rPr>
      </w:pPr>
      <w:r>
        <w:rPr>
          <w:rFonts w:hint="eastAsia"/>
          <w:u w:val="none"/>
        </w:rPr>
        <w:t xml:space="preserve">3.  </w:t>
      </w:r>
      <w:r>
        <w:rPr>
          <w:rFonts w:hint="eastAsia"/>
        </w:rPr>
        <w:t>失</w:t>
      </w:r>
      <w:r>
        <w:rPr>
          <w:rFonts w:hint="eastAsia"/>
        </w:rPr>
        <w:t xml:space="preserve">  </w:t>
      </w:r>
      <w:r>
        <w:rPr>
          <w:rFonts w:hint="eastAsia"/>
        </w:rPr>
        <w:t>业</w:t>
      </w:r>
    </w:p>
    <w:p w:rsidR="00000000" w:rsidRDefault="00000000">
      <w:pPr>
        <w:rPr>
          <w:rFonts w:hint="eastAsia"/>
        </w:rPr>
      </w:pPr>
      <w:r>
        <w:rPr>
          <w:rFonts w:hint="eastAsia"/>
        </w:rPr>
        <w:tab/>
        <w:t>28.  2001</w:t>
      </w:r>
      <w:r>
        <w:rPr>
          <w:rFonts w:hint="eastAsia"/>
        </w:rPr>
        <w:t>年期间就业人数有所减少。但由于年初形势良好，因此</w:t>
      </w:r>
      <w:r>
        <w:rPr>
          <w:rFonts w:hint="eastAsia"/>
        </w:rPr>
        <w:t>2001</w:t>
      </w:r>
      <w:r>
        <w:rPr>
          <w:rFonts w:hint="eastAsia"/>
        </w:rPr>
        <w:t>年就业水平为统一后最高</w:t>
      </w:r>
      <w:r>
        <w:rPr>
          <w:rFonts w:hint="eastAsia"/>
        </w:rPr>
        <w:t>(3,880</w:t>
      </w:r>
      <w:r>
        <w:rPr>
          <w:rFonts w:hint="eastAsia"/>
        </w:rPr>
        <w:t>万人</w:t>
      </w:r>
      <w:r>
        <w:rPr>
          <w:rFonts w:hint="eastAsia"/>
        </w:rPr>
        <w:t>)</w:t>
      </w:r>
      <w:r>
        <w:rPr>
          <w:rFonts w:hint="eastAsia"/>
        </w:rPr>
        <w:t>。虽然由于</w:t>
      </w:r>
      <w:r>
        <w:rPr>
          <w:rFonts w:hint="eastAsia"/>
        </w:rPr>
        <w:t>2001</w:t>
      </w:r>
      <w:r>
        <w:rPr>
          <w:rFonts w:hint="eastAsia"/>
        </w:rPr>
        <w:t>年年初以来经济发展势头减弱，失业人数增多，但登记的失业人数全年平均为</w:t>
      </w:r>
      <w:r>
        <w:rPr>
          <w:rFonts w:hint="eastAsia"/>
        </w:rPr>
        <w:t>358</w:t>
      </w:r>
      <w:r>
        <w:rPr>
          <w:rFonts w:hint="eastAsia"/>
        </w:rPr>
        <w:t>万人，略低于上一年度。</w:t>
      </w:r>
      <w:r>
        <w:rPr>
          <w:rFonts w:hint="eastAsia"/>
        </w:rPr>
        <w:t>1997</w:t>
      </w:r>
      <w:r>
        <w:rPr>
          <w:rFonts w:hint="eastAsia"/>
        </w:rPr>
        <w:t>年至</w:t>
      </w:r>
      <w:r>
        <w:rPr>
          <w:rFonts w:hint="eastAsia"/>
        </w:rPr>
        <w:t>1999</w:t>
      </w:r>
      <w:r>
        <w:rPr>
          <w:rFonts w:hint="eastAsia"/>
        </w:rPr>
        <w:t>年，失业人数超过</w:t>
      </w:r>
      <w:r>
        <w:rPr>
          <w:rFonts w:hint="eastAsia"/>
        </w:rPr>
        <w:t>400</w:t>
      </w:r>
      <w:r>
        <w:rPr>
          <w:rFonts w:hint="eastAsia"/>
        </w:rPr>
        <w:t>万。</w:t>
      </w:r>
    </w:p>
    <w:p w:rsidR="00000000" w:rsidRDefault="00000000">
      <w:pPr>
        <w:rPr>
          <w:rFonts w:hint="eastAsia"/>
        </w:rPr>
      </w:pPr>
      <w:r>
        <w:rPr>
          <w:rFonts w:hint="eastAsia"/>
        </w:rPr>
        <w:tab/>
        <w:t>29.  2001</w:t>
      </w:r>
      <w:r>
        <w:rPr>
          <w:rFonts w:hint="eastAsia"/>
        </w:rPr>
        <w:t>年，相对于从属文职雇用人数而言，失业率为</w:t>
      </w:r>
      <w:r>
        <w:rPr>
          <w:rFonts w:hint="eastAsia"/>
        </w:rPr>
        <w:t>7.7%(1992</w:t>
      </w:r>
      <w:r>
        <w:rPr>
          <w:rFonts w:hint="eastAsia"/>
        </w:rPr>
        <w:t>年为</w:t>
      </w:r>
      <w:r>
        <w:rPr>
          <w:rFonts w:hint="eastAsia"/>
        </w:rPr>
        <w:t>6.4%</w:t>
      </w:r>
      <w:r>
        <w:rPr>
          <w:rFonts w:hint="eastAsia"/>
        </w:rPr>
        <w:t>；</w:t>
      </w:r>
      <w:r>
        <w:rPr>
          <w:rFonts w:hint="eastAsia"/>
        </w:rPr>
        <w:t>1995</w:t>
      </w:r>
      <w:r>
        <w:rPr>
          <w:rFonts w:hint="eastAsia"/>
        </w:rPr>
        <w:t>年为</w:t>
      </w:r>
      <w:r>
        <w:rPr>
          <w:rFonts w:hint="eastAsia"/>
        </w:rPr>
        <w:t>8.0%</w:t>
      </w:r>
      <w:r>
        <w:rPr>
          <w:rFonts w:hint="eastAsia"/>
        </w:rPr>
        <w:t>；</w:t>
      </w:r>
      <w:r>
        <w:rPr>
          <w:rFonts w:hint="eastAsia"/>
        </w:rPr>
        <w:t>2000</w:t>
      </w:r>
      <w:r>
        <w:rPr>
          <w:rFonts w:hint="eastAsia"/>
        </w:rPr>
        <w:t>年为</w:t>
      </w:r>
      <w:r>
        <w:rPr>
          <w:rFonts w:hint="eastAsia"/>
        </w:rPr>
        <w:t>7.8%)</w:t>
      </w:r>
      <w:r>
        <w:rPr>
          <w:rFonts w:hint="eastAsia"/>
        </w:rPr>
        <w:t>。</w:t>
      </w:r>
    </w:p>
    <w:p w:rsidR="00000000" w:rsidRDefault="00000000">
      <w:pPr>
        <w:pStyle w:val="Heading3"/>
        <w:rPr>
          <w:rFonts w:hint="eastAsia"/>
        </w:rPr>
      </w:pPr>
      <w:r>
        <w:rPr>
          <w:rFonts w:hint="eastAsia"/>
          <w:u w:val="none"/>
        </w:rPr>
        <w:t xml:space="preserve">4.  </w:t>
      </w:r>
      <w:r>
        <w:rPr>
          <w:rFonts w:hint="eastAsia"/>
        </w:rPr>
        <w:t>通货膨胀率</w:t>
      </w:r>
    </w:p>
    <w:p w:rsidR="00000000" w:rsidRDefault="00000000">
      <w:pPr>
        <w:rPr>
          <w:rFonts w:hint="eastAsia"/>
        </w:rPr>
      </w:pPr>
      <w:r>
        <w:rPr>
          <w:rFonts w:hint="eastAsia"/>
        </w:rPr>
        <w:tab/>
        <w:t xml:space="preserve">30.  </w:t>
      </w:r>
      <w:r>
        <w:rPr>
          <w:rFonts w:hint="eastAsia"/>
        </w:rPr>
        <w:t>与过去几年相比，德国所有私人住户的生活费用指数</w:t>
      </w:r>
      <w:r>
        <w:rPr>
          <w:rFonts w:hint="eastAsia"/>
        </w:rPr>
        <w:t>(1995</w:t>
      </w:r>
      <w:r>
        <w:rPr>
          <w:rFonts w:hint="eastAsia"/>
        </w:rPr>
        <w:t>年</w:t>
      </w:r>
      <w:r>
        <w:rPr>
          <w:rFonts w:hint="eastAsia"/>
        </w:rPr>
        <w:t>=100)</w:t>
      </w:r>
      <w:r>
        <w:rPr>
          <w:rFonts w:hint="eastAsia"/>
        </w:rPr>
        <w:t>结果如下：</w:t>
      </w:r>
    </w:p>
    <w:p w:rsidR="00000000" w:rsidRDefault="00000000">
      <w:pPr>
        <w:ind w:left="1040"/>
      </w:pPr>
      <w:r>
        <w:t>1992</w:t>
      </w:r>
      <w:r>
        <w:t>：</w:t>
      </w:r>
      <w:r>
        <w:tab/>
        <w:t>+5.0</w:t>
      </w:r>
      <w:r>
        <w:tab/>
      </w:r>
      <w:r>
        <w:tab/>
      </w:r>
      <w:r>
        <w:rPr>
          <w:rFonts w:hint="eastAsia"/>
        </w:rPr>
        <w:tab/>
      </w:r>
      <w:r>
        <w:rPr>
          <w:rFonts w:hint="eastAsia"/>
        </w:rPr>
        <w:tab/>
      </w:r>
      <w:r>
        <w:t>1993</w:t>
      </w:r>
      <w:r>
        <w:t>：</w:t>
      </w:r>
      <w:r>
        <w:tab/>
        <w:t>+4.5</w:t>
      </w:r>
    </w:p>
    <w:p w:rsidR="00000000" w:rsidRDefault="00000000">
      <w:pPr>
        <w:ind w:left="1040"/>
      </w:pPr>
      <w:r>
        <w:t>1994</w:t>
      </w:r>
      <w:r>
        <w:t>：</w:t>
      </w:r>
      <w:r>
        <w:tab/>
        <w:t>+2.7</w:t>
      </w:r>
      <w:r>
        <w:tab/>
      </w:r>
      <w:r>
        <w:tab/>
      </w:r>
      <w:r>
        <w:rPr>
          <w:rFonts w:hint="eastAsia"/>
        </w:rPr>
        <w:tab/>
      </w:r>
      <w:r>
        <w:rPr>
          <w:rFonts w:hint="eastAsia"/>
        </w:rPr>
        <w:tab/>
      </w:r>
      <w:r>
        <w:t>1995</w:t>
      </w:r>
      <w:r>
        <w:t>：</w:t>
      </w:r>
      <w:r>
        <w:tab/>
        <w:t>+1.7</w:t>
      </w:r>
    </w:p>
    <w:p w:rsidR="00000000" w:rsidRDefault="00000000">
      <w:pPr>
        <w:ind w:left="1040"/>
      </w:pPr>
      <w:r>
        <w:t>1996</w:t>
      </w:r>
      <w:r>
        <w:t>：</w:t>
      </w:r>
      <w:r>
        <w:tab/>
        <w:t>+1.4</w:t>
      </w:r>
      <w:r>
        <w:tab/>
      </w:r>
      <w:r>
        <w:tab/>
      </w:r>
      <w:r>
        <w:rPr>
          <w:rFonts w:hint="eastAsia"/>
        </w:rPr>
        <w:tab/>
      </w:r>
      <w:r>
        <w:rPr>
          <w:rFonts w:hint="eastAsia"/>
        </w:rPr>
        <w:tab/>
      </w:r>
      <w:r>
        <w:t>1997</w:t>
      </w:r>
      <w:r>
        <w:t>：</w:t>
      </w:r>
      <w:r>
        <w:tab/>
        <w:t>+1.9</w:t>
      </w:r>
    </w:p>
    <w:p w:rsidR="00000000" w:rsidRDefault="00000000">
      <w:pPr>
        <w:ind w:left="1040"/>
      </w:pPr>
      <w:r>
        <w:t>1998</w:t>
      </w:r>
      <w:r>
        <w:t>：</w:t>
      </w:r>
      <w:r>
        <w:tab/>
        <w:t>+1.0</w:t>
      </w:r>
      <w:r>
        <w:tab/>
      </w:r>
      <w:r>
        <w:tab/>
      </w:r>
      <w:r>
        <w:rPr>
          <w:rFonts w:hint="eastAsia"/>
        </w:rPr>
        <w:tab/>
      </w:r>
      <w:r>
        <w:rPr>
          <w:rFonts w:hint="eastAsia"/>
        </w:rPr>
        <w:tab/>
      </w:r>
      <w:r>
        <w:t>1999</w:t>
      </w:r>
      <w:r>
        <w:t>：</w:t>
      </w:r>
      <w:r>
        <w:tab/>
        <w:t>+0.6</w:t>
      </w:r>
    </w:p>
    <w:p w:rsidR="00000000" w:rsidRDefault="00000000">
      <w:pPr>
        <w:ind w:left="1040"/>
      </w:pPr>
      <w:r>
        <w:t>2000</w:t>
      </w:r>
      <w:r>
        <w:t>：</w:t>
      </w:r>
      <w:r>
        <w:tab/>
        <w:t>+1.9</w:t>
      </w:r>
      <w:r>
        <w:tab/>
      </w:r>
      <w:r>
        <w:tab/>
      </w:r>
      <w:r>
        <w:rPr>
          <w:rFonts w:hint="eastAsia"/>
        </w:rPr>
        <w:tab/>
      </w:r>
      <w:r>
        <w:rPr>
          <w:rFonts w:hint="eastAsia"/>
        </w:rPr>
        <w:tab/>
      </w:r>
      <w:r>
        <w:t>2001</w:t>
      </w:r>
      <w:r>
        <w:t>：</w:t>
      </w:r>
      <w:r>
        <w:tab/>
        <w:t>+2.5</w:t>
      </w:r>
    </w:p>
    <w:p w:rsidR="00000000" w:rsidRDefault="00000000">
      <w:pPr>
        <w:spacing w:after="320"/>
        <w:rPr>
          <w:rFonts w:hint="eastAsia"/>
        </w:rPr>
      </w:pPr>
      <w:r>
        <w:rPr>
          <w:rFonts w:hint="eastAsia"/>
        </w:rPr>
        <w:tab/>
        <w:t>31.  2000</w:t>
      </w:r>
      <w:r>
        <w:rPr>
          <w:rFonts w:hint="eastAsia"/>
        </w:rPr>
        <w:t>年</w:t>
      </w:r>
      <w:r>
        <w:rPr>
          <w:rFonts w:hint="eastAsia"/>
        </w:rPr>
        <w:t>12</w:t>
      </w:r>
      <w:r>
        <w:rPr>
          <w:rFonts w:hint="eastAsia"/>
        </w:rPr>
        <w:t>月，德意志联邦共和国共有资产</w:t>
      </w:r>
      <w:r>
        <w:rPr>
          <w:rFonts w:hint="eastAsia"/>
        </w:rPr>
        <w:t>27,193.27</w:t>
      </w:r>
      <w:r>
        <w:rPr>
          <w:rFonts w:hint="eastAsia"/>
        </w:rPr>
        <w:t>亿德国马克，产权和负债</w:t>
      </w:r>
      <w:r>
        <w:rPr>
          <w:rFonts w:hint="eastAsia"/>
        </w:rPr>
        <w:t>26,452.2</w:t>
      </w:r>
      <w:r>
        <w:rPr>
          <w:rFonts w:hint="eastAsia"/>
        </w:rPr>
        <w:t>亿德国马克；公共机构共有资产</w:t>
      </w:r>
      <w:r>
        <w:rPr>
          <w:rFonts w:hint="eastAsia"/>
        </w:rPr>
        <w:t>656.59</w:t>
      </w:r>
      <w:r>
        <w:rPr>
          <w:rFonts w:hint="eastAsia"/>
        </w:rPr>
        <w:t>亿德国马克，产权和负债</w:t>
      </w:r>
      <w:r>
        <w:rPr>
          <w:rFonts w:hint="eastAsia"/>
        </w:rPr>
        <w:t>6,389.31</w:t>
      </w:r>
      <w:r>
        <w:rPr>
          <w:rFonts w:hint="eastAsia"/>
        </w:rPr>
        <w:t>亿德国马克。</w:t>
      </w:r>
    </w:p>
    <w:p w:rsidR="00000000" w:rsidRDefault="00000000">
      <w:pPr>
        <w:pStyle w:val="Heading3"/>
        <w:rPr>
          <w:rFonts w:hint="eastAsia"/>
        </w:rPr>
      </w:pPr>
      <w:r>
        <w:rPr>
          <w:rFonts w:hint="eastAsia"/>
          <w:u w:val="none"/>
        </w:rPr>
        <w:t xml:space="preserve">5.  </w:t>
      </w:r>
      <w:r>
        <w:rPr>
          <w:rFonts w:hint="eastAsia"/>
        </w:rPr>
        <w:t>按当时价格计算的可支配收入</w:t>
      </w:r>
    </w:p>
    <w:p w:rsidR="00000000" w:rsidRDefault="00000000">
      <w:pPr>
        <w:rPr>
          <w:rFonts w:hint="eastAsia"/>
        </w:rPr>
      </w:pPr>
      <w:r>
        <w:rPr>
          <w:rFonts w:hint="eastAsia"/>
        </w:rPr>
        <w:tab/>
        <w:t>32.  2001</w:t>
      </w:r>
      <w:r>
        <w:rPr>
          <w:rFonts w:hint="eastAsia"/>
        </w:rPr>
        <w:t>年，德国按居民平均计算可支配收入总数为</w:t>
      </w:r>
      <w:r>
        <w:rPr>
          <w:rFonts w:hint="eastAsia"/>
        </w:rPr>
        <w:t>20,900</w:t>
      </w:r>
      <w:r>
        <w:rPr>
          <w:rFonts w:hint="eastAsia"/>
        </w:rPr>
        <w:t>欧元。</w:t>
      </w:r>
    </w:p>
    <w:p w:rsidR="00000000" w:rsidRDefault="00000000">
      <w:pPr>
        <w:spacing w:after="320"/>
        <w:rPr>
          <w:rFonts w:hint="eastAsia"/>
        </w:rPr>
      </w:pPr>
      <w:r>
        <w:rPr>
          <w:rFonts w:hint="eastAsia"/>
        </w:rPr>
        <w:tab/>
        <w:t>33.  2001</w:t>
      </w:r>
      <w:r>
        <w:rPr>
          <w:rFonts w:hint="eastAsia"/>
        </w:rPr>
        <w:t>年，德国按居民平均计算的私人住户可支配收入为</w:t>
      </w:r>
      <w:r>
        <w:rPr>
          <w:rFonts w:hint="eastAsia"/>
        </w:rPr>
        <w:t>16,300</w:t>
      </w:r>
      <w:r>
        <w:rPr>
          <w:rFonts w:hint="eastAsia"/>
        </w:rPr>
        <w:t>欧元。</w:t>
      </w:r>
    </w:p>
    <w:p w:rsidR="00000000" w:rsidRDefault="00000000">
      <w:pPr>
        <w:pStyle w:val="Heading3"/>
        <w:rPr>
          <w:rFonts w:hint="eastAsia"/>
        </w:rPr>
      </w:pPr>
      <w:r>
        <w:rPr>
          <w:rFonts w:hint="eastAsia"/>
          <w:u w:val="none"/>
        </w:rPr>
        <w:t xml:space="preserve">6.  </w:t>
      </w:r>
      <w:r>
        <w:rPr>
          <w:rFonts w:hint="eastAsia"/>
        </w:rPr>
        <w:t>社会救济金</w:t>
      </w:r>
    </w:p>
    <w:p w:rsidR="00000000" w:rsidRDefault="00000000">
      <w:pPr>
        <w:rPr>
          <w:rFonts w:hint="eastAsia"/>
        </w:rPr>
      </w:pPr>
      <w:r>
        <w:rPr>
          <w:rFonts w:hint="eastAsia"/>
        </w:rPr>
        <w:tab/>
        <w:t xml:space="preserve">34.  </w:t>
      </w:r>
      <w:r>
        <w:rPr>
          <w:rFonts w:hint="eastAsia"/>
        </w:rPr>
        <w:t>社会救济按德国联邦法律规定办理，构成最低社会保险网络。社会救济的任务除为自助提供救助外，还有要受惠者过上符合保证人的尊严的公认标准的生活。接受社会救济的前提条件是，受惠者无法自助，也得不到其他方面，尤其是家人或其他社会福利的救济。社会救济有两种救济形式：生活费用救济金和特别情况下的救济。生活费用救济金的发放对象是靠自己所得</w:t>
      </w:r>
      <w:r>
        <w:rPr>
          <w:rFonts w:hint="eastAsia"/>
        </w:rPr>
        <w:t>(</w:t>
      </w:r>
      <w:r>
        <w:rPr>
          <w:rFonts w:hint="eastAsia"/>
        </w:rPr>
        <w:t>尤其是收入和储蓄</w:t>
      </w:r>
      <w:r>
        <w:rPr>
          <w:rFonts w:hint="eastAsia"/>
        </w:rPr>
        <w:t>)</w:t>
      </w:r>
      <w:r>
        <w:rPr>
          <w:rFonts w:hint="eastAsia"/>
        </w:rPr>
        <w:t>无法维持生活的人。生活费用救济金数额自《联邦社会救济法》于</w:t>
      </w:r>
      <w:r>
        <w:rPr>
          <w:rFonts w:hint="eastAsia"/>
        </w:rPr>
        <w:t>1962</w:t>
      </w:r>
      <w:r>
        <w:rPr>
          <w:rFonts w:hint="eastAsia"/>
        </w:rPr>
        <w:t>年生效以来大有增加。第二种主要的社会救济金，是用来满足特定群体在特殊情况下的特定需求</w:t>
      </w:r>
      <w:r>
        <w:rPr>
          <w:rFonts w:hint="eastAsia"/>
        </w:rPr>
        <w:t>(</w:t>
      </w:r>
      <w:r>
        <w:rPr>
          <w:rFonts w:hint="eastAsia"/>
        </w:rPr>
        <w:t>例如疾病救济金、残疾人融入社会救济金和需长期照料者救济金</w:t>
      </w:r>
      <w:r>
        <w:rPr>
          <w:rFonts w:hint="eastAsia"/>
        </w:rPr>
        <w:t>)</w:t>
      </w:r>
      <w:r>
        <w:rPr>
          <w:rFonts w:hint="eastAsia"/>
        </w:rPr>
        <w:t>。</w:t>
      </w:r>
    </w:p>
    <w:p w:rsidR="00000000" w:rsidRDefault="00000000">
      <w:pPr>
        <w:rPr>
          <w:rFonts w:hint="eastAsia"/>
        </w:rPr>
      </w:pPr>
      <w:r>
        <w:rPr>
          <w:rFonts w:hint="eastAsia"/>
        </w:rPr>
        <w:tab/>
        <w:t xml:space="preserve">35.  </w:t>
      </w:r>
      <w:r>
        <w:rPr>
          <w:rFonts w:hint="eastAsia"/>
        </w:rPr>
        <w:t>根据联邦统计局提供的数据，</w:t>
      </w:r>
      <w:r>
        <w:rPr>
          <w:rFonts w:hint="eastAsia"/>
        </w:rPr>
        <w:t>2000</w:t>
      </w:r>
      <w:r>
        <w:rPr>
          <w:rFonts w:hint="eastAsia"/>
        </w:rPr>
        <w:t>年德国支付的社会救济金为</w:t>
      </w:r>
      <w:r>
        <w:rPr>
          <w:rFonts w:hint="eastAsia"/>
        </w:rPr>
        <w:t>456</w:t>
      </w:r>
      <w:r>
        <w:rPr>
          <w:rFonts w:hint="eastAsia"/>
        </w:rPr>
        <w:t>亿德国马克；其中</w:t>
      </w:r>
      <w:r>
        <w:rPr>
          <w:rFonts w:hint="eastAsia"/>
        </w:rPr>
        <w:t>191</w:t>
      </w:r>
      <w:r>
        <w:rPr>
          <w:rFonts w:hint="eastAsia"/>
        </w:rPr>
        <w:t>亿德国马克</w:t>
      </w:r>
      <w:r>
        <w:rPr>
          <w:rFonts w:hint="eastAsia"/>
        </w:rPr>
        <w:t>(</w:t>
      </w:r>
      <w:r>
        <w:rPr>
          <w:rFonts w:hint="eastAsia"/>
        </w:rPr>
        <w:t>占支出的</w:t>
      </w:r>
      <w:r>
        <w:rPr>
          <w:rFonts w:hint="eastAsia"/>
        </w:rPr>
        <w:t>42%)</w:t>
      </w:r>
      <w:r>
        <w:rPr>
          <w:rFonts w:hint="eastAsia"/>
        </w:rPr>
        <w:t>为生活费用救济金，剩下的</w:t>
      </w:r>
      <w:r>
        <w:rPr>
          <w:rFonts w:hint="eastAsia"/>
        </w:rPr>
        <w:t>265</w:t>
      </w:r>
      <w:r>
        <w:rPr>
          <w:rFonts w:hint="eastAsia"/>
        </w:rPr>
        <w:t>亿德国马克</w:t>
      </w:r>
      <w:r>
        <w:rPr>
          <w:rFonts w:hint="eastAsia"/>
        </w:rPr>
        <w:t>(58%)</w:t>
      </w:r>
      <w:r>
        <w:rPr>
          <w:rFonts w:hint="eastAsia"/>
        </w:rPr>
        <w:t>为特殊情况救济金。</w:t>
      </w:r>
    </w:p>
    <w:p w:rsidR="00000000" w:rsidRDefault="00000000">
      <w:pPr>
        <w:spacing w:after="320"/>
        <w:rPr>
          <w:rFonts w:hint="eastAsia"/>
        </w:rPr>
      </w:pPr>
      <w:r>
        <w:rPr>
          <w:rFonts w:hint="eastAsia"/>
        </w:rPr>
        <w:tab/>
        <w:t>36.  2000</w:t>
      </w:r>
      <w:r>
        <w:rPr>
          <w:rFonts w:hint="eastAsia"/>
        </w:rPr>
        <w:t>年年底，德国有近</w:t>
      </w:r>
      <w:r>
        <w:rPr>
          <w:rFonts w:hint="eastAsia"/>
        </w:rPr>
        <w:t>270</w:t>
      </w:r>
      <w:r>
        <w:rPr>
          <w:rFonts w:hint="eastAsia"/>
        </w:rPr>
        <w:t>万人领取生活费用救济金，比上一年下降</w:t>
      </w:r>
      <w:r>
        <w:rPr>
          <w:rFonts w:hint="eastAsia"/>
        </w:rPr>
        <w:t>4.2%(</w:t>
      </w:r>
      <w:r>
        <w:rPr>
          <w:rFonts w:hint="eastAsia"/>
        </w:rPr>
        <w:t>上一年比前一年下降</w:t>
      </w:r>
      <w:r>
        <w:rPr>
          <w:rFonts w:hint="eastAsia"/>
        </w:rPr>
        <w:t>3.2%)</w:t>
      </w:r>
      <w:r>
        <w:rPr>
          <w:rFonts w:hint="eastAsia"/>
        </w:rPr>
        <w:t>。</w:t>
      </w:r>
      <w:r>
        <w:rPr>
          <w:rFonts w:hint="eastAsia"/>
        </w:rPr>
        <w:t>2000</w:t>
      </w:r>
      <w:r>
        <w:rPr>
          <w:rFonts w:hint="eastAsia"/>
        </w:rPr>
        <w:t>年年底，领取特别情况救济的人数超过</w:t>
      </w:r>
      <w:r>
        <w:rPr>
          <w:rFonts w:hint="eastAsia"/>
        </w:rPr>
        <w:t>100</w:t>
      </w:r>
      <w:r>
        <w:rPr>
          <w:rFonts w:hint="eastAsia"/>
        </w:rPr>
        <w:t>万人。</w:t>
      </w:r>
    </w:p>
    <w:p w:rsidR="00000000" w:rsidRDefault="00000000">
      <w:pPr>
        <w:pStyle w:val="Heading3"/>
        <w:rPr>
          <w:rFonts w:hint="eastAsia"/>
        </w:rPr>
      </w:pPr>
      <w:r>
        <w:rPr>
          <w:rFonts w:hint="eastAsia"/>
          <w:u w:val="none"/>
        </w:rPr>
        <w:t xml:space="preserve">7.  </w:t>
      </w:r>
      <w:r>
        <w:rPr>
          <w:rFonts w:hint="eastAsia"/>
        </w:rPr>
        <w:t>促进教育</w:t>
      </w:r>
    </w:p>
    <w:p w:rsidR="00000000" w:rsidRDefault="00000000">
      <w:pPr>
        <w:rPr>
          <w:rFonts w:hint="eastAsia"/>
        </w:rPr>
      </w:pPr>
      <w:r>
        <w:rPr>
          <w:rFonts w:hint="eastAsia"/>
        </w:rPr>
        <w:tab/>
        <w:t xml:space="preserve">37.  </w:t>
      </w:r>
      <w:r>
        <w:rPr>
          <w:rFonts w:hint="eastAsia"/>
          <w:spacing w:val="24"/>
        </w:rPr>
        <w:t>继续教育和技术专科学校的学生以及大学学生，如果没有其他来源支付生活费用和教育所需的资金，根据《联邦教育推广法》</w:t>
      </w:r>
      <w:r>
        <w:t>(Bundesaus- bildungsförderungsgesetz)</w:t>
      </w:r>
      <w:r>
        <w:rPr>
          <w:rFonts w:hint="eastAsia"/>
        </w:rPr>
        <w:t>的规定可领取救济金。促进教育是平均家庭负担中的一项重要内容，国家旨在通过这一手段消除社会差别，其宗旨是提供平等的教育机会，充分发挥教育储备金的作用。提供平等机会的义务是《基本法》中的国家社会原则所规定的一项宪法原则。</w:t>
      </w:r>
    </w:p>
    <w:p w:rsidR="00000000" w:rsidRDefault="00000000">
      <w:pPr>
        <w:rPr>
          <w:rFonts w:hint="eastAsia"/>
        </w:rPr>
      </w:pPr>
      <w:r>
        <w:rPr>
          <w:rFonts w:hint="eastAsia"/>
        </w:rPr>
        <w:tab/>
        <w:t>38.  2000</w:t>
      </w:r>
      <w:r>
        <w:rPr>
          <w:rFonts w:hint="eastAsia"/>
        </w:rPr>
        <w:t>年，德国各类院校近</w:t>
      </w:r>
      <w:r>
        <w:rPr>
          <w:rFonts w:hint="eastAsia"/>
        </w:rPr>
        <w:t>559,000</w:t>
      </w:r>
      <w:r>
        <w:rPr>
          <w:rFonts w:hint="eastAsia"/>
        </w:rPr>
        <w:t>名学生按《联邦教育促进法》领取救济金。比上一年增加</w:t>
      </w:r>
      <w:r>
        <w:rPr>
          <w:rFonts w:hint="eastAsia"/>
        </w:rPr>
        <w:t>17,500</w:t>
      </w:r>
      <w:r>
        <w:rPr>
          <w:rFonts w:hint="eastAsia"/>
        </w:rPr>
        <w:t>人，即增加了</w:t>
      </w:r>
      <w:r>
        <w:rPr>
          <w:rFonts w:hint="eastAsia"/>
        </w:rPr>
        <w:t>3.2%</w:t>
      </w:r>
      <w:r>
        <w:rPr>
          <w:rFonts w:hint="eastAsia"/>
        </w:rPr>
        <w:t>。但在许多情况下，这一救济金并不涵盖全年。平均每月有</w:t>
      </w:r>
      <w:r>
        <w:rPr>
          <w:rFonts w:hint="eastAsia"/>
        </w:rPr>
        <w:t>359,000</w:t>
      </w:r>
      <w:r>
        <w:rPr>
          <w:rFonts w:hint="eastAsia"/>
        </w:rPr>
        <w:t>人领取救济金。</w:t>
      </w:r>
    </w:p>
    <w:p w:rsidR="00000000" w:rsidRDefault="00000000">
      <w:pPr>
        <w:rPr>
          <w:rFonts w:hint="eastAsia"/>
        </w:rPr>
      </w:pPr>
      <w:r>
        <w:rPr>
          <w:rFonts w:hint="eastAsia"/>
        </w:rPr>
        <w:tab/>
        <w:t>39.  2000</w:t>
      </w:r>
      <w:r>
        <w:rPr>
          <w:rFonts w:hint="eastAsia"/>
        </w:rPr>
        <w:t>年，联邦和州根据《联邦教育促进法》支付了</w:t>
      </w:r>
      <w:r>
        <w:rPr>
          <w:rFonts w:hint="eastAsia"/>
        </w:rPr>
        <w:t>25</w:t>
      </w:r>
      <w:r>
        <w:rPr>
          <w:rFonts w:hint="eastAsia"/>
        </w:rPr>
        <w:t>亿德国马克助学金，比上一年多</w:t>
      </w:r>
      <w:r>
        <w:rPr>
          <w:rFonts w:hint="eastAsia"/>
        </w:rPr>
        <w:t>9,160</w:t>
      </w:r>
      <w:r>
        <w:rPr>
          <w:rFonts w:hint="eastAsia"/>
        </w:rPr>
        <w:t>万德国马克。为继续教育和技术专科学校的学生提供的助学金为</w:t>
      </w:r>
      <w:r>
        <w:rPr>
          <w:rFonts w:hint="eastAsia"/>
        </w:rPr>
        <w:t>7.2</w:t>
      </w:r>
      <w:r>
        <w:rPr>
          <w:rFonts w:hint="eastAsia"/>
        </w:rPr>
        <w:t>亿德国马克救济金，为大学学生提供的助学金约为</w:t>
      </w:r>
      <w:r>
        <w:rPr>
          <w:rFonts w:hint="eastAsia"/>
        </w:rPr>
        <w:t>17.7</w:t>
      </w:r>
      <w:r>
        <w:rPr>
          <w:rFonts w:hint="eastAsia"/>
        </w:rPr>
        <w:t>亿德国马克。领取助学金的继续教育和技术专科学校学生平均每月为</w:t>
      </w:r>
      <w:r>
        <w:rPr>
          <w:rFonts w:hint="eastAsia"/>
        </w:rPr>
        <w:t>471</w:t>
      </w:r>
      <w:r>
        <w:rPr>
          <w:rFonts w:hint="eastAsia"/>
        </w:rPr>
        <w:t>德国马克，大学学生平均每月为</w:t>
      </w:r>
      <w:r>
        <w:rPr>
          <w:rFonts w:hint="eastAsia"/>
        </w:rPr>
        <w:t>637</w:t>
      </w:r>
      <w:r>
        <w:rPr>
          <w:rFonts w:hint="eastAsia"/>
        </w:rPr>
        <w:t>德国马克。</w:t>
      </w:r>
    </w:p>
    <w:p w:rsidR="00000000" w:rsidRDefault="00000000">
      <w:pPr>
        <w:spacing w:after="320"/>
        <w:rPr>
          <w:rFonts w:hint="eastAsia"/>
        </w:rPr>
      </w:pPr>
      <w:r>
        <w:rPr>
          <w:rFonts w:hint="eastAsia"/>
        </w:rPr>
        <w:tab/>
        <w:t xml:space="preserve">40.  </w:t>
      </w:r>
      <w:r>
        <w:rPr>
          <w:rFonts w:hint="eastAsia"/>
        </w:rPr>
        <w:t>年轻人接受职业培训也可申请补助。</w:t>
      </w:r>
      <w:r>
        <w:rPr>
          <w:rFonts w:hint="eastAsia"/>
        </w:rPr>
        <w:t>2001</w:t>
      </w:r>
      <w:r>
        <w:rPr>
          <w:rFonts w:hint="eastAsia"/>
        </w:rPr>
        <w:t>年有</w:t>
      </w:r>
      <w:r>
        <w:rPr>
          <w:rFonts w:hint="eastAsia"/>
        </w:rPr>
        <w:t>63,000</w:t>
      </w:r>
      <w:r>
        <w:rPr>
          <w:rFonts w:hint="eastAsia"/>
        </w:rPr>
        <w:t>多名</w:t>
      </w:r>
      <w:r>
        <w:rPr>
          <w:rFonts w:hint="eastAsia"/>
        </w:rPr>
        <w:t>25</w:t>
      </w:r>
      <w:r>
        <w:rPr>
          <w:rFonts w:hint="eastAsia"/>
        </w:rPr>
        <w:t>岁以下的学徒和接受培训的人领取职业培训补助金。</w:t>
      </w:r>
      <w:r>
        <w:rPr>
          <w:rFonts w:hint="eastAsia"/>
        </w:rPr>
        <w:t>54,000</w:t>
      </w:r>
      <w:r>
        <w:rPr>
          <w:rFonts w:hint="eastAsia"/>
        </w:rPr>
        <w:t>名年轻人成功地接受了培训，为城市专业工作奠定了基础。约有</w:t>
      </w:r>
      <w:r>
        <w:rPr>
          <w:rFonts w:hint="eastAsia"/>
        </w:rPr>
        <w:t>108,000</w:t>
      </w:r>
      <w:r>
        <w:rPr>
          <w:rFonts w:hint="eastAsia"/>
        </w:rPr>
        <w:t>名年轻人在接受公司以外的机构培训或过渡计划培训时得到培训补助。</w:t>
      </w:r>
      <w:r>
        <w:rPr>
          <w:rFonts w:hint="eastAsia"/>
        </w:rPr>
        <w:t>2001</w:t>
      </w:r>
      <w:r>
        <w:rPr>
          <w:rFonts w:hint="eastAsia"/>
        </w:rPr>
        <w:t>年该项开支约为</w:t>
      </w:r>
      <w:r>
        <w:rPr>
          <w:rFonts w:hint="eastAsia"/>
        </w:rPr>
        <w:t>37</w:t>
      </w:r>
      <w:r>
        <w:rPr>
          <w:rFonts w:hint="eastAsia"/>
        </w:rPr>
        <w:t>亿欧元。此外，还有</w:t>
      </w:r>
      <w:r>
        <w:rPr>
          <w:rFonts w:hint="eastAsia"/>
        </w:rPr>
        <w:t>84,000</w:t>
      </w:r>
      <w:r>
        <w:rPr>
          <w:rFonts w:hint="eastAsia"/>
        </w:rPr>
        <w:t>名年轻人得到了为减少青年人失业而制定的总额约为</w:t>
      </w:r>
      <w:r>
        <w:rPr>
          <w:rFonts w:hint="eastAsia"/>
        </w:rPr>
        <w:t>21</w:t>
      </w:r>
      <w:r>
        <w:rPr>
          <w:rFonts w:hint="eastAsia"/>
        </w:rPr>
        <w:t>亿欧元的直接方案。</w:t>
      </w:r>
    </w:p>
    <w:p w:rsidR="00000000" w:rsidRDefault="00000000">
      <w:pPr>
        <w:pStyle w:val="Heading2"/>
        <w:rPr>
          <w:rFonts w:hint="eastAsia"/>
        </w:rPr>
      </w:pPr>
      <w:r>
        <w:rPr>
          <w:rFonts w:hint="eastAsia"/>
        </w:rPr>
        <w:t>二、总体政治结构</w:t>
      </w:r>
    </w:p>
    <w:p w:rsidR="00000000" w:rsidRDefault="00000000">
      <w:pPr>
        <w:pStyle w:val="Heading3"/>
        <w:rPr>
          <w:rFonts w:hint="eastAsia"/>
        </w:rPr>
      </w:pPr>
      <w:r>
        <w:rPr>
          <w:rFonts w:hint="eastAsia"/>
          <w:u w:val="none"/>
        </w:rPr>
        <w:t xml:space="preserve">A.  </w:t>
      </w:r>
      <w:r>
        <w:rPr>
          <w:rFonts w:hint="eastAsia"/>
        </w:rPr>
        <w:t>历</w:t>
      </w:r>
      <w:r>
        <w:rPr>
          <w:rFonts w:hint="eastAsia"/>
        </w:rPr>
        <w:t xml:space="preserve">  </w:t>
      </w:r>
      <w:r>
        <w:rPr>
          <w:rFonts w:hint="eastAsia"/>
        </w:rPr>
        <w:t>史</w:t>
      </w:r>
    </w:p>
    <w:p w:rsidR="00000000" w:rsidRDefault="00000000">
      <w:pPr>
        <w:rPr>
          <w:rFonts w:hint="eastAsia"/>
        </w:rPr>
      </w:pPr>
      <w:r>
        <w:rPr>
          <w:rFonts w:hint="eastAsia"/>
        </w:rPr>
        <w:tab/>
        <w:t xml:space="preserve">41.  </w:t>
      </w:r>
      <w:r>
        <w:rPr>
          <w:rFonts w:hint="eastAsia"/>
        </w:rPr>
        <w:t>德国作为一个立宪国家从而确保其公民享有基本权利和人权的历史，始于</w:t>
      </w:r>
      <w:r>
        <w:rPr>
          <w:rFonts w:hint="eastAsia"/>
        </w:rPr>
        <w:t>19</w:t>
      </w:r>
      <w:r>
        <w:rPr>
          <w:rFonts w:hint="eastAsia"/>
        </w:rPr>
        <w:t>世纪初期德意志各州颁布的宪法。</w:t>
      </w:r>
    </w:p>
    <w:p w:rsidR="00000000" w:rsidRDefault="00000000">
      <w:pPr>
        <w:rPr>
          <w:rFonts w:hint="eastAsia"/>
        </w:rPr>
      </w:pPr>
      <w:r>
        <w:rPr>
          <w:rFonts w:hint="eastAsia"/>
        </w:rPr>
        <w:tab/>
        <w:t xml:space="preserve">42.  </w:t>
      </w:r>
      <w:r>
        <w:rPr>
          <w:rFonts w:hint="eastAsia"/>
        </w:rPr>
        <w:t>基本权利以</w:t>
      </w:r>
      <w:r>
        <w:rPr>
          <w:rFonts w:hint="eastAsia"/>
        </w:rPr>
        <w:t>1814</w:t>
      </w:r>
      <w:r>
        <w:rPr>
          <w:rFonts w:hint="eastAsia"/>
        </w:rPr>
        <w:t>年</w:t>
      </w:r>
      <w:r>
        <w:rPr>
          <w:rFonts w:hint="eastAsia"/>
        </w:rPr>
        <w:t>6</w:t>
      </w:r>
      <w:r>
        <w:rPr>
          <w:rFonts w:hint="eastAsia"/>
        </w:rPr>
        <w:t>月</w:t>
      </w:r>
      <w:r>
        <w:rPr>
          <w:rFonts w:hint="eastAsia"/>
        </w:rPr>
        <w:t>4</w:t>
      </w:r>
      <w:r>
        <w:rPr>
          <w:rFonts w:hint="eastAsia"/>
        </w:rPr>
        <w:t>日路易十八的《宪法宪章》</w:t>
      </w:r>
      <w:r>
        <w:rPr>
          <w:rFonts w:hint="eastAsia"/>
        </w:rPr>
        <w:t>(</w:t>
      </w:r>
      <w:r>
        <w:rPr>
          <w:u w:val="single"/>
        </w:rPr>
        <w:t>Charte cons</w:t>
      </w:r>
      <w:r>
        <w:rPr>
          <w:u w:val="single"/>
          <w:lang w:val="fr-CH"/>
        </w:rPr>
        <w:t>t</w:t>
      </w:r>
      <w:r>
        <w:rPr>
          <w:u w:val="single"/>
        </w:rPr>
        <w:t>itutionelle</w:t>
      </w:r>
      <w:r>
        <w:t>)</w:t>
      </w:r>
      <w:r>
        <w:rPr>
          <w:rFonts w:hint="eastAsia"/>
        </w:rPr>
        <w:t>为样板，该宪章被收入了</w:t>
      </w:r>
      <w:r>
        <w:rPr>
          <w:rFonts w:hint="eastAsia"/>
        </w:rPr>
        <w:t>1818</w:t>
      </w:r>
      <w:r>
        <w:rPr>
          <w:rFonts w:hint="eastAsia"/>
        </w:rPr>
        <w:t>年</w:t>
      </w:r>
      <w:r>
        <w:rPr>
          <w:rFonts w:hint="eastAsia"/>
        </w:rPr>
        <w:t>5</w:t>
      </w:r>
      <w:r>
        <w:rPr>
          <w:rFonts w:hint="eastAsia"/>
        </w:rPr>
        <w:t>月</w:t>
      </w:r>
      <w:r>
        <w:rPr>
          <w:rFonts w:hint="eastAsia"/>
        </w:rPr>
        <w:t>25</w:t>
      </w:r>
      <w:r>
        <w:rPr>
          <w:rFonts w:hint="eastAsia"/>
        </w:rPr>
        <w:t>日《巴伐利亚宪法》，</w:t>
      </w:r>
      <w:r>
        <w:rPr>
          <w:rFonts w:hint="eastAsia"/>
        </w:rPr>
        <w:t>1818</w:t>
      </w:r>
      <w:r>
        <w:rPr>
          <w:rFonts w:hint="eastAsia"/>
        </w:rPr>
        <w:t>年</w:t>
      </w:r>
      <w:r>
        <w:rPr>
          <w:rFonts w:hint="eastAsia"/>
        </w:rPr>
        <w:t>8</w:t>
      </w:r>
      <w:r>
        <w:rPr>
          <w:rFonts w:hint="eastAsia"/>
        </w:rPr>
        <w:t>月</w:t>
      </w:r>
      <w:r>
        <w:rPr>
          <w:rFonts w:hint="eastAsia"/>
        </w:rPr>
        <w:t>22</w:t>
      </w:r>
      <w:r>
        <w:rPr>
          <w:rFonts w:hint="eastAsia"/>
        </w:rPr>
        <w:t>日《巴登宪法》和</w:t>
      </w:r>
      <w:r>
        <w:rPr>
          <w:rFonts w:hint="eastAsia"/>
        </w:rPr>
        <w:t>1819</w:t>
      </w:r>
      <w:r>
        <w:rPr>
          <w:rFonts w:hint="eastAsia"/>
        </w:rPr>
        <w:t>年</w:t>
      </w:r>
      <w:r>
        <w:rPr>
          <w:rFonts w:hint="eastAsia"/>
        </w:rPr>
        <w:t>9</w:t>
      </w:r>
      <w:r>
        <w:rPr>
          <w:rFonts w:hint="eastAsia"/>
        </w:rPr>
        <w:t>月</w:t>
      </w:r>
      <w:r>
        <w:rPr>
          <w:rFonts w:hint="eastAsia"/>
        </w:rPr>
        <w:t>25</w:t>
      </w:r>
      <w:r>
        <w:rPr>
          <w:rFonts w:hint="eastAsia"/>
        </w:rPr>
        <w:t>日《符腾堡宪法》，基本权利的构想包括各种公民权利和政治权利，并以人民代表机构的参与立法权加以强化，意在限制君主的绝对权力。除其他外，其中包括享有担任公职的平均机会的权利、依法接受审判的权利，良心自由、神权独立、新闻自由，各阶层平等、废除奴隶制、人身和财产安全、废除非法迫害和逮捕、基督教各教派平等，以及迁移自由等。</w:t>
      </w:r>
    </w:p>
    <w:p w:rsidR="00000000" w:rsidRDefault="00000000">
      <w:pPr>
        <w:rPr>
          <w:rFonts w:hint="eastAsia"/>
        </w:rPr>
      </w:pPr>
      <w:r>
        <w:rPr>
          <w:rFonts w:hint="eastAsia"/>
        </w:rPr>
        <w:tab/>
        <w:t xml:space="preserve">43.  </w:t>
      </w:r>
      <w:r>
        <w:rPr>
          <w:rFonts w:hint="eastAsia"/>
        </w:rPr>
        <w:t>本着</w:t>
      </w:r>
      <w:r>
        <w:rPr>
          <w:rFonts w:hint="eastAsia"/>
        </w:rPr>
        <w:t>1789</w:t>
      </w:r>
      <w:r>
        <w:rPr>
          <w:rFonts w:hint="eastAsia"/>
        </w:rPr>
        <w:t>年</w:t>
      </w:r>
      <w:r>
        <w:rPr>
          <w:rFonts w:hint="eastAsia"/>
        </w:rPr>
        <w:t>8</w:t>
      </w:r>
      <w:r>
        <w:rPr>
          <w:rFonts w:hint="eastAsia"/>
        </w:rPr>
        <w:t>月</w:t>
      </w:r>
      <w:r>
        <w:rPr>
          <w:rFonts w:hint="eastAsia"/>
        </w:rPr>
        <w:t>26</w:t>
      </w:r>
      <w:r>
        <w:rPr>
          <w:rFonts w:hint="eastAsia"/>
        </w:rPr>
        <w:t>日法国人权和公民权利宣言的精神，作为</w:t>
      </w:r>
      <w:r>
        <w:rPr>
          <w:rFonts w:hint="eastAsia"/>
        </w:rPr>
        <w:t>1848</w:t>
      </w:r>
      <w:r>
        <w:rPr>
          <w:rFonts w:hint="eastAsia"/>
        </w:rPr>
        <w:t>年资产阶级革命产物的法兰克福帕乌尔斯</w:t>
      </w:r>
      <w:r>
        <w:rPr>
          <w:rFonts w:hint="eastAsia"/>
        </w:rPr>
        <w:t>(</w:t>
      </w:r>
      <w:r>
        <w:rPr>
          <w:rFonts w:hint="eastAsia"/>
        </w:rPr>
        <w:t>圣保罗教堂</w:t>
      </w:r>
      <w:r>
        <w:rPr>
          <w:rFonts w:hint="eastAsia"/>
        </w:rPr>
        <w:t>)</w:t>
      </w:r>
      <w:r>
        <w:rPr>
          <w:rFonts w:hint="eastAsia"/>
        </w:rPr>
        <w:t>国民议会，在《帕乌尔斯宪法》框架中通过了一系列基本权利。该《宪法》原本是要作为各州宪法的模式，而且</w:t>
      </w:r>
      <w:r>
        <w:rPr>
          <w:rFonts w:hint="eastAsia"/>
          <w:spacing w:val="-50"/>
        </w:rPr>
        <w:t>―</w:t>
      </w:r>
      <w:r>
        <w:rPr>
          <w:rFonts w:hint="eastAsia"/>
        </w:rPr>
        <w:t>―尽管</w:t>
      </w:r>
      <w:r>
        <w:rPr>
          <w:rFonts w:hint="eastAsia"/>
        </w:rPr>
        <w:t>1848</w:t>
      </w:r>
      <w:r>
        <w:rPr>
          <w:rFonts w:hint="eastAsia"/>
        </w:rPr>
        <w:t>年革命遭到失败</w:t>
      </w:r>
      <w:r>
        <w:rPr>
          <w:rFonts w:hint="eastAsia"/>
          <w:spacing w:val="-50"/>
        </w:rPr>
        <w:t>―</w:t>
      </w:r>
      <w:r>
        <w:rPr>
          <w:rFonts w:hint="eastAsia"/>
        </w:rPr>
        <w:t>―在某些情况下的确成为一些州的宪法的模式。但是，巴伐利亚、汉诺威、奥地利及普鲁士等州撤出了《帕乌尔斯宪法》。当重新强大的君主政体采取行动推翻法兰克福国民议会以及旧德国联邦的联邦参议院得以恢复时，</w:t>
      </w:r>
      <w:r>
        <w:rPr>
          <w:rFonts w:hint="eastAsia"/>
        </w:rPr>
        <w:t>1851</w:t>
      </w:r>
      <w:r>
        <w:rPr>
          <w:rFonts w:hint="eastAsia"/>
        </w:rPr>
        <w:t>年联邦参议院宣布这些基本权利在法律上无效，并要求那些已使这些权利生效的各州必须宣布这些规定无效。</w:t>
      </w:r>
    </w:p>
    <w:p w:rsidR="00000000" w:rsidRDefault="00000000">
      <w:pPr>
        <w:rPr>
          <w:rFonts w:hint="eastAsia"/>
        </w:rPr>
      </w:pPr>
      <w:r>
        <w:rPr>
          <w:rFonts w:hint="eastAsia"/>
        </w:rPr>
        <w:tab/>
        <w:t xml:space="preserve">44.  </w:t>
      </w:r>
      <w:r>
        <w:rPr>
          <w:rFonts w:hint="eastAsia"/>
        </w:rPr>
        <w:t>经过北德意志联邦</w:t>
      </w:r>
      <w:r>
        <w:rPr>
          <w:rFonts w:hint="eastAsia"/>
        </w:rPr>
        <w:t>(1867</w:t>
      </w:r>
      <w:r>
        <w:rPr>
          <w:rFonts w:hint="eastAsia"/>
        </w:rPr>
        <w:t>年至</w:t>
      </w:r>
      <w:r>
        <w:rPr>
          <w:rFonts w:hint="eastAsia"/>
        </w:rPr>
        <w:t>1870</w:t>
      </w:r>
      <w:r>
        <w:rPr>
          <w:rFonts w:hint="eastAsia"/>
        </w:rPr>
        <w:t>年</w:t>
      </w:r>
      <w:r>
        <w:rPr>
          <w:rFonts w:hint="eastAsia"/>
        </w:rPr>
        <w:t>)</w:t>
      </w:r>
      <w:r>
        <w:rPr>
          <w:rFonts w:hint="eastAsia"/>
        </w:rPr>
        <w:t>的一段短暂的过渡时期之后，南德诸邦也于</w:t>
      </w:r>
      <w:r>
        <w:rPr>
          <w:rFonts w:hint="eastAsia"/>
        </w:rPr>
        <w:t>1870</w:t>
      </w:r>
      <w:r>
        <w:rPr>
          <w:rFonts w:hint="eastAsia"/>
        </w:rPr>
        <w:t>年</w:t>
      </w:r>
      <w:r>
        <w:rPr>
          <w:rFonts w:hint="eastAsia"/>
        </w:rPr>
        <w:t>11</w:t>
      </w:r>
      <w:r>
        <w:rPr>
          <w:rFonts w:hint="eastAsia"/>
        </w:rPr>
        <w:t>月参加进来，北德联邦不断扩展，最后于</w:t>
      </w:r>
      <w:r>
        <w:rPr>
          <w:rFonts w:hint="eastAsia"/>
        </w:rPr>
        <w:t>1871</w:t>
      </w:r>
      <w:r>
        <w:rPr>
          <w:rFonts w:hint="eastAsia"/>
        </w:rPr>
        <w:t>年</w:t>
      </w:r>
      <w:r>
        <w:rPr>
          <w:rFonts w:hint="eastAsia"/>
        </w:rPr>
        <w:t>1</w:t>
      </w:r>
      <w:r>
        <w:rPr>
          <w:rFonts w:hint="eastAsia"/>
        </w:rPr>
        <w:t>月</w:t>
      </w:r>
      <w:r>
        <w:rPr>
          <w:rFonts w:hint="eastAsia"/>
        </w:rPr>
        <w:t>18</w:t>
      </w:r>
      <w:r>
        <w:rPr>
          <w:rFonts w:hint="eastAsia"/>
        </w:rPr>
        <w:t>日建立了德意志帝国。《德国帝国宪法》规定，建立君主立宪制的联邦国家。但是，正如帝国不是全国性群众运动的产物，因此该《宪法》也不是建立在人民当家作主的基础之上。帝国的权力由所有在联邦参议院中有席位的联盟政府掌握，而这些联盟政府又是由各邦国的君主来确定。帝国的新宪法中不涉及任何基本权利或人权。</w:t>
      </w:r>
    </w:p>
    <w:p w:rsidR="00000000" w:rsidRDefault="00000000">
      <w:pPr>
        <w:rPr>
          <w:rFonts w:hint="eastAsia"/>
        </w:rPr>
      </w:pPr>
      <w:r>
        <w:rPr>
          <w:rFonts w:hint="eastAsia"/>
        </w:rPr>
        <w:tab/>
        <w:t xml:space="preserve">45.  </w:t>
      </w:r>
      <w:r>
        <w:rPr>
          <w:rFonts w:hint="eastAsia"/>
        </w:rPr>
        <w:t>第一次世界大战之后，凯撒·威廉二世退位，君主政体灭亡。“德意志共和国”宣告成立；选举产生的新国民议会通过了《魏玛宪法》，该《宪法》于</w:t>
      </w:r>
      <w:r>
        <w:rPr>
          <w:rFonts w:hint="eastAsia"/>
        </w:rPr>
        <w:t>1919</w:t>
      </w:r>
      <w:r>
        <w:rPr>
          <w:rFonts w:hint="eastAsia"/>
        </w:rPr>
        <w:t>年</w:t>
      </w:r>
      <w:r>
        <w:rPr>
          <w:rFonts w:hint="eastAsia"/>
        </w:rPr>
        <w:t>8</w:t>
      </w:r>
      <w:r>
        <w:rPr>
          <w:rFonts w:hint="eastAsia"/>
        </w:rPr>
        <w:t>月</w:t>
      </w:r>
      <w:r>
        <w:rPr>
          <w:rFonts w:hint="eastAsia"/>
        </w:rPr>
        <w:t>14</w:t>
      </w:r>
      <w:r>
        <w:rPr>
          <w:rFonts w:hint="eastAsia"/>
        </w:rPr>
        <w:t>日生效。《魏玛宪法》由组织篇和基本权利篇组成，但根据基本权利篇，德国公民的“基本权利和义务”只按立法规定并在立法框架下才能予以适用。《魏玛宪法》规定建立一个民主共和国并设总统和议会。国家权力归人民所有。这时的德国仍是一个联邦国家，国家权力实行联邦与各组成州分权的形式。新划分了各州的范围，而且各州被给予较小的权力，将帝国的立法和行政责任予以延伸。</w:t>
      </w:r>
    </w:p>
    <w:p w:rsidR="00000000" w:rsidRDefault="00000000">
      <w:pPr>
        <w:rPr>
          <w:rFonts w:hint="eastAsia"/>
        </w:rPr>
      </w:pPr>
      <w:r>
        <w:rPr>
          <w:rFonts w:hint="eastAsia"/>
        </w:rPr>
        <w:tab/>
        <w:t xml:space="preserve">46.  </w:t>
      </w:r>
      <w:r>
        <w:rPr>
          <w:rFonts w:hint="eastAsia"/>
        </w:rPr>
        <w:t>魏玛共和国虽然困难重重，危机四伏，但也取得了一些重要成就，尤其是让德国得以重新融入欧洲和国际社会。然而，共和国在</w:t>
      </w:r>
      <w:r>
        <w:rPr>
          <w:rFonts w:hint="eastAsia"/>
        </w:rPr>
        <w:t>1929</w:t>
      </w:r>
      <w:r>
        <w:rPr>
          <w:rFonts w:hint="eastAsia"/>
        </w:rPr>
        <w:t>年至</w:t>
      </w:r>
      <w:r>
        <w:rPr>
          <w:rFonts w:hint="eastAsia"/>
        </w:rPr>
        <w:t>1932</w:t>
      </w:r>
      <w:r>
        <w:rPr>
          <w:rFonts w:hint="eastAsia"/>
        </w:rPr>
        <w:t>年期间经历了具有决定意义的衰退期。这是由多方面因素造成的，其中包括世界经济危机的因素。由于衰落，致使大部分人民贫困并怀有政治激进主义的倾向，特别是此前一直默默无闻的以阿鲁夫·希特勒为首的德国国家社会主义工人党</w:t>
      </w:r>
      <w:r>
        <w:rPr>
          <w:rFonts w:hint="eastAsia"/>
        </w:rPr>
        <w:t>(</w:t>
      </w:r>
      <w:r>
        <w:rPr>
          <w:rFonts w:hint="eastAsia"/>
        </w:rPr>
        <w:t>即纳粹党</w:t>
      </w:r>
      <w:r>
        <w:rPr>
          <w:rFonts w:hint="eastAsia"/>
        </w:rPr>
        <w:t>)</w:t>
      </w:r>
      <w:r>
        <w:rPr>
          <w:rFonts w:hint="eastAsia"/>
        </w:rPr>
        <w:t>，该党将反民主的态度与激进的反犹太主义结合在一起，大肆煽动人们反对共和国，反对中产阶级以及代表中产阶级的各社会民主党派。纳粹党从</w:t>
      </w:r>
      <w:r>
        <w:rPr>
          <w:rFonts w:hint="eastAsia"/>
        </w:rPr>
        <w:t>1930</w:t>
      </w:r>
      <w:r>
        <w:rPr>
          <w:rFonts w:hint="eastAsia"/>
        </w:rPr>
        <w:t>年起势力迅速壮大，到</w:t>
      </w:r>
      <w:r>
        <w:rPr>
          <w:rFonts w:hint="eastAsia"/>
        </w:rPr>
        <w:t>1932</w:t>
      </w:r>
      <w:r>
        <w:rPr>
          <w:rFonts w:hint="eastAsia"/>
        </w:rPr>
        <w:t>年已成为议会中最强大的政党。最晚至这时起国民议会中再没有任何多数党能够组成政府。尽管国家社会主义工人党于</w:t>
      </w:r>
      <w:r>
        <w:rPr>
          <w:rFonts w:hint="eastAsia"/>
        </w:rPr>
        <w:t>1932</w:t>
      </w:r>
      <w:r>
        <w:rPr>
          <w:rFonts w:hint="eastAsia"/>
        </w:rPr>
        <w:t>年竞选中遭到失败，德国总统兴登堡于</w:t>
      </w:r>
      <w:r>
        <w:rPr>
          <w:rFonts w:hint="eastAsia"/>
        </w:rPr>
        <w:t>1933</w:t>
      </w:r>
      <w:r>
        <w:rPr>
          <w:rFonts w:hint="eastAsia"/>
        </w:rPr>
        <w:t>年</w:t>
      </w:r>
      <w:r>
        <w:rPr>
          <w:rFonts w:hint="eastAsia"/>
        </w:rPr>
        <w:t>1</w:t>
      </w:r>
      <w:r>
        <w:rPr>
          <w:rFonts w:hint="eastAsia"/>
        </w:rPr>
        <w:t>月</w:t>
      </w:r>
      <w:r>
        <w:rPr>
          <w:rFonts w:hint="eastAsia"/>
        </w:rPr>
        <w:t>30</w:t>
      </w:r>
      <w:r>
        <w:rPr>
          <w:rFonts w:hint="eastAsia"/>
        </w:rPr>
        <w:t>日任命希特勒为总理。</w:t>
      </w:r>
    </w:p>
    <w:p w:rsidR="00000000" w:rsidRDefault="00000000">
      <w:pPr>
        <w:rPr>
          <w:rFonts w:hint="eastAsia"/>
        </w:rPr>
      </w:pPr>
      <w:r>
        <w:rPr>
          <w:rFonts w:hint="eastAsia"/>
        </w:rPr>
        <w:tab/>
        <w:t xml:space="preserve">47.  </w:t>
      </w:r>
      <w:r>
        <w:rPr>
          <w:rFonts w:hint="eastAsia"/>
        </w:rPr>
        <w:t>虽然在新政府中，国家社会主义工人党属于少数派，但它立即开始迫害政治对手，并巩固其权力。</w:t>
      </w:r>
      <w:r>
        <w:rPr>
          <w:rFonts w:hint="eastAsia"/>
        </w:rPr>
        <w:t>1933</w:t>
      </w:r>
      <w:r>
        <w:rPr>
          <w:rFonts w:hint="eastAsia"/>
        </w:rPr>
        <w:t>年</w:t>
      </w:r>
      <w:r>
        <w:rPr>
          <w:rFonts w:hint="eastAsia"/>
        </w:rPr>
        <w:t>2</w:t>
      </w:r>
      <w:r>
        <w:rPr>
          <w:rFonts w:hint="eastAsia"/>
        </w:rPr>
        <w:t>月</w:t>
      </w:r>
      <w:r>
        <w:rPr>
          <w:rFonts w:hint="eastAsia"/>
        </w:rPr>
        <w:t>27</w:t>
      </w:r>
      <w:r>
        <w:rPr>
          <w:rFonts w:hint="eastAsia"/>
        </w:rPr>
        <w:t>日晚至</w:t>
      </w:r>
      <w:r>
        <w:rPr>
          <w:rFonts w:hint="eastAsia"/>
        </w:rPr>
        <w:t>28</w:t>
      </w:r>
      <w:r>
        <w:rPr>
          <w:rFonts w:hint="eastAsia"/>
        </w:rPr>
        <w:t>日国民议会起火，成为“保护人民和国家法令”</w:t>
      </w:r>
      <w:r>
        <w:rPr>
          <w:rFonts w:hint="eastAsia"/>
        </w:rPr>
        <w:t>(</w:t>
      </w:r>
      <w:r>
        <w:rPr>
          <w:rFonts w:hint="eastAsia"/>
        </w:rPr>
        <w:t>《国民议会大火法令》</w:t>
      </w:r>
      <w:r>
        <w:rPr>
          <w:rFonts w:hint="eastAsia"/>
        </w:rPr>
        <w:t>)</w:t>
      </w:r>
      <w:r>
        <w:rPr>
          <w:rFonts w:hint="eastAsia"/>
        </w:rPr>
        <w:t>的借口，德国总统于</w:t>
      </w:r>
      <w:r>
        <w:rPr>
          <w:rFonts w:hint="eastAsia"/>
        </w:rPr>
        <w:t>1933</w:t>
      </w:r>
      <w:r>
        <w:rPr>
          <w:rFonts w:hint="eastAsia"/>
        </w:rPr>
        <w:t>年</w:t>
      </w:r>
      <w:r>
        <w:rPr>
          <w:rFonts w:hint="eastAsia"/>
        </w:rPr>
        <w:t>2</w:t>
      </w:r>
      <w:r>
        <w:rPr>
          <w:rFonts w:hint="eastAsia"/>
        </w:rPr>
        <w:t>月</w:t>
      </w:r>
      <w:r>
        <w:rPr>
          <w:rFonts w:hint="eastAsia"/>
        </w:rPr>
        <w:t>28</w:t>
      </w:r>
      <w:r>
        <w:rPr>
          <w:rFonts w:hint="eastAsia"/>
        </w:rPr>
        <w:t>日即颁布予以实行。这一紧急法令抛弃了一些重要的基本权利，例如言论自由、新闻自由、结社和集会自由，宣布信函和电信不再属于隐私，取消关于住家不可侵犯的规定，加重对一些罪行的处罚</w:t>
      </w:r>
      <w:r>
        <w:rPr>
          <w:rFonts w:hint="eastAsia"/>
          <w:spacing w:val="-50"/>
        </w:rPr>
        <w:t>―</w:t>
      </w:r>
      <w:r>
        <w:rPr>
          <w:rFonts w:hint="eastAsia"/>
        </w:rPr>
        <w:t>―特别是对叛国和纵火罪可处以死刑</w:t>
      </w:r>
      <w:r>
        <w:rPr>
          <w:rFonts w:hint="eastAsia"/>
          <w:spacing w:val="-50"/>
        </w:rPr>
        <w:t>―</w:t>
      </w:r>
      <w:r>
        <w:rPr>
          <w:rFonts w:hint="eastAsia"/>
        </w:rPr>
        <w:t>―并规定预防性拘留为合法。</w:t>
      </w:r>
      <w:r>
        <w:rPr>
          <w:rFonts w:hint="eastAsia"/>
        </w:rPr>
        <w:t>1933</w:t>
      </w:r>
      <w:r>
        <w:rPr>
          <w:rFonts w:hint="eastAsia"/>
        </w:rPr>
        <w:t>年</w:t>
      </w:r>
      <w:r>
        <w:rPr>
          <w:rFonts w:hint="eastAsia"/>
        </w:rPr>
        <w:t>3</w:t>
      </w:r>
      <w:r>
        <w:rPr>
          <w:rFonts w:hint="eastAsia"/>
        </w:rPr>
        <w:t>月</w:t>
      </w:r>
      <w:r>
        <w:rPr>
          <w:rFonts w:hint="eastAsia"/>
        </w:rPr>
        <w:t>24</w:t>
      </w:r>
      <w:r>
        <w:rPr>
          <w:rFonts w:hint="eastAsia"/>
        </w:rPr>
        <w:t>日，国民议会通过了“关于为人民和帝国的困境提供补助办法的法案”</w:t>
      </w:r>
      <w:r>
        <w:rPr>
          <w:rFonts w:hint="eastAsia"/>
        </w:rPr>
        <w:t>(</w:t>
      </w:r>
      <w:r>
        <w:rPr>
          <w:rFonts w:hint="eastAsia"/>
        </w:rPr>
        <w:t>“授权法案”</w:t>
      </w:r>
      <w:r>
        <w:rPr>
          <w:rFonts w:hint="eastAsia"/>
        </w:rPr>
        <w:t>)</w:t>
      </w:r>
      <w:r>
        <w:rPr>
          <w:rFonts w:hint="eastAsia"/>
        </w:rPr>
        <w:t>，该法案得到了除社会民主党</w:t>
      </w:r>
      <w:r>
        <w:rPr>
          <w:rFonts w:hint="eastAsia"/>
        </w:rPr>
        <w:t>(</w:t>
      </w:r>
      <w:r>
        <w:rPr>
          <w:rFonts w:hint="eastAsia"/>
        </w:rPr>
        <w:t>投反对票</w:t>
      </w:r>
      <w:r>
        <w:rPr>
          <w:rFonts w:hint="eastAsia"/>
        </w:rPr>
        <w:t>)</w:t>
      </w:r>
      <w:r>
        <w:rPr>
          <w:rFonts w:hint="eastAsia"/>
        </w:rPr>
        <w:t>和共产党</w:t>
      </w:r>
      <w:r>
        <w:rPr>
          <w:rFonts w:hint="eastAsia"/>
        </w:rPr>
        <w:t>(</w:t>
      </w:r>
      <w:r>
        <w:rPr>
          <w:rFonts w:hint="eastAsia"/>
        </w:rPr>
        <w:t>被排除在外</w:t>
      </w:r>
      <w:r>
        <w:rPr>
          <w:rFonts w:hint="eastAsia"/>
        </w:rPr>
        <w:t>)</w:t>
      </w:r>
      <w:r>
        <w:rPr>
          <w:rFonts w:hint="eastAsia"/>
        </w:rPr>
        <w:t>以外的所有党派的投票支持，完全废除帝国政府与国民议会之间分权的做法。帝国政府自身便可通过普通法令以及修改《宪法》的法令。下一步便是取消帝国原有的以州为单位的划分的联邦结构；中央集权主义的国家便诞生了。</w:t>
      </w:r>
    </w:p>
    <w:p w:rsidR="00000000" w:rsidRDefault="00000000">
      <w:pPr>
        <w:rPr>
          <w:rFonts w:hint="eastAsia"/>
        </w:rPr>
      </w:pPr>
      <w:r>
        <w:rPr>
          <w:rFonts w:hint="eastAsia"/>
        </w:rPr>
        <w:tab/>
        <w:t xml:space="preserve">48.  </w:t>
      </w:r>
      <w:r>
        <w:rPr>
          <w:rFonts w:hint="eastAsia"/>
        </w:rPr>
        <w:t>纳粹统治时期即</w:t>
      </w:r>
      <w:r>
        <w:rPr>
          <w:rFonts w:hint="eastAsia"/>
        </w:rPr>
        <w:t>1933</w:t>
      </w:r>
      <w:r>
        <w:rPr>
          <w:rFonts w:hint="eastAsia"/>
        </w:rPr>
        <w:t>年至</w:t>
      </w:r>
      <w:r>
        <w:rPr>
          <w:rFonts w:hint="eastAsia"/>
        </w:rPr>
        <w:t>1945</w:t>
      </w:r>
      <w:r>
        <w:rPr>
          <w:rFonts w:hint="eastAsia"/>
        </w:rPr>
        <w:t>年是完全不尊重基本权利和人权的时期。纳粹原则建立在迫害和镇压的基础之上。它对犹太人及因政治或思想，特别是种族主义原因被剥夺公民权的其他公民实行大规模灭绝。虽然有个别反抗纳粹的活动，但真正结束纳粹党统治的却是因为纳粹党策划和发起的第二次世界大战的完全失败。</w:t>
      </w:r>
      <w:r>
        <w:rPr>
          <w:rFonts w:hint="eastAsia"/>
        </w:rPr>
        <w:t>1944</w:t>
      </w:r>
      <w:r>
        <w:rPr>
          <w:rFonts w:hint="eastAsia"/>
        </w:rPr>
        <w:t>年</w:t>
      </w:r>
      <w:r>
        <w:rPr>
          <w:rFonts w:hint="eastAsia"/>
        </w:rPr>
        <w:t>7</w:t>
      </w:r>
      <w:r>
        <w:rPr>
          <w:rFonts w:hint="eastAsia"/>
        </w:rPr>
        <w:t>月</w:t>
      </w:r>
      <w:r>
        <w:rPr>
          <w:rFonts w:hint="eastAsia"/>
        </w:rPr>
        <w:t>20</w:t>
      </w:r>
      <w:r>
        <w:rPr>
          <w:rFonts w:hint="eastAsia"/>
        </w:rPr>
        <w:t>日有军队官员、公务员、牧师以及工会支持的一场政变未获成功。希特勒在其总部官兵发起的攻击中活了下来。结果，各行各业的</w:t>
      </w:r>
      <w:r>
        <w:rPr>
          <w:rFonts w:hint="eastAsia"/>
        </w:rPr>
        <w:t>4,000</w:t>
      </w:r>
      <w:r>
        <w:rPr>
          <w:rFonts w:hint="eastAsia"/>
        </w:rPr>
        <w:t>多人在接下来的几个月中惨遭迫害。只有</w:t>
      </w:r>
      <w:r>
        <w:rPr>
          <w:rFonts w:hint="eastAsia"/>
        </w:rPr>
        <w:t>1945</w:t>
      </w:r>
      <w:r>
        <w:rPr>
          <w:rFonts w:hint="eastAsia"/>
        </w:rPr>
        <w:t>年</w:t>
      </w:r>
      <w:r>
        <w:rPr>
          <w:rFonts w:hint="eastAsia"/>
        </w:rPr>
        <w:t>5</w:t>
      </w:r>
      <w:r>
        <w:rPr>
          <w:rFonts w:hint="eastAsia"/>
        </w:rPr>
        <w:t>月</w:t>
      </w:r>
      <w:r>
        <w:rPr>
          <w:rFonts w:hint="eastAsia"/>
        </w:rPr>
        <w:t>8</w:t>
      </w:r>
      <w:r>
        <w:rPr>
          <w:rFonts w:hint="eastAsia"/>
        </w:rPr>
        <w:t>日德国国防军有条件的投降，才使德国在适用《德意志共和国基本法》方面重新恢复建立在尊重人权的基础之上的宪法秩序。</w:t>
      </w:r>
    </w:p>
    <w:p w:rsidR="00000000" w:rsidRDefault="00000000">
      <w:pPr>
        <w:rPr>
          <w:rFonts w:hint="eastAsia"/>
        </w:rPr>
      </w:pPr>
      <w:r>
        <w:rPr>
          <w:rFonts w:hint="eastAsia"/>
        </w:rPr>
        <w:tab/>
        <w:t>49.  1948</w:t>
      </w:r>
      <w:r>
        <w:rPr>
          <w:rFonts w:hint="eastAsia"/>
        </w:rPr>
        <w:t>年，议会委员会在德国西部举行会议制定一部新宪法：《德意志联邦共和国基本法》。议会委员会由三个西部占领区</w:t>
      </w:r>
      <w:r>
        <w:rPr>
          <w:rFonts w:hint="eastAsia"/>
        </w:rPr>
        <w:t>11</w:t>
      </w:r>
      <w:r>
        <w:rPr>
          <w:rFonts w:hint="eastAsia"/>
        </w:rPr>
        <w:t>个州的州议会选出的</w:t>
      </w:r>
      <w:r>
        <w:rPr>
          <w:rFonts w:hint="eastAsia"/>
        </w:rPr>
        <w:t>65</w:t>
      </w:r>
      <w:r>
        <w:rPr>
          <w:rFonts w:hint="eastAsia"/>
        </w:rPr>
        <w:t>名州代表组成。《基本法》遵循的是</w:t>
      </w:r>
      <w:r>
        <w:rPr>
          <w:rFonts w:hint="eastAsia"/>
        </w:rPr>
        <w:t>1919</w:t>
      </w:r>
      <w:r>
        <w:rPr>
          <w:rFonts w:hint="eastAsia"/>
        </w:rPr>
        <w:t>年《魏玛宪法》的方针，同时也受到该《宪法》在</w:t>
      </w:r>
      <w:r>
        <w:rPr>
          <w:rFonts w:hint="eastAsia"/>
        </w:rPr>
        <w:t>1919</w:t>
      </w:r>
      <w:r>
        <w:rPr>
          <w:rFonts w:hint="eastAsia"/>
        </w:rPr>
        <w:t>年至</w:t>
      </w:r>
      <w:r>
        <w:rPr>
          <w:rFonts w:hint="eastAsia"/>
        </w:rPr>
        <w:t>1933</w:t>
      </w:r>
      <w:r>
        <w:rPr>
          <w:rFonts w:hint="eastAsia"/>
        </w:rPr>
        <w:t>年期间所得出的经验的影响。因此，《基本法》是历史发展的产物。制宪者也从</w:t>
      </w:r>
      <w:r>
        <w:rPr>
          <w:rFonts w:hint="eastAsia"/>
        </w:rPr>
        <w:t>1948</w:t>
      </w:r>
      <w:r>
        <w:rPr>
          <w:rFonts w:hint="eastAsia"/>
        </w:rPr>
        <w:t>年</w:t>
      </w:r>
      <w:r>
        <w:rPr>
          <w:rFonts w:hint="eastAsia"/>
        </w:rPr>
        <w:t>12</w:t>
      </w:r>
      <w:r>
        <w:rPr>
          <w:rFonts w:hint="eastAsia"/>
        </w:rPr>
        <w:t>月</w:t>
      </w:r>
      <w:r>
        <w:rPr>
          <w:rFonts w:hint="eastAsia"/>
        </w:rPr>
        <w:t>10</w:t>
      </w:r>
      <w:r>
        <w:rPr>
          <w:rFonts w:hint="eastAsia"/>
        </w:rPr>
        <w:t>日的联合国《世界人权宣言》中得到启示。《基本法》于</w:t>
      </w:r>
      <w:r>
        <w:rPr>
          <w:rFonts w:hint="eastAsia"/>
        </w:rPr>
        <w:t>1949</w:t>
      </w:r>
      <w:r>
        <w:rPr>
          <w:rFonts w:hint="eastAsia"/>
        </w:rPr>
        <w:t>年</w:t>
      </w:r>
      <w:r>
        <w:rPr>
          <w:rFonts w:hint="eastAsia"/>
        </w:rPr>
        <w:t>5</w:t>
      </w:r>
      <w:r>
        <w:rPr>
          <w:rFonts w:hint="eastAsia"/>
        </w:rPr>
        <w:t>月</w:t>
      </w:r>
      <w:r>
        <w:rPr>
          <w:rFonts w:hint="eastAsia"/>
        </w:rPr>
        <w:t>23</w:t>
      </w:r>
      <w:r>
        <w:rPr>
          <w:rFonts w:hint="eastAsia"/>
        </w:rPr>
        <w:t>日颁布，并于当日午夜生效。</w:t>
      </w:r>
    </w:p>
    <w:p w:rsidR="00000000" w:rsidRDefault="00000000">
      <w:pPr>
        <w:rPr>
          <w:rFonts w:hint="eastAsia"/>
        </w:rPr>
      </w:pPr>
      <w:r>
        <w:rPr>
          <w:rFonts w:hint="eastAsia"/>
        </w:rPr>
        <w:tab/>
        <w:t xml:space="preserve">50.  </w:t>
      </w:r>
      <w:r>
        <w:rPr>
          <w:rFonts w:hint="eastAsia"/>
        </w:rPr>
        <w:t>与此形成对照的是，德国东部发展的特点，是与苏联的国家体制并轨。占领国苏联以及苏联支持下的德国统一社会党，根据其社会意识形态和政治制度建立了一个政权。</w:t>
      </w:r>
      <w:r>
        <w:rPr>
          <w:rFonts w:hint="eastAsia"/>
        </w:rPr>
        <w:t>1949</w:t>
      </w:r>
      <w:r>
        <w:rPr>
          <w:rFonts w:hint="eastAsia"/>
        </w:rPr>
        <w:t>年制定的《德意志民主共和国</w:t>
      </w:r>
      <w:r>
        <w:rPr>
          <w:rFonts w:hint="eastAsia"/>
        </w:rPr>
        <w:t>(</w:t>
      </w:r>
      <w:r>
        <w:rPr>
          <w:rFonts w:hint="eastAsia"/>
        </w:rPr>
        <w:t>东德</w:t>
      </w:r>
      <w:r>
        <w:rPr>
          <w:rFonts w:hint="eastAsia"/>
        </w:rPr>
        <w:t>)</w:t>
      </w:r>
      <w:r>
        <w:rPr>
          <w:rFonts w:hint="eastAsia"/>
        </w:rPr>
        <w:t>宪法》，行基本权利之口惠，却无真正保障个人自由和权利使其不受国家政权侵犯之事实。国家实行集权式管理，不采用分权的原则，而且让一些国家职能掌握在德国统一社会党领导的手中，这一切都是为了确保</w:t>
      </w:r>
      <w:r>
        <w:rPr>
          <w:rFonts w:hint="eastAsia"/>
          <w:spacing w:val="-50"/>
        </w:rPr>
        <w:t>―</w:t>
      </w:r>
      <w:r>
        <w:rPr>
          <w:rFonts w:hint="eastAsia"/>
        </w:rPr>
        <w:t>―甚至在违背人民的意志的情况下</w:t>
      </w:r>
      <w:r>
        <w:rPr>
          <w:rFonts w:hint="eastAsia"/>
          <w:spacing w:val="-50"/>
        </w:rPr>
        <w:t>―</w:t>
      </w:r>
      <w:r>
        <w:rPr>
          <w:rFonts w:hint="eastAsia"/>
        </w:rPr>
        <w:t>―德国统一社会党的主导地位。政治迫害、侵犯人权，以及那堵“墙”和致人死地的边界保护，构成了全世界对东德国家体制的印象。</w:t>
      </w:r>
    </w:p>
    <w:p w:rsidR="00000000" w:rsidRDefault="00000000">
      <w:pPr>
        <w:rPr>
          <w:rFonts w:hint="eastAsia"/>
        </w:rPr>
      </w:pPr>
      <w:r>
        <w:rPr>
          <w:rFonts w:hint="eastAsia"/>
        </w:rPr>
        <w:tab/>
        <w:t>51.  1989</w:t>
      </w:r>
      <w:r>
        <w:rPr>
          <w:rFonts w:hint="eastAsia"/>
        </w:rPr>
        <w:t>年</w:t>
      </w:r>
      <w:r>
        <w:rPr>
          <w:rFonts w:hint="eastAsia"/>
        </w:rPr>
        <w:t>9</w:t>
      </w:r>
      <w:r>
        <w:rPr>
          <w:rFonts w:hint="eastAsia"/>
        </w:rPr>
        <w:t>月，匈牙利开放边境，让成千上万名东德公民通行前往奥地利，继而进入联邦共和国。东德越来越多的人参加抗议活动，包括越来越多的人在教堂外举行抗议活动。</w:t>
      </w:r>
      <w:r>
        <w:rPr>
          <w:rFonts w:hint="eastAsia"/>
        </w:rPr>
        <w:t>1989</w:t>
      </w:r>
      <w:r>
        <w:rPr>
          <w:rFonts w:hint="eastAsia"/>
        </w:rPr>
        <w:t>年</w:t>
      </w:r>
      <w:r>
        <w:rPr>
          <w:rFonts w:hint="eastAsia"/>
        </w:rPr>
        <w:t>10</w:t>
      </w:r>
      <w:r>
        <w:rPr>
          <w:rFonts w:hint="eastAsia"/>
        </w:rPr>
        <w:t>月初，东德领导人极尽奢华举行仪式庆祝东德成立</w:t>
      </w:r>
      <w:r>
        <w:rPr>
          <w:rFonts w:hint="eastAsia"/>
        </w:rPr>
        <w:t>40</w:t>
      </w:r>
      <w:r>
        <w:rPr>
          <w:rFonts w:hint="eastAsia"/>
        </w:rPr>
        <w:t>周年，但大批群众举行游行示威，尤其是在莱比锡。最后导致长期担任东德国务委员会主席的埃里希·昂纳克辞职。人民不断加压，最后导致</w:t>
      </w:r>
      <w:r>
        <w:rPr>
          <w:rFonts w:hint="eastAsia"/>
        </w:rPr>
        <w:t>1989</w:t>
      </w:r>
      <w:r>
        <w:rPr>
          <w:rFonts w:hint="eastAsia"/>
        </w:rPr>
        <w:t>年</w:t>
      </w:r>
      <w:r>
        <w:rPr>
          <w:rFonts w:hint="eastAsia"/>
        </w:rPr>
        <w:t>11</w:t>
      </w:r>
      <w:r>
        <w:rPr>
          <w:rFonts w:hint="eastAsia"/>
        </w:rPr>
        <w:t>月</w:t>
      </w:r>
      <w:r>
        <w:rPr>
          <w:rFonts w:hint="eastAsia"/>
        </w:rPr>
        <w:t>9</w:t>
      </w:r>
      <w:r>
        <w:rPr>
          <w:rFonts w:hint="eastAsia"/>
        </w:rPr>
        <w:t>日开放柏林墙及其他过境点。在</w:t>
      </w:r>
      <w:r>
        <w:rPr>
          <w:rFonts w:hint="eastAsia"/>
        </w:rPr>
        <w:t>1990</w:t>
      </w:r>
      <w:r>
        <w:rPr>
          <w:rFonts w:hint="eastAsia"/>
        </w:rPr>
        <w:t>年</w:t>
      </w:r>
      <w:r>
        <w:rPr>
          <w:rFonts w:hint="eastAsia"/>
        </w:rPr>
        <w:t>3</w:t>
      </w:r>
      <w:r>
        <w:rPr>
          <w:rFonts w:hint="eastAsia"/>
        </w:rPr>
        <w:t>月</w:t>
      </w:r>
      <w:r>
        <w:rPr>
          <w:rFonts w:hint="eastAsia"/>
        </w:rPr>
        <w:t>18</w:t>
      </w:r>
      <w:r>
        <w:rPr>
          <w:rFonts w:hint="eastAsia"/>
        </w:rPr>
        <w:t>日东德人民议院举行第一次自由选举之后，德意志联邦共和国和东德政府之间开始进行谈判，商谈分裂的两国的统一细节。</w:t>
      </w:r>
    </w:p>
    <w:p w:rsidR="00000000" w:rsidRDefault="00000000">
      <w:pPr>
        <w:spacing w:after="320"/>
        <w:rPr>
          <w:rFonts w:hint="eastAsia"/>
        </w:rPr>
      </w:pPr>
      <w:r>
        <w:rPr>
          <w:rFonts w:hint="eastAsia"/>
        </w:rPr>
        <w:tab/>
        <w:t>52.  1990</w:t>
      </w:r>
      <w:r>
        <w:rPr>
          <w:rFonts w:hint="eastAsia"/>
        </w:rPr>
        <w:t>年</w:t>
      </w:r>
      <w:r>
        <w:rPr>
          <w:rFonts w:hint="eastAsia"/>
        </w:rPr>
        <w:t>6</w:t>
      </w:r>
      <w:r>
        <w:rPr>
          <w:rFonts w:hint="eastAsia"/>
        </w:rPr>
        <w:t>月</w:t>
      </w:r>
      <w:r>
        <w:rPr>
          <w:rFonts w:hint="eastAsia"/>
        </w:rPr>
        <w:t>30</w:t>
      </w:r>
      <w:r>
        <w:rPr>
          <w:rFonts w:hint="eastAsia"/>
        </w:rPr>
        <w:t>日，《建立货币、经济和社会联盟两德条约》生效，关于筹备和进行联邦议院首次全德国举行的《两德协议》于</w:t>
      </w:r>
      <w:r>
        <w:rPr>
          <w:rFonts w:hint="eastAsia"/>
        </w:rPr>
        <w:t>1990</w:t>
      </w:r>
      <w:r>
        <w:rPr>
          <w:rFonts w:hint="eastAsia"/>
        </w:rPr>
        <w:t>年</w:t>
      </w:r>
      <w:r>
        <w:rPr>
          <w:rFonts w:hint="eastAsia"/>
        </w:rPr>
        <w:t>9</w:t>
      </w:r>
      <w:r>
        <w:rPr>
          <w:rFonts w:hint="eastAsia"/>
        </w:rPr>
        <w:t>月</w:t>
      </w:r>
      <w:r>
        <w:rPr>
          <w:rFonts w:hint="eastAsia"/>
        </w:rPr>
        <w:t>3</w:t>
      </w:r>
      <w:r>
        <w:rPr>
          <w:rFonts w:hint="eastAsia"/>
        </w:rPr>
        <w:t>日生效。</w:t>
      </w:r>
      <w:r>
        <w:rPr>
          <w:rFonts w:hint="eastAsia"/>
        </w:rPr>
        <w:t>1990</w:t>
      </w:r>
      <w:r>
        <w:rPr>
          <w:rFonts w:hint="eastAsia"/>
        </w:rPr>
        <w:t>年</w:t>
      </w:r>
      <w:r>
        <w:rPr>
          <w:rFonts w:hint="eastAsia"/>
        </w:rPr>
        <w:t>9</w:t>
      </w:r>
      <w:r>
        <w:rPr>
          <w:rFonts w:hint="eastAsia"/>
        </w:rPr>
        <w:t>月</w:t>
      </w:r>
      <w:r>
        <w:rPr>
          <w:rFonts w:hint="eastAsia"/>
        </w:rPr>
        <w:t>12</w:t>
      </w:r>
      <w:r>
        <w:rPr>
          <w:rFonts w:hint="eastAsia"/>
        </w:rPr>
        <w:t>日签订的关于德国的最后条例的协定，即德国各州、法国、苏联、联合王国和美利坚合众国之间签订的被人们称为“二加四条约”的协定，使外交政策方面的统一程序得到确保。</w:t>
      </w:r>
      <w:r>
        <w:rPr>
          <w:rFonts w:hint="eastAsia"/>
        </w:rPr>
        <w:t>1950</w:t>
      </w:r>
      <w:r>
        <w:rPr>
          <w:rFonts w:hint="eastAsia"/>
        </w:rPr>
        <w:t>年因东德改为一个统一的国家，而撤销了勃兰登堡、梅克伦堡－西波美拉尼亚、萨克森、萨克森－安豪特邦及图林根等州，根据东德</w:t>
      </w:r>
      <w:r>
        <w:rPr>
          <w:rFonts w:hint="eastAsia"/>
        </w:rPr>
        <w:t>1990</w:t>
      </w:r>
      <w:r>
        <w:rPr>
          <w:rFonts w:hint="eastAsia"/>
        </w:rPr>
        <w:t>年</w:t>
      </w:r>
      <w:r>
        <w:rPr>
          <w:rFonts w:hint="eastAsia"/>
        </w:rPr>
        <w:t>7</w:t>
      </w:r>
      <w:r>
        <w:rPr>
          <w:rFonts w:hint="eastAsia"/>
        </w:rPr>
        <w:t>月</w:t>
      </w:r>
      <w:r>
        <w:rPr>
          <w:rFonts w:hint="eastAsia"/>
        </w:rPr>
        <w:t>22</w:t>
      </w:r>
      <w:r>
        <w:rPr>
          <w:rFonts w:hint="eastAsia"/>
        </w:rPr>
        <w:t>日颁布的法规，上述几个州又于</w:t>
      </w:r>
      <w:r>
        <w:rPr>
          <w:rFonts w:hint="eastAsia"/>
        </w:rPr>
        <w:t>1990</w:t>
      </w:r>
      <w:r>
        <w:rPr>
          <w:rFonts w:hint="eastAsia"/>
        </w:rPr>
        <w:t>年</w:t>
      </w:r>
      <w:r>
        <w:rPr>
          <w:rFonts w:hint="eastAsia"/>
        </w:rPr>
        <w:t>10</w:t>
      </w:r>
      <w:r>
        <w:rPr>
          <w:rFonts w:hint="eastAsia"/>
        </w:rPr>
        <w:t>月</w:t>
      </w:r>
      <w:r>
        <w:rPr>
          <w:rFonts w:hint="eastAsia"/>
        </w:rPr>
        <w:t>3</w:t>
      </w:r>
      <w:r>
        <w:rPr>
          <w:rFonts w:hint="eastAsia"/>
        </w:rPr>
        <w:t>日起恢复。</w:t>
      </w:r>
      <w:r>
        <w:rPr>
          <w:rFonts w:hint="eastAsia"/>
        </w:rPr>
        <w:t>1990</w:t>
      </w:r>
      <w:r>
        <w:rPr>
          <w:rFonts w:hint="eastAsia"/>
        </w:rPr>
        <w:t>年</w:t>
      </w:r>
      <w:r>
        <w:rPr>
          <w:rFonts w:hint="eastAsia"/>
        </w:rPr>
        <w:t>8</w:t>
      </w:r>
      <w:r>
        <w:rPr>
          <w:rFonts w:hint="eastAsia"/>
        </w:rPr>
        <w:t>月</w:t>
      </w:r>
      <w:r>
        <w:rPr>
          <w:rFonts w:hint="eastAsia"/>
        </w:rPr>
        <w:t>23</w:t>
      </w:r>
      <w:r>
        <w:rPr>
          <w:rFonts w:hint="eastAsia"/>
        </w:rPr>
        <w:t>日，柏林的人民议会宣布，东德自</w:t>
      </w:r>
      <w:r>
        <w:rPr>
          <w:rFonts w:hint="eastAsia"/>
        </w:rPr>
        <w:t>1990</w:t>
      </w:r>
      <w:r>
        <w:rPr>
          <w:rFonts w:hint="eastAsia"/>
        </w:rPr>
        <w:t>年</w:t>
      </w:r>
      <w:r>
        <w:rPr>
          <w:rFonts w:hint="eastAsia"/>
        </w:rPr>
        <w:t>10</w:t>
      </w:r>
      <w:r>
        <w:rPr>
          <w:rFonts w:hint="eastAsia"/>
        </w:rPr>
        <w:t>月</w:t>
      </w:r>
      <w:r>
        <w:rPr>
          <w:rFonts w:hint="eastAsia"/>
        </w:rPr>
        <w:t>3</w:t>
      </w:r>
      <w:r>
        <w:rPr>
          <w:rFonts w:hint="eastAsia"/>
        </w:rPr>
        <w:t>日起加入适用《德意志联邦共和国基本法》地区。</w:t>
      </w:r>
      <w:r>
        <w:rPr>
          <w:rFonts w:hint="eastAsia"/>
        </w:rPr>
        <w:t>1990</w:t>
      </w:r>
      <w:r>
        <w:rPr>
          <w:rFonts w:hint="eastAsia"/>
        </w:rPr>
        <w:t>年</w:t>
      </w:r>
      <w:r>
        <w:rPr>
          <w:rFonts w:hint="eastAsia"/>
        </w:rPr>
        <w:t>8</w:t>
      </w:r>
      <w:r>
        <w:rPr>
          <w:rFonts w:hint="eastAsia"/>
        </w:rPr>
        <w:t>月</w:t>
      </w:r>
      <w:r>
        <w:rPr>
          <w:rFonts w:hint="eastAsia"/>
        </w:rPr>
        <w:t>31</w:t>
      </w:r>
      <w:r>
        <w:rPr>
          <w:rFonts w:hint="eastAsia"/>
        </w:rPr>
        <w:t>日签订的《东德和德意志联邦共和国统一条约》于</w:t>
      </w:r>
      <w:r>
        <w:rPr>
          <w:rFonts w:hint="eastAsia"/>
        </w:rPr>
        <w:t>1990</w:t>
      </w:r>
      <w:r>
        <w:rPr>
          <w:rFonts w:hint="eastAsia"/>
        </w:rPr>
        <w:t>年</w:t>
      </w:r>
      <w:r>
        <w:rPr>
          <w:rFonts w:hint="eastAsia"/>
        </w:rPr>
        <w:t>10</w:t>
      </w:r>
      <w:r>
        <w:rPr>
          <w:rFonts w:hint="eastAsia"/>
        </w:rPr>
        <w:t>月</w:t>
      </w:r>
      <w:r>
        <w:rPr>
          <w:rFonts w:hint="eastAsia"/>
        </w:rPr>
        <w:t>3</w:t>
      </w:r>
      <w:r>
        <w:rPr>
          <w:rFonts w:hint="eastAsia"/>
        </w:rPr>
        <w:t>日生效，两德实现统一。</w:t>
      </w:r>
    </w:p>
    <w:p w:rsidR="00000000" w:rsidRDefault="00000000">
      <w:pPr>
        <w:pStyle w:val="Heading3"/>
        <w:rPr>
          <w:rFonts w:hint="eastAsia"/>
        </w:rPr>
      </w:pPr>
      <w:r>
        <w:rPr>
          <w:rFonts w:hint="eastAsia"/>
          <w:u w:val="none"/>
        </w:rPr>
        <w:t>B</w:t>
      </w:r>
      <w:r>
        <w:rPr>
          <w:u w:val="none"/>
        </w:rPr>
        <w:t xml:space="preserve">.  </w:t>
      </w:r>
      <w:r>
        <w:rPr>
          <w:rFonts w:hint="eastAsia"/>
        </w:rPr>
        <w:t>宪法框架</w:t>
      </w:r>
    </w:p>
    <w:p w:rsidR="00000000" w:rsidRDefault="00000000">
      <w:pPr>
        <w:rPr>
          <w:rFonts w:hint="eastAsia"/>
        </w:rPr>
      </w:pPr>
      <w:r>
        <w:rPr>
          <w:rFonts w:hint="eastAsia"/>
        </w:rPr>
        <w:tab/>
        <w:t>53.  1949</w:t>
      </w:r>
      <w:r>
        <w:rPr>
          <w:rFonts w:hint="eastAsia"/>
        </w:rPr>
        <w:t>年</w:t>
      </w:r>
      <w:r>
        <w:rPr>
          <w:rFonts w:hint="eastAsia"/>
        </w:rPr>
        <w:t>5</w:t>
      </w:r>
      <w:r>
        <w:rPr>
          <w:rFonts w:hint="eastAsia"/>
        </w:rPr>
        <w:t>月</w:t>
      </w:r>
      <w:r>
        <w:rPr>
          <w:rFonts w:hint="eastAsia"/>
        </w:rPr>
        <w:t>23</w:t>
      </w:r>
      <w:r>
        <w:rPr>
          <w:rFonts w:hint="eastAsia"/>
        </w:rPr>
        <w:t>日的《基本法》在德国实现统一后，仍然是德意志共和国的《宪法》。</w:t>
      </w:r>
      <w:r>
        <w:rPr>
          <w:rFonts w:hint="eastAsia"/>
        </w:rPr>
        <w:t>1992</w:t>
      </w:r>
      <w:r>
        <w:rPr>
          <w:rFonts w:hint="eastAsia"/>
        </w:rPr>
        <w:t>年，设立了一个宪法委员会，任务为解决因德国统一带来的问题提出建议。联邦议院和联邦参议院在</w:t>
      </w:r>
      <w:r>
        <w:rPr>
          <w:rFonts w:hint="eastAsia"/>
        </w:rPr>
        <w:t>1994</w:t>
      </w:r>
      <w:r>
        <w:rPr>
          <w:rFonts w:hint="eastAsia"/>
        </w:rPr>
        <w:t>年</w:t>
      </w:r>
      <w:r>
        <w:rPr>
          <w:rFonts w:hint="eastAsia"/>
        </w:rPr>
        <w:t>10</w:t>
      </w:r>
      <w:r>
        <w:rPr>
          <w:rFonts w:hint="eastAsia"/>
        </w:rPr>
        <w:t>月</w:t>
      </w:r>
      <w:r>
        <w:rPr>
          <w:rFonts w:hint="eastAsia"/>
        </w:rPr>
        <w:t>27</w:t>
      </w:r>
      <w:r>
        <w:rPr>
          <w:rFonts w:hint="eastAsia"/>
        </w:rPr>
        <w:t>日通过的《基本法修正法案》中，基本采纳了该委员会的建议。其中尤其重要的是，加强州的立法权力。此外，还将环境保护作为一项基本国策写入《基本法》中。</w:t>
      </w:r>
    </w:p>
    <w:p w:rsidR="00000000" w:rsidRDefault="00000000">
      <w:pPr>
        <w:spacing w:after="320"/>
        <w:rPr>
          <w:rFonts w:hint="eastAsia"/>
        </w:rPr>
      </w:pPr>
      <w:r>
        <w:rPr>
          <w:rFonts w:hint="eastAsia"/>
        </w:rPr>
        <w:tab/>
        <w:t xml:space="preserve">54.  </w:t>
      </w:r>
      <w:r>
        <w:rPr>
          <w:rFonts w:hint="eastAsia"/>
        </w:rPr>
        <w:t>国家行为和国家组织的政治框架，一方面是由《基本法》确定的，另一方面也是由关于国家组织的宪法所确定的。关于国家组织的根本结构性原则是共和制原则、民主制原则、法制原则、联邦国家原则以及福利社会国家的原则。</w:t>
      </w:r>
    </w:p>
    <w:p w:rsidR="00000000" w:rsidRDefault="00000000">
      <w:pPr>
        <w:pStyle w:val="Heading3"/>
        <w:rPr>
          <w:rFonts w:hint="eastAsia"/>
        </w:rPr>
      </w:pPr>
      <w:r>
        <w:rPr>
          <w:rFonts w:hint="eastAsia"/>
          <w:u w:val="none"/>
        </w:rPr>
        <w:t xml:space="preserve">1.  </w:t>
      </w:r>
      <w:r>
        <w:rPr>
          <w:rFonts w:hint="eastAsia"/>
        </w:rPr>
        <w:t>共和制</w:t>
      </w:r>
    </w:p>
    <w:p w:rsidR="00000000" w:rsidRDefault="00000000">
      <w:pPr>
        <w:spacing w:after="320"/>
        <w:rPr>
          <w:rFonts w:hint="eastAsia"/>
        </w:rPr>
      </w:pPr>
      <w:r>
        <w:rPr>
          <w:rFonts w:hint="eastAsia"/>
        </w:rPr>
        <w:tab/>
        <w:t xml:space="preserve">55.  </w:t>
      </w:r>
      <w:r>
        <w:rPr>
          <w:rFonts w:hint="eastAsia"/>
        </w:rPr>
        <w:t>共和制原则的特点是，反对君主国家形式：国家元首经选举产生。</w:t>
      </w:r>
    </w:p>
    <w:p w:rsidR="00000000" w:rsidRDefault="00000000">
      <w:pPr>
        <w:pStyle w:val="Heading3"/>
        <w:rPr>
          <w:rFonts w:hint="eastAsia"/>
        </w:rPr>
      </w:pPr>
      <w:r>
        <w:rPr>
          <w:rFonts w:hint="eastAsia"/>
          <w:u w:val="none"/>
        </w:rPr>
        <w:t xml:space="preserve">2.  </w:t>
      </w:r>
      <w:r>
        <w:rPr>
          <w:rFonts w:hint="eastAsia"/>
        </w:rPr>
        <w:t>联邦总统</w:t>
      </w:r>
    </w:p>
    <w:p w:rsidR="00000000" w:rsidRDefault="00000000">
      <w:pPr>
        <w:rPr>
          <w:rFonts w:hint="eastAsia"/>
        </w:rPr>
      </w:pPr>
      <w:r>
        <w:rPr>
          <w:rFonts w:hint="eastAsia"/>
        </w:rPr>
        <w:tab/>
        <w:t xml:space="preserve">56.  </w:t>
      </w:r>
      <w:r>
        <w:rPr>
          <w:rFonts w:hint="eastAsia"/>
        </w:rPr>
        <w:t>德意志联邦共和国的国家元首和最高代表是联邦总统。联邦总统由联邦议会选出，任期五年；联邦议会由联邦议会议员和各州议院选出的相同人数的议员组成。</w:t>
      </w:r>
    </w:p>
    <w:p w:rsidR="00000000" w:rsidRDefault="00000000">
      <w:pPr>
        <w:spacing w:after="320"/>
        <w:rPr>
          <w:rFonts w:hint="eastAsia"/>
        </w:rPr>
      </w:pPr>
      <w:r>
        <w:rPr>
          <w:rFonts w:hint="eastAsia"/>
        </w:rPr>
        <w:tab/>
        <w:t xml:space="preserve">57.  </w:t>
      </w:r>
      <w:r>
        <w:rPr>
          <w:rFonts w:hint="eastAsia"/>
        </w:rPr>
        <w:t>根据宪法规定，国家元首的主要权力有：行使代表国家、实现国家一体化和作为国家化身的职能，此外还有一些在发生紧急情况下的特别权力。联邦总统在国内外均代表德意志联邦共和国，签署并颁布联邦法律，任免联邦总理、联邦部长、联邦法官、联邦公务员，以及军官和军士。他可在一些特殊情况下解散议会，而且可以宣布法定紧急状况。但国家的具体运作由联邦政府负责。因此，作为国家元首的总统的位置并不是一种抗衡议会或联邦政府的力量。总而言之，该职位是专为发挥约束、中立和政治一体化的作用而设立的。</w:t>
      </w:r>
    </w:p>
    <w:p w:rsidR="00000000" w:rsidRDefault="00000000">
      <w:pPr>
        <w:pStyle w:val="Heading3"/>
        <w:rPr>
          <w:rFonts w:hint="eastAsia"/>
        </w:rPr>
      </w:pPr>
      <w:r>
        <w:rPr>
          <w:rFonts w:hint="eastAsia"/>
          <w:u w:val="none"/>
        </w:rPr>
        <w:t xml:space="preserve">3.  </w:t>
      </w:r>
      <w:r>
        <w:rPr>
          <w:rFonts w:hint="eastAsia"/>
        </w:rPr>
        <w:t>民主制</w:t>
      </w:r>
    </w:p>
    <w:p w:rsidR="00000000" w:rsidRDefault="00000000">
      <w:pPr>
        <w:spacing w:after="320"/>
        <w:rPr>
          <w:rFonts w:hint="eastAsia"/>
        </w:rPr>
      </w:pPr>
      <w:r>
        <w:rPr>
          <w:rFonts w:hint="eastAsia"/>
        </w:rPr>
        <w:tab/>
        <w:t xml:space="preserve">58.  </w:t>
      </w:r>
      <w:r>
        <w:rPr>
          <w:rFonts w:hint="eastAsia"/>
        </w:rPr>
        <w:t>一切国家权力应来自于人民并接受人民的监控。《基本法》规定的民主制原则，是代表制或代议制民主。联邦议院的议员每四年选举一次，通过普通、直接、自由、平等和无记名的方式选举产生。联邦议会的议员是全体人民的代表，不接受命令或指令，一切全凭良心和公道。决策原则是少数服从多数的原则。但在一定程度上保护少数群体也是民主的一部分，例如少数群体有权在议会中发表意见，可以成为政治上的反对派，可以自由集会表示不满并对形成政治意愿作出贡献。</w:t>
      </w:r>
    </w:p>
    <w:p w:rsidR="00000000" w:rsidRDefault="00000000">
      <w:pPr>
        <w:pStyle w:val="Heading3"/>
        <w:rPr>
          <w:rFonts w:hint="eastAsia"/>
        </w:rPr>
      </w:pPr>
      <w:r>
        <w:rPr>
          <w:rFonts w:hint="eastAsia"/>
          <w:u w:val="none"/>
        </w:rPr>
        <w:t xml:space="preserve">4.  </w:t>
      </w:r>
      <w:r>
        <w:rPr>
          <w:rFonts w:hint="eastAsia"/>
        </w:rPr>
        <w:t>政</w:t>
      </w:r>
      <w:r>
        <w:rPr>
          <w:rFonts w:hint="eastAsia"/>
        </w:rPr>
        <w:t xml:space="preserve">  </w:t>
      </w:r>
      <w:r>
        <w:rPr>
          <w:rFonts w:hint="eastAsia"/>
        </w:rPr>
        <w:t>党</w:t>
      </w:r>
    </w:p>
    <w:p w:rsidR="00000000" w:rsidRDefault="00000000">
      <w:pPr>
        <w:rPr>
          <w:rFonts w:hint="eastAsia"/>
        </w:rPr>
      </w:pPr>
      <w:r>
        <w:rPr>
          <w:rFonts w:hint="eastAsia"/>
        </w:rPr>
        <w:tab/>
        <w:t xml:space="preserve">59.  </w:t>
      </w:r>
      <w:r>
        <w:rPr>
          <w:rFonts w:hint="eastAsia"/>
        </w:rPr>
        <w:t>《宪法》规定，各政党应在形成政治意愿和让人民形成知情的意见方面发挥决定性作用；因此德国的民主形式常常被称为党派民主。党派不属于组织国家的一部分。不能将党派与国家或人民等同起来，党派在立宪过程中作为独立因素介于国家和人民两者之间发挥作用。</w:t>
      </w:r>
    </w:p>
    <w:p w:rsidR="00000000" w:rsidRDefault="00000000">
      <w:pPr>
        <w:rPr>
          <w:rFonts w:hint="eastAsia"/>
        </w:rPr>
      </w:pPr>
      <w:r>
        <w:rPr>
          <w:rFonts w:hint="eastAsia"/>
        </w:rPr>
        <w:tab/>
        <w:t xml:space="preserve">60.  </w:t>
      </w:r>
      <w:r>
        <w:rPr>
          <w:rFonts w:hint="eastAsia"/>
        </w:rPr>
        <w:t>可以自由地成立政党，政党的资金来自于党员的党费和捐赠，政党必须定期对这些资金的使用情况作出说明。除此之外，政党还从国家得到财政援助，以便其执行任务。政党的内部组织形式必须符合民主原则。对以破坏或废除自由民主基本秩序为目标的政党，联邦宪法法院可予以取缔。这一可能性是在考虑到纳粹政权的情况下写入《宪法》的，过去曾用过两次。</w:t>
      </w:r>
      <w:r>
        <w:rPr>
          <w:rFonts w:hint="eastAsia"/>
        </w:rPr>
        <w:t>2001</w:t>
      </w:r>
      <w:r>
        <w:rPr>
          <w:rFonts w:hint="eastAsia"/>
        </w:rPr>
        <w:t>年出现了第三例，联邦政府、联邦议院和联邦参议院提出申请，要求取缔激进右翼党</w:t>
      </w:r>
      <w:r>
        <w:rPr>
          <w:rFonts w:hint="eastAsia"/>
          <w:spacing w:val="-50"/>
        </w:rPr>
        <w:t>―</w:t>
      </w:r>
      <w:r>
        <w:rPr>
          <w:rFonts w:hint="eastAsia"/>
        </w:rPr>
        <w:t>―德国民族民主党。相关程序仍未完结。</w:t>
      </w:r>
    </w:p>
    <w:p w:rsidR="00000000" w:rsidRDefault="00000000">
      <w:pPr>
        <w:spacing w:after="320"/>
        <w:rPr>
          <w:rFonts w:hint="eastAsia"/>
        </w:rPr>
      </w:pPr>
      <w:r>
        <w:rPr>
          <w:rFonts w:hint="eastAsia"/>
        </w:rPr>
        <w:tab/>
        <w:t xml:space="preserve">61.  </w:t>
      </w:r>
      <w:r>
        <w:rPr>
          <w:rFonts w:hint="eastAsia"/>
        </w:rPr>
        <w:t>各政党不仅在联邦选举中活跃，而且在州议会和地方政府选举中也很活跃。就政党分布情况而言，在德国联邦议院拥有席位的主要有以下政党：德国社会民主党</w:t>
      </w:r>
      <w:r>
        <w:rPr>
          <w:rFonts w:hint="eastAsia"/>
        </w:rPr>
        <w:t>(</w:t>
      </w:r>
      <w:r>
        <w:rPr>
          <w:rFonts w:hint="eastAsia"/>
        </w:rPr>
        <w:t>社民党</w:t>
      </w:r>
      <w:r>
        <w:rPr>
          <w:rFonts w:hint="eastAsia"/>
        </w:rPr>
        <w:t>)</w:t>
      </w:r>
      <w:r>
        <w:rPr>
          <w:rFonts w:hint="eastAsia"/>
        </w:rPr>
        <w:t>、德国基督教民主联盟</w:t>
      </w:r>
      <w:r>
        <w:rPr>
          <w:rFonts w:hint="eastAsia"/>
        </w:rPr>
        <w:t>(</w:t>
      </w:r>
      <w:r>
        <w:rPr>
          <w:rFonts w:hint="eastAsia"/>
        </w:rPr>
        <w:t>基民盟</w:t>
      </w:r>
      <w:r>
        <w:rPr>
          <w:rFonts w:hint="eastAsia"/>
        </w:rPr>
        <w:t>)</w:t>
      </w:r>
      <w:r>
        <w:rPr>
          <w:rFonts w:hint="eastAsia"/>
        </w:rPr>
        <w:t>、巴伐利亚基督教社会联盟</w:t>
      </w:r>
      <w:r>
        <w:rPr>
          <w:rFonts w:hint="eastAsia"/>
        </w:rPr>
        <w:t>(</w:t>
      </w:r>
      <w:r>
        <w:rPr>
          <w:rFonts w:hint="eastAsia"/>
        </w:rPr>
        <w:t>基社盟</w:t>
      </w:r>
      <w:r>
        <w:rPr>
          <w:rFonts w:hint="eastAsia"/>
        </w:rPr>
        <w:t>)</w:t>
      </w:r>
      <w:r>
        <w:rPr>
          <w:rFonts w:hint="eastAsia"/>
        </w:rPr>
        <w:t>、联盟</w:t>
      </w:r>
      <w:r>
        <w:rPr>
          <w:rFonts w:hint="eastAsia"/>
        </w:rPr>
        <w:t>90/</w:t>
      </w:r>
      <w:r>
        <w:rPr>
          <w:rFonts w:hint="eastAsia"/>
        </w:rPr>
        <w:t>绿党、自由民主党</w:t>
      </w:r>
      <w:r>
        <w:rPr>
          <w:rFonts w:hint="eastAsia"/>
        </w:rPr>
        <w:t>(</w:t>
      </w:r>
      <w:r>
        <w:rPr>
          <w:rFonts w:hint="eastAsia"/>
        </w:rPr>
        <w:t>自民党</w:t>
      </w:r>
      <w:r>
        <w:rPr>
          <w:rFonts w:hint="eastAsia"/>
        </w:rPr>
        <w:t>)</w:t>
      </w:r>
      <w:r>
        <w:rPr>
          <w:rFonts w:hint="eastAsia"/>
        </w:rPr>
        <w:t>，以及民主社会主义党</w:t>
      </w:r>
      <w:r>
        <w:rPr>
          <w:rFonts w:hint="eastAsia"/>
        </w:rPr>
        <w:t>(</w:t>
      </w:r>
      <w:r>
        <w:rPr>
          <w:rFonts w:hint="eastAsia"/>
        </w:rPr>
        <w:t>民社党</w:t>
      </w:r>
      <w:r>
        <w:rPr>
          <w:rFonts w:hint="eastAsia"/>
        </w:rPr>
        <w:t>)</w:t>
      </w:r>
      <w:r>
        <w:rPr>
          <w:rFonts w:hint="eastAsia"/>
        </w:rPr>
        <w:t>。另外，在许多地方，尤其是在当地的公共生活方面，也受到独立选民群体的影响。</w:t>
      </w:r>
    </w:p>
    <w:p w:rsidR="00000000" w:rsidRDefault="00000000">
      <w:pPr>
        <w:pStyle w:val="Heading3"/>
        <w:rPr>
          <w:rFonts w:hint="eastAsia"/>
        </w:rPr>
      </w:pPr>
      <w:r>
        <w:rPr>
          <w:rFonts w:hint="eastAsia"/>
          <w:u w:val="none"/>
        </w:rPr>
        <w:t xml:space="preserve">5.  </w:t>
      </w:r>
      <w:r>
        <w:rPr>
          <w:rFonts w:hint="eastAsia"/>
        </w:rPr>
        <w:t>联邦议院</w:t>
      </w:r>
    </w:p>
    <w:p w:rsidR="00000000" w:rsidRDefault="00000000">
      <w:pPr>
        <w:spacing w:after="320"/>
        <w:rPr>
          <w:rFonts w:hint="eastAsia"/>
        </w:rPr>
      </w:pPr>
      <w:r>
        <w:rPr>
          <w:rFonts w:hint="eastAsia"/>
        </w:rPr>
        <w:tab/>
        <w:t xml:space="preserve">62.  </w:t>
      </w:r>
      <w:r>
        <w:rPr>
          <w:rFonts w:hint="eastAsia"/>
        </w:rPr>
        <w:t>全民的议会是德国联邦议院，现有</w:t>
      </w:r>
      <w:r>
        <w:rPr>
          <w:rFonts w:hint="eastAsia"/>
        </w:rPr>
        <w:t>666</w:t>
      </w:r>
      <w:r>
        <w:rPr>
          <w:rFonts w:hint="eastAsia"/>
        </w:rPr>
        <w:t>名代表。从</w:t>
      </w:r>
      <w:r>
        <w:rPr>
          <w:rFonts w:hint="eastAsia"/>
        </w:rPr>
        <w:t>2002</w:t>
      </w:r>
      <w:r>
        <w:rPr>
          <w:rFonts w:hint="eastAsia"/>
        </w:rPr>
        <w:t>年秋天联邦议院下届选举起，代表人数将减至</w:t>
      </w:r>
      <w:r>
        <w:rPr>
          <w:rFonts w:hint="eastAsia"/>
        </w:rPr>
        <w:t>598</w:t>
      </w:r>
      <w:r>
        <w:rPr>
          <w:rFonts w:hint="eastAsia"/>
        </w:rPr>
        <w:t>名。其中</w:t>
      </w:r>
      <w:r>
        <w:rPr>
          <w:rFonts w:hint="eastAsia"/>
        </w:rPr>
        <w:t>299</w:t>
      </w:r>
      <w:r>
        <w:rPr>
          <w:rFonts w:hint="eastAsia"/>
        </w:rPr>
        <w:t>名是根据票数最多者当选原则</w:t>
      </w:r>
      <w:r>
        <w:rPr>
          <w:rFonts w:hint="eastAsia"/>
        </w:rPr>
        <w:t>(</w:t>
      </w:r>
      <w:r>
        <w:rPr>
          <w:rFonts w:hint="eastAsia"/>
        </w:rPr>
        <w:t>即所谓的一选</w:t>
      </w:r>
      <w:r>
        <w:rPr>
          <w:rFonts w:hint="eastAsia"/>
        </w:rPr>
        <w:t>)</w:t>
      </w:r>
      <w:r>
        <w:rPr>
          <w:rFonts w:hint="eastAsia"/>
        </w:rPr>
        <w:t>直接选举产生；另外</w:t>
      </w:r>
      <w:r>
        <w:rPr>
          <w:rFonts w:hint="eastAsia"/>
        </w:rPr>
        <w:t>299</w:t>
      </w:r>
      <w:r>
        <w:rPr>
          <w:rFonts w:hint="eastAsia"/>
        </w:rPr>
        <w:t>名代表根据比例代表原则当选。席位是按州政党名单所投票数</w:t>
      </w:r>
      <w:r>
        <w:rPr>
          <w:rFonts w:hint="eastAsia"/>
        </w:rPr>
        <w:t>(</w:t>
      </w:r>
      <w:r>
        <w:rPr>
          <w:rFonts w:hint="eastAsia"/>
        </w:rPr>
        <w:t>二选</w:t>
      </w:r>
      <w:r>
        <w:rPr>
          <w:rFonts w:hint="eastAsia"/>
        </w:rPr>
        <w:t>)</w:t>
      </w:r>
      <w:r>
        <w:rPr>
          <w:rFonts w:hint="eastAsia"/>
        </w:rPr>
        <w:t>的比例来分配的。有时可能出现所谓的超额当选议员</w:t>
      </w:r>
      <w:r>
        <w:rPr>
          <w:rFonts w:hint="eastAsia"/>
        </w:rPr>
        <w:t>(</w:t>
      </w:r>
      <w:r>
        <w:rPr>
          <w:rFonts w:hint="eastAsia"/>
        </w:rPr>
        <w:t>现有</w:t>
      </w:r>
      <w:r>
        <w:rPr>
          <w:rFonts w:hint="eastAsia"/>
        </w:rPr>
        <w:t>13</w:t>
      </w:r>
      <w:r>
        <w:rPr>
          <w:rFonts w:hint="eastAsia"/>
        </w:rPr>
        <w:t>席</w:t>
      </w:r>
      <w:r>
        <w:rPr>
          <w:rFonts w:hint="eastAsia"/>
        </w:rPr>
        <w:t>)</w:t>
      </w:r>
      <w:r>
        <w:rPr>
          <w:rFonts w:hint="eastAsia"/>
        </w:rPr>
        <w:t>，致使合法当选的议员总数增加。但在分配席位时</w:t>
      </w:r>
      <w:r>
        <w:rPr>
          <w:rFonts w:hint="eastAsia"/>
          <w:spacing w:val="-50"/>
        </w:rPr>
        <w:t>―</w:t>
      </w:r>
      <w:r>
        <w:rPr>
          <w:rFonts w:hint="eastAsia"/>
        </w:rPr>
        <w:t>―除</w:t>
      </w:r>
      <w:r>
        <w:rPr>
          <w:rFonts w:hint="eastAsia"/>
        </w:rPr>
        <w:t>1990</w:t>
      </w:r>
      <w:r>
        <w:rPr>
          <w:rFonts w:hint="eastAsia"/>
        </w:rPr>
        <w:t>年第一次全国选举的特别规定外</w:t>
      </w:r>
      <w:r>
        <w:rPr>
          <w:rFonts w:hint="eastAsia"/>
          <w:spacing w:val="-50"/>
        </w:rPr>
        <w:t>―</w:t>
      </w:r>
      <w:r>
        <w:rPr>
          <w:rFonts w:hint="eastAsia"/>
        </w:rPr>
        <w:t>―只有获得选区二选所投的所有选票的至少</w:t>
      </w:r>
      <w:r>
        <w:rPr>
          <w:rFonts w:hint="eastAsia"/>
        </w:rPr>
        <w:t>5%</w:t>
      </w:r>
      <w:r>
        <w:rPr>
          <w:rFonts w:hint="eastAsia"/>
        </w:rPr>
        <w:t>的政党</w:t>
      </w:r>
      <w:r>
        <w:rPr>
          <w:rFonts w:hint="eastAsia"/>
        </w:rPr>
        <w:t>(</w:t>
      </w:r>
      <w:r>
        <w:rPr>
          <w:rFonts w:hint="eastAsia"/>
        </w:rPr>
        <w:t>或者直接得到至少三个各选区的选民的授权的政党才予考虑。低于二选所投的选票</w:t>
      </w:r>
      <w:r>
        <w:rPr>
          <w:rFonts w:hint="eastAsia"/>
        </w:rPr>
        <w:t>5%</w:t>
      </w:r>
      <w:r>
        <w:rPr>
          <w:rFonts w:hint="eastAsia"/>
        </w:rPr>
        <w:t>这一标准的政党，原则上在议会中无代表。这样做的目的在于避免政党过于分散，这种情况曾在魏玛共和国时期发生过，可以损害所采取行动的范围并危及政府稳定。联邦议院选举联邦总理，然后由联邦总理独揽提名联邦部长的大权。</w:t>
      </w:r>
    </w:p>
    <w:p w:rsidR="00000000" w:rsidRDefault="00000000">
      <w:pPr>
        <w:pStyle w:val="Heading3"/>
        <w:rPr>
          <w:rFonts w:hint="eastAsia"/>
        </w:rPr>
      </w:pPr>
      <w:r>
        <w:rPr>
          <w:rFonts w:hint="eastAsia"/>
          <w:u w:val="none"/>
        </w:rPr>
        <w:t xml:space="preserve">6.  </w:t>
      </w:r>
      <w:r>
        <w:rPr>
          <w:rFonts w:hint="eastAsia"/>
        </w:rPr>
        <w:t>联邦政府</w:t>
      </w:r>
    </w:p>
    <w:p w:rsidR="00000000" w:rsidRDefault="00000000">
      <w:pPr>
        <w:rPr>
          <w:rFonts w:hint="eastAsia"/>
        </w:rPr>
      </w:pPr>
      <w:r>
        <w:rPr>
          <w:rFonts w:hint="eastAsia"/>
        </w:rPr>
        <w:tab/>
        <w:t xml:space="preserve">63.  </w:t>
      </w:r>
      <w:r>
        <w:rPr>
          <w:rFonts w:hint="eastAsia"/>
        </w:rPr>
        <w:t>联邦政府由联邦总理和联邦部长组成。联邦总理决定政策方向，并对之负责。根据这些政策方针，每一个联邦部长独立地行使自己的职权，并对之负责。</w:t>
      </w:r>
    </w:p>
    <w:p w:rsidR="00000000" w:rsidRDefault="00000000">
      <w:pPr>
        <w:spacing w:after="320"/>
        <w:rPr>
          <w:rFonts w:hint="eastAsia"/>
        </w:rPr>
      </w:pPr>
      <w:r>
        <w:rPr>
          <w:rFonts w:hint="eastAsia"/>
        </w:rPr>
        <w:tab/>
        <w:t xml:space="preserve">64.  </w:t>
      </w:r>
      <w:r>
        <w:rPr>
          <w:rFonts w:hint="eastAsia"/>
        </w:rPr>
        <w:t>联邦议院对联邦总理表示不信任，只能通过多数议员选出继任者的方式，要求联邦总统将联邦总理免职</w:t>
      </w:r>
      <w:r>
        <w:rPr>
          <w:rFonts w:hint="eastAsia"/>
        </w:rPr>
        <w:t>(</w:t>
      </w:r>
      <w:r>
        <w:rPr>
          <w:rFonts w:hint="eastAsia"/>
        </w:rPr>
        <w:t>建设性不信任票</w:t>
      </w:r>
      <w:r>
        <w:rPr>
          <w:rFonts w:hint="eastAsia"/>
        </w:rPr>
        <w:t>)</w:t>
      </w:r>
      <w:r>
        <w:rPr>
          <w:rFonts w:hint="eastAsia"/>
        </w:rPr>
        <w:t>。</w:t>
      </w:r>
    </w:p>
    <w:p w:rsidR="00000000" w:rsidRDefault="00000000">
      <w:pPr>
        <w:pStyle w:val="Heading3"/>
        <w:rPr>
          <w:rFonts w:hint="eastAsia"/>
        </w:rPr>
      </w:pPr>
      <w:r>
        <w:rPr>
          <w:rFonts w:hint="eastAsia"/>
          <w:u w:val="none"/>
        </w:rPr>
        <w:t xml:space="preserve">7.  </w:t>
      </w:r>
      <w:r>
        <w:rPr>
          <w:rFonts w:hint="eastAsia"/>
        </w:rPr>
        <w:t>法治国家</w:t>
      </w:r>
    </w:p>
    <w:p w:rsidR="00000000" w:rsidRDefault="00000000">
      <w:pPr>
        <w:rPr>
          <w:rFonts w:hint="eastAsia"/>
        </w:rPr>
      </w:pPr>
      <w:r>
        <w:rPr>
          <w:rFonts w:hint="eastAsia"/>
        </w:rPr>
        <w:tab/>
        <w:t xml:space="preserve">65.  </w:t>
      </w:r>
      <w:r>
        <w:rPr>
          <w:rFonts w:hint="eastAsia"/>
        </w:rPr>
        <w:t>法治立国的基本原则，要求所有国家权力机构都必须遵守法律，按正义办事，尤其必须遵守基本权利。行政和司法权受到各种形式法律规范的约束，甚至不成文法</w:t>
      </w:r>
      <w:r>
        <w:rPr>
          <w:rFonts w:hint="eastAsia"/>
        </w:rPr>
        <w:t>(</w:t>
      </w:r>
      <w:r>
        <w:rPr>
          <w:rFonts w:hint="eastAsia"/>
        </w:rPr>
        <w:t>习惯法、普通法律原则</w:t>
      </w:r>
      <w:r>
        <w:rPr>
          <w:rFonts w:hint="eastAsia"/>
        </w:rPr>
        <w:t>)</w:t>
      </w:r>
      <w:r>
        <w:rPr>
          <w:rFonts w:hint="eastAsia"/>
        </w:rPr>
        <w:t>。这些法律规范优先于所有其他的国家行为。这种法律的优先的一种特别形式，是《宪法》优先的原则，根据这一原则，任何国家行为不得与《宪法》相抵触。甚至由人民以民主方式选出的代表组成的议会，也受宪法秩序的约束。规定议会须受《宪法》的约束，是起草《基本法》的人关心的一个中心问题。甚至制宪者也要受不得加以修正的基本宪法原则的约束</w:t>
      </w:r>
      <w:r>
        <w:rPr>
          <w:rFonts w:hint="eastAsia"/>
        </w:rPr>
        <w:t>(</w:t>
      </w:r>
      <w:r>
        <w:rPr>
          <w:rFonts w:hint="eastAsia"/>
        </w:rPr>
        <w:t>参见下文第</w:t>
      </w:r>
      <w:r>
        <w:rPr>
          <w:rFonts w:hint="eastAsia"/>
        </w:rPr>
        <w:t>78</w:t>
      </w:r>
      <w:r>
        <w:rPr>
          <w:rFonts w:hint="eastAsia"/>
        </w:rPr>
        <w:t>段</w:t>
      </w:r>
      <w:r>
        <w:rPr>
          <w:rFonts w:hint="eastAsia"/>
        </w:rPr>
        <w:t>)</w:t>
      </w:r>
      <w:r>
        <w:rPr>
          <w:rFonts w:hint="eastAsia"/>
        </w:rPr>
        <w:t>。</w:t>
      </w:r>
    </w:p>
    <w:p w:rsidR="00000000" w:rsidRDefault="00000000">
      <w:pPr>
        <w:spacing w:after="320"/>
        <w:rPr>
          <w:rFonts w:hint="eastAsia"/>
        </w:rPr>
      </w:pPr>
      <w:r>
        <w:rPr>
          <w:rFonts w:hint="eastAsia"/>
        </w:rPr>
        <w:tab/>
        <w:t xml:space="preserve">66.  </w:t>
      </w:r>
      <w:r>
        <w:rPr>
          <w:rFonts w:hint="eastAsia"/>
        </w:rPr>
        <w:t>法治立国的原则还有其他一些主要内容，包括司法独立、任何人在权利受到公共机关侵犯时均可提起诉讼而得到法律保护、建立符合《宪法》的司法制度、宪令具有法律上的准确性、国家只有按法规才能干涉公民的权利，并且这种干涉的方法和目的必须相称。法治立国的原则有助于确保公正地行使国家权力，使国家和法律不致于沦为政治独裁者的工具。作为民主政治程序活力的一项对应原则，依法治国的原则是为了保持连贯和稳定。</w:t>
      </w:r>
    </w:p>
    <w:p w:rsidR="00000000" w:rsidRDefault="00000000">
      <w:pPr>
        <w:pStyle w:val="Heading3"/>
        <w:rPr>
          <w:rFonts w:hint="eastAsia"/>
        </w:rPr>
      </w:pPr>
      <w:r>
        <w:rPr>
          <w:rFonts w:hint="eastAsia"/>
          <w:u w:val="none"/>
        </w:rPr>
        <w:t xml:space="preserve">8.  </w:t>
      </w:r>
      <w:r>
        <w:rPr>
          <w:rFonts w:hint="eastAsia"/>
        </w:rPr>
        <w:t>司法裁判</w:t>
      </w:r>
    </w:p>
    <w:p w:rsidR="00000000" w:rsidRDefault="00000000">
      <w:pPr>
        <w:rPr>
          <w:rFonts w:hint="eastAsia"/>
        </w:rPr>
      </w:pPr>
      <w:r>
        <w:rPr>
          <w:rFonts w:hint="eastAsia"/>
        </w:rPr>
        <w:tab/>
        <w:t xml:space="preserve">67.  </w:t>
      </w:r>
      <w:r>
        <w:rPr>
          <w:rFonts w:hint="eastAsia"/>
        </w:rPr>
        <w:t>在依法治国、权力分立的制度中，司法裁判在《基本法》中占有尤为重要的地位。司法裁判由独立的法官掌管，这些法官只受法律的约束。法官在任期间，原则上不得罢免或调动。司法权分为普通司法权</w:t>
      </w:r>
      <w:r>
        <w:rPr>
          <w:rFonts w:hint="eastAsia"/>
        </w:rPr>
        <w:t>(</w:t>
      </w:r>
      <w:r>
        <w:rPr>
          <w:rFonts w:hint="eastAsia"/>
        </w:rPr>
        <w:t>负责民事和刑事案件</w:t>
      </w:r>
      <w:r>
        <w:rPr>
          <w:rFonts w:hint="eastAsia"/>
        </w:rPr>
        <w:t>)</w:t>
      </w:r>
      <w:r>
        <w:rPr>
          <w:rFonts w:hint="eastAsia"/>
        </w:rPr>
        <w:t>，和四种专业司法权：劳工司法权、一般行政司法权、社会司法权和财政司法权。普通司法权在州和联邦有四级法院。在专业司法权方面，州有两级法院</w:t>
      </w:r>
      <w:r>
        <w:rPr>
          <w:rFonts w:hint="eastAsia"/>
        </w:rPr>
        <w:t>(</w:t>
      </w:r>
      <w:r>
        <w:rPr>
          <w:rFonts w:hint="eastAsia"/>
        </w:rPr>
        <w:t>但财政司法权除外</w:t>
      </w:r>
      <w:r>
        <w:rPr>
          <w:rFonts w:hint="eastAsia"/>
        </w:rPr>
        <w:t>)</w:t>
      </w:r>
      <w:r>
        <w:rPr>
          <w:rFonts w:hint="eastAsia"/>
        </w:rPr>
        <w:t>，第三级</w:t>
      </w:r>
      <w:r>
        <w:rPr>
          <w:rFonts w:hint="eastAsia"/>
          <w:spacing w:val="-50"/>
        </w:rPr>
        <w:t>―</w:t>
      </w:r>
      <w:r>
        <w:rPr>
          <w:rFonts w:hint="eastAsia"/>
        </w:rPr>
        <w:t>―最高级</w:t>
      </w:r>
      <w:r>
        <w:rPr>
          <w:rFonts w:hint="eastAsia"/>
          <w:spacing w:val="-50"/>
        </w:rPr>
        <w:t>―</w:t>
      </w:r>
      <w:r>
        <w:rPr>
          <w:rFonts w:hint="eastAsia"/>
        </w:rPr>
        <w:t>―法院在联邦，即联邦法院。除这五种司法权之外，还有联邦专利法院以及纪律检查机关，后者主要处理公务员、法官或士兵或从事某种受法律规范的职业</w:t>
      </w:r>
      <w:r>
        <w:rPr>
          <w:rFonts w:hint="eastAsia"/>
        </w:rPr>
        <w:t>(</w:t>
      </w:r>
      <w:r>
        <w:rPr>
          <w:rFonts w:hint="eastAsia"/>
        </w:rPr>
        <w:t>如律师、税务顾问、会计、建筑师、医生、兽医和药剂师</w:t>
      </w:r>
      <w:r>
        <w:rPr>
          <w:rFonts w:hint="eastAsia"/>
        </w:rPr>
        <w:t>)</w:t>
      </w:r>
      <w:r>
        <w:rPr>
          <w:rFonts w:hint="eastAsia"/>
        </w:rPr>
        <w:t>的人玩忽职守的问题。</w:t>
      </w:r>
    </w:p>
    <w:p w:rsidR="00000000" w:rsidRDefault="00000000">
      <w:pPr>
        <w:spacing w:after="320"/>
        <w:rPr>
          <w:rFonts w:hint="eastAsia"/>
        </w:rPr>
      </w:pPr>
      <w:r>
        <w:rPr>
          <w:rFonts w:hint="eastAsia"/>
        </w:rPr>
        <w:tab/>
        <w:t xml:space="preserve">68.  </w:t>
      </w:r>
      <w:r>
        <w:rPr>
          <w:rFonts w:hint="eastAsia"/>
        </w:rPr>
        <w:t>此外，《宪法》司法权在联邦一级由联邦宪法法院行使，在州一级由州宪法法院行使，不属于专业法院的管辖范围，专业法院只处理违反具体宪法的案件。</w:t>
      </w:r>
    </w:p>
    <w:p w:rsidR="00000000" w:rsidRDefault="00000000">
      <w:pPr>
        <w:pStyle w:val="Heading3"/>
        <w:rPr>
          <w:rFonts w:hint="eastAsia"/>
        </w:rPr>
      </w:pPr>
      <w:r>
        <w:rPr>
          <w:rFonts w:hint="eastAsia"/>
          <w:u w:val="none"/>
        </w:rPr>
        <w:t xml:space="preserve">9.  </w:t>
      </w:r>
      <w:r>
        <w:rPr>
          <w:rFonts w:hint="eastAsia"/>
        </w:rPr>
        <w:t>联邦宪法法院</w:t>
      </w:r>
    </w:p>
    <w:p w:rsidR="00000000" w:rsidRDefault="00000000">
      <w:pPr>
        <w:rPr>
          <w:rFonts w:hint="eastAsia"/>
        </w:rPr>
      </w:pPr>
      <w:r>
        <w:rPr>
          <w:rFonts w:hint="eastAsia"/>
        </w:rPr>
        <w:tab/>
        <w:t xml:space="preserve">69.  </w:t>
      </w:r>
      <w:r>
        <w:rPr>
          <w:rFonts w:hint="eastAsia"/>
        </w:rPr>
        <w:t>联邦宪法法院由两个委员会组成，每个委员会有八名法官。法官任期</w:t>
      </w:r>
      <w:r>
        <w:rPr>
          <w:rFonts w:hint="eastAsia"/>
        </w:rPr>
        <w:t>12</w:t>
      </w:r>
      <w:r>
        <w:rPr>
          <w:rFonts w:hint="eastAsia"/>
        </w:rPr>
        <w:t>年，或最长到年满</w:t>
      </w:r>
      <w:r>
        <w:rPr>
          <w:rFonts w:hint="eastAsia"/>
        </w:rPr>
        <w:t>68</w:t>
      </w:r>
      <w:r>
        <w:rPr>
          <w:rFonts w:hint="eastAsia"/>
        </w:rPr>
        <w:t>岁为止。不可以连选连任。委员会的法官由联邦议院和联邦参议院平等地以法定多数选出。</w:t>
      </w:r>
    </w:p>
    <w:p w:rsidR="00000000" w:rsidRDefault="00000000">
      <w:pPr>
        <w:spacing w:after="320"/>
        <w:rPr>
          <w:rFonts w:hint="eastAsia"/>
        </w:rPr>
      </w:pPr>
      <w:r>
        <w:rPr>
          <w:rFonts w:hint="eastAsia"/>
        </w:rPr>
        <w:tab/>
        <w:t xml:space="preserve">70.  </w:t>
      </w:r>
      <w:r>
        <w:rPr>
          <w:rFonts w:hint="eastAsia"/>
        </w:rPr>
        <w:t>联邦宪法法院只有在接到投诉时才开始工作，从多方面行使作为维护《宪法》的最高机关的职责。它对议会进行监督，看其在批准法律时是否无论从形式上还是从实质上遵守《基本法》的规定办事。凡声称自己的基本权利受到侵犯者，均可向联邦宪法法院提出发生违宪行为的投诉，从而使联邦宪法法院可以对公共机关和法院进行监督，看其在采取行动和作出决定时是否遵守《宪法》。它负责在最高国家机关之间出现意见分歧时进行仲裁，并负责对联邦和州之间的诉讼作出裁决。另外，它还负责对联邦议会选举是否有效、政党违宪，以及取消基本权利等问题作出裁决。</w:t>
      </w:r>
    </w:p>
    <w:p w:rsidR="00000000" w:rsidRDefault="00000000">
      <w:pPr>
        <w:pStyle w:val="Heading3"/>
        <w:rPr>
          <w:rFonts w:hint="eastAsia"/>
        </w:rPr>
      </w:pPr>
      <w:r>
        <w:rPr>
          <w:rFonts w:hint="eastAsia"/>
          <w:u w:val="none"/>
        </w:rPr>
        <w:t xml:space="preserve">10.  </w:t>
      </w:r>
      <w:r>
        <w:rPr>
          <w:rFonts w:hint="eastAsia"/>
        </w:rPr>
        <w:t>联邦国家</w:t>
      </w:r>
    </w:p>
    <w:p w:rsidR="00000000" w:rsidRDefault="00000000">
      <w:pPr>
        <w:rPr>
          <w:rFonts w:hint="eastAsia"/>
        </w:rPr>
      </w:pPr>
      <w:r>
        <w:rPr>
          <w:rFonts w:hint="eastAsia"/>
        </w:rPr>
        <w:tab/>
        <w:t xml:space="preserve">71.  </w:t>
      </w:r>
      <w:r>
        <w:rPr>
          <w:rFonts w:hint="eastAsia"/>
        </w:rPr>
        <w:t>德意志联邦共和国是由以下</w:t>
      </w:r>
      <w:r>
        <w:rPr>
          <w:rFonts w:hint="eastAsia"/>
        </w:rPr>
        <w:t>16</w:t>
      </w:r>
      <w:r>
        <w:rPr>
          <w:rFonts w:hint="eastAsia"/>
        </w:rPr>
        <w:t>个州组成的联邦国家：巴登－符腾堡、巴伐利亚、柏林、勃兰登堡、不莱梅、汉堡、黑森、梅克伦堡－西前莫瑞、下萨克森、北莱茵－威斯特法伦、莱茵兰－洁耳茨、萨尔兰、萨克森、萨克森－安哈特和图林根。</w:t>
      </w:r>
    </w:p>
    <w:p w:rsidR="00000000" w:rsidRDefault="00000000">
      <w:pPr>
        <w:rPr>
          <w:rFonts w:hint="eastAsia"/>
        </w:rPr>
      </w:pPr>
      <w:r>
        <w:rPr>
          <w:rFonts w:hint="eastAsia"/>
        </w:rPr>
        <w:tab/>
        <w:t xml:space="preserve">72.  </w:t>
      </w:r>
      <w:r>
        <w:rPr>
          <w:rFonts w:hint="eastAsia"/>
        </w:rPr>
        <w:t>州是联邦的组成部分。州的宪令必须符合《基本法》中所称的共和制、民主制和法治社会国家的各项原则。在这一框架下，州属于拥有自己的宪法、议会和政府的邦国，在拥有立法权限并征得联邦政府同意的情况下，甚至有权同外国订立国家协定。</w:t>
      </w:r>
    </w:p>
    <w:p w:rsidR="00000000" w:rsidRDefault="00000000">
      <w:pPr>
        <w:rPr>
          <w:rFonts w:hint="eastAsia"/>
        </w:rPr>
      </w:pPr>
      <w:r>
        <w:rPr>
          <w:rFonts w:hint="eastAsia"/>
        </w:rPr>
        <w:tab/>
        <w:t xml:space="preserve">73.  </w:t>
      </w:r>
      <w:r>
        <w:rPr>
          <w:rFonts w:hint="eastAsia"/>
        </w:rPr>
        <w:t>州必须受联邦立法的约束</w:t>
      </w:r>
      <w:r>
        <w:rPr>
          <w:rFonts w:hint="eastAsia"/>
          <w:spacing w:val="-50"/>
        </w:rPr>
        <w:t>―</w:t>
      </w:r>
      <w:r>
        <w:rPr>
          <w:rFonts w:hint="eastAsia"/>
        </w:rPr>
        <w:t>―联邦法高于州法。《基本法》中全面列举了联邦在哪些领域拥有立法权，其中几乎包括生活中的一切重要领域。由州负责立法的一些领域有：文化</w:t>
      </w:r>
      <w:r>
        <w:rPr>
          <w:rFonts w:hint="eastAsia"/>
        </w:rPr>
        <w:t>(</w:t>
      </w:r>
      <w:r>
        <w:rPr>
          <w:rFonts w:hint="eastAsia"/>
        </w:rPr>
        <w:t>学校、高等教育的各个方面、广播和电视</w:t>
      </w:r>
      <w:r>
        <w:rPr>
          <w:rFonts w:hint="eastAsia"/>
        </w:rPr>
        <w:t>)</w:t>
      </w:r>
      <w:r>
        <w:rPr>
          <w:rFonts w:hint="eastAsia"/>
        </w:rPr>
        <w:t>、社区自治和警察。</w:t>
      </w:r>
    </w:p>
    <w:p w:rsidR="00000000" w:rsidRDefault="00000000">
      <w:pPr>
        <w:rPr>
          <w:rFonts w:hint="eastAsia"/>
        </w:rPr>
      </w:pPr>
      <w:r>
        <w:rPr>
          <w:rFonts w:hint="eastAsia"/>
        </w:rPr>
        <w:tab/>
        <w:t xml:space="preserve">74.  </w:t>
      </w:r>
      <w:r>
        <w:rPr>
          <w:rFonts w:hint="eastAsia"/>
        </w:rPr>
        <w:t>过去几十年中，立法权领域的重点越来越转向联邦。但在司法和执法方面，重点明显是在州一级。因此联邦的模式依靠的是趋向统一和趋向联邦这两方面之间的相互牵制。不只是联邦可以影响州，州也能对联邦事务产生影响。通过联邦参议院这一联邦机关，州可以对联邦立法和行政管理，以及涉及欧洲联盟的事务作出贡献。</w:t>
      </w:r>
    </w:p>
    <w:p w:rsidR="00000000" w:rsidRDefault="00000000">
      <w:pPr>
        <w:rPr>
          <w:rFonts w:hint="eastAsia"/>
        </w:rPr>
      </w:pPr>
      <w:r>
        <w:rPr>
          <w:rFonts w:hint="eastAsia"/>
        </w:rPr>
        <w:tab/>
        <w:t xml:space="preserve">75.  </w:t>
      </w:r>
      <w:r>
        <w:rPr>
          <w:rFonts w:hint="eastAsia"/>
        </w:rPr>
        <w:t>一般而言，联邦与州之间和州与州之间的关系可以说是以合作为特点的，这样才可以称之为合作性联邦制。宪法规定的合作形式包括所谓的由联邦和州联合执行的任务，例如：改善区域经济结构、支持研究工作和高等教育制度的发展。</w:t>
      </w:r>
    </w:p>
    <w:p w:rsidR="00000000" w:rsidRDefault="00000000">
      <w:pPr>
        <w:rPr>
          <w:rFonts w:hint="eastAsia"/>
        </w:rPr>
      </w:pPr>
      <w:r>
        <w:rPr>
          <w:rFonts w:hint="eastAsia"/>
        </w:rPr>
        <w:tab/>
        <w:t xml:space="preserve">76.  </w:t>
      </w:r>
      <w:r>
        <w:rPr>
          <w:rFonts w:hint="eastAsia"/>
        </w:rPr>
        <w:t>联邦制原则还可以确保文化和地区的多样性。这一原则确保可以在小范围内进行试验，并推动州与州之间进行竞争。同时，还确保那些在州中担任政府职务的人可以对联邦执政党的政策提出替代方案。在联邦中掌权常常要靠在州政府中掌权这一途径来实现。联邦一级政治力量的平衡情况往往不同于州一级。如果联邦议院政治上的多数与联邦参议院政治上的多数意见不一致，由于联邦参议院有权参与立法程序，因此反对派对联邦议院执政党的决策能力具有相当大的影响力，并最终对联邦政府产生影响力。这种因果关系正是由德国式平衡和控制权力的联邦结构使然。</w:t>
      </w:r>
    </w:p>
    <w:p w:rsidR="00000000" w:rsidRDefault="00000000">
      <w:pPr>
        <w:spacing w:after="320"/>
        <w:rPr>
          <w:rFonts w:hint="eastAsia"/>
        </w:rPr>
      </w:pPr>
      <w:r>
        <w:rPr>
          <w:rFonts w:hint="eastAsia"/>
        </w:rPr>
        <w:tab/>
        <w:t xml:space="preserve">77.  </w:t>
      </w:r>
      <w:r>
        <w:rPr>
          <w:rFonts w:hint="eastAsia"/>
        </w:rPr>
        <w:t>联邦制原则将权力分散的国家结构与纵向分权结合起来，以作为对传统的立法、执法和司法分权的补充。通过在联邦和州之间进行这种分权，可以划分独立的权限范围，从而分清责任。</w:t>
      </w:r>
    </w:p>
    <w:p w:rsidR="00000000" w:rsidRDefault="00000000">
      <w:pPr>
        <w:pStyle w:val="Heading3"/>
        <w:rPr>
          <w:rFonts w:hint="eastAsia"/>
          <w:u w:val="none"/>
        </w:rPr>
      </w:pPr>
      <w:r>
        <w:rPr>
          <w:rFonts w:hint="eastAsia"/>
          <w:u w:val="none"/>
        </w:rPr>
        <w:t xml:space="preserve">11.  </w:t>
      </w:r>
      <w:r>
        <w:rPr>
          <w:rFonts w:hint="eastAsia"/>
        </w:rPr>
        <w:t>联邦参议院</w:t>
      </w:r>
      <w:r>
        <w:rPr>
          <w:rFonts w:hint="eastAsia"/>
        </w:rPr>
        <w:t>(B</w:t>
      </w:r>
      <w:r>
        <w:t>undesrat</w:t>
      </w:r>
      <w:r>
        <w:rPr>
          <w:rFonts w:hint="eastAsia"/>
          <w:u w:val="none"/>
        </w:rPr>
        <w:t>)</w:t>
      </w:r>
    </w:p>
    <w:p w:rsidR="00000000" w:rsidRDefault="00000000">
      <w:pPr>
        <w:spacing w:after="320"/>
        <w:rPr>
          <w:rFonts w:hint="eastAsia"/>
        </w:rPr>
      </w:pPr>
      <w:r>
        <w:rPr>
          <w:rFonts w:hint="eastAsia"/>
        </w:rPr>
        <w:tab/>
        <w:t xml:space="preserve">78.  </w:t>
      </w:r>
      <w:r>
        <w:rPr>
          <w:rFonts w:hint="eastAsia"/>
        </w:rPr>
        <w:t>州是通过联邦参议院来参与联邦立法与行政，以及就有关欧洲联盟的事务达成协商一致的。联邦参议院由州政府的代表构成，这些代表听命于州政府。一个州票数的多少取决于该州居民的人数。在参与立法程序方面，应对所谓的反对法律和同意法律加以区分。制定同意法律需要联邦参议院提出明确的同意意见。就反对法律而言，联邦参议院可以提出反对意见，但联邦议院可能加以否决。</w:t>
      </w:r>
    </w:p>
    <w:p w:rsidR="00000000" w:rsidRDefault="00000000">
      <w:pPr>
        <w:pStyle w:val="Heading3"/>
      </w:pPr>
      <w:r>
        <w:rPr>
          <w:rFonts w:hint="eastAsia"/>
          <w:u w:val="none"/>
        </w:rPr>
        <w:t xml:space="preserve">12.  </w:t>
      </w:r>
      <w:r>
        <w:rPr>
          <w:rFonts w:hint="eastAsia"/>
        </w:rPr>
        <w:t>市和联合市</w:t>
      </w:r>
    </w:p>
    <w:p w:rsidR="00000000" w:rsidRDefault="00000000">
      <w:pPr>
        <w:spacing w:after="320"/>
        <w:rPr>
          <w:rFonts w:hint="eastAsia"/>
        </w:rPr>
      </w:pPr>
      <w:r>
        <w:tab/>
        <w:t xml:space="preserve">79.  </w:t>
      </w:r>
      <w:r>
        <w:rPr>
          <w:rFonts w:hint="eastAsia"/>
        </w:rPr>
        <w:t>根据《基本法》，自治市和自治市联合</w:t>
      </w:r>
      <w:r>
        <w:rPr>
          <w:rFonts w:hint="eastAsia"/>
        </w:rPr>
        <w:t>(</w:t>
      </w:r>
      <w:r>
        <w:rPr>
          <w:rFonts w:hint="eastAsia"/>
        </w:rPr>
        <w:t>县、联合自治市、城镇和周边地区之间的联合</w:t>
      </w:r>
      <w:r>
        <w:rPr>
          <w:rFonts w:hint="eastAsia"/>
        </w:rPr>
        <w:t>)</w:t>
      </w:r>
      <w:r>
        <w:rPr>
          <w:rFonts w:hint="eastAsia"/>
        </w:rPr>
        <w:t>均属于州的一部分。一方面，它们是最低一级的一般公共管理单位；另一方面，它们又是自治单位。市自治政府受《基本法》的保障。自治政府享有一系列主权：领土、个人、财政、计划、组织和立法等主权。市和联合市接受国家的监督，就自治政府的事务而言，国家的监督仅限于对法律问题进行监督。市自治政府是德国的实际和积极的民主的一个重要且不可或缺的前提条件。</w:t>
      </w:r>
    </w:p>
    <w:p w:rsidR="00000000" w:rsidRDefault="00000000">
      <w:pPr>
        <w:pStyle w:val="Heading3"/>
        <w:rPr>
          <w:rFonts w:hint="eastAsia"/>
        </w:rPr>
      </w:pPr>
      <w:r>
        <w:rPr>
          <w:rFonts w:hint="eastAsia"/>
          <w:u w:val="none"/>
        </w:rPr>
        <w:t xml:space="preserve">13.  </w:t>
      </w:r>
      <w:r>
        <w:rPr>
          <w:rFonts w:hint="eastAsia"/>
        </w:rPr>
        <w:t>财政拨款</w:t>
      </w:r>
    </w:p>
    <w:p w:rsidR="00000000" w:rsidRDefault="00000000">
      <w:pPr>
        <w:spacing w:after="320"/>
        <w:rPr>
          <w:rFonts w:hint="eastAsia"/>
        </w:rPr>
      </w:pPr>
      <w:r>
        <w:rPr>
          <w:rFonts w:hint="eastAsia"/>
        </w:rPr>
        <w:tab/>
        <w:t xml:space="preserve">80.  </w:t>
      </w:r>
      <w:r>
        <w:rPr>
          <w:rFonts w:hint="eastAsia"/>
        </w:rPr>
        <w:t>为了保证联邦和州在财政上独立，《基本法》规定必须确保它们得到足够的资金，主要是通过对各种来源收税的分配。联邦和州共同收取所得税、公司所得税和营业</w:t>
      </w:r>
      <w:r>
        <w:rPr>
          <w:rFonts w:hint="eastAsia"/>
        </w:rPr>
        <w:t>(</w:t>
      </w:r>
      <w:r>
        <w:rPr>
          <w:rFonts w:hint="eastAsia"/>
        </w:rPr>
        <w:t>增值</w:t>
      </w:r>
      <w:r>
        <w:rPr>
          <w:rFonts w:hint="eastAsia"/>
        </w:rPr>
        <w:t>)</w:t>
      </w:r>
      <w:r>
        <w:rPr>
          <w:rFonts w:hint="eastAsia"/>
        </w:rPr>
        <w:t>税，这些税收构成总税收的</w:t>
      </w:r>
      <w:r>
        <w:rPr>
          <w:rFonts w:hint="eastAsia"/>
        </w:rPr>
        <w:t>70%</w:t>
      </w:r>
      <w:r>
        <w:rPr>
          <w:rFonts w:hint="eastAsia"/>
        </w:rPr>
        <w:t>左右。联邦单独征收大部分货物税</w:t>
      </w:r>
      <w:r>
        <w:rPr>
          <w:rFonts w:hint="eastAsia"/>
        </w:rPr>
        <w:t>(</w:t>
      </w:r>
      <w:r>
        <w:rPr>
          <w:rFonts w:hint="eastAsia"/>
        </w:rPr>
        <w:t>例如矿物油税、烟草税、咖啡税</w:t>
      </w:r>
      <w:r>
        <w:rPr>
          <w:rFonts w:hint="eastAsia"/>
        </w:rPr>
        <w:t>)</w:t>
      </w:r>
      <w:r>
        <w:rPr>
          <w:rFonts w:hint="eastAsia"/>
        </w:rPr>
        <w:t>、保险税以及个人和公司所得税的附加税。州单独征收的税款主要包括：馈赠</w:t>
      </w:r>
      <w:r>
        <w:rPr>
          <w:rFonts w:hint="eastAsia"/>
        </w:rPr>
        <w:t>/</w:t>
      </w:r>
      <w:r>
        <w:rPr>
          <w:rFonts w:hint="eastAsia"/>
        </w:rPr>
        <w:t>遗产税、道路税、土地购置税和啤酒税。地方政府自留贸易税收、土地税收以及其他一些政府税收，如养狗许可证的收入等。它们还有权得到所征收的部分所得税和营业税。地方政府还根据相关立法分得州从各种税中所得的收入和其他州税的一部分。联邦和州可分得一部分贸易税。另外，《基本法》还有一套专门规定，在州和联邦附加拨款之间实行横向财政均衡，以确保对各州分摊税收之后财力上的不同进行合理均衡。</w:t>
      </w:r>
    </w:p>
    <w:p w:rsidR="00000000" w:rsidRDefault="00000000">
      <w:pPr>
        <w:pStyle w:val="Heading3"/>
        <w:rPr>
          <w:rFonts w:hint="eastAsia"/>
        </w:rPr>
      </w:pPr>
      <w:r>
        <w:rPr>
          <w:rFonts w:hint="eastAsia"/>
          <w:u w:val="none"/>
        </w:rPr>
        <w:t xml:space="preserve">14.  </w:t>
      </w:r>
      <w:r>
        <w:rPr>
          <w:rFonts w:hint="eastAsia"/>
        </w:rPr>
        <w:t>福利社会国家</w:t>
      </w:r>
    </w:p>
    <w:p w:rsidR="00000000" w:rsidRDefault="00000000">
      <w:pPr>
        <w:spacing w:after="320"/>
        <w:rPr>
          <w:rFonts w:hint="eastAsia"/>
        </w:rPr>
      </w:pPr>
      <w:r>
        <w:rPr>
          <w:rFonts w:hint="eastAsia"/>
        </w:rPr>
        <w:tab/>
        <w:t xml:space="preserve">81.  </w:t>
      </w:r>
      <w:r>
        <w:rPr>
          <w:rFonts w:hint="eastAsia"/>
        </w:rPr>
        <w:t>根据福利社会国家这一结构性原则，议会负有主要责任，确保人们免于匮乏、活着有做人的体面并适当获得普遍繁荣的利益。这些目标是通过订立社会契约和解决冲突、通过国家规划建立社会结构、为公众提供服务以及实现社会和经济进步来实现的。但福利社会国家的原则不是以消灭一切不平等现象为目标的，也没有任何维持现状的一般性义务。主要目的在于处理有社会需求和处于不利地位的人所面临的问题，例如因疾病、年龄、残疾、失业及其它不利情形所带来的问题。财产的社会限制也是源于福利社会国家这一原则的。将这一原则写入《基本法》，即是作出决定，通过对议会作出有关政治结构的指标，使社会人权得到保障。这一原则与另外四项结构性原则并不冲突，相反各项原则在结构上相辅相成，相互限制。</w:t>
      </w:r>
    </w:p>
    <w:p w:rsidR="00000000" w:rsidRDefault="00000000">
      <w:pPr>
        <w:pStyle w:val="Heading3"/>
        <w:rPr>
          <w:rFonts w:hint="eastAsia"/>
        </w:rPr>
      </w:pPr>
      <w:r>
        <w:rPr>
          <w:rFonts w:hint="eastAsia"/>
          <w:u w:val="none"/>
        </w:rPr>
        <w:t xml:space="preserve">15.  </w:t>
      </w:r>
      <w:r>
        <w:rPr>
          <w:rFonts w:hint="eastAsia"/>
        </w:rPr>
        <w:t>作为欧洲联盟的成员国</w:t>
      </w:r>
    </w:p>
    <w:p w:rsidR="00000000" w:rsidRDefault="00000000">
      <w:pPr>
        <w:rPr>
          <w:rFonts w:hint="eastAsia"/>
        </w:rPr>
      </w:pPr>
      <w:r>
        <w:rPr>
          <w:rFonts w:hint="eastAsia"/>
        </w:rPr>
        <w:tab/>
        <w:t xml:space="preserve">82.  </w:t>
      </w:r>
      <w:r>
        <w:rPr>
          <w:rFonts w:hint="eastAsia"/>
        </w:rPr>
        <w:t>德国是根据《欧洲联盟条约》所建立的欧洲联盟</w:t>
      </w:r>
      <w:r>
        <w:rPr>
          <w:rFonts w:hint="eastAsia"/>
        </w:rPr>
        <w:t>(</w:t>
      </w:r>
      <w:r>
        <w:rPr>
          <w:rFonts w:hint="eastAsia"/>
        </w:rPr>
        <w:t>欧盟</w:t>
      </w:r>
      <w:r>
        <w:rPr>
          <w:rFonts w:hint="eastAsia"/>
        </w:rPr>
        <w:t>)</w:t>
      </w:r>
      <w:r>
        <w:rPr>
          <w:rFonts w:hint="eastAsia"/>
        </w:rPr>
        <w:t>的成员国。欧盟现有</w:t>
      </w:r>
      <w:r>
        <w:rPr>
          <w:rFonts w:hint="eastAsia"/>
        </w:rPr>
        <w:t>15</w:t>
      </w:r>
      <w:r>
        <w:rPr>
          <w:rFonts w:hint="eastAsia"/>
        </w:rPr>
        <w:t>个成员国。支撑欧盟这一共同结构的有</w:t>
      </w:r>
      <w:r>
        <w:rPr>
          <w:rFonts w:hint="eastAsia"/>
        </w:rPr>
        <w:t>3</w:t>
      </w:r>
      <w:r>
        <w:rPr>
          <w:rFonts w:hint="eastAsia"/>
        </w:rPr>
        <w:t>个支柱：一，是根据以下条约建立的原有的</w:t>
      </w:r>
      <w:r>
        <w:rPr>
          <w:rFonts w:hint="eastAsia"/>
        </w:rPr>
        <w:t>3</w:t>
      </w:r>
      <w:r>
        <w:rPr>
          <w:rFonts w:hint="eastAsia"/>
        </w:rPr>
        <w:t>个欧洲共同体，即：欧共体</w:t>
      </w:r>
      <w:r>
        <w:rPr>
          <w:rFonts w:hint="eastAsia"/>
        </w:rPr>
        <w:t>(</w:t>
      </w:r>
      <w:r>
        <w:rPr>
          <w:rFonts w:hint="eastAsia"/>
        </w:rPr>
        <w:t>欧洲共同体</w:t>
      </w:r>
      <w:r>
        <w:rPr>
          <w:rFonts w:hint="eastAsia"/>
        </w:rPr>
        <w:t>)</w:t>
      </w:r>
      <w:r>
        <w:rPr>
          <w:rFonts w:hint="eastAsia"/>
        </w:rPr>
        <w:t>、煤钢联营</w:t>
      </w:r>
      <w:r>
        <w:rPr>
          <w:rFonts w:hint="eastAsia"/>
        </w:rPr>
        <w:t>(</w:t>
      </w:r>
      <w:r>
        <w:rPr>
          <w:rFonts w:hint="eastAsia"/>
        </w:rPr>
        <w:t>欧洲煤钢共同体</w:t>
      </w:r>
      <w:r>
        <w:rPr>
          <w:rFonts w:hint="eastAsia"/>
        </w:rPr>
        <w:t>)</w:t>
      </w:r>
      <w:r>
        <w:rPr>
          <w:rFonts w:hint="eastAsia"/>
        </w:rPr>
        <w:t>和原子能共同体</w:t>
      </w:r>
      <w:r>
        <w:rPr>
          <w:rFonts w:hint="eastAsia"/>
        </w:rPr>
        <w:t>(</w:t>
      </w:r>
      <w:r>
        <w:rPr>
          <w:rFonts w:hint="eastAsia"/>
        </w:rPr>
        <w:t>欧洲原子能共同体</w:t>
      </w:r>
      <w:r>
        <w:rPr>
          <w:rFonts w:hint="eastAsia"/>
        </w:rPr>
        <w:t>)</w:t>
      </w:r>
      <w:r>
        <w:rPr>
          <w:rFonts w:hint="eastAsia"/>
        </w:rPr>
        <w:t>；二，是共同外交和安全政策；三，是在刑事问题上的警察和司法合作。欧洲共同体有自己的机关</w:t>
      </w:r>
      <w:r>
        <w:rPr>
          <w:rFonts w:hint="eastAsia"/>
        </w:rPr>
        <w:t>(</w:t>
      </w:r>
      <w:r>
        <w:rPr>
          <w:rFonts w:hint="eastAsia"/>
        </w:rPr>
        <w:t>欧洲议会、理事会、委员会</w:t>
      </w:r>
      <w:r>
        <w:rPr>
          <w:rFonts w:hint="eastAsia"/>
        </w:rPr>
        <w:t>)</w:t>
      </w:r>
      <w:r>
        <w:rPr>
          <w:rFonts w:hint="eastAsia"/>
        </w:rPr>
        <w:t>，拥有广泛的立法权。欧共体条约授权可在诸多领域，以条例和指令的形式通过法律文书。条例</w:t>
      </w:r>
      <w:r>
        <w:rPr>
          <w:rFonts w:hint="eastAsia"/>
        </w:rPr>
        <w:t>(</w:t>
      </w:r>
      <w:r>
        <w:rPr>
          <w:rFonts w:hint="eastAsia"/>
        </w:rPr>
        <w:t>原则上与条约相似</w:t>
      </w:r>
      <w:r>
        <w:rPr>
          <w:rFonts w:hint="eastAsia"/>
        </w:rPr>
        <w:t>)</w:t>
      </w:r>
      <w:r>
        <w:rPr>
          <w:rFonts w:hint="eastAsia"/>
        </w:rPr>
        <w:t>可直接适用于各成员国，而指令则需转换成国内法。建立欧洲欧共体的各项条约以及根据各该条约通过的多项规定，要高于各成员国的国内法。欧洲欧共体法院</w:t>
      </w:r>
      <w:r>
        <w:rPr>
          <w:rFonts w:hint="eastAsia"/>
        </w:rPr>
        <w:t>(</w:t>
      </w:r>
      <w:r>
        <w:rPr>
          <w:rFonts w:hint="eastAsia"/>
        </w:rPr>
        <w:t>欧共体法院</w:t>
      </w:r>
      <w:r>
        <w:rPr>
          <w:rFonts w:hint="eastAsia"/>
        </w:rPr>
        <w:t>)</w:t>
      </w:r>
      <w:r>
        <w:rPr>
          <w:rFonts w:hint="eastAsia"/>
        </w:rPr>
        <w:t>负责确保共同体法律得到遵守。</w:t>
      </w:r>
    </w:p>
    <w:p w:rsidR="00000000" w:rsidRDefault="00000000">
      <w:pPr>
        <w:spacing w:after="320"/>
        <w:rPr>
          <w:rFonts w:hint="eastAsia"/>
        </w:rPr>
      </w:pPr>
      <w:r>
        <w:rPr>
          <w:rFonts w:hint="eastAsia"/>
        </w:rPr>
        <w:tab/>
        <w:t xml:space="preserve">83.  </w:t>
      </w:r>
      <w:r>
        <w:rPr>
          <w:rFonts w:hint="eastAsia"/>
        </w:rPr>
        <w:t>德国适用的法律在很大程度上受欧洲欧共体法律的影响。议会必须将指令转换成德国法律，其所通过的任何国内法均不得与共同体法律相抵触。欧洲委员会对此加以监督，如发现有违犯条约的行为，可向欧共体法院起诉。德国法院必须在裁决中适用可直接适用的共同体法律，对德国法律的解释也必须符合共同体法律。在出现疑问的情况下，它们有权，甚至必须要求共同体法院作出具有约束力的解释。德国的行政部门必须执行可直接适用的共同体法律，因为共同体法律只有在例外的情况下才由欧洲共同体执行，一般而言均由成员国执行。</w:t>
      </w:r>
    </w:p>
    <w:p w:rsidR="00000000" w:rsidRDefault="00000000">
      <w:pPr>
        <w:pStyle w:val="Heading3"/>
        <w:rPr>
          <w:rFonts w:hint="eastAsia"/>
        </w:rPr>
      </w:pPr>
      <w:r>
        <w:rPr>
          <w:rFonts w:hint="eastAsia"/>
          <w:u w:val="none"/>
        </w:rPr>
        <w:t xml:space="preserve">16.  </w:t>
      </w:r>
      <w:r>
        <w:rPr>
          <w:rFonts w:hint="eastAsia"/>
          <w:u w:val="none"/>
        </w:rPr>
        <w:t>在</w:t>
      </w:r>
      <w:r>
        <w:rPr>
          <w:rFonts w:hint="eastAsia"/>
        </w:rPr>
        <w:t>欧洲联盟享有的基本权利</w:t>
      </w:r>
    </w:p>
    <w:p w:rsidR="00000000" w:rsidRDefault="00000000">
      <w:pPr>
        <w:spacing w:after="320"/>
      </w:pPr>
      <w:r>
        <w:rPr>
          <w:rFonts w:hint="eastAsia"/>
        </w:rPr>
        <w:tab/>
        <w:t xml:space="preserve">84.  </w:t>
      </w:r>
      <w:r>
        <w:rPr>
          <w:rFonts w:hint="eastAsia"/>
        </w:rPr>
        <w:t>《欧洲联盟条约》第</w:t>
      </w:r>
      <w:r>
        <w:rPr>
          <w:rFonts w:hint="eastAsia"/>
        </w:rPr>
        <w:t>6</w:t>
      </w:r>
      <w:r>
        <w:rPr>
          <w:rFonts w:hint="eastAsia"/>
        </w:rPr>
        <w:t>条第</w:t>
      </w:r>
      <w:r>
        <w:rPr>
          <w:rFonts w:hint="eastAsia"/>
        </w:rPr>
        <w:t>(2)</w:t>
      </w:r>
      <w:r>
        <w:rPr>
          <w:rFonts w:hint="eastAsia"/>
        </w:rPr>
        <w:t>款中载有关于保护基本权利的一般性规定：“本联盟对于受</w:t>
      </w:r>
      <w:r>
        <w:rPr>
          <w:rFonts w:hint="eastAsia"/>
        </w:rPr>
        <w:t>1950</w:t>
      </w:r>
      <w:r>
        <w:rPr>
          <w:rFonts w:hint="eastAsia"/>
        </w:rPr>
        <w:t>年</w:t>
      </w:r>
      <w:r>
        <w:rPr>
          <w:rFonts w:hint="eastAsia"/>
        </w:rPr>
        <w:t>11</w:t>
      </w:r>
      <w:r>
        <w:rPr>
          <w:rFonts w:hint="eastAsia"/>
        </w:rPr>
        <w:t>月</w:t>
      </w:r>
      <w:r>
        <w:rPr>
          <w:rFonts w:hint="eastAsia"/>
        </w:rPr>
        <w:t>4</w:t>
      </w:r>
      <w:r>
        <w:rPr>
          <w:rFonts w:hint="eastAsia"/>
        </w:rPr>
        <w:t>日在罗马签署的《欧洲保护人权与基本自由公约》保障、并因源于成员国所共有的宪法传统而作为共同体法律的一般原则的基本权利，应予尊重”。在德意志联邦共和国已将部分主权移交欧洲共同体的范围内，对基本权利的保护主要由设在卢森堡的欧洲法院负责。</w:t>
      </w:r>
      <w:r>
        <w:rPr>
          <w:rFonts w:hint="eastAsia"/>
        </w:rPr>
        <w:t>2000</w:t>
      </w:r>
      <w:r>
        <w:rPr>
          <w:rFonts w:hint="eastAsia"/>
        </w:rPr>
        <w:t>年</w:t>
      </w:r>
      <w:r>
        <w:rPr>
          <w:rFonts w:hint="eastAsia"/>
        </w:rPr>
        <w:t>12</w:t>
      </w:r>
      <w:r>
        <w:rPr>
          <w:rFonts w:hint="eastAsia"/>
        </w:rPr>
        <w:t>月</w:t>
      </w:r>
      <w:r>
        <w:rPr>
          <w:rFonts w:hint="eastAsia"/>
        </w:rPr>
        <w:t>7</w:t>
      </w:r>
      <w:r>
        <w:rPr>
          <w:rFonts w:hint="eastAsia"/>
        </w:rPr>
        <w:t>日，经欧洲理事会核准，欧洲议会、理事会和委员会以政治宣言的形式，庄严宣布了《欧洲联盟基本权利宪章》，该《宪章》共</w:t>
      </w:r>
      <w:r>
        <w:rPr>
          <w:rFonts w:hint="eastAsia"/>
        </w:rPr>
        <w:t>54</w:t>
      </w:r>
      <w:r>
        <w:rPr>
          <w:rFonts w:hint="eastAsia"/>
        </w:rPr>
        <w:t>条，载有各机构和成员国关于基本权利的具体内容的法律意见。</w:t>
      </w:r>
    </w:p>
    <w:p w:rsidR="00000000" w:rsidRDefault="00000000">
      <w:pPr>
        <w:pStyle w:val="Heading2"/>
        <w:rPr>
          <w:rFonts w:hint="eastAsia"/>
        </w:rPr>
      </w:pPr>
      <w:r>
        <w:rPr>
          <w:rFonts w:hint="eastAsia"/>
        </w:rPr>
        <w:t>三、保护人权的一般法律框架</w:t>
      </w:r>
    </w:p>
    <w:p w:rsidR="00000000" w:rsidRDefault="00000000">
      <w:pPr>
        <w:pStyle w:val="Heading3"/>
        <w:rPr>
          <w:rFonts w:hint="eastAsia"/>
        </w:rPr>
      </w:pPr>
      <w:r>
        <w:rPr>
          <w:rFonts w:hint="eastAsia"/>
          <w:u w:val="none"/>
        </w:rPr>
        <w:t xml:space="preserve">A.  </w:t>
      </w:r>
      <w:r>
        <w:rPr>
          <w:rFonts w:hint="eastAsia"/>
        </w:rPr>
        <w:t>德国执行人权的情况</w:t>
      </w:r>
    </w:p>
    <w:p w:rsidR="00000000" w:rsidRDefault="00000000">
      <w:pPr>
        <w:rPr>
          <w:rFonts w:hint="eastAsia"/>
        </w:rPr>
      </w:pPr>
      <w:r>
        <w:rPr>
          <w:rFonts w:hint="eastAsia"/>
        </w:rPr>
        <w:tab/>
        <w:t xml:space="preserve">85.  </w:t>
      </w:r>
      <w:r>
        <w:rPr>
          <w:rFonts w:hint="eastAsia"/>
        </w:rPr>
        <w:t>人权在德国的宪法程序中发挥着重要的作用。在《基本法》中，首先涉及的便是人权问题。《基本法》第</w:t>
      </w:r>
      <w:r>
        <w:rPr>
          <w:rFonts w:hint="eastAsia"/>
        </w:rPr>
        <w:t>1</w:t>
      </w:r>
      <w:r>
        <w:rPr>
          <w:rFonts w:hint="eastAsia"/>
        </w:rPr>
        <w:t>条内容如下：</w:t>
      </w:r>
    </w:p>
    <w:p w:rsidR="00000000" w:rsidRDefault="00000000">
      <w:pPr>
        <w:pStyle w:val="x0"/>
        <w:ind w:left="1834"/>
        <w:rPr>
          <w:rFonts w:hint="eastAsia"/>
        </w:rPr>
      </w:pPr>
      <w:r>
        <w:rPr>
          <w:rFonts w:hint="eastAsia"/>
        </w:rPr>
        <w:t>“</w:t>
      </w:r>
      <w:r>
        <w:rPr>
          <w:rFonts w:hint="eastAsia"/>
        </w:rPr>
        <w:t>(1)</w:t>
      </w:r>
      <w:r>
        <w:rPr>
          <w:rFonts w:hint="eastAsia"/>
        </w:rPr>
        <w:tab/>
      </w:r>
      <w:r>
        <w:rPr>
          <w:rFonts w:hint="eastAsia"/>
        </w:rPr>
        <w:t>人的尊严不可侵犯，一切国家权力机关均应加以尊重和保护。</w:t>
      </w:r>
    </w:p>
    <w:p w:rsidR="00000000" w:rsidRDefault="00000000">
      <w:pPr>
        <w:pStyle w:val="x0"/>
        <w:ind w:left="1834"/>
        <w:rPr>
          <w:rFonts w:hint="eastAsia"/>
        </w:rPr>
      </w:pPr>
      <w:r>
        <w:rPr>
          <w:rFonts w:hint="eastAsia"/>
        </w:rPr>
        <w:t>“</w:t>
      </w:r>
      <w:r>
        <w:rPr>
          <w:rFonts w:hint="eastAsia"/>
        </w:rPr>
        <w:t>(2)</w:t>
      </w:r>
      <w:r>
        <w:rPr>
          <w:rFonts w:hint="eastAsia"/>
        </w:rPr>
        <w:tab/>
      </w:r>
      <w:r>
        <w:rPr>
          <w:rFonts w:hint="eastAsia"/>
        </w:rPr>
        <w:t>因此，德国人民认为不可侵犯、不可剥夺的人权是全世界一切社会、和平和正义的基础所在。</w:t>
      </w:r>
    </w:p>
    <w:p w:rsidR="00000000" w:rsidRDefault="00000000">
      <w:pPr>
        <w:pStyle w:val="x0"/>
        <w:spacing w:after="320"/>
        <w:ind w:left="1834"/>
        <w:rPr>
          <w:rFonts w:hint="eastAsia"/>
        </w:rPr>
      </w:pPr>
      <w:r>
        <w:rPr>
          <w:rFonts w:hint="eastAsia"/>
        </w:rPr>
        <w:t>“</w:t>
      </w:r>
      <w:r>
        <w:rPr>
          <w:rFonts w:hint="eastAsia"/>
        </w:rPr>
        <w:t>(3)</w:t>
      </w:r>
      <w:r>
        <w:rPr>
          <w:rFonts w:hint="eastAsia"/>
        </w:rPr>
        <w:tab/>
      </w:r>
      <w:r>
        <w:rPr>
          <w:rFonts w:hint="eastAsia"/>
        </w:rPr>
        <w:t>下列基本权利应作为可直接适用的法律，对立法机关、行政机关和司法机关均有约束力。”</w:t>
      </w:r>
    </w:p>
    <w:p w:rsidR="00000000" w:rsidRDefault="00000000">
      <w:pPr>
        <w:pStyle w:val="Heading3"/>
        <w:rPr>
          <w:rFonts w:hint="eastAsia"/>
        </w:rPr>
      </w:pPr>
      <w:r>
        <w:rPr>
          <w:rFonts w:hint="eastAsia"/>
          <w:u w:val="none"/>
        </w:rPr>
        <w:t xml:space="preserve">1.  </w:t>
      </w:r>
      <w:r>
        <w:rPr>
          <w:rFonts w:hint="eastAsia"/>
        </w:rPr>
        <w:t>《基本法》列出的基本权利</w:t>
      </w:r>
    </w:p>
    <w:p w:rsidR="00000000" w:rsidRDefault="00000000">
      <w:pPr>
        <w:spacing w:after="320"/>
        <w:rPr>
          <w:rFonts w:hint="eastAsia"/>
        </w:rPr>
      </w:pPr>
      <w:r>
        <w:rPr>
          <w:rFonts w:hint="eastAsia"/>
        </w:rPr>
        <w:tab/>
        <w:t xml:space="preserve">86.  </w:t>
      </w:r>
      <w:r>
        <w:rPr>
          <w:rFonts w:hint="eastAsia"/>
        </w:rPr>
        <w:t>《基本法》中所载的基本权利主要是人身自由权，保护个人，使其自由不受国家干涉。同时，基本权利还指个人在社会中可自由地发展，对于个人的个性、独立性、自觉行为及其对自己行为负有的责任，国家必须予以尊重。《基本法》中所描述的个人并不是一个孤立于世的独立个体，而是一个属于社会并受社会约束而无损个人价值的个体。</w:t>
      </w:r>
    </w:p>
    <w:p w:rsidR="00000000" w:rsidRDefault="00000000">
      <w:pPr>
        <w:pStyle w:val="Heading4"/>
        <w:rPr>
          <w:rFonts w:hint="eastAsia"/>
        </w:rPr>
      </w:pPr>
      <w:r>
        <w:rPr>
          <w:rFonts w:hint="eastAsia"/>
          <w:u w:val="none"/>
        </w:rPr>
        <w:t>(</w:t>
      </w:r>
      <w:r>
        <w:rPr>
          <w:u w:val="none"/>
        </w:rPr>
        <w:t>a</w:t>
      </w:r>
      <w:r>
        <w:rPr>
          <w:rFonts w:hint="eastAsia"/>
          <w:u w:val="none"/>
        </w:rPr>
        <w:t>)</w:t>
      </w:r>
      <w:r>
        <w:rPr>
          <w:rFonts w:hint="eastAsia"/>
          <w:u w:val="none"/>
        </w:rPr>
        <w:tab/>
      </w:r>
      <w:r>
        <w:rPr>
          <w:rFonts w:hint="eastAsia"/>
        </w:rPr>
        <w:t>人身自由权</w:t>
      </w:r>
    </w:p>
    <w:p w:rsidR="00000000" w:rsidRDefault="00000000">
      <w:pPr>
        <w:rPr>
          <w:rFonts w:hint="eastAsia"/>
        </w:rPr>
      </w:pPr>
      <w:r>
        <w:rPr>
          <w:rFonts w:hint="eastAsia"/>
        </w:rPr>
        <w:tab/>
        <w:t xml:space="preserve">87.  </w:t>
      </w:r>
      <w:r>
        <w:rPr>
          <w:rFonts w:hint="eastAsia"/>
        </w:rPr>
        <w:t>《基本法》中所列出的第一项基本权利便是，一切国家权力机关均有义务尊重和保护人的尊严</w:t>
      </w:r>
      <w:r>
        <w:rPr>
          <w:rFonts w:hint="eastAsia"/>
        </w:rPr>
        <w:t>(</w:t>
      </w:r>
      <w:r>
        <w:rPr>
          <w:rFonts w:hint="eastAsia"/>
        </w:rPr>
        <w:t>第</w:t>
      </w:r>
      <w:r>
        <w:rPr>
          <w:rFonts w:hint="eastAsia"/>
        </w:rPr>
        <w:t>1</w:t>
      </w:r>
      <w:r>
        <w:rPr>
          <w:rFonts w:hint="eastAsia"/>
        </w:rPr>
        <w:t>条第</w:t>
      </w:r>
      <w:r>
        <w:rPr>
          <w:rFonts w:hint="eastAsia"/>
        </w:rPr>
        <w:t>1</w:t>
      </w:r>
      <w:r>
        <w:rPr>
          <w:rFonts w:hint="eastAsia"/>
        </w:rPr>
        <w:t>款</w:t>
      </w:r>
      <w:r>
        <w:rPr>
          <w:rFonts w:hint="eastAsia"/>
        </w:rPr>
        <w:t>)</w:t>
      </w:r>
      <w:r>
        <w:rPr>
          <w:rFonts w:hint="eastAsia"/>
        </w:rPr>
        <w:t>。基本权利人人都可享有，但公民权利具有德国国民才可享有。</w:t>
      </w:r>
    </w:p>
    <w:p w:rsidR="00000000" w:rsidRDefault="00000000">
      <w:pPr>
        <w:rPr>
          <w:rFonts w:hint="eastAsia"/>
        </w:rPr>
      </w:pPr>
      <w:r>
        <w:rPr>
          <w:rFonts w:hint="eastAsia"/>
        </w:rPr>
        <w:tab/>
        <w:t xml:space="preserve">88.  </w:t>
      </w:r>
      <w:r>
        <w:rPr>
          <w:rFonts w:hint="eastAsia"/>
        </w:rPr>
        <w:t>一般人权具体包括：个性得到自由发展的权利</w:t>
      </w:r>
      <w:r>
        <w:rPr>
          <w:rFonts w:hint="eastAsia"/>
        </w:rPr>
        <w:t>(</w:t>
      </w:r>
      <w:r>
        <w:rPr>
          <w:rFonts w:hint="eastAsia"/>
        </w:rPr>
        <w:t>第</w:t>
      </w:r>
      <w:r>
        <w:rPr>
          <w:rFonts w:hint="eastAsia"/>
        </w:rPr>
        <w:t>2</w:t>
      </w:r>
      <w:r>
        <w:rPr>
          <w:rFonts w:hint="eastAsia"/>
        </w:rPr>
        <w:t>条第</w:t>
      </w:r>
      <w:r>
        <w:rPr>
          <w:rFonts w:hint="eastAsia"/>
        </w:rPr>
        <w:t>1</w:t>
      </w:r>
      <w:r>
        <w:rPr>
          <w:rFonts w:hint="eastAsia"/>
        </w:rPr>
        <w:t>款</w:t>
      </w:r>
      <w:r>
        <w:rPr>
          <w:rFonts w:hint="eastAsia"/>
        </w:rPr>
        <w:t>)</w:t>
      </w:r>
      <w:r>
        <w:rPr>
          <w:rFonts w:hint="eastAsia"/>
        </w:rPr>
        <w:t>、生命和人身完整权以及个人自由权</w:t>
      </w:r>
      <w:r>
        <w:rPr>
          <w:rFonts w:hint="eastAsia"/>
        </w:rPr>
        <w:t>(</w:t>
      </w:r>
      <w:r>
        <w:rPr>
          <w:rFonts w:hint="eastAsia"/>
        </w:rPr>
        <w:t>第</w:t>
      </w:r>
      <w:r>
        <w:rPr>
          <w:rFonts w:hint="eastAsia"/>
        </w:rPr>
        <w:t>2</w:t>
      </w:r>
      <w:r>
        <w:rPr>
          <w:rFonts w:hint="eastAsia"/>
        </w:rPr>
        <w:t>条第</w:t>
      </w:r>
      <w:r>
        <w:rPr>
          <w:rFonts w:hint="eastAsia"/>
        </w:rPr>
        <w:t>2</w:t>
      </w:r>
      <w:r>
        <w:rPr>
          <w:rFonts w:hint="eastAsia"/>
        </w:rPr>
        <w:t>款</w:t>
      </w:r>
      <w:r>
        <w:rPr>
          <w:rFonts w:hint="eastAsia"/>
        </w:rPr>
        <w:t>)</w:t>
      </w:r>
      <w:r>
        <w:rPr>
          <w:rFonts w:hint="eastAsia"/>
        </w:rPr>
        <w:t>、信仰和良知自由以及自由声称信奉宗教的权利</w:t>
      </w:r>
      <w:r>
        <w:rPr>
          <w:rFonts w:hint="eastAsia"/>
        </w:rPr>
        <w:t>(</w:t>
      </w:r>
      <w:r>
        <w:rPr>
          <w:rFonts w:hint="eastAsia"/>
        </w:rPr>
        <w:t>第</w:t>
      </w:r>
      <w:r>
        <w:rPr>
          <w:rFonts w:hint="eastAsia"/>
        </w:rPr>
        <w:t>4</w:t>
      </w:r>
      <w:r>
        <w:rPr>
          <w:rFonts w:hint="eastAsia"/>
        </w:rPr>
        <w:t>条</w:t>
      </w:r>
      <w:r>
        <w:rPr>
          <w:rFonts w:hint="eastAsia"/>
        </w:rPr>
        <w:t>)</w:t>
      </w:r>
      <w:r>
        <w:rPr>
          <w:rFonts w:hint="eastAsia"/>
        </w:rPr>
        <w:t>，其中包括因良知的原因而拒服兵役的权利</w:t>
      </w:r>
      <w:r>
        <w:rPr>
          <w:rFonts w:hint="eastAsia"/>
        </w:rPr>
        <w:t>(</w:t>
      </w:r>
      <w:r>
        <w:rPr>
          <w:rFonts w:hint="eastAsia"/>
        </w:rPr>
        <w:t>以及自由表达和传播观点和自由了解情况的权利，包括保障新闻自由</w:t>
      </w:r>
      <w:r>
        <w:rPr>
          <w:rFonts w:hint="eastAsia"/>
        </w:rPr>
        <w:t>(</w:t>
      </w:r>
      <w:r>
        <w:rPr>
          <w:rFonts w:hint="eastAsia"/>
        </w:rPr>
        <w:t>第</w:t>
      </w:r>
      <w:r>
        <w:rPr>
          <w:rFonts w:hint="eastAsia"/>
        </w:rPr>
        <w:t>5</w:t>
      </w:r>
      <w:r>
        <w:rPr>
          <w:rFonts w:hint="eastAsia"/>
        </w:rPr>
        <w:t>条</w:t>
      </w:r>
      <w:r>
        <w:rPr>
          <w:rFonts w:hint="eastAsia"/>
        </w:rPr>
        <w:t>)</w:t>
      </w:r>
      <w:r>
        <w:rPr>
          <w:rFonts w:hint="eastAsia"/>
        </w:rPr>
        <w:t>。有利于婚姻和家庭，以及教育制度的特别保障规定，载于第</w:t>
      </w:r>
      <w:r>
        <w:rPr>
          <w:rFonts w:hint="eastAsia"/>
        </w:rPr>
        <w:t>6</w:t>
      </w:r>
      <w:r>
        <w:rPr>
          <w:rFonts w:hint="eastAsia"/>
        </w:rPr>
        <w:t>条和第</w:t>
      </w:r>
      <w:r>
        <w:rPr>
          <w:rFonts w:hint="eastAsia"/>
        </w:rPr>
        <w:t>7</w:t>
      </w:r>
      <w:r>
        <w:rPr>
          <w:rFonts w:hint="eastAsia"/>
        </w:rPr>
        <w:t>条；第</w:t>
      </w:r>
      <w:r>
        <w:rPr>
          <w:rFonts w:hint="eastAsia"/>
        </w:rPr>
        <w:t>9</w:t>
      </w:r>
      <w:r>
        <w:rPr>
          <w:rFonts w:hint="eastAsia"/>
        </w:rPr>
        <w:t>条第</w:t>
      </w:r>
      <w:r>
        <w:rPr>
          <w:rFonts w:hint="eastAsia"/>
        </w:rPr>
        <w:t>3</w:t>
      </w:r>
      <w:r>
        <w:rPr>
          <w:rFonts w:hint="eastAsia"/>
        </w:rPr>
        <w:t>款保证“人人以及每一个行业和职业……有权结社，以保障和改善工作和经济条件”。</w:t>
      </w:r>
    </w:p>
    <w:p w:rsidR="00000000" w:rsidRDefault="00000000">
      <w:pPr>
        <w:rPr>
          <w:rFonts w:hint="eastAsia"/>
        </w:rPr>
      </w:pPr>
      <w:r>
        <w:rPr>
          <w:rFonts w:hint="eastAsia"/>
        </w:rPr>
        <w:tab/>
        <w:t xml:space="preserve">89.  </w:t>
      </w:r>
      <w:r>
        <w:rPr>
          <w:rFonts w:hint="eastAsia"/>
        </w:rPr>
        <w:t>在第</w:t>
      </w:r>
      <w:r>
        <w:rPr>
          <w:rFonts w:hint="eastAsia"/>
        </w:rPr>
        <w:t>9</w:t>
      </w:r>
      <w:r>
        <w:rPr>
          <w:rFonts w:hint="eastAsia"/>
        </w:rPr>
        <w:t>条第</w:t>
      </w:r>
      <w:r>
        <w:rPr>
          <w:rFonts w:hint="eastAsia"/>
        </w:rPr>
        <w:t>3</w:t>
      </w:r>
      <w:r>
        <w:rPr>
          <w:rFonts w:hint="eastAsia"/>
        </w:rPr>
        <w:t>款规定的范围以外，《基本法》第</w:t>
      </w:r>
      <w:r>
        <w:rPr>
          <w:rFonts w:hint="eastAsia"/>
        </w:rPr>
        <w:t>8</w:t>
      </w:r>
      <w:r>
        <w:rPr>
          <w:rFonts w:hint="eastAsia"/>
        </w:rPr>
        <w:t>条，以及第</w:t>
      </w:r>
      <w:r>
        <w:rPr>
          <w:rFonts w:hint="eastAsia"/>
        </w:rPr>
        <w:t>9</w:t>
      </w:r>
      <w:r>
        <w:rPr>
          <w:rFonts w:hint="eastAsia"/>
        </w:rPr>
        <w:t>条第</w:t>
      </w:r>
      <w:r>
        <w:rPr>
          <w:rFonts w:hint="eastAsia"/>
        </w:rPr>
        <w:t>1</w:t>
      </w:r>
      <w:r>
        <w:rPr>
          <w:rFonts w:hint="eastAsia"/>
        </w:rPr>
        <w:t>款、第</w:t>
      </w:r>
      <w:r>
        <w:rPr>
          <w:rFonts w:hint="eastAsia"/>
        </w:rPr>
        <w:t>21</w:t>
      </w:r>
      <w:r>
        <w:rPr>
          <w:rFonts w:hint="eastAsia"/>
        </w:rPr>
        <w:t>条第</w:t>
      </w:r>
      <w:r>
        <w:rPr>
          <w:rFonts w:hint="eastAsia"/>
        </w:rPr>
        <w:t>1</w:t>
      </w:r>
      <w:r>
        <w:rPr>
          <w:rFonts w:hint="eastAsia"/>
        </w:rPr>
        <w:t>款第二句还规定，所有德国国民享有集会和结社的自由，而且还另外享有成立政党的权利以及自由迁徙的权利</w:t>
      </w:r>
      <w:r>
        <w:rPr>
          <w:rFonts w:hint="eastAsia"/>
        </w:rPr>
        <w:t>(</w:t>
      </w:r>
      <w:r>
        <w:rPr>
          <w:rFonts w:hint="eastAsia"/>
        </w:rPr>
        <w:t>第</w:t>
      </w:r>
      <w:r>
        <w:rPr>
          <w:rFonts w:hint="eastAsia"/>
        </w:rPr>
        <w:t>11</w:t>
      </w:r>
      <w:r>
        <w:rPr>
          <w:rFonts w:hint="eastAsia"/>
        </w:rPr>
        <w:t>条</w:t>
      </w:r>
      <w:r>
        <w:rPr>
          <w:rFonts w:hint="eastAsia"/>
        </w:rPr>
        <w:t>)</w:t>
      </w:r>
      <w:r>
        <w:rPr>
          <w:rFonts w:hint="eastAsia"/>
        </w:rPr>
        <w:t>和自由选择职业与工作地点的权利</w:t>
      </w:r>
      <w:r>
        <w:rPr>
          <w:rFonts w:hint="eastAsia"/>
        </w:rPr>
        <w:t>(</w:t>
      </w:r>
      <w:r>
        <w:rPr>
          <w:rFonts w:hint="eastAsia"/>
        </w:rPr>
        <w:t>第</w:t>
      </w:r>
      <w:r>
        <w:rPr>
          <w:rFonts w:hint="eastAsia"/>
        </w:rPr>
        <w:t>12</w:t>
      </w:r>
      <w:r>
        <w:rPr>
          <w:rFonts w:hint="eastAsia"/>
        </w:rPr>
        <w:t>条</w:t>
      </w:r>
      <w:r>
        <w:rPr>
          <w:rFonts w:hint="eastAsia"/>
        </w:rPr>
        <w:t>)</w:t>
      </w:r>
      <w:r>
        <w:rPr>
          <w:rFonts w:hint="eastAsia"/>
        </w:rPr>
        <w:t>。这也适用于妇女参加武装部队的情况；只是妇女所服兵役不得为涉及使用武器的兵役</w:t>
      </w:r>
      <w:r>
        <w:rPr>
          <w:rFonts w:hint="eastAsia"/>
        </w:rPr>
        <w:t>(</w:t>
      </w:r>
      <w:r>
        <w:rPr>
          <w:rFonts w:hint="eastAsia"/>
        </w:rPr>
        <w:t>第</w:t>
      </w:r>
      <w:r>
        <w:rPr>
          <w:rFonts w:hint="eastAsia"/>
        </w:rPr>
        <w:t>12</w:t>
      </w:r>
      <w:r>
        <w:rPr>
          <w:rFonts w:hint="eastAsia"/>
        </w:rPr>
        <w:t>条</w:t>
      </w:r>
      <w:r>
        <w:t>a</w:t>
      </w:r>
      <w:r>
        <w:rPr>
          <w:rFonts w:hint="eastAsia"/>
        </w:rPr>
        <w:t>)</w:t>
      </w:r>
      <w:r>
        <w:rPr>
          <w:rFonts w:hint="eastAsia"/>
        </w:rPr>
        <w:t>。</w:t>
      </w:r>
    </w:p>
    <w:p w:rsidR="00000000" w:rsidRDefault="00000000">
      <w:pPr>
        <w:rPr>
          <w:rFonts w:hint="eastAsia"/>
        </w:rPr>
      </w:pPr>
      <w:r>
        <w:rPr>
          <w:rFonts w:hint="eastAsia"/>
        </w:rPr>
        <w:tab/>
        <w:t xml:space="preserve">90.  </w:t>
      </w:r>
      <w:r>
        <w:rPr>
          <w:rFonts w:hint="eastAsia"/>
        </w:rPr>
        <w:t>第</w:t>
      </w:r>
      <w:r>
        <w:rPr>
          <w:rFonts w:hint="eastAsia"/>
        </w:rPr>
        <w:t>10</w:t>
      </w:r>
      <w:r>
        <w:rPr>
          <w:rFonts w:hint="eastAsia"/>
        </w:rPr>
        <w:t>条规定每个人的信函、邮件和电信的隐私权不可侵犯，第</w:t>
      </w:r>
      <w:r>
        <w:rPr>
          <w:rFonts w:hint="eastAsia"/>
        </w:rPr>
        <w:t>13</w:t>
      </w:r>
      <w:r>
        <w:rPr>
          <w:rFonts w:hint="eastAsia"/>
        </w:rPr>
        <w:t>条规定住宅不可侵犯。第</w:t>
      </w:r>
      <w:r>
        <w:rPr>
          <w:rFonts w:hint="eastAsia"/>
        </w:rPr>
        <w:t>14</w:t>
      </w:r>
      <w:r>
        <w:rPr>
          <w:rFonts w:hint="eastAsia"/>
        </w:rPr>
        <w:t>条和第</w:t>
      </w:r>
      <w:r>
        <w:rPr>
          <w:rFonts w:hint="eastAsia"/>
        </w:rPr>
        <w:t>15</w:t>
      </w:r>
      <w:r>
        <w:rPr>
          <w:rFonts w:hint="eastAsia"/>
        </w:rPr>
        <w:t>条规定财产受保护。第</w:t>
      </w:r>
      <w:r>
        <w:rPr>
          <w:rFonts w:hint="eastAsia"/>
        </w:rPr>
        <w:t>16</w:t>
      </w:r>
      <w:r>
        <w:rPr>
          <w:rFonts w:hint="eastAsia"/>
        </w:rPr>
        <w:t>条规定，不得剥夺任何德国国民的公民资格。根据成文法规定，德国国民只能被引渡到欧洲联盟国家，或引渡交由国际法院审理。第</w:t>
      </w:r>
      <w:r>
        <w:rPr>
          <w:rFonts w:hint="eastAsia"/>
        </w:rPr>
        <w:t>16</w:t>
      </w:r>
      <w:r>
        <w:rPr>
          <w:rFonts w:hint="eastAsia"/>
        </w:rPr>
        <w:t>条</w:t>
      </w:r>
      <w:r>
        <w:t>a</w:t>
      </w:r>
      <w:r>
        <w:rPr>
          <w:rFonts w:hint="eastAsia"/>
        </w:rPr>
        <w:t>规定，受政治迫害者有权申请庇护。第</w:t>
      </w:r>
      <w:r>
        <w:rPr>
          <w:rFonts w:hint="eastAsia"/>
        </w:rPr>
        <w:t>17</w:t>
      </w:r>
      <w:r>
        <w:rPr>
          <w:rFonts w:hint="eastAsia"/>
        </w:rPr>
        <w:t>条规定，人人有权向主管机关和议会投诉。第</w:t>
      </w:r>
      <w:r>
        <w:rPr>
          <w:rFonts w:hint="eastAsia"/>
        </w:rPr>
        <w:t>19</w:t>
      </w:r>
      <w:r>
        <w:rPr>
          <w:rFonts w:hint="eastAsia"/>
        </w:rPr>
        <w:t>条第</w:t>
      </w:r>
      <w:r>
        <w:rPr>
          <w:rFonts w:hint="eastAsia"/>
        </w:rPr>
        <w:t>4</w:t>
      </w:r>
      <w:r>
        <w:rPr>
          <w:rFonts w:hint="eastAsia"/>
        </w:rPr>
        <w:t>款允许凡权利受到公共权力机构侵犯者可向法院起诉。</w:t>
      </w:r>
    </w:p>
    <w:p w:rsidR="00000000" w:rsidRDefault="00000000">
      <w:pPr>
        <w:rPr>
          <w:rFonts w:hint="eastAsia"/>
        </w:rPr>
      </w:pPr>
      <w:r>
        <w:rPr>
          <w:rFonts w:hint="eastAsia"/>
        </w:rPr>
        <w:tab/>
        <w:t xml:space="preserve">91.  </w:t>
      </w:r>
      <w:r>
        <w:rPr>
          <w:rFonts w:hint="eastAsia"/>
        </w:rPr>
        <w:t>除《基本法》第</w:t>
      </w:r>
      <w:r>
        <w:rPr>
          <w:rFonts w:hint="eastAsia"/>
        </w:rPr>
        <w:t>1</w:t>
      </w:r>
      <w:r>
        <w:rPr>
          <w:rFonts w:hint="eastAsia"/>
        </w:rPr>
        <w:t>篇中第</w:t>
      </w:r>
      <w:r>
        <w:rPr>
          <w:rFonts w:hint="eastAsia"/>
        </w:rPr>
        <w:t>1</w:t>
      </w:r>
      <w:r>
        <w:rPr>
          <w:rFonts w:hint="eastAsia"/>
        </w:rPr>
        <w:t>条至第</w:t>
      </w:r>
      <w:r>
        <w:rPr>
          <w:rFonts w:hint="eastAsia"/>
        </w:rPr>
        <w:t>19</w:t>
      </w:r>
      <w:r>
        <w:rPr>
          <w:rFonts w:hint="eastAsia"/>
        </w:rPr>
        <w:t>条所规定的基本权利外，还有若干其他权利与基本权利一样受到保护。具体而言，它们包括：反对任何人企图破坏宪法秩序的权利</w:t>
      </w:r>
      <w:r>
        <w:rPr>
          <w:rFonts w:hint="eastAsia"/>
        </w:rPr>
        <w:t>(</w:t>
      </w:r>
      <w:r>
        <w:rPr>
          <w:rFonts w:hint="eastAsia"/>
        </w:rPr>
        <w:t>第</w:t>
      </w:r>
      <w:r>
        <w:rPr>
          <w:rFonts w:hint="eastAsia"/>
        </w:rPr>
        <w:t>20</w:t>
      </w:r>
      <w:r>
        <w:rPr>
          <w:rFonts w:hint="eastAsia"/>
        </w:rPr>
        <w:t>条第</w:t>
      </w:r>
      <w:r>
        <w:rPr>
          <w:rFonts w:hint="eastAsia"/>
        </w:rPr>
        <w:t>4</w:t>
      </w:r>
      <w:r>
        <w:rPr>
          <w:rFonts w:hint="eastAsia"/>
        </w:rPr>
        <w:t>款</w:t>
      </w:r>
      <w:r>
        <w:rPr>
          <w:rFonts w:hint="eastAsia"/>
        </w:rPr>
        <w:t>)</w:t>
      </w:r>
      <w:r>
        <w:rPr>
          <w:rFonts w:hint="eastAsia"/>
        </w:rPr>
        <w:t>、选举和被选举的权利</w:t>
      </w:r>
      <w:r>
        <w:rPr>
          <w:rFonts w:hint="eastAsia"/>
        </w:rPr>
        <w:t>(</w:t>
      </w:r>
      <w:r>
        <w:rPr>
          <w:rFonts w:hint="eastAsia"/>
        </w:rPr>
        <w:t>第</w:t>
      </w:r>
      <w:r>
        <w:rPr>
          <w:rFonts w:hint="eastAsia"/>
        </w:rPr>
        <w:t>38</w:t>
      </w:r>
      <w:r>
        <w:rPr>
          <w:rFonts w:hint="eastAsia"/>
        </w:rPr>
        <w:t>条</w:t>
      </w:r>
      <w:r>
        <w:rPr>
          <w:rFonts w:hint="eastAsia"/>
        </w:rPr>
        <w:t>)</w:t>
      </w:r>
      <w:r>
        <w:rPr>
          <w:rFonts w:hint="eastAsia"/>
        </w:rPr>
        <w:t>，法院程序的根本保障</w:t>
      </w:r>
      <w:r>
        <w:rPr>
          <w:rFonts w:hint="eastAsia"/>
        </w:rPr>
        <w:t>(</w:t>
      </w:r>
      <w:r>
        <w:rPr>
          <w:rFonts w:hint="eastAsia"/>
        </w:rPr>
        <w:t>基本司法权</w:t>
      </w:r>
      <w:r>
        <w:rPr>
          <w:rFonts w:hint="eastAsia"/>
        </w:rPr>
        <w:t>)</w:t>
      </w:r>
      <w:r>
        <w:rPr>
          <w:rFonts w:hint="eastAsia"/>
        </w:rPr>
        <w:t>：接受合法法官审判的权利</w:t>
      </w:r>
      <w:r>
        <w:rPr>
          <w:rFonts w:hint="eastAsia"/>
        </w:rPr>
        <w:t>(</w:t>
      </w:r>
      <w:r>
        <w:rPr>
          <w:rFonts w:hint="eastAsia"/>
        </w:rPr>
        <w:t>第</w:t>
      </w:r>
      <w:r>
        <w:rPr>
          <w:rFonts w:hint="eastAsia"/>
        </w:rPr>
        <w:t>101</w:t>
      </w:r>
      <w:r>
        <w:rPr>
          <w:rFonts w:hint="eastAsia"/>
        </w:rPr>
        <w:t>条</w:t>
      </w:r>
      <w:r>
        <w:rPr>
          <w:rFonts w:hint="eastAsia"/>
        </w:rPr>
        <w:t>)</w:t>
      </w:r>
      <w:r>
        <w:rPr>
          <w:rFonts w:hint="eastAsia"/>
        </w:rPr>
        <w:t>、依法受审的权利、禁止追溯性惩罚和多重惩罚</w:t>
      </w:r>
      <w:r>
        <w:rPr>
          <w:rFonts w:hint="eastAsia"/>
        </w:rPr>
        <w:t>(</w:t>
      </w:r>
      <w:r>
        <w:rPr>
          <w:rFonts w:hint="eastAsia"/>
        </w:rPr>
        <w:t>第</w:t>
      </w:r>
      <w:r>
        <w:rPr>
          <w:rFonts w:hint="eastAsia"/>
        </w:rPr>
        <w:t>103</w:t>
      </w:r>
      <w:r>
        <w:rPr>
          <w:rFonts w:hint="eastAsia"/>
        </w:rPr>
        <w:t>条</w:t>
      </w:r>
      <w:r>
        <w:rPr>
          <w:rFonts w:hint="eastAsia"/>
        </w:rPr>
        <w:t>)</w:t>
      </w:r>
      <w:r>
        <w:rPr>
          <w:rFonts w:hint="eastAsia"/>
        </w:rPr>
        <w:t>，以及被剥夺自由时的法律保障</w:t>
      </w:r>
      <w:r>
        <w:rPr>
          <w:rFonts w:hint="eastAsia"/>
        </w:rPr>
        <w:t>(</w:t>
      </w:r>
      <w:r>
        <w:rPr>
          <w:rFonts w:hint="eastAsia"/>
        </w:rPr>
        <w:t>第</w:t>
      </w:r>
      <w:r>
        <w:rPr>
          <w:rFonts w:hint="eastAsia"/>
        </w:rPr>
        <w:t>104</w:t>
      </w:r>
      <w:r>
        <w:rPr>
          <w:rFonts w:hint="eastAsia"/>
        </w:rPr>
        <w:t>条</w:t>
      </w:r>
      <w:r>
        <w:rPr>
          <w:rFonts w:hint="eastAsia"/>
        </w:rPr>
        <w:t>)</w:t>
      </w:r>
      <w:r>
        <w:rPr>
          <w:rFonts w:hint="eastAsia"/>
        </w:rPr>
        <w:t>。此外，第</w:t>
      </w:r>
      <w:r>
        <w:rPr>
          <w:rFonts w:hint="eastAsia"/>
        </w:rPr>
        <w:t>33</w:t>
      </w:r>
      <w:r>
        <w:rPr>
          <w:rFonts w:hint="eastAsia"/>
        </w:rPr>
        <w:t>条第</w:t>
      </w:r>
      <w:r>
        <w:rPr>
          <w:rFonts w:hint="eastAsia"/>
        </w:rPr>
        <w:t>1</w:t>
      </w:r>
      <w:r>
        <w:rPr>
          <w:rFonts w:hint="eastAsia"/>
        </w:rPr>
        <w:t>款至第</w:t>
      </w:r>
      <w:r>
        <w:rPr>
          <w:rFonts w:hint="eastAsia"/>
        </w:rPr>
        <w:t>3</w:t>
      </w:r>
      <w:r>
        <w:rPr>
          <w:rFonts w:hint="eastAsia"/>
        </w:rPr>
        <w:t>款规定，每一个德国人均有权享有公民权利和政治权利，并享有担任任何公职的平等资格。</w:t>
      </w:r>
    </w:p>
    <w:p w:rsidR="00000000" w:rsidRDefault="00000000">
      <w:pPr>
        <w:spacing w:after="320"/>
        <w:rPr>
          <w:rFonts w:hint="eastAsia"/>
        </w:rPr>
      </w:pPr>
      <w:r>
        <w:rPr>
          <w:rFonts w:hint="eastAsia"/>
        </w:rPr>
        <w:tab/>
        <w:t xml:space="preserve">92.  </w:t>
      </w:r>
      <w:r>
        <w:rPr>
          <w:rFonts w:hint="eastAsia"/>
        </w:rPr>
        <w:t>有些基本权利是与国际上受保护的人权一致的；其中有些权利，例如因良知的原因拒服兵役的权利和申请庇护的权利，还超出了《公民权利和政治权利国际公约》以及《世界人权宣言》的规定。</w:t>
      </w:r>
    </w:p>
    <w:p w:rsidR="00000000" w:rsidRDefault="00000000">
      <w:pPr>
        <w:pStyle w:val="Heading4"/>
        <w:rPr>
          <w:rFonts w:hint="eastAsia"/>
        </w:rPr>
      </w:pPr>
      <w:r>
        <w:rPr>
          <w:rFonts w:hint="eastAsia"/>
          <w:u w:val="none"/>
        </w:rPr>
        <w:t>(</w:t>
      </w:r>
      <w:r>
        <w:rPr>
          <w:u w:val="none"/>
        </w:rPr>
        <w:t>b</w:t>
      </w:r>
      <w:r>
        <w:rPr>
          <w:rFonts w:hint="eastAsia"/>
          <w:u w:val="none"/>
        </w:rPr>
        <w:t>)</w:t>
      </w:r>
      <w:r>
        <w:rPr>
          <w:rFonts w:hint="eastAsia"/>
          <w:u w:val="none"/>
        </w:rPr>
        <w:tab/>
      </w:r>
      <w:r>
        <w:rPr>
          <w:rFonts w:hint="eastAsia"/>
        </w:rPr>
        <w:t>人人平等的权利</w:t>
      </w:r>
    </w:p>
    <w:p w:rsidR="00000000" w:rsidRDefault="00000000">
      <w:pPr>
        <w:spacing w:after="320"/>
        <w:rPr>
          <w:rFonts w:hint="eastAsia"/>
        </w:rPr>
      </w:pPr>
      <w:r>
        <w:rPr>
          <w:rFonts w:hint="eastAsia"/>
        </w:rPr>
        <w:tab/>
        <w:t xml:space="preserve">93.  </w:t>
      </w:r>
      <w:r>
        <w:rPr>
          <w:rFonts w:hint="eastAsia"/>
        </w:rPr>
        <w:t>法律面前人人平等这一总原则是在《基本法》第</w:t>
      </w:r>
      <w:r>
        <w:rPr>
          <w:rFonts w:hint="eastAsia"/>
        </w:rPr>
        <w:t>3</w:t>
      </w:r>
      <w:r>
        <w:rPr>
          <w:rFonts w:hint="eastAsia"/>
        </w:rPr>
        <w:t>条第</w:t>
      </w:r>
      <w:r>
        <w:rPr>
          <w:rFonts w:hint="eastAsia"/>
        </w:rPr>
        <w:t>1</w:t>
      </w:r>
      <w:r>
        <w:rPr>
          <w:rFonts w:hint="eastAsia"/>
        </w:rPr>
        <w:t>款中规定的。第</w:t>
      </w:r>
      <w:r>
        <w:rPr>
          <w:rFonts w:hint="eastAsia"/>
        </w:rPr>
        <w:t>3</w:t>
      </w:r>
      <w:r>
        <w:rPr>
          <w:rFonts w:hint="eastAsia"/>
        </w:rPr>
        <w:t>条第</w:t>
      </w:r>
      <w:r>
        <w:rPr>
          <w:rFonts w:hint="eastAsia"/>
        </w:rPr>
        <w:t>2</w:t>
      </w:r>
      <w:r>
        <w:rPr>
          <w:rFonts w:hint="eastAsia"/>
        </w:rPr>
        <w:t>款规定，男女权利平等，并规定国家有义务促使男女权利平等的原则在实践中得以执行，以及采取措施消除目前存在的被剥夺平等权利的现象。第</w:t>
      </w:r>
      <w:r>
        <w:rPr>
          <w:rFonts w:hint="eastAsia"/>
        </w:rPr>
        <w:t>3</w:t>
      </w:r>
      <w:r>
        <w:rPr>
          <w:rFonts w:hint="eastAsia"/>
        </w:rPr>
        <w:t>条第</w:t>
      </w:r>
      <w:r>
        <w:rPr>
          <w:rFonts w:hint="eastAsia"/>
        </w:rPr>
        <w:t>3</w:t>
      </w:r>
      <w:r>
        <w:rPr>
          <w:rFonts w:hint="eastAsia"/>
        </w:rPr>
        <w:t>款规定禁止歧视，也就是说，任何人不得因性别、出身、种族、语言、家园和原籍、信仰或者宗教或政治观点而受偏袒或歧视；任何人不得因残疾而受不利影响。第</w:t>
      </w:r>
      <w:r>
        <w:rPr>
          <w:rFonts w:hint="eastAsia"/>
        </w:rPr>
        <w:t>33</w:t>
      </w:r>
      <w:r>
        <w:rPr>
          <w:rFonts w:hint="eastAsia"/>
        </w:rPr>
        <w:t>条第</w:t>
      </w:r>
      <w:r>
        <w:rPr>
          <w:rFonts w:hint="eastAsia"/>
        </w:rPr>
        <w:t>1</w:t>
      </w:r>
      <w:r>
        <w:rPr>
          <w:rFonts w:hint="eastAsia"/>
        </w:rPr>
        <w:t>款和第</w:t>
      </w:r>
      <w:r>
        <w:rPr>
          <w:rFonts w:hint="eastAsia"/>
        </w:rPr>
        <w:t>2</w:t>
      </w:r>
      <w:r>
        <w:rPr>
          <w:rFonts w:hint="eastAsia"/>
        </w:rPr>
        <w:t>款规定，所有德国人享有同等的公民权利和政治权利与义务，并享有根据本人的能力、资格和专业成就担任任何公职的同等资格。</w:t>
      </w:r>
    </w:p>
    <w:p w:rsidR="00000000" w:rsidRDefault="00000000">
      <w:pPr>
        <w:pStyle w:val="Heading4"/>
        <w:rPr>
          <w:rFonts w:hint="eastAsia"/>
        </w:rPr>
      </w:pPr>
      <w:r>
        <w:rPr>
          <w:rFonts w:hint="eastAsia"/>
          <w:u w:val="none"/>
        </w:rPr>
        <w:t>(</w:t>
      </w:r>
      <w:r>
        <w:rPr>
          <w:u w:val="none"/>
        </w:rPr>
        <w:t>c</w:t>
      </w:r>
      <w:r>
        <w:rPr>
          <w:rFonts w:hint="eastAsia"/>
          <w:u w:val="none"/>
        </w:rPr>
        <w:t>)</w:t>
      </w:r>
      <w:r>
        <w:rPr>
          <w:rFonts w:hint="eastAsia"/>
          <w:u w:val="none"/>
        </w:rPr>
        <w:tab/>
      </w:r>
      <w:r>
        <w:rPr>
          <w:rFonts w:hint="eastAsia"/>
        </w:rPr>
        <w:t>经济权利</w:t>
      </w:r>
    </w:p>
    <w:p w:rsidR="00000000" w:rsidRDefault="00000000">
      <w:pPr>
        <w:spacing w:after="320"/>
      </w:pPr>
      <w:r>
        <w:rPr>
          <w:rFonts w:hint="eastAsia"/>
        </w:rPr>
        <w:tab/>
        <w:t xml:space="preserve">94.  </w:t>
      </w:r>
      <w:r>
        <w:rPr>
          <w:rFonts w:hint="eastAsia"/>
        </w:rPr>
        <w:t>个人从事经济活动的自由，受《基本法》第</w:t>
      </w:r>
      <w:r>
        <w:rPr>
          <w:rFonts w:hint="eastAsia"/>
        </w:rPr>
        <w:t>2</w:t>
      </w:r>
      <w:r>
        <w:rPr>
          <w:rFonts w:hint="eastAsia"/>
        </w:rPr>
        <w:t>条第</w:t>
      </w:r>
      <w:r>
        <w:rPr>
          <w:rFonts w:hint="eastAsia"/>
        </w:rPr>
        <w:t>1</w:t>
      </w:r>
      <w:r>
        <w:rPr>
          <w:rFonts w:hint="eastAsia"/>
        </w:rPr>
        <w:t>款及第</w:t>
      </w:r>
      <w:r>
        <w:rPr>
          <w:rFonts w:hint="eastAsia"/>
        </w:rPr>
        <w:t>12</w:t>
      </w:r>
      <w:r>
        <w:rPr>
          <w:rFonts w:hint="eastAsia"/>
        </w:rPr>
        <w:t>条和第</w:t>
      </w:r>
      <w:r>
        <w:rPr>
          <w:rFonts w:hint="eastAsia"/>
        </w:rPr>
        <w:t>14</w:t>
      </w:r>
      <w:r>
        <w:rPr>
          <w:rFonts w:hint="eastAsia"/>
        </w:rPr>
        <w:t>条保护。第</w:t>
      </w:r>
      <w:r>
        <w:rPr>
          <w:rFonts w:hint="eastAsia"/>
        </w:rPr>
        <w:t>2</w:t>
      </w:r>
      <w:r>
        <w:rPr>
          <w:rFonts w:hint="eastAsia"/>
        </w:rPr>
        <w:t>条第</w:t>
      </w:r>
      <w:r>
        <w:rPr>
          <w:rFonts w:hint="eastAsia"/>
        </w:rPr>
        <w:t>1</w:t>
      </w:r>
      <w:r>
        <w:rPr>
          <w:rFonts w:hint="eastAsia"/>
        </w:rPr>
        <w:t>款和第</w:t>
      </w:r>
      <w:r>
        <w:rPr>
          <w:rFonts w:hint="eastAsia"/>
        </w:rPr>
        <w:t>12</w:t>
      </w:r>
      <w:r>
        <w:rPr>
          <w:rFonts w:hint="eastAsia"/>
        </w:rPr>
        <w:t>条涉及正当企业经营的自由。第</w:t>
      </w:r>
      <w:r>
        <w:rPr>
          <w:rFonts w:hint="eastAsia"/>
        </w:rPr>
        <w:t>14</w:t>
      </w:r>
      <w:r>
        <w:rPr>
          <w:rFonts w:hint="eastAsia"/>
        </w:rPr>
        <w:t>条不仅对所有权的地位加以保护，而且还对这一地位的利用以及买卖或处置财产加以保护。在企业经营领域开业或从业的自由，受第</w:t>
      </w:r>
      <w:r>
        <w:rPr>
          <w:rFonts w:hint="eastAsia"/>
        </w:rPr>
        <w:t>12</w:t>
      </w:r>
      <w:r>
        <w:rPr>
          <w:rFonts w:hint="eastAsia"/>
        </w:rPr>
        <w:t>条第</w:t>
      </w:r>
      <w:r>
        <w:rPr>
          <w:rFonts w:hint="eastAsia"/>
        </w:rPr>
        <w:t>1</w:t>
      </w:r>
      <w:r>
        <w:rPr>
          <w:rFonts w:hint="eastAsia"/>
        </w:rPr>
        <w:t>款的保护。第</w:t>
      </w:r>
      <w:r>
        <w:rPr>
          <w:rFonts w:hint="eastAsia"/>
        </w:rPr>
        <w:t>11</w:t>
      </w:r>
      <w:r>
        <w:rPr>
          <w:rFonts w:hint="eastAsia"/>
        </w:rPr>
        <w:t>条规定了在德国领土上的任何地点定居的权利。</w:t>
      </w:r>
    </w:p>
    <w:p w:rsidR="00000000" w:rsidRDefault="00000000">
      <w:pPr>
        <w:pStyle w:val="Heading4"/>
        <w:rPr>
          <w:rFonts w:hint="eastAsia"/>
        </w:rPr>
      </w:pPr>
      <w:r>
        <w:rPr>
          <w:rFonts w:hint="eastAsia"/>
          <w:u w:val="none"/>
        </w:rPr>
        <w:t>(</w:t>
      </w:r>
      <w:r>
        <w:rPr>
          <w:u w:val="none"/>
        </w:rPr>
        <w:t>d</w:t>
      </w:r>
      <w:r>
        <w:rPr>
          <w:rFonts w:hint="eastAsia"/>
          <w:u w:val="none"/>
        </w:rPr>
        <w:t>)</w:t>
      </w:r>
      <w:r>
        <w:rPr>
          <w:rFonts w:hint="eastAsia"/>
          <w:u w:val="none"/>
        </w:rPr>
        <w:tab/>
      </w:r>
      <w:r>
        <w:rPr>
          <w:rFonts w:hint="eastAsia"/>
        </w:rPr>
        <w:t>文化权利</w:t>
      </w:r>
    </w:p>
    <w:p w:rsidR="00000000" w:rsidRDefault="00000000">
      <w:pPr>
        <w:spacing w:after="320"/>
        <w:rPr>
          <w:rFonts w:hint="eastAsia"/>
        </w:rPr>
      </w:pPr>
      <w:r>
        <w:rPr>
          <w:rFonts w:hint="eastAsia"/>
        </w:rPr>
        <w:tab/>
        <w:t xml:space="preserve">95.  </w:t>
      </w:r>
      <w:r>
        <w:rPr>
          <w:rFonts w:hint="eastAsia"/>
        </w:rPr>
        <w:t>艺术和学术</w:t>
      </w:r>
      <w:r>
        <w:rPr>
          <w:rFonts w:hint="eastAsia"/>
        </w:rPr>
        <w:t>(</w:t>
      </w:r>
      <w:r>
        <w:rPr>
          <w:rFonts w:hint="eastAsia"/>
        </w:rPr>
        <w:t>研究与教学</w:t>
      </w:r>
      <w:r>
        <w:rPr>
          <w:rFonts w:hint="eastAsia"/>
        </w:rPr>
        <w:t>)</w:t>
      </w:r>
      <w:r>
        <w:rPr>
          <w:rFonts w:hint="eastAsia"/>
        </w:rPr>
        <w:t>的自由，受《基本法》第</w:t>
      </w:r>
      <w:r>
        <w:rPr>
          <w:rFonts w:hint="eastAsia"/>
        </w:rPr>
        <w:t>5</w:t>
      </w:r>
      <w:r>
        <w:rPr>
          <w:rFonts w:hint="eastAsia"/>
        </w:rPr>
        <w:t>条第</w:t>
      </w:r>
      <w:r>
        <w:rPr>
          <w:rFonts w:hint="eastAsia"/>
        </w:rPr>
        <w:t>3</w:t>
      </w:r>
      <w:r>
        <w:rPr>
          <w:rFonts w:hint="eastAsia"/>
        </w:rPr>
        <w:t>款和第</w:t>
      </w:r>
      <w:r>
        <w:rPr>
          <w:rFonts w:hint="eastAsia"/>
        </w:rPr>
        <w:t>7</w:t>
      </w:r>
      <w:r>
        <w:rPr>
          <w:rFonts w:hint="eastAsia"/>
        </w:rPr>
        <w:t>条第</w:t>
      </w:r>
      <w:r>
        <w:rPr>
          <w:rFonts w:hint="eastAsia"/>
        </w:rPr>
        <w:t>4</w:t>
      </w:r>
      <w:r>
        <w:rPr>
          <w:rFonts w:hint="eastAsia"/>
        </w:rPr>
        <w:t>款的保护。第</w:t>
      </w:r>
      <w:r>
        <w:rPr>
          <w:rFonts w:hint="eastAsia"/>
        </w:rPr>
        <w:t>5</w:t>
      </w:r>
      <w:r>
        <w:rPr>
          <w:rFonts w:hint="eastAsia"/>
        </w:rPr>
        <w:t>条第</w:t>
      </w:r>
      <w:r>
        <w:rPr>
          <w:rFonts w:hint="eastAsia"/>
        </w:rPr>
        <w:t>3</w:t>
      </w:r>
      <w:r>
        <w:rPr>
          <w:rFonts w:hint="eastAsia"/>
        </w:rPr>
        <w:t>款中首先规定，一切艺术家及所有参加表演和传播艺术作品的人，享有在艺术领域不受公共权力机关干涉的自由这一权利。同时还规定，一个作为文化国家的新式国家，任务是维护和鼓励自由的文化生活。第</w:t>
      </w:r>
      <w:r>
        <w:rPr>
          <w:rFonts w:hint="eastAsia"/>
        </w:rPr>
        <w:t>7</w:t>
      </w:r>
      <w:r>
        <w:rPr>
          <w:rFonts w:hint="eastAsia"/>
        </w:rPr>
        <w:t>条第</w:t>
      </w:r>
      <w:r>
        <w:rPr>
          <w:rFonts w:hint="eastAsia"/>
        </w:rPr>
        <w:t>4</w:t>
      </w:r>
      <w:r>
        <w:rPr>
          <w:rFonts w:hint="eastAsia"/>
        </w:rPr>
        <w:t>款对开办私立学校的权利予以保护。</w:t>
      </w:r>
    </w:p>
    <w:p w:rsidR="00000000" w:rsidRDefault="00000000">
      <w:pPr>
        <w:pStyle w:val="Heading4"/>
        <w:rPr>
          <w:rFonts w:hint="eastAsia"/>
        </w:rPr>
      </w:pPr>
      <w:r>
        <w:rPr>
          <w:rFonts w:hint="eastAsia"/>
          <w:u w:val="none"/>
        </w:rPr>
        <w:t>(</w:t>
      </w:r>
      <w:r>
        <w:rPr>
          <w:u w:val="none"/>
        </w:rPr>
        <w:t>e</w:t>
      </w:r>
      <w:r>
        <w:rPr>
          <w:rFonts w:hint="eastAsia"/>
          <w:u w:val="none"/>
        </w:rPr>
        <w:t>)</w:t>
      </w:r>
      <w:r>
        <w:rPr>
          <w:rFonts w:hint="eastAsia"/>
          <w:u w:val="none"/>
        </w:rPr>
        <w:tab/>
      </w:r>
      <w:r>
        <w:rPr>
          <w:rFonts w:hint="eastAsia"/>
        </w:rPr>
        <w:t>社会权利</w:t>
      </w:r>
    </w:p>
    <w:p w:rsidR="00000000" w:rsidRDefault="00000000">
      <w:pPr>
        <w:rPr>
          <w:rFonts w:hint="eastAsia"/>
        </w:rPr>
      </w:pPr>
      <w:r>
        <w:rPr>
          <w:rFonts w:hint="eastAsia"/>
        </w:rPr>
        <w:tab/>
        <w:t xml:space="preserve">96.  </w:t>
      </w:r>
      <w:r>
        <w:rPr>
          <w:rFonts w:hint="eastAsia"/>
        </w:rPr>
        <w:t>福利社会的原则源自《基本法》第</w:t>
      </w:r>
      <w:r>
        <w:rPr>
          <w:rFonts w:hint="eastAsia"/>
        </w:rPr>
        <w:t>20</w:t>
      </w:r>
      <w:r>
        <w:rPr>
          <w:rFonts w:hint="eastAsia"/>
        </w:rPr>
        <w:t>条第</w:t>
      </w:r>
      <w:r>
        <w:rPr>
          <w:rFonts w:hint="eastAsia"/>
        </w:rPr>
        <w:t>1</w:t>
      </w:r>
      <w:r>
        <w:rPr>
          <w:rFonts w:hint="eastAsia"/>
        </w:rPr>
        <w:t>款和第</w:t>
      </w:r>
      <w:r>
        <w:rPr>
          <w:rFonts w:hint="eastAsia"/>
        </w:rPr>
        <w:t>28</w:t>
      </w:r>
      <w:r>
        <w:rPr>
          <w:rFonts w:hint="eastAsia"/>
        </w:rPr>
        <w:t>条第</w:t>
      </w:r>
      <w:r>
        <w:rPr>
          <w:rFonts w:hint="eastAsia"/>
        </w:rPr>
        <w:t>1</w:t>
      </w:r>
      <w:r>
        <w:rPr>
          <w:rFonts w:hint="eastAsia"/>
        </w:rPr>
        <w:t>款。这一原则要求国家必须开展社会政治和福利活动，树立国家正义感。它与人身自由权相互作用，要求国家不得逃避社会领域的责任。在重要和根本领域，国家有提供保护的义务，要求其必须要遵守福利社会国家的原则。《基本法》第</w:t>
      </w:r>
      <w:r>
        <w:rPr>
          <w:rFonts w:hint="eastAsia"/>
        </w:rPr>
        <w:t>20</w:t>
      </w:r>
      <w:r>
        <w:rPr>
          <w:rFonts w:hint="eastAsia"/>
        </w:rPr>
        <w:t>条第</w:t>
      </w:r>
      <w:r>
        <w:rPr>
          <w:rFonts w:hint="eastAsia"/>
        </w:rPr>
        <w:t>1</w:t>
      </w:r>
      <w:r>
        <w:rPr>
          <w:rFonts w:hint="eastAsia"/>
        </w:rPr>
        <w:t>款与第</w:t>
      </w:r>
      <w:r>
        <w:rPr>
          <w:rFonts w:hint="eastAsia"/>
        </w:rPr>
        <w:t>1</w:t>
      </w:r>
      <w:r>
        <w:rPr>
          <w:rFonts w:hint="eastAsia"/>
        </w:rPr>
        <w:t>条第</w:t>
      </w:r>
      <w:r>
        <w:rPr>
          <w:rFonts w:hint="eastAsia"/>
        </w:rPr>
        <w:t>1</w:t>
      </w:r>
      <w:r>
        <w:rPr>
          <w:rFonts w:hint="eastAsia"/>
        </w:rPr>
        <w:t>款和第</w:t>
      </w:r>
      <w:r>
        <w:rPr>
          <w:rFonts w:hint="eastAsia"/>
        </w:rPr>
        <w:t>2</w:t>
      </w:r>
      <w:r>
        <w:rPr>
          <w:rFonts w:hint="eastAsia"/>
        </w:rPr>
        <w:t>条第</w:t>
      </w:r>
      <w:r>
        <w:rPr>
          <w:rFonts w:hint="eastAsia"/>
        </w:rPr>
        <w:t>1</w:t>
      </w:r>
      <w:r>
        <w:rPr>
          <w:rFonts w:hint="eastAsia"/>
        </w:rPr>
        <w:t>款都要求国家必须为处境困难的人，尤其是患病、无工作能力或失业的人，提供起码的补助</w:t>
      </w:r>
      <w:r>
        <w:rPr>
          <w:rFonts w:hint="eastAsia"/>
        </w:rPr>
        <w:t>(</w:t>
      </w:r>
      <w:r>
        <w:rPr>
          <w:rFonts w:hint="eastAsia"/>
        </w:rPr>
        <w:t>参见第</w:t>
      </w:r>
      <w:r>
        <w:rPr>
          <w:rFonts w:hint="eastAsia"/>
        </w:rPr>
        <w:t>34</w:t>
      </w:r>
      <w:r>
        <w:rPr>
          <w:rFonts w:hint="eastAsia"/>
        </w:rPr>
        <w:t>至</w:t>
      </w:r>
      <w:r>
        <w:rPr>
          <w:rFonts w:hint="eastAsia"/>
        </w:rPr>
        <w:t>36</w:t>
      </w:r>
      <w:r>
        <w:rPr>
          <w:rFonts w:hint="eastAsia"/>
        </w:rPr>
        <w:t>段和</w:t>
      </w:r>
      <w:r>
        <w:rPr>
          <w:rFonts w:hint="eastAsia"/>
        </w:rPr>
        <w:t>81</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97.  </w:t>
      </w:r>
      <w:r>
        <w:rPr>
          <w:rFonts w:hint="eastAsia"/>
        </w:rPr>
        <w:t>福利社会国家的原则作为立法者的一项任务，具体是通过关于基本权利的上述规定落实的。国家所负有的保护婚姻和家庭以及保护母亲的义务</w:t>
      </w:r>
      <w:r>
        <w:rPr>
          <w:rFonts w:hint="eastAsia"/>
        </w:rPr>
        <w:t>(</w:t>
      </w:r>
      <w:r>
        <w:rPr>
          <w:rFonts w:hint="eastAsia"/>
        </w:rPr>
        <w:t>《基本法》第</w:t>
      </w:r>
      <w:r>
        <w:rPr>
          <w:rFonts w:hint="eastAsia"/>
        </w:rPr>
        <w:t>6</w:t>
      </w:r>
      <w:r>
        <w:rPr>
          <w:rFonts w:hint="eastAsia"/>
        </w:rPr>
        <w:t>条第</w:t>
      </w:r>
      <w:r>
        <w:rPr>
          <w:rFonts w:hint="eastAsia"/>
        </w:rPr>
        <w:t>1</w:t>
      </w:r>
      <w:r>
        <w:rPr>
          <w:rFonts w:hint="eastAsia"/>
        </w:rPr>
        <w:t>款和第</w:t>
      </w:r>
      <w:r>
        <w:rPr>
          <w:rFonts w:hint="eastAsia"/>
        </w:rPr>
        <w:t>4</w:t>
      </w:r>
      <w:r>
        <w:rPr>
          <w:rFonts w:hint="eastAsia"/>
        </w:rPr>
        <w:t>条</w:t>
      </w:r>
      <w:r>
        <w:rPr>
          <w:rFonts w:hint="eastAsia"/>
        </w:rPr>
        <w:t>)</w:t>
      </w:r>
      <w:r>
        <w:rPr>
          <w:rFonts w:hint="eastAsia"/>
        </w:rPr>
        <w:t>，以及所负有的为私生子女提供与婚生子女同等的身心发展机会和社会地位的义务</w:t>
      </w:r>
      <w:r>
        <w:rPr>
          <w:rFonts w:hint="eastAsia"/>
        </w:rPr>
        <w:t>(</w:t>
      </w:r>
      <w:r>
        <w:rPr>
          <w:rFonts w:hint="eastAsia"/>
        </w:rPr>
        <w:t>《基本法》第</w:t>
      </w:r>
      <w:r>
        <w:rPr>
          <w:rFonts w:hint="eastAsia"/>
        </w:rPr>
        <w:t>6</w:t>
      </w:r>
      <w:r>
        <w:rPr>
          <w:rFonts w:hint="eastAsia"/>
        </w:rPr>
        <w:t>条第</w:t>
      </w:r>
      <w:r>
        <w:rPr>
          <w:rFonts w:hint="eastAsia"/>
        </w:rPr>
        <w:t>5</w:t>
      </w:r>
      <w:r>
        <w:rPr>
          <w:rFonts w:hint="eastAsia"/>
        </w:rPr>
        <w:t>款</w:t>
      </w:r>
      <w:r>
        <w:rPr>
          <w:rFonts w:hint="eastAsia"/>
        </w:rPr>
        <w:t>)</w:t>
      </w:r>
      <w:r>
        <w:rPr>
          <w:rFonts w:hint="eastAsia"/>
        </w:rPr>
        <w:t>，均对社会法律产生影响。</w:t>
      </w:r>
    </w:p>
    <w:p w:rsidR="00000000" w:rsidRDefault="00000000">
      <w:pPr>
        <w:spacing w:after="320"/>
        <w:rPr>
          <w:rFonts w:hint="eastAsia"/>
        </w:rPr>
      </w:pPr>
      <w:r>
        <w:rPr>
          <w:rFonts w:hint="eastAsia"/>
        </w:rPr>
        <w:tab/>
        <w:t xml:space="preserve">98.  </w:t>
      </w:r>
      <w:r>
        <w:rPr>
          <w:rFonts w:hint="eastAsia"/>
        </w:rPr>
        <w:t>在劳动和职业法方面，《基本法》第</w:t>
      </w:r>
      <w:r>
        <w:rPr>
          <w:rFonts w:hint="eastAsia"/>
        </w:rPr>
        <w:t>9</w:t>
      </w:r>
      <w:r>
        <w:rPr>
          <w:rFonts w:hint="eastAsia"/>
        </w:rPr>
        <w:t>条第</w:t>
      </w:r>
      <w:r>
        <w:rPr>
          <w:rFonts w:hint="eastAsia"/>
        </w:rPr>
        <w:t>3</w:t>
      </w:r>
      <w:r>
        <w:rPr>
          <w:rFonts w:hint="eastAsia"/>
        </w:rPr>
        <w:t>款中所规定的结社以保障和改善工作和经济条件的权利</w:t>
      </w:r>
      <w:r>
        <w:rPr>
          <w:rFonts w:hint="eastAsia"/>
        </w:rPr>
        <w:t>(</w:t>
      </w:r>
      <w:r>
        <w:rPr>
          <w:rFonts w:hint="eastAsia"/>
        </w:rPr>
        <w:t>结社自由和集体谈判的自主权</w:t>
      </w:r>
      <w:r>
        <w:rPr>
          <w:rFonts w:hint="eastAsia"/>
        </w:rPr>
        <w:t>)</w:t>
      </w:r>
      <w:r>
        <w:rPr>
          <w:rFonts w:hint="eastAsia"/>
        </w:rPr>
        <w:t>尤为重要；源于第</w:t>
      </w:r>
      <w:r>
        <w:rPr>
          <w:rFonts w:hint="eastAsia"/>
        </w:rPr>
        <w:t>33</w:t>
      </w:r>
      <w:r>
        <w:rPr>
          <w:rFonts w:hint="eastAsia"/>
        </w:rPr>
        <w:t>条第</w:t>
      </w:r>
      <w:r>
        <w:rPr>
          <w:rFonts w:hint="eastAsia"/>
        </w:rPr>
        <w:t>2</w:t>
      </w:r>
      <w:r>
        <w:rPr>
          <w:rFonts w:hint="eastAsia"/>
        </w:rPr>
        <w:t>款的人人享有担任任何公职尤其是择贤任职的同等资格的权利也同样重要。平等的一般原则</w:t>
      </w:r>
      <w:r>
        <w:rPr>
          <w:rFonts w:hint="eastAsia"/>
        </w:rPr>
        <w:t>(</w:t>
      </w:r>
      <w:r>
        <w:rPr>
          <w:rFonts w:hint="eastAsia"/>
        </w:rPr>
        <w:t>第</w:t>
      </w:r>
      <w:r>
        <w:rPr>
          <w:rFonts w:hint="eastAsia"/>
        </w:rPr>
        <w:t>3</w:t>
      </w:r>
      <w:r>
        <w:rPr>
          <w:rFonts w:hint="eastAsia"/>
        </w:rPr>
        <w:t>条第</w:t>
      </w:r>
      <w:r>
        <w:rPr>
          <w:rFonts w:hint="eastAsia"/>
        </w:rPr>
        <w:t>1</w:t>
      </w:r>
      <w:r>
        <w:rPr>
          <w:rFonts w:hint="eastAsia"/>
        </w:rPr>
        <w:t>款</w:t>
      </w:r>
      <w:r>
        <w:rPr>
          <w:rFonts w:hint="eastAsia"/>
        </w:rPr>
        <w:t>)</w:t>
      </w:r>
      <w:r>
        <w:rPr>
          <w:rFonts w:hint="eastAsia"/>
        </w:rPr>
        <w:t>和平等的具体原则</w:t>
      </w:r>
      <w:r>
        <w:rPr>
          <w:rFonts w:hint="eastAsia"/>
        </w:rPr>
        <w:t>(</w:t>
      </w:r>
      <w:r>
        <w:rPr>
          <w:rFonts w:hint="eastAsia"/>
        </w:rPr>
        <w:t>第</w:t>
      </w:r>
      <w:r>
        <w:rPr>
          <w:rFonts w:hint="eastAsia"/>
        </w:rPr>
        <w:t>3</w:t>
      </w:r>
      <w:r>
        <w:rPr>
          <w:rFonts w:hint="eastAsia"/>
        </w:rPr>
        <w:t>条第</w:t>
      </w:r>
      <w:r>
        <w:rPr>
          <w:rFonts w:hint="eastAsia"/>
        </w:rPr>
        <w:t>2</w:t>
      </w:r>
      <w:r>
        <w:rPr>
          <w:rFonts w:hint="eastAsia"/>
        </w:rPr>
        <w:t>款和第</w:t>
      </w:r>
      <w:r>
        <w:rPr>
          <w:rFonts w:hint="eastAsia"/>
        </w:rPr>
        <w:t>3</w:t>
      </w:r>
      <w:r>
        <w:rPr>
          <w:rFonts w:hint="eastAsia"/>
        </w:rPr>
        <w:t>款</w:t>
      </w:r>
      <w:r>
        <w:rPr>
          <w:rFonts w:hint="eastAsia"/>
        </w:rPr>
        <w:t>)</w:t>
      </w:r>
      <w:r>
        <w:rPr>
          <w:rFonts w:hint="eastAsia"/>
        </w:rPr>
        <w:t>也对社会领域产生影响</w:t>
      </w:r>
      <w:r>
        <w:rPr>
          <w:rFonts w:hint="eastAsia"/>
        </w:rPr>
        <w:t>(</w:t>
      </w:r>
      <w:r>
        <w:rPr>
          <w:rFonts w:hint="eastAsia"/>
        </w:rPr>
        <w:t>另见第</w:t>
      </w:r>
      <w:r>
        <w:rPr>
          <w:rFonts w:hint="eastAsia"/>
        </w:rPr>
        <w:t>93</w:t>
      </w:r>
      <w:r>
        <w:rPr>
          <w:rFonts w:hint="eastAsia"/>
        </w:rPr>
        <w:t>段</w:t>
      </w:r>
      <w:r>
        <w:rPr>
          <w:rFonts w:hint="eastAsia"/>
        </w:rPr>
        <w:t>)</w:t>
      </w:r>
      <w:r>
        <w:rPr>
          <w:rFonts w:hint="eastAsia"/>
        </w:rPr>
        <w:t>。</w:t>
      </w:r>
    </w:p>
    <w:p w:rsidR="00000000" w:rsidRDefault="00000000">
      <w:pPr>
        <w:pStyle w:val="Heading3"/>
        <w:rPr>
          <w:rFonts w:hint="eastAsia"/>
        </w:rPr>
      </w:pPr>
      <w:r>
        <w:rPr>
          <w:rFonts w:hint="eastAsia"/>
          <w:u w:val="none"/>
        </w:rPr>
        <w:t xml:space="preserve">2.  </w:t>
      </w:r>
      <w:r>
        <w:rPr>
          <w:rFonts w:hint="eastAsia"/>
        </w:rPr>
        <w:t>基本权利的进一步发展</w:t>
      </w:r>
    </w:p>
    <w:p w:rsidR="00000000" w:rsidRDefault="00000000">
      <w:pPr>
        <w:spacing w:after="320"/>
        <w:rPr>
          <w:rFonts w:hint="eastAsia"/>
        </w:rPr>
      </w:pPr>
      <w:r>
        <w:rPr>
          <w:rFonts w:hint="eastAsia"/>
        </w:rPr>
        <w:tab/>
        <w:t xml:space="preserve">99.  </w:t>
      </w:r>
      <w:r>
        <w:rPr>
          <w:rFonts w:hint="eastAsia"/>
        </w:rPr>
        <w:t>《基本法》中所载的基本权利是通过国内法院，尤其是联邦宪法法院，予以落实和加以进一步发展的。进一步发展基本权利的一个例子是，从与《基本法》第</w:t>
      </w:r>
      <w:r>
        <w:rPr>
          <w:rFonts w:hint="eastAsia"/>
        </w:rPr>
        <w:t>1</w:t>
      </w:r>
      <w:r>
        <w:rPr>
          <w:rFonts w:hint="eastAsia"/>
        </w:rPr>
        <w:t>条第</w:t>
      </w:r>
      <w:r>
        <w:rPr>
          <w:rFonts w:hint="eastAsia"/>
        </w:rPr>
        <w:t>1</w:t>
      </w:r>
      <w:r>
        <w:rPr>
          <w:rFonts w:hint="eastAsia"/>
        </w:rPr>
        <w:t>款有关的人格自由发展权引伸出来的信息自我决断权，以及随之而来的个人决断何时以及在什么限度内公布有关其生活的信息的能力。这在现代自动化数据处理方面发挥着越来越重要的作用。</w:t>
      </w:r>
    </w:p>
    <w:p w:rsidR="00000000" w:rsidRDefault="00000000">
      <w:pPr>
        <w:pStyle w:val="Heading3"/>
        <w:rPr>
          <w:rFonts w:hint="eastAsia"/>
        </w:rPr>
      </w:pPr>
      <w:r>
        <w:rPr>
          <w:rFonts w:hint="eastAsia"/>
          <w:u w:val="none"/>
        </w:rPr>
        <w:t>3.</w:t>
      </w:r>
      <w:r>
        <w:rPr>
          <w:rFonts w:hint="eastAsia"/>
          <w:u w:val="none"/>
        </w:rPr>
        <w:tab/>
      </w:r>
      <w:r>
        <w:rPr>
          <w:rFonts w:hint="eastAsia"/>
        </w:rPr>
        <w:t>基本权利与人权之间的关系</w:t>
      </w:r>
    </w:p>
    <w:p w:rsidR="00000000" w:rsidRDefault="00000000">
      <w:pPr>
        <w:pStyle w:val="NormalIndent"/>
        <w:spacing w:after="320"/>
        <w:rPr>
          <w:rFonts w:hint="eastAsia"/>
        </w:rPr>
      </w:pPr>
      <w:r>
        <w:rPr>
          <w:rFonts w:hint="eastAsia"/>
        </w:rPr>
        <w:t xml:space="preserve">100.  </w:t>
      </w:r>
      <w:r>
        <w:rPr>
          <w:rFonts w:hint="eastAsia"/>
        </w:rPr>
        <w:t>《基本法》中所体现的关于人权是一切社会的基础的宣言</w:t>
      </w:r>
      <w:r>
        <w:rPr>
          <w:rFonts w:hint="eastAsia"/>
        </w:rPr>
        <w:t>(</w:t>
      </w:r>
      <w:r>
        <w:rPr>
          <w:rFonts w:hint="eastAsia"/>
        </w:rPr>
        <w:t>第</w:t>
      </w:r>
      <w:r>
        <w:rPr>
          <w:rFonts w:hint="eastAsia"/>
        </w:rPr>
        <w:t>1</w:t>
      </w:r>
      <w:r>
        <w:rPr>
          <w:rFonts w:hint="eastAsia"/>
        </w:rPr>
        <w:t>条第</w:t>
      </w:r>
      <w:r>
        <w:rPr>
          <w:rFonts w:hint="eastAsia"/>
        </w:rPr>
        <w:t>2</w:t>
      </w:r>
      <w:r>
        <w:rPr>
          <w:rFonts w:hint="eastAsia"/>
        </w:rPr>
        <w:t>款；另见第</w:t>
      </w:r>
      <w:r>
        <w:rPr>
          <w:rFonts w:hint="eastAsia"/>
        </w:rPr>
        <w:t>84</w:t>
      </w:r>
      <w:r>
        <w:rPr>
          <w:rFonts w:hint="eastAsia"/>
        </w:rPr>
        <w:t>段和第</w:t>
      </w:r>
      <w:r>
        <w:rPr>
          <w:rFonts w:hint="eastAsia"/>
        </w:rPr>
        <w:t>86</w:t>
      </w:r>
      <w:r>
        <w:rPr>
          <w:rFonts w:hint="eastAsia"/>
        </w:rPr>
        <w:t>段</w:t>
      </w:r>
      <w:r>
        <w:rPr>
          <w:rFonts w:hint="eastAsia"/>
        </w:rPr>
        <w:t>)</w:t>
      </w:r>
      <w:r>
        <w:rPr>
          <w:rFonts w:hint="eastAsia"/>
        </w:rPr>
        <w:t>，不仅是德国对人权所作的承诺，也是德国为在全世界落实人权作出的贡献。因此，德意志联邦共和国批准了保护人权的各项国际公约：《公民权利和政治权利国际公约》、《经济、社会和文化权利国际公约》，以及</w:t>
      </w:r>
      <w:r>
        <w:rPr>
          <w:rFonts w:hint="eastAsia"/>
        </w:rPr>
        <w:t>1950</w:t>
      </w:r>
      <w:r>
        <w:rPr>
          <w:rFonts w:hint="eastAsia"/>
        </w:rPr>
        <w:t>年</w:t>
      </w:r>
      <w:r>
        <w:rPr>
          <w:rFonts w:hint="eastAsia"/>
        </w:rPr>
        <w:t>11</w:t>
      </w:r>
      <w:r>
        <w:rPr>
          <w:rFonts w:hint="eastAsia"/>
        </w:rPr>
        <w:t>月</w:t>
      </w:r>
      <w:r>
        <w:rPr>
          <w:rFonts w:hint="eastAsia"/>
        </w:rPr>
        <w:t>4</w:t>
      </w:r>
      <w:r>
        <w:rPr>
          <w:rFonts w:hint="eastAsia"/>
        </w:rPr>
        <w:t>日的《欧洲保护人权与基本自由的公约》及其议定书，这些文书从一般意义上对人身自由权和政治权利作了规定。这些权利对德国具有约束力，这不仅是通过德国批准各该文书实现的，而且《基本法》第</w:t>
      </w:r>
      <w:r>
        <w:rPr>
          <w:rFonts w:hint="eastAsia"/>
        </w:rPr>
        <w:t>25</w:t>
      </w:r>
      <w:r>
        <w:rPr>
          <w:rFonts w:hint="eastAsia"/>
        </w:rPr>
        <w:t>条还规定，这些文书由于可以被解释为国际法的基本规则，因此高于普通法规，并可直接对联邦领土上的居民产生权利和义务。这些保护人权的国际文书为国内立法提供了重要的建议和启示。在解释《基本法》、确定法治原则和基本权利的内容和范围，以及解释普通法规时，必须对这些文书加以考虑。除批准这些文书和在国内执行这些文书以外，联邦政府还在多方面支持制订人权领域的国际准则。因此，联邦政府支持澄清与《经济、社会和文化权利国际公约》附加议定书有关的法律问题，以及有关适当的住房权和教育权等个人经济、社会和文化权利的法律问题。这样一来，国际人权和基本权利便可相互补充、相辅相成。</w:t>
      </w:r>
    </w:p>
    <w:p w:rsidR="00000000" w:rsidRDefault="00000000">
      <w:pPr>
        <w:pStyle w:val="Heading3"/>
        <w:rPr>
          <w:rFonts w:hint="eastAsia"/>
          <w:u w:val="none"/>
        </w:rPr>
      </w:pPr>
      <w:r>
        <w:rPr>
          <w:rFonts w:hint="eastAsia"/>
          <w:u w:val="none"/>
        </w:rPr>
        <w:t>4.</w:t>
      </w:r>
      <w:r>
        <w:rPr>
          <w:rFonts w:hint="eastAsia"/>
          <w:u w:val="none"/>
        </w:rPr>
        <w:tab/>
      </w:r>
      <w:r>
        <w:rPr>
          <w:rFonts w:hint="eastAsia"/>
        </w:rPr>
        <w:t>维护基本权利</w:t>
      </w:r>
    </w:p>
    <w:p w:rsidR="00000000" w:rsidRDefault="00000000">
      <w:pPr>
        <w:pStyle w:val="NormalIndent"/>
        <w:rPr>
          <w:rFonts w:hint="eastAsia"/>
          <w:vertAlign w:val="superscript"/>
        </w:rPr>
      </w:pPr>
      <w:r>
        <w:rPr>
          <w:rFonts w:hint="eastAsia"/>
        </w:rPr>
        <w:t xml:space="preserve">101.  </w:t>
      </w:r>
      <w:r>
        <w:rPr>
          <w:rFonts w:hint="eastAsia"/>
        </w:rPr>
        <w:t>《基本法》须有联邦议院和联邦参议院的法定多数才能予以修正。鉴于纳粹政权的教训，《基本法》的制订者要确保自由、民主的基本秩序不得由议会予以推翻。因此，第</w:t>
      </w:r>
      <w:r>
        <w:rPr>
          <w:rFonts w:hint="eastAsia"/>
        </w:rPr>
        <w:t>79</w:t>
      </w:r>
      <w:r>
        <w:rPr>
          <w:rFonts w:hint="eastAsia"/>
        </w:rPr>
        <w:t>条第</w:t>
      </w:r>
      <w:r>
        <w:rPr>
          <w:rFonts w:hint="eastAsia"/>
        </w:rPr>
        <w:t>3</w:t>
      </w:r>
      <w:r>
        <w:rPr>
          <w:rFonts w:hint="eastAsia"/>
        </w:rPr>
        <w:t>款宣布，《基本法》修正案如果影响“第</w:t>
      </w:r>
      <w:r>
        <w:rPr>
          <w:rFonts w:hint="eastAsia"/>
        </w:rPr>
        <w:t>1</w:t>
      </w:r>
      <w:r>
        <w:rPr>
          <w:rFonts w:hint="eastAsia"/>
        </w:rPr>
        <w:t>条和第</w:t>
      </w:r>
      <w:r>
        <w:rPr>
          <w:rFonts w:hint="eastAsia"/>
        </w:rPr>
        <w:t>20</w:t>
      </w:r>
      <w:r>
        <w:rPr>
          <w:rFonts w:hint="eastAsia"/>
        </w:rPr>
        <w:t>条规定的基本原则”，即不可接受。所以说这些基本原则也包括承认“不可侵犯、不可剥夺的人权是全世界一切社会、和平和正义的基础所在”</w:t>
      </w:r>
      <w:r>
        <w:rPr>
          <w:rFonts w:hint="eastAsia"/>
        </w:rPr>
        <w:t>(</w:t>
      </w:r>
      <w:r>
        <w:rPr>
          <w:rFonts w:hint="eastAsia"/>
        </w:rPr>
        <w:t>第</w:t>
      </w:r>
      <w:r>
        <w:rPr>
          <w:rFonts w:hint="eastAsia"/>
        </w:rPr>
        <w:t>1</w:t>
      </w:r>
      <w:r>
        <w:rPr>
          <w:rFonts w:hint="eastAsia"/>
        </w:rPr>
        <w:t>条第</w:t>
      </w:r>
      <w:r>
        <w:rPr>
          <w:rFonts w:hint="eastAsia"/>
        </w:rPr>
        <w:t>2</w:t>
      </w:r>
      <w:r>
        <w:rPr>
          <w:rFonts w:hint="eastAsia"/>
        </w:rPr>
        <w:t>款</w:t>
      </w:r>
      <w:r>
        <w:rPr>
          <w:rFonts w:hint="eastAsia"/>
        </w:rPr>
        <w:t>)</w:t>
      </w:r>
      <w:r>
        <w:rPr>
          <w:rFonts w:hint="eastAsia"/>
        </w:rPr>
        <w:t>。此外，第</w:t>
      </w:r>
      <w:r>
        <w:rPr>
          <w:rFonts w:hint="eastAsia"/>
        </w:rPr>
        <w:t>20</w:t>
      </w:r>
      <w:r>
        <w:rPr>
          <w:rFonts w:hint="eastAsia"/>
        </w:rPr>
        <w:t>条所作出的关于选择共和制、民主制和福利社会制的法治联邦国家这一决定，不得加以修正。</w:t>
      </w:r>
    </w:p>
    <w:p w:rsidR="00000000" w:rsidRDefault="00000000">
      <w:pPr>
        <w:pStyle w:val="NormalIndent"/>
        <w:spacing w:after="320"/>
        <w:rPr>
          <w:rFonts w:hint="eastAsia"/>
        </w:rPr>
      </w:pPr>
      <w:r>
        <w:rPr>
          <w:rFonts w:hint="eastAsia"/>
        </w:rPr>
        <w:t xml:space="preserve">102.  </w:t>
      </w:r>
      <w:r>
        <w:rPr>
          <w:rFonts w:hint="eastAsia"/>
        </w:rPr>
        <w:t>另外，基本权利只有按《基本法》中的规定并按其中所规定的范围才能加以限制。在任何情况下，议会均不得损害基本权利的要义</w:t>
      </w:r>
      <w:r>
        <w:rPr>
          <w:rFonts w:hint="eastAsia"/>
        </w:rPr>
        <w:t>(</w:t>
      </w:r>
      <w:r>
        <w:rPr>
          <w:rFonts w:hint="eastAsia"/>
        </w:rPr>
        <w:t>第</w:t>
      </w:r>
      <w:r>
        <w:rPr>
          <w:rFonts w:hint="eastAsia"/>
        </w:rPr>
        <w:t>19</w:t>
      </w:r>
      <w:r>
        <w:rPr>
          <w:rFonts w:hint="eastAsia"/>
        </w:rPr>
        <w:t>条第</w:t>
      </w:r>
      <w:r>
        <w:rPr>
          <w:rFonts w:hint="eastAsia"/>
        </w:rPr>
        <w:t>2</w:t>
      </w:r>
      <w:r>
        <w:rPr>
          <w:rFonts w:hint="eastAsia"/>
        </w:rPr>
        <w:t>款</w:t>
      </w:r>
      <w:r>
        <w:rPr>
          <w:rFonts w:hint="eastAsia"/>
        </w:rPr>
        <w:t>)</w:t>
      </w:r>
      <w:r>
        <w:rPr>
          <w:rFonts w:hint="eastAsia"/>
        </w:rPr>
        <w:t>。</w:t>
      </w:r>
    </w:p>
    <w:p w:rsidR="00000000" w:rsidRDefault="00000000">
      <w:pPr>
        <w:pStyle w:val="Heading3"/>
        <w:rPr>
          <w:rFonts w:hint="eastAsia"/>
        </w:rPr>
      </w:pPr>
      <w:r>
        <w:rPr>
          <w:rFonts w:hint="eastAsia"/>
          <w:u w:val="none"/>
        </w:rPr>
        <w:t>5.</w:t>
      </w:r>
      <w:r>
        <w:rPr>
          <w:rFonts w:hint="eastAsia"/>
          <w:u w:val="none"/>
        </w:rPr>
        <w:tab/>
      </w:r>
      <w:r>
        <w:rPr>
          <w:rFonts w:hint="eastAsia"/>
        </w:rPr>
        <w:t>国内基本权利的落实</w:t>
      </w:r>
    </w:p>
    <w:p w:rsidR="00000000" w:rsidRDefault="00000000">
      <w:pPr>
        <w:pStyle w:val="NormalIndent"/>
        <w:rPr>
          <w:rFonts w:hint="eastAsia"/>
        </w:rPr>
      </w:pPr>
      <w:r>
        <w:rPr>
          <w:rFonts w:hint="eastAsia"/>
        </w:rPr>
        <w:t xml:space="preserve">103.  </w:t>
      </w:r>
      <w:r>
        <w:rPr>
          <w:rFonts w:hint="eastAsia"/>
        </w:rPr>
        <w:t>《基本法》中所规定的人权可直接适用，并对立法机关、行政机关和司法机关有约束力</w:t>
      </w:r>
      <w:r>
        <w:rPr>
          <w:rFonts w:hint="eastAsia"/>
        </w:rPr>
        <w:t>(</w:t>
      </w:r>
      <w:r>
        <w:rPr>
          <w:rFonts w:hint="eastAsia"/>
        </w:rPr>
        <w:t>第</w:t>
      </w:r>
      <w:r>
        <w:rPr>
          <w:rFonts w:hint="eastAsia"/>
        </w:rPr>
        <w:t>1</w:t>
      </w:r>
      <w:r>
        <w:rPr>
          <w:rFonts w:hint="eastAsia"/>
        </w:rPr>
        <w:t>条第</w:t>
      </w:r>
      <w:r>
        <w:rPr>
          <w:rFonts w:hint="eastAsia"/>
        </w:rPr>
        <w:t>3</w:t>
      </w:r>
      <w:r>
        <w:rPr>
          <w:rFonts w:hint="eastAsia"/>
        </w:rPr>
        <w:t>款</w:t>
      </w:r>
      <w:r>
        <w:rPr>
          <w:rFonts w:hint="eastAsia"/>
        </w:rPr>
        <w:t>)</w:t>
      </w:r>
      <w:r>
        <w:rPr>
          <w:rFonts w:hint="eastAsia"/>
        </w:rPr>
        <w:t>。独立的法院负责确保使这些权利受到保护。第</w:t>
      </w:r>
      <w:r>
        <w:rPr>
          <w:rFonts w:hint="eastAsia"/>
        </w:rPr>
        <w:t>19</w:t>
      </w:r>
      <w:r>
        <w:rPr>
          <w:rFonts w:hint="eastAsia"/>
        </w:rPr>
        <w:t>条第</w:t>
      </w:r>
      <w:r>
        <w:rPr>
          <w:rFonts w:hint="eastAsia"/>
        </w:rPr>
        <w:t>4</w:t>
      </w:r>
      <w:r>
        <w:rPr>
          <w:rFonts w:hint="eastAsia"/>
        </w:rPr>
        <w:t>款规定，凡基本权利受国家权利机构侵犯的人，均有权向法院起诉。</w:t>
      </w:r>
    </w:p>
    <w:p w:rsidR="00000000" w:rsidRDefault="00000000">
      <w:pPr>
        <w:pStyle w:val="NormalIndent"/>
        <w:rPr>
          <w:rFonts w:hint="eastAsia"/>
        </w:rPr>
      </w:pPr>
      <w:r>
        <w:rPr>
          <w:rFonts w:hint="eastAsia"/>
        </w:rPr>
        <w:t xml:space="preserve">104.  </w:t>
      </w:r>
      <w:r>
        <w:rPr>
          <w:rFonts w:hint="eastAsia"/>
        </w:rPr>
        <w:t>基本权利不仅具有直接效力，而且还影响法规的适用，因为对法律规定的解释必须以受宪法保护的基本权利为根据。由于这一点适用于所有法律，因此法院和权力机构在适用这些法律时，始终且直接注意保护这些权利，并受其约束。所以，尊重基本权利不仅是成文的《宪法》的核心，而且也是国家的实际活动的中心所在。</w:t>
      </w:r>
    </w:p>
    <w:p w:rsidR="00000000" w:rsidRDefault="00000000">
      <w:pPr>
        <w:pStyle w:val="NormalIndent"/>
        <w:rPr>
          <w:rFonts w:hint="eastAsia"/>
        </w:rPr>
      </w:pPr>
      <w:r>
        <w:rPr>
          <w:rFonts w:hint="eastAsia"/>
        </w:rPr>
        <w:t xml:space="preserve">105.  </w:t>
      </w:r>
      <w:r>
        <w:rPr>
          <w:rFonts w:hint="eastAsia"/>
        </w:rPr>
        <w:t>联邦宪法法院的裁决，对联邦和州的宪法机关以及所有法院和权力机构均有约束力，并在法律上具有仅次于详尽的法律规定的效力。因此联邦宪法法院在执行保护基本权利这一任务方面发挥着中心的作用，并确保基本权利特别具有高度的效力。</w:t>
      </w:r>
    </w:p>
    <w:p w:rsidR="00000000" w:rsidRDefault="00000000">
      <w:pPr>
        <w:pStyle w:val="NormalIndent"/>
        <w:rPr>
          <w:rFonts w:hint="eastAsia"/>
        </w:rPr>
      </w:pPr>
      <w:r>
        <w:rPr>
          <w:rFonts w:hint="eastAsia"/>
        </w:rPr>
        <w:t xml:space="preserve">106.  </w:t>
      </w:r>
      <w:r>
        <w:rPr>
          <w:rFonts w:hint="eastAsia"/>
        </w:rPr>
        <w:t>法院必须依职权审查其所适用法律规定是否符合受《基本法》保护的基本权利。如果法院裁决是以某法规的有效性为依据的，而法院认为该法规按《基本法》第</w:t>
      </w:r>
      <w:r>
        <w:rPr>
          <w:rFonts w:hint="eastAsia"/>
        </w:rPr>
        <w:t>100</w:t>
      </w:r>
      <w:r>
        <w:rPr>
          <w:rFonts w:hint="eastAsia"/>
        </w:rPr>
        <w:t>条第</w:t>
      </w:r>
      <w:r>
        <w:rPr>
          <w:rFonts w:hint="eastAsia"/>
        </w:rPr>
        <w:t>1</w:t>
      </w:r>
      <w:r>
        <w:rPr>
          <w:rFonts w:hint="eastAsia"/>
        </w:rPr>
        <w:t>款的规定具有违宪性质，则法院必须停止诉讼程序，并要求联邦宪法法院作出裁决。</w:t>
      </w:r>
    </w:p>
    <w:p w:rsidR="00000000" w:rsidRDefault="00000000">
      <w:pPr>
        <w:pStyle w:val="NormalIndent"/>
        <w:rPr>
          <w:rFonts w:hint="eastAsia"/>
        </w:rPr>
      </w:pPr>
      <w:r>
        <w:rPr>
          <w:rFonts w:hint="eastAsia"/>
        </w:rPr>
        <w:t xml:space="preserve">107.  </w:t>
      </w:r>
      <w:r>
        <w:rPr>
          <w:rFonts w:hint="eastAsia"/>
        </w:rPr>
        <w:t>由于《基本法》第</w:t>
      </w:r>
      <w:r>
        <w:rPr>
          <w:rFonts w:hint="eastAsia"/>
        </w:rPr>
        <w:t>1</w:t>
      </w:r>
      <w:r>
        <w:rPr>
          <w:rFonts w:hint="eastAsia"/>
        </w:rPr>
        <w:t>条第</w:t>
      </w:r>
      <w:r>
        <w:rPr>
          <w:rFonts w:hint="eastAsia"/>
        </w:rPr>
        <w:t>3</w:t>
      </w:r>
      <w:r>
        <w:rPr>
          <w:rFonts w:hint="eastAsia"/>
        </w:rPr>
        <w:t>款也对议会具有约束力，因此参加立法的人必须审查所起草的法案是否符合宪法。</w:t>
      </w:r>
    </w:p>
    <w:p w:rsidR="00000000" w:rsidRDefault="00000000">
      <w:pPr>
        <w:pStyle w:val="NormalIndent"/>
        <w:spacing w:after="320"/>
        <w:rPr>
          <w:rFonts w:hint="eastAsia"/>
        </w:rPr>
      </w:pPr>
      <w:r>
        <w:rPr>
          <w:rFonts w:hint="eastAsia"/>
        </w:rPr>
        <w:t xml:space="preserve">108.  </w:t>
      </w:r>
      <w:r>
        <w:rPr>
          <w:rFonts w:hint="eastAsia"/>
        </w:rPr>
        <w:t>如果在法律规定是否符合宪法的问题上有不同意见或疑问，在该法规已得到通过的情况下，应联邦政府、州政府或联邦议院三分之一的议员要求，联邦宪法法院可作出裁决。</w:t>
      </w:r>
    </w:p>
    <w:p w:rsidR="00000000" w:rsidRDefault="00000000">
      <w:pPr>
        <w:pStyle w:val="Heading4"/>
        <w:rPr>
          <w:rFonts w:hint="eastAsia"/>
          <w:u w:val="none"/>
        </w:rPr>
      </w:pPr>
      <w:r>
        <w:rPr>
          <w:u w:val="none"/>
        </w:rPr>
        <w:t xml:space="preserve">(a) </w:t>
      </w:r>
      <w:r>
        <w:rPr>
          <w:rFonts w:hint="eastAsia"/>
          <w:u w:val="none"/>
        </w:rPr>
        <w:t xml:space="preserve"> </w:t>
      </w:r>
      <w:r>
        <w:rPr>
          <w:rFonts w:hint="eastAsia"/>
        </w:rPr>
        <w:t>宪法投诉</w:t>
      </w:r>
    </w:p>
    <w:p w:rsidR="00000000" w:rsidRDefault="00000000">
      <w:pPr>
        <w:pStyle w:val="NormalIndent"/>
        <w:spacing w:after="320"/>
        <w:rPr>
          <w:rFonts w:hint="eastAsia"/>
        </w:rPr>
      </w:pPr>
      <w:r>
        <w:rPr>
          <w:rFonts w:hint="eastAsia"/>
        </w:rPr>
        <w:t xml:space="preserve">109.  </w:t>
      </w:r>
      <w:r>
        <w:rPr>
          <w:rFonts w:hint="eastAsia"/>
        </w:rPr>
        <w:t>保护基本权利方面的另一个重要手段，是《基本法》第</w:t>
      </w:r>
      <w:r>
        <w:rPr>
          <w:rFonts w:hint="eastAsia"/>
        </w:rPr>
        <w:t>93</w:t>
      </w:r>
      <w:r>
        <w:rPr>
          <w:rFonts w:hint="eastAsia"/>
        </w:rPr>
        <w:t>条第</w:t>
      </w:r>
      <w:r>
        <w:rPr>
          <w:rFonts w:hint="eastAsia"/>
        </w:rPr>
        <w:t>1</w:t>
      </w:r>
      <w:r>
        <w:rPr>
          <w:rFonts w:hint="eastAsia"/>
        </w:rPr>
        <w:t>款第</w:t>
      </w:r>
      <w:r>
        <w:rPr>
          <w:rFonts w:hint="eastAsia"/>
        </w:rPr>
        <w:t>4</w:t>
      </w:r>
      <w:r>
        <w:rPr>
          <w:rFonts w:hint="eastAsia"/>
        </w:rPr>
        <w:t>项</w:t>
      </w:r>
      <w:r>
        <w:t>a</w:t>
      </w:r>
      <w:r>
        <w:rPr>
          <w:rFonts w:hint="eastAsia"/>
        </w:rPr>
        <w:t>目规定宪法投诉。根据这一规定，任何人均可提出宪法投诉，声称《基本法》为其所规定的一项基本权利，或第</w:t>
      </w:r>
      <w:r>
        <w:rPr>
          <w:rFonts w:hint="eastAsia"/>
        </w:rPr>
        <w:t>20</w:t>
      </w:r>
      <w:r>
        <w:rPr>
          <w:rFonts w:hint="eastAsia"/>
        </w:rPr>
        <w:t>条第</w:t>
      </w:r>
      <w:r>
        <w:rPr>
          <w:rFonts w:hint="eastAsia"/>
        </w:rPr>
        <w:t>4</w:t>
      </w:r>
      <w:r>
        <w:rPr>
          <w:rFonts w:hint="eastAsia"/>
        </w:rPr>
        <w:t>款或第</w:t>
      </w:r>
      <w:r>
        <w:rPr>
          <w:rFonts w:hint="eastAsia"/>
        </w:rPr>
        <w:t>33</w:t>
      </w:r>
      <w:r>
        <w:rPr>
          <w:rFonts w:hint="eastAsia"/>
        </w:rPr>
        <w:t>条、第</w:t>
      </w:r>
      <w:r>
        <w:rPr>
          <w:rFonts w:hint="eastAsia"/>
        </w:rPr>
        <w:t>38</w:t>
      </w:r>
      <w:r>
        <w:rPr>
          <w:rFonts w:hint="eastAsia"/>
        </w:rPr>
        <w:t>条、第</w:t>
      </w:r>
      <w:r>
        <w:rPr>
          <w:rFonts w:hint="eastAsia"/>
        </w:rPr>
        <w:t>101</w:t>
      </w:r>
      <w:r>
        <w:rPr>
          <w:rFonts w:hint="eastAsia"/>
        </w:rPr>
        <w:t>条、第</w:t>
      </w:r>
      <w:r>
        <w:rPr>
          <w:rFonts w:hint="eastAsia"/>
        </w:rPr>
        <w:t>103</w:t>
      </w:r>
      <w:r>
        <w:rPr>
          <w:rFonts w:hint="eastAsia"/>
        </w:rPr>
        <w:t>条和第</w:t>
      </w:r>
      <w:r>
        <w:rPr>
          <w:rFonts w:hint="eastAsia"/>
        </w:rPr>
        <w:t>104</w:t>
      </w:r>
      <w:r>
        <w:rPr>
          <w:rFonts w:hint="eastAsia"/>
        </w:rPr>
        <w:t>条所规定的一项权利受到公共机关的侵犯。对于立宪机关、行政机关和司法机关的所有自主行为，原则上均可根据这一特别的法律补救办法提出质疑。宪法投诉是专门用来保护基本权利和具有同等地位的宪法权利的。作为一种特别的法律补救办法，只有在投诉人事先已对指控的侵权行为穷尽所有其它法律补救办法的情况下，才能受理宪法投诉。但作为例外情况，尤其是在不存在任何其它法律补救办法的情况下，例如某法规直接影响个人权利的情况下，宪法投诉可立即予以受理。宪法投诉须以联邦宪法法院同意作出裁决为条件，但如果具有根本的宪法重要意义，或者是为落实基本权利或具有同等地位的权利而提出的，则必须予以受理。这在投诉人因有关问题未作出裁决而处于极为不利的地位的情况下，也是如此。</w:t>
      </w:r>
    </w:p>
    <w:p w:rsidR="00000000" w:rsidRDefault="00000000">
      <w:pPr>
        <w:pStyle w:val="Heading4"/>
        <w:rPr>
          <w:rFonts w:hint="eastAsia"/>
          <w:u w:val="none"/>
        </w:rPr>
      </w:pPr>
      <w:r>
        <w:rPr>
          <w:u w:val="none"/>
        </w:rPr>
        <w:t xml:space="preserve">(b) </w:t>
      </w:r>
      <w:r>
        <w:rPr>
          <w:rFonts w:hint="eastAsia"/>
          <w:u w:val="none"/>
        </w:rPr>
        <w:t xml:space="preserve"> </w:t>
      </w:r>
      <w:r>
        <w:rPr>
          <w:rFonts w:hint="eastAsia"/>
        </w:rPr>
        <w:t>民法规定的基本权利</w:t>
      </w:r>
    </w:p>
    <w:p w:rsidR="00000000" w:rsidRDefault="00000000">
      <w:pPr>
        <w:pStyle w:val="NormalIndent"/>
        <w:spacing w:after="320"/>
        <w:rPr>
          <w:rFonts w:hint="eastAsia"/>
        </w:rPr>
      </w:pPr>
      <w:r>
        <w:rPr>
          <w:rFonts w:hint="eastAsia"/>
        </w:rPr>
        <w:t xml:space="preserve">110.  </w:t>
      </w:r>
      <w:r>
        <w:rPr>
          <w:rFonts w:hint="eastAsia"/>
        </w:rPr>
        <w:t>规定基本权利的主要目的是，使个人能在国家行使权利时受到保护。然而，在解释和适用可适用于私人之间的不属于宪法的法律时，也必须符合基本权利对第三方的直接影响。法官在作出裁决时，必须按基本权利的价值系统来解释法规，尤其是那些一般性法律条款和不确定的法律用语。目前正在起草的具体的民法反歧视条款，今后将通过这些条款使某些权利中禁止歧视的问题更加具体化。</w:t>
      </w:r>
    </w:p>
    <w:p w:rsidR="00000000" w:rsidRDefault="00000000">
      <w:pPr>
        <w:pStyle w:val="Heading4"/>
        <w:spacing w:line="360" w:lineRule="auto"/>
        <w:rPr>
          <w:rFonts w:hint="eastAsia"/>
          <w:u w:val="none"/>
        </w:rPr>
      </w:pPr>
      <w:r>
        <w:rPr>
          <w:u w:val="none"/>
        </w:rPr>
        <w:t>(c)</w:t>
      </w:r>
      <w:r>
        <w:rPr>
          <w:rFonts w:hint="eastAsia"/>
          <w:u w:val="none"/>
        </w:rPr>
        <w:t xml:space="preserve"> </w:t>
      </w:r>
      <w:r>
        <w:rPr>
          <w:u w:val="none"/>
        </w:rPr>
        <w:t xml:space="preserve"> </w:t>
      </w:r>
      <w:r>
        <w:rPr>
          <w:rFonts w:hint="eastAsia"/>
        </w:rPr>
        <w:t>赔</w:t>
      </w:r>
      <w:r>
        <w:rPr>
          <w:rFonts w:hint="eastAsia"/>
        </w:rPr>
        <w:t xml:space="preserve"> </w:t>
      </w:r>
      <w:r>
        <w:rPr>
          <w:rFonts w:hint="eastAsia"/>
        </w:rPr>
        <w:t>偿</w:t>
      </w:r>
    </w:p>
    <w:p w:rsidR="00000000" w:rsidRDefault="00000000">
      <w:pPr>
        <w:pStyle w:val="NormalIndent"/>
        <w:spacing w:after="320"/>
        <w:rPr>
          <w:rFonts w:hint="eastAsia"/>
          <w:snapToGrid/>
          <w:kern w:val="24"/>
        </w:rPr>
      </w:pPr>
      <w:r>
        <w:rPr>
          <w:rFonts w:hint="eastAsia"/>
          <w:snapToGrid/>
          <w:kern w:val="24"/>
        </w:rPr>
        <w:t xml:space="preserve">111.  </w:t>
      </w:r>
      <w:r>
        <w:rPr>
          <w:rFonts w:hint="eastAsia"/>
          <w:snapToGrid/>
          <w:kern w:val="24"/>
        </w:rPr>
        <w:t>根据德国法律，当基本权利受到侵犯时，没有任何单独适用的赔偿制度，而适用一般性规定。例如，如果任何人在执行公务时违犯其对第三方应负的义务，责任原则上由国家或雇用他</w:t>
      </w:r>
      <w:r>
        <w:rPr>
          <w:rFonts w:hint="eastAsia"/>
          <w:snapToGrid/>
          <w:kern w:val="24"/>
        </w:rPr>
        <w:t>/</w:t>
      </w:r>
      <w:r>
        <w:rPr>
          <w:rFonts w:hint="eastAsia"/>
          <w:snapToGrid/>
          <w:kern w:val="24"/>
        </w:rPr>
        <w:t>她的公共机关承担</w:t>
      </w:r>
      <w:r>
        <w:rPr>
          <w:rFonts w:hint="eastAsia"/>
          <w:snapToGrid/>
          <w:kern w:val="24"/>
        </w:rPr>
        <w:t>(</w:t>
      </w:r>
      <w:r>
        <w:rPr>
          <w:rFonts w:hint="eastAsia"/>
          <w:snapToGrid/>
          <w:kern w:val="24"/>
        </w:rPr>
        <w:t>《基本法》第</w:t>
      </w:r>
      <w:r>
        <w:rPr>
          <w:rFonts w:hint="eastAsia"/>
          <w:snapToGrid/>
          <w:kern w:val="24"/>
        </w:rPr>
        <w:t>34</w:t>
      </w:r>
      <w:r>
        <w:rPr>
          <w:rFonts w:hint="eastAsia"/>
          <w:snapToGrid/>
          <w:kern w:val="24"/>
        </w:rPr>
        <w:t>条第一句，《民法》</w:t>
      </w:r>
      <w:r>
        <w:rPr>
          <w:rFonts w:hint="eastAsia"/>
          <w:snapToGrid/>
          <w:kern w:val="24"/>
        </w:rPr>
        <w:t>(</w:t>
      </w:r>
      <w:r>
        <w:rPr>
          <w:snapToGrid/>
          <w:kern w:val="24"/>
        </w:rPr>
        <w:t>Bürgerliches Gesetzbuch)</w:t>
      </w:r>
      <w:r>
        <w:rPr>
          <w:rFonts w:hint="eastAsia"/>
          <w:snapToGrid/>
          <w:kern w:val="24"/>
        </w:rPr>
        <w:t>，第</w:t>
      </w:r>
      <w:r>
        <w:rPr>
          <w:rFonts w:hint="eastAsia"/>
          <w:snapToGrid/>
          <w:kern w:val="24"/>
        </w:rPr>
        <w:t>839</w:t>
      </w:r>
      <w:r>
        <w:rPr>
          <w:rFonts w:hint="eastAsia"/>
          <w:snapToGrid/>
          <w:kern w:val="24"/>
        </w:rPr>
        <w:t>条</w:t>
      </w:r>
      <w:r>
        <w:rPr>
          <w:rFonts w:hint="eastAsia"/>
          <w:snapToGrid/>
          <w:kern w:val="24"/>
        </w:rPr>
        <w:t>)</w:t>
      </w:r>
      <w:r>
        <w:rPr>
          <w:rFonts w:hint="eastAsia"/>
          <w:snapToGrid/>
          <w:kern w:val="24"/>
        </w:rPr>
        <w:t>。受损害一方可以要求赔偿。</w:t>
      </w:r>
    </w:p>
    <w:p w:rsidR="00000000" w:rsidRDefault="00000000">
      <w:pPr>
        <w:pStyle w:val="Heading3"/>
        <w:rPr>
          <w:rFonts w:hint="eastAsia"/>
          <w:kern w:val="24"/>
        </w:rPr>
      </w:pPr>
      <w:r>
        <w:rPr>
          <w:rFonts w:hint="eastAsia"/>
          <w:kern w:val="24"/>
          <w:u w:val="none"/>
        </w:rPr>
        <w:t xml:space="preserve">6.  </w:t>
      </w:r>
      <w:r>
        <w:rPr>
          <w:rFonts w:hint="eastAsia"/>
          <w:kern w:val="24"/>
        </w:rPr>
        <w:t>除法院以外负责保护人权的国家机构</w:t>
      </w:r>
    </w:p>
    <w:p w:rsidR="00000000" w:rsidRDefault="00000000">
      <w:pPr>
        <w:pStyle w:val="NormalIndent"/>
        <w:spacing w:after="240"/>
        <w:rPr>
          <w:rFonts w:hint="eastAsia"/>
          <w:snapToGrid/>
          <w:kern w:val="24"/>
        </w:rPr>
      </w:pPr>
      <w:r>
        <w:rPr>
          <w:rFonts w:hint="eastAsia"/>
          <w:snapToGrid/>
          <w:kern w:val="24"/>
        </w:rPr>
        <w:t xml:space="preserve">112.  </w:t>
      </w:r>
      <w:r>
        <w:rPr>
          <w:rFonts w:hint="eastAsia"/>
          <w:snapToGrid/>
          <w:kern w:val="24"/>
        </w:rPr>
        <w:t>由于有全面的司法保护，因此认为没有必要再设具有保护人权的一般权限的国家机构。按照德国的法律制度，原则上必须由个人自己对侵权行为提出要求。法律专业和特别利益群体建立了高度发达的网络，可为其提供协助。在一些具体领域，《基本法》规定了保护基本权利的特别程序和机构，如请愿委员会等。</w:t>
      </w:r>
    </w:p>
    <w:p w:rsidR="00000000" w:rsidRDefault="00000000">
      <w:pPr>
        <w:pStyle w:val="Heading4"/>
        <w:rPr>
          <w:rFonts w:hint="eastAsia"/>
          <w:u w:val="none"/>
        </w:rPr>
      </w:pPr>
      <w:r>
        <w:rPr>
          <w:u w:val="none"/>
        </w:rPr>
        <w:t xml:space="preserve">(a) </w:t>
      </w:r>
      <w:r>
        <w:rPr>
          <w:rFonts w:hint="eastAsia"/>
          <w:u w:val="none"/>
        </w:rPr>
        <w:t xml:space="preserve"> </w:t>
      </w:r>
      <w:r>
        <w:rPr>
          <w:rFonts w:hint="eastAsia"/>
        </w:rPr>
        <w:t>请愿委员会</w:t>
      </w:r>
    </w:p>
    <w:p w:rsidR="00000000" w:rsidRDefault="00000000">
      <w:pPr>
        <w:pStyle w:val="NormalIndent"/>
        <w:spacing w:after="320"/>
        <w:rPr>
          <w:rFonts w:hint="eastAsia"/>
        </w:rPr>
      </w:pPr>
      <w:r>
        <w:rPr>
          <w:rFonts w:hint="eastAsia"/>
          <w:snapToGrid/>
          <w:kern w:val="24"/>
        </w:rPr>
        <w:t xml:space="preserve">113.  </w:t>
      </w:r>
      <w:r>
        <w:rPr>
          <w:rFonts w:hint="eastAsia"/>
          <w:snapToGrid/>
          <w:kern w:val="24"/>
        </w:rPr>
        <w:t>依照《基本法》第</w:t>
      </w:r>
      <w:r>
        <w:rPr>
          <w:rFonts w:hint="eastAsia"/>
          <w:snapToGrid/>
          <w:kern w:val="24"/>
        </w:rPr>
        <w:t>17</w:t>
      </w:r>
      <w:r>
        <w:rPr>
          <w:rFonts w:hint="eastAsia"/>
          <w:snapToGrid/>
          <w:kern w:val="24"/>
        </w:rPr>
        <w:t>条，人人有权单独或与其他人联合向主管机构和议会提交书面请求或投诉。任何提出请愿的人均有权要求其请愿得到处理和答复。联邦和州议院都有专门的请愿委员会，其委员负责处理请愿者提出的问题。同样，通过这样的办法，联邦议院可以对联邦政府和国家其它机构采取的措施进行审查。联邦议院的请愿委员会可要求联邦政府和联邦当局提供信息，也可听取请愿者、证人和专家的意见。联邦议院在将请愿交由联邦政府处理时，不得给予任何指令，但可要求对请愿进行审理。联邦议院议长将议院对其请愿作出的决定通知请愿提出者。通过处理请愿，可以暴露出立法或行政方面的缺点，并可通过法律规定或行政措施对这些缺点加以改正。州议会的请愿委员会也有相似的规定。</w:t>
      </w:r>
    </w:p>
    <w:p w:rsidR="00000000" w:rsidRDefault="00000000">
      <w:pPr>
        <w:pStyle w:val="Heading4"/>
        <w:spacing w:after="320"/>
      </w:pPr>
      <w:r>
        <w:rPr>
          <w:u w:val="none"/>
        </w:rPr>
        <w:t>(b)</w:t>
      </w:r>
      <w:r>
        <w:rPr>
          <w:rFonts w:hint="eastAsia"/>
          <w:u w:val="none"/>
        </w:rPr>
        <w:t xml:space="preserve">  </w:t>
      </w:r>
      <w:r>
        <w:rPr>
          <w:rFonts w:hint="eastAsia"/>
        </w:rPr>
        <w:t>根据与《基本法》第</w:t>
      </w:r>
      <w:r>
        <w:rPr>
          <w:rFonts w:hint="eastAsia"/>
        </w:rPr>
        <w:t>10</w:t>
      </w:r>
      <w:r>
        <w:rPr>
          <w:rFonts w:hint="eastAsia"/>
        </w:rPr>
        <w:t>条有关的法规设立的委员会</w:t>
      </w:r>
    </w:p>
    <w:p w:rsidR="00000000" w:rsidRDefault="00000000">
      <w:pPr>
        <w:spacing w:after="320"/>
        <w:rPr>
          <w:rFonts w:hint="eastAsia"/>
        </w:rPr>
      </w:pPr>
      <w:r>
        <w:rPr>
          <w:rFonts w:hint="eastAsia"/>
        </w:rPr>
        <w:tab/>
        <w:t xml:space="preserve">114.  </w:t>
      </w:r>
      <w:r>
        <w:rPr>
          <w:rFonts w:hint="eastAsia"/>
        </w:rPr>
        <w:t>《基本法》规定保护信函、邮件和电信的隐私权。为保护这些权利，联邦议院根据第</w:t>
      </w:r>
      <w:r>
        <w:rPr>
          <w:rFonts w:hint="eastAsia"/>
        </w:rPr>
        <w:t>10</w:t>
      </w:r>
      <w:r>
        <w:rPr>
          <w:rFonts w:hint="eastAsia"/>
        </w:rPr>
        <w:t>条第</w:t>
      </w:r>
      <w:r>
        <w:rPr>
          <w:rFonts w:hint="eastAsia"/>
        </w:rPr>
        <w:t>2</w:t>
      </w:r>
      <w:r>
        <w:rPr>
          <w:rFonts w:hint="eastAsia"/>
        </w:rPr>
        <w:t>款第二句指定成立了一个委员会。该委员会对个人就特工人员在未通知他们的情况下对其进行监督而侵犯第</w:t>
      </w:r>
      <w:r>
        <w:rPr>
          <w:rFonts w:hint="eastAsia"/>
        </w:rPr>
        <w:t>10</w:t>
      </w:r>
      <w:r>
        <w:rPr>
          <w:rFonts w:hint="eastAsia"/>
        </w:rPr>
        <w:t>条规定的权利提出的投诉进行审查并作出裁决。</w:t>
      </w:r>
    </w:p>
    <w:p w:rsidR="00000000" w:rsidRDefault="00000000">
      <w:pPr>
        <w:pStyle w:val="Heading4"/>
        <w:spacing w:after="320"/>
        <w:rPr>
          <w:rFonts w:hint="eastAsia"/>
        </w:rPr>
      </w:pPr>
      <w:r>
        <w:rPr>
          <w:u w:val="none"/>
        </w:rPr>
        <w:t>(c)</w:t>
      </w:r>
      <w:r>
        <w:rPr>
          <w:rFonts w:hint="eastAsia"/>
          <w:u w:val="none"/>
        </w:rPr>
        <w:t xml:space="preserve">  </w:t>
      </w:r>
      <w:r>
        <w:rPr>
          <w:rFonts w:hint="eastAsia"/>
        </w:rPr>
        <w:t>联邦议会人权和人道主义援助委员会；联邦政府人权报告</w:t>
      </w:r>
    </w:p>
    <w:p w:rsidR="00000000" w:rsidRDefault="00000000">
      <w:pPr>
        <w:rPr>
          <w:rFonts w:hint="eastAsia"/>
        </w:rPr>
      </w:pPr>
      <w:r>
        <w:rPr>
          <w:rFonts w:hint="eastAsia"/>
        </w:rPr>
        <w:tab/>
        <w:t xml:space="preserve">115.  </w:t>
      </w:r>
      <w:r>
        <w:rPr>
          <w:rFonts w:hint="eastAsia"/>
        </w:rPr>
        <w:t>联邦议会在</w:t>
      </w:r>
      <w:r>
        <w:rPr>
          <w:rFonts w:hint="eastAsia"/>
        </w:rPr>
        <w:t>1998</w:t>
      </w:r>
      <w:r>
        <w:rPr>
          <w:rFonts w:hint="eastAsia"/>
        </w:rPr>
        <w:t>年秋天第十四届会议开始工作时成立了人权和人道主义援助委员会。该委员会认为人权政策属于一项跨部门的任务，因此从广泛的外交政策、对外经济政策以及发展政策和包括庇护法和外国人法在内的国内政策入手来抓人权问题。该委员会经常从联邦政府得到关于不同国家的人权状况、需要人道主义援助的危机中心，以及联邦政府对这些领域的政策方面的信息。通过与联邦政府进行对话，该委员会参与进一步发展关于保护人权问题的国家、欧洲和国际文书，并参与对这些文书进行的法律和政治审查。</w:t>
      </w:r>
    </w:p>
    <w:p w:rsidR="00000000" w:rsidRDefault="00000000">
      <w:pPr>
        <w:spacing w:after="320"/>
        <w:rPr>
          <w:rFonts w:hint="eastAsia"/>
        </w:rPr>
      </w:pPr>
      <w:r>
        <w:rPr>
          <w:rFonts w:hint="eastAsia"/>
        </w:rPr>
        <w:tab/>
        <w:t xml:space="preserve">116.  </w:t>
      </w:r>
      <w:r>
        <w:rPr>
          <w:rFonts w:hint="eastAsia"/>
        </w:rPr>
        <w:t>联邦议院在</w:t>
      </w:r>
      <w:r>
        <w:rPr>
          <w:rFonts w:hint="eastAsia"/>
        </w:rPr>
        <w:t>1991</w:t>
      </w:r>
      <w:r>
        <w:rPr>
          <w:rFonts w:hint="eastAsia"/>
        </w:rPr>
        <w:t>年</w:t>
      </w:r>
      <w:r>
        <w:rPr>
          <w:rFonts w:hint="eastAsia"/>
        </w:rPr>
        <w:t>12</w:t>
      </w:r>
      <w:r>
        <w:rPr>
          <w:rFonts w:hint="eastAsia"/>
        </w:rPr>
        <w:t>月</w:t>
      </w:r>
      <w:r>
        <w:rPr>
          <w:rFonts w:hint="eastAsia"/>
        </w:rPr>
        <w:t>5</w:t>
      </w:r>
      <w:r>
        <w:rPr>
          <w:rFonts w:hint="eastAsia"/>
        </w:rPr>
        <w:t>日的决议中，请联邦政府“至少每两年定期提供关于政府人权政策的信息”。这一决定修正了联邦议院过去作出的要求联邦政府在每一届议院任期内作一次关于政府人权政策的报告的决定。</w:t>
      </w:r>
      <w:r>
        <w:rPr>
          <w:rFonts w:hint="eastAsia"/>
        </w:rPr>
        <w:t>2001</w:t>
      </w:r>
      <w:r>
        <w:rPr>
          <w:rFonts w:hint="eastAsia"/>
        </w:rPr>
        <w:t>年</w:t>
      </w:r>
      <w:r>
        <w:rPr>
          <w:rFonts w:hint="eastAsia"/>
        </w:rPr>
        <w:t>4</w:t>
      </w:r>
      <w:r>
        <w:rPr>
          <w:rFonts w:hint="eastAsia"/>
        </w:rPr>
        <w:t>月</w:t>
      </w:r>
      <w:r>
        <w:rPr>
          <w:rFonts w:hint="eastAsia"/>
        </w:rPr>
        <w:t>4</w:t>
      </w:r>
      <w:r>
        <w:rPr>
          <w:rFonts w:hint="eastAsia"/>
        </w:rPr>
        <w:t>日，联邦议院请联邦政府在其人权报告中比过去更多地就国内政策作出报告。同时，联邦政府已完成了“关于政府在对外关系及其他政策领域的人权政策”的第六次报告</w:t>
      </w:r>
      <w:r>
        <w:rPr>
          <w:rFonts w:hint="eastAsia"/>
        </w:rPr>
        <w:t>(</w:t>
      </w:r>
      <w:r>
        <w:rPr>
          <w:rFonts w:hint="eastAsia"/>
        </w:rPr>
        <w:t>另见第</w:t>
      </w:r>
      <w:r>
        <w:rPr>
          <w:rFonts w:hint="eastAsia"/>
        </w:rPr>
        <w:t>135</w:t>
      </w:r>
      <w:r>
        <w:rPr>
          <w:rFonts w:hint="eastAsia"/>
        </w:rPr>
        <w:t>段</w:t>
      </w:r>
      <w:r>
        <w:rPr>
          <w:rFonts w:hint="eastAsia"/>
        </w:rPr>
        <w:t>)</w:t>
      </w:r>
      <w:r>
        <w:rPr>
          <w:rFonts w:hint="eastAsia"/>
        </w:rPr>
        <w:t>。</w:t>
      </w:r>
    </w:p>
    <w:p w:rsidR="00000000" w:rsidRDefault="00000000">
      <w:pPr>
        <w:pStyle w:val="Heading4"/>
        <w:spacing w:after="320"/>
        <w:rPr>
          <w:rFonts w:hint="eastAsia"/>
        </w:rPr>
      </w:pPr>
      <w:r>
        <w:rPr>
          <w:u w:val="none"/>
        </w:rPr>
        <w:t>(d)</w:t>
      </w:r>
      <w:r>
        <w:rPr>
          <w:rFonts w:hint="eastAsia"/>
          <w:u w:val="none"/>
        </w:rPr>
        <w:t xml:space="preserve">  </w:t>
      </w:r>
      <w:r>
        <w:rPr>
          <w:rFonts w:hint="eastAsia"/>
        </w:rPr>
        <w:t>联邦议院国防专员</w:t>
      </w:r>
    </w:p>
    <w:p w:rsidR="00000000" w:rsidRDefault="00000000">
      <w:pPr>
        <w:spacing w:after="320"/>
        <w:rPr>
          <w:rFonts w:hint="eastAsia"/>
        </w:rPr>
      </w:pPr>
      <w:r>
        <w:rPr>
          <w:rFonts w:hint="eastAsia"/>
        </w:rPr>
        <w:tab/>
        <w:t xml:space="preserve">117.  </w:t>
      </w:r>
      <w:r>
        <w:rPr>
          <w:rFonts w:hint="eastAsia"/>
        </w:rPr>
        <w:t>依照《基本法》第</w:t>
      </w:r>
      <w:r>
        <w:rPr>
          <w:rFonts w:hint="eastAsia"/>
        </w:rPr>
        <w:t>54</w:t>
      </w:r>
      <w:r>
        <w:rPr>
          <w:rFonts w:hint="eastAsia"/>
        </w:rPr>
        <w:t>条</w:t>
      </w:r>
      <w:r>
        <w:t>b</w:t>
      </w:r>
      <w:r>
        <w:rPr>
          <w:rFonts w:hint="eastAsia"/>
        </w:rPr>
        <w:t>的规定，为联邦武装部队设立了一个特别监督机构：联邦议院国防专员。该专员由联邦议院任命，负责保护士兵的基本权利，并协助联邦议院履行议会监督的职责。《国防专员法案》</w:t>
      </w:r>
      <w:r>
        <w:rPr>
          <w:rFonts w:hint="eastAsia"/>
        </w:rPr>
        <w:t>(</w:t>
      </w:r>
      <w:r>
        <w:rPr>
          <w:u w:val="single"/>
        </w:rPr>
        <w:t xml:space="preserve">Gesetz </w:t>
      </w:r>
      <w:r>
        <w:rPr>
          <w:u w:val="single"/>
          <w:lang w:val="fr-CH"/>
        </w:rPr>
        <w:t>ü</w:t>
      </w:r>
      <w:r>
        <w:rPr>
          <w:u w:val="single"/>
        </w:rPr>
        <w:t>ber den Wehrbeauftragten</w:t>
      </w:r>
      <w:r>
        <w:rPr>
          <w:rFonts w:hint="eastAsia"/>
        </w:rPr>
        <w:t>)</w:t>
      </w:r>
      <w:r>
        <w:rPr>
          <w:rFonts w:hint="eastAsia"/>
        </w:rPr>
        <w:t>对专员的任命、法律地位和任务作出了更具体的规定。他执行联邦议院或国防委员会的指示，对这些问题进行审查。此外，对他所了解到的涉及侵犯士兵的基本权利或违反内部管理原则的情况，他的职责规定，他必须酌情采取行动。他必须以个人报告或年度报告的形式，将他的裁断通报联邦议院。</w:t>
      </w:r>
    </w:p>
    <w:p w:rsidR="00000000" w:rsidRDefault="00000000">
      <w:pPr>
        <w:pStyle w:val="Heading4"/>
        <w:spacing w:after="320"/>
        <w:rPr>
          <w:rFonts w:hint="eastAsia"/>
        </w:rPr>
      </w:pPr>
      <w:r>
        <w:rPr>
          <w:u w:val="none"/>
        </w:rPr>
        <w:t>(e)</w:t>
      </w:r>
      <w:r>
        <w:rPr>
          <w:rFonts w:hint="eastAsia"/>
          <w:u w:val="none"/>
        </w:rPr>
        <w:t xml:space="preserve">  </w:t>
      </w:r>
      <w:r>
        <w:rPr>
          <w:rFonts w:hint="eastAsia"/>
        </w:rPr>
        <w:t>联邦资料保护专员</w:t>
      </w:r>
    </w:p>
    <w:p w:rsidR="00000000" w:rsidRDefault="00000000">
      <w:pPr>
        <w:spacing w:after="320"/>
        <w:rPr>
          <w:rFonts w:hint="eastAsia"/>
        </w:rPr>
      </w:pPr>
      <w:r>
        <w:rPr>
          <w:rFonts w:hint="eastAsia"/>
        </w:rPr>
        <w:tab/>
        <w:t xml:space="preserve">118.  </w:t>
      </w:r>
      <w:r>
        <w:rPr>
          <w:rFonts w:hint="eastAsia"/>
        </w:rPr>
        <w:t>联邦资料保护专员的任务是，监督联邦公共机构、德国电信公司和德国邮政公司遵守《联邦资料保护法》</w:t>
      </w:r>
      <w:r>
        <w:rPr>
          <w:rFonts w:hint="eastAsia"/>
        </w:rPr>
        <w:t>(</w:t>
      </w:r>
      <w:r>
        <w:rPr>
          <w:u w:val="single"/>
        </w:rPr>
        <w:t>Bundesdatenschutzgesetz</w:t>
      </w:r>
      <w:r>
        <w:t>)</w:t>
      </w:r>
      <w:r>
        <w:rPr>
          <w:rFonts w:hint="eastAsia"/>
        </w:rPr>
        <w:t>及关于资料保护的其他规定的情况。《联邦资料保护法案》旨在保护个人以免因个人资料的使用而被侵权。资料保护专员每两年向联邦议院提交一份报告。该专员独立履行职责，只能在自己主动要求下，或因严重玩忽职守，才能被解职。对州权力机构遵守资料保护规定的情况进行监督的任务由州专员负责。</w:t>
      </w:r>
    </w:p>
    <w:p w:rsidR="00000000" w:rsidRDefault="00000000">
      <w:pPr>
        <w:pStyle w:val="Heading4"/>
        <w:spacing w:after="320"/>
        <w:rPr>
          <w:rFonts w:hint="eastAsia"/>
        </w:rPr>
      </w:pPr>
      <w:r>
        <w:rPr>
          <w:u w:val="none"/>
        </w:rPr>
        <w:t>(f)</w:t>
      </w:r>
      <w:r>
        <w:rPr>
          <w:rFonts w:hint="eastAsia"/>
          <w:u w:val="none"/>
        </w:rPr>
        <w:t xml:space="preserve">  </w:t>
      </w:r>
      <w:r>
        <w:rPr>
          <w:rFonts w:hint="eastAsia"/>
        </w:rPr>
        <w:t>联邦政府人权专员</w:t>
      </w:r>
    </w:p>
    <w:p w:rsidR="00000000" w:rsidRDefault="00000000">
      <w:pPr>
        <w:rPr>
          <w:rFonts w:hint="eastAsia"/>
        </w:rPr>
      </w:pPr>
      <w:r>
        <w:rPr>
          <w:rFonts w:hint="eastAsia"/>
        </w:rPr>
        <w:tab/>
        <w:t xml:space="preserve">119.  </w:t>
      </w:r>
      <w:r>
        <w:rPr>
          <w:rFonts w:hint="eastAsia"/>
        </w:rPr>
        <w:t>联邦政府设在外交部的人权政策和人道主义援助专员，他的任务是监督全世界人权领域的发展形势，以及参加双边和多边的人权对话。他协助制定国际关系中的人权政策，并与在这一领域活跃的国内外机构和团体保持密切联系。</w:t>
      </w:r>
    </w:p>
    <w:p w:rsidR="00000000" w:rsidRDefault="00000000">
      <w:pPr>
        <w:spacing w:after="320"/>
        <w:rPr>
          <w:rFonts w:hint="eastAsia"/>
        </w:rPr>
      </w:pPr>
      <w:r>
        <w:rPr>
          <w:rFonts w:hint="eastAsia"/>
        </w:rPr>
        <w:tab/>
        <w:t xml:space="preserve">120.  </w:t>
      </w:r>
      <w:r>
        <w:rPr>
          <w:rFonts w:hint="eastAsia"/>
        </w:rPr>
        <w:t>联邦司法部人权问题专员是联邦政府驻斯特拉斯堡欧洲人权法院的代表。他还负责在经社理事会第</w:t>
      </w:r>
      <w:r>
        <w:rPr>
          <w:rFonts w:hint="eastAsia"/>
        </w:rPr>
        <w:t>1503</w:t>
      </w:r>
      <w:r>
        <w:rPr>
          <w:rFonts w:hint="eastAsia"/>
        </w:rPr>
        <w:t>号决议以及《公民权利和政治权利国际公约任择议定书》进行的诉讼程序中，向联合国人权委员会提出意见。此外，</w:t>
      </w:r>
      <w:r>
        <w:rPr>
          <w:rFonts w:hint="eastAsia"/>
        </w:rPr>
        <w:t>(</w:t>
      </w:r>
      <w:r>
        <w:rPr>
          <w:rFonts w:hint="eastAsia"/>
        </w:rPr>
        <w:t>根据《公民权利和政治权利国际公约》、《消除一切形式种族歧视国际公约》、《禁止酷刑和其他残忍、不人道或有辱人格的待遇或处罚公约》及核心文件</w:t>
      </w:r>
      <w:r>
        <w:rPr>
          <w:rFonts w:hint="eastAsia"/>
        </w:rPr>
        <w:t>)</w:t>
      </w:r>
      <w:r>
        <w:rPr>
          <w:rFonts w:hint="eastAsia"/>
        </w:rPr>
        <w:t>向联合国提交各类国家报告的任务，也由该专员负责。该人权专员还参与欧洲理事会政府间委员会为改进人权状况所开展的工作。</w:t>
      </w:r>
    </w:p>
    <w:p w:rsidR="00000000" w:rsidRDefault="00000000">
      <w:pPr>
        <w:pStyle w:val="Heading4"/>
        <w:spacing w:after="320"/>
        <w:rPr>
          <w:rFonts w:hint="eastAsia"/>
        </w:rPr>
      </w:pPr>
      <w:r>
        <w:rPr>
          <w:u w:val="none"/>
        </w:rPr>
        <w:t>(g)</w:t>
      </w:r>
      <w:r>
        <w:rPr>
          <w:rFonts w:hint="eastAsia"/>
          <w:u w:val="none"/>
        </w:rPr>
        <w:t xml:space="preserve">  </w:t>
      </w:r>
      <w:r>
        <w:rPr>
          <w:rFonts w:hint="eastAsia"/>
        </w:rPr>
        <w:t>联邦政府外国人问题专员</w:t>
      </w:r>
    </w:p>
    <w:p w:rsidR="00000000" w:rsidRDefault="00000000">
      <w:pPr>
        <w:spacing w:after="320"/>
        <w:rPr>
          <w:rFonts w:hint="eastAsia"/>
        </w:rPr>
      </w:pPr>
      <w:r>
        <w:rPr>
          <w:rFonts w:hint="eastAsia"/>
        </w:rPr>
        <w:tab/>
        <w:t xml:space="preserve">121.  </w:t>
      </w:r>
      <w:r>
        <w:rPr>
          <w:rFonts w:hint="eastAsia"/>
        </w:rPr>
        <w:t>联邦政府外国人问题专员协助联邦政府努力遵守关于外国人的政策，并就如何进一步完善融合政策</w:t>
      </w:r>
      <w:r>
        <w:rPr>
          <w:rFonts w:hint="eastAsia"/>
        </w:rPr>
        <w:t>(</w:t>
      </w:r>
      <w:r>
        <w:rPr>
          <w:rFonts w:hint="eastAsia"/>
        </w:rPr>
        <w:t>包括在欧洲框架内</w:t>
      </w:r>
      <w:r>
        <w:rPr>
          <w:rFonts w:hint="eastAsia"/>
        </w:rPr>
        <w:t>)</w:t>
      </w:r>
      <w:r>
        <w:rPr>
          <w:rFonts w:hint="eastAsia"/>
        </w:rPr>
        <w:t>提出建议。该专员负责协调为德国人和外国人和睦相处创造条件的工作。尤其是，他</w:t>
      </w:r>
      <w:r>
        <w:rPr>
          <w:rFonts w:hint="eastAsia"/>
        </w:rPr>
        <w:t>/</w:t>
      </w:r>
      <w:r>
        <w:rPr>
          <w:rFonts w:hint="eastAsia"/>
        </w:rPr>
        <w:t>她应就如何帮助外国人融入州和地方社区，以及各种社会群体提出建议，或支持有关计划，以进一步加强德国人与外国人之间的相互了解。</w:t>
      </w:r>
    </w:p>
    <w:p w:rsidR="00000000" w:rsidRDefault="00000000">
      <w:pPr>
        <w:pStyle w:val="Heading4"/>
        <w:spacing w:after="320"/>
        <w:rPr>
          <w:rFonts w:hint="eastAsia"/>
        </w:rPr>
      </w:pPr>
      <w:r>
        <w:rPr>
          <w:u w:val="none"/>
        </w:rPr>
        <w:t>(h)</w:t>
      </w:r>
      <w:r>
        <w:rPr>
          <w:rFonts w:hint="eastAsia"/>
          <w:u w:val="none"/>
        </w:rPr>
        <w:t xml:space="preserve">  </w:t>
      </w:r>
      <w:r>
        <w:rPr>
          <w:rFonts w:hint="eastAsia"/>
        </w:rPr>
        <w:t>联邦政府残疾人利益专员</w:t>
      </w:r>
    </w:p>
    <w:p w:rsidR="00000000" w:rsidRDefault="00000000">
      <w:pPr>
        <w:spacing w:after="320"/>
        <w:rPr>
          <w:rFonts w:hint="eastAsia"/>
        </w:rPr>
      </w:pPr>
      <w:r>
        <w:rPr>
          <w:rFonts w:hint="eastAsia"/>
        </w:rPr>
        <w:tab/>
        <w:t xml:space="preserve">122.  </w:t>
      </w:r>
      <w:r>
        <w:rPr>
          <w:rFonts w:hint="eastAsia"/>
        </w:rPr>
        <w:t>联邦政府残疾人利益专员的任务是，争取在生活的各个方面履行联邦的义务，确保正常人和残疾人享有同等的生活条件。其中包括采取措施，对男性和女性残疾人不同的生活条件加以考虑，消灭因性别而处于不利地位的现象。</w:t>
      </w:r>
    </w:p>
    <w:p w:rsidR="00000000" w:rsidRDefault="00000000">
      <w:pPr>
        <w:pStyle w:val="Heading3"/>
        <w:rPr>
          <w:rFonts w:hint="eastAsia"/>
        </w:rPr>
      </w:pPr>
      <w:r>
        <w:rPr>
          <w:rFonts w:hint="eastAsia"/>
          <w:u w:val="none"/>
        </w:rPr>
        <w:t xml:space="preserve">7.  </w:t>
      </w:r>
      <w:r>
        <w:rPr>
          <w:rFonts w:hint="eastAsia"/>
        </w:rPr>
        <w:t>德国人权研究所和非政府组织</w:t>
      </w:r>
    </w:p>
    <w:p w:rsidR="00000000" w:rsidRDefault="00000000">
      <w:pPr>
        <w:rPr>
          <w:rFonts w:hint="eastAsia"/>
        </w:rPr>
      </w:pPr>
      <w:r>
        <w:rPr>
          <w:rFonts w:hint="eastAsia"/>
        </w:rPr>
        <w:tab/>
        <w:t>123.  2000</w:t>
      </w:r>
      <w:r>
        <w:rPr>
          <w:rFonts w:hint="eastAsia"/>
        </w:rPr>
        <w:t>年</w:t>
      </w:r>
      <w:r>
        <w:rPr>
          <w:rFonts w:hint="eastAsia"/>
        </w:rPr>
        <w:t>12</w:t>
      </w:r>
      <w:r>
        <w:rPr>
          <w:rFonts w:hint="eastAsia"/>
        </w:rPr>
        <w:t>月</w:t>
      </w:r>
      <w:r>
        <w:rPr>
          <w:rFonts w:hint="eastAsia"/>
        </w:rPr>
        <w:t>7</w:t>
      </w:r>
      <w:r>
        <w:rPr>
          <w:rFonts w:hint="eastAsia"/>
        </w:rPr>
        <w:t>日，联邦议院考虑到其对德国和外国人权的责任，一致决定设立一个独立的人权研究所。德国人权研究所</w:t>
      </w:r>
      <w:r>
        <w:rPr>
          <w:rFonts w:hint="eastAsia"/>
        </w:rPr>
        <w:t>(</w:t>
      </w:r>
      <w:r>
        <w:rPr>
          <w:rFonts w:hint="eastAsia"/>
        </w:rPr>
        <w:t>地址：</w:t>
      </w:r>
      <w:r>
        <w:rPr>
          <w:rFonts w:hint="eastAsia"/>
        </w:rPr>
        <w:t>D</w:t>
      </w:r>
      <w:r>
        <w:t>eutsches Institut für Menschenrechte, Zimmerstrabe 26/27,</w:t>
      </w:r>
      <w:r>
        <w:rPr>
          <w:rFonts w:hint="eastAsia"/>
        </w:rPr>
        <w:t xml:space="preserve"> </w:t>
      </w:r>
      <w:r>
        <w:t>10969</w:t>
      </w:r>
      <w:r>
        <w:rPr>
          <w:rFonts w:hint="eastAsia"/>
        </w:rPr>
        <w:t>柏林；互联网网址：</w:t>
      </w:r>
      <w:r>
        <w:rPr>
          <w:u w:val="single"/>
        </w:rPr>
        <w:t>institut-fuer-menschenrechte.de</w:t>
      </w:r>
      <w:r>
        <w:t>)</w:t>
      </w:r>
      <w:r>
        <w:rPr>
          <w:rFonts w:hint="eastAsia"/>
        </w:rPr>
        <w:t>于</w:t>
      </w:r>
      <w:r>
        <w:rPr>
          <w:rFonts w:hint="eastAsia"/>
        </w:rPr>
        <w:t>2001</w:t>
      </w:r>
      <w:r>
        <w:rPr>
          <w:rFonts w:hint="eastAsia"/>
        </w:rPr>
        <w:t>年春天在柏林成立，同时开始工作。该研究所是一个基本由国家供资的机构，但它在确定工作项目时却不受国家的任何影响。其管理委员会由来自非政府组织、学术界和政界的人士组成；联邦各部委和联邦议院也派代表参加，但无表决权。该研究所负责通过研究，并结合实际情况协助对具体的人权问题和专题进行审查、评估和提出解决办法。其中包括提供文献资料、宣传、研究和政治指导，德国的人权教育，国际合作，及促进国内的对话与合作。</w:t>
      </w:r>
    </w:p>
    <w:p w:rsidR="00000000" w:rsidRDefault="00000000">
      <w:pPr>
        <w:rPr>
          <w:rFonts w:hint="eastAsia"/>
        </w:rPr>
      </w:pPr>
      <w:r>
        <w:rPr>
          <w:rFonts w:hint="eastAsia"/>
        </w:rPr>
        <w:tab/>
        <w:t xml:space="preserve">124.  </w:t>
      </w:r>
      <w:r>
        <w:rPr>
          <w:rFonts w:hint="eastAsia"/>
        </w:rPr>
        <w:t>除国际机构之外一些在世界范围内从事保护人权工作的组织，也在保护人权方面发挥着特别重要的作用。非政府组织在世界上的影响力越来越大。它们不仅为侵犯人权的具体个案提供援助，而且还对多边机构制定标准作出重要贡献。非政府组织还在发展合作方面对保护人权作出全方位的贡献。</w:t>
      </w:r>
    </w:p>
    <w:p w:rsidR="00000000" w:rsidRDefault="00000000">
      <w:pPr>
        <w:spacing w:after="320"/>
        <w:rPr>
          <w:rFonts w:hint="eastAsia"/>
        </w:rPr>
      </w:pPr>
      <w:r>
        <w:rPr>
          <w:rFonts w:hint="eastAsia"/>
        </w:rPr>
        <w:tab/>
        <w:t>125.  1993</w:t>
      </w:r>
      <w:r>
        <w:rPr>
          <w:rFonts w:hint="eastAsia"/>
        </w:rPr>
        <w:t>年</w:t>
      </w:r>
      <w:r>
        <w:rPr>
          <w:rFonts w:hint="eastAsia"/>
        </w:rPr>
        <w:t>6</w:t>
      </w:r>
      <w:r>
        <w:rPr>
          <w:rFonts w:hint="eastAsia"/>
        </w:rPr>
        <w:t>月维也纳举行世界人权会议时，德意志联邦共和国的</w:t>
      </w:r>
      <w:r>
        <w:rPr>
          <w:rFonts w:hint="eastAsia"/>
        </w:rPr>
        <w:t>19</w:t>
      </w:r>
      <w:r>
        <w:rPr>
          <w:rFonts w:hint="eastAsia"/>
        </w:rPr>
        <w:t>个非政府组织联合组织了一个“人权论坛”</w:t>
      </w:r>
      <w:r>
        <w:rPr>
          <w:rFonts w:hint="eastAsia"/>
        </w:rPr>
        <w:t>(</w:t>
      </w:r>
      <w:r>
        <w:rPr>
          <w:rFonts w:hint="eastAsia"/>
        </w:rPr>
        <w:t>地址：</w:t>
      </w:r>
      <w:r>
        <w:t>Sekretariat des Forum Menschenrechte, Haus der Demokratie und Menschenrechte, Greifswalder Strabe 4,</w:t>
      </w:r>
      <w:r>
        <w:rPr>
          <w:rFonts w:hint="eastAsia"/>
        </w:rPr>
        <w:t xml:space="preserve"> </w:t>
      </w:r>
      <w:r>
        <w:t>10405</w:t>
      </w:r>
      <w:r>
        <w:rPr>
          <w:rFonts w:hint="eastAsia"/>
        </w:rPr>
        <w:t>柏林；互联网网址：</w:t>
      </w:r>
      <w:r>
        <w:rPr>
          <w:u w:val="single"/>
        </w:rPr>
        <w:t>Forum.Menschenrechte@debitel.net</w:t>
      </w:r>
      <w:r>
        <w:t>)</w:t>
      </w:r>
      <w:r>
        <w:rPr>
          <w:rFonts w:hint="eastAsia"/>
        </w:rPr>
        <w:t>，该论坛的成员现已超过</w:t>
      </w:r>
      <w:r>
        <w:rPr>
          <w:rFonts w:hint="eastAsia"/>
        </w:rPr>
        <w:t>40</w:t>
      </w:r>
      <w:r>
        <w:rPr>
          <w:rFonts w:hint="eastAsia"/>
        </w:rPr>
        <w:t>个组织。人权领域非政府组织的这一工作团体的宗旨是，促进人权在全世界范围内，尤其是在世界各地区、各个国家以及德意志联邦共和国，得到更好、更全面的保护。联邦政府非常重视与非政府组织的合作。</w:t>
      </w:r>
    </w:p>
    <w:p w:rsidR="00000000" w:rsidRDefault="00000000">
      <w:pPr>
        <w:pStyle w:val="Heading3"/>
        <w:rPr>
          <w:rFonts w:hint="eastAsia"/>
        </w:rPr>
      </w:pPr>
      <w:r>
        <w:rPr>
          <w:rFonts w:hint="eastAsia"/>
          <w:u w:val="none"/>
        </w:rPr>
        <w:t xml:space="preserve">B.  </w:t>
      </w:r>
      <w:r>
        <w:rPr>
          <w:rFonts w:hint="eastAsia"/>
        </w:rPr>
        <w:t>国际协定</w:t>
      </w:r>
    </w:p>
    <w:p w:rsidR="00000000" w:rsidRDefault="00000000">
      <w:pPr>
        <w:rPr>
          <w:rFonts w:hint="eastAsia"/>
        </w:rPr>
      </w:pPr>
      <w:r>
        <w:rPr>
          <w:rFonts w:hint="eastAsia"/>
        </w:rPr>
        <w:tab/>
        <w:t xml:space="preserve">126.  </w:t>
      </w:r>
      <w:r>
        <w:rPr>
          <w:rFonts w:hint="eastAsia"/>
        </w:rPr>
        <w:t>在人权领域，德意志联邦共和国基本上采取开放的立场，接受国际监督。德国加入了主要的人权公约，承担保护人权的义务，并对国际监督机构给予授权。在联合国方面，这些公约包括：</w:t>
      </w:r>
      <w:r>
        <w:rPr>
          <w:rFonts w:hint="eastAsia"/>
        </w:rPr>
        <w:t>1966</w:t>
      </w:r>
      <w:r>
        <w:rPr>
          <w:rFonts w:hint="eastAsia"/>
        </w:rPr>
        <w:t>年</w:t>
      </w:r>
      <w:r>
        <w:rPr>
          <w:rFonts w:hint="eastAsia"/>
        </w:rPr>
        <w:t>12</w:t>
      </w:r>
      <w:r>
        <w:rPr>
          <w:rFonts w:hint="eastAsia"/>
        </w:rPr>
        <w:t>月</w:t>
      </w:r>
      <w:r>
        <w:rPr>
          <w:rFonts w:hint="eastAsia"/>
        </w:rPr>
        <w:t>16</w:t>
      </w:r>
      <w:r>
        <w:rPr>
          <w:rFonts w:hint="eastAsia"/>
        </w:rPr>
        <w:t>日《公民权利和政治权利国际公约》、</w:t>
      </w:r>
      <w:r>
        <w:rPr>
          <w:rFonts w:hint="eastAsia"/>
        </w:rPr>
        <w:t>1966</w:t>
      </w:r>
      <w:r>
        <w:rPr>
          <w:rFonts w:hint="eastAsia"/>
        </w:rPr>
        <w:t>年</w:t>
      </w:r>
      <w:r>
        <w:rPr>
          <w:rFonts w:hint="eastAsia"/>
        </w:rPr>
        <w:t>12</w:t>
      </w:r>
      <w:r>
        <w:rPr>
          <w:rFonts w:hint="eastAsia"/>
        </w:rPr>
        <w:t>月</w:t>
      </w:r>
      <w:r>
        <w:rPr>
          <w:rFonts w:hint="eastAsia"/>
        </w:rPr>
        <w:t>19</w:t>
      </w:r>
      <w:r>
        <w:rPr>
          <w:rFonts w:hint="eastAsia"/>
        </w:rPr>
        <w:t>日《经济、社会和文化权利国际公约》、</w:t>
      </w:r>
      <w:r>
        <w:rPr>
          <w:rFonts w:hint="eastAsia"/>
        </w:rPr>
        <w:t>1996</w:t>
      </w:r>
      <w:r>
        <w:rPr>
          <w:rFonts w:hint="eastAsia"/>
        </w:rPr>
        <w:t>年</w:t>
      </w:r>
      <w:r>
        <w:rPr>
          <w:rFonts w:hint="eastAsia"/>
        </w:rPr>
        <w:t>3</w:t>
      </w:r>
      <w:r>
        <w:rPr>
          <w:rFonts w:hint="eastAsia"/>
        </w:rPr>
        <w:t>月</w:t>
      </w:r>
      <w:r>
        <w:rPr>
          <w:rFonts w:hint="eastAsia"/>
        </w:rPr>
        <w:t>7</w:t>
      </w:r>
      <w:r>
        <w:rPr>
          <w:rFonts w:hint="eastAsia"/>
        </w:rPr>
        <w:t>日《消除一切形式种族歧视国际公约》、</w:t>
      </w:r>
      <w:r>
        <w:rPr>
          <w:rFonts w:hint="eastAsia"/>
        </w:rPr>
        <w:t>1979</w:t>
      </w:r>
      <w:r>
        <w:rPr>
          <w:rFonts w:hint="eastAsia"/>
        </w:rPr>
        <w:t>年</w:t>
      </w:r>
      <w:r>
        <w:rPr>
          <w:rFonts w:hint="eastAsia"/>
        </w:rPr>
        <w:t>12</w:t>
      </w:r>
      <w:r>
        <w:rPr>
          <w:rFonts w:hint="eastAsia"/>
        </w:rPr>
        <w:t>月</w:t>
      </w:r>
      <w:r>
        <w:rPr>
          <w:rFonts w:hint="eastAsia"/>
        </w:rPr>
        <w:t>18</w:t>
      </w:r>
      <w:r>
        <w:rPr>
          <w:rFonts w:hint="eastAsia"/>
        </w:rPr>
        <w:t>日《消除对妇女一切形式歧视公约》、</w:t>
      </w:r>
      <w:r>
        <w:rPr>
          <w:rFonts w:hint="eastAsia"/>
        </w:rPr>
        <w:t>1984</w:t>
      </w:r>
      <w:r>
        <w:rPr>
          <w:rFonts w:hint="eastAsia"/>
        </w:rPr>
        <w:t>年</w:t>
      </w:r>
      <w:r>
        <w:rPr>
          <w:rFonts w:hint="eastAsia"/>
        </w:rPr>
        <w:t>12</w:t>
      </w:r>
      <w:r>
        <w:rPr>
          <w:rFonts w:hint="eastAsia"/>
        </w:rPr>
        <w:t>月</w:t>
      </w:r>
      <w:r>
        <w:rPr>
          <w:rFonts w:hint="eastAsia"/>
        </w:rPr>
        <w:t>10</w:t>
      </w:r>
      <w:r>
        <w:rPr>
          <w:rFonts w:hint="eastAsia"/>
        </w:rPr>
        <w:t>日《禁止酷刑和其他残忍、不人道或有辱人格的待遇或处罚公约》以及</w:t>
      </w:r>
      <w:r>
        <w:rPr>
          <w:rFonts w:hint="eastAsia"/>
        </w:rPr>
        <w:t>1989</w:t>
      </w:r>
      <w:r>
        <w:rPr>
          <w:rFonts w:hint="eastAsia"/>
        </w:rPr>
        <w:t>年</w:t>
      </w:r>
      <w:r>
        <w:rPr>
          <w:rFonts w:hint="eastAsia"/>
        </w:rPr>
        <w:t>11</w:t>
      </w:r>
      <w:r>
        <w:rPr>
          <w:rFonts w:hint="eastAsia"/>
        </w:rPr>
        <w:t>月</w:t>
      </w:r>
      <w:r>
        <w:rPr>
          <w:rFonts w:hint="eastAsia"/>
        </w:rPr>
        <w:t>20</w:t>
      </w:r>
      <w:r>
        <w:rPr>
          <w:rFonts w:hint="eastAsia"/>
        </w:rPr>
        <w:t>日《儿童权利公约》。在欧洲理事会内，</w:t>
      </w:r>
      <w:r>
        <w:rPr>
          <w:rFonts w:hint="eastAsia"/>
        </w:rPr>
        <w:t>1950</w:t>
      </w:r>
      <w:r>
        <w:rPr>
          <w:rFonts w:hint="eastAsia"/>
        </w:rPr>
        <w:t>年</w:t>
      </w:r>
      <w:r>
        <w:rPr>
          <w:rFonts w:hint="eastAsia"/>
        </w:rPr>
        <w:t>11</w:t>
      </w:r>
      <w:r>
        <w:rPr>
          <w:rFonts w:hint="eastAsia"/>
        </w:rPr>
        <w:t>月</w:t>
      </w:r>
      <w:r>
        <w:rPr>
          <w:rFonts w:hint="eastAsia"/>
        </w:rPr>
        <w:t>4</w:t>
      </w:r>
      <w:r>
        <w:rPr>
          <w:rFonts w:hint="eastAsia"/>
        </w:rPr>
        <w:t>日的《保护人权与基本自由公约》以及</w:t>
      </w:r>
      <w:r>
        <w:rPr>
          <w:rFonts w:hint="eastAsia"/>
        </w:rPr>
        <w:t>1987</w:t>
      </w:r>
      <w:r>
        <w:rPr>
          <w:rFonts w:hint="eastAsia"/>
        </w:rPr>
        <w:t>年</w:t>
      </w:r>
      <w:r>
        <w:rPr>
          <w:rFonts w:hint="eastAsia"/>
        </w:rPr>
        <w:t>11</w:t>
      </w:r>
      <w:r>
        <w:rPr>
          <w:rFonts w:hint="eastAsia"/>
        </w:rPr>
        <w:t>月</w:t>
      </w:r>
      <w:r>
        <w:rPr>
          <w:rFonts w:hint="eastAsia"/>
        </w:rPr>
        <w:t>26</w:t>
      </w:r>
      <w:r>
        <w:rPr>
          <w:rFonts w:hint="eastAsia"/>
        </w:rPr>
        <w:t>日的《欧洲防止酷刑和不人道或有辱人格的待遇或处罚公约》占有尤为重要的地位。</w:t>
      </w:r>
      <w:r>
        <w:rPr>
          <w:rFonts w:hint="eastAsia"/>
        </w:rPr>
        <w:t>1995</w:t>
      </w:r>
      <w:r>
        <w:rPr>
          <w:rFonts w:hint="eastAsia"/>
        </w:rPr>
        <w:t>年</w:t>
      </w:r>
      <w:r>
        <w:rPr>
          <w:rFonts w:hint="eastAsia"/>
        </w:rPr>
        <w:t>2</w:t>
      </w:r>
      <w:r>
        <w:rPr>
          <w:rFonts w:hint="eastAsia"/>
        </w:rPr>
        <w:t>月</w:t>
      </w:r>
      <w:r>
        <w:rPr>
          <w:rFonts w:hint="eastAsia"/>
        </w:rPr>
        <w:t>1</w:t>
      </w:r>
      <w:r>
        <w:rPr>
          <w:rFonts w:hint="eastAsia"/>
        </w:rPr>
        <w:t>日的《保护少数民族框架公约》自</w:t>
      </w:r>
      <w:r>
        <w:rPr>
          <w:rFonts w:hint="eastAsia"/>
        </w:rPr>
        <w:t>1998</w:t>
      </w:r>
      <w:r>
        <w:rPr>
          <w:rFonts w:hint="eastAsia"/>
        </w:rPr>
        <w:t>年</w:t>
      </w:r>
      <w:r>
        <w:rPr>
          <w:rFonts w:hint="eastAsia"/>
        </w:rPr>
        <w:t>2</w:t>
      </w:r>
      <w:r>
        <w:rPr>
          <w:rFonts w:hint="eastAsia"/>
        </w:rPr>
        <w:t>月</w:t>
      </w:r>
      <w:r>
        <w:rPr>
          <w:rFonts w:hint="eastAsia"/>
        </w:rPr>
        <w:t>1</w:t>
      </w:r>
      <w:r>
        <w:rPr>
          <w:rFonts w:hint="eastAsia"/>
        </w:rPr>
        <w:t>日起生效。</w:t>
      </w:r>
    </w:p>
    <w:p w:rsidR="00000000" w:rsidRDefault="00000000">
      <w:pPr>
        <w:rPr>
          <w:rFonts w:hint="eastAsia"/>
        </w:rPr>
      </w:pPr>
      <w:r>
        <w:rPr>
          <w:rFonts w:hint="eastAsia"/>
        </w:rPr>
        <w:tab/>
        <w:t xml:space="preserve">127.  </w:t>
      </w:r>
      <w:r>
        <w:rPr>
          <w:rFonts w:hint="eastAsia"/>
        </w:rPr>
        <w:t>这些公约为定期审查缔约国的人权保护状况规定了机制；既可应其他缔约国的请求，也可根据权利受到侵犯的个人提出的要求，使用这些机制。《公民权利和政治权利国际公约》、《禁止种族歧视公约》以及《禁止酷刑公约》规定，一个缔约国可为普遍利益，以国家来文的形式，对另一缔约国的人权状况提出投诉。迄今为止，没有此种来文对联邦共和国提出投诉。</w:t>
      </w:r>
    </w:p>
    <w:p w:rsidR="00000000" w:rsidRDefault="00000000">
      <w:pPr>
        <w:rPr>
          <w:rFonts w:hint="eastAsia"/>
        </w:rPr>
      </w:pPr>
      <w:r>
        <w:rPr>
          <w:rFonts w:hint="eastAsia"/>
        </w:rPr>
        <w:tab/>
        <w:t xml:space="preserve">128.  </w:t>
      </w:r>
      <w:r>
        <w:rPr>
          <w:rFonts w:hint="eastAsia"/>
        </w:rPr>
        <w:t>一种更为重要而且利用率更高的手段是个人提交来文。这一手段的先决条件是，有关缔约国作出声明表示接受相关的诉讼程序。德意志联邦共和国依据</w:t>
      </w:r>
      <w:r>
        <w:rPr>
          <w:rFonts w:hint="eastAsia"/>
        </w:rPr>
        <w:t>1966</w:t>
      </w:r>
      <w:r>
        <w:rPr>
          <w:rFonts w:hint="eastAsia"/>
        </w:rPr>
        <w:t>年</w:t>
      </w:r>
      <w:r>
        <w:rPr>
          <w:rFonts w:hint="eastAsia"/>
        </w:rPr>
        <w:t>12</w:t>
      </w:r>
      <w:r>
        <w:rPr>
          <w:rFonts w:hint="eastAsia"/>
        </w:rPr>
        <w:t>月</w:t>
      </w:r>
      <w:r>
        <w:rPr>
          <w:rFonts w:hint="eastAsia"/>
        </w:rPr>
        <w:t>19</w:t>
      </w:r>
      <w:r>
        <w:rPr>
          <w:rFonts w:hint="eastAsia"/>
        </w:rPr>
        <w:t>日《公民权利和政治权利国际公约任择议定书》、《禁止种族歧视公约》第十四条、《消除对妇女一切形式歧视公约任择议定书》、以及《禁止酷刑和其他残忍、不人道或有辱人格的待遇或处罚公约》第二十二条作出这一声明。个人提交书面来文的先决条件是，已穷尽一切国内补救办法，而且该案件未在任何其他国际机构等待审理。依联合国公约提起的诉讼程序结案时，将由有关委员会发表意见，并写入其向联合国大会提交的年度报告中。</w:t>
      </w:r>
    </w:p>
    <w:p w:rsidR="00000000" w:rsidRDefault="00000000">
      <w:pPr>
        <w:rPr>
          <w:rFonts w:hint="eastAsia"/>
        </w:rPr>
      </w:pPr>
      <w:r>
        <w:rPr>
          <w:rFonts w:hint="eastAsia"/>
        </w:rPr>
        <w:tab/>
        <w:t xml:space="preserve">129.  </w:t>
      </w:r>
      <w:r>
        <w:rPr>
          <w:rFonts w:hint="eastAsia"/>
        </w:rPr>
        <w:t>另外，还有依据经社理事会第</w:t>
      </w:r>
      <w:r>
        <w:rPr>
          <w:rFonts w:hint="eastAsia"/>
        </w:rPr>
        <w:t>1503</w:t>
      </w:r>
      <w:r>
        <w:rPr>
          <w:rFonts w:hint="eastAsia"/>
        </w:rPr>
        <w:t>号决议提起的诉讼程序。这些诉讼程序的目的不是就个案作出裁决，而是根据投诉审查某一国家是否存在大量有据可查的严重侵犯人权的现象。</w:t>
      </w:r>
    </w:p>
    <w:p w:rsidR="00000000" w:rsidRDefault="00000000">
      <w:pPr>
        <w:rPr>
          <w:rFonts w:hint="eastAsia"/>
        </w:rPr>
      </w:pPr>
      <w:r>
        <w:rPr>
          <w:rFonts w:hint="eastAsia"/>
        </w:rPr>
        <w:tab/>
        <w:t xml:space="preserve">130.  </w:t>
      </w:r>
      <w:r>
        <w:rPr>
          <w:rFonts w:hint="eastAsia"/>
        </w:rPr>
        <w:t>还有一种投诉的可能性对德意志联邦共和国很重要，即向设在斯特拉斯堡的欧洲人权法院投诉。在欧洲人权法院，个人和缔约国均可就违反《欧洲保护人权与基本自由公约》的行为提起诉讼。所作判决对缔约国具有约束力，由部长委员会监督执行。</w:t>
      </w:r>
    </w:p>
    <w:p w:rsidR="00000000" w:rsidRDefault="00000000">
      <w:pPr>
        <w:rPr>
          <w:rFonts w:hint="eastAsia"/>
        </w:rPr>
      </w:pPr>
      <w:r>
        <w:rPr>
          <w:rFonts w:hint="eastAsia"/>
        </w:rPr>
        <w:tab/>
        <w:t xml:space="preserve">131.  </w:t>
      </w:r>
      <w:r>
        <w:rPr>
          <w:rFonts w:hint="eastAsia"/>
        </w:rPr>
        <w:t>德意志联邦共和国还根据《联合国宪章》第五十五条和第五十六条的含义采取了行动，促使人权得到普遍尊重和遵守。除其他外，这些行动包括发展合作活动，例如就国际协定而言，德国支持在欧盟与非洲、加勒比和太平洋</w:t>
      </w:r>
      <w:r>
        <w:rPr>
          <w:rFonts w:hint="eastAsia"/>
        </w:rPr>
        <w:t>70</w:t>
      </w:r>
      <w:r>
        <w:rPr>
          <w:rFonts w:hint="eastAsia"/>
        </w:rPr>
        <w:t>多个国家之间签订的协定</w:t>
      </w:r>
      <w:r>
        <w:rPr>
          <w:rFonts w:hint="eastAsia"/>
        </w:rPr>
        <w:t>(</w:t>
      </w:r>
      <w:r>
        <w:rPr>
          <w:rFonts w:hint="eastAsia"/>
        </w:rPr>
        <w:t>非、加、太－欧盟伙伴关系协议</w:t>
      </w:r>
      <w:r>
        <w:rPr>
          <w:rFonts w:hint="eastAsia"/>
        </w:rPr>
        <w:t>)</w:t>
      </w:r>
      <w:r>
        <w:rPr>
          <w:rFonts w:hint="eastAsia"/>
        </w:rPr>
        <w:t>中写入关于人权、民主、法制和善政的规定。德国对多边和欧洲的发展合作机构的财政捐款，根据有关组织的工作重点，直接或间接地起到了增进合作国家人权的作用。</w:t>
      </w:r>
      <w:r>
        <w:rPr>
          <w:rFonts w:hint="eastAsia"/>
        </w:rPr>
        <w:t>2001</w:t>
      </w:r>
      <w:r>
        <w:rPr>
          <w:rFonts w:hint="eastAsia"/>
        </w:rPr>
        <w:t>年，在双边政府发展合作方面，共有</w:t>
      </w:r>
      <w:r>
        <w:rPr>
          <w:rFonts w:hint="eastAsia"/>
        </w:rPr>
        <w:t>8,000</w:t>
      </w:r>
      <w:r>
        <w:rPr>
          <w:rFonts w:hint="eastAsia"/>
        </w:rPr>
        <w:t>多万欧元用于开展增进人权的活动。还有其他支出</w:t>
      </w:r>
      <w:r>
        <w:rPr>
          <w:rFonts w:hint="eastAsia"/>
        </w:rPr>
        <w:t>(</w:t>
      </w:r>
      <w:r>
        <w:rPr>
          <w:rFonts w:hint="eastAsia"/>
        </w:rPr>
        <w:t>每年约</w:t>
      </w:r>
      <w:r>
        <w:rPr>
          <w:rFonts w:hint="eastAsia"/>
        </w:rPr>
        <w:t>3.5</w:t>
      </w:r>
      <w:r>
        <w:rPr>
          <w:rFonts w:hint="eastAsia"/>
        </w:rPr>
        <w:t>亿欧元</w:t>
      </w:r>
      <w:r>
        <w:rPr>
          <w:rFonts w:hint="eastAsia"/>
        </w:rPr>
        <w:t>)</w:t>
      </w:r>
      <w:r>
        <w:rPr>
          <w:rFonts w:hint="eastAsia"/>
        </w:rPr>
        <w:t>对</w:t>
      </w:r>
      <w:r>
        <w:rPr>
          <w:rFonts w:hint="eastAsia"/>
        </w:rPr>
        <w:t>(</w:t>
      </w:r>
      <w:r>
        <w:rPr>
          <w:rFonts w:hint="eastAsia"/>
        </w:rPr>
        <w:t>至少作为重要附加内容的</w:t>
      </w:r>
      <w:r>
        <w:rPr>
          <w:rFonts w:hint="eastAsia"/>
        </w:rPr>
        <w:t>)</w:t>
      </w:r>
      <w:r>
        <w:rPr>
          <w:rFonts w:hint="eastAsia"/>
        </w:rPr>
        <w:t>人权的落实工作也作出了贡献。此外，联邦政府每年还为教会、政治基金会和非政府组织开展人权领域的工作提供</w:t>
      </w:r>
      <w:r>
        <w:rPr>
          <w:rFonts w:hint="eastAsia"/>
        </w:rPr>
        <w:t>1</w:t>
      </w:r>
      <w:r>
        <w:rPr>
          <w:rFonts w:hint="eastAsia"/>
        </w:rPr>
        <w:t>亿多欧元的资金。</w:t>
      </w:r>
    </w:p>
    <w:p w:rsidR="00000000" w:rsidRDefault="00000000">
      <w:pPr>
        <w:rPr>
          <w:rFonts w:hint="eastAsia"/>
        </w:rPr>
      </w:pPr>
      <w:r>
        <w:rPr>
          <w:rFonts w:hint="eastAsia"/>
        </w:rPr>
        <w:tab/>
        <w:t xml:space="preserve">132.  </w:t>
      </w:r>
      <w:r>
        <w:rPr>
          <w:rFonts w:hint="eastAsia"/>
        </w:rPr>
        <w:t>除上文所述联合国和欧洲文书外，德意志联邦共和国还批准了下列带有人权内容的多边协定：</w:t>
      </w:r>
    </w:p>
    <w:p w:rsidR="00000000" w:rsidRDefault="00000000">
      <w:pPr>
        <w:ind w:left="1040"/>
        <w:rPr>
          <w:rFonts w:hint="eastAsia"/>
        </w:rPr>
      </w:pPr>
      <w:r>
        <w:rPr>
          <w:rFonts w:hint="eastAsia"/>
        </w:rPr>
        <w:tab/>
      </w:r>
      <w:r>
        <w:rPr>
          <w:rFonts w:hint="eastAsia"/>
        </w:rPr>
        <w:t>国际劳工组织关于禁止强迫劳动公约</w:t>
      </w:r>
      <w:r>
        <w:rPr>
          <w:rFonts w:hint="eastAsia"/>
        </w:rPr>
        <w:t>(</w:t>
      </w:r>
      <w:r>
        <w:rPr>
          <w:rFonts w:hint="eastAsia"/>
        </w:rPr>
        <w:t>第</w:t>
      </w:r>
      <w:r>
        <w:rPr>
          <w:rFonts w:hint="eastAsia"/>
        </w:rPr>
        <w:t>29</w:t>
      </w:r>
      <w:r>
        <w:rPr>
          <w:rFonts w:hint="eastAsia"/>
        </w:rPr>
        <w:t>号公约</w:t>
      </w:r>
      <w:r>
        <w:rPr>
          <w:rFonts w:hint="eastAsia"/>
        </w:rPr>
        <w:t>)(1930</w:t>
      </w:r>
      <w:r>
        <w:rPr>
          <w:rFonts w:hint="eastAsia"/>
        </w:rPr>
        <w:t>年</w:t>
      </w:r>
      <w:r>
        <w:rPr>
          <w:rFonts w:hint="eastAsia"/>
        </w:rPr>
        <w:t>6</w:t>
      </w:r>
      <w:r>
        <w:rPr>
          <w:rFonts w:hint="eastAsia"/>
        </w:rPr>
        <w:t>月</w:t>
      </w:r>
      <w:r>
        <w:rPr>
          <w:rFonts w:hint="eastAsia"/>
        </w:rPr>
        <w:t>28</w:t>
      </w:r>
      <w:r>
        <w:rPr>
          <w:rFonts w:hint="eastAsia"/>
        </w:rPr>
        <w:t>日</w:t>
      </w:r>
      <w:r>
        <w:rPr>
          <w:rFonts w:hint="eastAsia"/>
        </w:rPr>
        <w:t>)</w:t>
      </w:r>
    </w:p>
    <w:p w:rsidR="00000000" w:rsidRDefault="00000000">
      <w:pPr>
        <w:ind w:left="1040"/>
        <w:rPr>
          <w:rFonts w:hint="eastAsia"/>
        </w:rPr>
      </w:pPr>
      <w:r>
        <w:rPr>
          <w:rFonts w:hint="eastAsia"/>
        </w:rPr>
        <w:tab/>
      </w:r>
      <w:r>
        <w:rPr>
          <w:rFonts w:hint="eastAsia"/>
        </w:rPr>
        <w:t>国际劳工组织关于结社自由及保护组织权公约</w:t>
      </w:r>
      <w:r>
        <w:rPr>
          <w:rFonts w:hint="eastAsia"/>
        </w:rPr>
        <w:t>(</w:t>
      </w:r>
      <w:r>
        <w:rPr>
          <w:rFonts w:hint="eastAsia"/>
        </w:rPr>
        <w:t>第</w:t>
      </w:r>
      <w:r>
        <w:rPr>
          <w:rFonts w:hint="eastAsia"/>
        </w:rPr>
        <w:t>87</w:t>
      </w:r>
      <w:r>
        <w:rPr>
          <w:rFonts w:hint="eastAsia"/>
        </w:rPr>
        <w:t>号公约</w:t>
      </w:r>
      <w:r>
        <w:rPr>
          <w:rFonts w:hint="eastAsia"/>
        </w:rPr>
        <w:t>)(1948</w:t>
      </w:r>
      <w:r>
        <w:rPr>
          <w:rFonts w:hint="eastAsia"/>
        </w:rPr>
        <w:t>年</w:t>
      </w:r>
      <w:r>
        <w:rPr>
          <w:rFonts w:hint="eastAsia"/>
        </w:rPr>
        <w:t>7</w:t>
      </w:r>
      <w:r>
        <w:rPr>
          <w:rFonts w:hint="eastAsia"/>
        </w:rPr>
        <w:t>月</w:t>
      </w:r>
      <w:r>
        <w:rPr>
          <w:rFonts w:hint="eastAsia"/>
        </w:rPr>
        <w:t>9</w:t>
      </w:r>
      <w:r>
        <w:rPr>
          <w:rFonts w:hint="eastAsia"/>
        </w:rPr>
        <w:t>日</w:t>
      </w:r>
      <w:r>
        <w:rPr>
          <w:rFonts w:hint="eastAsia"/>
        </w:rPr>
        <w:t>)</w:t>
      </w:r>
    </w:p>
    <w:p w:rsidR="00000000" w:rsidRDefault="00000000">
      <w:pPr>
        <w:ind w:left="1040"/>
        <w:rPr>
          <w:rFonts w:hint="eastAsia"/>
        </w:rPr>
      </w:pPr>
      <w:r>
        <w:rPr>
          <w:rFonts w:hint="eastAsia"/>
        </w:rPr>
        <w:tab/>
      </w:r>
      <w:r>
        <w:rPr>
          <w:rFonts w:hint="eastAsia"/>
        </w:rPr>
        <w:t>防止及惩治灭绝种族罪公约</w:t>
      </w:r>
      <w:r>
        <w:rPr>
          <w:rFonts w:hint="eastAsia"/>
        </w:rPr>
        <w:t>(1948</w:t>
      </w:r>
      <w:r>
        <w:rPr>
          <w:rFonts w:hint="eastAsia"/>
        </w:rPr>
        <w:t>年</w:t>
      </w:r>
      <w:r>
        <w:rPr>
          <w:rFonts w:hint="eastAsia"/>
        </w:rPr>
        <w:t>12</w:t>
      </w:r>
      <w:r>
        <w:rPr>
          <w:rFonts w:hint="eastAsia"/>
        </w:rPr>
        <w:t>月</w:t>
      </w:r>
      <w:r>
        <w:rPr>
          <w:rFonts w:hint="eastAsia"/>
        </w:rPr>
        <w:t>9</w:t>
      </w:r>
      <w:r>
        <w:rPr>
          <w:rFonts w:hint="eastAsia"/>
        </w:rPr>
        <w:t>日</w:t>
      </w:r>
      <w:r>
        <w:rPr>
          <w:rFonts w:hint="eastAsia"/>
        </w:rPr>
        <w:t>)</w:t>
      </w:r>
    </w:p>
    <w:p w:rsidR="00000000" w:rsidRDefault="00000000">
      <w:pPr>
        <w:ind w:left="1040"/>
        <w:rPr>
          <w:rFonts w:hint="eastAsia"/>
        </w:rPr>
      </w:pPr>
      <w:r>
        <w:rPr>
          <w:rFonts w:hint="eastAsia"/>
        </w:rPr>
        <w:tab/>
      </w:r>
      <w:r>
        <w:rPr>
          <w:rFonts w:hint="eastAsia"/>
        </w:rPr>
        <w:t>国际劳工组织关于适用组织权及集体谈判原则的公约</w:t>
      </w:r>
      <w:r>
        <w:rPr>
          <w:rFonts w:hint="eastAsia"/>
        </w:rPr>
        <w:t>(</w:t>
      </w:r>
      <w:r>
        <w:rPr>
          <w:rFonts w:hint="eastAsia"/>
        </w:rPr>
        <w:t>第</w:t>
      </w:r>
      <w:r>
        <w:rPr>
          <w:rFonts w:hint="eastAsia"/>
        </w:rPr>
        <w:t>98</w:t>
      </w:r>
      <w:r>
        <w:rPr>
          <w:rFonts w:hint="eastAsia"/>
        </w:rPr>
        <w:t>号公约</w:t>
      </w:r>
      <w:r>
        <w:rPr>
          <w:rFonts w:hint="eastAsia"/>
        </w:rPr>
        <w:t>)(1949</w:t>
      </w:r>
      <w:r>
        <w:rPr>
          <w:rFonts w:hint="eastAsia"/>
        </w:rPr>
        <w:t>年</w:t>
      </w:r>
      <w:r>
        <w:rPr>
          <w:rFonts w:hint="eastAsia"/>
        </w:rPr>
        <w:t>7</w:t>
      </w:r>
      <w:r>
        <w:rPr>
          <w:rFonts w:hint="eastAsia"/>
        </w:rPr>
        <w:t>月</w:t>
      </w:r>
      <w:r>
        <w:rPr>
          <w:rFonts w:hint="eastAsia"/>
        </w:rPr>
        <w:t>1</w:t>
      </w:r>
      <w:r>
        <w:rPr>
          <w:rFonts w:hint="eastAsia"/>
        </w:rPr>
        <w:t>日</w:t>
      </w:r>
      <w:r>
        <w:rPr>
          <w:rFonts w:hint="eastAsia"/>
        </w:rPr>
        <w:t>)</w:t>
      </w:r>
    </w:p>
    <w:p w:rsidR="00000000" w:rsidRDefault="00000000">
      <w:pPr>
        <w:ind w:left="1040"/>
        <w:rPr>
          <w:rFonts w:hint="eastAsia"/>
        </w:rPr>
      </w:pPr>
      <w:r>
        <w:rPr>
          <w:rFonts w:hint="eastAsia"/>
        </w:rPr>
        <w:tab/>
      </w:r>
      <w:r>
        <w:rPr>
          <w:rFonts w:hint="eastAsia"/>
        </w:rPr>
        <w:t>关于难民地位的公约</w:t>
      </w:r>
      <w:r>
        <w:rPr>
          <w:rFonts w:hint="eastAsia"/>
        </w:rPr>
        <w:t>(1951</w:t>
      </w:r>
      <w:r>
        <w:rPr>
          <w:rFonts w:hint="eastAsia"/>
        </w:rPr>
        <w:t>年</w:t>
      </w:r>
      <w:r>
        <w:rPr>
          <w:rFonts w:hint="eastAsia"/>
        </w:rPr>
        <w:t>7</w:t>
      </w:r>
      <w:r>
        <w:rPr>
          <w:rFonts w:hint="eastAsia"/>
        </w:rPr>
        <w:t>月</w:t>
      </w:r>
      <w:r>
        <w:rPr>
          <w:rFonts w:hint="eastAsia"/>
        </w:rPr>
        <w:t>28</w:t>
      </w:r>
      <w:r>
        <w:rPr>
          <w:rFonts w:hint="eastAsia"/>
        </w:rPr>
        <w:t>日</w:t>
      </w:r>
      <w:r>
        <w:rPr>
          <w:rFonts w:hint="eastAsia"/>
        </w:rPr>
        <w:t>)</w:t>
      </w:r>
    </w:p>
    <w:p w:rsidR="00000000" w:rsidRDefault="00000000">
      <w:pPr>
        <w:ind w:left="1040"/>
        <w:rPr>
          <w:rFonts w:hint="eastAsia"/>
        </w:rPr>
      </w:pPr>
      <w:r>
        <w:rPr>
          <w:rFonts w:hint="eastAsia"/>
        </w:rPr>
        <w:tab/>
      </w:r>
      <w:r>
        <w:rPr>
          <w:rFonts w:hint="eastAsia"/>
        </w:rPr>
        <w:t>妇女政治权利公约</w:t>
      </w:r>
      <w:r>
        <w:rPr>
          <w:rFonts w:hint="eastAsia"/>
        </w:rPr>
        <w:t>(1953</w:t>
      </w:r>
      <w:r>
        <w:rPr>
          <w:rFonts w:hint="eastAsia"/>
        </w:rPr>
        <w:t>年</w:t>
      </w:r>
      <w:r>
        <w:rPr>
          <w:rFonts w:hint="eastAsia"/>
        </w:rPr>
        <w:t>3</w:t>
      </w:r>
      <w:r>
        <w:rPr>
          <w:rFonts w:hint="eastAsia"/>
        </w:rPr>
        <w:t>月</w:t>
      </w:r>
      <w:r>
        <w:rPr>
          <w:rFonts w:hint="eastAsia"/>
        </w:rPr>
        <w:t>31</w:t>
      </w:r>
      <w:r>
        <w:rPr>
          <w:rFonts w:hint="eastAsia"/>
        </w:rPr>
        <w:t>日</w:t>
      </w:r>
      <w:r>
        <w:rPr>
          <w:rFonts w:hint="eastAsia"/>
        </w:rPr>
        <w:t>)</w:t>
      </w:r>
    </w:p>
    <w:p w:rsidR="00000000" w:rsidRDefault="00000000">
      <w:pPr>
        <w:ind w:left="1040"/>
        <w:rPr>
          <w:rFonts w:hint="eastAsia"/>
        </w:rPr>
      </w:pPr>
      <w:r>
        <w:rPr>
          <w:rFonts w:hint="eastAsia"/>
        </w:rPr>
        <w:tab/>
      </w:r>
      <w:r>
        <w:rPr>
          <w:rFonts w:hint="eastAsia"/>
        </w:rPr>
        <w:t>关于无国籍人地位的公约</w:t>
      </w:r>
      <w:r>
        <w:rPr>
          <w:rFonts w:hint="eastAsia"/>
        </w:rPr>
        <w:t>(1954</w:t>
      </w:r>
      <w:r>
        <w:rPr>
          <w:rFonts w:hint="eastAsia"/>
        </w:rPr>
        <w:t>年</w:t>
      </w:r>
      <w:r>
        <w:rPr>
          <w:rFonts w:hint="eastAsia"/>
        </w:rPr>
        <w:t>9</w:t>
      </w:r>
      <w:r>
        <w:rPr>
          <w:rFonts w:hint="eastAsia"/>
        </w:rPr>
        <w:t>月</w:t>
      </w:r>
      <w:r>
        <w:rPr>
          <w:rFonts w:hint="eastAsia"/>
        </w:rPr>
        <w:t>28</w:t>
      </w:r>
      <w:r>
        <w:rPr>
          <w:rFonts w:hint="eastAsia"/>
        </w:rPr>
        <w:t>日</w:t>
      </w:r>
      <w:r>
        <w:rPr>
          <w:rFonts w:hint="eastAsia"/>
        </w:rPr>
        <w:t>)</w:t>
      </w:r>
    </w:p>
    <w:p w:rsidR="00000000" w:rsidRDefault="00000000">
      <w:pPr>
        <w:ind w:left="1040"/>
        <w:rPr>
          <w:rFonts w:hint="eastAsia"/>
        </w:rPr>
      </w:pPr>
      <w:r>
        <w:rPr>
          <w:rFonts w:hint="eastAsia"/>
        </w:rPr>
        <w:tab/>
      </w:r>
      <w:r>
        <w:rPr>
          <w:rFonts w:hint="eastAsia"/>
        </w:rPr>
        <w:t>已婚妇女国籍公约</w:t>
      </w:r>
      <w:r>
        <w:rPr>
          <w:rFonts w:hint="eastAsia"/>
        </w:rPr>
        <w:t>(1957</w:t>
      </w:r>
      <w:r>
        <w:rPr>
          <w:rFonts w:hint="eastAsia"/>
        </w:rPr>
        <w:t>年</w:t>
      </w:r>
      <w:r>
        <w:rPr>
          <w:rFonts w:hint="eastAsia"/>
        </w:rPr>
        <w:t>2</w:t>
      </w:r>
      <w:r>
        <w:rPr>
          <w:rFonts w:hint="eastAsia"/>
        </w:rPr>
        <w:t>月</w:t>
      </w:r>
      <w:r>
        <w:rPr>
          <w:rFonts w:hint="eastAsia"/>
        </w:rPr>
        <w:t>20</w:t>
      </w:r>
      <w:r>
        <w:rPr>
          <w:rFonts w:hint="eastAsia"/>
        </w:rPr>
        <w:t>日</w:t>
      </w:r>
      <w:r>
        <w:rPr>
          <w:rFonts w:hint="eastAsia"/>
        </w:rPr>
        <w:t>)</w:t>
      </w:r>
    </w:p>
    <w:p w:rsidR="00000000" w:rsidRDefault="00000000">
      <w:pPr>
        <w:ind w:left="1040"/>
        <w:rPr>
          <w:rFonts w:hint="eastAsia"/>
        </w:rPr>
      </w:pPr>
      <w:r>
        <w:rPr>
          <w:rFonts w:hint="eastAsia"/>
        </w:rPr>
        <w:tab/>
      </w:r>
      <w:r>
        <w:rPr>
          <w:rFonts w:hint="eastAsia"/>
        </w:rPr>
        <w:t>国际劳工组织废止强迫劳动公约</w:t>
      </w:r>
      <w:r>
        <w:rPr>
          <w:rFonts w:hint="eastAsia"/>
        </w:rPr>
        <w:t>(</w:t>
      </w:r>
      <w:r>
        <w:rPr>
          <w:rFonts w:hint="eastAsia"/>
        </w:rPr>
        <w:t>第</w:t>
      </w:r>
      <w:r>
        <w:rPr>
          <w:rFonts w:hint="eastAsia"/>
        </w:rPr>
        <w:t>105</w:t>
      </w:r>
      <w:r>
        <w:rPr>
          <w:rFonts w:hint="eastAsia"/>
        </w:rPr>
        <w:t>号公约</w:t>
      </w:r>
      <w:r>
        <w:rPr>
          <w:rFonts w:hint="eastAsia"/>
        </w:rPr>
        <w:t>)(1957</w:t>
      </w:r>
      <w:r>
        <w:rPr>
          <w:rFonts w:hint="eastAsia"/>
        </w:rPr>
        <w:t>年</w:t>
      </w:r>
      <w:r>
        <w:rPr>
          <w:rFonts w:hint="eastAsia"/>
        </w:rPr>
        <w:t>6</w:t>
      </w:r>
      <w:r>
        <w:rPr>
          <w:rFonts w:hint="eastAsia"/>
        </w:rPr>
        <w:t>月</w:t>
      </w:r>
      <w:r>
        <w:rPr>
          <w:rFonts w:hint="eastAsia"/>
        </w:rPr>
        <w:t>25</w:t>
      </w:r>
      <w:r>
        <w:rPr>
          <w:rFonts w:hint="eastAsia"/>
        </w:rPr>
        <w:t>日</w:t>
      </w:r>
      <w:r>
        <w:rPr>
          <w:rFonts w:hint="eastAsia"/>
        </w:rPr>
        <w:t>)</w:t>
      </w:r>
    </w:p>
    <w:p w:rsidR="00000000" w:rsidRDefault="00000000">
      <w:pPr>
        <w:ind w:left="1040"/>
        <w:rPr>
          <w:rFonts w:hint="eastAsia"/>
        </w:rPr>
      </w:pPr>
      <w:r>
        <w:rPr>
          <w:rFonts w:hint="eastAsia"/>
        </w:rPr>
        <w:tab/>
      </w:r>
      <w:r>
        <w:rPr>
          <w:rFonts w:hint="eastAsia"/>
        </w:rPr>
        <w:t>关于避难海员的协定</w:t>
      </w:r>
      <w:r>
        <w:rPr>
          <w:rFonts w:hint="eastAsia"/>
        </w:rPr>
        <w:t>(1957</w:t>
      </w:r>
      <w:r>
        <w:rPr>
          <w:rFonts w:hint="eastAsia"/>
        </w:rPr>
        <w:t>年</w:t>
      </w:r>
      <w:r>
        <w:rPr>
          <w:rFonts w:hint="eastAsia"/>
        </w:rPr>
        <w:t>11</w:t>
      </w:r>
      <w:r>
        <w:rPr>
          <w:rFonts w:hint="eastAsia"/>
        </w:rPr>
        <w:t>月</w:t>
      </w:r>
      <w:r>
        <w:rPr>
          <w:rFonts w:hint="eastAsia"/>
        </w:rPr>
        <w:t>23</w:t>
      </w:r>
      <w:r>
        <w:rPr>
          <w:rFonts w:hint="eastAsia"/>
        </w:rPr>
        <w:t>日</w:t>
      </w:r>
      <w:r>
        <w:rPr>
          <w:rFonts w:hint="eastAsia"/>
        </w:rPr>
        <w:t>)</w:t>
      </w:r>
    </w:p>
    <w:p w:rsidR="00000000" w:rsidRDefault="00000000">
      <w:pPr>
        <w:ind w:left="1040"/>
        <w:rPr>
          <w:rFonts w:hint="eastAsia"/>
        </w:rPr>
      </w:pPr>
      <w:r>
        <w:rPr>
          <w:rFonts w:hint="eastAsia"/>
        </w:rPr>
        <w:tab/>
      </w:r>
      <w:r>
        <w:rPr>
          <w:rFonts w:hint="eastAsia"/>
        </w:rPr>
        <w:t>国际劳工组织关于就业及职业歧视的公约</w:t>
      </w:r>
      <w:r>
        <w:rPr>
          <w:rFonts w:hint="eastAsia"/>
        </w:rPr>
        <w:t>(</w:t>
      </w:r>
      <w:r>
        <w:rPr>
          <w:rFonts w:hint="eastAsia"/>
        </w:rPr>
        <w:t>第</w:t>
      </w:r>
      <w:r>
        <w:rPr>
          <w:rFonts w:hint="eastAsia"/>
        </w:rPr>
        <w:t>111</w:t>
      </w:r>
      <w:r>
        <w:rPr>
          <w:rFonts w:hint="eastAsia"/>
        </w:rPr>
        <w:t>号公约</w:t>
      </w:r>
      <w:r>
        <w:rPr>
          <w:rFonts w:hint="eastAsia"/>
        </w:rPr>
        <w:t>)(1958</w:t>
      </w:r>
      <w:r>
        <w:rPr>
          <w:rFonts w:hint="eastAsia"/>
        </w:rPr>
        <w:t>年</w:t>
      </w:r>
      <w:r>
        <w:rPr>
          <w:rFonts w:hint="eastAsia"/>
        </w:rPr>
        <w:t>6</w:t>
      </w:r>
      <w:r>
        <w:rPr>
          <w:rFonts w:hint="eastAsia"/>
        </w:rPr>
        <w:t>月</w:t>
      </w:r>
      <w:r>
        <w:rPr>
          <w:rFonts w:hint="eastAsia"/>
        </w:rPr>
        <w:t>25</w:t>
      </w:r>
      <w:r>
        <w:rPr>
          <w:rFonts w:hint="eastAsia"/>
        </w:rPr>
        <w:t>日</w:t>
      </w:r>
      <w:r>
        <w:rPr>
          <w:rFonts w:hint="eastAsia"/>
        </w:rPr>
        <w:t>)</w:t>
      </w:r>
    </w:p>
    <w:p w:rsidR="00000000" w:rsidRDefault="00000000">
      <w:pPr>
        <w:ind w:left="1040"/>
        <w:rPr>
          <w:rFonts w:hint="eastAsia"/>
        </w:rPr>
      </w:pPr>
      <w:r>
        <w:rPr>
          <w:rFonts w:hint="eastAsia"/>
        </w:rPr>
        <w:tab/>
      </w:r>
      <w:r>
        <w:rPr>
          <w:rFonts w:hint="eastAsia"/>
        </w:rPr>
        <w:t>取缔教育歧视公约</w:t>
      </w:r>
      <w:r>
        <w:rPr>
          <w:rFonts w:hint="eastAsia"/>
        </w:rPr>
        <w:t>(1960</w:t>
      </w:r>
      <w:r>
        <w:rPr>
          <w:rFonts w:hint="eastAsia"/>
        </w:rPr>
        <w:t>年</w:t>
      </w:r>
      <w:r>
        <w:rPr>
          <w:rFonts w:hint="eastAsia"/>
        </w:rPr>
        <w:t>12</w:t>
      </w:r>
      <w:r>
        <w:rPr>
          <w:rFonts w:hint="eastAsia"/>
        </w:rPr>
        <w:t>月</w:t>
      </w:r>
      <w:r>
        <w:rPr>
          <w:rFonts w:hint="eastAsia"/>
        </w:rPr>
        <w:t>15</w:t>
      </w:r>
      <w:r>
        <w:rPr>
          <w:rFonts w:hint="eastAsia"/>
        </w:rPr>
        <w:t>日</w:t>
      </w:r>
      <w:r>
        <w:rPr>
          <w:rFonts w:hint="eastAsia"/>
        </w:rPr>
        <w:t>)</w:t>
      </w:r>
    </w:p>
    <w:p w:rsidR="00000000" w:rsidRDefault="00000000">
      <w:pPr>
        <w:ind w:left="1040"/>
        <w:rPr>
          <w:rFonts w:hint="eastAsia"/>
        </w:rPr>
      </w:pPr>
      <w:r>
        <w:rPr>
          <w:rFonts w:hint="eastAsia"/>
        </w:rPr>
        <w:tab/>
      </w:r>
      <w:r>
        <w:rPr>
          <w:rFonts w:hint="eastAsia"/>
        </w:rPr>
        <w:t>减少无国籍状态公约</w:t>
      </w:r>
      <w:r>
        <w:rPr>
          <w:rFonts w:hint="eastAsia"/>
        </w:rPr>
        <w:t>(1961</w:t>
      </w:r>
      <w:r>
        <w:rPr>
          <w:rFonts w:hint="eastAsia"/>
        </w:rPr>
        <w:t>年</w:t>
      </w:r>
      <w:r>
        <w:rPr>
          <w:rFonts w:hint="eastAsia"/>
        </w:rPr>
        <w:t>8</w:t>
      </w:r>
      <w:r>
        <w:rPr>
          <w:rFonts w:hint="eastAsia"/>
        </w:rPr>
        <w:t>月</w:t>
      </w:r>
      <w:r>
        <w:rPr>
          <w:rFonts w:hint="eastAsia"/>
        </w:rPr>
        <w:t>30</w:t>
      </w:r>
      <w:r>
        <w:rPr>
          <w:rFonts w:hint="eastAsia"/>
        </w:rPr>
        <w:t>日</w:t>
      </w:r>
      <w:r>
        <w:rPr>
          <w:rFonts w:hint="eastAsia"/>
        </w:rPr>
        <w:t>)</w:t>
      </w:r>
    </w:p>
    <w:p w:rsidR="00000000" w:rsidRDefault="00000000">
      <w:pPr>
        <w:ind w:left="1040"/>
        <w:rPr>
          <w:rFonts w:hint="eastAsia"/>
        </w:rPr>
      </w:pPr>
      <w:r>
        <w:rPr>
          <w:rFonts w:hint="eastAsia"/>
        </w:rPr>
        <w:tab/>
      </w:r>
      <w:r>
        <w:rPr>
          <w:rFonts w:hint="eastAsia"/>
        </w:rPr>
        <w:t>《欧洲社会宪章》</w:t>
      </w:r>
      <w:r>
        <w:rPr>
          <w:rFonts w:hint="eastAsia"/>
        </w:rPr>
        <w:t>(1961</w:t>
      </w:r>
      <w:r>
        <w:rPr>
          <w:rFonts w:hint="eastAsia"/>
        </w:rPr>
        <w:t>年</w:t>
      </w:r>
      <w:r>
        <w:rPr>
          <w:rFonts w:hint="eastAsia"/>
        </w:rPr>
        <w:t>10</w:t>
      </w:r>
      <w:r>
        <w:rPr>
          <w:rFonts w:hint="eastAsia"/>
        </w:rPr>
        <w:t>月</w:t>
      </w:r>
      <w:r>
        <w:rPr>
          <w:rFonts w:hint="eastAsia"/>
        </w:rPr>
        <w:t>18</w:t>
      </w:r>
      <w:r>
        <w:rPr>
          <w:rFonts w:hint="eastAsia"/>
        </w:rPr>
        <w:t>日</w:t>
      </w:r>
      <w:r>
        <w:rPr>
          <w:rFonts w:hint="eastAsia"/>
        </w:rPr>
        <w:t>)</w:t>
      </w:r>
    </w:p>
    <w:p w:rsidR="00000000" w:rsidRDefault="00000000">
      <w:pPr>
        <w:ind w:left="1040"/>
        <w:rPr>
          <w:rFonts w:hint="eastAsia"/>
        </w:rPr>
      </w:pPr>
      <w:r>
        <w:rPr>
          <w:rFonts w:hint="eastAsia"/>
        </w:rPr>
        <w:tab/>
      </w:r>
      <w:r>
        <w:rPr>
          <w:rFonts w:hint="eastAsia"/>
        </w:rPr>
        <w:t>减少多重国籍和在多重国籍情况下的兵役义务的公约</w:t>
      </w:r>
      <w:r>
        <w:rPr>
          <w:rFonts w:hint="eastAsia"/>
        </w:rPr>
        <w:t>(1963</w:t>
      </w:r>
      <w:r>
        <w:rPr>
          <w:rFonts w:hint="eastAsia"/>
        </w:rPr>
        <w:t>年</w:t>
      </w:r>
      <w:r>
        <w:rPr>
          <w:rFonts w:hint="eastAsia"/>
        </w:rPr>
        <w:t>5</w:t>
      </w:r>
      <w:r>
        <w:rPr>
          <w:rFonts w:hint="eastAsia"/>
        </w:rPr>
        <w:t>月</w:t>
      </w:r>
      <w:r>
        <w:rPr>
          <w:rFonts w:hint="eastAsia"/>
        </w:rPr>
        <w:t>6</w:t>
      </w:r>
      <w:r>
        <w:rPr>
          <w:rFonts w:hint="eastAsia"/>
        </w:rPr>
        <w:t>日</w:t>
      </w:r>
      <w:r>
        <w:rPr>
          <w:rFonts w:hint="eastAsia"/>
        </w:rPr>
        <w:t>)</w:t>
      </w:r>
    </w:p>
    <w:p w:rsidR="00000000" w:rsidRDefault="00000000">
      <w:pPr>
        <w:ind w:left="1040"/>
        <w:rPr>
          <w:rFonts w:hint="eastAsia"/>
        </w:rPr>
      </w:pPr>
      <w:r>
        <w:rPr>
          <w:rFonts w:hint="eastAsia"/>
        </w:rPr>
        <w:tab/>
      </w:r>
      <w:r>
        <w:rPr>
          <w:rFonts w:hint="eastAsia"/>
        </w:rPr>
        <w:t>关于《公民权利和政治权利国际公约》的两项任择议定书</w:t>
      </w:r>
    </w:p>
    <w:p w:rsidR="00000000" w:rsidRDefault="00000000">
      <w:pPr>
        <w:ind w:left="1040"/>
        <w:rPr>
          <w:rFonts w:hint="eastAsia"/>
        </w:rPr>
      </w:pPr>
      <w:r>
        <w:rPr>
          <w:rFonts w:hint="eastAsia"/>
        </w:rPr>
        <w:tab/>
      </w:r>
      <w:r>
        <w:rPr>
          <w:rFonts w:hint="eastAsia"/>
        </w:rPr>
        <w:t>关于难民地位的议定书</w:t>
      </w:r>
      <w:r>
        <w:rPr>
          <w:rFonts w:hint="eastAsia"/>
        </w:rPr>
        <w:t>(1967</w:t>
      </w:r>
      <w:r>
        <w:rPr>
          <w:rFonts w:hint="eastAsia"/>
        </w:rPr>
        <w:t>年</w:t>
      </w:r>
      <w:r>
        <w:rPr>
          <w:rFonts w:hint="eastAsia"/>
        </w:rPr>
        <w:t>1</w:t>
      </w:r>
      <w:r>
        <w:rPr>
          <w:rFonts w:hint="eastAsia"/>
        </w:rPr>
        <w:t>月</w:t>
      </w:r>
      <w:r>
        <w:rPr>
          <w:rFonts w:hint="eastAsia"/>
        </w:rPr>
        <w:t>31</w:t>
      </w:r>
      <w:r>
        <w:rPr>
          <w:rFonts w:hint="eastAsia"/>
        </w:rPr>
        <w:t>日</w:t>
      </w:r>
      <w:r>
        <w:rPr>
          <w:rFonts w:hint="eastAsia"/>
        </w:rPr>
        <w:t>)</w:t>
      </w:r>
    </w:p>
    <w:p w:rsidR="00000000" w:rsidRDefault="00000000">
      <w:pPr>
        <w:ind w:left="1040"/>
        <w:rPr>
          <w:rFonts w:hint="eastAsia"/>
        </w:rPr>
      </w:pPr>
      <w:r>
        <w:rPr>
          <w:rFonts w:hint="eastAsia"/>
        </w:rPr>
        <w:tab/>
      </w:r>
      <w:r>
        <w:rPr>
          <w:rFonts w:hint="eastAsia"/>
        </w:rPr>
        <w:t>减少无国籍状态公约</w:t>
      </w:r>
      <w:r>
        <w:rPr>
          <w:rFonts w:hint="eastAsia"/>
        </w:rPr>
        <w:t>(1973</w:t>
      </w:r>
      <w:r>
        <w:rPr>
          <w:rFonts w:hint="eastAsia"/>
        </w:rPr>
        <w:t>年</w:t>
      </w:r>
      <w:r>
        <w:rPr>
          <w:rFonts w:hint="eastAsia"/>
        </w:rPr>
        <w:t>9</w:t>
      </w:r>
      <w:r>
        <w:rPr>
          <w:rFonts w:hint="eastAsia"/>
        </w:rPr>
        <w:t>月</w:t>
      </w:r>
      <w:r>
        <w:rPr>
          <w:rFonts w:hint="eastAsia"/>
        </w:rPr>
        <w:t>13</w:t>
      </w:r>
      <w:r>
        <w:rPr>
          <w:rFonts w:hint="eastAsia"/>
        </w:rPr>
        <w:t>日</w:t>
      </w:r>
      <w:r>
        <w:rPr>
          <w:rFonts w:hint="eastAsia"/>
        </w:rPr>
        <w:t>)</w:t>
      </w:r>
    </w:p>
    <w:p w:rsidR="00000000" w:rsidRDefault="00000000">
      <w:pPr>
        <w:ind w:left="1040"/>
        <w:rPr>
          <w:rFonts w:hint="eastAsia"/>
        </w:rPr>
      </w:pPr>
      <w:r>
        <w:rPr>
          <w:rFonts w:hint="eastAsia"/>
        </w:rPr>
        <w:tab/>
      </w:r>
      <w:r>
        <w:rPr>
          <w:rFonts w:hint="eastAsia"/>
        </w:rPr>
        <w:t>消除对妇女一切形式歧视公约</w:t>
      </w:r>
      <w:r>
        <w:rPr>
          <w:rFonts w:hint="eastAsia"/>
        </w:rPr>
        <w:t>(1979</w:t>
      </w:r>
      <w:r>
        <w:rPr>
          <w:rFonts w:hint="eastAsia"/>
        </w:rPr>
        <w:t>年</w:t>
      </w:r>
      <w:r>
        <w:rPr>
          <w:rFonts w:hint="eastAsia"/>
        </w:rPr>
        <w:t>12</w:t>
      </w:r>
      <w:r>
        <w:rPr>
          <w:rFonts w:hint="eastAsia"/>
        </w:rPr>
        <w:t>月</w:t>
      </w:r>
      <w:r>
        <w:rPr>
          <w:rFonts w:hint="eastAsia"/>
        </w:rPr>
        <w:t>18</w:t>
      </w:r>
      <w:r>
        <w:rPr>
          <w:rFonts w:hint="eastAsia"/>
        </w:rPr>
        <w:t>日</w:t>
      </w:r>
      <w:r>
        <w:rPr>
          <w:rFonts w:hint="eastAsia"/>
        </w:rPr>
        <w:t>)(2001</w:t>
      </w:r>
      <w:r>
        <w:rPr>
          <w:rFonts w:hint="eastAsia"/>
        </w:rPr>
        <w:t>年</w:t>
      </w:r>
      <w:r>
        <w:rPr>
          <w:rFonts w:hint="eastAsia"/>
        </w:rPr>
        <w:t>12</w:t>
      </w:r>
      <w:r>
        <w:rPr>
          <w:rFonts w:hint="eastAsia"/>
        </w:rPr>
        <w:t>月</w:t>
      </w:r>
      <w:r>
        <w:rPr>
          <w:rFonts w:hint="eastAsia"/>
        </w:rPr>
        <w:t>10</w:t>
      </w:r>
      <w:r>
        <w:rPr>
          <w:rFonts w:hint="eastAsia"/>
        </w:rPr>
        <w:t>日德国撤销对第七条</w:t>
      </w:r>
      <w:r>
        <w:t>(b)</w:t>
      </w:r>
      <w:r>
        <w:rPr>
          <w:rFonts w:hint="eastAsia"/>
        </w:rPr>
        <w:t>款的保留</w:t>
      </w:r>
      <w:r>
        <w:rPr>
          <w:rFonts w:hint="eastAsia"/>
        </w:rPr>
        <w:t>)</w:t>
      </w:r>
    </w:p>
    <w:p w:rsidR="00000000" w:rsidRDefault="00000000">
      <w:pPr>
        <w:ind w:left="1040"/>
        <w:rPr>
          <w:rFonts w:hint="eastAsia"/>
        </w:rPr>
      </w:pPr>
      <w:r>
        <w:rPr>
          <w:rFonts w:hint="eastAsia"/>
        </w:rPr>
        <w:tab/>
      </w:r>
      <w:r>
        <w:rPr>
          <w:rFonts w:hint="eastAsia"/>
        </w:rPr>
        <w:t>欧洲关于在个人数据自动处理方面保护个人的公约</w:t>
      </w:r>
      <w:r>
        <w:rPr>
          <w:rFonts w:hint="eastAsia"/>
        </w:rPr>
        <w:t>(1981</w:t>
      </w:r>
      <w:r>
        <w:rPr>
          <w:rFonts w:hint="eastAsia"/>
        </w:rPr>
        <w:t>年</w:t>
      </w:r>
      <w:r>
        <w:rPr>
          <w:rFonts w:hint="eastAsia"/>
        </w:rPr>
        <w:t>1</w:t>
      </w:r>
      <w:r>
        <w:rPr>
          <w:rFonts w:hint="eastAsia"/>
        </w:rPr>
        <w:t>月</w:t>
      </w:r>
      <w:r>
        <w:rPr>
          <w:rFonts w:hint="eastAsia"/>
        </w:rPr>
        <w:t>28</w:t>
      </w:r>
      <w:r>
        <w:rPr>
          <w:rFonts w:hint="eastAsia"/>
        </w:rPr>
        <w:t>日</w:t>
      </w:r>
      <w:r>
        <w:rPr>
          <w:rFonts w:hint="eastAsia"/>
        </w:rPr>
        <w:t>)</w:t>
      </w:r>
    </w:p>
    <w:p w:rsidR="00000000" w:rsidRDefault="00000000">
      <w:pPr>
        <w:ind w:left="1040"/>
        <w:rPr>
          <w:rFonts w:hint="eastAsia"/>
        </w:rPr>
      </w:pPr>
      <w:r>
        <w:rPr>
          <w:rFonts w:hint="eastAsia"/>
        </w:rPr>
        <w:tab/>
      </w:r>
      <w:r>
        <w:rPr>
          <w:rFonts w:hint="eastAsia"/>
        </w:rPr>
        <w:t>国际刑事法院罗马规约</w:t>
      </w:r>
      <w:r>
        <w:rPr>
          <w:rFonts w:hint="eastAsia"/>
        </w:rPr>
        <w:t>(1998</w:t>
      </w:r>
      <w:r>
        <w:rPr>
          <w:rFonts w:hint="eastAsia"/>
        </w:rPr>
        <w:t>年</w:t>
      </w:r>
      <w:r>
        <w:rPr>
          <w:rFonts w:hint="eastAsia"/>
        </w:rPr>
        <w:t>7</w:t>
      </w:r>
      <w:r>
        <w:rPr>
          <w:rFonts w:hint="eastAsia"/>
        </w:rPr>
        <w:t>月</w:t>
      </w:r>
      <w:r>
        <w:rPr>
          <w:rFonts w:hint="eastAsia"/>
        </w:rPr>
        <w:t>17</w:t>
      </w:r>
      <w:r>
        <w:rPr>
          <w:rFonts w:hint="eastAsia"/>
        </w:rPr>
        <w:t>日</w:t>
      </w:r>
      <w:r>
        <w:rPr>
          <w:rFonts w:hint="eastAsia"/>
        </w:rPr>
        <w:t>)</w:t>
      </w:r>
    </w:p>
    <w:p w:rsidR="00000000" w:rsidRDefault="00000000">
      <w:pPr>
        <w:spacing w:after="320"/>
        <w:ind w:left="1040"/>
        <w:rPr>
          <w:rFonts w:hint="eastAsia"/>
        </w:rPr>
      </w:pPr>
      <w:r>
        <w:rPr>
          <w:rFonts w:hint="eastAsia"/>
        </w:rPr>
        <w:tab/>
      </w:r>
      <w:r>
        <w:rPr>
          <w:rFonts w:hint="eastAsia"/>
        </w:rPr>
        <w:t>消除对妇女一切形式歧视公约任择议定书</w:t>
      </w:r>
      <w:r>
        <w:rPr>
          <w:rFonts w:hint="eastAsia"/>
        </w:rPr>
        <w:t>(1999</w:t>
      </w:r>
      <w:r>
        <w:rPr>
          <w:rFonts w:hint="eastAsia"/>
        </w:rPr>
        <w:t>年</w:t>
      </w:r>
      <w:r>
        <w:rPr>
          <w:rFonts w:hint="eastAsia"/>
        </w:rPr>
        <w:t>10</w:t>
      </w:r>
      <w:r>
        <w:rPr>
          <w:rFonts w:hint="eastAsia"/>
        </w:rPr>
        <w:t>月</w:t>
      </w:r>
      <w:r>
        <w:rPr>
          <w:rFonts w:hint="eastAsia"/>
        </w:rPr>
        <w:t>6</w:t>
      </w:r>
      <w:r>
        <w:rPr>
          <w:rFonts w:hint="eastAsia"/>
        </w:rPr>
        <w:t>日</w:t>
      </w:r>
      <w:r>
        <w:rPr>
          <w:rFonts w:hint="eastAsia"/>
        </w:rPr>
        <w:t>)</w:t>
      </w:r>
    </w:p>
    <w:p w:rsidR="00000000" w:rsidRDefault="00000000">
      <w:pPr>
        <w:pStyle w:val="Heading2"/>
        <w:rPr>
          <w:rFonts w:hint="eastAsia"/>
        </w:rPr>
      </w:pPr>
      <w:r>
        <w:rPr>
          <w:rFonts w:hint="eastAsia"/>
        </w:rPr>
        <w:t>四、关于人权的信息与出版物</w:t>
      </w:r>
    </w:p>
    <w:p w:rsidR="00000000" w:rsidRDefault="00000000">
      <w:r>
        <w:rPr>
          <w:rFonts w:hint="eastAsia"/>
        </w:rPr>
        <w:tab/>
        <w:t xml:space="preserve">133.  </w:t>
      </w:r>
      <w:r>
        <w:rPr>
          <w:rFonts w:hint="eastAsia"/>
        </w:rPr>
        <w:t>学校对《基本法》和基本权利进行详细的介绍。每名学生人手一份《基本法》和本州的《宪法》。</w:t>
      </w:r>
    </w:p>
    <w:p w:rsidR="00000000" w:rsidRDefault="00000000">
      <w:pPr>
        <w:rPr>
          <w:rFonts w:hint="eastAsia"/>
        </w:rPr>
      </w:pPr>
      <w:r>
        <w:rPr>
          <w:rFonts w:hint="eastAsia"/>
        </w:rPr>
        <w:tab/>
        <w:t xml:space="preserve">134.  </w:t>
      </w:r>
      <w:r>
        <w:rPr>
          <w:rFonts w:hint="eastAsia"/>
        </w:rPr>
        <w:t>联邦中央政治教育局</w:t>
      </w:r>
      <w:r>
        <w:rPr>
          <w:rFonts w:hint="eastAsia"/>
        </w:rPr>
        <w:t>(</w:t>
      </w:r>
      <w:r>
        <w:rPr>
          <w:u w:val="single"/>
        </w:rPr>
        <w:t>Bundeszentrale für politische Bildung</w:t>
      </w:r>
      <w:r>
        <w:t>)</w:t>
      </w:r>
      <w:r>
        <w:rPr>
          <w:rFonts w:hint="eastAsia"/>
        </w:rPr>
        <w:t>的工作具有特别重要的意义。该机构免费分发联合国及欧洲理事会的文件和宣言，以及保护和支持人权方面的图画。</w:t>
      </w:r>
    </w:p>
    <w:p w:rsidR="00000000" w:rsidRDefault="00000000">
      <w:pPr>
        <w:rPr>
          <w:rFonts w:hint="eastAsia"/>
        </w:rPr>
      </w:pPr>
      <w:r>
        <w:rPr>
          <w:rFonts w:hint="eastAsia"/>
        </w:rPr>
        <w:tab/>
        <w:t xml:space="preserve">135.  </w:t>
      </w:r>
      <w:r>
        <w:rPr>
          <w:rFonts w:hint="eastAsia"/>
        </w:rPr>
        <w:t>一批人权公约和欧洲理事会及联合国的其他文件汇编，已作为《联邦公报》</w:t>
      </w:r>
      <w:r>
        <w:rPr>
          <w:rFonts w:hint="eastAsia"/>
        </w:rPr>
        <w:t>(</w:t>
      </w:r>
      <w:r>
        <w:rPr>
          <w:u w:val="single"/>
        </w:rPr>
        <w:t>Bundesanzeiger</w:t>
      </w:r>
      <w:r>
        <w:t>)</w:t>
      </w:r>
      <w:r>
        <w:rPr>
          <w:rFonts w:hint="eastAsia"/>
        </w:rPr>
        <w:t>的补编发表。驻斯特拉斯堡欧洲理事会以不同语种</w:t>
      </w:r>
      <w:r>
        <w:rPr>
          <w:rFonts w:hint="eastAsia"/>
        </w:rPr>
        <w:t>(</w:t>
      </w:r>
      <w:r>
        <w:rPr>
          <w:rFonts w:hint="eastAsia"/>
        </w:rPr>
        <w:t>包括德语</w:t>
      </w:r>
      <w:r>
        <w:rPr>
          <w:rFonts w:hint="eastAsia"/>
        </w:rPr>
        <w:t>)</w:t>
      </w:r>
      <w:r>
        <w:rPr>
          <w:rFonts w:hint="eastAsia"/>
        </w:rPr>
        <w:t>分发《欧洲保护人权和基本自由公约》及其《附加议定书》，而且可索取邮寄。联邦司法部也可提供这些文本。</w:t>
      </w:r>
    </w:p>
    <w:p w:rsidR="00000000" w:rsidRDefault="00000000">
      <w:pPr>
        <w:rPr>
          <w:rFonts w:hint="eastAsia"/>
        </w:rPr>
      </w:pPr>
      <w:r>
        <w:rPr>
          <w:rFonts w:hint="eastAsia"/>
        </w:rPr>
        <w:tab/>
        <w:t xml:space="preserve">136.  </w:t>
      </w:r>
      <w:r>
        <w:rPr>
          <w:rFonts w:hint="eastAsia"/>
        </w:rPr>
        <w:t>设在波恩的教科文组织欧洲委员会为非在校教育提供人权领域的教材。</w:t>
      </w:r>
    </w:p>
    <w:p w:rsidR="00000000" w:rsidRDefault="00000000">
      <w:pPr>
        <w:rPr>
          <w:rFonts w:hint="eastAsia"/>
        </w:rPr>
      </w:pPr>
      <w:r>
        <w:rPr>
          <w:rFonts w:hint="eastAsia"/>
        </w:rPr>
        <w:tab/>
        <w:t xml:space="preserve">137.  </w:t>
      </w:r>
      <w:r>
        <w:rPr>
          <w:rFonts w:hint="eastAsia"/>
        </w:rPr>
        <w:t>联邦政府发行德国遵照联合国各项公约</w:t>
      </w:r>
      <w:r>
        <w:rPr>
          <w:rFonts w:hint="eastAsia"/>
        </w:rPr>
        <w:t>(</w:t>
      </w:r>
      <w:r>
        <w:rPr>
          <w:rFonts w:hint="eastAsia"/>
        </w:rPr>
        <w:t>例如《公民权利和政治权利国际公约》、《消除一切形式种族歧视国际公约》</w:t>
      </w:r>
      <w:r>
        <w:rPr>
          <w:rFonts w:hint="eastAsia"/>
        </w:rPr>
        <w:t>)</w:t>
      </w:r>
      <w:r>
        <w:rPr>
          <w:rFonts w:hint="eastAsia"/>
        </w:rPr>
        <w:t>的义务提交的各种报告。有些报告以小册子的形式分发，而且这些报告，包括联合国有关委员会的结论性意见还在互联网</w:t>
      </w:r>
      <w:r>
        <w:rPr>
          <w:rFonts w:hint="eastAsia"/>
        </w:rPr>
        <w:t>(</w:t>
      </w:r>
      <w:r>
        <w:rPr>
          <w:rFonts w:hint="eastAsia"/>
        </w:rPr>
        <w:t>德语和英语的网址为：</w:t>
      </w:r>
      <w:r>
        <w:rPr>
          <w:u w:val="single"/>
        </w:rPr>
        <w:t>www.auswaertiges-amt.de</w:t>
      </w:r>
      <w:r>
        <w:rPr>
          <w:rFonts w:hint="eastAsia"/>
        </w:rPr>
        <w:t>和</w:t>
      </w:r>
      <w:r>
        <w:rPr>
          <w:u w:val="single"/>
        </w:rPr>
        <w:t>www.bmi.bund.de</w:t>
      </w:r>
      <w:r>
        <w:t>)</w:t>
      </w:r>
      <w:r>
        <w:rPr>
          <w:rFonts w:hint="eastAsia"/>
        </w:rPr>
        <w:t>上发表。</w:t>
      </w:r>
      <w:r>
        <w:rPr>
          <w:rFonts w:hint="eastAsia"/>
        </w:rPr>
        <w:t>2000</w:t>
      </w:r>
      <w:r>
        <w:rPr>
          <w:rFonts w:hint="eastAsia"/>
        </w:rPr>
        <w:t>年</w:t>
      </w:r>
      <w:r>
        <w:rPr>
          <w:rFonts w:hint="eastAsia"/>
        </w:rPr>
        <w:t>6</w:t>
      </w:r>
      <w:r>
        <w:rPr>
          <w:rFonts w:hint="eastAsia"/>
        </w:rPr>
        <w:t>月提交联邦议会的关于外交关系和其他政策领域中人权政策的第六次报告也可在互联网上查阅，其印刷本将在</w:t>
      </w:r>
      <w:r>
        <w:rPr>
          <w:rFonts w:hint="eastAsia"/>
        </w:rPr>
        <w:t>2002</w:t>
      </w:r>
      <w:r>
        <w:rPr>
          <w:rFonts w:hint="eastAsia"/>
        </w:rPr>
        <w:t>年期间发行。</w:t>
      </w:r>
    </w:p>
    <w:p w:rsidR="00000000" w:rsidRDefault="00000000">
      <w:pPr>
        <w:rPr>
          <w:rFonts w:hint="eastAsia"/>
        </w:rPr>
      </w:pPr>
      <w:r>
        <w:rPr>
          <w:rFonts w:hint="eastAsia"/>
        </w:rPr>
        <w:tab/>
        <w:t xml:space="preserve">138.  </w:t>
      </w:r>
      <w:r>
        <w:rPr>
          <w:rFonts w:hint="eastAsia"/>
        </w:rPr>
        <w:t>德国法官学院已将人权内容纳入该院的课程，将为法官和公诉员提供进一步的培训。最后，德国人权研究所作为信息中心，预计将为各机构和各项活动起到补充作用。</w:t>
      </w:r>
    </w:p>
    <w:p w:rsidR="00000000" w:rsidRDefault="00000000">
      <w:pPr>
        <w:rPr>
          <w:rFonts w:hint="eastAsia"/>
        </w:rPr>
      </w:pPr>
    </w:p>
    <w:p w:rsidR="00000000" w:rsidRDefault="00000000">
      <w:pPr>
        <w:rPr>
          <w:rFonts w:hint="eastAsia"/>
        </w:rPr>
      </w:pPr>
    </w:p>
    <w:p w:rsidR="00000000" w:rsidRDefault="00000000">
      <w:pPr>
        <w:jc w:val="center"/>
        <w:rPr>
          <w:rFonts w:hint="eastAsia"/>
        </w:rPr>
      </w:pPr>
      <w:r>
        <w:t>--  --  --  --  --</w:t>
      </w: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粗隶书">
    <w:altName w:val="黑体"/>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w:t>
          </w:r>
          <w:r>
            <w:rPr>
              <w:rFonts w:hint="eastAsia"/>
            </w:rPr>
            <w:t>40341</w:t>
          </w:r>
          <w:r>
            <w:t xml:space="preserve"> (C)</w:t>
          </w:r>
        </w:p>
      </w:tc>
      <w:tc>
        <w:tcPr>
          <w:tcW w:w="1050" w:type="dxa"/>
        </w:tcPr>
        <w:p w:rsidR="00000000" w:rsidRDefault="00000000">
          <w:pPr>
            <w:pStyle w:val="Footer"/>
            <w:rPr>
              <w:rFonts w:hint="eastAsia"/>
            </w:rPr>
          </w:pPr>
          <w:r>
            <w:t>07050</w:t>
          </w:r>
          <w:r>
            <w:rPr>
              <w:rFonts w:hint="eastAsia"/>
            </w:rPr>
            <w:t>3</w:t>
          </w:r>
        </w:p>
      </w:tc>
      <w:tc>
        <w:tcPr>
          <w:tcW w:w="6061" w:type="dxa"/>
        </w:tcPr>
        <w:p w:rsidR="00000000" w:rsidRDefault="00000000">
          <w:pPr>
            <w:pStyle w:val="Footer"/>
            <w:rPr>
              <w:rFonts w:hint="eastAsia"/>
            </w:rPr>
          </w:pPr>
          <w:r>
            <w:t>12050</w:t>
          </w:r>
          <w:r>
            <w:rPr>
              <w:rFonts w:hint="eastAsia"/>
            </w:rPr>
            <w:t>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HRI/</w:t>
    </w:r>
    <w:r>
      <w:rPr>
        <w:rFonts w:hint="eastAsia"/>
      </w:rPr>
      <w:t>CORE/1/</w:t>
    </w:r>
    <w:r>
      <w:t>Add.75/Rev.1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t>HRI/</w:t>
    </w:r>
    <w:r>
      <w:rPr>
        <w:rFonts w:hint="eastAsia"/>
      </w:rPr>
      <w:t>CORE/1/</w:t>
    </w:r>
    <w:r>
      <w:t>Add.75/Rev.1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p>
  <w:p w:rsidR="00000000" w:rsidRDefault="00000000">
    <w:pPr>
      <w:pStyle w:val="a1"/>
      <w:spacing w:after="160"/>
    </w:pPr>
    <w:r>
      <w:rPr>
        <w:noProof/>
      </w:rPr>
      <w:pict>
        <v:rect id="_x0000_s1025" style="position:absolute;margin-left:499.05pt;margin-top:57.65pt;width:66.05pt;height:31.25pt;z-index:-5;mso-position-horizontal-relative:page;mso-position-vertical-relative:page" o:allowincell="f" filled="f" stroked="f" strokeweight="0">
          <v:textbox style="mso-next-textbox:#_x0000_s1025" inset="0,0,0,0">
            <w:txbxContent>
              <w:p w:rsidR="00000000" w:rsidRDefault="00000000">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p>
  <w:p w:rsidR="00000000" w:rsidRDefault="00000000">
    <w:pPr>
      <w:pStyle w:val="a1"/>
    </w:pPr>
    <w:r>
      <w:pict>
        <v:rect id="_x0000_s1029" style="position:absolute;margin-left:73.05pt;margin-top:109.65pt;width:66.05pt;height:56pt;z-index:-1;mso-position-horizontal-relative:page;mso-position-vertical-relative:page" o:allowincell="f" filled="f" stroked="f" strokeweight="0">
          <v:textbox style="mso-next-textbox:#_x0000_s1029"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r>
      <w:pict>
        <v:rect id="_x0000_s1027" style="position:absolute;margin-left:151.05pt;margin-top:120.05pt;width:156.05pt;height:31.25pt;z-index:-3;mso-position-horizontal-relative:page;mso-position-vertical-relative:page" o:allowincell="f" filled="f" stroked="f" strokeweight="0">
          <v:textbox style="mso-next-textbox:#_x0000_s1027"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a1"/>
    </w:pPr>
  </w:p>
  <w:p w:rsidR="00000000" w:rsidRDefault="00000000">
    <w:pPr>
      <w:pStyle w:val="1R2"/>
      <w:framePr w:w="3685" w:wrap="around" w:x="7942"/>
    </w:pPr>
    <w:r>
      <w:t>Distr.</w:t>
    </w:r>
  </w:p>
  <w:p w:rsidR="00000000" w:rsidRDefault="00000000">
    <w:pPr>
      <w:pStyle w:val="1R2"/>
      <w:framePr w:w="3685" w:wrap="around" w:x="7942"/>
    </w:pPr>
    <w:r>
      <w:t>GENERAL</w:t>
    </w:r>
  </w:p>
  <w:p w:rsidR="00000000" w:rsidRDefault="00000000">
    <w:pPr>
      <w:pStyle w:val="1R2"/>
      <w:framePr w:w="3685" w:wrap="around" w:x="7942"/>
    </w:pPr>
  </w:p>
  <w:p w:rsidR="00000000" w:rsidRDefault="00000000">
    <w:pPr>
      <w:pStyle w:val="1R2"/>
      <w:framePr w:w="3685" w:wrap="around" w:x="7942"/>
    </w:pPr>
    <w:r>
      <w:t>HRI/</w:t>
    </w:r>
    <w:r>
      <w:rPr>
        <w:rFonts w:hint="eastAsia"/>
      </w:rPr>
      <w:t>CORE/1/</w:t>
    </w:r>
    <w:r>
      <w:t>Add.75/Rev.1</w:t>
    </w:r>
  </w:p>
  <w:p w:rsidR="00000000" w:rsidRDefault="00000000">
    <w:pPr>
      <w:pStyle w:val="1R2"/>
      <w:framePr w:w="3685" w:wrap="around" w:x="7942"/>
      <w:rPr>
        <w:rFonts w:hint="eastAsia"/>
      </w:rPr>
    </w:pPr>
    <w:r>
      <w:rPr>
        <w:rFonts w:hint="eastAsia"/>
      </w:rPr>
      <w:t xml:space="preserve">31 </w:t>
    </w:r>
    <w:r>
      <w:t>January 200</w:t>
    </w:r>
    <w:r>
      <w:rPr>
        <w:rFonts w:hint="eastAsia"/>
      </w:rPr>
      <w:t>3</w:t>
    </w:r>
  </w:p>
  <w:p w:rsidR="00000000" w:rsidRDefault="00000000">
    <w:pPr>
      <w:pStyle w:val="1R2"/>
      <w:framePr w:w="3685" w:wrap="around" w:x="7942"/>
    </w:pPr>
    <w:r>
      <w:t>CHINESE</w:t>
    </w:r>
  </w:p>
  <w:p w:rsidR="00000000" w:rsidRDefault="00000000">
    <w:pPr>
      <w:pStyle w:val="1R2"/>
      <w:framePr w:w="3685" w:wrap="around" w:x="7942"/>
    </w:pPr>
    <w:r>
      <w:t>Original:</w:t>
    </w:r>
    <w:r>
      <w:tab/>
      <w:t>ENGLISH</w: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9140562"/>
    <w:multiLevelType w:val="singleLevel"/>
    <w:tmpl w:val="9FACFBD0"/>
    <w:lvl w:ilvl="0">
      <w:start w:val="1"/>
      <w:numFmt w:val="lowerLetter"/>
      <w:lvlText w:val="(%1)"/>
      <w:lvlJc w:val="left"/>
      <w:pPr>
        <w:tabs>
          <w:tab w:val="num" w:pos="1531"/>
        </w:tabs>
        <w:ind w:left="1531" w:hanging="510"/>
      </w:pPr>
      <w:rPr>
        <w:rFonts w:hint="eastAsia"/>
      </w:rPr>
    </w:lvl>
  </w:abstractNum>
  <w:abstractNum w:abstractNumId="2">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3">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4">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6">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8">
    <w:nsid w:val="22E44274"/>
    <w:multiLevelType w:val="hybridMultilevel"/>
    <w:tmpl w:val="1F3C97A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10">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32D95CC5"/>
    <w:multiLevelType w:val="singleLevel"/>
    <w:tmpl w:val="4B6A883A"/>
    <w:lvl w:ilvl="0">
      <w:start w:val="1"/>
      <w:numFmt w:val="lowerLetter"/>
      <w:lvlText w:val="(%1)"/>
      <w:legacy w:legacy="1" w:legacySpace="0" w:legacyIndent="425"/>
      <w:lvlJc w:val="left"/>
      <w:pPr>
        <w:ind w:left="1446" w:hanging="425"/>
      </w:pPr>
    </w:lvl>
  </w:abstractNum>
  <w:abstractNum w:abstractNumId="12">
    <w:nsid w:val="33BF5892"/>
    <w:multiLevelType w:val="singleLevel"/>
    <w:tmpl w:val="8A2676A0"/>
    <w:lvl w:ilvl="0">
      <w:start w:val="1"/>
      <w:numFmt w:val="chineseCountingThousand"/>
      <w:lvlText w:val="(%1)"/>
      <w:lvlJc w:val="left"/>
      <w:pPr>
        <w:tabs>
          <w:tab w:val="num" w:pos="1021"/>
        </w:tabs>
        <w:ind w:left="1021" w:hanging="511"/>
      </w:pPr>
      <w:rPr>
        <w:rFonts w:hint="eastAsia"/>
        <w:sz w:val="21"/>
      </w:rPr>
    </w:lvl>
  </w:abstractNum>
  <w:abstractNum w:abstractNumId="13">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39D90235"/>
    <w:multiLevelType w:val="singleLevel"/>
    <w:tmpl w:val="FCBA2D34"/>
    <w:lvl w:ilvl="0">
      <w:start w:val="1"/>
      <w:numFmt w:val="bullet"/>
      <w:pStyle w:val="a"/>
      <w:lvlText w:val=""/>
      <w:lvlJc w:val="left"/>
      <w:pPr>
        <w:tabs>
          <w:tab w:val="num" w:pos="510"/>
        </w:tabs>
        <w:ind w:left="510" w:hanging="510"/>
      </w:pPr>
      <w:rPr>
        <w:rFonts w:ascii="Symbol" w:hAnsi="Symbol" w:hint="default"/>
      </w:rPr>
    </w:lvl>
  </w:abstractNum>
  <w:abstractNum w:abstractNumId="15">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17">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507317FD"/>
    <w:multiLevelType w:val="singleLevel"/>
    <w:tmpl w:val="5686E45A"/>
    <w:lvl w:ilvl="0">
      <w:start w:val="1"/>
      <w:numFmt w:val="bullet"/>
      <w:pStyle w:val="a0"/>
      <w:lvlText w:val=""/>
      <w:lvlJc w:val="left"/>
      <w:pPr>
        <w:tabs>
          <w:tab w:val="num" w:pos="510"/>
        </w:tabs>
        <w:ind w:left="510" w:hanging="510"/>
      </w:pPr>
      <w:rPr>
        <w:rFonts w:ascii="Symbol" w:hAnsi="Symbol" w:hint="default"/>
        <w:sz w:val="16"/>
      </w:rPr>
    </w:lvl>
  </w:abstractNum>
  <w:abstractNum w:abstractNumId="19">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21">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22">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23">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25">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28">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77350EFD"/>
    <w:multiLevelType w:val="hybridMultilevel"/>
    <w:tmpl w:val="D8F6D84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num w:numId="1">
    <w:abstractNumId w:val="12"/>
  </w:num>
  <w:num w:numId="2">
    <w:abstractNumId w:val="18"/>
  </w:num>
  <w:num w:numId="3">
    <w:abstractNumId w:val="14"/>
  </w:num>
  <w:num w:numId="4">
    <w:abstractNumId w:val="11"/>
  </w:num>
  <w:num w:numId="5">
    <w:abstractNumId w:val="12"/>
  </w:num>
  <w:num w:numId="6">
    <w:abstractNumId w:val="18"/>
  </w:num>
  <w:num w:numId="7">
    <w:abstractNumId w:val="14"/>
  </w:num>
  <w:num w:numId="8">
    <w:abstractNumId w:val="11"/>
  </w:num>
  <w:num w:numId="9">
    <w:abstractNumId w:val="12"/>
  </w:num>
  <w:num w:numId="10">
    <w:abstractNumId w:val="18"/>
  </w:num>
  <w:num w:numId="11">
    <w:abstractNumId w:val="14"/>
  </w:num>
  <w:num w:numId="12">
    <w:abstractNumId w:val="11"/>
  </w:num>
  <w:num w:numId="13">
    <w:abstractNumId w:val="12"/>
  </w:num>
  <w:num w:numId="14">
    <w:abstractNumId w:val="18"/>
  </w:num>
  <w:num w:numId="15">
    <w:abstractNumId w:val="14"/>
  </w:num>
  <w:num w:numId="16">
    <w:abstractNumId w:val="18"/>
  </w:num>
  <w:num w:numId="17">
    <w:abstractNumId w:val="14"/>
  </w:num>
  <w:num w:numId="18">
    <w:abstractNumId w:val="1"/>
  </w:num>
  <w:num w:numId="19">
    <w:abstractNumId w:val="18"/>
  </w:num>
  <w:num w:numId="20">
    <w:abstractNumId w:val="14"/>
  </w:num>
  <w:num w:numId="21">
    <w:abstractNumId w:val="29"/>
  </w:num>
  <w:num w:numId="22">
    <w:abstractNumId w:val="8"/>
  </w:num>
  <w:num w:numId="23">
    <w:abstractNumId w:val="8"/>
  </w:num>
  <w:num w:numId="24">
    <w:abstractNumId w:val="18"/>
  </w:num>
  <w:num w:numId="25">
    <w:abstractNumId w:val="14"/>
  </w:num>
  <w:num w:numId="26">
    <w:abstractNumId w:val="25"/>
  </w:num>
  <w:num w:numId="27">
    <w:abstractNumId w:val="0"/>
  </w:num>
  <w:num w:numId="28">
    <w:abstractNumId w:val="26"/>
  </w:num>
  <w:num w:numId="29">
    <w:abstractNumId w:val="10"/>
  </w:num>
  <w:num w:numId="30">
    <w:abstractNumId w:val="19"/>
  </w:num>
  <w:num w:numId="31">
    <w:abstractNumId w:val="6"/>
  </w:num>
  <w:num w:numId="32">
    <w:abstractNumId w:val="31"/>
  </w:num>
  <w:num w:numId="33">
    <w:abstractNumId w:val="28"/>
  </w:num>
  <w:num w:numId="34">
    <w:abstractNumId w:val="17"/>
  </w:num>
  <w:num w:numId="35">
    <w:abstractNumId w:val="30"/>
  </w:num>
  <w:num w:numId="36">
    <w:abstractNumId w:val="15"/>
  </w:num>
  <w:num w:numId="37">
    <w:abstractNumId w:val="23"/>
  </w:num>
  <w:num w:numId="38">
    <w:abstractNumId w:val="7"/>
  </w:num>
  <w:num w:numId="39">
    <w:abstractNumId w:val="16"/>
  </w:num>
  <w:num w:numId="40">
    <w:abstractNumId w:val="5"/>
  </w:num>
  <w:num w:numId="41">
    <w:abstractNumId w:val="9"/>
  </w:num>
  <w:num w:numId="42">
    <w:abstractNumId w:val="2"/>
  </w:num>
  <w:num w:numId="43">
    <w:abstractNumId w:val="27"/>
  </w:num>
  <w:num w:numId="44">
    <w:abstractNumId w:val="3"/>
  </w:num>
  <w:num w:numId="45">
    <w:abstractNumId w:val="21"/>
  </w:num>
  <w:num w:numId="46">
    <w:abstractNumId w:val="20"/>
  </w:num>
  <w:num w:numId="47">
    <w:abstractNumId w:val="22"/>
  </w:num>
  <w:num w:numId="48">
    <w:abstractNumId w:val="4"/>
  </w:num>
  <w:num w:numId="49">
    <w:abstractNumId w:val="1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draft">
    <w:name w:val="draft"/>
    <w:basedOn w:val="Normal"/>
    <w:pPr>
      <w:framePr w:w="1257" w:h="629" w:hSpace="180" w:wrap="around" w:vAnchor="page" w:hAnchor="page" w:x="1698" w:y="501"/>
      <w:widowControl w:val="0"/>
      <w:spacing w:line="480" w:lineRule="auto"/>
      <w:textAlignment w:val="baseline"/>
    </w:pPr>
    <w:rPr>
      <w:rFonts w:eastAsia="长城粗隶书"/>
      <w:snapToGrid/>
      <w:kern w:val="24"/>
      <w:sz w:val="44"/>
    </w:rPr>
  </w:style>
  <w:style w:type="paragraph" w:styleId="NormalIndent">
    <w:name w:val="Normal Indent"/>
    <w:basedOn w:val="Normal"/>
    <w:semiHidden/>
    <w:pPr>
      <w:widowControl w:val="0"/>
      <w:ind w:firstLine="510"/>
    </w:pPr>
  </w:style>
  <w:style w:type="paragraph" w:customStyle="1" w:styleId="draft0">
    <w:name w:val="页眉draft"/>
    <w:basedOn w:val="Header"/>
    <w:pPr>
      <w:tabs>
        <w:tab w:val="clear" w:pos="1202"/>
        <w:tab w:val="left" w:pos="6124"/>
        <w:tab w:val="left" w:pos="6634"/>
        <w:tab w:val="left" w:pos="7144"/>
        <w:tab w:val="left" w:pos="7655"/>
        <w:tab w:val="left" w:pos="8165"/>
      </w:tabs>
      <w:spacing w:line="240" w:lineRule="auto"/>
      <w:jc w:val="both"/>
      <w:textAlignment w:val="baseline"/>
    </w:pPr>
    <w:rPr>
      <w:rFonts w:ascii="Times New Roman" w:eastAsia="长城楷体" w:hAnsi="Times New Roman"/>
      <w:b/>
      <w:snapToGrid/>
      <w:kern w:val="24"/>
      <w:sz w:val="24"/>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a7">
    <w:name w:val="表中文字"/>
    <w:basedOn w:val="Normal"/>
    <w:pPr>
      <w:spacing w:line="320" w:lineRule="exact"/>
    </w:pPr>
    <w:rPr>
      <w:spacing w:val="0"/>
      <w:sz w:val="21"/>
    </w:r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
    <w:name w:val="Body Text"/>
    <w:basedOn w:val="Normal"/>
    <w:semiHidden/>
    <w:pPr>
      <w:widowControl w:val="0"/>
    </w:pPr>
    <w:rPr>
      <w:snapToGrid/>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横眉"/>
    <w:basedOn w:val="Header"/>
    <w:autoRedefine/>
    <w:pPr>
      <w:tabs>
        <w:tab w:val="left" w:pos="1202"/>
      </w:tabs>
      <w:snapToGrid/>
      <w:spacing w:line="160" w:lineRule="exact"/>
    </w:p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paragraph" w:customStyle="1" w:styleId="ab">
    <w:name w:val="目录"/>
    <w:basedOn w:val="Normal"/>
    <w:autoRedefine/>
    <w:pPr>
      <w:widowControl w:val="0"/>
      <w:tabs>
        <w:tab w:val="left" w:pos="510"/>
        <w:tab w:val="left" w:pos="7201"/>
        <w:tab w:val="left" w:pos="7711"/>
        <w:tab w:val="left" w:pos="8618"/>
        <w:tab w:val="right" w:pos="9356"/>
      </w:tabs>
      <w:spacing w:line="360" w:lineRule="auto"/>
      <w:jc w:val="center"/>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customStyle="1" w:styleId="ac">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24</TotalTime>
  <Pages>1</Pages>
  <Words>3758</Words>
  <Characters>21426</Characters>
  <Application>Microsoft Office Word</Application>
  <DocSecurity>4</DocSecurity>
  <Lines>178</Lines>
  <Paragraphs>42</Paragraphs>
  <ScaleCrop>false</ScaleCrop>
  <HeadingPairs>
    <vt:vector size="4" baseType="variant">
      <vt:variant>
        <vt:lpstr>题目</vt:lpstr>
      </vt:variant>
      <vt:variant>
        <vt:i4>1</vt:i4>
      </vt:variant>
      <vt:variant>
        <vt:lpstr>标题</vt:lpstr>
      </vt:variant>
      <vt:variant>
        <vt:i4>54</vt:i4>
      </vt:variant>
    </vt:vector>
  </HeadingPairs>
  <TitlesOfParts>
    <vt:vector size="55" baseType="lpstr">
      <vt:lpstr>HRI.dot</vt:lpstr>
      <vt:lpstr>    作为缔约国报告组成部分的核心文件</vt:lpstr>
      <vt:lpstr>    德   国</vt:lpstr>
      <vt:lpstr>    一、国家与人口</vt:lpstr>
      <vt:lpstr>        A.  地理与气候</vt:lpstr>
      <vt:lpstr>        B.  人口统计数据</vt:lpstr>
      <vt:lpstr>        1.  2000年人口发展</vt:lpstr>
      <vt:lpstr>        2.  预期寿命</vt:lpstr>
      <vt:lpstr>        3.  婴儿死亡率</vt:lpstr>
      <vt:lpstr>        4.  产妇死亡率</vt:lpstr>
      <vt:lpstr>        5.  生育率</vt:lpstr>
      <vt:lpstr>        6.  15岁以下和65岁以上人口比例</vt:lpstr>
      <vt:lpstr>        7.  农村和城市人口</vt:lpstr>
      <vt:lpstr>        8.  单身母亲</vt:lpstr>
      <vt:lpstr>        9.  文盲率</vt:lpstr>
      <vt:lpstr>        10.  外籍人口比例</vt:lpstr>
      <vt:lpstr>        11.  宗  教</vt:lpstr>
      <vt:lpstr>        C.  经   济</vt:lpstr>
      <vt:lpstr>        1.  按当时价格的国内生产总值(国内总产值)和 国民生产总值(国民总产值)</vt:lpstr>
      <vt:lpstr>        2.  就  业</vt:lpstr>
      <vt:lpstr>        3.  失  业</vt:lpstr>
      <vt:lpstr>        4.  通货膨胀率</vt:lpstr>
      <vt:lpstr>        5.  按当时价格计算的可支配收入</vt:lpstr>
      <vt:lpstr>        6.  社会救济金</vt:lpstr>
      <vt:lpstr>        7.  促进教育</vt:lpstr>
      <vt:lpstr>    二、总体政治结构</vt:lpstr>
      <vt:lpstr>        A.  历  史</vt:lpstr>
      <vt:lpstr>        B.  宪法框架</vt:lpstr>
      <vt:lpstr>        1.  共和制</vt:lpstr>
      <vt:lpstr>        2.  联邦总统</vt:lpstr>
      <vt:lpstr>        3.  民主制</vt:lpstr>
      <vt:lpstr>        4.  政  党</vt:lpstr>
      <vt:lpstr>        5.  联邦议院</vt:lpstr>
      <vt:lpstr>        6.  联邦政府</vt:lpstr>
      <vt:lpstr>        7.  法治国家</vt:lpstr>
      <vt:lpstr>        8.  司法裁判</vt:lpstr>
      <vt:lpstr>        9.  联邦宪法法院</vt:lpstr>
      <vt:lpstr>        10.  联邦国家</vt:lpstr>
      <vt:lpstr>        11.  联邦参议院(Bundesrat)</vt:lpstr>
      <vt:lpstr>        12.  市和联合市</vt:lpstr>
      <vt:lpstr>        13.  财政拨款</vt:lpstr>
      <vt:lpstr>        14.  福利社会国家</vt:lpstr>
      <vt:lpstr>        15.  作为欧洲联盟的成员国</vt:lpstr>
      <vt:lpstr>        16.  在欧洲联盟享有的基本权利</vt:lpstr>
      <vt:lpstr>    三、保护人权的一般法律框架</vt:lpstr>
      <vt:lpstr>        A.  德国执行人权的情况</vt:lpstr>
      <vt:lpstr>        1.  《基本法》列出的基本权利</vt:lpstr>
      <vt:lpstr>        2.  基本权利的进一步发展</vt:lpstr>
      <vt:lpstr>        3.	基本权利与人权之间的关系</vt:lpstr>
      <vt:lpstr>        4.	维护基本权利</vt:lpstr>
      <vt:lpstr>        5.	国内基本权利的落实</vt:lpstr>
      <vt:lpstr>        6.  除法院以外负责保护人权的国家机构</vt:lpstr>
      <vt:lpstr>        7.  德国人权研究所和非政府组织</vt:lpstr>
      <vt:lpstr>        B.  国际协定</vt:lpstr>
      <vt:lpstr>    四、关于人权的信息与出版物</vt:lpstr>
    </vt:vector>
  </TitlesOfParts>
  <Company>ONU</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HRI.dot</dc:title>
  <dc:subject/>
  <dc:creator>FUX</dc:creator>
  <cp:keywords/>
  <cp:lastModifiedBy>CHANG</cp:lastModifiedBy>
  <cp:revision>8</cp:revision>
  <cp:lastPrinted>2002-02-15T11:44:00Z</cp:lastPrinted>
  <dcterms:created xsi:type="dcterms:W3CDTF">2003-05-12T07:19:00Z</dcterms:created>
  <dcterms:modified xsi:type="dcterms:W3CDTF">2003-05-12T13:02:00Z</dcterms:modified>
</cp:coreProperties>
</file>