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Pr="00B1286C" w:rsidRDefault="00652500">
            <w:pPr>
              <w:spacing w:line="240" w:lineRule="atLeast"/>
              <w:jc w:val="right"/>
              <w:rPr>
                <w:rFonts w:hint="eastAsia"/>
                <w:sz w:val="20"/>
                <w:szCs w:val="21"/>
              </w:rPr>
            </w:pPr>
            <w:r>
              <w:rPr>
                <w:sz w:val="40"/>
                <w:szCs w:val="40"/>
              </w:rPr>
              <w:t>HRI</w:t>
            </w:r>
            <w:r w:rsidR="00AE5C43">
              <w:rPr>
                <w:sz w:val="20"/>
              </w:rPr>
              <w:t>/</w:t>
            </w:r>
            <w:r w:rsidRPr="00CD4228">
              <w:rPr>
                <w:sz w:val="20"/>
              </w:rPr>
              <w:t>CORE</w:t>
            </w:r>
            <w:r w:rsidR="00AE5C43">
              <w:rPr>
                <w:sz w:val="20"/>
              </w:rPr>
              <w:t>/</w:t>
            </w:r>
            <w:r w:rsidR="00B1286C" w:rsidRPr="00B1286C">
              <w:rPr>
                <w:sz w:val="20"/>
              </w:rPr>
              <w:t>ESP</w:t>
            </w:r>
            <w:r w:rsidR="00AE5C43">
              <w:rPr>
                <w:sz w:val="20"/>
              </w:rPr>
              <w:t>/</w:t>
            </w:r>
            <w:r w:rsidR="00B1286C" w:rsidRPr="00B1286C">
              <w:rPr>
                <w:sz w:val="20"/>
              </w:rPr>
              <w:t>2015</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AE5C43" w:rsidP="00CD4228">
            <w:pPr>
              <w:spacing w:before="240" w:line="240" w:lineRule="atLeast"/>
              <w:rPr>
                <w:sz w:val="20"/>
              </w:rPr>
            </w:pPr>
            <w:r>
              <w:rPr>
                <w:sz w:val="20"/>
              </w:rPr>
              <w:t xml:space="preserve">Distr.: </w:t>
            </w:r>
            <w:r w:rsidR="00652500" w:rsidRPr="00CD4228">
              <w:rPr>
                <w:sz w:val="20"/>
              </w:rPr>
              <w:t>General</w:t>
            </w:r>
          </w:p>
          <w:p w:rsidR="00652500" w:rsidRPr="00B1286C" w:rsidRDefault="00B1286C">
            <w:pPr>
              <w:spacing w:line="240" w:lineRule="atLeast"/>
              <w:rPr>
                <w:sz w:val="20"/>
              </w:rPr>
            </w:pPr>
            <w:r w:rsidRPr="00B1286C">
              <w:rPr>
                <w:sz w:val="20"/>
              </w:rPr>
              <w:t>30 March 2015</w:t>
            </w:r>
          </w:p>
          <w:p w:rsidR="00652500" w:rsidRPr="00CD4228" w:rsidRDefault="00652500">
            <w:pPr>
              <w:spacing w:line="240" w:lineRule="atLeast"/>
              <w:rPr>
                <w:sz w:val="20"/>
              </w:rPr>
            </w:pPr>
            <w:r w:rsidRPr="00CD4228">
              <w:rPr>
                <w:sz w:val="20"/>
              </w:rPr>
              <w:t xml:space="preserve">Chinese </w:t>
            </w:r>
          </w:p>
          <w:p w:rsidR="00652500" w:rsidRPr="00B1286C" w:rsidRDefault="00AE5C43">
            <w:pPr>
              <w:spacing w:line="240" w:lineRule="atLeast"/>
              <w:rPr>
                <w:rFonts w:hint="eastAsia"/>
                <w:sz w:val="20"/>
              </w:rPr>
            </w:pPr>
            <w:r>
              <w:rPr>
                <w:sz w:val="20"/>
              </w:rPr>
              <w:t xml:space="preserve">Original: </w:t>
            </w:r>
            <w:r w:rsidR="00B1286C" w:rsidRPr="00B1286C">
              <w:rPr>
                <w:sz w:val="20"/>
              </w:rPr>
              <w:t>Spanish</w:t>
            </w:r>
          </w:p>
        </w:tc>
      </w:tr>
    </w:tbl>
    <w:p w:rsidR="00652500" w:rsidRPr="002B0472" w:rsidRDefault="00652500" w:rsidP="002751D5">
      <w:pPr>
        <w:pStyle w:val="HMGC"/>
        <w:rPr>
          <w:rFonts w:hint="eastAsia"/>
        </w:rPr>
      </w:pPr>
      <w:r>
        <w:tab/>
      </w:r>
      <w:r>
        <w:tab/>
      </w:r>
      <w:r w:rsidR="002B0472" w:rsidRPr="002B0472">
        <w:rPr>
          <w:rFonts w:hint="eastAsia"/>
        </w:rPr>
        <w:t>作为缔约国报告组成部分的核心文件</w:t>
      </w:r>
    </w:p>
    <w:p w:rsidR="00652500" w:rsidRDefault="00652500" w:rsidP="002751D5">
      <w:pPr>
        <w:pStyle w:val="HMGC"/>
        <w:rPr>
          <w:rFonts w:hint="eastAsia"/>
        </w:rPr>
      </w:pPr>
      <w:r>
        <w:tab/>
      </w:r>
      <w:r>
        <w:tab/>
      </w:r>
      <w:r w:rsidR="002B0472" w:rsidRPr="002B0472">
        <w:rPr>
          <w:rFonts w:hint="eastAsia"/>
        </w:rPr>
        <w:t>西班牙</w:t>
      </w:r>
      <w:r w:rsidR="002B0472" w:rsidRPr="002B0472">
        <w:footnoteReference w:customMarkFollows="1" w:id="1"/>
        <w:t>*</w:t>
      </w:r>
      <w:r w:rsidR="002B0472">
        <w:rPr>
          <w:sz w:val="28"/>
          <w:szCs w:val="28"/>
        </w:rPr>
        <w:t xml:space="preserve"> </w:t>
      </w:r>
      <w:r w:rsidR="002B0472" w:rsidRPr="002B0472">
        <w:footnoteReference w:customMarkFollows="1" w:id="2"/>
        <w:t>**</w:t>
      </w:r>
    </w:p>
    <w:p w:rsidR="00652500" w:rsidRDefault="00AE5C43" w:rsidP="000A25DA">
      <w:pPr>
        <w:wordWrap w:val="0"/>
        <w:jc w:val="right"/>
        <w:rPr>
          <w:rFonts w:hint="eastAsia"/>
        </w:rPr>
      </w:pPr>
      <w:r>
        <w:rPr>
          <w:rFonts w:hint="eastAsia"/>
        </w:rPr>
        <w:t>[</w:t>
      </w:r>
      <w:r w:rsidR="002B0472" w:rsidRPr="002B0472">
        <w:rPr>
          <w:rFonts w:hint="eastAsia"/>
        </w:rPr>
        <w:t>接收日期</w:t>
      </w:r>
      <w:r>
        <w:rPr>
          <w:rFonts w:hint="eastAsia"/>
        </w:rPr>
        <w:t>：</w:t>
      </w:r>
      <w:r w:rsidR="002B0472" w:rsidRPr="002B0472">
        <w:rPr>
          <w:rFonts w:hint="eastAsia"/>
        </w:rPr>
        <w:t>2015</w:t>
      </w:r>
      <w:r w:rsidR="002B0472" w:rsidRPr="002B0472">
        <w:rPr>
          <w:rFonts w:hint="eastAsia"/>
        </w:rPr>
        <w:t>年</w:t>
      </w:r>
      <w:r w:rsidR="002B0472" w:rsidRPr="002B0472">
        <w:rPr>
          <w:rFonts w:hint="eastAsia"/>
        </w:rPr>
        <w:t>2</w:t>
      </w:r>
      <w:r w:rsidR="002B0472" w:rsidRPr="002B0472">
        <w:rPr>
          <w:rFonts w:hint="eastAsia"/>
        </w:rPr>
        <w:t>月</w:t>
      </w:r>
      <w:r w:rsidR="002B0472" w:rsidRPr="002B0472">
        <w:rPr>
          <w:rFonts w:hint="eastAsia"/>
        </w:rPr>
        <w:t>13</w:t>
      </w:r>
      <w:r w:rsidR="002B0472" w:rsidRPr="002B0472">
        <w:rPr>
          <w:rFonts w:hint="eastAsia"/>
        </w:rPr>
        <w:t>日</w:t>
      </w:r>
      <w:r>
        <w:rPr>
          <w:rFonts w:hint="eastAsia"/>
        </w:rPr>
        <w:t>]</w:t>
      </w:r>
    </w:p>
    <w:p w:rsidR="004B2048" w:rsidRDefault="004B2048">
      <w:pPr>
        <w:spacing w:after="120"/>
        <w:rPr>
          <w:sz w:val="28"/>
          <w:szCs w:val="28"/>
        </w:rPr>
      </w:pPr>
      <w:r>
        <w:br w:type="page"/>
      </w:r>
      <w:r>
        <w:rPr>
          <w:rFonts w:hint="eastAsia"/>
          <w:sz w:val="28"/>
          <w:szCs w:val="28"/>
        </w:rPr>
        <w:t>目录</w:t>
      </w:r>
    </w:p>
    <w:p w:rsidR="004B2048" w:rsidRDefault="004B2048">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4B2048" w:rsidRDefault="004B2048" w:rsidP="004B2048">
      <w:pPr>
        <w:pStyle w:val="a1"/>
        <w:tabs>
          <w:tab w:val="clear" w:pos="1996"/>
        </w:tabs>
        <w:rPr>
          <w:rFonts w:hint="eastAsia"/>
        </w:rPr>
      </w:pPr>
      <w:r>
        <w:rPr>
          <w:rFonts w:hint="eastAsia"/>
        </w:rPr>
        <w:tab/>
      </w:r>
      <w:r>
        <w:rPr>
          <w:rFonts w:hint="eastAsia"/>
        </w:rPr>
        <w:t>一</w:t>
      </w:r>
      <w:r>
        <w:rPr>
          <w:rFonts w:hint="eastAsia"/>
        </w:rPr>
        <w:t>.</w:t>
      </w:r>
      <w:r>
        <w:rPr>
          <w:rFonts w:hint="eastAsia"/>
        </w:rPr>
        <w:tab/>
      </w:r>
      <w:r>
        <w:rPr>
          <w:rFonts w:hint="eastAsia"/>
        </w:rPr>
        <w:t>国家概况</w:t>
      </w:r>
      <w:r>
        <w:rPr>
          <w:rFonts w:hint="eastAsia"/>
        </w:rPr>
        <w:tab/>
      </w:r>
      <w:r>
        <w:rPr>
          <w:rFonts w:hint="eastAsia"/>
        </w:rPr>
        <w:tab/>
        <w:t>1-132</w:t>
      </w:r>
      <w:r>
        <w:rPr>
          <w:rFonts w:hint="eastAsia"/>
        </w:rPr>
        <w:tab/>
        <w:t>3</w:t>
      </w:r>
    </w:p>
    <w:p w:rsidR="004B2048" w:rsidRDefault="004B2048" w:rsidP="004B2048">
      <w:pPr>
        <w:pStyle w:val="a1"/>
        <w:rPr>
          <w:rFonts w:hint="eastAsia"/>
        </w:rPr>
      </w:pPr>
      <w:r>
        <w:rPr>
          <w:rFonts w:hint="eastAsia"/>
        </w:rPr>
        <w:tab/>
      </w:r>
      <w:r>
        <w:rPr>
          <w:rFonts w:hint="eastAsia"/>
        </w:rPr>
        <w:tab/>
        <w:t>A.</w:t>
      </w:r>
      <w:r>
        <w:rPr>
          <w:rFonts w:hint="eastAsia"/>
        </w:rPr>
        <w:tab/>
      </w:r>
      <w:r>
        <w:rPr>
          <w:rFonts w:hint="eastAsia"/>
        </w:rPr>
        <w:t>主要人口、经济、社会和文化指标</w:t>
      </w:r>
      <w:r>
        <w:rPr>
          <w:rFonts w:hint="eastAsia"/>
        </w:rPr>
        <w:tab/>
      </w:r>
      <w:r>
        <w:rPr>
          <w:rFonts w:hint="eastAsia"/>
        </w:rPr>
        <w:tab/>
        <w:t>1-81</w:t>
      </w:r>
      <w:r>
        <w:rPr>
          <w:rFonts w:hint="eastAsia"/>
        </w:rPr>
        <w:tab/>
        <w:t>3</w:t>
      </w:r>
    </w:p>
    <w:p w:rsidR="004B2048" w:rsidRDefault="004B2048" w:rsidP="004B2048">
      <w:pPr>
        <w:pStyle w:val="a1"/>
        <w:rPr>
          <w:rFonts w:hint="eastAsia"/>
        </w:rPr>
      </w:pPr>
      <w:r>
        <w:rPr>
          <w:rFonts w:hint="eastAsia"/>
        </w:rPr>
        <w:tab/>
      </w:r>
      <w:r>
        <w:rPr>
          <w:rFonts w:hint="eastAsia"/>
        </w:rPr>
        <w:tab/>
        <w:t>B.</w:t>
      </w:r>
      <w:r>
        <w:rPr>
          <w:rFonts w:hint="eastAsia"/>
        </w:rPr>
        <w:tab/>
      </w:r>
      <w:r>
        <w:rPr>
          <w:rFonts w:hint="eastAsia"/>
        </w:rPr>
        <w:t>国家宪法、政治和法律结构</w:t>
      </w:r>
      <w:r>
        <w:rPr>
          <w:rFonts w:hint="eastAsia"/>
        </w:rPr>
        <w:tab/>
      </w:r>
      <w:r>
        <w:rPr>
          <w:rFonts w:hint="eastAsia"/>
        </w:rPr>
        <w:tab/>
        <w:t>82-132</w:t>
      </w:r>
      <w:r>
        <w:rPr>
          <w:rFonts w:hint="eastAsia"/>
        </w:rPr>
        <w:tab/>
        <w:t>25</w:t>
      </w:r>
    </w:p>
    <w:p w:rsidR="004B2048" w:rsidRDefault="004B2048" w:rsidP="004B2048">
      <w:pPr>
        <w:pStyle w:val="a1"/>
        <w:rPr>
          <w:rFonts w:hint="eastAsia"/>
        </w:rPr>
      </w:pPr>
      <w:r>
        <w:rPr>
          <w:rFonts w:hint="eastAsia"/>
        </w:rPr>
        <w:tab/>
      </w:r>
      <w:r>
        <w:rPr>
          <w:rFonts w:hint="eastAsia"/>
        </w:rPr>
        <w:t>二</w:t>
      </w:r>
      <w:r>
        <w:rPr>
          <w:rFonts w:hint="eastAsia"/>
        </w:rPr>
        <w:t>.</w:t>
      </w:r>
      <w:r>
        <w:rPr>
          <w:rFonts w:hint="eastAsia"/>
        </w:rPr>
        <w:tab/>
      </w:r>
      <w:r>
        <w:rPr>
          <w:rFonts w:hint="eastAsia"/>
        </w:rPr>
        <w:t>保护和增进人权的总体框架</w:t>
      </w:r>
      <w:r>
        <w:rPr>
          <w:rFonts w:hint="eastAsia"/>
        </w:rPr>
        <w:tab/>
      </w:r>
      <w:r>
        <w:rPr>
          <w:rFonts w:hint="eastAsia"/>
        </w:rPr>
        <w:tab/>
        <w:t>133-164</w:t>
      </w:r>
      <w:r>
        <w:rPr>
          <w:rFonts w:hint="eastAsia"/>
        </w:rPr>
        <w:tab/>
        <w:t>32</w:t>
      </w:r>
    </w:p>
    <w:p w:rsidR="004B2048" w:rsidRDefault="004B2048" w:rsidP="004B2048">
      <w:pPr>
        <w:pStyle w:val="a1"/>
        <w:rPr>
          <w:rFonts w:hint="eastAsia"/>
        </w:rPr>
      </w:pPr>
      <w:r>
        <w:rPr>
          <w:rFonts w:hint="eastAsia"/>
        </w:rPr>
        <w:tab/>
      </w:r>
      <w:r>
        <w:rPr>
          <w:rFonts w:hint="eastAsia"/>
        </w:rPr>
        <w:tab/>
        <w:t>A.</w:t>
      </w:r>
      <w:r>
        <w:rPr>
          <w:rFonts w:hint="eastAsia"/>
        </w:rPr>
        <w:tab/>
      </w:r>
      <w:r>
        <w:rPr>
          <w:rFonts w:hint="eastAsia"/>
        </w:rPr>
        <w:t>接受国际人权标准</w:t>
      </w:r>
      <w:r>
        <w:rPr>
          <w:rFonts w:hint="eastAsia"/>
        </w:rPr>
        <w:tab/>
      </w:r>
      <w:r>
        <w:rPr>
          <w:rFonts w:hint="eastAsia"/>
        </w:rPr>
        <w:tab/>
        <w:t>133-135</w:t>
      </w:r>
      <w:r>
        <w:rPr>
          <w:rFonts w:hint="eastAsia"/>
        </w:rPr>
        <w:tab/>
        <w:t>32</w:t>
      </w:r>
    </w:p>
    <w:p w:rsidR="004B2048" w:rsidRDefault="004B2048" w:rsidP="004B2048">
      <w:pPr>
        <w:pStyle w:val="a1"/>
      </w:pPr>
      <w:r>
        <w:rPr>
          <w:rFonts w:hint="eastAsia"/>
        </w:rPr>
        <w:tab/>
      </w:r>
      <w:r>
        <w:rPr>
          <w:rFonts w:hint="eastAsia"/>
        </w:rPr>
        <w:tab/>
        <w:t>B.</w:t>
      </w:r>
      <w:r>
        <w:rPr>
          <w:rFonts w:hint="eastAsia"/>
        </w:rPr>
        <w:tab/>
      </w:r>
      <w:r>
        <w:rPr>
          <w:rFonts w:hint="eastAsia"/>
        </w:rPr>
        <w:t>在国家层面上保护人权的法律框架</w:t>
      </w:r>
      <w:r w:rsidR="009E077A">
        <w:rPr>
          <w:rFonts w:hint="eastAsia"/>
        </w:rPr>
        <w:tab/>
      </w:r>
      <w:r w:rsidR="009E077A">
        <w:rPr>
          <w:rFonts w:hint="eastAsia"/>
        </w:rPr>
        <w:tab/>
        <w:t>136-146</w:t>
      </w:r>
      <w:r w:rsidR="009E077A">
        <w:rPr>
          <w:rFonts w:hint="eastAsia"/>
        </w:rPr>
        <w:tab/>
        <w:t>3</w:t>
      </w:r>
      <w:r w:rsidR="009E077A">
        <w:t>3</w:t>
      </w:r>
    </w:p>
    <w:p w:rsidR="004B2048" w:rsidRDefault="004B2048" w:rsidP="004B2048">
      <w:pPr>
        <w:pStyle w:val="a1"/>
      </w:pPr>
      <w:r>
        <w:rPr>
          <w:rFonts w:hint="eastAsia"/>
        </w:rPr>
        <w:tab/>
      </w:r>
      <w:r>
        <w:rPr>
          <w:rFonts w:hint="eastAsia"/>
        </w:rPr>
        <w:tab/>
        <w:t>C.</w:t>
      </w:r>
      <w:r>
        <w:rPr>
          <w:rFonts w:hint="eastAsia"/>
        </w:rPr>
        <w:tab/>
      </w:r>
      <w:r>
        <w:rPr>
          <w:rFonts w:hint="eastAsia"/>
        </w:rPr>
        <w:t>在国家层面上增进人权的框架</w:t>
      </w:r>
      <w:r w:rsidR="000B2A40">
        <w:rPr>
          <w:rFonts w:hint="eastAsia"/>
        </w:rPr>
        <w:tab/>
      </w:r>
      <w:r w:rsidR="000B2A40">
        <w:rPr>
          <w:rFonts w:hint="eastAsia"/>
        </w:rPr>
        <w:tab/>
        <w:t>147-149</w:t>
      </w:r>
      <w:r w:rsidR="000B2A40">
        <w:rPr>
          <w:rFonts w:hint="eastAsia"/>
        </w:rPr>
        <w:tab/>
        <w:t>3</w:t>
      </w:r>
      <w:r w:rsidR="000B2A40">
        <w:t>6</w:t>
      </w:r>
    </w:p>
    <w:p w:rsidR="004B2048" w:rsidRDefault="004B2048" w:rsidP="004B2048">
      <w:pPr>
        <w:pStyle w:val="a1"/>
        <w:rPr>
          <w:rFonts w:hint="eastAsia"/>
        </w:rPr>
      </w:pPr>
      <w:r>
        <w:rPr>
          <w:rFonts w:hint="eastAsia"/>
        </w:rPr>
        <w:tab/>
      </w:r>
      <w:r>
        <w:rPr>
          <w:rFonts w:hint="eastAsia"/>
        </w:rPr>
        <w:tab/>
        <w:t>D.</w:t>
      </w:r>
      <w:r>
        <w:rPr>
          <w:rFonts w:hint="eastAsia"/>
        </w:rPr>
        <w:tab/>
      </w:r>
      <w:r>
        <w:rPr>
          <w:rFonts w:hint="eastAsia"/>
        </w:rPr>
        <w:t>报告筹备进程</w:t>
      </w:r>
      <w:r>
        <w:rPr>
          <w:rFonts w:hint="eastAsia"/>
        </w:rPr>
        <w:tab/>
      </w:r>
      <w:r>
        <w:rPr>
          <w:rFonts w:hint="eastAsia"/>
        </w:rPr>
        <w:tab/>
        <w:t>150-151</w:t>
      </w:r>
      <w:r>
        <w:rPr>
          <w:rFonts w:hint="eastAsia"/>
        </w:rPr>
        <w:tab/>
        <w:t>37</w:t>
      </w:r>
    </w:p>
    <w:p w:rsidR="004B2048" w:rsidRDefault="004B2048" w:rsidP="004B2048">
      <w:pPr>
        <w:pStyle w:val="a1"/>
        <w:rPr>
          <w:rFonts w:hint="eastAsia"/>
        </w:rPr>
      </w:pPr>
      <w:r>
        <w:rPr>
          <w:rFonts w:hint="eastAsia"/>
        </w:rPr>
        <w:tab/>
      </w:r>
      <w:r>
        <w:rPr>
          <w:rFonts w:hint="eastAsia"/>
        </w:rPr>
        <w:tab/>
        <w:t>E.</w:t>
      </w:r>
      <w:r>
        <w:rPr>
          <w:rFonts w:hint="eastAsia"/>
        </w:rPr>
        <w:tab/>
      </w:r>
      <w:r>
        <w:rPr>
          <w:rFonts w:hint="eastAsia"/>
        </w:rPr>
        <w:t>其他与人权相关的信息</w:t>
      </w:r>
      <w:r>
        <w:rPr>
          <w:rFonts w:hint="eastAsia"/>
        </w:rPr>
        <w:tab/>
      </w:r>
      <w:r>
        <w:rPr>
          <w:rFonts w:hint="eastAsia"/>
        </w:rPr>
        <w:tab/>
        <w:t>152-164</w:t>
      </w:r>
      <w:r>
        <w:rPr>
          <w:rFonts w:hint="eastAsia"/>
        </w:rPr>
        <w:tab/>
        <w:t>37</w:t>
      </w:r>
    </w:p>
    <w:p w:rsidR="004B2048" w:rsidRDefault="004B2048" w:rsidP="004B2048">
      <w:pPr>
        <w:pStyle w:val="a1"/>
      </w:pPr>
      <w:r>
        <w:rPr>
          <w:rFonts w:hint="eastAsia"/>
        </w:rPr>
        <w:tab/>
      </w:r>
      <w:r>
        <w:rPr>
          <w:rFonts w:hint="eastAsia"/>
        </w:rPr>
        <w:t>三</w:t>
      </w:r>
      <w:r>
        <w:rPr>
          <w:rFonts w:hint="eastAsia"/>
        </w:rPr>
        <w:t>.</w:t>
      </w:r>
      <w:r>
        <w:rPr>
          <w:rFonts w:hint="eastAsia"/>
        </w:rPr>
        <w:tab/>
      </w:r>
      <w:r>
        <w:rPr>
          <w:rFonts w:hint="eastAsia"/>
        </w:rPr>
        <w:t>与平等和不歧视相关的信息</w:t>
      </w:r>
      <w:r w:rsidR="000B2A40">
        <w:rPr>
          <w:rFonts w:hint="eastAsia"/>
        </w:rPr>
        <w:tab/>
      </w:r>
      <w:r w:rsidR="000B2A40">
        <w:rPr>
          <w:rFonts w:hint="eastAsia"/>
        </w:rPr>
        <w:tab/>
        <w:t>165-195</w:t>
      </w:r>
      <w:r w:rsidR="000B2A40">
        <w:rPr>
          <w:rFonts w:hint="eastAsia"/>
        </w:rPr>
        <w:tab/>
        <w:t>4</w:t>
      </w:r>
      <w:r w:rsidR="000B2A40">
        <w:t>0</w:t>
      </w:r>
    </w:p>
    <w:p w:rsidR="004B2048" w:rsidRDefault="004B2048" w:rsidP="004B2048">
      <w:pPr>
        <w:pStyle w:val="a1"/>
      </w:pPr>
      <w:r>
        <w:rPr>
          <w:rFonts w:hint="eastAsia"/>
        </w:rPr>
        <w:tab/>
      </w:r>
      <w:r>
        <w:rPr>
          <w:rFonts w:hint="eastAsia"/>
        </w:rPr>
        <w:tab/>
        <w:t>A.</w:t>
      </w:r>
      <w:r>
        <w:rPr>
          <w:rFonts w:hint="eastAsia"/>
        </w:rPr>
        <w:tab/>
      </w:r>
      <w:r>
        <w:rPr>
          <w:rFonts w:hint="eastAsia"/>
        </w:rPr>
        <w:t>不歧视</w:t>
      </w:r>
      <w:r w:rsidR="000B2A40">
        <w:rPr>
          <w:rFonts w:hint="eastAsia"/>
        </w:rPr>
        <w:tab/>
      </w:r>
      <w:r w:rsidR="000B2A40">
        <w:rPr>
          <w:rFonts w:hint="eastAsia"/>
        </w:rPr>
        <w:tab/>
        <w:t>165-167</w:t>
      </w:r>
      <w:r w:rsidR="000B2A40">
        <w:rPr>
          <w:rFonts w:hint="eastAsia"/>
        </w:rPr>
        <w:tab/>
        <w:t>4</w:t>
      </w:r>
      <w:r w:rsidR="000B2A40">
        <w:t>0</w:t>
      </w:r>
    </w:p>
    <w:p w:rsidR="004B2048" w:rsidRDefault="004B2048" w:rsidP="004B2048">
      <w:pPr>
        <w:pStyle w:val="a1"/>
        <w:rPr>
          <w:rFonts w:hint="eastAsia"/>
        </w:rPr>
      </w:pPr>
      <w:r>
        <w:rPr>
          <w:rFonts w:hint="eastAsia"/>
        </w:rPr>
        <w:tab/>
      </w:r>
      <w:r>
        <w:rPr>
          <w:rFonts w:hint="eastAsia"/>
        </w:rPr>
        <w:tab/>
        <w:t>B.</w:t>
      </w:r>
      <w:r>
        <w:rPr>
          <w:rFonts w:hint="eastAsia"/>
        </w:rPr>
        <w:tab/>
      </w:r>
      <w:r>
        <w:rPr>
          <w:rFonts w:hint="eastAsia"/>
        </w:rPr>
        <w:t>打击种族主义和仇外心理</w:t>
      </w:r>
      <w:r>
        <w:rPr>
          <w:rFonts w:hint="eastAsia"/>
        </w:rPr>
        <w:tab/>
      </w:r>
      <w:r>
        <w:rPr>
          <w:rFonts w:hint="eastAsia"/>
        </w:rPr>
        <w:tab/>
        <w:t>168-177</w:t>
      </w:r>
      <w:r>
        <w:rPr>
          <w:rFonts w:hint="eastAsia"/>
        </w:rPr>
        <w:tab/>
        <w:t>41</w:t>
      </w:r>
    </w:p>
    <w:p w:rsidR="00652500" w:rsidRDefault="004B2048" w:rsidP="004B2048">
      <w:pPr>
        <w:pStyle w:val="a1"/>
        <w:rPr>
          <w:rFonts w:hint="eastAsia"/>
        </w:rPr>
      </w:pPr>
      <w:r>
        <w:rPr>
          <w:rFonts w:hint="eastAsia"/>
        </w:rPr>
        <w:tab/>
      </w:r>
      <w:r>
        <w:rPr>
          <w:rFonts w:hint="eastAsia"/>
        </w:rPr>
        <w:tab/>
        <w:t>C.</w:t>
      </w:r>
      <w:r>
        <w:rPr>
          <w:rFonts w:hint="eastAsia"/>
        </w:rPr>
        <w:tab/>
      </w:r>
      <w:r>
        <w:rPr>
          <w:rFonts w:hint="eastAsia"/>
        </w:rPr>
        <w:t>男女平等和不以性取向为由进行歧视</w:t>
      </w:r>
      <w:r>
        <w:rPr>
          <w:rFonts w:hint="eastAsia"/>
        </w:rPr>
        <w:tab/>
      </w:r>
      <w:r>
        <w:rPr>
          <w:rFonts w:hint="eastAsia"/>
        </w:rPr>
        <w:tab/>
        <w:t>178-195</w:t>
      </w:r>
      <w:r>
        <w:rPr>
          <w:rFonts w:hint="eastAsia"/>
        </w:rPr>
        <w:tab/>
        <w:t>44</w:t>
      </w:r>
    </w:p>
    <w:p w:rsidR="004B2048" w:rsidRPr="00301143" w:rsidRDefault="004B2048" w:rsidP="004B2048">
      <w:pPr>
        <w:pStyle w:val="a2"/>
        <w:ind w:left="0" w:firstLine="0"/>
        <w:rPr>
          <w:rFonts w:hint="eastAsia"/>
          <w:lang w:val="fr-FR"/>
        </w:rPr>
      </w:pPr>
      <w:r>
        <w:rPr>
          <w:rFonts w:hint="eastAsia"/>
        </w:rPr>
        <w:tab/>
      </w:r>
      <w:r>
        <w:rPr>
          <w:rFonts w:hint="eastAsia"/>
        </w:rPr>
        <w:t>附件</w:t>
      </w:r>
    </w:p>
    <w:p w:rsidR="004B2048" w:rsidRPr="004B2048" w:rsidRDefault="004B2048" w:rsidP="004B2048">
      <w:pPr>
        <w:pStyle w:val="a2"/>
        <w:ind w:right="2359"/>
        <w:rPr>
          <w:rFonts w:hint="eastAsia"/>
          <w:lang w:val="fr-FR"/>
        </w:rPr>
      </w:pPr>
      <w:r>
        <w:rPr>
          <w:rFonts w:hint="eastAsia"/>
          <w:lang w:val="fr-FR"/>
        </w:rPr>
        <w:tab/>
      </w:r>
      <w:r w:rsidRPr="004B2048">
        <w:rPr>
          <w:lang w:val="fr-FR"/>
        </w:rPr>
        <w:t>I.</w:t>
      </w:r>
      <w:r w:rsidRPr="004B2048">
        <w:rPr>
          <w:lang w:val="fr-FR"/>
        </w:rPr>
        <w:tab/>
        <w:t xml:space="preserve">Partidos y coaliciones con representación en las Cortes Generales </w:t>
      </w:r>
      <w:r>
        <w:rPr>
          <w:rFonts w:hint="eastAsia"/>
          <w:lang w:val="fr-FR"/>
        </w:rPr>
        <w:br/>
      </w:r>
      <w:r w:rsidR="00AE5C43">
        <w:rPr>
          <w:lang w:val="fr-FR"/>
        </w:rPr>
        <w:t>(</w:t>
      </w:r>
      <w:r w:rsidRPr="004B2048">
        <w:rPr>
          <w:lang w:val="fr-FR"/>
        </w:rPr>
        <w:t>X Legislatura</w:t>
      </w:r>
      <w:r w:rsidR="00AE5C43">
        <w:rPr>
          <w:lang w:val="fr-FR"/>
        </w:rPr>
        <w:t>)</w:t>
      </w:r>
      <w:r w:rsidR="000B2A40">
        <w:rPr>
          <w:lang w:val="fr-FR"/>
        </w:rPr>
        <w:tab/>
      </w:r>
      <w:r w:rsidR="000B2A40">
        <w:rPr>
          <w:lang w:val="fr-FR"/>
        </w:rPr>
        <w:tab/>
        <w:t>49</w:t>
      </w:r>
    </w:p>
    <w:p w:rsidR="004B2048" w:rsidRPr="00301143" w:rsidRDefault="004B2048" w:rsidP="004B2048">
      <w:pPr>
        <w:pStyle w:val="a2"/>
        <w:rPr>
          <w:rFonts w:hint="eastAsia"/>
          <w:lang w:val="fr-FR"/>
        </w:rPr>
      </w:pPr>
      <w:r w:rsidRPr="004B2048">
        <w:rPr>
          <w:rFonts w:hint="eastAsia"/>
          <w:lang w:val="fr-FR"/>
        </w:rPr>
        <w:tab/>
      </w:r>
      <w:r w:rsidRPr="00301143">
        <w:rPr>
          <w:lang w:val="fr-FR"/>
        </w:rPr>
        <w:t>II.</w:t>
      </w:r>
      <w:r w:rsidRPr="00301143">
        <w:rPr>
          <w:lang w:val="fr-FR"/>
        </w:rPr>
        <w:tab/>
        <w:t xml:space="preserve">Presencia de organizaciones </w:t>
      </w:r>
      <w:r w:rsidR="000B2A40">
        <w:rPr>
          <w:lang w:val="fr-FR"/>
        </w:rPr>
        <w:t>no gubernamentales en España</w:t>
      </w:r>
      <w:r w:rsidR="000B2A40">
        <w:rPr>
          <w:lang w:val="fr-FR"/>
        </w:rPr>
        <w:tab/>
      </w:r>
      <w:r w:rsidR="000B2A40">
        <w:rPr>
          <w:lang w:val="fr-FR"/>
        </w:rPr>
        <w:tab/>
        <w:t>51</w:t>
      </w:r>
    </w:p>
    <w:p w:rsidR="004B2048" w:rsidRPr="004B2048" w:rsidRDefault="004B2048" w:rsidP="004B2048">
      <w:pPr>
        <w:pStyle w:val="HChGC"/>
        <w:rPr>
          <w:lang w:val="fr-FR"/>
        </w:rPr>
      </w:pPr>
      <w:r w:rsidRPr="00301143">
        <w:rPr>
          <w:lang w:val="fr-FR"/>
        </w:rPr>
        <w:br w:type="page"/>
      </w:r>
      <w:r w:rsidRPr="004B2048">
        <w:rPr>
          <w:lang w:val="fr-FR"/>
        </w:rPr>
        <w:tab/>
      </w:r>
      <w:r w:rsidRPr="004B2048">
        <w:t>一</w:t>
      </w:r>
      <w:r w:rsidRPr="004B2048">
        <w:rPr>
          <w:lang w:val="fr-FR"/>
        </w:rPr>
        <w:t>.</w:t>
      </w:r>
      <w:r w:rsidRPr="004B2048">
        <w:rPr>
          <w:lang w:val="fr-FR"/>
        </w:rPr>
        <w:tab/>
      </w:r>
      <w:r w:rsidRPr="004B2048">
        <w:t>国家概况</w:t>
      </w:r>
    </w:p>
    <w:p w:rsidR="004B2048" w:rsidRPr="004B2048" w:rsidRDefault="004B2048" w:rsidP="004B2048">
      <w:pPr>
        <w:pStyle w:val="H1GC"/>
        <w:rPr>
          <w:lang w:val="fr-FR"/>
        </w:rPr>
      </w:pPr>
      <w:r w:rsidRPr="004B2048">
        <w:rPr>
          <w:lang w:val="fr-FR"/>
        </w:rPr>
        <w:tab/>
        <w:t>A.</w:t>
      </w:r>
      <w:r w:rsidRPr="004B2048">
        <w:rPr>
          <w:lang w:val="fr-FR"/>
        </w:rPr>
        <w:tab/>
      </w:r>
      <w:r w:rsidRPr="004B2048">
        <w:t>主要人口、经济、社会和文化指标</w:t>
      </w:r>
    </w:p>
    <w:p w:rsidR="004B2048" w:rsidRPr="004B2048" w:rsidRDefault="004B2048" w:rsidP="004B2048">
      <w:pPr>
        <w:pStyle w:val="H23GC"/>
      </w:pPr>
      <w:r w:rsidRPr="004B2048">
        <w:rPr>
          <w:lang w:val="fr-FR"/>
        </w:rPr>
        <w:tab/>
      </w:r>
      <w:r w:rsidR="00AE5C43">
        <w:t>1.</w:t>
      </w:r>
      <w:r w:rsidRPr="004B2048">
        <w:tab/>
      </w:r>
      <w:r w:rsidRPr="004B2048">
        <w:t>人口指标</w:t>
      </w:r>
    </w:p>
    <w:p w:rsidR="004B2048" w:rsidRPr="004B2048" w:rsidRDefault="00AE5C43" w:rsidP="004B2048">
      <w:pPr>
        <w:pStyle w:val="SingleTxtGC"/>
        <w:rPr>
          <w:lang w:val="es-ES"/>
        </w:rPr>
      </w:pPr>
      <w:r>
        <w:rPr>
          <w:lang w:val="es-ES"/>
        </w:rPr>
        <w:t>1.</w:t>
      </w:r>
      <w:r w:rsidR="00301143">
        <w:rPr>
          <w:lang w:val="es-ES"/>
        </w:rPr>
        <w:t xml:space="preserve">  </w:t>
      </w:r>
      <w:r w:rsidR="004B2048" w:rsidRPr="004B2048">
        <w:rPr>
          <w:lang w:val="zh-CN"/>
        </w:rPr>
        <w:t>西班牙领土的大部分位于欧洲西南端</w:t>
      </w:r>
      <w:r>
        <w:rPr>
          <w:lang w:val="zh-CN"/>
        </w:rPr>
        <w:t>，</w:t>
      </w:r>
      <w:r w:rsidR="004B2048" w:rsidRPr="004B2048">
        <w:rPr>
          <w:lang w:val="zh-CN"/>
        </w:rPr>
        <w:t>与葡萄牙和安道尔同处于伊比利亚半岛。此外</w:t>
      </w:r>
      <w:r>
        <w:t>，</w:t>
      </w:r>
      <w:r w:rsidR="004B2048" w:rsidRPr="004B2048">
        <w:rPr>
          <w:lang w:val="zh-CN"/>
        </w:rPr>
        <w:t>西班牙领土还包括加那利群岛和巴利阿里群岛这样的岛屿、其他一些小岛以及位于非洲大陆北端的休达和梅利利亚。西班牙国土总面积为</w:t>
      </w:r>
      <w:r w:rsidR="004B2048" w:rsidRPr="004B2048">
        <w:t>50</w:t>
      </w:r>
      <w:r>
        <w:t>6,</w:t>
      </w:r>
      <w:r w:rsidR="004B2048" w:rsidRPr="004B2048">
        <w:t>030</w:t>
      </w:r>
      <w:r w:rsidR="004B2048" w:rsidRPr="004B2048">
        <w:rPr>
          <w:lang w:val="zh-CN"/>
        </w:rPr>
        <w:t>平方公里</w:t>
      </w:r>
      <w:r>
        <w:t>，</w:t>
      </w:r>
      <w:r w:rsidR="004B2048" w:rsidRPr="004B2048">
        <w:rPr>
          <w:lang w:val="zh-CN"/>
        </w:rPr>
        <w:t>位列世界前</w:t>
      </w:r>
      <w:r w:rsidR="004B2048" w:rsidRPr="004B2048">
        <w:t>50</w:t>
      </w:r>
      <w:r w:rsidR="004B2048" w:rsidRPr="004B2048">
        <w:rPr>
          <w:lang w:val="zh-CN"/>
        </w:rPr>
        <w:t>大国。西班牙在伊比利亚半岛上的面积为</w:t>
      </w:r>
      <w:r w:rsidR="004B2048" w:rsidRPr="004B2048">
        <w:t>49</w:t>
      </w:r>
      <w:r>
        <w:t>3,</w:t>
      </w:r>
      <w:r w:rsidR="004B2048" w:rsidRPr="004B2048">
        <w:t>514</w:t>
      </w:r>
      <w:r w:rsidR="004B2048" w:rsidRPr="004B2048">
        <w:rPr>
          <w:lang w:val="zh-CN"/>
        </w:rPr>
        <w:t>平方公里。此外</w:t>
      </w:r>
      <w:r>
        <w:rPr>
          <w:lang w:val="zh-CN"/>
        </w:rPr>
        <w:t>，</w:t>
      </w:r>
      <w:r w:rsidR="004B2048" w:rsidRPr="004B2048">
        <w:rPr>
          <w:lang w:val="zh-CN"/>
        </w:rPr>
        <w:t>巴利阿里群岛面积为</w:t>
      </w:r>
      <w:r>
        <w:rPr>
          <w:lang w:val="zh-CN"/>
        </w:rPr>
        <w:t>4,</w:t>
      </w:r>
      <w:r w:rsidR="004B2048" w:rsidRPr="004B2048">
        <w:rPr>
          <w:lang w:val="zh-CN"/>
        </w:rPr>
        <w:t>992</w:t>
      </w:r>
      <w:r w:rsidR="004B2048" w:rsidRPr="004B2048">
        <w:rPr>
          <w:lang w:val="zh-CN"/>
        </w:rPr>
        <w:t>平方公里</w:t>
      </w:r>
      <w:r>
        <w:rPr>
          <w:lang w:val="zh-CN"/>
        </w:rPr>
        <w:t>，</w:t>
      </w:r>
      <w:r w:rsidR="004B2048" w:rsidRPr="004B2048">
        <w:rPr>
          <w:lang w:val="zh-CN"/>
        </w:rPr>
        <w:t>加那利群岛面积为</w:t>
      </w:r>
      <w:r>
        <w:rPr>
          <w:lang w:val="zh-CN"/>
        </w:rPr>
        <w:t>7,</w:t>
      </w:r>
      <w:r w:rsidR="004B2048" w:rsidRPr="004B2048">
        <w:rPr>
          <w:lang w:val="zh-CN"/>
        </w:rPr>
        <w:t>492</w:t>
      </w:r>
      <w:r w:rsidR="004B2048" w:rsidRPr="004B2048">
        <w:rPr>
          <w:lang w:val="zh-CN"/>
        </w:rPr>
        <w:t>平方公里</w:t>
      </w:r>
      <w:r>
        <w:rPr>
          <w:lang w:val="zh-CN"/>
        </w:rPr>
        <w:t>，</w:t>
      </w:r>
      <w:r w:rsidR="004B2048" w:rsidRPr="004B2048">
        <w:rPr>
          <w:lang w:val="zh-CN"/>
        </w:rPr>
        <w:t>休达和梅利利亚的面积为</w:t>
      </w:r>
      <w:r w:rsidR="004B2048" w:rsidRPr="004B2048">
        <w:rPr>
          <w:lang w:val="zh-CN"/>
        </w:rPr>
        <w:t>32</w:t>
      </w:r>
      <w:r w:rsidR="004B2048" w:rsidRPr="004B2048">
        <w:rPr>
          <w:lang w:val="zh-CN"/>
        </w:rPr>
        <w:t>平方公里。</w:t>
      </w:r>
    </w:p>
    <w:p w:rsidR="004B2048" w:rsidRPr="004B2048" w:rsidRDefault="00AE5C43" w:rsidP="004B2048">
      <w:pPr>
        <w:pStyle w:val="SingleTxtGC"/>
        <w:rPr>
          <w:lang w:val="es-ES"/>
        </w:rPr>
      </w:pPr>
      <w:r>
        <w:rPr>
          <w:lang w:val="es-ES"/>
        </w:rPr>
        <w:t>2.</w:t>
      </w:r>
      <w:r w:rsidR="00301143">
        <w:rPr>
          <w:lang w:val="es-ES"/>
        </w:rPr>
        <w:t xml:space="preserve">  </w:t>
      </w:r>
      <w:r w:rsidR="004B2048" w:rsidRPr="004B2048">
        <w:rPr>
          <w:lang w:val="es-ES"/>
        </w:rPr>
        <w:t>西班牙的户籍人口近年来几乎没有增长。自</w:t>
      </w:r>
      <w:r w:rsidR="004B2048" w:rsidRPr="004B2048">
        <w:rPr>
          <w:lang w:val="es-ES"/>
        </w:rPr>
        <w:t>2001</w:t>
      </w:r>
      <w:r w:rsidR="004B2048" w:rsidRPr="004B2048">
        <w:rPr>
          <w:lang w:val="es-ES"/>
        </w:rPr>
        <w:t>年初至</w:t>
      </w:r>
      <w:r w:rsidR="004B2048" w:rsidRPr="004B2048">
        <w:rPr>
          <w:lang w:val="es-ES"/>
        </w:rPr>
        <w:t>2009</w:t>
      </w:r>
      <w:r w:rsidR="004B2048" w:rsidRPr="004B2048">
        <w:rPr>
          <w:lang w:val="es-ES"/>
        </w:rPr>
        <w:t>年初</w:t>
      </w:r>
      <w:r>
        <w:rPr>
          <w:lang w:val="es-ES"/>
        </w:rPr>
        <w:t>，</w:t>
      </w:r>
      <w:r w:rsidR="004B2048" w:rsidRPr="004B2048">
        <w:rPr>
          <w:lang w:val="es-ES"/>
        </w:rPr>
        <w:t>西班牙户籍人口保持了年均</w:t>
      </w:r>
      <w:r w:rsidR="004B2048" w:rsidRPr="004B2048">
        <w:rPr>
          <w:lang w:val="es-ES"/>
        </w:rPr>
        <w:t>70</w:t>
      </w:r>
      <w:r>
        <w:rPr>
          <w:lang w:val="es-ES"/>
        </w:rPr>
        <w:t>0,</w:t>
      </w:r>
      <w:r w:rsidR="004B2048" w:rsidRPr="004B2048">
        <w:rPr>
          <w:lang w:val="es-ES"/>
        </w:rPr>
        <w:t>000</w:t>
      </w:r>
      <w:r w:rsidR="004B2048" w:rsidRPr="004B2048">
        <w:rPr>
          <w:lang w:val="es-ES"/>
        </w:rPr>
        <w:t>人的增长速度</w:t>
      </w:r>
      <w:r>
        <w:rPr>
          <w:lang w:val="es-ES"/>
        </w:rPr>
        <w:t>，</w:t>
      </w:r>
      <w:r w:rsidR="004B2048" w:rsidRPr="004B2048">
        <w:rPr>
          <w:lang w:val="es-ES"/>
        </w:rPr>
        <w:t>其中超过五十万为外籍人口。因此</w:t>
      </w:r>
      <w:r>
        <w:rPr>
          <w:lang w:val="es-ES"/>
        </w:rPr>
        <w:t>，</w:t>
      </w:r>
      <w:r w:rsidR="004B2048" w:rsidRPr="004B2048">
        <w:rPr>
          <w:lang w:val="es-ES"/>
        </w:rPr>
        <w:t>截至</w:t>
      </w:r>
      <w:r w:rsidR="004B2048" w:rsidRPr="004B2048">
        <w:rPr>
          <w:lang w:val="es-ES"/>
        </w:rPr>
        <w:t>2009</w:t>
      </w:r>
      <w:r w:rsidR="004B2048" w:rsidRPr="004B2048">
        <w:rPr>
          <w:lang w:val="es-ES"/>
        </w:rPr>
        <w:t>年</w:t>
      </w:r>
      <w:r w:rsidR="004B2048" w:rsidRPr="004B2048">
        <w:rPr>
          <w:lang w:val="es-ES"/>
        </w:rPr>
        <w:t>1</w:t>
      </w:r>
      <w:r w:rsidR="004B2048" w:rsidRPr="004B2048">
        <w:rPr>
          <w:lang w:val="es-ES"/>
        </w:rPr>
        <w:t>月</w:t>
      </w:r>
      <w:r w:rsidR="004B2048" w:rsidRPr="004B2048">
        <w:rPr>
          <w:lang w:val="es-ES"/>
        </w:rPr>
        <w:t>1</w:t>
      </w:r>
      <w:r w:rsidR="004B2048" w:rsidRPr="004B2048">
        <w:rPr>
          <w:lang w:val="es-ES"/>
        </w:rPr>
        <w:t>日</w:t>
      </w:r>
      <w:r>
        <w:rPr>
          <w:lang w:val="es-ES"/>
        </w:rPr>
        <w:t>，</w:t>
      </w:r>
      <w:r w:rsidR="004B2048" w:rsidRPr="004B2048">
        <w:rPr>
          <w:lang w:val="es-ES"/>
        </w:rPr>
        <w:t>户籍人口为</w:t>
      </w:r>
      <w:r w:rsidR="004B2048" w:rsidRPr="004B2048">
        <w:rPr>
          <w:lang w:val="es-ES"/>
        </w:rPr>
        <w:t>4</w:t>
      </w:r>
      <w:r>
        <w:rPr>
          <w:lang w:val="es-ES"/>
        </w:rPr>
        <w:t>6,</w:t>
      </w:r>
      <w:r w:rsidR="004B2048" w:rsidRPr="004B2048">
        <w:rPr>
          <w:lang w:val="es-ES"/>
        </w:rPr>
        <w:t>74</w:t>
      </w:r>
      <w:r>
        <w:rPr>
          <w:lang w:val="es-ES"/>
        </w:rPr>
        <w:t>5,</w:t>
      </w:r>
      <w:r w:rsidR="004B2048" w:rsidRPr="004B2048">
        <w:rPr>
          <w:lang w:val="es-ES"/>
        </w:rPr>
        <w:t>807</w:t>
      </w:r>
      <w:r w:rsidR="004B2048" w:rsidRPr="004B2048">
        <w:rPr>
          <w:lang w:val="es-ES"/>
        </w:rPr>
        <w:t>人</w:t>
      </w:r>
      <w:r>
        <w:rPr>
          <w:lang w:val="es-ES"/>
        </w:rPr>
        <w:t>，</w:t>
      </w:r>
      <w:r w:rsidR="004B2048" w:rsidRPr="004B2048">
        <w:rPr>
          <w:lang w:val="es-ES"/>
        </w:rPr>
        <w:t>在八年中人口增长了超过</w:t>
      </w:r>
      <w:r w:rsidR="004B2048" w:rsidRPr="004B2048">
        <w:rPr>
          <w:lang w:val="es-ES"/>
        </w:rPr>
        <w:t>550</w:t>
      </w:r>
      <w:r w:rsidR="004B2048" w:rsidRPr="004B2048">
        <w:rPr>
          <w:lang w:val="es-ES"/>
        </w:rPr>
        <w:t>万人</w:t>
      </w:r>
      <w:r>
        <w:rPr>
          <w:lang w:val="es-ES"/>
        </w:rPr>
        <w:t>，</w:t>
      </w:r>
      <w:r w:rsidR="004B2048" w:rsidRPr="004B2048">
        <w:rPr>
          <w:lang w:val="es-ES"/>
        </w:rPr>
        <w:t>这主要是当时经济形势良好的结果。这种人口快速增长中</w:t>
      </w:r>
      <w:r>
        <w:rPr>
          <w:lang w:val="es-ES"/>
        </w:rPr>
        <w:t>，</w:t>
      </w:r>
      <w:r w:rsidR="004B2048" w:rsidRPr="004B2048">
        <w:rPr>
          <w:lang w:val="es-ES"/>
        </w:rPr>
        <w:t>75</w:t>
      </w:r>
      <w:r>
        <w:rPr>
          <w:lang w:val="es-ES"/>
        </w:rPr>
        <w:t>%</w:t>
      </w:r>
      <w:r w:rsidR="004B2048" w:rsidRPr="004B2048">
        <w:rPr>
          <w:lang w:val="es-ES"/>
        </w:rPr>
        <w:t>以上归因于外籍人口的增加</w:t>
      </w:r>
      <w:r>
        <w:rPr>
          <w:lang w:val="es-ES"/>
        </w:rPr>
        <w:t>(</w:t>
      </w:r>
      <w:r w:rsidR="004B2048" w:rsidRPr="004B2048">
        <w:rPr>
          <w:lang w:val="es-ES"/>
        </w:rPr>
        <w:t>到</w:t>
      </w:r>
      <w:r w:rsidR="004B2048" w:rsidRPr="004B2048">
        <w:rPr>
          <w:lang w:val="es-ES"/>
        </w:rPr>
        <w:t>2009</w:t>
      </w:r>
      <w:r w:rsidR="004B2048" w:rsidRPr="004B2048">
        <w:rPr>
          <w:lang w:val="es-ES"/>
        </w:rPr>
        <w:t>年初</w:t>
      </w:r>
      <w:r>
        <w:rPr>
          <w:lang w:val="es-ES"/>
        </w:rPr>
        <w:t>，</w:t>
      </w:r>
      <w:r w:rsidR="004B2048" w:rsidRPr="004B2048">
        <w:rPr>
          <w:lang w:val="es-ES"/>
        </w:rPr>
        <w:t>录得外籍常住人口</w:t>
      </w:r>
      <w:r>
        <w:rPr>
          <w:lang w:val="es-ES"/>
        </w:rPr>
        <w:t>5,</w:t>
      </w:r>
      <w:r w:rsidR="004B2048" w:rsidRPr="004B2048">
        <w:rPr>
          <w:lang w:val="es-ES"/>
        </w:rPr>
        <w:t>64</w:t>
      </w:r>
      <w:r>
        <w:rPr>
          <w:lang w:val="es-ES"/>
        </w:rPr>
        <w:t>8,</w:t>
      </w:r>
      <w:r w:rsidR="004B2048" w:rsidRPr="004B2048">
        <w:rPr>
          <w:lang w:val="es-ES"/>
        </w:rPr>
        <w:t>671</w:t>
      </w:r>
      <w:r w:rsidR="004B2048" w:rsidRPr="004B2048">
        <w:rPr>
          <w:lang w:val="es-ES"/>
        </w:rPr>
        <w:t>人</w:t>
      </w:r>
      <w:r>
        <w:rPr>
          <w:lang w:val="es-ES"/>
        </w:rPr>
        <w:t>)</w:t>
      </w:r>
      <w:r w:rsidR="004B2048" w:rsidRPr="004B2048">
        <w:rPr>
          <w:lang w:val="es-ES"/>
        </w:rPr>
        <w:t>。在接下来的三年中</w:t>
      </w:r>
      <w:r>
        <w:rPr>
          <w:lang w:val="es-ES"/>
        </w:rPr>
        <w:t>，</w:t>
      </w:r>
      <w:r w:rsidR="004B2048" w:rsidRPr="004B2048">
        <w:rPr>
          <w:lang w:val="es-ES"/>
        </w:rPr>
        <w:t>总人口的年均增长数量降为</w:t>
      </w:r>
      <w:r w:rsidR="004B2048" w:rsidRPr="004B2048">
        <w:rPr>
          <w:lang w:val="es-ES"/>
        </w:rPr>
        <w:t>20</w:t>
      </w:r>
      <w:r>
        <w:rPr>
          <w:lang w:val="es-ES"/>
        </w:rPr>
        <w:t>0,</w:t>
      </w:r>
      <w:r w:rsidR="004B2048" w:rsidRPr="004B2048">
        <w:rPr>
          <w:lang w:val="es-ES"/>
        </w:rPr>
        <w:t>000</w:t>
      </w:r>
      <w:r w:rsidR="004B2048" w:rsidRPr="004B2048">
        <w:rPr>
          <w:lang w:val="es-ES"/>
        </w:rPr>
        <w:t>人</w:t>
      </w:r>
      <w:r>
        <w:rPr>
          <w:lang w:val="es-ES"/>
        </w:rPr>
        <w:t>，</w:t>
      </w:r>
      <w:r w:rsidR="004B2048" w:rsidRPr="004B2048">
        <w:rPr>
          <w:lang w:val="es-ES"/>
        </w:rPr>
        <w:t>其中外国人仅有</w:t>
      </w:r>
      <w:r w:rsidR="004B2048" w:rsidRPr="004B2048">
        <w:rPr>
          <w:lang w:val="es-ES"/>
        </w:rPr>
        <w:t>5</w:t>
      </w:r>
      <w:r>
        <w:rPr>
          <w:lang w:val="es-ES"/>
        </w:rPr>
        <w:t>0,</w:t>
      </w:r>
      <w:r w:rsidR="004B2048" w:rsidRPr="004B2048">
        <w:rPr>
          <w:lang w:val="es-ES"/>
        </w:rPr>
        <w:t>000</w:t>
      </w:r>
      <w:r w:rsidR="004B2048" w:rsidRPr="004B2048">
        <w:rPr>
          <w:lang w:val="es-ES"/>
        </w:rPr>
        <w:t>人。截至</w:t>
      </w:r>
      <w:r w:rsidR="004B2048" w:rsidRPr="004B2048">
        <w:rPr>
          <w:lang w:val="es-ES"/>
        </w:rPr>
        <w:t>2013</w:t>
      </w:r>
      <w:r w:rsidR="004B2048" w:rsidRPr="004B2048">
        <w:rPr>
          <w:lang w:val="es-ES"/>
        </w:rPr>
        <w:t>年</w:t>
      </w:r>
      <w:r w:rsidR="004B2048" w:rsidRPr="004B2048">
        <w:rPr>
          <w:lang w:val="es-ES"/>
        </w:rPr>
        <w:t>1</w:t>
      </w:r>
      <w:r w:rsidR="004B2048" w:rsidRPr="004B2048">
        <w:rPr>
          <w:lang w:val="es-ES"/>
        </w:rPr>
        <w:t>月</w:t>
      </w:r>
      <w:r w:rsidR="004B2048" w:rsidRPr="004B2048">
        <w:rPr>
          <w:lang w:val="es-ES"/>
        </w:rPr>
        <w:t>1</w:t>
      </w:r>
      <w:r w:rsidR="004B2048" w:rsidRPr="004B2048">
        <w:rPr>
          <w:lang w:val="es-ES"/>
        </w:rPr>
        <w:t>日</w:t>
      </w:r>
      <w:r>
        <w:rPr>
          <w:lang w:val="es-ES"/>
        </w:rPr>
        <w:t>，</w:t>
      </w:r>
      <w:r w:rsidR="004B2048" w:rsidRPr="004B2048">
        <w:rPr>
          <w:lang w:val="es-ES"/>
        </w:rPr>
        <w:t>西班牙的户籍人口数量达到</w:t>
      </w:r>
      <w:r w:rsidR="004B2048" w:rsidRPr="004B2048">
        <w:rPr>
          <w:lang w:val="es-ES"/>
        </w:rPr>
        <w:t>4</w:t>
      </w:r>
      <w:r>
        <w:rPr>
          <w:lang w:val="es-ES"/>
        </w:rPr>
        <w:t>7,</w:t>
      </w:r>
      <w:r w:rsidR="004B2048" w:rsidRPr="004B2048">
        <w:rPr>
          <w:lang w:val="es-ES"/>
        </w:rPr>
        <w:t>12</w:t>
      </w:r>
      <w:r>
        <w:rPr>
          <w:lang w:val="es-ES"/>
        </w:rPr>
        <w:t>9,</w:t>
      </w:r>
      <w:r w:rsidR="004B2048" w:rsidRPr="004B2048">
        <w:rPr>
          <w:lang w:val="es-ES"/>
        </w:rPr>
        <w:t>783</w:t>
      </w:r>
      <w:r w:rsidR="004B2048" w:rsidRPr="004B2048">
        <w:rPr>
          <w:lang w:val="es-ES"/>
        </w:rPr>
        <w:t>人</w:t>
      </w:r>
      <w:r>
        <w:rPr>
          <w:lang w:val="es-ES"/>
        </w:rPr>
        <w:t>，</w:t>
      </w:r>
      <w:r w:rsidR="004B2048" w:rsidRPr="004B2048">
        <w:rPr>
          <w:lang w:val="es-ES"/>
        </w:rPr>
        <w:t>减少了</w:t>
      </w:r>
      <w:r w:rsidR="004B2048" w:rsidRPr="004B2048">
        <w:rPr>
          <w:lang w:val="es-ES"/>
        </w:rPr>
        <w:t>13</w:t>
      </w:r>
      <w:r>
        <w:rPr>
          <w:lang w:val="es-ES"/>
        </w:rPr>
        <w:t>5.</w:t>
      </w:r>
      <w:r w:rsidR="004B2048" w:rsidRPr="004B2048">
        <w:rPr>
          <w:lang w:val="es-ES"/>
        </w:rPr>
        <w:t>00</w:t>
      </w:r>
      <w:r w:rsidR="004B2048" w:rsidRPr="004B2048">
        <w:rPr>
          <w:lang w:val="es-ES"/>
        </w:rPr>
        <w:t>人</w:t>
      </w:r>
      <w:r>
        <w:rPr>
          <w:lang w:val="es-ES"/>
        </w:rPr>
        <w:t>，</w:t>
      </w:r>
      <w:r w:rsidR="004B2048" w:rsidRPr="004B2048">
        <w:rPr>
          <w:lang w:val="es-ES"/>
        </w:rPr>
        <w:t>首次出现了下降</w:t>
      </w:r>
      <w:r>
        <w:rPr>
          <w:lang w:val="es-ES"/>
        </w:rPr>
        <w:t>，</w:t>
      </w:r>
      <w:r w:rsidR="004B2048" w:rsidRPr="004B2048">
        <w:rPr>
          <w:lang w:val="es-ES"/>
        </w:rPr>
        <w:t>这是由外籍人口的流失造成的</w:t>
      </w:r>
      <w:r>
        <w:rPr>
          <w:lang w:val="es-ES"/>
        </w:rPr>
        <w:t>，</w:t>
      </w:r>
      <w:r w:rsidR="004B2048" w:rsidRPr="004B2048">
        <w:rPr>
          <w:lang w:val="es-ES"/>
        </w:rPr>
        <w:t>其中一部分要归因于在取得西班牙国籍后</w:t>
      </w:r>
      <w:r>
        <w:rPr>
          <w:lang w:val="es-ES"/>
        </w:rPr>
        <w:t>，</w:t>
      </w:r>
      <w:r w:rsidR="004B2048" w:rsidRPr="004B2048">
        <w:rPr>
          <w:lang w:val="es-ES"/>
        </w:rPr>
        <w:t>很多这种情况的外国人被归类为西班牙户籍人口。截至</w:t>
      </w:r>
      <w:r w:rsidR="004B2048" w:rsidRPr="004B2048">
        <w:rPr>
          <w:lang w:val="es-ES"/>
        </w:rPr>
        <w:t>2013</w:t>
      </w:r>
      <w:r w:rsidR="004B2048" w:rsidRPr="004B2048">
        <w:rPr>
          <w:lang w:val="es-ES"/>
        </w:rPr>
        <w:t>年中期</w:t>
      </w:r>
      <w:r>
        <w:rPr>
          <w:lang w:val="es-ES"/>
        </w:rPr>
        <w:t>，</w:t>
      </w:r>
      <w:r w:rsidR="004B2048" w:rsidRPr="004B2048">
        <w:rPr>
          <w:lang w:val="es-ES"/>
        </w:rPr>
        <w:t>已掌握的最新人口预测数据显示</w:t>
      </w:r>
      <w:r>
        <w:rPr>
          <w:lang w:val="es-ES"/>
        </w:rPr>
        <w:t>，</w:t>
      </w:r>
      <w:r w:rsidR="004B2048" w:rsidRPr="004B2048">
        <w:rPr>
          <w:lang w:val="es-ES"/>
        </w:rPr>
        <w:t>外籍人口数量不足</w:t>
      </w:r>
      <w:r w:rsidR="004B2048" w:rsidRPr="004B2048">
        <w:rPr>
          <w:lang w:val="es-ES"/>
        </w:rPr>
        <w:t>500</w:t>
      </w:r>
      <w:r w:rsidR="004B2048" w:rsidRPr="004B2048">
        <w:rPr>
          <w:lang w:val="es-ES"/>
        </w:rPr>
        <w:t>万</w:t>
      </w:r>
      <w:r>
        <w:rPr>
          <w:lang w:val="es-ES"/>
        </w:rPr>
        <w:t>，</w:t>
      </w:r>
      <w:r w:rsidR="004B2048" w:rsidRPr="004B2048">
        <w:rPr>
          <w:lang w:val="es-ES"/>
        </w:rPr>
        <w:t>也就是说</w:t>
      </w:r>
      <w:r>
        <w:rPr>
          <w:lang w:val="es-ES"/>
        </w:rPr>
        <w:t>，</w:t>
      </w:r>
      <w:r w:rsidR="004B2048" w:rsidRPr="004B2048">
        <w:rPr>
          <w:lang w:val="es-ES"/>
        </w:rPr>
        <w:t>录得外籍人口数量下降超过</w:t>
      </w:r>
      <w:r w:rsidR="004B2048" w:rsidRPr="004B2048">
        <w:rPr>
          <w:lang w:val="es-ES"/>
        </w:rPr>
        <w:t>70</w:t>
      </w:r>
      <w:r>
        <w:rPr>
          <w:lang w:val="es-ES"/>
        </w:rPr>
        <w:t>0,</w:t>
      </w:r>
      <w:r w:rsidR="004B2048" w:rsidRPr="004B2048">
        <w:rPr>
          <w:lang w:val="es-ES"/>
        </w:rPr>
        <w:t>000</w:t>
      </w:r>
      <w:r w:rsidR="004B2048" w:rsidRPr="004B2048">
        <w:rPr>
          <w:lang w:val="es-ES"/>
        </w:rPr>
        <w:t>人。这一方面是由于外国人归化入籍</w:t>
      </w:r>
      <w:r>
        <w:rPr>
          <w:lang w:val="es-ES"/>
        </w:rPr>
        <w:t>，</w:t>
      </w:r>
      <w:r w:rsidR="004B2048" w:rsidRPr="004B2048">
        <w:rPr>
          <w:lang w:val="es-ES"/>
        </w:rPr>
        <w:t>被归入西班牙籍人口造成的</w:t>
      </w:r>
      <w:r>
        <w:rPr>
          <w:lang w:val="es-ES"/>
        </w:rPr>
        <w:t>，</w:t>
      </w:r>
      <w:r w:rsidR="004B2048" w:rsidRPr="004B2048">
        <w:rPr>
          <w:lang w:val="es-ES"/>
        </w:rPr>
        <w:t>另一方面是由于其返回原籍国造成的。</w:t>
      </w:r>
    </w:p>
    <w:p w:rsidR="004B2048" w:rsidRPr="004B2048" w:rsidRDefault="00AE5C43" w:rsidP="004B2048">
      <w:pPr>
        <w:pStyle w:val="SingleTxtGC"/>
        <w:rPr>
          <w:lang w:val="es-ES"/>
        </w:rPr>
      </w:pPr>
      <w:r>
        <w:rPr>
          <w:lang w:val="es-ES"/>
        </w:rPr>
        <w:t>3.</w:t>
      </w:r>
      <w:r w:rsidR="00301143">
        <w:rPr>
          <w:lang w:val="es-ES"/>
        </w:rPr>
        <w:t xml:space="preserve">  </w:t>
      </w:r>
      <w:r w:rsidR="004B2048" w:rsidRPr="004B2048">
        <w:rPr>
          <w:lang w:val="es-ES"/>
        </w:rPr>
        <w:t>按人口的性别分布看</w:t>
      </w:r>
      <w:r>
        <w:rPr>
          <w:lang w:val="es-ES"/>
        </w:rPr>
        <w:t>，</w:t>
      </w:r>
      <w:r w:rsidR="004B2048" w:rsidRPr="004B2048">
        <w:rPr>
          <w:lang w:val="es-ES"/>
        </w:rPr>
        <w:t>根据</w:t>
      </w:r>
      <w:smartTag w:uri="urn:schemas-microsoft-com:office:smarttags" w:element="chsdate">
        <w:smartTagPr>
          <w:attr w:name="IsROCDate" w:val="False"/>
          <w:attr w:name="IsLunarDate" w:val="False"/>
          <w:attr w:name="Day" w:val="1"/>
          <w:attr w:name="Month" w:val="1"/>
          <w:attr w:name="Year" w:val="2013"/>
        </w:smartTagPr>
        <w:r w:rsidR="004B2048" w:rsidRPr="004B2048">
          <w:rPr>
            <w:lang w:val="es-ES"/>
          </w:rPr>
          <w:t>2013</w:t>
        </w:r>
        <w:r w:rsidR="004B2048" w:rsidRPr="004B2048">
          <w:rPr>
            <w:lang w:val="es-ES"/>
          </w:rPr>
          <w:t>年</w:t>
        </w:r>
        <w:r w:rsidR="004B2048" w:rsidRPr="004B2048">
          <w:rPr>
            <w:lang w:val="es-ES"/>
          </w:rPr>
          <w:t>1</w:t>
        </w:r>
        <w:r w:rsidR="004B2048" w:rsidRPr="004B2048">
          <w:rPr>
            <w:lang w:val="es-ES"/>
          </w:rPr>
          <w:t>月</w:t>
        </w:r>
        <w:r w:rsidR="004B2048" w:rsidRPr="004B2048">
          <w:rPr>
            <w:lang w:val="es-ES"/>
          </w:rPr>
          <w:t>1</w:t>
        </w:r>
        <w:r w:rsidR="004B2048" w:rsidRPr="004B2048">
          <w:rPr>
            <w:lang w:val="es-ES"/>
          </w:rPr>
          <w:t>日</w:t>
        </w:r>
      </w:smartTag>
      <w:r w:rsidR="004B2048" w:rsidRPr="004B2048">
        <w:rPr>
          <w:lang w:val="es-ES"/>
        </w:rPr>
        <w:t>的数据</w:t>
      </w:r>
      <w:r>
        <w:rPr>
          <w:lang w:val="es-ES"/>
        </w:rPr>
        <w:t>，</w:t>
      </w:r>
      <w:r w:rsidR="004B2048" w:rsidRPr="004B2048">
        <w:rPr>
          <w:lang w:val="es-ES"/>
        </w:rPr>
        <w:t>在总户籍人口中</w:t>
      </w:r>
      <w:r>
        <w:rPr>
          <w:lang w:val="es-ES"/>
        </w:rPr>
        <w:t>，</w:t>
      </w:r>
      <w:r w:rsidR="004B2048" w:rsidRPr="004B2048">
        <w:rPr>
          <w:lang w:val="es-ES"/>
        </w:rPr>
        <w:t>4</w:t>
      </w:r>
      <w:r>
        <w:rPr>
          <w:lang w:val="es-ES"/>
        </w:rPr>
        <w:t>9.</w:t>
      </w:r>
      <w:r w:rsidR="004B2048" w:rsidRPr="004B2048">
        <w:rPr>
          <w:lang w:val="es-ES"/>
        </w:rPr>
        <w:t>2</w:t>
      </w:r>
      <w:r>
        <w:rPr>
          <w:lang w:val="es-ES"/>
        </w:rPr>
        <w:t>%</w:t>
      </w:r>
      <w:r w:rsidR="004B2048" w:rsidRPr="004B2048">
        <w:rPr>
          <w:lang w:val="es-ES"/>
        </w:rPr>
        <w:t>为男性</w:t>
      </w:r>
      <w:r>
        <w:rPr>
          <w:lang w:val="es-ES"/>
        </w:rPr>
        <w:t>，</w:t>
      </w:r>
      <w:r w:rsidR="004B2048" w:rsidRPr="004B2048">
        <w:rPr>
          <w:lang w:val="es-ES"/>
        </w:rPr>
        <w:t>5</w:t>
      </w:r>
      <w:r>
        <w:rPr>
          <w:lang w:val="es-ES"/>
        </w:rPr>
        <w:t>0.</w:t>
      </w:r>
      <w:r w:rsidR="004B2048" w:rsidRPr="004B2048">
        <w:rPr>
          <w:lang w:val="es-ES"/>
        </w:rPr>
        <w:t>8</w:t>
      </w:r>
      <w:r>
        <w:rPr>
          <w:lang w:val="es-ES"/>
        </w:rPr>
        <w:t>%</w:t>
      </w:r>
      <w:r w:rsidR="004B2048" w:rsidRPr="004B2048">
        <w:rPr>
          <w:lang w:val="es-ES"/>
        </w:rPr>
        <w:t>为女性。在西班牙籍居民中</w:t>
      </w:r>
      <w:r>
        <w:rPr>
          <w:lang w:val="es-ES"/>
        </w:rPr>
        <w:t>，</w:t>
      </w:r>
      <w:r w:rsidR="004B2048" w:rsidRPr="004B2048">
        <w:rPr>
          <w:lang w:val="es-ES"/>
        </w:rPr>
        <w:t>4</w:t>
      </w:r>
      <w:r>
        <w:rPr>
          <w:lang w:val="es-ES"/>
        </w:rPr>
        <w:t>8.</w:t>
      </w:r>
      <w:r w:rsidR="004B2048" w:rsidRPr="004B2048">
        <w:rPr>
          <w:lang w:val="es-ES"/>
        </w:rPr>
        <w:t>9</w:t>
      </w:r>
      <w:r>
        <w:rPr>
          <w:lang w:val="es-ES"/>
        </w:rPr>
        <w:t>%</w:t>
      </w:r>
      <w:r w:rsidR="004B2048" w:rsidRPr="004B2048">
        <w:rPr>
          <w:lang w:val="es-ES"/>
        </w:rPr>
        <w:t>为男性</w:t>
      </w:r>
      <w:r>
        <w:rPr>
          <w:lang w:val="es-ES"/>
        </w:rPr>
        <w:t>，</w:t>
      </w:r>
      <w:r w:rsidR="004B2048" w:rsidRPr="004B2048">
        <w:rPr>
          <w:lang w:val="es-ES"/>
        </w:rPr>
        <w:t>5</w:t>
      </w:r>
      <w:r>
        <w:rPr>
          <w:lang w:val="es-ES"/>
        </w:rPr>
        <w:t>1.</w:t>
      </w:r>
      <w:r w:rsidR="004B2048" w:rsidRPr="004B2048">
        <w:rPr>
          <w:lang w:val="es-ES"/>
        </w:rPr>
        <w:t>1</w:t>
      </w:r>
      <w:r>
        <w:rPr>
          <w:lang w:val="es-ES"/>
        </w:rPr>
        <w:t>%</w:t>
      </w:r>
      <w:r w:rsidR="004B2048" w:rsidRPr="004B2048">
        <w:rPr>
          <w:lang w:val="es-ES"/>
        </w:rPr>
        <w:t>为女性。而在外籍公民中</w:t>
      </w:r>
      <w:r>
        <w:rPr>
          <w:lang w:val="es-ES"/>
        </w:rPr>
        <w:t>，</w:t>
      </w:r>
      <w:r w:rsidR="004B2048" w:rsidRPr="004B2048">
        <w:rPr>
          <w:lang w:val="es-ES"/>
        </w:rPr>
        <w:t>5</w:t>
      </w:r>
      <w:r>
        <w:rPr>
          <w:lang w:val="es-ES"/>
        </w:rPr>
        <w:t>1.</w:t>
      </w:r>
      <w:r w:rsidR="004B2048" w:rsidRPr="004B2048">
        <w:rPr>
          <w:lang w:val="es-ES"/>
        </w:rPr>
        <w:t>5</w:t>
      </w:r>
      <w:r>
        <w:rPr>
          <w:lang w:val="es-ES"/>
        </w:rPr>
        <w:t>%</w:t>
      </w:r>
      <w:r w:rsidR="004B2048" w:rsidRPr="004B2048">
        <w:rPr>
          <w:lang w:val="es-ES"/>
        </w:rPr>
        <w:t>为男性</w:t>
      </w:r>
      <w:r>
        <w:rPr>
          <w:lang w:val="es-ES"/>
        </w:rPr>
        <w:t>，</w:t>
      </w:r>
      <w:r w:rsidR="004B2048" w:rsidRPr="004B2048">
        <w:rPr>
          <w:lang w:val="es-ES"/>
        </w:rPr>
        <w:t>4</w:t>
      </w:r>
      <w:r>
        <w:rPr>
          <w:lang w:val="es-ES"/>
        </w:rPr>
        <w:t>8.</w:t>
      </w:r>
      <w:r w:rsidR="004B2048" w:rsidRPr="004B2048">
        <w:rPr>
          <w:lang w:val="es-ES"/>
        </w:rPr>
        <w:t>5</w:t>
      </w:r>
      <w:r>
        <w:rPr>
          <w:lang w:val="es-ES"/>
        </w:rPr>
        <w:t>%</w:t>
      </w:r>
      <w:r w:rsidR="004B2048" w:rsidRPr="004B2048">
        <w:rPr>
          <w:lang w:val="es-ES"/>
        </w:rPr>
        <w:t>为女性。从年龄上看</w:t>
      </w:r>
      <w:r>
        <w:rPr>
          <w:lang w:val="es-ES"/>
        </w:rPr>
        <w:t>，</w:t>
      </w:r>
      <w:r w:rsidR="004B2048" w:rsidRPr="004B2048">
        <w:rPr>
          <w:lang w:val="es-ES"/>
        </w:rPr>
        <w:t>1</w:t>
      </w:r>
      <w:r>
        <w:rPr>
          <w:lang w:val="es-ES"/>
        </w:rPr>
        <w:t>5.</w:t>
      </w:r>
      <w:r w:rsidR="004B2048" w:rsidRPr="004B2048">
        <w:rPr>
          <w:lang w:val="es-ES"/>
        </w:rPr>
        <w:t>0</w:t>
      </w:r>
      <w:r>
        <w:rPr>
          <w:lang w:val="es-ES"/>
        </w:rPr>
        <w:t>%</w:t>
      </w:r>
      <w:r w:rsidR="004B2048" w:rsidRPr="004B2048">
        <w:rPr>
          <w:lang w:val="es-ES"/>
        </w:rPr>
        <w:t>的人口年龄为</w:t>
      </w:r>
      <w:r w:rsidR="004B2048" w:rsidRPr="004B2048">
        <w:rPr>
          <w:lang w:val="es-ES"/>
        </w:rPr>
        <w:t>15</w:t>
      </w:r>
      <w:r w:rsidR="004B2048" w:rsidRPr="004B2048">
        <w:rPr>
          <w:lang w:val="es-ES"/>
        </w:rPr>
        <w:t>岁以下</w:t>
      </w:r>
      <w:r>
        <w:rPr>
          <w:lang w:val="es-ES"/>
        </w:rPr>
        <w:t>，</w:t>
      </w:r>
      <w:r w:rsidR="004B2048" w:rsidRPr="004B2048">
        <w:rPr>
          <w:lang w:val="es-ES"/>
        </w:rPr>
        <w:t>6</w:t>
      </w:r>
      <w:r>
        <w:rPr>
          <w:lang w:val="es-ES"/>
        </w:rPr>
        <w:t>7.</w:t>
      </w:r>
      <w:r w:rsidR="004B2048" w:rsidRPr="004B2048">
        <w:rPr>
          <w:lang w:val="es-ES"/>
        </w:rPr>
        <w:t>3</w:t>
      </w:r>
      <w:r>
        <w:rPr>
          <w:lang w:val="es-ES"/>
        </w:rPr>
        <w:t>%</w:t>
      </w:r>
      <w:r w:rsidR="004B2048" w:rsidRPr="004B2048">
        <w:rPr>
          <w:lang w:val="es-ES"/>
        </w:rPr>
        <w:t>的人口处于</w:t>
      </w:r>
      <w:r w:rsidR="004B2048" w:rsidRPr="004B2048">
        <w:rPr>
          <w:lang w:val="es-ES"/>
        </w:rPr>
        <w:t>16</w:t>
      </w:r>
      <w:r w:rsidR="004B2048" w:rsidRPr="004B2048">
        <w:rPr>
          <w:lang w:val="es-ES"/>
        </w:rPr>
        <w:t>至</w:t>
      </w:r>
      <w:r w:rsidR="004B2048" w:rsidRPr="004B2048">
        <w:rPr>
          <w:lang w:val="es-ES"/>
        </w:rPr>
        <w:t>64</w:t>
      </w:r>
      <w:r w:rsidR="004B2048" w:rsidRPr="004B2048">
        <w:rPr>
          <w:lang w:val="es-ES"/>
        </w:rPr>
        <w:t>岁年龄段</w:t>
      </w:r>
      <w:r>
        <w:rPr>
          <w:lang w:val="es-ES"/>
        </w:rPr>
        <w:t>，</w:t>
      </w:r>
      <w:r w:rsidR="004B2048" w:rsidRPr="004B2048">
        <w:rPr>
          <w:lang w:val="es-ES"/>
        </w:rPr>
        <w:t>1</w:t>
      </w:r>
      <w:r>
        <w:rPr>
          <w:lang w:val="es-ES"/>
        </w:rPr>
        <w:t>7.</w:t>
      </w:r>
      <w:r w:rsidR="004B2048" w:rsidRPr="004B2048">
        <w:rPr>
          <w:lang w:val="es-ES"/>
        </w:rPr>
        <w:t>7</w:t>
      </w:r>
      <w:r>
        <w:rPr>
          <w:lang w:val="es-ES"/>
        </w:rPr>
        <w:t>%</w:t>
      </w:r>
      <w:r w:rsidR="004B2048" w:rsidRPr="004B2048">
        <w:rPr>
          <w:lang w:val="es-ES"/>
        </w:rPr>
        <w:t>的人口年龄为</w:t>
      </w:r>
      <w:r w:rsidR="004B2048" w:rsidRPr="004B2048">
        <w:rPr>
          <w:lang w:val="es-ES"/>
        </w:rPr>
        <w:t>65</w:t>
      </w:r>
      <w:r w:rsidR="004B2048" w:rsidRPr="004B2048">
        <w:rPr>
          <w:lang w:val="es-ES"/>
        </w:rPr>
        <w:t>岁或以上。</w:t>
      </w:r>
      <w:r w:rsidR="004B2048" w:rsidRPr="004B2048">
        <w:rPr>
          <w:lang w:val="es-ES"/>
        </w:rPr>
        <w:t>1</w:t>
      </w:r>
      <w:r>
        <w:rPr>
          <w:lang w:val="es-ES"/>
        </w:rPr>
        <w:t>5.</w:t>
      </w:r>
      <w:r w:rsidR="004B2048" w:rsidRPr="004B2048">
        <w:rPr>
          <w:lang w:val="es-ES"/>
        </w:rPr>
        <w:t>0</w:t>
      </w:r>
      <w:r>
        <w:rPr>
          <w:lang w:val="es-ES"/>
        </w:rPr>
        <w:t>%</w:t>
      </w:r>
      <w:r w:rsidR="004B2048" w:rsidRPr="004B2048">
        <w:rPr>
          <w:lang w:val="es-ES"/>
        </w:rPr>
        <w:t>的西班牙籍人口年龄为</w:t>
      </w:r>
      <w:r w:rsidR="004B2048" w:rsidRPr="004B2048">
        <w:rPr>
          <w:lang w:val="es-ES"/>
        </w:rPr>
        <w:t>15</w:t>
      </w:r>
      <w:r w:rsidR="004B2048" w:rsidRPr="004B2048">
        <w:rPr>
          <w:lang w:val="es-ES"/>
        </w:rPr>
        <w:t>岁以下</w:t>
      </w:r>
      <w:r>
        <w:rPr>
          <w:lang w:val="es-ES"/>
        </w:rPr>
        <w:t>，</w:t>
      </w:r>
      <w:r w:rsidR="004B2048" w:rsidRPr="004B2048">
        <w:rPr>
          <w:lang w:val="es-ES"/>
        </w:rPr>
        <w:t>6</w:t>
      </w:r>
      <w:r>
        <w:rPr>
          <w:lang w:val="es-ES"/>
        </w:rPr>
        <w:t>5.</w:t>
      </w:r>
      <w:r w:rsidR="004B2048" w:rsidRPr="004B2048">
        <w:rPr>
          <w:lang w:val="es-ES"/>
        </w:rPr>
        <w:t>8</w:t>
      </w:r>
      <w:r>
        <w:rPr>
          <w:lang w:val="es-ES"/>
        </w:rPr>
        <w:t>%</w:t>
      </w:r>
      <w:r w:rsidR="004B2048" w:rsidRPr="004B2048">
        <w:rPr>
          <w:lang w:val="es-ES"/>
        </w:rPr>
        <w:t>的人口年龄在</w:t>
      </w:r>
      <w:r w:rsidR="004B2048" w:rsidRPr="004B2048">
        <w:rPr>
          <w:lang w:val="es-ES"/>
        </w:rPr>
        <w:t>16</w:t>
      </w:r>
      <w:r w:rsidR="004B2048" w:rsidRPr="004B2048">
        <w:rPr>
          <w:lang w:val="es-ES"/>
        </w:rPr>
        <w:t>至</w:t>
      </w:r>
      <w:r w:rsidR="004B2048" w:rsidRPr="004B2048">
        <w:rPr>
          <w:lang w:val="es-ES"/>
        </w:rPr>
        <w:t>64</w:t>
      </w:r>
      <w:r w:rsidR="004B2048" w:rsidRPr="004B2048">
        <w:rPr>
          <w:lang w:val="es-ES"/>
        </w:rPr>
        <w:t>岁之间</w:t>
      </w:r>
      <w:r>
        <w:rPr>
          <w:lang w:val="es-ES"/>
        </w:rPr>
        <w:t>，</w:t>
      </w:r>
      <w:r w:rsidR="004B2048" w:rsidRPr="004B2048">
        <w:rPr>
          <w:lang w:val="es-ES"/>
        </w:rPr>
        <w:t>1</w:t>
      </w:r>
      <w:r>
        <w:rPr>
          <w:lang w:val="es-ES"/>
        </w:rPr>
        <w:t>9.</w:t>
      </w:r>
      <w:r w:rsidR="004B2048" w:rsidRPr="004B2048">
        <w:rPr>
          <w:lang w:val="es-ES"/>
        </w:rPr>
        <w:t>2</w:t>
      </w:r>
      <w:r>
        <w:rPr>
          <w:lang w:val="es-ES"/>
        </w:rPr>
        <w:t>%</w:t>
      </w:r>
      <w:r w:rsidR="004B2048" w:rsidRPr="004B2048">
        <w:rPr>
          <w:lang w:val="es-ES"/>
        </w:rPr>
        <w:t>的人口年龄为</w:t>
      </w:r>
      <w:r w:rsidR="004B2048" w:rsidRPr="004B2048">
        <w:rPr>
          <w:lang w:val="es-ES"/>
        </w:rPr>
        <w:t>65</w:t>
      </w:r>
      <w:r w:rsidR="004B2048" w:rsidRPr="004B2048">
        <w:rPr>
          <w:lang w:val="es-ES"/>
        </w:rPr>
        <w:t>岁或以上。在外籍人口中</w:t>
      </w:r>
      <w:r>
        <w:rPr>
          <w:lang w:val="es-ES"/>
        </w:rPr>
        <w:t>，</w:t>
      </w:r>
      <w:r w:rsidR="004B2048" w:rsidRPr="004B2048">
        <w:rPr>
          <w:lang w:val="es-ES"/>
        </w:rPr>
        <w:t>1</w:t>
      </w:r>
      <w:r>
        <w:rPr>
          <w:lang w:val="es-ES"/>
        </w:rPr>
        <w:t>4.</w:t>
      </w:r>
      <w:r w:rsidR="004B2048" w:rsidRPr="004B2048">
        <w:rPr>
          <w:lang w:val="es-ES"/>
        </w:rPr>
        <w:t>6</w:t>
      </w:r>
      <w:r>
        <w:rPr>
          <w:lang w:val="es-ES"/>
        </w:rPr>
        <w:t>%</w:t>
      </w:r>
      <w:r w:rsidR="004B2048" w:rsidRPr="004B2048">
        <w:rPr>
          <w:lang w:val="es-ES"/>
        </w:rPr>
        <w:t>的人口年龄在</w:t>
      </w:r>
      <w:r w:rsidR="004B2048" w:rsidRPr="004B2048">
        <w:rPr>
          <w:lang w:val="es-ES"/>
        </w:rPr>
        <w:t>15</w:t>
      </w:r>
      <w:r w:rsidR="004B2048" w:rsidRPr="004B2048">
        <w:rPr>
          <w:lang w:val="es-ES"/>
        </w:rPr>
        <w:t>岁以下</w:t>
      </w:r>
      <w:r>
        <w:rPr>
          <w:lang w:val="es-ES"/>
        </w:rPr>
        <w:t>，</w:t>
      </w:r>
      <w:r w:rsidR="004B2048" w:rsidRPr="004B2048">
        <w:rPr>
          <w:lang w:val="es-ES"/>
        </w:rPr>
        <w:t>7</w:t>
      </w:r>
      <w:r>
        <w:rPr>
          <w:lang w:val="es-ES"/>
        </w:rPr>
        <w:t>8.</w:t>
      </w:r>
      <w:r w:rsidR="004B2048" w:rsidRPr="004B2048">
        <w:rPr>
          <w:lang w:val="es-ES"/>
        </w:rPr>
        <w:t>9</w:t>
      </w:r>
      <w:r>
        <w:rPr>
          <w:lang w:val="es-ES"/>
        </w:rPr>
        <w:t>%</w:t>
      </w:r>
      <w:r w:rsidR="004B2048" w:rsidRPr="004B2048">
        <w:rPr>
          <w:lang w:val="es-ES"/>
        </w:rPr>
        <w:t>的人口年龄在</w:t>
      </w:r>
      <w:r w:rsidR="004B2048" w:rsidRPr="004B2048">
        <w:rPr>
          <w:lang w:val="es-ES"/>
        </w:rPr>
        <w:t>16</w:t>
      </w:r>
      <w:r w:rsidR="004B2048" w:rsidRPr="004B2048">
        <w:rPr>
          <w:lang w:val="es-ES"/>
        </w:rPr>
        <w:t>至</w:t>
      </w:r>
      <w:r w:rsidR="004B2048" w:rsidRPr="004B2048">
        <w:rPr>
          <w:lang w:val="es-ES"/>
        </w:rPr>
        <w:t>64</w:t>
      </w:r>
      <w:r w:rsidR="004B2048" w:rsidRPr="004B2048">
        <w:rPr>
          <w:lang w:val="es-ES"/>
        </w:rPr>
        <w:t>岁之间</w:t>
      </w:r>
      <w:r>
        <w:rPr>
          <w:lang w:val="es-ES"/>
        </w:rPr>
        <w:t>，</w:t>
      </w:r>
      <w:r>
        <w:rPr>
          <w:lang w:val="es-ES"/>
        </w:rPr>
        <w:t>6.</w:t>
      </w:r>
      <w:r w:rsidR="004B2048" w:rsidRPr="004B2048">
        <w:rPr>
          <w:lang w:val="es-ES"/>
        </w:rPr>
        <w:t>5</w:t>
      </w:r>
      <w:r>
        <w:rPr>
          <w:lang w:val="es-ES"/>
        </w:rPr>
        <w:t>%</w:t>
      </w:r>
      <w:r w:rsidR="004B2048" w:rsidRPr="004B2048">
        <w:rPr>
          <w:lang w:val="es-ES"/>
        </w:rPr>
        <w:t>的人口年龄为</w:t>
      </w:r>
      <w:r w:rsidR="004B2048" w:rsidRPr="004B2048">
        <w:rPr>
          <w:lang w:val="es-ES"/>
        </w:rPr>
        <w:t>65</w:t>
      </w:r>
      <w:r w:rsidR="004B2048" w:rsidRPr="004B2048">
        <w:rPr>
          <w:lang w:val="es-ES"/>
        </w:rPr>
        <w:t>岁或以上。</w:t>
      </w:r>
    </w:p>
    <w:p w:rsidR="004B2048" w:rsidRPr="004B2048" w:rsidRDefault="00AE5C43" w:rsidP="004B2048">
      <w:pPr>
        <w:pStyle w:val="SingleTxtGC"/>
        <w:rPr>
          <w:lang w:val="es-ES"/>
        </w:rPr>
      </w:pPr>
      <w:r>
        <w:rPr>
          <w:lang w:val="es-ES"/>
        </w:rPr>
        <w:t>4.</w:t>
      </w:r>
      <w:r w:rsidR="00301143">
        <w:rPr>
          <w:lang w:val="es-ES"/>
        </w:rPr>
        <w:t xml:space="preserve">  </w:t>
      </w:r>
      <w:r w:rsidR="004B2048" w:rsidRPr="004B2048">
        <w:rPr>
          <w:lang w:val="es-ES"/>
        </w:rPr>
        <w:t>到</w:t>
      </w:r>
      <w:r w:rsidR="004B2048" w:rsidRPr="004B2048">
        <w:rPr>
          <w:lang w:val="es-ES"/>
        </w:rPr>
        <w:t>2013</w:t>
      </w:r>
      <w:r w:rsidR="004B2048" w:rsidRPr="004B2048">
        <w:rPr>
          <w:lang w:val="es-ES"/>
        </w:rPr>
        <w:t>年</w:t>
      </w:r>
      <w:r w:rsidR="004B2048" w:rsidRPr="004B2048">
        <w:rPr>
          <w:lang w:val="es-ES"/>
        </w:rPr>
        <w:t>1</w:t>
      </w:r>
      <w:r w:rsidR="004B2048" w:rsidRPr="004B2048">
        <w:rPr>
          <w:lang w:val="es-ES"/>
        </w:rPr>
        <w:t>月</w:t>
      </w:r>
      <w:r w:rsidR="004B2048" w:rsidRPr="004B2048">
        <w:rPr>
          <w:lang w:val="es-ES"/>
        </w:rPr>
        <w:t>1</w:t>
      </w:r>
      <w:r w:rsidR="004B2048" w:rsidRPr="004B2048">
        <w:rPr>
          <w:lang w:val="es-ES"/>
        </w:rPr>
        <w:t>日</w:t>
      </w:r>
      <w:r>
        <w:rPr>
          <w:lang w:val="es-ES"/>
        </w:rPr>
        <w:t>，</w:t>
      </w:r>
      <w:r w:rsidR="004B2048" w:rsidRPr="004B2048">
        <w:rPr>
          <w:lang w:val="es-ES"/>
        </w:rPr>
        <w:t>西班牙录得外籍居民</w:t>
      </w:r>
      <w:r>
        <w:rPr>
          <w:lang w:val="es-ES"/>
        </w:rPr>
        <w:t>5,</w:t>
      </w:r>
      <w:r w:rsidR="004B2048" w:rsidRPr="004B2048">
        <w:rPr>
          <w:lang w:val="es-ES"/>
        </w:rPr>
        <w:t>54</w:t>
      </w:r>
      <w:r>
        <w:rPr>
          <w:lang w:val="es-ES"/>
        </w:rPr>
        <w:t>6,</w:t>
      </w:r>
      <w:r w:rsidR="004B2048" w:rsidRPr="004B2048">
        <w:rPr>
          <w:lang w:val="es-ES"/>
        </w:rPr>
        <w:t>238</w:t>
      </w:r>
      <w:r w:rsidR="004B2048" w:rsidRPr="004B2048">
        <w:rPr>
          <w:lang w:val="es-ES"/>
        </w:rPr>
        <w:t>人。属</w:t>
      </w:r>
      <w:r w:rsidR="004B2048" w:rsidRPr="004B2048">
        <w:rPr>
          <w:lang w:val="zh-CN"/>
        </w:rPr>
        <w:t>于欧盟</w:t>
      </w:r>
      <w:r w:rsidR="004B2048" w:rsidRPr="004B2048">
        <w:rPr>
          <w:lang w:val="es-ES"/>
        </w:rPr>
        <w:t>27</w:t>
      </w:r>
      <w:r w:rsidR="004B2048" w:rsidRPr="004B2048">
        <w:rPr>
          <w:lang w:val="zh-CN"/>
        </w:rPr>
        <w:t>国公民的人数为</w:t>
      </w:r>
      <w:r>
        <w:rPr>
          <w:lang w:val="es-ES"/>
        </w:rPr>
        <w:t>2,</w:t>
      </w:r>
      <w:r w:rsidR="004B2048" w:rsidRPr="004B2048">
        <w:rPr>
          <w:lang w:val="es-ES"/>
        </w:rPr>
        <w:t>35</w:t>
      </w:r>
      <w:r>
        <w:rPr>
          <w:lang w:val="es-ES"/>
        </w:rPr>
        <w:t>9,</w:t>
      </w:r>
      <w:r w:rsidR="004B2048" w:rsidRPr="004B2048">
        <w:rPr>
          <w:lang w:val="es-ES"/>
        </w:rPr>
        <w:t>371</w:t>
      </w:r>
      <w:r w:rsidR="004B2048" w:rsidRPr="004B2048">
        <w:rPr>
          <w:lang w:val="zh-CN"/>
        </w:rPr>
        <w:t>人。其中</w:t>
      </w:r>
      <w:r>
        <w:rPr>
          <w:lang w:val="es-ES"/>
        </w:rPr>
        <w:t>，</w:t>
      </w:r>
      <w:r w:rsidR="004B2048" w:rsidRPr="004B2048">
        <w:rPr>
          <w:lang w:val="zh-CN"/>
        </w:rPr>
        <w:t>罗马尼亚人最多</w:t>
      </w:r>
      <w:r>
        <w:rPr>
          <w:lang w:val="es-ES"/>
        </w:rPr>
        <w:t>(</w:t>
      </w:r>
      <w:r w:rsidR="004B2048" w:rsidRPr="004B2048">
        <w:rPr>
          <w:lang w:val="es-ES"/>
        </w:rPr>
        <w:t>87</w:t>
      </w:r>
      <w:r>
        <w:rPr>
          <w:lang w:val="es-ES"/>
        </w:rPr>
        <w:t>0,</w:t>
      </w:r>
      <w:r w:rsidR="004B2048" w:rsidRPr="004B2048">
        <w:rPr>
          <w:lang w:val="es-ES"/>
        </w:rPr>
        <w:t>258</w:t>
      </w:r>
      <w:r w:rsidR="004B2048" w:rsidRPr="004B2048">
        <w:rPr>
          <w:lang w:val="zh-CN"/>
        </w:rPr>
        <w:t>人</w:t>
      </w:r>
      <w:r>
        <w:rPr>
          <w:lang w:val="es-ES"/>
        </w:rPr>
        <w:t>)</w:t>
      </w:r>
      <w:r>
        <w:rPr>
          <w:lang w:val="es-ES"/>
        </w:rPr>
        <w:t>，</w:t>
      </w:r>
      <w:r w:rsidR="004B2048" w:rsidRPr="004B2048">
        <w:rPr>
          <w:lang w:val="zh-CN"/>
        </w:rPr>
        <w:t>随后依次为英国人</w:t>
      </w:r>
      <w:r>
        <w:rPr>
          <w:lang w:val="es-ES"/>
        </w:rPr>
        <w:t>(</w:t>
      </w:r>
      <w:r w:rsidR="004B2048" w:rsidRPr="004B2048">
        <w:rPr>
          <w:lang w:val="es-ES"/>
        </w:rPr>
        <w:t>38</w:t>
      </w:r>
      <w:r>
        <w:rPr>
          <w:lang w:val="es-ES"/>
        </w:rPr>
        <w:t>5,</w:t>
      </w:r>
      <w:r w:rsidR="004B2048" w:rsidRPr="004B2048">
        <w:rPr>
          <w:lang w:val="es-ES"/>
        </w:rPr>
        <w:t>179</w:t>
      </w:r>
      <w:r w:rsidR="004B2048" w:rsidRPr="004B2048">
        <w:rPr>
          <w:lang w:val="zh-CN"/>
        </w:rPr>
        <w:t>人</w:t>
      </w:r>
      <w:r>
        <w:rPr>
          <w:lang w:val="es-ES"/>
        </w:rPr>
        <w:t>)</w:t>
      </w:r>
      <w:r w:rsidR="004B2048" w:rsidRPr="004B2048">
        <w:rPr>
          <w:lang w:val="zh-CN"/>
        </w:rPr>
        <w:t>和意大利人</w:t>
      </w:r>
      <w:r>
        <w:rPr>
          <w:lang w:val="es-ES"/>
        </w:rPr>
        <w:t>(</w:t>
      </w:r>
      <w:r w:rsidR="004B2048" w:rsidRPr="004B2048">
        <w:rPr>
          <w:lang w:val="es-ES"/>
        </w:rPr>
        <w:t>19</w:t>
      </w:r>
      <w:r>
        <w:rPr>
          <w:lang w:val="es-ES"/>
        </w:rPr>
        <w:t>2,</w:t>
      </w:r>
      <w:r w:rsidR="004B2048" w:rsidRPr="004B2048">
        <w:rPr>
          <w:lang w:val="es-ES"/>
        </w:rPr>
        <w:t>431</w:t>
      </w:r>
      <w:r w:rsidR="004B2048" w:rsidRPr="004B2048">
        <w:rPr>
          <w:lang w:val="zh-CN"/>
        </w:rPr>
        <w:t>人</w:t>
      </w:r>
      <w:r>
        <w:rPr>
          <w:lang w:val="es-ES"/>
        </w:rPr>
        <w:t>)</w:t>
      </w:r>
      <w:r w:rsidR="004B2048" w:rsidRPr="004B2048">
        <w:rPr>
          <w:lang w:val="zh-CN"/>
        </w:rPr>
        <w:t>。除欧盟公民外</w:t>
      </w:r>
      <w:r>
        <w:t>，</w:t>
      </w:r>
      <w:r w:rsidR="004B2048" w:rsidRPr="004B2048">
        <w:rPr>
          <w:lang w:val="zh-CN"/>
        </w:rPr>
        <w:t>摩洛哥人数量最多</w:t>
      </w:r>
      <w:r>
        <w:t>(</w:t>
      </w:r>
      <w:r w:rsidR="004B2048" w:rsidRPr="004B2048">
        <w:t>79</w:t>
      </w:r>
      <w:r>
        <w:t>2,</w:t>
      </w:r>
      <w:r w:rsidR="004B2048" w:rsidRPr="004B2048">
        <w:t>158</w:t>
      </w:r>
      <w:r w:rsidR="004B2048" w:rsidRPr="004B2048">
        <w:rPr>
          <w:lang w:val="zh-CN"/>
        </w:rPr>
        <w:t>人</w:t>
      </w:r>
      <w:r>
        <w:t>)</w:t>
      </w:r>
      <w:r>
        <w:t>，</w:t>
      </w:r>
      <w:r w:rsidR="004B2048" w:rsidRPr="004B2048">
        <w:rPr>
          <w:lang w:val="zh-CN"/>
        </w:rPr>
        <w:t>随后依次为厄瓜多尔人</w:t>
      </w:r>
      <w:r>
        <w:t>(</w:t>
      </w:r>
      <w:r w:rsidR="004B2048" w:rsidRPr="004B2048">
        <w:t>26</w:t>
      </w:r>
      <w:r>
        <w:t>3,</w:t>
      </w:r>
      <w:r w:rsidR="004B2048" w:rsidRPr="004B2048">
        <w:t>498</w:t>
      </w:r>
      <w:r w:rsidR="004B2048" w:rsidRPr="004B2048">
        <w:rPr>
          <w:lang w:val="zh-CN"/>
        </w:rPr>
        <w:t>人</w:t>
      </w:r>
      <w:r>
        <w:t>)</w:t>
      </w:r>
      <w:r w:rsidR="004B2048" w:rsidRPr="004B2048">
        <w:rPr>
          <w:lang w:val="zh-CN"/>
        </w:rPr>
        <w:t>和哥伦比亚人</w:t>
      </w:r>
      <w:r>
        <w:t>(</w:t>
      </w:r>
      <w:r w:rsidR="004B2048" w:rsidRPr="004B2048">
        <w:t>22</w:t>
      </w:r>
      <w:r>
        <w:t>2,</w:t>
      </w:r>
      <w:r w:rsidR="004B2048" w:rsidRPr="004B2048">
        <w:t>542</w:t>
      </w:r>
      <w:r w:rsidR="004B2048" w:rsidRPr="004B2048">
        <w:rPr>
          <w:lang w:val="zh-CN"/>
        </w:rPr>
        <w:t>人</w:t>
      </w:r>
      <w:r>
        <w:t>)</w:t>
      </w:r>
      <w:r w:rsidR="004B2048" w:rsidRPr="004B2048">
        <w:rPr>
          <w:lang w:val="zh-CN"/>
        </w:rPr>
        <w:t>。</w:t>
      </w:r>
    </w:p>
    <w:p w:rsidR="004B2048" w:rsidRPr="004B2048" w:rsidRDefault="00AE5C43" w:rsidP="004B2048">
      <w:pPr>
        <w:pStyle w:val="SingleTxtGC"/>
        <w:rPr>
          <w:lang w:val="es-ES"/>
        </w:rPr>
      </w:pPr>
      <w:r>
        <w:rPr>
          <w:lang w:val="es-ES"/>
        </w:rPr>
        <w:t>5.</w:t>
      </w:r>
      <w:r w:rsidR="00301143">
        <w:rPr>
          <w:lang w:val="es-ES"/>
        </w:rPr>
        <w:t xml:space="preserve">  </w:t>
      </w:r>
      <w:r w:rsidR="004B2048" w:rsidRPr="004B2048">
        <w:rPr>
          <w:lang w:val="es-ES"/>
        </w:rPr>
        <w:t>2012</w:t>
      </w:r>
      <w:r w:rsidR="004B2048" w:rsidRPr="004B2048">
        <w:rPr>
          <w:lang w:val="es-ES"/>
        </w:rPr>
        <w:t>年</w:t>
      </w:r>
      <w:r>
        <w:rPr>
          <w:lang w:val="es-ES"/>
        </w:rPr>
        <w:t>，</w:t>
      </w:r>
      <w:r w:rsidR="004B2048" w:rsidRPr="004B2048">
        <w:rPr>
          <w:lang w:val="es-ES"/>
        </w:rPr>
        <w:t>西班牙的外籍人口数量有所下降</w:t>
      </w:r>
      <w:r>
        <w:rPr>
          <w:lang w:val="es-ES"/>
        </w:rPr>
        <w:t>，</w:t>
      </w:r>
      <w:r w:rsidR="004B2048" w:rsidRPr="004B2048">
        <w:rPr>
          <w:lang w:val="es-ES"/>
        </w:rPr>
        <w:t>其中主要影响到了厄瓜多尔人、罗马尼亚人和哥伦比亚人群体</w:t>
      </w:r>
      <w:r>
        <w:rPr>
          <w:lang w:val="es-ES"/>
        </w:rPr>
        <w:t>，</w:t>
      </w:r>
      <w:r w:rsidR="004B2048" w:rsidRPr="004B2048">
        <w:rPr>
          <w:lang w:val="es-ES"/>
        </w:rPr>
        <w:t>每一个群体都减少了</w:t>
      </w:r>
      <w:r w:rsidR="004B2048" w:rsidRPr="004B2048">
        <w:rPr>
          <w:lang w:val="es-ES"/>
        </w:rPr>
        <w:t>2</w:t>
      </w:r>
      <w:r>
        <w:rPr>
          <w:lang w:val="es-ES"/>
        </w:rPr>
        <w:t>0,</w:t>
      </w:r>
      <w:r w:rsidR="004B2048" w:rsidRPr="004B2048">
        <w:rPr>
          <w:lang w:val="es-ES"/>
        </w:rPr>
        <w:t>000</w:t>
      </w:r>
      <w:r w:rsidR="004B2048" w:rsidRPr="004B2048">
        <w:rPr>
          <w:lang w:val="es-ES"/>
        </w:rPr>
        <w:t>人。厄瓜多尔籍和哥伦比亚籍居民数量减少的原因要部分归因于前面提到的归化入籍进程</w:t>
      </w:r>
      <w:r>
        <w:rPr>
          <w:lang w:val="es-ES"/>
        </w:rPr>
        <w:t>，</w:t>
      </w:r>
      <w:r w:rsidR="004B2048" w:rsidRPr="004B2048">
        <w:rPr>
          <w:lang w:val="es-ES"/>
        </w:rPr>
        <w:t>他们入籍后就不再被归入外籍人口进行统计。外籍人口中增幅最为显著的是中国人、俄罗斯人和摩洛哥人</w:t>
      </w:r>
      <w:r>
        <w:rPr>
          <w:lang w:val="es-ES"/>
        </w:rPr>
        <w:t>，</w:t>
      </w:r>
      <w:r w:rsidR="004B2048" w:rsidRPr="004B2048">
        <w:rPr>
          <w:lang w:val="es-ES"/>
        </w:rPr>
        <w:t>尽管其增量较小</w:t>
      </w:r>
      <w:r>
        <w:rPr>
          <w:lang w:val="es-ES"/>
        </w:rPr>
        <w:t>，</w:t>
      </w:r>
      <w:r w:rsidR="004B2048" w:rsidRPr="004B2048">
        <w:rPr>
          <w:lang w:val="es-ES"/>
        </w:rPr>
        <w:t>约为</w:t>
      </w:r>
      <w:r>
        <w:rPr>
          <w:lang w:val="es-ES"/>
        </w:rPr>
        <w:t>4,</w:t>
      </w:r>
      <w:r w:rsidR="004B2048" w:rsidRPr="004B2048">
        <w:rPr>
          <w:lang w:val="es-ES"/>
        </w:rPr>
        <w:t>000</w:t>
      </w:r>
      <w:r w:rsidR="004B2048" w:rsidRPr="004B2048">
        <w:rPr>
          <w:lang w:val="es-ES"/>
        </w:rPr>
        <w:t>名居民。在</w:t>
      </w:r>
      <w:r w:rsidR="004B2048" w:rsidRPr="004B2048">
        <w:rPr>
          <w:lang w:val="es-ES"/>
        </w:rPr>
        <w:t>2013</w:t>
      </w:r>
      <w:r w:rsidR="004B2048" w:rsidRPr="004B2048">
        <w:rPr>
          <w:lang w:val="es-ES"/>
        </w:rPr>
        <w:t>年上半年</w:t>
      </w:r>
      <w:r>
        <w:rPr>
          <w:lang w:val="es-ES"/>
        </w:rPr>
        <w:t>，</w:t>
      </w:r>
      <w:r w:rsidR="004B2048" w:rsidRPr="004B2048">
        <w:rPr>
          <w:lang w:val="es-ES"/>
        </w:rPr>
        <w:t>根据国家统计局编制的人口统计数据中摘录的临时数据显示</w:t>
      </w:r>
      <w:r>
        <w:rPr>
          <w:lang w:val="es-ES"/>
        </w:rPr>
        <w:t>，</w:t>
      </w:r>
      <w:r w:rsidR="004B2048" w:rsidRPr="004B2048">
        <w:rPr>
          <w:lang w:val="es-ES"/>
        </w:rPr>
        <w:t>外籍人口的数量为</w:t>
      </w:r>
      <w:r>
        <w:rPr>
          <w:lang w:val="es-ES"/>
        </w:rPr>
        <w:t>4,</w:t>
      </w:r>
      <w:r w:rsidR="004B2048" w:rsidRPr="004B2048">
        <w:rPr>
          <w:lang w:val="es-ES"/>
        </w:rPr>
        <w:t>87</w:t>
      </w:r>
      <w:r>
        <w:rPr>
          <w:lang w:val="es-ES"/>
        </w:rPr>
        <w:t>0,</w:t>
      </w:r>
      <w:r w:rsidR="004B2048" w:rsidRPr="004B2048">
        <w:rPr>
          <w:lang w:val="es-ES"/>
        </w:rPr>
        <w:t>487</w:t>
      </w:r>
      <w:r w:rsidR="004B2048" w:rsidRPr="004B2048">
        <w:rPr>
          <w:lang w:val="es-ES"/>
        </w:rPr>
        <w:t>人</w:t>
      </w:r>
      <w:r>
        <w:rPr>
          <w:lang w:val="es-ES"/>
        </w:rPr>
        <w:t>，</w:t>
      </w:r>
      <w:r w:rsidR="004B2048" w:rsidRPr="004B2048">
        <w:rPr>
          <w:lang w:val="es-ES"/>
        </w:rPr>
        <w:t>减少了超过</w:t>
      </w:r>
      <w:r w:rsidR="004B2048" w:rsidRPr="004B2048">
        <w:rPr>
          <w:lang w:val="es-ES"/>
        </w:rPr>
        <w:t>20</w:t>
      </w:r>
      <w:r>
        <w:rPr>
          <w:lang w:val="es-ES"/>
        </w:rPr>
        <w:t>0,</w:t>
      </w:r>
      <w:r w:rsidR="004B2048" w:rsidRPr="004B2048">
        <w:rPr>
          <w:lang w:val="es-ES"/>
        </w:rPr>
        <w:t>000</w:t>
      </w:r>
      <w:r w:rsidR="004B2048" w:rsidRPr="004B2048">
        <w:rPr>
          <w:lang w:val="es-ES"/>
        </w:rPr>
        <w:t>人。厄瓜多尔人和哥伦比亚人受影响最大</w:t>
      </w:r>
      <w:r>
        <w:rPr>
          <w:lang w:val="es-ES"/>
        </w:rPr>
        <w:t>，</w:t>
      </w:r>
      <w:r w:rsidR="004B2048" w:rsidRPr="004B2048">
        <w:rPr>
          <w:lang w:val="es-ES"/>
        </w:rPr>
        <w:t>减少了超过</w:t>
      </w:r>
      <w:r w:rsidR="004B2048" w:rsidRPr="004B2048">
        <w:rPr>
          <w:lang w:val="es-ES"/>
        </w:rPr>
        <w:t>2</w:t>
      </w:r>
      <w:r>
        <w:rPr>
          <w:lang w:val="es-ES"/>
        </w:rPr>
        <w:t>8,</w:t>
      </w:r>
      <w:r w:rsidR="004B2048" w:rsidRPr="004B2048">
        <w:rPr>
          <w:lang w:val="es-ES"/>
        </w:rPr>
        <w:t>000</w:t>
      </w:r>
      <w:r w:rsidR="004B2048" w:rsidRPr="004B2048">
        <w:rPr>
          <w:lang w:val="es-ES"/>
        </w:rPr>
        <w:t>人</w:t>
      </w:r>
      <w:r>
        <w:rPr>
          <w:lang w:val="es-ES"/>
        </w:rPr>
        <w:t>，</w:t>
      </w:r>
      <w:r w:rsidR="004B2048" w:rsidRPr="004B2048">
        <w:rPr>
          <w:lang w:val="es-ES"/>
        </w:rPr>
        <w:t>紧随其后的是罗马尼亚人和摩洛哥人</w:t>
      </w:r>
      <w:r>
        <w:rPr>
          <w:lang w:val="es-ES"/>
        </w:rPr>
        <w:t>，</w:t>
      </w:r>
      <w:r w:rsidR="004B2048" w:rsidRPr="004B2048">
        <w:rPr>
          <w:lang w:val="es-ES"/>
        </w:rPr>
        <w:t>其人口数量减少了超过</w:t>
      </w:r>
      <w:r w:rsidR="004B2048" w:rsidRPr="004B2048">
        <w:rPr>
          <w:lang w:val="es-ES"/>
        </w:rPr>
        <w:t>2</w:t>
      </w:r>
      <w:r>
        <w:rPr>
          <w:lang w:val="es-ES"/>
        </w:rPr>
        <w:t>3,</w:t>
      </w:r>
      <w:r w:rsidR="004B2048" w:rsidRPr="004B2048">
        <w:rPr>
          <w:lang w:val="es-ES"/>
        </w:rPr>
        <w:t>000</w:t>
      </w:r>
      <w:r w:rsidR="004B2048" w:rsidRPr="004B2048">
        <w:rPr>
          <w:lang w:val="es-ES"/>
        </w:rPr>
        <w:t>人。</w:t>
      </w:r>
    </w:p>
    <w:p w:rsidR="004B2048" w:rsidRPr="004B2048" w:rsidRDefault="004B2048" w:rsidP="00C80485">
      <w:pPr>
        <w:pStyle w:val="H23GC"/>
      </w:pPr>
      <w:r w:rsidRPr="004B2048">
        <w:tab/>
      </w:r>
      <w:r w:rsidR="00AE5C43">
        <w:t>2.</w:t>
      </w:r>
      <w:r w:rsidRPr="004B2048">
        <w:tab/>
      </w:r>
      <w:r w:rsidRPr="004B2048">
        <w:t>经济指标</w:t>
      </w:r>
    </w:p>
    <w:p w:rsidR="004B2048" w:rsidRPr="004B2048" w:rsidRDefault="00AE5C43" w:rsidP="004B2048">
      <w:pPr>
        <w:pStyle w:val="SingleTxtGC"/>
        <w:rPr>
          <w:lang w:val="es-ES"/>
        </w:rPr>
      </w:pPr>
      <w:r>
        <w:rPr>
          <w:lang w:val="es-ES"/>
        </w:rPr>
        <w:t>6.</w:t>
      </w:r>
      <w:r w:rsidR="00301143">
        <w:rPr>
          <w:lang w:val="es-ES"/>
        </w:rPr>
        <w:t xml:space="preserve">  </w:t>
      </w:r>
      <w:r w:rsidR="004B2048" w:rsidRPr="004B2048">
        <w:rPr>
          <w:lang w:val="es-ES"/>
        </w:rPr>
        <w:t>近几十年来</w:t>
      </w:r>
      <w:r>
        <w:rPr>
          <w:lang w:val="es-ES"/>
        </w:rPr>
        <w:t>，</w:t>
      </w:r>
      <w:r w:rsidR="004B2048" w:rsidRPr="004B2048">
        <w:rPr>
          <w:lang w:val="es-ES"/>
        </w:rPr>
        <w:t>西班牙经济经历了史无前例的转变</w:t>
      </w:r>
      <w:r>
        <w:rPr>
          <w:lang w:val="es-ES"/>
        </w:rPr>
        <w:t>：</w:t>
      </w:r>
      <w:r w:rsidR="004B2048" w:rsidRPr="004B2048">
        <w:rPr>
          <w:lang w:val="es-ES"/>
        </w:rPr>
        <w:t>这种转变不仅影响到了西班牙经济的生产结构</w:t>
      </w:r>
      <w:r>
        <w:rPr>
          <w:lang w:val="es-ES"/>
        </w:rPr>
        <w:t>，</w:t>
      </w:r>
      <w:r w:rsidR="004B2048" w:rsidRPr="004B2048">
        <w:rPr>
          <w:lang w:val="es-ES"/>
        </w:rPr>
        <w:t>而且还使经济政策在经济生活中的作用发生了改变。上世纪</w:t>
      </w:r>
      <w:r w:rsidR="004B2048" w:rsidRPr="004B2048">
        <w:rPr>
          <w:lang w:val="es-ES"/>
        </w:rPr>
        <w:t>60</w:t>
      </w:r>
      <w:r w:rsidR="004B2048" w:rsidRPr="004B2048">
        <w:rPr>
          <w:lang w:val="es-ES"/>
        </w:rPr>
        <w:t>年代</w:t>
      </w:r>
      <w:r>
        <w:rPr>
          <w:lang w:val="es-ES"/>
        </w:rPr>
        <w:t>，</w:t>
      </w:r>
      <w:r w:rsidR="004B2048" w:rsidRPr="004B2048">
        <w:rPr>
          <w:lang w:val="es-ES"/>
        </w:rPr>
        <w:t>西班牙还在走闭关自守的经济发展道路</w:t>
      </w:r>
      <w:r>
        <w:rPr>
          <w:lang w:val="es-ES"/>
        </w:rPr>
        <w:t>：</w:t>
      </w:r>
      <w:r w:rsidR="004B2048" w:rsidRPr="004B2048">
        <w:rPr>
          <w:lang w:val="es-ES"/>
        </w:rPr>
        <w:t>当时</w:t>
      </w:r>
      <w:r>
        <w:rPr>
          <w:lang w:val="es-ES"/>
        </w:rPr>
        <w:t>，</w:t>
      </w:r>
      <w:r w:rsidR="004B2048" w:rsidRPr="004B2048">
        <w:rPr>
          <w:lang w:val="es-ES"/>
        </w:rPr>
        <w:t>西班牙经济有着浓重的干涉主义色彩</w:t>
      </w:r>
      <w:r>
        <w:rPr>
          <w:lang w:val="es-ES"/>
        </w:rPr>
        <w:t>，</w:t>
      </w:r>
      <w:r w:rsidR="004B2048" w:rsidRPr="004B2048">
        <w:rPr>
          <w:lang w:val="es-ES"/>
        </w:rPr>
        <w:t>与周边国家也少有交集</w:t>
      </w:r>
      <w:r>
        <w:rPr>
          <w:lang w:val="es-ES"/>
        </w:rPr>
        <w:t>，</w:t>
      </w:r>
      <w:r w:rsidR="004B2048" w:rsidRPr="004B2048">
        <w:rPr>
          <w:lang w:val="es-ES"/>
        </w:rPr>
        <w:t>直到其加入了经济和货币同盟</w:t>
      </w:r>
      <w:r>
        <w:rPr>
          <w:lang w:val="es-ES"/>
        </w:rPr>
        <w:t>，</w:t>
      </w:r>
      <w:r w:rsidR="004B2048" w:rsidRPr="004B2048">
        <w:rPr>
          <w:lang w:val="es-ES"/>
        </w:rPr>
        <w:t>这一同盟代表着我们当前所承认的经济一体化发展的最高阶段。</w:t>
      </w:r>
    </w:p>
    <w:p w:rsidR="004B2048" w:rsidRPr="004B2048" w:rsidRDefault="00AE5C43" w:rsidP="004B2048">
      <w:pPr>
        <w:pStyle w:val="SingleTxtGC"/>
        <w:rPr>
          <w:lang w:val="es-ES"/>
        </w:rPr>
      </w:pPr>
      <w:r>
        <w:rPr>
          <w:lang w:val="es-ES"/>
        </w:rPr>
        <w:t>7.</w:t>
      </w:r>
      <w:r w:rsidR="00301143">
        <w:rPr>
          <w:lang w:val="es-ES"/>
        </w:rPr>
        <w:t xml:space="preserve">  </w:t>
      </w:r>
      <w:r w:rsidR="004B2048" w:rsidRPr="004B2048">
        <w:rPr>
          <w:lang w:val="es-ES"/>
        </w:rPr>
        <w:t>1986</w:t>
      </w:r>
      <w:r w:rsidR="004B2048" w:rsidRPr="004B2048">
        <w:rPr>
          <w:lang w:val="es-ES"/>
        </w:rPr>
        <w:t>年</w:t>
      </w:r>
      <w:r>
        <w:rPr>
          <w:lang w:val="es-ES"/>
        </w:rPr>
        <w:t>，</w:t>
      </w:r>
      <w:r w:rsidR="004B2048" w:rsidRPr="004B2048">
        <w:rPr>
          <w:lang w:val="es-ES"/>
        </w:rPr>
        <w:t>西班牙加入了欧洲经济共同体</w:t>
      </w:r>
      <w:r>
        <w:rPr>
          <w:lang w:val="es-ES"/>
        </w:rPr>
        <w:t>(</w:t>
      </w:r>
      <w:r w:rsidR="004B2048" w:rsidRPr="004B2048">
        <w:rPr>
          <w:lang w:val="es-ES"/>
        </w:rPr>
        <w:t>欧共体</w:t>
      </w:r>
      <w:r>
        <w:rPr>
          <w:lang w:val="es-ES"/>
        </w:rPr>
        <w:t>)</w:t>
      </w:r>
      <w:r>
        <w:rPr>
          <w:lang w:val="es-ES"/>
        </w:rPr>
        <w:t>，</w:t>
      </w:r>
      <w:r w:rsidR="004B2048" w:rsidRPr="004B2048">
        <w:rPr>
          <w:lang w:val="es-ES"/>
        </w:rPr>
        <w:t>这刺激了西班牙为寻求商品市场、服务市场和要素市场的更高效益而实施对外开放和自由化。同时</w:t>
      </w:r>
      <w:r>
        <w:rPr>
          <w:lang w:val="es-ES"/>
        </w:rPr>
        <w:t>，</w:t>
      </w:r>
      <w:r w:rsidR="004B2048" w:rsidRPr="004B2048">
        <w:rPr>
          <w:lang w:val="es-ES"/>
        </w:rPr>
        <w:t>为通过改善市场作用、促进西班牙融入欧洲市场乃至国际市场</w:t>
      </w:r>
      <w:r>
        <w:rPr>
          <w:lang w:val="es-ES"/>
        </w:rPr>
        <w:t>，</w:t>
      </w:r>
      <w:r w:rsidR="004B2048" w:rsidRPr="004B2048">
        <w:rPr>
          <w:lang w:val="es-ES"/>
        </w:rPr>
        <w:t>从而推动市场的现代化进程</w:t>
      </w:r>
      <w:r>
        <w:rPr>
          <w:lang w:val="es-ES"/>
        </w:rPr>
        <w:t>，</w:t>
      </w:r>
      <w:r w:rsidR="004B2048" w:rsidRPr="004B2048">
        <w:rPr>
          <w:lang w:val="es-ES"/>
        </w:rPr>
        <w:t>西班牙在经济法律法规改革进程方面也迈出了重要的步伐。一方面</w:t>
      </w:r>
      <w:r>
        <w:rPr>
          <w:lang w:val="es-ES"/>
        </w:rPr>
        <w:t>，</w:t>
      </w:r>
      <w:r w:rsidR="004B2048" w:rsidRPr="004B2048">
        <w:rPr>
          <w:lang w:val="es-ES"/>
        </w:rPr>
        <w:t>农业在西班牙经济中的比重有所下降</w:t>
      </w:r>
      <w:r>
        <w:rPr>
          <w:lang w:val="es-ES"/>
        </w:rPr>
        <w:t>：</w:t>
      </w:r>
      <w:r w:rsidR="004B2048" w:rsidRPr="004B2048">
        <w:rPr>
          <w:lang w:val="es-ES"/>
        </w:rPr>
        <w:t>这从农业对西班牙的产出和就业的贡献显著下降就能看出。工业在西班牙经济中所占比重也有所下降。与此同时</w:t>
      </w:r>
      <w:r>
        <w:rPr>
          <w:lang w:val="es-ES"/>
        </w:rPr>
        <w:t>，</w:t>
      </w:r>
      <w:r w:rsidR="004B2048" w:rsidRPr="004B2048">
        <w:rPr>
          <w:lang w:val="es-ES"/>
        </w:rPr>
        <w:t>服务业迅速发展</w:t>
      </w:r>
      <w:r>
        <w:rPr>
          <w:lang w:val="es-ES"/>
        </w:rPr>
        <w:t>，</w:t>
      </w:r>
      <w:r w:rsidR="004B2048" w:rsidRPr="004B2048">
        <w:rPr>
          <w:lang w:val="es-ES"/>
        </w:rPr>
        <w:t>目前已经占到了西班牙国内生产总值的</w:t>
      </w:r>
      <w:r w:rsidR="004B2048" w:rsidRPr="004B2048">
        <w:rPr>
          <w:lang w:val="es-ES"/>
        </w:rPr>
        <w:t>6</w:t>
      </w:r>
      <w:r>
        <w:rPr>
          <w:lang w:val="es-ES"/>
        </w:rPr>
        <w:t>6.</w:t>
      </w:r>
      <w:r w:rsidR="004B2048" w:rsidRPr="004B2048">
        <w:rPr>
          <w:lang w:val="es-ES"/>
        </w:rPr>
        <w:t>7</w:t>
      </w:r>
      <w:r>
        <w:rPr>
          <w:lang w:val="es-ES"/>
        </w:rPr>
        <w:t>%</w:t>
      </w:r>
      <w:r w:rsidR="004B2048" w:rsidRPr="004B2048">
        <w:rPr>
          <w:lang w:val="es-ES"/>
        </w:rPr>
        <w:t>左右。此外</w:t>
      </w:r>
      <w:r>
        <w:rPr>
          <w:lang w:val="es-ES"/>
        </w:rPr>
        <w:t>，</w:t>
      </w:r>
      <w:r w:rsidR="004B2048" w:rsidRPr="004B2048">
        <w:rPr>
          <w:lang w:val="es-ES"/>
        </w:rPr>
        <w:t>西班牙的金融体系也发生了不同寻常的变化。西班牙各大银行在国际市场上表现活跃就足以证明这一点。这些银行不断在外国增设分支机构和参与项目</w:t>
      </w:r>
      <w:r>
        <w:rPr>
          <w:lang w:val="es-ES"/>
        </w:rPr>
        <w:t>；</w:t>
      </w:r>
      <w:r w:rsidR="004B2048" w:rsidRPr="004B2048">
        <w:rPr>
          <w:lang w:val="es-ES"/>
        </w:rPr>
        <w:t>良好的效益比使得这些银行在与同行的竞争中立于不败之地。</w:t>
      </w:r>
    </w:p>
    <w:p w:rsidR="004B2048" w:rsidRPr="004B2048" w:rsidRDefault="00AE5C43" w:rsidP="004B2048">
      <w:pPr>
        <w:pStyle w:val="SingleTxtGC"/>
        <w:rPr>
          <w:lang w:val="es-ES"/>
        </w:rPr>
      </w:pPr>
      <w:r>
        <w:rPr>
          <w:lang w:val="es-ES"/>
        </w:rPr>
        <w:t>8.</w:t>
      </w:r>
      <w:r w:rsidR="00301143">
        <w:rPr>
          <w:lang w:val="es-ES"/>
        </w:rPr>
        <w:t xml:space="preserve">  </w:t>
      </w:r>
      <w:r w:rsidR="004B2048" w:rsidRPr="004B2048">
        <w:rPr>
          <w:lang w:val="es-ES"/>
        </w:rPr>
        <w:t>1959</w:t>
      </w:r>
      <w:r w:rsidR="004B2048" w:rsidRPr="004B2048">
        <w:rPr>
          <w:lang w:val="es-ES"/>
        </w:rPr>
        <w:t>年</w:t>
      </w:r>
      <w:r>
        <w:rPr>
          <w:lang w:val="es-ES"/>
        </w:rPr>
        <w:t>，</w:t>
      </w:r>
      <w:r w:rsidR="004B2048" w:rsidRPr="004B2048">
        <w:rPr>
          <w:lang w:val="es-ES"/>
        </w:rPr>
        <w:t>西班牙制定了《稳定计划》。不过</w:t>
      </w:r>
      <w:r>
        <w:rPr>
          <w:lang w:val="es-ES"/>
        </w:rPr>
        <w:t>，</w:t>
      </w:r>
      <w:r w:rsidR="004B2048" w:rsidRPr="004B2048">
        <w:rPr>
          <w:lang w:val="es-ES"/>
        </w:rPr>
        <w:t>西班牙经济真正开始发生上述重大转变</w:t>
      </w:r>
      <w:r>
        <w:rPr>
          <w:lang w:val="es-ES"/>
        </w:rPr>
        <w:t>，</w:t>
      </w:r>
      <w:r w:rsidR="004B2048" w:rsidRPr="004B2048">
        <w:rPr>
          <w:lang w:val="es-ES"/>
        </w:rPr>
        <w:t>还是</w:t>
      </w:r>
      <w:r w:rsidR="004B2048" w:rsidRPr="004B2048">
        <w:rPr>
          <w:lang w:val="es-ES"/>
        </w:rPr>
        <w:t>1977</w:t>
      </w:r>
      <w:r w:rsidR="004B2048" w:rsidRPr="004B2048">
        <w:rPr>
          <w:lang w:val="es-ES"/>
        </w:rPr>
        <w:t>年的事。那一年</w:t>
      </w:r>
      <w:r>
        <w:rPr>
          <w:lang w:val="es-ES"/>
        </w:rPr>
        <w:t>，</w:t>
      </w:r>
      <w:r w:rsidR="004B2048" w:rsidRPr="004B2048">
        <w:rPr>
          <w:lang w:val="es-ES"/>
        </w:rPr>
        <w:t>阿道夫</w:t>
      </w:r>
      <w:r w:rsidR="004B2048" w:rsidRPr="004B2048">
        <w:rPr>
          <w:lang w:val="es-ES"/>
        </w:rPr>
        <w:t>·</w:t>
      </w:r>
      <w:r w:rsidR="004B2048" w:rsidRPr="004B2048">
        <w:rPr>
          <w:lang w:val="es-ES"/>
        </w:rPr>
        <w:t>苏亚雷斯政府和社会各界力量签订了《蒙克洛亚协定》</w:t>
      </w:r>
      <w:r>
        <w:rPr>
          <w:lang w:val="es-ES"/>
        </w:rPr>
        <w:t>，</w:t>
      </w:r>
      <w:r w:rsidR="004B2048" w:rsidRPr="004B2048">
        <w:rPr>
          <w:lang w:val="es-ES"/>
        </w:rPr>
        <w:t>该协定是西班牙综合战略的一部分</w:t>
      </w:r>
      <w:r>
        <w:rPr>
          <w:lang w:val="es-ES"/>
        </w:rPr>
        <w:t>，</w:t>
      </w:r>
      <w:r w:rsidR="004B2048" w:rsidRPr="004B2048">
        <w:rPr>
          <w:lang w:val="es-ES"/>
        </w:rPr>
        <w:t>对促进西班牙经济现代化</w:t>
      </w:r>
      <w:r>
        <w:rPr>
          <w:lang w:val="es-ES"/>
        </w:rPr>
        <w:t>，</w:t>
      </w:r>
      <w:r w:rsidR="004B2048" w:rsidRPr="004B2048">
        <w:rPr>
          <w:lang w:val="es-ES"/>
        </w:rPr>
        <w:t>并帮助国家走出石油危机起到了一定作用。然而</w:t>
      </w:r>
      <w:r>
        <w:rPr>
          <w:lang w:val="es-ES"/>
        </w:rPr>
        <w:t>，</w:t>
      </w:r>
      <w:r w:rsidR="004B2048" w:rsidRPr="004B2048">
        <w:rPr>
          <w:lang w:val="es-ES"/>
        </w:rPr>
        <w:t>原油价格重新上涨</w:t>
      </w:r>
      <w:r>
        <w:rPr>
          <w:lang w:val="es-ES"/>
        </w:rPr>
        <w:t>，</w:t>
      </w:r>
      <w:r w:rsidR="004B2048" w:rsidRPr="004B2048">
        <w:rPr>
          <w:lang w:val="es-ES"/>
        </w:rPr>
        <w:t>又给处于低增长率和高通胀率下的西方经济带来了新的压力</w:t>
      </w:r>
      <w:r>
        <w:rPr>
          <w:lang w:val="es-ES"/>
        </w:rPr>
        <w:t>，</w:t>
      </w:r>
      <w:r w:rsidR="004B2048" w:rsidRPr="004B2048">
        <w:rPr>
          <w:lang w:val="es-ES"/>
        </w:rPr>
        <w:t>并在很大程度上限制了有利于西班牙经济增长的新改革措施的作用。</w:t>
      </w:r>
      <w:r w:rsidR="004B2048" w:rsidRPr="004B2048">
        <w:rPr>
          <w:lang w:val="es-ES"/>
        </w:rPr>
        <w:t>1986</w:t>
      </w:r>
      <w:r w:rsidR="004B2048" w:rsidRPr="004B2048">
        <w:rPr>
          <w:lang w:val="es-ES"/>
        </w:rPr>
        <w:t>年至</w:t>
      </w:r>
      <w:r w:rsidR="004B2048" w:rsidRPr="004B2048">
        <w:rPr>
          <w:lang w:val="es-ES"/>
        </w:rPr>
        <w:t>1989</w:t>
      </w:r>
      <w:r w:rsidR="004B2048" w:rsidRPr="004B2048">
        <w:rPr>
          <w:lang w:val="es-ES"/>
        </w:rPr>
        <w:t>年期间</w:t>
      </w:r>
      <w:r>
        <w:rPr>
          <w:lang w:val="es-ES"/>
        </w:rPr>
        <w:t>，</w:t>
      </w:r>
      <w:r w:rsidR="004B2048" w:rsidRPr="004B2048">
        <w:rPr>
          <w:lang w:val="es-ES"/>
        </w:rPr>
        <w:t>西班牙经济增长率约为</w:t>
      </w:r>
      <w:r w:rsidR="004B2048" w:rsidRPr="004B2048">
        <w:rPr>
          <w:lang w:val="es-ES"/>
        </w:rPr>
        <w:t>5</w:t>
      </w:r>
      <w:r>
        <w:rPr>
          <w:lang w:val="es-ES"/>
        </w:rPr>
        <w:t>%(</w:t>
      </w:r>
      <w:r w:rsidR="004B2048" w:rsidRPr="004B2048">
        <w:rPr>
          <w:lang w:val="es-ES"/>
        </w:rPr>
        <w:t>对该时期而言</w:t>
      </w:r>
      <w:r>
        <w:rPr>
          <w:lang w:val="es-ES"/>
        </w:rPr>
        <w:t>，</w:t>
      </w:r>
      <w:r w:rsidR="004B2048" w:rsidRPr="004B2048">
        <w:rPr>
          <w:lang w:val="es-ES"/>
        </w:rPr>
        <w:t>西班牙经济的年平均增长率为</w:t>
      </w:r>
      <w:r>
        <w:rPr>
          <w:lang w:val="es-ES"/>
        </w:rPr>
        <w:t>4.</w:t>
      </w:r>
      <w:r w:rsidR="004B2048" w:rsidRPr="004B2048">
        <w:rPr>
          <w:lang w:val="es-ES"/>
        </w:rPr>
        <w:t>7</w:t>
      </w:r>
      <w:r>
        <w:rPr>
          <w:lang w:val="es-ES"/>
        </w:rPr>
        <w:t>%</w:t>
      </w:r>
      <w:r>
        <w:rPr>
          <w:lang w:val="es-ES"/>
        </w:rPr>
        <w:t>；</w:t>
      </w:r>
      <w:r w:rsidR="004B2048" w:rsidRPr="004B2048">
        <w:rPr>
          <w:lang w:val="es-ES"/>
        </w:rPr>
        <w:t>四年间经济总增幅为</w:t>
      </w:r>
      <w:r w:rsidR="004B2048" w:rsidRPr="004B2048">
        <w:rPr>
          <w:lang w:val="es-ES"/>
        </w:rPr>
        <w:t>20</w:t>
      </w:r>
      <w:r>
        <w:rPr>
          <w:lang w:val="es-ES"/>
        </w:rPr>
        <w:t>%)</w:t>
      </w:r>
      <w:r>
        <w:rPr>
          <w:lang w:val="es-ES"/>
        </w:rPr>
        <w:t>：</w:t>
      </w:r>
      <w:r w:rsidR="004B2048" w:rsidRPr="004B2048">
        <w:rPr>
          <w:lang w:val="es-ES"/>
        </w:rPr>
        <w:t>这都要归功于旺盛的内需拉动</w:t>
      </w:r>
      <w:r>
        <w:rPr>
          <w:lang w:val="es-ES"/>
        </w:rPr>
        <w:t>，</w:t>
      </w:r>
      <w:r w:rsidR="004B2048" w:rsidRPr="004B2048">
        <w:rPr>
          <w:lang w:val="es-ES"/>
        </w:rPr>
        <w:t>即有投资的强劲增长</w:t>
      </w:r>
      <w:r>
        <w:rPr>
          <w:lang w:val="es-ES"/>
        </w:rPr>
        <w:t>，</w:t>
      </w:r>
      <w:r w:rsidR="004B2048" w:rsidRPr="004B2048">
        <w:rPr>
          <w:lang w:val="es-ES"/>
        </w:rPr>
        <w:t>也有消费的增加。经济的发展</w:t>
      </w:r>
      <w:r>
        <w:rPr>
          <w:lang w:val="es-ES"/>
        </w:rPr>
        <w:t>，</w:t>
      </w:r>
      <w:r w:rsidR="004B2048" w:rsidRPr="004B2048">
        <w:rPr>
          <w:lang w:val="es-ES"/>
        </w:rPr>
        <w:t>创造了大量的就业机会</w:t>
      </w:r>
      <w:r>
        <w:rPr>
          <w:lang w:val="es-ES"/>
        </w:rPr>
        <w:t>，</w:t>
      </w:r>
      <w:r w:rsidR="004B2048" w:rsidRPr="004B2048">
        <w:rPr>
          <w:lang w:val="es-ES"/>
        </w:rPr>
        <w:t>同时也进一步巩固了政府财政。然而</w:t>
      </w:r>
      <w:r>
        <w:rPr>
          <w:lang w:val="es-ES"/>
        </w:rPr>
        <w:t>，</w:t>
      </w:r>
      <w:r w:rsidR="004B2048" w:rsidRPr="004B2048">
        <w:rPr>
          <w:lang w:val="es-ES"/>
        </w:rPr>
        <w:t>随着内需的不断强化</w:t>
      </w:r>
      <w:r>
        <w:rPr>
          <w:lang w:val="es-ES"/>
        </w:rPr>
        <w:t>，</w:t>
      </w:r>
      <w:r w:rsidR="004B2048" w:rsidRPr="004B2048">
        <w:rPr>
          <w:lang w:val="es-ES"/>
        </w:rPr>
        <w:t>外部失衡也逐渐扩大</w:t>
      </w:r>
      <w:r>
        <w:rPr>
          <w:lang w:val="es-ES"/>
        </w:rPr>
        <w:t>，</w:t>
      </w:r>
      <w:r w:rsidR="004B2048" w:rsidRPr="004B2048">
        <w:rPr>
          <w:lang w:val="es-ES"/>
        </w:rPr>
        <w:t>通货膨胀的压力也开始凸显。</w:t>
      </w:r>
    </w:p>
    <w:p w:rsidR="004B2048" w:rsidRPr="004B2048" w:rsidRDefault="00AE5C43" w:rsidP="004B2048">
      <w:pPr>
        <w:pStyle w:val="SingleTxtGC"/>
        <w:rPr>
          <w:lang w:val="es-ES"/>
        </w:rPr>
      </w:pPr>
      <w:r>
        <w:rPr>
          <w:lang w:val="es-ES"/>
        </w:rPr>
        <w:t>9.</w:t>
      </w:r>
      <w:r w:rsidR="00301143">
        <w:rPr>
          <w:lang w:val="es-ES"/>
        </w:rPr>
        <w:t xml:space="preserve">  </w:t>
      </w:r>
      <w:r w:rsidR="004B2048" w:rsidRPr="004B2048">
        <w:rPr>
          <w:lang w:val="es-ES"/>
        </w:rPr>
        <w:t>1993</w:t>
      </w:r>
      <w:r w:rsidR="004B2048" w:rsidRPr="004B2048">
        <w:rPr>
          <w:lang w:val="es-ES"/>
        </w:rPr>
        <w:t>年</w:t>
      </w:r>
      <w:r>
        <w:rPr>
          <w:lang w:val="es-ES"/>
        </w:rPr>
        <w:t>，</w:t>
      </w:r>
      <w:r w:rsidR="004B2048" w:rsidRPr="004B2048">
        <w:rPr>
          <w:lang w:val="es-ES"/>
        </w:rPr>
        <w:t>西班牙经济陷入严重危机</w:t>
      </w:r>
      <w:r>
        <w:rPr>
          <w:lang w:val="es-ES"/>
        </w:rPr>
        <w:t>，</w:t>
      </w:r>
      <w:r w:rsidR="004B2048" w:rsidRPr="004B2048">
        <w:rPr>
          <w:lang w:val="es-ES"/>
        </w:rPr>
        <w:t>这也延缓了西班牙的收入水平向欧共体其他成员看齐的步伐。经济危机造成失业率的大幅上升</w:t>
      </w:r>
      <w:r>
        <w:rPr>
          <w:lang w:val="es-ES"/>
        </w:rPr>
        <w:t>，</w:t>
      </w:r>
      <w:r w:rsidR="004B2048" w:rsidRPr="004B2048">
        <w:rPr>
          <w:lang w:val="es-ES"/>
        </w:rPr>
        <w:t>西班牙经济活跃人口中约有</w:t>
      </w:r>
      <w:r w:rsidR="004B2048" w:rsidRPr="004B2048">
        <w:rPr>
          <w:lang w:val="es-ES"/>
        </w:rPr>
        <w:t>25</w:t>
      </w:r>
      <w:r>
        <w:rPr>
          <w:lang w:val="es-ES"/>
        </w:rPr>
        <w:t>%</w:t>
      </w:r>
      <w:r w:rsidR="004B2048" w:rsidRPr="004B2048">
        <w:rPr>
          <w:lang w:val="es-ES"/>
        </w:rPr>
        <w:t>处于失业状态。同时</w:t>
      </w:r>
      <w:r>
        <w:rPr>
          <w:lang w:val="es-ES"/>
        </w:rPr>
        <w:t>，</w:t>
      </w:r>
      <w:r w:rsidR="004B2048" w:rsidRPr="004B2048">
        <w:rPr>
          <w:lang w:val="es-ES"/>
        </w:rPr>
        <w:t>西班牙的通胀率快速上升</w:t>
      </w:r>
      <w:r>
        <w:rPr>
          <w:lang w:val="es-ES"/>
        </w:rPr>
        <w:t>，</w:t>
      </w:r>
      <w:r w:rsidR="004B2048" w:rsidRPr="004B2048">
        <w:rPr>
          <w:lang w:val="es-ES"/>
        </w:rPr>
        <w:t>政府财政失衡情况也大大恶化。</w:t>
      </w:r>
      <w:r w:rsidR="004B2048" w:rsidRPr="004B2048">
        <w:rPr>
          <w:lang w:val="es-ES"/>
        </w:rPr>
        <w:t>1999</w:t>
      </w:r>
      <w:r w:rsidR="004B2048" w:rsidRPr="004B2048">
        <w:rPr>
          <w:lang w:val="es-ES"/>
        </w:rPr>
        <w:t>年</w:t>
      </w:r>
      <w:r w:rsidR="004B2048" w:rsidRPr="004B2048">
        <w:rPr>
          <w:lang w:val="es-ES"/>
        </w:rPr>
        <w:t>1</w:t>
      </w:r>
      <w:r w:rsidR="004B2048" w:rsidRPr="004B2048">
        <w:rPr>
          <w:lang w:val="es-ES"/>
        </w:rPr>
        <w:t>月</w:t>
      </w:r>
      <w:r w:rsidR="004B2048" w:rsidRPr="004B2048">
        <w:rPr>
          <w:lang w:val="es-ES"/>
        </w:rPr>
        <w:t>1</w:t>
      </w:r>
      <w:r w:rsidR="004B2048" w:rsidRPr="004B2048">
        <w:rPr>
          <w:lang w:val="es-ES"/>
        </w:rPr>
        <w:t>日</w:t>
      </w:r>
      <w:r>
        <w:rPr>
          <w:lang w:val="es-ES"/>
        </w:rPr>
        <w:t>，</w:t>
      </w:r>
      <w:r w:rsidR="004B2048" w:rsidRPr="004B2048">
        <w:rPr>
          <w:lang w:val="es-ES"/>
        </w:rPr>
        <w:t>由</w:t>
      </w:r>
      <w:r w:rsidR="004B2048" w:rsidRPr="004B2048">
        <w:rPr>
          <w:lang w:val="es-ES"/>
        </w:rPr>
        <w:t>11</w:t>
      </w:r>
      <w:r w:rsidR="004B2048" w:rsidRPr="004B2048">
        <w:rPr>
          <w:lang w:val="es-ES"/>
        </w:rPr>
        <w:t>个成员国组成的欧洲货币联盟终于成立了。毫无疑问</w:t>
      </w:r>
      <w:r>
        <w:rPr>
          <w:lang w:val="es-ES"/>
        </w:rPr>
        <w:t>，</w:t>
      </w:r>
      <w:r w:rsidR="004B2048" w:rsidRPr="004B2048">
        <w:rPr>
          <w:lang w:val="es-ES"/>
        </w:rPr>
        <w:t>受共同货币影响最直接的就是新的货币政策概念</w:t>
      </w:r>
      <w:r>
        <w:rPr>
          <w:lang w:val="es-ES"/>
        </w:rPr>
        <w:t>：</w:t>
      </w:r>
      <w:r w:rsidR="004B2048" w:rsidRPr="004B2048">
        <w:rPr>
          <w:lang w:val="es-ES"/>
        </w:rPr>
        <w:t>共同货币将货币政策的大权交到了欧洲中央银行的手中</w:t>
      </w:r>
      <w:r>
        <w:rPr>
          <w:lang w:val="es-ES"/>
        </w:rPr>
        <w:t>，</w:t>
      </w:r>
      <w:r w:rsidR="004B2048" w:rsidRPr="004B2048">
        <w:rPr>
          <w:lang w:val="es-ES"/>
        </w:rPr>
        <w:t>这一点已经是不可逆转的。这样</w:t>
      </w:r>
      <w:r>
        <w:rPr>
          <w:lang w:val="es-ES"/>
        </w:rPr>
        <w:t>，</w:t>
      </w:r>
      <w:r w:rsidR="004B2048" w:rsidRPr="004B2048">
        <w:rPr>
          <w:lang w:val="es-ES"/>
        </w:rPr>
        <w:t>西班牙中央银行就失去了制定本国货币政策和战略方面的直接自主权。</w:t>
      </w:r>
    </w:p>
    <w:p w:rsidR="004B2048" w:rsidRPr="004B2048" w:rsidRDefault="004B2048" w:rsidP="004B2048">
      <w:pPr>
        <w:pStyle w:val="SingleTxtGC"/>
        <w:rPr>
          <w:lang w:val="es-ES"/>
        </w:rPr>
      </w:pPr>
      <w:r w:rsidRPr="004B2048">
        <w:rPr>
          <w:lang w:val="es-ES"/>
        </w:rPr>
        <w:t>1</w:t>
      </w:r>
      <w:r w:rsidR="00AE5C43">
        <w:rPr>
          <w:lang w:val="es-ES"/>
        </w:rPr>
        <w:t>0.</w:t>
      </w:r>
      <w:r w:rsidR="00301143">
        <w:rPr>
          <w:lang w:val="es-ES"/>
        </w:rPr>
        <w:t xml:space="preserve">  </w:t>
      </w:r>
      <w:r w:rsidRPr="004B2048">
        <w:rPr>
          <w:lang w:val="es-ES"/>
        </w:rPr>
        <w:t>西班牙成为第一批加入欧元区的国家</w:t>
      </w:r>
      <w:r w:rsidR="00AE5C43">
        <w:rPr>
          <w:lang w:val="es-ES"/>
        </w:rPr>
        <w:t>，</w:t>
      </w:r>
      <w:r w:rsidRPr="004B2048">
        <w:rPr>
          <w:lang w:val="es-ES"/>
        </w:rPr>
        <w:t>这营造了一种自信的氛围。这种氛围虽然受到其他外因的影响而变得更加浓厚</w:t>
      </w:r>
      <w:r w:rsidR="00AE5C43">
        <w:rPr>
          <w:lang w:val="es-ES"/>
        </w:rPr>
        <w:t>，</w:t>
      </w:r>
      <w:r w:rsidRPr="004B2048">
        <w:rPr>
          <w:lang w:val="es-ES"/>
        </w:rPr>
        <w:t>但对提升西班牙经济的活力和延长经济扩张周期无疑还是起到了积极作用</w:t>
      </w:r>
      <w:r w:rsidR="00AE5C43">
        <w:rPr>
          <w:lang w:val="es-ES"/>
        </w:rPr>
        <w:t>，</w:t>
      </w:r>
      <w:r w:rsidRPr="004B2048">
        <w:rPr>
          <w:lang w:val="es-ES"/>
        </w:rPr>
        <w:t>直到现在</w:t>
      </w:r>
      <w:r w:rsidR="00AE5C43">
        <w:rPr>
          <w:lang w:val="es-ES"/>
        </w:rPr>
        <w:t>，</w:t>
      </w:r>
      <w:r w:rsidRPr="004B2048">
        <w:rPr>
          <w:lang w:val="es-ES"/>
        </w:rPr>
        <w:t>西班牙经济还受益于这一经济扩张阶段。实际上</w:t>
      </w:r>
      <w:r w:rsidR="00AE5C43">
        <w:rPr>
          <w:lang w:val="es-ES"/>
        </w:rPr>
        <w:t>，</w:t>
      </w:r>
      <w:r w:rsidRPr="004B2048">
        <w:rPr>
          <w:lang w:val="es-ES"/>
        </w:rPr>
        <w:t>在进入欧元区时制定的有利于西班牙的固定汇率</w:t>
      </w:r>
      <w:r w:rsidR="00AE5C43">
        <w:rPr>
          <w:lang w:val="es-ES"/>
        </w:rPr>
        <w:t>，</w:t>
      </w:r>
      <w:r w:rsidRPr="004B2048">
        <w:rPr>
          <w:lang w:val="es-ES"/>
        </w:rPr>
        <w:t>可以显著提高西班牙产品的竞争力</w:t>
      </w:r>
      <w:r w:rsidR="00AE5C43">
        <w:rPr>
          <w:lang w:val="es-ES"/>
        </w:rPr>
        <w:t>，</w:t>
      </w:r>
      <w:r w:rsidRPr="004B2048">
        <w:rPr>
          <w:lang w:val="es-ES"/>
        </w:rPr>
        <w:t>并促进出口。同时</w:t>
      </w:r>
      <w:r w:rsidR="00AE5C43">
        <w:rPr>
          <w:lang w:val="es-ES"/>
        </w:rPr>
        <w:t>，</w:t>
      </w:r>
      <w:r w:rsidRPr="004B2048">
        <w:rPr>
          <w:lang w:val="es-ES"/>
        </w:rPr>
        <w:t>西班牙借欧洲一体化的东风以及预算承诺的有利契机</w:t>
      </w:r>
      <w:r w:rsidR="00AE5C43">
        <w:rPr>
          <w:lang w:val="es-ES"/>
        </w:rPr>
        <w:t>，</w:t>
      </w:r>
      <w:r w:rsidRPr="004B2048">
        <w:rPr>
          <w:lang w:val="es-ES"/>
        </w:rPr>
        <w:t>大幅度降低了利率。上述举措刺激了西班牙经济在</w:t>
      </w:r>
      <w:r w:rsidRPr="004B2048">
        <w:rPr>
          <w:lang w:val="es-ES"/>
        </w:rPr>
        <w:t>20</w:t>
      </w:r>
      <w:r w:rsidRPr="004B2048">
        <w:rPr>
          <w:lang w:val="es-ES"/>
        </w:rPr>
        <w:t>世纪</w:t>
      </w:r>
      <w:r w:rsidRPr="004B2048">
        <w:rPr>
          <w:lang w:val="es-ES"/>
        </w:rPr>
        <w:t>90</w:t>
      </w:r>
      <w:r w:rsidRPr="004B2048">
        <w:rPr>
          <w:lang w:val="es-ES"/>
        </w:rPr>
        <w:t>年代后期和</w:t>
      </w:r>
      <w:r w:rsidRPr="004B2048">
        <w:rPr>
          <w:lang w:val="es-ES"/>
        </w:rPr>
        <w:t>21</w:t>
      </w:r>
      <w:r w:rsidRPr="004B2048">
        <w:rPr>
          <w:lang w:val="es-ES"/>
        </w:rPr>
        <w:t>世纪初期的几年中得以增长</w:t>
      </w:r>
      <w:r w:rsidR="00AE5C43">
        <w:rPr>
          <w:lang w:val="es-ES"/>
        </w:rPr>
        <w:t>，</w:t>
      </w:r>
      <w:r w:rsidRPr="004B2048">
        <w:rPr>
          <w:lang w:val="es-ES"/>
        </w:rPr>
        <w:t>使西班牙人民的生活水平显著提升</w:t>
      </w:r>
      <w:r w:rsidR="00AE5C43">
        <w:rPr>
          <w:lang w:val="es-ES"/>
        </w:rPr>
        <w:t>，</w:t>
      </w:r>
      <w:r w:rsidRPr="004B2048">
        <w:rPr>
          <w:lang w:val="es-ES"/>
        </w:rPr>
        <w:t>并向欧盟其他国家看齐。</w:t>
      </w:r>
    </w:p>
    <w:p w:rsidR="004B2048" w:rsidRPr="004B2048" w:rsidRDefault="004B2048" w:rsidP="004B2048">
      <w:pPr>
        <w:pStyle w:val="SingleTxtGC"/>
        <w:rPr>
          <w:lang w:val="es-ES"/>
        </w:rPr>
      </w:pPr>
      <w:r w:rsidRPr="004B2048">
        <w:rPr>
          <w:lang w:val="es-ES"/>
        </w:rPr>
        <w:t>1</w:t>
      </w:r>
      <w:r w:rsidR="00AE5C43">
        <w:rPr>
          <w:lang w:val="es-ES"/>
        </w:rPr>
        <w:t>1.</w:t>
      </w:r>
      <w:r w:rsidR="00301143">
        <w:rPr>
          <w:lang w:val="es-ES"/>
        </w:rPr>
        <w:t xml:space="preserve">  </w:t>
      </w:r>
      <w:r w:rsidRPr="004B2048">
        <w:rPr>
          <w:lang w:val="es-ES"/>
        </w:rPr>
        <w:t>欧盟委员会于</w:t>
      </w:r>
      <w:r w:rsidRPr="004B2048">
        <w:rPr>
          <w:lang w:val="es-ES"/>
        </w:rPr>
        <w:t>2005</w:t>
      </w:r>
      <w:r w:rsidRPr="004B2048">
        <w:rPr>
          <w:lang w:val="es-ES"/>
        </w:rPr>
        <w:t>年</w:t>
      </w:r>
      <w:r w:rsidRPr="004B2048">
        <w:rPr>
          <w:lang w:val="es-ES"/>
        </w:rPr>
        <w:t>10</w:t>
      </w:r>
      <w:r w:rsidRPr="004B2048">
        <w:rPr>
          <w:lang w:val="es-ES"/>
        </w:rPr>
        <w:t>月批准通过的《国家改革方案》是政府中期经济政策的重要参考。西班牙政府中期经济政策的战略目标是在</w:t>
      </w:r>
      <w:r w:rsidRPr="004B2048">
        <w:rPr>
          <w:lang w:val="es-ES"/>
        </w:rPr>
        <w:t>2010</w:t>
      </w:r>
      <w:r w:rsidRPr="004B2048">
        <w:rPr>
          <w:lang w:val="es-ES"/>
        </w:rPr>
        <w:t>年全面达到欧盟的收入水平。根据欧盟统计办公室</w:t>
      </w:r>
      <w:r w:rsidR="00AE5C43">
        <w:rPr>
          <w:lang w:val="es-ES"/>
        </w:rPr>
        <w:t>(</w:t>
      </w:r>
      <w:r w:rsidRPr="004B2048">
        <w:rPr>
          <w:lang w:val="es-ES"/>
        </w:rPr>
        <w:t>欧统局</w:t>
      </w:r>
      <w:r w:rsidR="00AE5C43">
        <w:rPr>
          <w:lang w:val="es-ES"/>
        </w:rPr>
        <w:t>)</w:t>
      </w:r>
      <w:r w:rsidRPr="004B2048">
        <w:rPr>
          <w:lang w:val="es-ES"/>
        </w:rPr>
        <w:t>收集和公布的数据</w:t>
      </w:r>
      <w:r w:rsidR="00AE5C43">
        <w:rPr>
          <w:lang w:val="es-ES"/>
        </w:rPr>
        <w:t>，</w:t>
      </w:r>
      <w:r w:rsidRPr="004B2048">
        <w:rPr>
          <w:lang w:val="es-ES"/>
        </w:rPr>
        <w:t>这一目标已在</w:t>
      </w:r>
      <w:r w:rsidRPr="004B2048">
        <w:rPr>
          <w:lang w:val="es-ES"/>
        </w:rPr>
        <w:t>2006</w:t>
      </w:r>
      <w:r w:rsidRPr="004B2048">
        <w:rPr>
          <w:lang w:val="es-ES"/>
        </w:rPr>
        <w:t>年实现。</w:t>
      </w:r>
    </w:p>
    <w:p w:rsidR="004B2048" w:rsidRPr="004B2048" w:rsidRDefault="004B2048" w:rsidP="004B2048">
      <w:pPr>
        <w:pStyle w:val="SingleTxtGC"/>
        <w:rPr>
          <w:lang w:val="es-ES"/>
        </w:rPr>
      </w:pPr>
      <w:r w:rsidRPr="004B2048">
        <w:rPr>
          <w:lang w:val="es-ES"/>
        </w:rPr>
        <w:t>1</w:t>
      </w:r>
      <w:r w:rsidR="00AE5C43">
        <w:rPr>
          <w:lang w:val="es-ES"/>
        </w:rPr>
        <w:t>2.</w:t>
      </w:r>
      <w:r w:rsidR="00301143">
        <w:rPr>
          <w:lang w:val="es-ES"/>
        </w:rPr>
        <w:t xml:space="preserve">  </w:t>
      </w:r>
      <w:r w:rsidRPr="004B2048">
        <w:rPr>
          <w:lang w:val="es-ES"/>
        </w:rPr>
        <w:t>此外</w:t>
      </w:r>
      <w:r w:rsidR="00AE5C43">
        <w:rPr>
          <w:lang w:val="es-ES"/>
        </w:rPr>
        <w:t>，</w:t>
      </w:r>
      <w:r w:rsidRPr="004B2048">
        <w:rPr>
          <w:lang w:val="es-ES"/>
        </w:rPr>
        <w:t>来自于欧盟预算的结构性资金和大量移民的到来都起到了至关重要的作用</w:t>
      </w:r>
      <w:r w:rsidR="00AE5C43">
        <w:rPr>
          <w:lang w:val="es-ES"/>
        </w:rPr>
        <w:t>：</w:t>
      </w:r>
      <w:r w:rsidRPr="004B2048">
        <w:rPr>
          <w:lang w:val="es-ES"/>
        </w:rPr>
        <w:t>这些因素在西班牙国内生产总值的增长、就业机会的创造和宏观经济的巩固方面都起到了积极作用。因此</w:t>
      </w:r>
      <w:r w:rsidR="00AE5C43">
        <w:rPr>
          <w:lang w:val="es-ES"/>
        </w:rPr>
        <w:t>，</w:t>
      </w:r>
      <w:r w:rsidRPr="004B2048">
        <w:rPr>
          <w:lang w:val="es-ES"/>
        </w:rPr>
        <w:t>公共赤字进入了下降通道</w:t>
      </w:r>
      <w:r w:rsidR="00AE5C43">
        <w:rPr>
          <w:lang w:val="es-ES"/>
        </w:rPr>
        <w:t>，</w:t>
      </w:r>
      <w:r w:rsidRPr="004B2048">
        <w:rPr>
          <w:lang w:val="es-ES"/>
        </w:rPr>
        <w:t>通胀率也有所缓和。在此期间</w:t>
      </w:r>
      <w:r w:rsidR="00AE5C43">
        <w:rPr>
          <w:lang w:val="es-ES"/>
        </w:rPr>
        <w:t>，</w:t>
      </w:r>
      <w:r w:rsidRPr="004B2048">
        <w:rPr>
          <w:lang w:val="es-ES"/>
        </w:rPr>
        <w:t>西班牙的就业市场、商品市场和要素市场也实施了各种改革措施。大部分欧洲国家虽然在货币政策上宣称要进行扩张</w:t>
      </w:r>
      <w:r w:rsidR="00AE5C43">
        <w:rPr>
          <w:lang w:val="es-ES"/>
        </w:rPr>
        <w:t>，</w:t>
      </w:r>
      <w:r w:rsidRPr="004B2048">
        <w:rPr>
          <w:lang w:val="es-ES"/>
        </w:rPr>
        <w:t>但需求的疲软使这些国家无法实现更强健的经济发展水平。与这些国家不同的是</w:t>
      </w:r>
      <w:r w:rsidR="00AE5C43">
        <w:rPr>
          <w:lang w:val="es-ES"/>
        </w:rPr>
        <w:t>，</w:t>
      </w:r>
      <w:r w:rsidRPr="004B2048">
        <w:rPr>
          <w:lang w:val="es-ES"/>
        </w:rPr>
        <w:t>西班牙的经济周期已经持续处于上升周期长达</w:t>
      </w:r>
      <w:r w:rsidRPr="004B2048">
        <w:rPr>
          <w:lang w:val="es-ES"/>
        </w:rPr>
        <w:t>13</w:t>
      </w:r>
      <w:r w:rsidRPr="004B2048">
        <w:rPr>
          <w:lang w:val="es-ES"/>
        </w:rPr>
        <w:t>年之久</w:t>
      </w:r>
      <w:r w:rsidR="00AE5C43">
        <w:rPr>
          <w:lang w:val="es-ES"/>
        </w:rPr>
        <w:t>，</w:t>
      </w:r>
      <w:r w:rsidRPr="004B2048">
        <w:rPr>
          <w:lang w:val="es-ES"/>
        </w:rPr>
        <w:t>并显示出了强大的发展动力。</w:t>
      </w:r>
    </w:p>
    <w:p w:rsidR="004B2048" w:rsidRPr="004B2048" w:rsidRDefault="004B2048" w:rsidP="004B2048">
      <w:pPr>
        <w:pStyle w:val="SingleTxtGC"/>
        <w:rPr>
          <w:lang w:val="es-ES"/>
        </w:rPr>
      </w:pPr>
      <w:r w:rsidRPr="004B2048">
        <w:rPr>
          <w:lang w:val="es-ES"/>
        </w:rPr>
        <w:t>1</w:t>
      </w:r>
      <w:r w:rsidR="00AE5C43">
        <w:rPr>
          <w:lang w:val="es-ES"/>
        </w:rPr>
        <w:t>3.</w:t>
      </w:r>
      <w:r w:rsidR="00301143">
        <w:rPr>
          <w:lang w:val="es-ES"/>
        </w:rPr>
        <w:t xml:space="preserve">  </w:t>
      </w:r>
      <w:r w:rsidRPr="004B2048">
        <w:rPr>
          <w:lang w:val="es-ES"/>
        </w:rPr>
        <w:t>正是由于上述各项因素</w:t>
      </w:r>
      <w:r w:rsidR="00AE5C43">
        <w:rPr>
          <w:lang w:val="es-ES"/>
        </w:rPr>
        <w:t>，</w:t>
      </w:r>
      <w:r w:rsidRPr="004B2048">
        <w:rPr>
          <w:lang w:val="es-ES"/>
        </w:rPr>
        <w:t>从</w:t>
      </w:r>
      <w:r w:rsidRPr="004B2048">
        <w:rPr>
          <w:lang w:val="es-ES"/>
        </w:rPr>
        <w:t>1999</w:t>
      </w:r>
      <w:r w:rsidRPr="004B2048">
        <w:rPr>
          <w:lang w:val="es-ES"/>
        </w:rPr>
        <w:t>年以来</w:t>
      </w:r>
      <w:r w:rsidR="00AE5C43">
        <w:rPr>
          <w:lang w:val="es-ES"/>
        </w:rPr>
        <w:t>，</w:t>
      </w:r>
      <w:r w:rsidRPr="004B2048">
        <w:rPr>
          <w:lang w:val="es-ES"/>
        </w:rPr>
        <w:t>西班牙经济的增速与欧元区其他国家相比有明显差别</w:t>
      </w:r>
      <w:r w:rsidR="00AE5C43">
        <w:rPr>
          <w:lang w:val="es-ES"/>
        </w:rPr>
        <w:t>，</w:t>
      </w:r>
      <w:r w:rsidRPr="004B2048">
        <w:rPr>
          <w:lang w:val="es-ES"/>
        </w:rPr>
        <w:t>并且将这种年均</w:t>
      </w:r>
      <w:r w:rsidR="00AE5C43">
        <w:rPr>
          <w:lang w:val="es-ES"/>
        </w:rPr>
        <w:t>1.</w:t>
      </w:r>
      <w:r w:rsidRPr="004B2048">
        <w:rPr>
          <w:lang w:val="es-ES"/>
        </w:rPr>
        <w:t>4</w:t>
      </w:r>
      <w:r w:rsidR="00AE5C43">
        <w:rPr>
          <w:lang w:val="es-ES"/>
        </w:rPr>
        <w:t>%</w:t>
      </w:r>
      <w:r w:rsidRPr="004B2048">
        <w:rPr>
          <w:lang w:val="es-ES"/>
        </w:rPr>
        <w:t>的差别累积至今。由于经济增速较快</w:t>
      </w:r>
      <w:r w:rsidR="00AE5C43">
        <w:rPr>
          <w:lang w:val="es-ES"/>
        </w:rPr>
        <w:t>，</w:t>
      </w:r>
      <w:r w:rsidRPr="004B2048">
        <w:rPr>
          <w:lang w:val="es-ES"/>
        </w:rPr>
        <w:t>西班牙的人均国内生产总值已经超过了欧盟</w:t>
      </w:r>
      <w:r w:rsidRPr="004B2048">
        <w:rPr>
          <w:lang w:val="es-ES"/>
        </w:rPr>
        <w:t>27</w:t>
      </w:r>
      <w:r w:rsidRPr="004B2048">
        <w:rPr>
          <w:lang w:val="es-ES"/>
        </w:rPr>
        <w:t>国的平均水平</w:t>
      </w:r>
      <w:r w:rsidR="00AE5C43">
        <w:rPr>
          <w:lang w:val="es-ES"/>
        </w:rPr>
        <w:t>，</w:t>
      </w:r>
      <w:r w:rsidRPr="004B2048">
        <w:rPr>
          <w:lang w:val="es-ES"/>
        </w:rPr>
        <w:t>并达到了欧元区平均水平的</w:t>
      </w:r>
      <w:r w:rsidRPr="004B2048">
        <w:rPr>
          <w:lang w:val="es-ES"/>
        </w:rPr>
        <w:t>9</w:t>
      </w:r>
      <w:r w:rsidR="00AE5C43">
        <w:rPr>
          <w:lang w:val="es-ES"/>
        </w:rPr>
        <w:t>5.</w:t>
      </w:r>
      <w:r w:rsidRPr="004B2048">
        <w:rPr>
          <w:lang w:val="es-ES"/>
        </w:rPr>
        <w:t>5</w:t>
      </w:r>
      <w:r w:rsidR="00AE5C43">
        <w:rPr>
          <w:lang w:val="es-ES"/>
        </w:rPr>
        <w:t>%</w:t>
      </w:r>
      <w:r w:rsidRPr="004B2048">
        <w:rPr>
          <w:lang w:val="es-ES"/>
        </w:rPr>
        <w:t>。西班牙经济在近年来的发展主要是受内需的拉动</w:t>
      </w:r>
      <w:r w:rsidR="00AE5C43">
        <w:rPr>
          <w:lang w:val="es-ES"/>
        </w:rPr>
        <w:t>，</w:t>
      </w:r>
      <w:r w:rsidRPr="004B2048">
        <w:rPr>
          <w:lang w:val="es-ES"/>
        </w:rPr>
        <w:t>尤其是得益于建筑业的消费和投资拉动。西班牙经济政策的目标</w:t>
      </w:r>
      <w:r w:rsidR="00AE5C43">
        <w:rPr>
          <w:lang w:val="es-ES"/>
        </w:rPr>
        <w:t>，</w:t>
      </w:r>
      <w:r w:rsidRPr="004B2048">
        <w:rPr>
          <w:lang w:val="es-ES"/>
        </w:rPr>
        <w:t>是使设备资产投资担当起经济发展的主角</w:t>
      </w:r>
      <w:r w:rsidR="00AE5C43">
        <w:rPr>
          <w:lang w:val="es-ES"/>
        </w:rPr>
        <w:t>，</w:t>
      </w:r>
      <w:r w:rsidRPr="004B2048">
        <w:rPr>
          <w:lang w:val="es-ES"/>
        </w:rPr>
        <w:t>从而提升今后几年经济发展的质量。</w:t>
      </w:r>
    </w:p>
    <w:p w:rsidR="004B2048" w:rsidRPr="004B2048" w:rsidRDefault="004B2048" w:rsidP="004B2048">
      <w:pPr>
        <w:pStyle w:val="SingleTxtGC"/>
        <w:rPr>
          <w:lang w:val="es-ES"/>
        </w:rPr>
      </w:pPr>
      <w:r w:rsidRPr="004B2048">
        <w:rPr>
          <w:lang w:val="es-ES"/>
        </w:rPr>
        <w:t>1</w:t>
      </w:r>
      <w:r w:rsidR="00AE5C43">
        <w:rPr>
          <w:lang w:val="es-ES"/>
        </w:rPr>
        <w:t>4.</w:t>
      </w:r>
      <w:r w:rsidR="00301143">
        <w:rPr>
          <w:lang w:val="es-ES"/>
        </w:rPr>
        <w:t xml:space="preserve">  </w:t>
      </w:r>
      <w:r w:rsidRPr="004B2048">
        <w:rPr>
          <w:lang w:val="es-ES"/>
        </w:rPr>
        <w:t>造成贸易赤字的因素众多</w:t>
      </w:r>
      <w:r w:rsidR="00AE5C43">
        <w:rPr>
          <w:lang w:val="es-ES"/>
        </w:rPr>
        <w:t>，</w:t>
      </w:r>
      <w:r w:rsidRPr="004B2048">
        <w:rPr>
          <w:lang w:val="es-ES"/>
        </w:rPr>
        <w:t>如</w:t>
      </w:r>
      <w:r w:rsidR="00AE5C43">
        <w:rPr>
          <w:lang w:val="es-ES"/>
        </w:rPr>
        <w:t>：</w:t>
      </w:r>
      <w:r w:rsidRPr="004B2048">
        <w:rPr>
          <w:lang w:val="es-ES"/>
        </w:rPr>
        <w:t>内需的拉动力不足</w:t>
      </w:r>
      <w:r w:rsidR="00AE5C43">
        <w:rPr>
          <w:lang w:val="es-ES"/>
        </w:rPr>
        <w:t>，</w:t>
      </w:r>
      <w:r w:rsidRPr="004B2048">
        <w:rPr>
          <w:lang w:val="es-ES"/>
        </w:rPr>
        <w:t>国际油价在近几个月来的回落</w:t>
      </w:r>
      <w:r w:rsidR="00AE5C43">
        <w:rPr>
          <w:lang w:val="es-ES"/>
        </w:rPr>
        <w:t>，</w:t>
      </w:r>
      <w:r w:rsidRPr="004B2048">
        <w:rPr>
          <w:lang w:val="es-ES"/>
        </w:rPr>
        <w:t>以及欧元区主要国家在经济疲软的情况下仍维持着出口增长的态势。尽管如此</w:t>
      </w:r>
      <w:r w:rsidR="00AE5C43">
        <w:rPr>
          <w:lang w:val="es-ES"/>
        </w:rPr>
        <w:t>，</w:t>
      </w:r>
      <w:r w:rsidRPr="004B2048">
        <w:rPr>
          <w:lang w:val="es-ES"/>
        </w:rPr>
        <w:t>对外部门在</w:t>
      </w:r>
      <w:r w:rsidRPr="004B2048">
        <w:rPr>
          <w:lang w:val="es-ES"/>
        </w:rPr>
        <w:t>2008</w:t>
      </w:r>
      <w:r w:rsidRPr="004B2048">
        <w:rPr>
          <w:lang w:val="es-ES"/>
        </w:rPr>
        <w:t>年第一季度对国内生产总值增长的贡献为负值</w:t>
      </w:r>
      <w:r w:rsidR="00AE5C43">
        <w:rPr>
          <w:lang w:val="es-ES"/>
        </w:rPr>
        <w:t>(</w:t>
      </w:r>
      <w:r w:rsidRPr="004B2048">
        <w:rPr>
          <w:lang w:val="es-ES"/>
        </w:rPr>
        <w:t>-</w:t>
      </w:r>
      <w:r w:rsidR="00AE5C43">
        <w:rPr>
          <w:lang w:val="es-ES"/>
        </w:rPr>
        <w:t>0.</w:t>
      </w:r>
      <w:r w:rsidRPr="004B2048">
        <w:rPr>
          <w:lang w:val="es-ES"/>
        </w:rPr>
        <w:t>2</w:t>
      </w:r>
      <w:r w:rsidRPr="004B2048">
        <w:rPr>
          <w:lang w:val="es-ES"/>
        </w:rPr>
        <w:t>个百分点</w:t>
      </w:r>
      <w:r w:rsidR="00AE5C43">
        <w:rPr>
          <w:lang w:val="es-ES"/>
        </w:rPr>
        <w:t>)</w:t>
      </w:r>
      <w:r w:rsidR="00AE5C43">
        <w:rPr>
          <w:lang w:val="es-ES"/>
        </w:rPr>
        <w:t>；</w:t>
      </w:r>
      <w:r w:rsidRPr="004B2048">
        <w:rPr>
          <w:lang w:val="es-ES"/>
        </w:rPr>
        <w:t>而到了第三季度</w:t>
      </w:r>
      <w:r w:rsidR="00AE5C43">
        <w:rPr>
          <w:lang w:val="es-ES"/>
        </w:rPr>
        <w:t>，</w:t>
      </w:r>
      <w:r w:rsidRPr="004B2048">
        <w:rPr>
          <w:lang w:val="es-ES"/>
        </w:rPr>
        <w:t>其贡献率已经达到了</w:t>
      </w:r>
      <w:r w:rsidR="00AE5C43">
        <w:rPr>
          <w:lang w:val="es-ES"/>
        </w:rPr>
        <w:t>0.</w:t>
      </w:r>
      <w:r w:rsidRPr="004B2048">
        <w:rPr>
          <w:lang w:val="es-ES"/>
        </w:rPr>
        <w:t>8</w:t>
      </w:r>
      <w:r w:rsidRPr="004B2048">
        <w:rPr>
          <w:lang w:val="es-ES"/>
        </w:rPr>
        <w:t>个百分点。</w:t>
      </w:r>
    </w:p>
    <w:p w:rsidR="004B2048" w:rsidRPr="004B2048" w:rsidRDefault="004B2048" w:rsidP="00C80485">
      <w:pPr>
        <w:pStyle w:val="H23GC"/>
        <w:rPr>
          <w:lang w:val="es-ES"/>
        </w:rPr>
      </w:pPr>
      <w:r w:rsidRPr="004B2048">
        <w:rPr>
          <w:lang w:val="es-ES"/>
        </w:rPr>
        <w:tab/>
      </w:r>
      <w:r w:rsidRPr="004B2048">
        <w:rPr>
          <w:lang w:val="es-ES"/>
        </w:rPr>
        <w:tab/>
      </w:r>
      <w:r w:rsidRPr="004B2048">
        <w:rPr>
          <w:lang w:val="zh-CN"/>
        </w:rPr>
        <w:t>西班牙经济现状</w:t>
      </w:r>
      <w:r w:rsidR="00AE5C43">
        <w:rPr>
          <w:lang w:val="zh-CN"/>
        </w:rPr>
        <w:t>：</w:t>
      </w:r>
      <w:r w:rsidRPr="004B2048">
        <w:rPr>
          <w:lang w:val="zh-CN"/>
        </w:rPr>
        <w:t>各部门经济结构</w:t>
      </w:r>
    </w:p>
    <w:p w:rsidR="004B2048" w:rsidRPr="004B2048" w:rsidRDefault="004B2048" w:rsidP="004B2048">
      <w:pPr>
        <w:pStyle w:val="SingleTxtGC"/>
        <w:rPr>
          <w:lang w:val="es-ES"/>
        </w:rPr>
      </w:pPr>
      <w:r w:rsidRPr="004B2048">
        <w:rPr>
          <w:lang w:val="es-ES"/>
        </w:rPr>
        <w:t>1</w:t>
      </w:r>
      <w:r w:rsidR="00AE5C43">
        <w:rPr>
          <w:lang w:val="es-ES"/>
        </w:rPr>
        <w:t>5.</w:t>
      </w:r>
      <w:r w:rsidR="00301143">
        <w:rPr>
          <w:lang w:val="es-ES"/>
        </w:rPr>
        <w:t xml:space="preserve">  </w:t>
      </w:r>
      <w:r w:rsidRPr="004B2048">
        <w:rPr>
          <w:lang w:val="es-ES"/>
        </w:rPr>
        <w:t>在最近</w:t>
      </w:r>
      <w:r w:rsidRPr="004B2048">
        <w:rPr>
          <w:lang w:val="es-ES"/>
        </w:rPr>
        <w:t>40</w:t>
      </w:r>
      <w:r w:rsidRPr="004B2048">
        <w:rPr>
          <w:lang w:val="es-ES"/>
        </w:rPr>
        <w:t>年中</w:t>
      </w:r>
      <w:r w:rsidR="00AE5C43">
        <w:rPr>
          <w:lang w:val="es-ES"/>
        </w:rPr>
        <w:t>，</w:t>
      </w:r>
      <w:r w:rsidRPr="004B2048">
        <w:rPr>
          <w:lang w:val="es-ES"/>
        </w:rPr>
        <w:t>各经济部门的相对比重发生了很大的变化</w:t>
      </w:r>
      <w:r w:rsidR="00AE5C43">
        <w:rPr>
          <w:lang w:val="es-ES"/>
        </w:rPr>
        <w:t>，</w:t>
      </w:r>
      <w:r w:rsidRPr="004B2048">
        <w:rPr>
          <w:lang w:val="es-ES"/>
        </w:rPr>
        <w:t>服务业的比重显著提升</w:t>
      </w:r>
      <w:r w:rsidR="00AE5C43">
        <w:rPr>
          <w:lang w:val="es-ES"/>
        </w:rPr>
        <w:t>，</w:t>
      </w:r>
      <w:r w:rsidRPr="004B2048">
        <w:rPr>
          <w:lang w:val="es-ES"/>
        </w:rPr>
        <w:t>而其他经济部门的比重则有所下降。其结果是</w:t>
      </w:r>
      <w:r w:rsidR="00AE5C43">
        <w:rPr>
          <w:lang w:val="es-ES"/>
        </w:rPr>
        <w:t>，</w:t>
      </w:r>
      <w:r w:rsidRPr="004B2048">
        <w:rPr>
          <w:lang w:val="es-ES"/>
        </w:rPr>
        <w:t>在</w:t>
      </w:r>
      <w:r w:rsidRPr="004B2048">
        <w:rPr>
          <w:lang w:val="es-ES"/>
        </w:rPr>
        <w:t>1995</w:t>
      </w:r>
      <w:r w:rsidRPr="004B2048">
        <w:rPr>
          <w:lang w:val="es-ES"/>
        </w:rPr>
        <w:t>年时工业部门的总增加值占到国内生产总值的</w:t>
      </w:r>
      <w:r w:rsidRPr="004B2048">
        <w:rPr>
          <w:lang w:val="es-ES"/>
        </w:rPr>
        <w:t>2</w:t>
      </w:r>
      <w:r w:rsidR="00AE5C43">
        <w:rPr>
          <w:lang w:val="es-ES"/>
        </w:rPr>
        <w:t>0.</w:t>
      </w:r>
      <w:r w:rsidRPr="004B2048">
        <w:rPr>
          <w:lang w:val="es-ES"/>
        </w:rPr>
        <w:t>3</w:t>
      </w:r>
      <w:r w:rsidR="00AE5C43">
        <w:rPr>
          <w:lang w:val="es-ES"/>
        </w:rPr>
        <w:t>%</w:t>
      </w:r>
      <w:r w:rsidR="00AE5C43">
        <w:rPr>
          <w:lang w:val="es-ES"/>
        </w:rPr>
        <w:t>，</w:t>
      </w:r>
      <w:r w:rsidRPr="004B2048">
        <w:rPr>
          <w:lang w:val="es-ES"/>
        </w:rPr>
        <w:t>而在</w:t>
      </w:r>
      <w:r w:rsidRPr="004B2048">
        <w:rPr>
          <w:lang w:val="es-ES"/>
        </w:rPr>
        <w:t>2013</w:t>
      </w:r>
      <w:r w:rsidRPr="004B2048">
        <w:rPr>
          <w:lang w:val="es-ES"/>
        </w:rPr>
        <w:t>年其占国内生产总值的比重为</w:t>
      </w:r>
      <w:r w:rsidRPr="004B2048">
        <w:rPr>
          <w:lang w:val="es-ES"/>
        </w:rPr>
        <w:t>1</w:t>
      </w:r>
      <w:r w:rsidR="00AE5C43">
        <w:rPr>
          <w:lang w:val="es-ES"/>
        </w:rPr>
        <w:t>5.</w:t>
      </w:r>
      <w:r w:rsidRPr="004B2048">
        <w:rPr>
          <w:lang w:val="es-ES"/>
        </w:rPr>
        <w:t>9</w:t>
      </w:r>
      <w:r w:rsidR="00AE5C43">
        <w:rPr>
          <w:lang w:val="es-ES"/>
        </w:rPr>
        <w:t>%</w:t>
      </w:r>
      <w:r w:rsidRPr="004B2048">
        <w:rPr>
          <w:lang w:val="es-ES"/>
        </w:rPr>
        <w:t>。尤为突出的是建筑业相对重要性的丧失</w:t>
      </w:r>
      <w:r w:rsidR="00AE5C43">
        <w:rPr>
          <w:lang w:val="es-ES"/>
        </w:rPr>
        <w:t>，</w:t>
      </w:r>
      <w:r w:rsidRPr="004B2048">
        <w:rPr>
          <w:lang w:val="es-ES"/>
        </w:rPr>
        <w:t>其占国内生产总值的比重从</w:t>
      </w:r>
      <w:r w:rsidRPr="004B2048">
        <w:rPr>
          <w:lang w:val="es-ES"/>
        </w:rPr>
        <w:t>1995</w:t>
      </w:r>
      <w:r w:rsidRPr="004B2048">
        <w:rPr>
          <w:lang w:val="es-ES"/>
        </w:rPr>
        <w:t>年的</w:t>
      </w:r>
      <w:r w:rsidR="00AE5C43">
        <w:rPr>
          <w:lang w:val="es-ES"/>
        </w:rPr>
        <w:t>8.</w:t>
      </w:r>
      <w:r w:rsidRPr="004B2048">
        <w:rPr>
          <w:lang w:val="es-ES"/>
        </w:rPr>
        <w:t>8</w:t>
      </w:r>
      <w:r w:rsidR="00AE5C43">
        <w:rPr>
          <w:lang w:val="es-ES"/>
        </w:rPr>
        <w:t>%</w:t>
      </w:r>
      <w:r w:rsidRPr="004B2048">
        <w:rPr>
          <w:lang w:val="es-ES"/>
        </w:rPr>
        <w:t>升至</w:t>
      </w:r>
      <w:r w:rsidRPr="004B2048">
        <w:rPr>
          <w:lang w:val="es-ES"/>
        </w:rPr>
        <w:t>2006</w:t>
      </w:r>
      <w:r w:rsidRPr="004B2048">
        <w:rPr>
          <w:lang w:val="es-ES"/>
        </w:rPr>
        <w:t>年的</w:t>
      </w:r>
      <w:r w:rsidRPr="004B2048">
        <w:rPr>
          <w:lang w:val="es-ES"/>
        </w:rPr>
        <w:t>1</w:t>
      </w:r>
      <w:r w:rsidR="00AE5C43">
        <w:rPr>
          <w:lang w:val="es-ES"/>
        </w:rPr>
        <w:t>2.</w:t>
      </w:r>
      <w:r w:rsidRPr="004B2048">
        <w:rPr>
          <w:lang w:val="es-ES"/>
        </w:rPr>
        <w:t>6</w:t>
      </w:r>
      <w:r w:rsidR="00AE5C43">
        <w:rPr>
          <w:lang w:val="es-ES"/>
        </w:rPr>
        <w:t>%</w:t>
      </w:r>
      <w:r w:rsidR="00AE5C43">
        <w:rPr>
          <w:lang w:val="es-ES"/>
        </w:rPr>
        <w:t>，</w:t>
      </w:r>
      <w:r w:rsidRPr="004B2048">
        <w:rPr>
          <w:lang w:val="es-ES"/>
        </w:rPr>
        <w:t>之后开始下降</w:t>
      </w:r>
      <w:r w:rsidR="00AE5C43">
        <w:rPr>
          <w:lang w:val="es-ES"/>
        </w:rPr>
        <w:t>，</w:t>
      </w:r>
      <w:r w:rsidRPr="004B2048">
        <w:rPr>
          <w:lang w:val="es-ES"/>
        </w:rPr>
        <w:t>到</w:t>
      </w:r>
      <w:r w:rsidRPr="004B2048">
        <w:rPr>
          <w:lang w:val="es-ES"/>
        </w:rPr>
        <w:t>2013</w:t>
      </w:r>
      <w:r w:rsidRPr="004B2048">
        <w:rPr>
          <w:lang w:val="es-ES"/>
        </w:rPr>
        <w:t>年达到</w:t>
      </w:r>
      <w:r w:rsidR="00AE5C43">
        <w:rPr>
          <w:lang w:val="es-ES"/>
        </w:rPr>
        <w:t>7.</w:t>
      </w:r>
      <w:r w:rsidRPr="004B2048">
        <w:rPr>
          <w:lang w:val="es-ES"/>
        </w:rPr>
        <w:t>2</w:t>
      </w:r>
      <w:r w:rsidR="00AE5C43">
        <w:rPr>
          <w:lang w:val="es-ES"/>
        </w:rPr>
        <w:t>%</w:t>
      </w:r>
      <w:r w:rsidRPr="004B2048">
        <w:rPr>
          <w:lang w:val="es-ES"/>
        </w:rPr>
        <w:t>。而同期服务业占国内生产总值的比重提高了</w:t>
      </w:r>
      <w:r w:rsidR="00AE5C43">
        <w:rPr>
          <w:lang w:val="es-ES"/>
        </w:rPr>
        <w:t>6.</w:t>
      </w:r>
      <w:r w:rsidRPr="004B2048">
        <w:rPr>
          <w:lang w:val="es-ES"/>
        </w:rPr>
        <w:t>7</w:t>
      </w:r>
      <w:r w:rsidRPr="004B2048">
        <w:rPr>
          <w:lang w:val="es-ES"/>
        </w:rPr>
        <w:t>个百分点</w:t>
      </w:r>
      <w:r w:rsidR="00AE5C43">
        <w:rPr>
          <w:lang w:val="es-ES"/>
        </w:rPr>
        <w:t>(</w:t>
      </w:r>
      <w:r w:rsidRPr="004B2048">
        <w:rPr>
          <w:lang w:val="es-ES"/>
        </w:rPr>
        <w:t>从</w:t>
      </w:r>
      <w:r w:rsidRPr="004B2048">
        <w:rPr>
          <w:lang w:val="es-ES"/>
        </w:rPr>
        <w:t>1995</w:t>
      </w:r>
      <w:r w:rsidRPr="004B2048">
        <w:rPr>
          <w:lang w:val="es-ES"/>
        </w:rPr>
        <w:t>年的</w:t>
      </w:r>
      <w:r w:rsidRPr="004B2048">
        <w:rPr>
          <w:lang w:val="es-ES"/>
        </w:rPr>
        <w:t>5</w:t>
      </w:r>
      <w:r w:rsidR="00AE5C43">
        <w:rPr>
          <w:lang w:val="es-ES"/>
        </w:rPr>
        <w:t>9.</w:t>
      </w:r>
      <w:r w:rsidRPr="004B2048">
        <w:rPr>
          <w:lang w:val="es-ES"/>
        </w:rPr>
        <w:t>1</w:t>
      </w:r>
      <w:r w:rsidR="00AE5C43">
        <w:rPr>
          <w:lang w:val="es-ES"/>
        </w:rPr>
        <w:t>%</w:t>
      </w:r>
      <w:r w:rsidRPr="004B2048">
        <w:rPr>
          <w:lang w:val="es-ES"/>
        </w:rPr>
        <w:t>升至</w:t>
      </w:r>
      <w:r w:rsidRPr="004B2048">
        <w:rPr>
          <w:lang w:val="es-ES"/>
        </w:rPr>
        <w:t>2013</w:t>
      </w:r>
      <w:r w:rsidRPr="004B2048">
        <w:rPr>
          <w:lang w:val="es-ES"/>
        </w:rPr>
        <w:t>年的</w:t>
      </w:r>
      <w:r w:rsidRPr="004B2048">
        <w:rPr>
          <w:lang w:val="es-ES"/>
        </w:rPr>
        <w:t>6</w:t>
      </w:r>
      <w:r w:rsidR="00AE5C43">
        <w:rPr>
          <w:lang w:val="es-ES"/>
        </w:rPr>
        <w:t>5.</w:t>
      </w:r>
      <w:r w:rsidRPr="004B2048">
        <w:rPr>
          <w:lang w:val="es-ES"/>
        </w:rPr>
        <w:t>8</w:t>
      </w:r>
      <w:r w:rsidR="00AE5C43">
        <w:rPr>
          <w:lang w:val="es-ES"/>
        </w:rPr>
        <w:t>%)</w:t>
      </w:r>
      <w:r w:rsidRPr="004B2048">
        <w:rPr>
          <w:lang w:val="es-ES"/>
        </w:rPr>
        <w:t>。</w:t>
      </w:r>
    </w:p>
    <w:p w:rsidR="004B2048" w:rsidRPr="004B2048" w:rsidRDefault="004B2048" w:rsidP="00C80485">
      <w:pPr>
        <w:pStyle w:val="H4GC"/>
        <w:rPr>
          <w:lang w:val="es-ES"/>
        </w:rPr>
      </w:pPr>
      <w:r w:rsidRPr="004B2048">
        <w:rPr>
          <w:lang w:val="es-ES"/>
        </w:rPr>
        <w:tab/>
      </w:r>
      <w:r w:rsidRPr="004B2048">
        <w:rPr>
          <w:lang w:val="es-ES"/>
        </w:rPr>
        <w:tab/>
      </w:r>
      <w:r w:rsidRPr="004B2048">
        <w:rPr>
          <w:lang w:val="es-ES"/>
        </w:rPr>
        <w:t>工业部门</w:t>
      </w:r>
    </w:p>
    <w:p w:rsidR="004B2048" w:rsidRPr="004B2048" w:rsidRDefault="004B2048" w:rsidP="004B2048">
      <w:pPr>
        <w:pStyle w:val="SingleTxtGC"/>
        <w:rPr>
          <w:lang w:val="es-ES"/>
        </w:rPr>
      </w:pPr>
      <w:r w:rsidRPr="004B2048">
        <w:rPr>
          <w:lang w:val="es-ES"/>
        </w:rPr>
        <w:t>1</w:t>
      </w:r>
      <w:r w:rsidR="00AE5C43">
        <w:rPr>
          <w:lang w:val="es-ES"/>
        </w:rPr>
        <w:t>6.</w:t>
      </w:r>
      <w:r w:rsidR="00301143">
        <w:rPr>
          <w:lang w:val="es-ES"/>
        </w:rPr>
        <w:t xml:space="preserve">  </w:t>
      </w:r>
      <w:r w:rsidRPr="004B2048">
        <w:rPr>
          <w:lang w:val="es-ES"/>
        </w:rPr>
        <w:t>工业企业的调查结果显示</w:t>
      </w:r>
      <w:r w:rsidR="00AE5C43">
        <w:rPr>
          <w:lang w:val="es-ES"/>
        </w:rPr>
        <w:t>，</w:t>
      </w:r>
      <w:r w:rsidRPr="004B2048">
        <w:rPr>
          <w:lang w:val="es-ES"/>
        </w:rPr>
        <w:t>2012</w:t>
      </w:r>
      <w:r w:rsidRPr="004B2048">
        <w:rPr>
          <w:lang w:val="es-ES"/>
        </w:rPr>
        <w:t>年工业部门的增加值达到了</w:t>
      </w:r>
      <w:r w:rsidR="00AE5C43">
        <w:rPr>
          <w:lang w:val="es-ES"/>
        </w:rPr>
        <w:t>1,</w:t>
      </w:r>
      <w:r w:rsidRPr="004B2048">
        <w:rPr>
          <w:lang w:val="es-ES"/>
        </w:rPr>
        <w:t>250</w:t>
      </w:r>
      <w:r w:rsidRPr="004B2048">
        <w:rPr>
          <w:lang w:val="es-ES"/>
        </w:rPr>
        <w:t>亿欧元</w:t>
      </w:r>
      <w:r w:rsidR="00AE5C43">
        <w:rPr>
          <w:lang w:val="es-ES"/>
        </w:rPr>
        <w:t>，</w:t>
      </w:r>
      <w:r w:rsidRPr="004B2048">
        <w:rPr>
          <w:lang w:val="es-ES"/>
        </w:rPr>
        <w:t>从业人员规模为</w:t>
      </w:r>
      <w:r w:rsidR="00AE5C43">
        <w:rPr>
          <w:lang w:val="es-ES"/>
        </w:rPr>
        <w:t>1,</w:t>
      </w:r>
      <w:r w:rsidRPr="004B2048">
        <w:rPr>
          <w:lang w:val="es-ES"/>
        </w:rPr>
        <w:t>92</w:t>
      </w:r>
      <w:r w:rsidR="00AE5C43">
        <w:rPr>
          <w:lang w:val="es-ES"/>
        </w:rPr>
        <w:t>2,</w:t>
      </w:r>
      <w:r w:rsidRPr="004B2048">
        <w:rPr>
          <w:lang w:val="es-ES"/>
        </w:rPr>
        <w:t>272</w:t>
      </w:r>
      <w:r w:rsidRPr="004B2048">
        <w:rPr>
          <w:lang w:val="es-ES"/>
        </w:rPr>
        <w:t>人。工业投资额上升到了</w:t>
      </w:r>
      <w:r w:rsidRPr="004B2048">
        <w:rPr>
          <w:lang w:val="es-ES"/>
        </w:rPr>
        <w:t>21</w:t>
      </w:r>
      <w:r w:rsidR="00AE5C43">
        <w:rPr>
          <w:lang w:val="es-ES"/>
        </w:rPr>
        <w:t>1.</w:t>
      </w:r>
      <w:r w:rsidRPr="004B2048">
        <w:rPr>
          <w:lang w:val="es-ES"/>
        </w:rPr>
        <w:t>84</w:t>
      </w:r>
      <w:r w:rsidRPr="004B2048">
        <w:rPr>
          <w:lang w:val="es-ES"/>
        </w:rPr>
        <w:t>亿欧元。根据国民经济核算的数据</w:t>
      </w:r>
      <w:r w:rsidR="00AE5C43">
        <w:rPr>
          <w:lang w:val="es-ES"/>
        </w:rPr>
        <w:t>，</w:t>
      </w:r>
      <w:r w:rsidRPr="004B2048">
        <w:rPr>
          <w:lang w:val="es-ES"/>
        </w:rPr>
        <w:t>从</w:t>
      </w:r>
      <w:r w:rsidRPr="004B2048">
        <w:rPr>
          <w:lang w:val="es-ES"/>
        </w:rPr>
        <w:t>2000</w:t>
      </w:r>
      <w:r w:rsidRPr="004B2048">
        <w:rPr>
          <w:lang w:val="es-ES"/>
        </w:rPr>
        <w:t>年起</w:t>
      </w:r>
      <w:r w:rsidR="00AE5C43">
        <w:rPr>
          <w:lang w:val="es-ES"/>
        </w:rPr>
        <w:t>，</w:t>
      </w:r>
      <w:r w:rsidRPr="004B2048">
        <w:rPr>
          <w:lang w:val="es-ES"/>
        </w:rPr>
        <w:t>工业产值持续增长</w:t>
      </w:r>
      <w:r w:rsidR="00AE5C43">
        <w:rPr>
          <w:lang w:val="es-ES"/>
        </w:rPr>
        <w:t>，</w:t>
      </w:r>
      <w:r w:rsidRPr="004B2048">
        <w:rPr>
          <w:lang w:val="es-ES"/>
        </w:rPr>
        <w:t>且增速超过了西班牙经济的总体增速。这一趋势在</w:t>
      </w:r>
      <w:r w:rsidRPr="004B2048">
        <w:rPr>
          <w:lang w:val="es-ES"/>
        </w:rPr>
        <w:t>2008</w:t>
      </w:r>
      <w:r w:rsidRPr="004B2048">
        <w:rPr>
          <w:lang w:val="es-ES"/>
        </w:rPr>
        <w:t>年首次中断</w:t>
      </w:r>
      <w:r w:rsidR="00AE5C43">
        <w:rPr>
          <w:lang w:val="es-ES"/>
        </w:rPr>
        <w:t>，</w:t>
      </w:r>
      <w:r w:rsidRPr="004B2048">
        <w:rPr>
          <w:lang w:val="es-ES"/>
        </w:rPr>
        <w:t>随着工业增加值的急剧下降</w:t>
      </w:r>
      <w:r w:rsidR="00AE5C43">
        <w:rPr>
          <w:lang w:val="es-ES"/>
        </w:rPr>
        <w:t>，</w:t>
      </w:r>
      <w:r w:rsidRPr="004B2048">
        <w:rPr>
          <w:lang w:val="es-ES"/>
        </w:rPr>
        <w:t>工业部门的生产率也低于西班牙经济的总体水平。然而</w:t>
      </w:r>
      <w:r w:rsidR="00AE5C43">
        <w:rPr>
          <w:lang w:val="es-ES"/>
        </w:rPr>
        <w:t>，</w:t>
      </w:r>
      <w:r w:rsidRPr="004B2048">
        <w:rPr>
          <w:lang w:val="es-ES"/>
        </w:rPr>
        <w:t>自</w:t>
      </w:r>
      <w:r w:rsidRPr="004B2048">
        <w:rPr>
          <w:lang w:val="es-ES"/>
        </w:rPr>
        <w:t>2010</w:t>
      </w:r>
      <w:r w:rsidRPr="004B2048">
        <w:rPr>
          <w:lang w:val="es-ES"/>
        </w:rPr>
        <w:t>年起</w:t>
      </w:r>
      <w:r w:rsidR="00AE5C43">
        <w:rPr>
          <w:lang w:val="es-ES"/>
        </w:rPr>
        <w:t>，</w:t>
      </w:r>
      <w:r w:rsidRPr="004B2048">
        <w:rPr>
          <w:lang w:val="es-ES"/>
        </w:rPr>
        <w:t>工业部门的生产率重新超过了经济总体增长水平</w:t>
      </w:r>
      <w:r w:rsidR="00AE5C43">
        <w:rPr>
          <w:lang w:val="es-ES"/>
        </w:rPr>
        <w:t>，</w:t>
      </w:r>
      <w:r w:rsidRPr="004B2048">
        <w:rPr>
          <w:lang w:val="es-ES"/>
        </w:rPr>
        <w:t>在</w:t>
      </w:r>
      <w:r w:rsidRPr="004B2048">
        <w:rPr>
          <w:lang w:val="es-ES"/>
        </w:rPr>
        <w:t>2013</w:t>
      </w:r>
      <w:r w:rsidRPr="004B2048">
        <w:rPr>
          <w:lang w:val="es-ES"/>
        </w:rPr>
        <w:t>年工业部门的增长率达到</w:t>
      </w:r>
      <w:r w:rsidR="00AE5C43">
        <w:rPr>
          <w:lang w:val="es-ES"/>
        </w:rPr>
        <w:t>4.</w:t>
      </w:r>
      <w:r w:rsidRPr="004B2048">
        <w:rPr>
          <w:lang w:val="es-ES"/>
        </w:rPr>
        <w:t>5</w:t>
      </w:r>
      <w:r w:rsidR="00AE5C43">
        <w:rPr>
          <w:lang w:val="es-ES"/>
        </w:rPr>
        <w:t>%</w:t>
      </w:r>
      <w:r w:rsidR="00C80485" w:rsidRPr="00C80485">
        <w:rPr>
          <w:rFonts w:hint="eastAsia"/>
          <w:vertAlign w:val="superscript"/>
          <w:lang w:val="es-ES"/>
        </w:rPr>
        <w:t xml:space="preserve"> </w:t>
      </w:r>
      <w:r w:rsidR="00AE5C43">
        <w:rPr>
          <w:lang w:val="es-ES"/>
        </w:rPr>
        <w:t>(</w:t>
      </w:r>
      <w:r w:rsidRPr="004B2048">
        <w:rPr>
          <w:lang w:val="es-ES"/>
        </w:rPr>
        <w:t>而经济总体增长率为</w:t>
      </w:r>
      <w:r w:rsidR="00AE5C43">
        <w:rPr>
          <w:lang w:val="es-ES"/>
        </w:rPr>
        <w:t>2.</w:t>
      </w:r>
      <w:r w:rsidRPr="004B2048">
        <w:rPr>
          <w:lang w:val="es-ES"/>
        </w:rPr>
        <w:t>6</w:t>
      </w:r>
      <w:r w:rsidR="00AE5C43">
        <w:rPr>
          <w:lang w:val="es-ES"/>
        </w:rPr>
        <w:t>%)</w:t>
      </w:r>
      <w:r w:rsidRPr="004B2048">
        <w:rPr>
          <w:lang w:val="es-ES"/>
        </w:rPr>
        <w:t>。从经济规模看</w:t>
      </w:r>
      <w:r w:rsidR="00AE5C43">
        <w:rPr>
          <w:lang w:val="es-ES"/>
        </w:rPr>
        <w:t>，</w:t>
      </w:r>
      <w:r w:rsidRPr="004B2048">
        <w:rPr>
          <w:lang w:val="es-ES"/>
        </w:rPr>
        <w:t>2013</w:t>
      </w:r>
      <w:r w:rsidRPr="004B2048">
        <w:rPr>
          <w:lang w:val="es-ES"/>
        </w:rPr>
        <w:t>年工业部门的生产率超过了国民经济核算水平</w:t>
      </w:r>
      <w:r w:rsidR="00AE5C43">
        <w:rPr>
          <w:lang w:val="es-ES"/>
        </w:rPr>
        <w:t>，</w:t>
      </w:r>
      <w:r w:rsidRPr="004B2048">
        <w:rPr>
          <w:lang w:val="es-ES"/>
        </w:rPr>
        <w:t>其经济规模达到</w:t>
      </w:r>
      <w:r w:rsidRPr="004B2048">
        <w:rPr>
          <w:lang w:val="es-ES"/>
        </w:rPr>
        <w:t>7</w:t>
      </w:r>
      <w:r w:rsidR="00AE5C43">
        <w:rPr>
          <w:lang w:val="es-ES"/>
        </w:rPr>
        <w:t>8,</w:t>
      </w:r>
      <w:r w:rsidRPr="004B2048">
        <w:rPr>
          <w:lang w:val="es-ES"/>
        </w:rPr>
        <w:t>300</w:t>
      </w:r>
      <w:r w:rsidRPr="004B2048">
        <w:rPr>
          <w:lang w:val="es-ES"/>
        </w:rPr>
        <w:t>欧元</w:t>
      </w:r>
      <w:r w:rsidR="00AE5C43">
        <w:rPr>
          <w:lang w:val="es-ES"/>
        </w:rPr>
        <w:t>，</w:t>
      </w:r>
      <w:r w:rsidRPr="004B2048">
        <w:rPr>
          <w:lang w:val="es-ES"/>
        </w:rPr>
        <w:t>而经济总体水平为每全时工作当量</w:t>
      </w:r>
      <w:r w:rsidRPr="004B2048">
        <w:rPr>
          <w:lang w:val="es-ES"/>
        </w:rPr>
        <w:t>6</w:t>
      </w:r>
      <w:r w:rsidR="00AE5C43">
        <w:rPr>
          <w:lang w:val="es-ES"/>
        </w:rPr>
        <w:t>4,</w:t>
      </w:r>
      <w:r w:rsidRPr="004B2048">
        <w:rPr>
          <w:lang w:val="es-ES"/>
        </w:rPr>
        <w:t>500</w:t>
      </w:r>
      <w:r w:rsidRPr="004B2048">
        <w:rPr>
          <w:lang w:val="es-ES"/>
        </w:rPr>
        <w:t>欧元。</w:t>
      </w:r>
    </w:p>
    <w:p w:rsidR="004B2048" w:rsidRPr="004B2048" w:rsidRDefault="004B2048" w:rsidP="004B2048">
      <w:pPr>
        <w:pStyle w:val="SingleTxtGC"/>
        <w:rPr>
          <w:lang w:val="es-ES"/>
        </w:rPr>
      </w:pPr>
      <w:r w:rsidRPr="004B2048">
        <w:rPr>
          <w:lang w:val="es-ES"/>
        </w:rPr>
        <w:t>1</w:t>
      </w:r>
      <w:r w:rsidR="00AE5C43">
        <w:rPr>
          <w:lang w:val="es-ES"/>
        </w:rPr>
        <w:t>7.</w:t>
      </w:r>
      <w:r w:rsidR="00301143">
        <w:rPr>
          <w:lang w:val="es-ES"/>
        </w:rPr>
        <w:t xml:space="preserve">  </w:t>
      </w:r>
      <w:r w:rsidRPr="004B2048">
        <w:rPr>
          <w:lang w:val="es-ES"/>
        </w:rPr>
        <w:t>依据企业规模</w:t>
      </w:r>
      <w:r w:rsidR="00AE5C43">
        <w:rPr>
          <w:lang w:val="es-ES"/>
        </w:rPr>
        <w:t>(</w:t>
      </w:r>
      <w:r w:rsidRPr="004B2048">
        <w:rPr>
          <w:lang w:val="es-ES"/>
        </w:rPr>
        <w:t>员工人数</w:t>
      </w:r>
      <w:r w:rsidR="00AE5C43">
        <w:rPr>
          <w:lang w:val="es-ES"/>
        </w:rPr>
        <w:t>)</w:t>
      </w:r>
      <w:r w:rsidRPr="004B2048">
        <w:rPr>
          <w:lang w:val="es-ES"/>
        </w:rPr>
        <w:t>对工业企业结构进行分析</w:t>
      </w:r>
      <w:r w:rsidR="00AE5C43">
        <w:rPr>
          <w:lang w:val="es-ES"/>
        </w:rPr>
        <w:t>，</w:t>
      </w:r>
      <w:r w:rsidRPr="004B2048">
        <w:rPr>
          <w:lang w:val="es-ES"/>
        </w:rPr>
        <w:t>可以发现</w:t>
      </w:r>
      <w:r w:rsidR="00AE5C43">
        <w:rPr>
          <w:lang w:val="es-ES"/>
        </w:rPr>
        <w:t>，</w:t>
      </w:r>
      <w:r w:rsidRPr="004B2048">
        <w:rPr>
          <w:lang w:val="es-ES"/>
        </w:rPr>
        <w:t>2012</w:t>
      </w:r>
      <w:r w:rsidRPr="004B2048">
        <w:rPr>
          <w:lang w:val="es-ES"/>
        </w:rPr>
        <w:t>年员工人数超过</w:t>
      </w:r>
      <w:r w:rsidRPr="004B2048">
        <w:rPr>
          <w:lang w:val="es-ES"/>
        </w:rPr>
        <w:t>250</w:t>
      </w:r>
      <w:r w:rsidRPr="004B2048">
        <w:rPr>
          <w:lang w:val="es-ES"/>
        </w:rPr>
        <w:t>人的企业的营业额占工业企业总营业额的</w:t>
      </w:r>
      <w:r w:rsidRPr="004B2048">
        <w:rPr>
          <w:lang w:val="es-ES"/>
        </w:rPr>
        <w:t>5</w:t>
      </w:r>
      <w:r w:rsidR="00AE5C43">
        <w:rPr>
          <w:lang w:val="es-ES"/>
        </w:rPr>
        <w:t>3.</w:t>
      </w:r>
      <w:r w:rsidRPr="004B2048">
        <w:rPr>
          <w:lang w:val="es-ES"/>
        </w:rPr>
        <w:t>3</w:t>
      </w:r>
      <w:r w:rsidR="00AE5C43">
        <w:rPr>
          <w:lang w:val="es-ES"/>
        </w:rPr>
        <w:t>%</w:t>
      </w:r>
      <w:r w:rsidR="00AE5C43">
        <w:rPr>
          <w:lang w:val="es-ES"/>
        </w:rPr>
        <w:t>，</w:t>
      </w:r>
      <w:r w:rsidRPr="004B2048">
        <w:rPr>
          <w:lang w:val="es-ES"/>
        </w:rPr>
        <w:t>其在创造就业中所占比重为</w:t>
      </w:r>
      <w:r w:rsidRPr="004B2048">
        <w:rPr>
          <w:lang w:val="es-ES"/>
        </w:rPr>
        <w:t>32</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w:t>
      </w:r>
      <w:r w:rsidR="00AE5C43">
        <w:rPr>
          <w:lang w:val="es-ES"/>
        </w:rPr>
        <w:t>8.</w:t>
      </w:r>
      <w:r w:rsidR="00301143">
        <w:rPr>
          <w:lang w:val="es-ES"/>
        </w:rPr>
        <w:t xml:space="preserve">  </w:t>
      </w:r>
      <w:r w:rsidRPr="004B2048">
        <w:rPr>
          <w:lang w:val="es-ES"/>
        </w:rPr>
        <w:t>从行业上看</w:t>
      </w:r>
      <w:r w:rsidR="00AE5C43">
        <w:rPr>
          <w:lang w:val="es-ES"/>
        </w:rPr>
        <w:t>，</w:t>
      </w:r>
      <w:r w:rsidRPr="004B2048">
        <w:rPr>
          <w:lang w:val="es-ES"/>
        </w:rPr>
        <w:t>2012</w:t>
      </w:r>
      <w:r w:rsidRPr="004B2048">
        <w:rPr>
          <w:lang w:val="es-ES"/>
        </w:rPr>
        <w:t>年对工业产值贡献较大的是食品业</w:t>
      </w:r>
      <w:r w:rsidR="00AE5C43">
        <w:rPr>
          <w:lang w:val="es-ES"/>
        </w:rPr>
        <w:t>(</w:t>
      </w:r>
      <w:r w:rsidRPr="004B2048">
        <w:rPr>
          <w:lang w:val="es-ES"/>
        </w:rPr>
        <w:t>1</w:t>
      </w:r>
      <w:r w:rsidR="00AE5C43">
        <w:rPr>
          <w:lang w:val="es-ES"/>
        </w:rPr>
        <w:t>5.</w:t>
      </w:r>
      <w:r w:rsidRPr="004B2048">
        <w:rPr>
          <w:lang w:val="es-ES"/>
        </w:rPr>
        <w:t>1</w:t>
      </w:r>
      <w:r w:rsidR="00AE5C43">
        <w:rPr>
          <w:lang w:val="es-ES"/>
        </w:rPr>
        <w:t>%)</w:t>
      </w:r>
      <w:r w:rsidR="00AE5C43">
        <w:rPr>
          <w:lang w:val="es-ES"/>
        </w:rPr>
        <w:t>，</w:t>
      </w:r>
      <w:r w:rsidRPr="004B2048">
        <w:rPr>
          <w:lang w:val="es-ES"/>
        </w:rPr>
        <w:t>发电和输配电行业</w:t>
      </w:r>
      <w:r w:rsidR="00AE5C43">
        <w:rPr>
          <w:lang w:val="es-ES"/>
        </w:rPr>
        <w:t>(</w:t>
      </w:r>
      <w:r w:rsidRPr="004B2048">
        <w:rPr>
          <w:lang w:val="es-ES"/>
        </w:rPr>
        <w:t>1</w:t>
      </w:r>
      <w:r w:rsidR="00AE5C43">
        <w:rPr>
          <w:lang w:val="es-ES"/>
        </w:rPr>
        <w:t>2.</w:t>
      </w:r>
      <w:r w:rsidRPr="004B2048">
        <w:rPr>
          <w:lang w:val="es-ES"/>
        </w:rPr>
        <w:t>8</w:t>
      </w:r>
      <w:r w:rsidR="00AE5C43">
        <w:rPr>
          <w:lang w:val="es-ES"/>
        </w:rPr>
        <w:t>%)</w:t>
      </w:r>
      <w:r w:rsidRPr="004B2048">
        <w:rPr>
          <w:lang w:val="es-ES"/>
        </w:rPr>
        <w:t>及石油工业</w:t>
      </w:r>
      <w:r w:rsidR="00AE5C43">
        <w:rPr>
          <w:lang w:val="es-ES"/>
        </w:rPr>
        <w:t>(</w:t>
      </w:r>
      <w:r w:rsidRPr="004B2048">
        <w:rPr>
          <w:lang w:val="es-ES"/>
        </w:rPr>
        <w:t>1</w:t>
      </w:r>
      <w:r w:rsidR="00AE5C43">
        <w:rPr>
          <w:lang w:val="es-ES"/>
        </w:rPr>
        <w:t>0.</w:t>
      </w:r>
      <w:r w:rsidRPr="004B2048">
        <w:rPr>
          <w:lang w:val="es-ES"/>
        </w:rPr>
        <w:t>2</w:t>
      </w:r>
      <w:r w:rsidR="00AE5C43">
        <w:rPr>
          <w:lang w:val="es-ES"/>
        </w:rPr>
        <w:t>%)</w:t>
      </w:r>
      <w:r w:rsidRPr="004B2048">
        <w:rPr>
          <w:lang w:val="es-ES"/>
        </w:rPr>
        <w:t>。在就业方面</w:t>
      </w:r>
      <w:r w:rsidR="00AE5C43">
        <w:rPr>
          <w:lang w:val="es-ES"/>
        </w:rPr>
        <w:t>，</w:t>
      </w:r>
      <w:r w:rsidRPr="004B2048">
        <w:rPr>
          <w:lang w:val="es-ES"/>
        </w:rPr>
        <w:t>就业人数较多的行业为食品业</w:t>
      </w:r>
      <w:r w:rsidR="00AE5C43">
        <w:rPr>
          <w:lang w:val="es-ES"/>
        </w:rPr>
        <w:t>(</w:t>
      </w:r>
      <w:r w:rsidRPr="004B2048">
        <w:rPr>
          <w:lang w:val="es-ES"/>
        </w:rPr>
        <w:t>1</w:t>
      </w:r>
      <w:r w:rsidR="00AE5C43">
        <w:rPr>
          <w:lang w:val="es-ES"/>
        </w:rPr>
        <w:t>6.</w:t>
      </w:r>
      <w:r w:rsidRPr="004B2048">
        <w:rPr>
          <w:lang w:val="es-ES"/>
        </w:rPr>
        <w:t>0</w:t>
      </w:r>
      <w:r w:rsidR="00AE5C43">
        <w:rPr>
          <w:lang w:val="es-ES"/>
        </w:rPr>
        <w:t>%)</w:t>
      </w:r>
      <w:r w:rsidR="00AE5C43">
        <w:rPr>
          <w:lang w:val="es-ES"/>
        </w:rPr>
        <w:t>，</w:t>
      </w:r>
      <w:r w:rsidRPr="004B2048">
        <w:rPr>
          <w:lang w:val="es-ES"/>
        </w:rPr>
        <w:t>机械设备制造以外的金属制品业</w:t>
      </w:r>
      <w:r w:rsidR="00AE5C43">
        <w:rPr>
          <w:lang w:val="es-ES"/>
        </w:rPr>
        <w:t>(</w:t>
      </w:r>
      <w:r w:rsidRPr="004B2048">
        <w:rPr>
          <w:lang w:val="es-ES"/>
        </w:rPr>
        <w:t>1</w:t>
      </w:r>
      <w:r w:rsidR="00AE5C43">
        <w:rPr>
          <w:lang w:val="es-ES"/>
        </w:rPr>
        <w:t>1.</w:t>
      </w:r>
      <w:r w:rsidRPr="004B2048">
        <w:rPr>
          <w:lang w:val="es-ES"/>
        </w:rPr>
        <w:t>6</w:t>
      </w:r>
      <w:r w:rsidR="00AE5C43">
        <w:rPr>
          <w:lang w:val="es-ES"/>
        </w:rPr>
        <w:t>%)</w:t>
      </w:r>
      <w:r w:rsidRPr="004B2048">
        <w:rPr>
          <w:lang w:val="es-ES"/>
        </w:rPr>
        <w:t>和汽车工业</w:t>
      </w:r>
      <w:r w:rsidR="00AE5C43">
        <w:rPr>
          <w:lang w:val="es-ES"/>
        </w:rPr>
        <w:t>(7.</w:t>
      </w:r>
      <w:r w:rsidRPr="004B2048">
        <w:rPr>
          <w:lang w:val="es-ES"/>
        </w:rPr>
        <w:t>0</w:t>
      </w:r>
      <w:r w:rsidR="00AE5C43">
        <w:rPr>
          <w:lang w:val="es-ES"/>
        </w:rPr>
        <w:t>%)</w:t>
      </w:r>
      <w:r w:rsidRPr="004B2048">
        <w:rPr>
          <w:lang w:val="es-ES"/>
        </w:rPr>
        <w:t>。</w:t>
      </w:r>
    </w:p>
    <w:p w:rsidR="004B2048" w:rsidRPr="004B2048" w:rsidRDefault="004B2048" w:rsidP="00C80485">
      <w:pPr>
        <w:pStyle w:val="H4GC"/>
        <w:rPr>
          <w:lang w:val="es-ES"/>
        </w:rPr>
      </w:pPr>
      <w:r w:rsidRPr="004B2048">
        <w:rPr>
          <w:lang w:val="es-ES"/>
        </w:rPr>
        <w:tab/>
      </w:r>
      <w:r w:rsidRPr="004B2048">
        <w:rPr>
          <w:lang w:val="es-ES"/>
        </w:rPr>
        <w:tab/>
      </w:r>
      <w:r w:rsidRPr="004B2048">
        <w:rPr>
          <w:lang w:val="es-ES"/>
        </w:rPr>
        <w:t>能源部门</w:t>
      </w:r>
    </w:p>
    <w:p w:rsidR="004B2048" w:rsidRPr="004B2048" w:rsidRDefault="004B2048" w:rsidP="004B2048">
      <w:pPr>
        <w:pStyle w:val="SingleTxtGC"/>
        <w:rPr>
          <w:lang w:val="es-ES"/>
        </w:rPr>
      </w:pPr>
      <w:r w:rsidRPr="004B2048">
        <w:rPr>
          <w:lang w:val="es-ES"/>
        </w:rPr>
        <w:t>1</w:t>
      </w:r>
      <w:r w:rsidR="00AE5C43">
        <w:rPr>
          <w:lang w:val="es-ES"/>
        </w:rPr>
        <w:t>9.</w:t>
      </w:r>
      <w:r w:rsidR="00301143">
        <w:rPr>
          <w:lang w:val="es-ES"/>
        </w:rPr>
        <w:t xml:space="preserve">  </w:t>
      </w:r>
      <w:r w:rsidRPr="004B2048">
        <w:rPr>
          <w:lang w:val="es-ES"/>
        </w:rPr>
        <w:t>2013</w:t>
      </w:r>
      <w:r w:rsidRPr="004B2048">
        <w:rPr>
          <w:lang w:val="es-ES"/>
        </w:rPr>
        <w:t>年西班牙的一次能源产量上升到了</w:t>
      </w:r>
      <w:r w:rsidRPr="004B2048">
        <w:rPr>
          <w:lang w:val="es-ES"/>
        </w:rPr>
        <w:t>3</w:t>
      </w:r>
      <w:r w:rsidR="00AE5C43">
        <w:rPr>
          <w:lang w:val="es-ES"/>
        </w:rPr>
        <w:t>3,</w:t>
      </w:r>
      <w:r w:rsidRPr="004B2048">
        <w:rPr>
          <w:lang w:val="es-ES"/>
        </w:rPr>
        <w:t>750</w:t>
      </w:r>
      <w:r w:rsidRPr="004B2048">
        <w:rPr>
          <w:lang w:val="es-ES"/>
        </w:rPr>
        <w:t>千吨油当量。按能源来源看</w:t>
      </w:r>
      <w:r w:rsidR="00AE5C43">
        <w:rPr>
          <w:lang w:val="es-ES"/>
        </w:rPr>
        <w:t>，</w:t>
      </w:r>
      <w:r w:rsidRPr="004B2048">
        <w:rPr>
          <w:lang w:val="es-ES"/>
        </w:rPr>
        <w:t>2013</w:t>
      </w:r>
      <w:r w:rsidRPr="004B2048">
        <w:rPr>
          <w:lang w:val="es-ES"/>
        </w:rPr>
        <w:t>年核能位居一次能源产量首位</w:t>
      </w:r>
      <w:r w:rsidR="00AE5C43">
        <w:rPr>
          <w:lang w:val="es-ES"/>
        </w:rPr>
        <w:t>(</w:t>
      </w:r>
      <w:r w:rsidRPr="004B2048">
        <w:rPr>
          <w:lang w:val="es-ES"/>
        </w:rPr>
        <w:t>4</w:t>
      </w:r>
      <w:r w:rsidR="00AE5C43">
        <w:rPr>
          <w:lang w:val="es-ES"/>
        </w:rPr>
        <w:t>3.</w:t>
      </w:r>
      <w:r w:rsidRPr="004B2048">
        <w:rPr>
          <w:lang w:val="es-ES"/>
        </w:rPr>
        <w:t>8</w:t>
      </w:r>
      <w:r w:rsidR="00AE5C43">
        <w:rPr>
          <w:lang w:val="es-ES"/>
        </w:rPr>
        <w:t>%)</w:t>
      </w:r>
      <w:r w:rsidR="00AE5C43">
        <w:rPr>
          <w:lang w:val="es-ES"/>
        </w:rPr>
        <w:t>，</w:t>
      </w:r>
      <w:r w:rsidRPr="004B2048">
        <w:rPr>
          <w:lang w:val="es-ES"/>
        </w:rPr>
        <w:t>随后的各种能源占比都很低</w:t>
      </w:r>
      <w:r w:rsidR="00AE5C43">
        <w:rPr>
          <w:lang w:val="es-ES"/>
        </w:rPr>
        <w:t>，</w:t>
      </w:r>
      <w:r w:rsidRPr="004B2048">
        <w:rPr>
          <w:lang w:val="es-ES"/>
        </w:rPr>
        <w:t>分别是风能和太阳能</w:t>
      </w:r>
      <w:r w:rsidR="00AE5C43">
        <w:rPr>
          <w:lang w:val="es-ES"/>
        </w:rPr>
        <w:t>(</w:t>
      </w:r>
      <w:r w:rsidRPr="004B2048">
        <w:rPr>
          <w:lang w:val="es-ES"/>
        </w:rPr>
        <w:t>2</w:t>
      </w:r>
      <w:r w:rsidR="00AE5C43">
        <w:rPr>
          <w:lang w:val="es-ES"/>
        </w:rPr>
        <w:t>2.</w:t>
      </w:r>
      <w:r w:rsidRPr="004B2048">
        <w:rPr>
          <w:lang w:val="es-ES"/>
        </w:rPr>
        <w:t>7</w:t>
      </w:r>
      <w:r w:rsidR="00AE5C43">
        <w:rPr>
          <w:lang w:val="es-ES"/>
        </w:rPr>
        <w:t>%)</w:t>
      </w:r>
      <w:r w:rsidRPr="004B2048">
        <w:rPr>
          <w:lang w:val="es-ES"/>
        </w:rPr>
        <w:t>、生物能和生物可降解残渣</w:t>
      </w:r>
      <w:r w:rsidR="00AE5C43">
        <w:rPr>
          <w:lang w:val="es-ES"/>
        </w:rPr>
        <w:t>(</w:t>
      </w:r>
      <w:r w:rsidRPr="004B2048">
        <w:rPr>
          <w:lang w:val="es-ES"/>
        </w:rPr>
        <w:t>1</w:t>
      </w:r>
      <w:r w:rsidR="00AE5C43">
        <w:rPr>
          <w:lang w:val="es-ES"/>
        </w:rPr>
        <w:t>7.</w:t>
      </w:r>
      <w:r w:rsidRPr="004B2048">
        <w:rPr>
          <w:lang w:val="es-ES"/>
        </w:rPr>
        <w:t>8</w:t>
      </w:r>
      <w:r w:rsidR="00AE5C43">
        <w:rPr>
          <w:lang w:val="es-ES"/>
        </w:rPr>
        <w:t>%)</w:t>
      </w:r>
      <w:r w:rsidRPr="004B2048">
        <w:rPr>
          <w:lang w:val="es-ES"/>
        </w:rPr>
        <w:t>以及水电</w:t>
      </w:r>
      <w:r w:rsidR="00AE5C43">
        <w:rPr>
          <w:lang w:val="es-ES"/>
        </w:rPr>
        <w:t>(9.</w:t>
      </w:r>
      <w:r w:rsidRPr="004B2048">
        <w:rPr>
          <w:lang w:val="es-ES"/>
        </w:rPr>
        <w:t>4</w:t>
      </w:r>
      <w:r w:rsidR="00AE5C43">
        <w:rPr>
          <w:lang w:val="es-ES"/>
        </w:rPr>
        <w:t>%)</w:t>
      </w:r>
      <w:r w:rsidRPr="004B2048">
        <w:rPr>
          <w:lang w:val="es-ES"/>
        </w:rPr>
        <w:t>。石油和天然气加起来占到</w:t>
      </w:r>
      <w:r w:rsidR="00AE5C43">
        <w:rPr>
          <w:lang w:val="es-ES"/>
        </w:rPr>
        <w:t>1.</w:t>
      </w:r>
      <w:r w:rsidRPr="004B2048">
        <w:rPr>
          <w:lang w:val="es-ES"/>
        </w:rPr>
        <w:t>2</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2</w:t>
      </w:r>
      <w:r w:rsidR="00AE5C43">
        <w:rPr>
          <w:lang w:val="es-ES"/>
        </w:rPr>
        <w:t>0.</w:t>
      </w:r>
      <w:r w:rsidR="00301143">
        <w:rPr>
          <w:lang w:val="es-ES"/>
        </w:rPr>
        <w:t xml:space="preserve">  </w:t>
      </w:r>
      <w:r w:rsidRPr="004B2048">
        <w:rPr>
          <w:lang w:val="es-ES"/>
        </w:rPr>
        <w:t>2013</w:t>
      </w:r>
      <w:r w:rsidRPr="004B2048">
        <w:rPr>
          <w:lang w:val="es-ES"/>
        </w:rPr>
        <w:t>年西班牙的一次能源消费量达到</w:t>
      </w:r>
      <w:r w:rsidRPr="004B2048">
        <w:rPr>
          <w:lang w:val="es-ES"/>
        </w:rPr>
        <w:t>12</w:t>
      </w:r>
      <w:r w:rsidR="00AE5C43">
        <w:rPr>
          <w:lang w:val="es-ES"/>
        </w:rPr>
        <w:t>1,</w:t>
      </w:r>
      <w:r w:rsidRPr="004B2048">
        <w:rPr>
          <w:lang w:val="es-ES"/>
        </w:rPr>
        <w:t>119</w:t>
      </w:r>
      <w:r w:rsidRPr="004B2048">
        <w:rPr>
          <w:lang w:val="es-ES"/>
        </w:rPr>
        <w:t>千吨油当量</w:t>
      </w:r>
      <w:r w:rsidR="00AE5C43">
        <w:rPr>
          <w:lang w:val="es-ES"/>
        </w:rPr>
        <w:t>，</w:t>
      </w:r>
      <w:r w:rsidRPr="004B2048">
        <w:rPr>
          <w:lang w:val="es-ES"/>
        </w:rPr>
        <w:t>其主要来源就是化石燃料</w:t>
      </w:r>
      <w:r w:rsidR="00AE5C43">
        <w:rPr>
          <w:lang w:val="es-ES"/>
        </w:rPr>
        <w:t>：</w:t>
      </w:r>
      <w:r w:rsidRPr="004B2048">
        <w:rPr>
          <w:lang w:val="es-ES"/>
        </w:rPr>
        <w:t>石油</w:t>
      </w:r>
      <w:r w:rsidR="00AE5C43">
        <w:rPr>
          <w:lang w:val="es-ES"/>
        </w:rPr>
        <w:t>(</w:t>
      </w:r>
      <w:r w:rsidRPr="004B2048">
        <w:rPr>
          <w:lang w:val="es-ES"/>
        </w:rPr>
        <w:t>4</w:t>
      </w:r>
      <w:r w:rsidR="00AE5C43">
        <w:rPr>
          <w:lang w:val="es-ES"/>
        </w:rPr>
        <w:t>3.</w:t>
      </w:r>
      <w:r w:rsidRPr="004B2048">
        <w:rPr>
          <w:lang w:val="es-ES"/>
        </w:rPr>
        <w:t>7</w:t>
      </w:r>
      <w:r w:rsidR="00AE5C43">
        <w:rPr>
          <w:lang w:val="es-ES"/>
        </w:rPr>
        <w:t>%)</w:t>
      </w:r>
      <w:r w:rsidR="00AE5C43">
        <w:rPr>
          <w:lang w:val="es-ES"/>
        </w:rPr>
        <w:t>，</w:t>
      </w:r>
      <w:r w:rsidRPr="004B2048">
        <w:rPr>
          <w:lang w:val="es-ES"/>
        </w:rPr>
        <w:t>天然气</w:t>
      </w:r>
      <w:r w:rsidR="00AE5C43">
        <w:rPr>
          <w:lang w:val="es-ES"/>
        </w:rPr>
        <w:t>(</w:t>
      </w:r>
      <w:r w:rsidRPr="004B2048">
        <w:rPr>
          <w:lang w:val="es-ES"/>
        </w:rPr>
        <w:t>2</w:t>
      </w:r>
      <w:r w:rsidR="00AE5C43">
        <w:rPr>
          <w:lang w:val="es-ES"/>
        </w:rPr>
        <w:t>1.</w:t>
      </w:r>
      <w:r w:rsidRPr="004B2048">
        <w:rPr>
          <w:lang w:val="es-ES"/>
        </w:rPr>
        <w:t>5</w:t>
      </w:r>
      <w:r w:rsidR="00AE5C43">
        <w:rPr>
          <w:lang w:val="es-ES"/>
        </w:rPr>
        <w:t>%)</w:t>
      </w:r>
      <w:r w:rsidRPr="004B2048">
        <w:rPr>
          <w:lang w:val="es-ES"/>
        </w:rPr>
        <w:t>和煤炭</w:t>
      </w:r>
      <w:r w:rsidR="00AE5C43">
        <w:rPr>
          <w:lang w:val="es-ES"/>
        </w:rPr>
        <w:t>(8.</w:t>
      </w:r>
      <w:r w:rsidRPr="004B2048">
        <w:rPr>
          <w:lang w:val="es-ES"/>
        </w:rPr>
        <w:t>75</w:t>
      </w:r>
      <w:r w:rsidR="00AE5C43">
        <w:rPr>
          <w:lang w:val="es-ES"/>
        </w:rPr>
        <w:t>%)</w:t>
      </w:r>
      <w:r w:rsidR="00AE5C43">
        <w:rPr>
          <w:lang w:val="es-ES"/>
        </w:rPr>
        <w:t>，</w:t>
      </w:r>
      <w:r w:rsidRPr="004B2048">
        <w:rPr>
          <w:lang w:val="es-ES"/>
        </w:rPr>
        <w:t>可再生能源占</w:t>
      </w:r>
      <w:r w:rsidRPr="004B2048">
        <w:rPr>
          <w:lang w:val="es-ES"/>
        </w:rPr>
        <w:t>1</w:t>
      </w:r>
      <w:r w:rsidR="00AE5C43">
        <w:rPr>
          <w:lang w:val="es-ES"/>
        </w:rPr>
        <w:t>4.</w:t>
      </w:r>
      <w:r w:rsidRPr="004B2048">
        <w:rPr>
          <w:lang w:val="es-ES"/>
        </w:rPr>
        <w:t>3</w:t>
      </w:r>
      <w:r w:rsidR="00AE5C43">
        <w:rPr>
          <w:lang w:val="es-ES"/>
        </w:rPr>
        <w:t>%</w:t>
      </w:r>
      <w:r w:rsidR="00AE5C43">
        <w:rPr>
          <w:lang w:val="es-ES"/>
        </w:rPr>
        <w:t>，</w:t>
      </w:r>
      <w:r w:rsidRPr="004B2048">
        <w:rPr>
          <w:lang w:val="es-ES"/>
        </w:rPr>
        <w:t>核能占</w:t>
      </w:r>
      <w:r w:rsidRPr="004B2048">
        <w:rPr>
          <w:lang w:val="es-ES"/>
        </w:rPr>
        <w:t>2</w:t>
      </w:r>
      <w:r w:rsidR="00AE5C43">
        <w:rPr>
          <w:lang w:val="es-ES"/>
        </w:rPr>
        <w:t>1.</w:t>
      </w:r>
      <w:r w:rsidRPr="004B2048">
        <w:rPr>
          <w:lang w:val="es-ES"/>
        </w:rPr>
        <w:t>5</w:t>
      </w:r>
      <w:r w:rsidR="00AE5C43">
        <w:rPr>
          <w:lang w:val="es-ES"/>
        </w:rPr>
        <w:t>%</w:t>
      </w:r>
      <w:r w:rsidRPr="004B2048">
        <w:rPr>
          <w:lang w:val="es-ES"/>
        </w:rPr>
        <w:t>。电力的进出口净余额为</w:t>
      </w:r>
      <w:r w:rsidRPr="004B2048">
        <w:rPr>
          <w:lang w:val="es-ES"/>
        </w:rPr>
        <w:t>-579</w:t>
      </w:r>
      <w:r w:rsidRPr="004B2048">
        <w:rPr>
          <w:lang w:val="es-ES"/>
        </w:rPr>
        <w:t>千吨油当量</w:t>
      </w:r>
      <w:r w:rsidR="00AE5C43">
        <w:rPr>
          <w:lang w:val="es-ES"/>
        </w:rPr>
        <w:t>(</w:t>
      </w:r>
      <w:r w:rsidRPr="004B2048">
        <w:rPr>
          <w:lang w:val="es-ES"/>
        </w:rPr>
        <w:t>-</w:t>
      </w:r>
      <w:r w:rsidR="00AE5C43">
        <w:rPr>
          <w:lang w:val="es-ES"/>
        </w:rPr>
        <w:t>0.</w:t>
      </w:r>
      <w:r w:rsidRPr="004B2048">
        <w:rPr>
          <w:lang w:val="es-ES"/>
        </w:rPr>
        <w:t>5</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2</w:t>
      </w:r>
      <w:r w:rsidR="00AE5C43">
        <w:rPr>
          <w:lang w:val="es-ES"/>
        </w:rPr>
        <w:t>1.</w:t>
      </w:r>
      <w:r w:rsidR="00301143">
        <w:rPr>
          <w:lang w:val="es-ES"/>
        </w:rPr>
        <w:t xml:space="preserve">  </w:t>
      </w:r>
      <w:r w:rsidRPr="004B2048">
        <w:rPr>
          <w:lang w:val="es-ES"/>
        </w:rPr>
        <w:t>2013</w:t>
      </w:r>
      <w:r w:rsidRPr="004B2048">
        <w:rPr>
          <w:lang w:val="es-ES"/>
        </w:rPr>
        <w:t>年的发电总量为</w:t>
      </w:r>
      <w:r w:rsidRPr="004B2048">
        <w:rPr>
          <w:lang w:val="es-ES"/>
        </w:rPr>
        <w:t>28</w:t>
      </w:r>
      <w:r w:rsidR="00AE5C43">
        <w:rPr>
          <w:lang w:val="es-ES"/>
        </w:rPr>
        <w:t>2,</w:t>
      </w:r>
      <w:r w:rsidRPr="004B2048">
        <w:rPr>
          <w:lang w:val="es-ES"/>
        </w:rPr>
        <w:t>258</w:t>
      </w:r>
      <w:r w:rsidRPr="004B2048">
        <w:rPr>
          <w:lang w:val="es-ES"/>
        </w:rPr>
        <w:t>兆瓦时</w:t>
      </w:r>
      <w:r w:rsidR="00AE5C43">
        <w:rPr>
          <w:lang w:val="es-ES"/>
        </w:rPr>
        <w:t>，</w:t>
      </w:r>
      <w:r w:rsidRPr="004B2048">
        <w:rPr>
          <w:lang w:val="es-ES"/>
        </w:rPr>
        <w:t>其中</w:t>
      </w:r>
      <w:r w:rsidRPr="004B2048">
        <w:rPr>
          <w:lang w:val="es-ES"/>
        </w:rPr>
        <w:t>4</w:t>
      </w:r>
      <w:r w:rsidR="00AE5C43">
        <w:rPr>
          <w:lang w:val="es-ES"/>
        </w:rPr>
        <w:t>0.</w:t>
      </w:r>
      <w:r w:rsidRPr="004B2048">
        <w:rPr>
          <w:lang w:val="es-ES"/>
        </w:rPr>
        <w:t>4</w:t>
      </w:r>
      <w:r w:rsidR="00AE5C43">
        <w:rPr>
          <w:lang w:val="es-ES"/>
        </w:rPr>
        <w:t>%</w:t>
      </w:r>
      <w:r w:rsidRPr="004B2048">
        <w:rPr>
          <w:lang w:val="es-ES"/>
        </w:rPr>
        <w:t>为可再生能源发电</w:t>
      </w:r>
      <w:r w:rsidR="00AE5C43">
        <w:rPr>
          <w:lang w:val="es-ES"/>
        </w:rPr>
        <w:t>，</w:t>
      </w:r>
      <w:r w:rsidRPr="004B2048">
        <w:rPr>
          <w:lang w:val="es-ES"/>
        </w:rPr>
        <w:t>1</w:t>
      </w:r>
      <w:r w:rsidR="00AE5C43">
        <w:rPr>
          <w:lang w:val="es-ES"/>
        </w:rPr>
        <w:t>9.</w:t>
      </w:r>
      <w:r w:rsidRPr="004B2048">
        <w:rPr>
          <w:lang w:val="es-ES"/>
        </w:rPr>
        <w:t>9</w:t>
      </w:r>
      <w:r w:rsidR="00AE5C43">
        <w:rPr>
          <w:lang w:val="es-ES"/>
        </w:rPr>
        <w:t>%</w:t>
      </w:r>
      <w:r w:rsidRPr="004B2048">
        <w:rPr>
          <w:lang w:val="es-ES"/>
        </w:rPr>
        <w:t>为核电</w:t>
      </w:r>
      <w:r w:rsidR="00AE5C43">
        <w:rPr>
          <w:lang w:val="es-ES"/>
        </w:rPr>
        <w:t>，</w:t>
      </w:r>
      <w:r w:rsidRPr="004B2048">
        <w:rPr>
          <w:lang w:val="es-ES"/>
        </w:rPr>
        <w:t>1</w:t>
      </w:r>
      <w:r w:rsidR="00AE5C43">
        <w:rPr>
          <w:lang w:val="es-ES"/>
        </w:rPr>
        <w:t>4.</w:t>
      </w:r>
      <w:r w:rsidRPr="004B2048">
        <w:rPr>
          <w:lang w:val="es-ES"/>
        </w:rPr>
        <w:t>6</w:t>
      </w:r>
      <w:r w:rsidR="00AE5C43">
        <w:rPr>
          <w:lang w:val="es-ES"/>
        </w:rPr>
        <w:t>%</w:t>
      </w:r>
      <w:r w:rsidRPr="004B2048">
        <w:rPr>
          <w:lang w:val="es-ES"/>
        </w:rPr>
        <w:t>为煤电</w:t>
      </w:r>
      <w:r w:rsidR="00AE5C43">
        <w:rPr>
          <w:lang w:val="es-ES"/>
        </w:rPr>
        <w:t>，</w:t>
      </w:r>
      <w:r w:rsidRPr="004B2048">
        <w:rPr>
          <w:lang w:val="es-ES"/>
        </w:rPr>
        <w:t>2</w:t>
      </w:r>
      <w:r w:rsidR="00AE5C43">
        <w:rPr>
          <w:lang w:val="es-ES"/>
        </w:rPr>
        <w:t>0.</w:t>
      </w:r>
      <w:r w:rsidRPr="004B2048">
        <w:rPr>
          <w:lang w:val="es-ES"/>
        </w:rPr>
        <w:t>0</w:t>
      </w:r>
      <w:r w:rsidR="00AE5C43">
        <w:rPr>
          <w:lang w:val="es-ES"/>
        </w:rPr>
        <w:t>%</w:t>
      </w:r>
      <w:r w:rsidRPr="004B2048">
        <w:rPr>
          <w:lang w:val="es-ES"/>
        </w:rPr>
        <w:t>为天然气发电</w:t>
      </w:r>
      <w:r w:rsidR="00AE5C43">
        <w:rPr>
          <w:lang w:val="es-ES"/>
        </w:rPr>
        <w:t>，</w:t>
      </w:r>
      <w:r w:rsidR="00AE5C43">
        <w:rPr>
          <w:lang w:val="es-ES"/>
        </w:rPr>
        <w:t>4.</w:t>
      </w:r>
      <w:r w:rsidRPr="004B2048">
        <w:rPr>
          <w:lang w:val="es-ES"/>
        </w:rPr>
        <w:t>9</w:t>
      </w:r>
      <w:r w:rsidR="00AE5C43">
        <w:rPr>
          <w:lang w:val="es-ES"/>
        </w:rPr>
        <w:t>%</w:t>
      </w:r>
      <w:r w:rsidRPr="004B2048">
        <w:rPr>
          <w:lang w:val="es-ES"/>
        </w:rPr>
        <w:t>为石油发电</w:t>
      </w:r>
      <w:r w:rsidR="00AE5C43">
        <w:rPr>
          <w:lang w:val="es-ES"/>
        </w:rPr>
        <w:t>，</w:t>
      </w:r>
      <w:r w:rsidRPr="004B2048">
        <w:rPr>
          <w:lang w:val="es-ES"/>
        </w:rPr>
        <w:t>还有</w:t>
      </w:r>
      <w:r w:rsidR="00AE5C43" w:rsidRPr="00C80485">
        <w:rPr>
          <w:spacing w:val="2"/>
          <w:lang w:val="es-ES"/>
        </w:rPr>
        <w:t>0.</w:t>
      </w:r>
      <w:r w:rsidRPr="00C80485">
        <w:rPr>
          <w:spacing w:val="2"/>
          <w:lang w:val="es-ES"/>
        </w:rPr>
        <w:t>3</w:t>
      </w:r>
      <w:r w:rsidR="00AE5C43" w:rsidRPr="00C80485">
        <w:rPr>
          <w:spacing w:val="2"/>
          <w:lang w:val="es-ES"/>
        </w:rPr>
        <w:t>%</w:t>
      </w:r>
      <w:r w:rsidRPr="00C80485">
        <w:rPr>
          <w:spacing w:val="2"/>
          <w:lang w:val="es-ES"/>
        </w:rPr>
        <w:t>为其它来源。西班牙的电力净需求量为</w:t>
      </w:r>
      <w:r w:rsidRPr="00C80485">
        <w:rPr>
          <w:spacing w:val="2"/>
          <w:lang w:val="es-ES"/>
        </w:rPr>
        <w:t>26</w:t>
      </w:r>
      <w:r w:rsidR="00AE5C43" w:rsidRPr="00C80485">
        <w:rPr>
          <w:spacing w:val="2"/>
          <w:lang w:val="es-ES"/>
        </w:rPr>
        <w:t>2,</w:t>
      </w:r>
      <w:r w:rsidRPr="00C80485">
        <w:rPr>
          <w:spacing w:val="2"/>
          <w:lang w:val="es-ES"/>
        </w:rPr>
        <w:t>197</w:t>
      </w:r>
      <w:r w:rsidRPr="00C80485">
        <w:rPr>
          <w:spacing w:val="2"/>
          <w:lang w:val="es-ES"/>
        </w:rPr>
        <w:t>兆瓦时</w:t>
      </w:r>
      <w:r w:rsidR="00AE5C43" w:rsidRPr="00C80485">
        <w:rPr>
          <w:spacing w:val="2"/>
          <w:lang w:val="es-ES"/>
        </w:rPr>
        <w:t>，</w:t>
      </w:r>
      <w:r w:rsidRPr="00C80485">
        <w:rPr>
          <w:spacing w:val="2"/>
          <w:lang w:val="es-ES"/>
        </w:rPr>
        <w:t>进出口净余额为</w:t>
      </w:r>
      <w:r w:rsidR="00C80485" w:rsidRPr="00C80485">
        <w:rPr>
          <w:rFonts w:hint="eastAsia"/>
          <w:spacing w:val="2"/>
          <w:vertAlign w:val="superscript"/>
          <w:lang w:val="es-ES"/>
        </w:rPr>
        <w:t xml:space="preserve"> </w:t>
      </w:r>
      <w:r w:rsidRPr="00C80485">
        <w:rPr>
          <w:spacing w:val="2"/>
          <w:lang w:val="es-ES"/>
        </w:rPr>
        <w:t>-</w:t>
      </w:r>
      <w:r w:rsidR="00AE5C43">
        <w:rPr>
          <w:lang w:val="es-ES"/>
        </w:rPr>
        <w:t>6,</w:t>
      </w:r>
      <w:r w:rsidRPr="004B2048">
        <w:rPr>
          <w:lang w:val="es-ES"/>
        </w:rPr>
        <w:t>731</w:t>
      </w:r>
      <w:r w:rsidRPr="004B2048">
        <w:rPr>
          <w:lang w:val="es-ES"/>
        </w:rPr>
        <w:t>兆瓦时。</w:t>
      </w:r>
    </w:p>
    <w:p w:rsidR="004B2048" w:rsidRPr="004B2048" w:rsidRDefault="004B2048" w:rsidP="00C80485">
      <w:pPr>
        <w:pStyle w:val="H4GC"/>
        <w:rPr>
          <w:lang w:val="es-ES"/>
        </w:rPr>
      </w:pPr>
      <w:r w:rsidRPr="004B2048">
        <w:rPr>
          <w:lang w:val="es-ES"/>
        </w:rPr>
        <w:tab/>
      </w:r>
      <w:r w:rsidRPr="004B2048">
        <w:rPr>
          <w:lang w:val="es-ES"/>
        </w:rPr>
        <w:tab/>
      </w:r>
      <w:r w:rsidRPr="004B2048">
        <w:rPr>
          <w:lang w:val="es-ES"/>
        </w:rPr>
        <w:t>建筑业</w:t>
      </w:r>
    </w:p>
    <w:p w:rsidR="004B2048" w:rsidRPr="004B2048" w:rsidRDefault="004B2048" w:rsidP="004B2048">
      <w:pPr>
        <w:pStyle w:val="SingleTxtGC"/>
        <w:rPr>
          <w:lang w:val="es-ES"/>
        </w:rPr>
      </w:pPr>
      <w:r w:rsidRPr="004B2048">
        <w:rPr>
          <w:lang w:val="es-ES"/>
        </w:rPr>
        <w:t>2</w:t>
      </w:r>
      <w:r w:rsidR="00AE5C43">
        <w:rPr>
          <w:lang w:val="es-ES"/>
        </w:rPr>
        <w:t>2.</w:t>
      </w:r>
      <w:r w:rsidR="00301143">
        <w:rPr>
          <w:lang w:val="es-ES"/>
        </w:rPr>
        <w:t xml:space="preserve">  </w:t>
      </w:r>
      <w:r w:rsidRPr="004B2048">
        <w:rPr>
          <w:lang w:val="es-ES"/>
        </w:rPr>
        <w:t>建筑业一度曾经是西班牙经济中最具活力的部门</w:t>
      </w:r>
      <w:r w:rsidR="00AE5C43">
        <w:rPr>
          <w:lang w:val="es-ES"/>
        </w:rPr>
        <w:t>，</w:t>
      </w:r>
      <w:r w:rsidRPr="004B2048">
        <w:rPr>
          <w:lang w:val="es-ES"/>
        </w:rPr>
        <w:t>2006</w:t>
      </w:r>
      <w:r w:rsidRPr="004B2048">
        <w:rPr>
          <w:lang w:val="es-ES"/>
        </w:rPr>
        <w:t>年</w:t>
      </w:r>
      <w:r w:rsidR="00AE5C43">
        <w:rPr>
          <w:lang w:val="es-ES"/>
        </w:rPr>
        <w:t>，</w:t>
      </w:r>
      <w:r w:rsidRPr="004B2048">
        <w:rPr>
          <w:lang w:val="es-ES"/>
        </w:rPr>
        <w:t>建筑业的总增加值占国内生产总值的比重达到</w:t>
      </w:r>
      <w:r w:rsidRPr="004B2048">
        <w:rPr>
          <w:lang w:val="es-ES"/>
        </w:rPr>
        <w:t>1</w:t>
      </w:r>
      <w:r w:rsidR="00AE5C43">
        <w:rPr>
          <w:lang w:val="es-ES"/>
        </w:rPr>
        <w:t>2.</w:t>
      </w:r>
      <w:r w:rsidRPr="004B2048">
        <w:rPr>
          <w:lang w:val="es-ES"/>
        </w:rPr>
        <w:t>6</w:t>
      </w:r>
      <w:r w:rsidR="00AE5C43">
        <w:rPr>
          <w:lang w:val="es-ES"/>
        </w:rPr>
        <w:t>%</w:t>
      </w:r>
      <w:r w:rsidRPr="004B2048">
        <w:rPr>
          <w:lang w:val="es-ES"/>
        </w:rPr>
        <w:t>。自此以后</w:t>
      </w:r>
      <w:r w:rsidR="00AE5C43">
        <w:rPr>
          <w:lang w:val="es-ES"/>
        </w:rPr>
        <w:t>，</w:t>
      </w:r>
      <w:r w:rsidRPr="004B2048">
        <w:rPr>
          <w:lang w:val="es-ES"/>
        </w:rPr>
        <w:t>建筑业占西班牙经济的比重逐步下降</w:t>
      </w:r>
      <w:r w:rsidR="00AE5C43">
        <w:rPr>
          <w:lang w:val="es-ES"/>
        </w:rPr>
        <w:t>，</w:t>
      </w:r>
      <w:r w:rsidRPr="004B2048">
        <w:rPr>
          <w:lang w:val="es-ES"/>
        </w:rPr>
        <w:t>到</w:t>
      </w:r>
      <w:r w:rsidRPr="004B2048">
        <w:rPr>
          <w:lang w:val="es-ES"/>
        </w:rPr>
        <w:t>2014</w:t>
      </w:r>
      <w:r w:rsidRPr="004B2048">
        <w:rPr>
          <w:lang w:val="es-ES"/>
        </w:rPr>
        <w:t>年第一季度降至最低水平</w:t>
      </w:r>
      <w:r w:rsidR="00AE5C43">
        <w:rPr>
          <w:lang w:val="es-ES"/>
        </w:rPr>
        <w:t>，</w:t>
      </w:r>
      <w:r w:rsidRPr="004B2048">
        <w:rPr>
          <w:lang w:val="es-ES"/>
        </w:rPr>
        <w:t>占到国内生产总值</w:t>
      </w:r>
      <w:r w:rsidR="00AE5C43">
        <w:rPr>
          <w:lang w:val="es-ES"/>
        </w:rPr>
        <w:t>(</w:t>
      </w:r>
      <w:r w:rsidRPr="004B2048">
        <w:rPr>
          <w:lang w:val="es-ES"/>
        </w:rPr>
        <w:t>国民经济核算系列</w:t>
      </w:r>
      <w:r w:rsidR="00AE5C43">
        <w:rPr>
          <w:lang w:val="es-ES"/>
        </w:rPr>
        <w:t>)</w:t>
      </w:r>
      <w:r w:rsidRPr="004B2048">
        <w:rPr>
          <w:lang w:val="es-ES"/>
        </w:rPr>
        <w:t>的</w:t>
      </w:r>
      <w:r w:rsidR="00AE5C43">
        <w:rPr>
          <w:lang w:val="es-ES"/>
        </w:rPr>
        <w:t>6.</w:t>
      </w:r>
      <w:r w:rsidRPr="004B2048">
        <w:rPr>
          <w:lang w:val="es-ES"/>
        </w:rPr>
        <w:t>8</w:t>
      </w:r>
      <w:r w:rsidR="00AE5C43">
        <w:rPr>
          <w:lang w:val="es-ES"/>
        </w:rPr>
        <w:t>%</w:t>
      </w:r>
      <w:r w:rsidRPr="004B2048">
        <w:rPr>
          <w:lang w:val="es-ES"/>
        </w:rPr>
        <w:t>。与此同时</w:t>
      </w:r>
      <w:r w:rsidR="00AE5C43">
        <w:rPr>
          <w:lang w:val="es-ES"/>
        </w:rPr>
        <w:t>，</w:t>
      </w:r>
      <w:r w:rsidRPr="004B2048">
        <w:rPr>
          <w:lang w:val="es-ES"/>
        </w:rPr>
        <w:t>近年来</w:t>
      </w:r>
      <w:r w:rsidR="00AE5C43">
        <w:rPr>
          <w:lang w:val="es-ES"/>
        </w:rPr>
        <w:t>，</w:t>
      </w:r>
      <w:r w:rsidRPr="004B2048">
        <w:rPr>
          <w:lang w:val="es-ES"/>
        </w:rPr>
        <w:t>建筑业的投资额出现了大幅下降</w:t>
      </w:r>
      <w:r w:rsidR="00AE5C43">
        <w:rPr>
          <w:lang w:val="es-ES"/>
        </w:rPr>
        <w:t>，</w:t>
      </w:r>
      <w:r w:rsidRPr="004B2048">
        <w:rPr>
          <w:lang w:val="es-ES"/>
        </w:rPr>
        <w:t>从</w:t>
      </w:r>
      <w:r w:rsidRPr="004B2048">
        <w:rPr>
          <w:lang w:val="es-ES"/>
        </w:rPr>
        <w:t>2006</w:t>
      </w:r>
      <w:r w:rsidRPr="004B2048">
        <w:rPr>
          <w:lang w:val="es-ES"/>
        </w:rPr>
        <w:t>年占国内生产总值的</w:t>
      </w:r>
      <w:r w:rsidRPr="004B2048">
        <w:rPr>
          <w:lang w:val="es-ES"/>
        </w:rPr>
        <w:t>2</w:t>
      </w:r>
      <w:r w:rsidR="00AE5C43">
        <w:rPr>
          <w:lang w:val="es-ES"/>
        </w:rPr>
        <w:t>2.</w:t>
      </w:r>
      <w:r w:rsidRPr="004B2048">
        <w:rPr>
          <w:lang w:val="es-ES"/>
        </w:rPr>
        <w:t>2</w:t>
      </w:r>
      <w:r w:rsidR="00AE5C43">
        <w:rPr>
          <w:lang w:val="es-ES"/>
        </w:rPr>
        <w:t>%</w:t>
      </w:r>
      <w:r w:rsidRPr="004B2048">
        <w:rPr>
          <w:lang w:val="es-ES"/>
        </w:rPr>
        <w:t>降至</w:t>
      </w:r>
      <w:r w:rsidRPr="004B2048">
        <w:rPr>
          <w:lang w:val="es-ES"/>
        </w:rPr>
        <w:t>2014</w:t>
      </w:r>
      <w:r w:rsidRPr="004B2048">
        <w:rPr>
          <w:lang w:val="es-ES"/>
        </w:rPr>
        <w:t>年第一季度的</w:t>
      </w:r>
      <w:r w:rsidR="00AE5C43">
        <w:rPr>
          <w:lang w:val="es-ES"/>
        </w:rPr>
        <w:t>9.</w:t>
      </w:r>
      <w:r w:rsidRPr="004B2048">
        <w:rPr>
          <w:lang w:val="es-ES"/>
        </w:rPr>
        <w:t>3</w:t>
      </w:r>
      <w:r w:rsidR="00AE5C43">
        <w:rPr>
          <w:lang w:val="es-ES"/>
        </w:rPr>
        <w:t>%</w:t>
      </w:r>
      <w:r w:rsidRPr="004B2048">
        <w:rPr>
          <w:lang w:val="es-ES"/>
        </w:rPr>
        <w:t>。建筑业的萎缩清晰地体现在就业方面</w:t>
      </w:r>
      <w:r w:rsidR="00AE5C43">
        <w:rPr>
          <w:lang w:val="es-ES"/>
        </w:rPr>
        <w:t>，</w:t>
      </w:r>
      <w:r w:rsidRPr="004B2048">
        <w:rPr>
          <w:lang w:val="es-ES"/>
        </w:rPr>
        <w:t>根据劳动力调查的数据</w:t>
      </w:r>
      <w:r w:rsidR="00AE5C43">
        <w:rPr>
          <w:lang w:val="es-ES"/>
        </w:rPr>
        <w:t>，</w:t>
      </w:r>
      <w:r w:rsidRPr="004B2048">
        <w:rPr>
          <w:lang w:val="es-ES"/>
        </w:rPr>
        <w:t>2007</w:t>
      </w:r>
      <w:r w:rsidRPr="004B2048">
        <w:rPr>
          <w:lang w:val="es-ES"/>
        </w:rPr>
        <w:t>年建筑业从业人员数量占国家就业人口总数的</w:t>
      </w:r>
      <w:r w:rsidRPr="004B2048">
        <w:rPr>
          <w:lang w:val="es-ES"/>
        </w:rPr>
        <w:t>13</w:t>
      </w:r>
      <w:r w:rsidR="00AE5C43">
        <w:rPr>
          <w:lang w:val="es-ES"/>
        </w:rPr>
        <w:t>%</w:t>
      </w:r>
      <w:r w:rsidR="00AE5C43">
        <w:rPr>
          <w:lang w:val="es-ES"/>
        </w:rPr>
        <w:t>，</w:t>
      </w:r>
      <w:r w:rsidRPr="004B2048">
        <w:rPr>
          <w:lang w:val="es-ES"/>
        </w:rPr>
        <w:t>而到</w:t>
      </w:r>
      <w:r w:rsidRPr="004B2048">
        <w:rPr>
          <w:lang w:val="es-ES"/>
        </w:rPr>
        <w:t>2014</w:t>
      </w:r>
      <w:r w:rsidRPr="004B2048">
        <w:rPr>
          <w:lang w:val="es-ES"/>
        </w:rPr>
        <w:t>年第一季度</w:t>
      </w:r>
      <w:r w:rsidR="00AE5C43">
        <w:rPr>
          <w:lang w:val="es-ES"/>
        </w:rPr>
        <w:t>，</w:t>
      </w:r>
      <w:r w:rsidRPr="004B2048">
        <w:rPr>
          <w:lang w:val="es-ES"/>
        </w:rPr>
        <w:t>这一比例为</w:t>
      </w:r>
      <w:r w:rsidR="00AE5C43">
        <w:rPr>
          <w:lang w:val="es-ES"/>
        </w:rPr>
        <w:t>5.</w:t>
      </w:r>
      <w:r w:rsidRPr="004B2048">
        <w:rPr>
          <w:lang w:val="es-ES"/>
        </w:rPr>
        <w:t>6</w:t>
      </w:r>
      <w:r w:rsidR="00AE5C43">
        <w:rPr>
          <w:lang w:val="es-ES"/>
        </w:rPr>
        <w:t>%</w:t>
      </w:r>
      <w:r w:rsidRPr="004B2048">
        <w:rPr>
          <w:lang w:val="es-ES"/>
        </w:rPr>
        <w:t>。建筑业的生产力在过去十年经历了大幅变动</w:t>
      </w:r>
      <w:r w:rsidR="00AE5C43">
        <w:rPr>
          <w:lang w:val="es-ES"/>
        </w:rPr>
        <w:t>，</w:t>
      </w:r>
      <w:r w:rsidRPr="004B2048">
        <w:rPr>
          <w:lang w:val="es-ES"/>
        </w:rPr>
        <w:t>从</w:t>
      </w:r>
      <w:r w:rsidRPr="004B2048">
        <w:rPr>
          <w:lang w:val="es-ES"/>
        </w:rPr>
        <w:t>1996</w:t>
      </w:r>
      <w:r w:rsidRPr="004B2048">
        <w:rPr>
          <w:lang w:val="es-ES"/>
        </w:rPr>
        <w:t>年到</w:t>
      </w:r>
      <w:r w:rsidRPr="004B2048">
        <w:rPr>
          <w:lang w:val="es-ES"/>
        </w:rPr>
        <w:t>2007</w:t>
      </w:r>
      <w:r w:rsidRPr="004B2048">
        <w:rPr>
          <w:lang w:val="es-ES"/>
        </w:rPr>
        <w:t>年</w:t>
      </w:r>
      <w:r w:rsidR="00AE5C43">
        <w:rPr>
          <w:lang w:val="es-ES"/>
        </w:rPr>
        <w:t>，</w:t>
      </w:r>
      <w:r w:rsidRPr="004B2048">
        <w:rPr>
          <w:lang w:val="es-ES"/>
        </w:rPr>
        <w:t>生产力增长率极低甚至是负增长</w:t>
      </w:r>
      <w:r w:rsidR="00AE5C43">
        <w:rPr>
          <w:lang w:val="es-ES"/>
        </w:rPr>
        <w:t>，</w:t>
      </w:r>
      <w:r w:rsidRPr="004B2048">
        <w:rPr>
          <w:lang w:val="es-ES"/>
        </w:rPr>
        <w:t>在</w:t>
      </w:r>
      <w:r w:rsidRPr="004B2048">
        <w:rPr>
          <w:lang w:val="es-ES"/>
        </w:rPr>
        <w:t>2008</w:t>
      </w:r>
      <w:r w:rsidRPr="004B2048">
        <w:rPr>
          <w:lang w:val="es-ES"/>
        </w:rPr>
        <w:t>年和</w:t>
      </w:r>
      <w:r w:rsidRPr="004B2048">
        <w:rPr>
          <w:lang w:val="es-ES"/>
        </w:rPr>
        <w:t>2009</w:t>
      </w:r>
      <w:r w:rsidRPr="004B2048">
        <w:rPr>
          <w:lang w:val="es-ES"/>
        </w:rPr>
        <w:t>年</w:t>
      </w:r>
      <w:r w:rsidR="00AE5C43">
        <w:rPr>
          <w:lang w:val="es-ES"/>
        </w:rPr>
        <w:t>，</w:t>
      </w:r>
      <w:r w:rsidRPr="004B2048">
        <w:rPr>
          <w:lang w:val="es-ES"/>
        </w:rPr>
        <w:t>由于建筑业就业率的急剧下降</w:t>
      </w:r>
      <w:r w:rsidR="00AE5C43">
        <w:rPr>
          <w:lang w:val="es-ES"/>
        </w:rPr>
        <w:t>，</w:t>
      </w:r>
      <w:r w:rsidRPr="004B2048">
        <w:rPr>
          <w:lang w:val="es-ES"/>
        </w:rPr>
        <w:t>甚至达到了两位数的负增长</w:t>
      </w:r>
      <w:r w:rsidR="00AE5C43">
        <w:rPr>
          <w:lang w:val="es-ES"/>
        </w:rPr>
        <w:t>(</w:t>
      </w:r>
      <w:r w:rsidRPr="004B2048">
        <w:rPr>
          <w:lang w:val="es-ES"/>
        </w:rPr>
        <w:t>按全日制劳动力岗位看</w:t>
      </w:r>
      <w:r w:rsidR="00AE5C43">
        <w:rPr>
          <w:lang w:val="es-ES"/>
        </w:rPr>
        <w:t>，</w:t>
      </w:r>
      <w:r w:rsidRPr="004B2048">
        <w:rPr>
          <w:lang w:val="es-ES"/>
        </w:rPr>
        <w:t>分别为</w:t>
      </w:r>
      <w:r w:rsidRPr="004B2048">
        <w:rPr>
          <w:lang w:val="es-ES"/>
        </w:rPr>
        <w:t>-1</w:t>
      </w:r>
      <w:r w:rsidR="00AE5C43">
        <w:rPr>
          <w:lang w:val="es-ES"/>
        </w:rPr>
        <w:t>1.</w:t>
      </w:r>
      <w:r w:rsidRPr="004B2048">
        <w:rPr>
          <w:lang w:val="es-ES"/>
        </w:rPr>
        <w:t>5</w:t>
      </w:r>
      <w:r w:rsidR="00AE5C43">
        <w:rPr>
          <w:lang w:val="es-ES"/>
        </w:rPr>
        <w:t>%</w:t>
      </w:r>
      <w:r w:rsidRPr="004B2048">
        <w:rPr>
          <w:lang w:val="es-ES"/>
        </w:rPr>
        <w:t>和</w:t>
      </w:r>
      <w:r w:rsidRPr="004B2048">
        <w:rPr>
          <w:lang w:val="es-ES"/>
        </w:rPr>
        <w:t>-1</w:t>
      </w:r>
      <w:r w:rsidR="00AE5C43">
        <w:rPr>
          <w:lang w:val="es-ES"/>
        </w:rPr>
        <w:t>6.</w:t>
      </w:r>
      <w:r w:rsidRPr="004B2048">
        <w:rPr>
          <w:lang w:val="es-ES"/>
        </w:rPr>
        <w:t>24</w:t>
      </w:r>
      <w:r w:rsidR="00AE5C43">
        <w:rPr>
          <w:lang w:val="es-ES"/>
        </w:rPr>
        <w:t>%)</w:t>
      </w:r>
      <w:r w:rsidRPr="004B2048">
        <w:rPr>
          <w:lang w:val="es-ES"/>
        </w:rPr>
        <w:t>。在</w:t>
      </w:r>
      <w:r w:rsidRPr="004B2048">
        <w:rPr>
          <w:lang w:val="es-ES"/>
        </w:rPr>
        <w:t>2013</w:t>
      </w:r>
      <w:r w:rsidRPr="004B2048">
        <w:rPr>
          <w:lang w:val="es-ES"/>
        </w:rPr>
        <w:t>年</w:t>
      </w:r>
      <w:r w:rsidR="00AE5C43">
        <w:rPr>
          <w:lang w:val="es-ES"/>
        </w:rPr>
        <w:t>，</w:t>
      </w:r>
      <w:r w:rsidRPr="004B2048">
        <w:rPr>
          <w:lang w:val="es-ES"/>
        </w:rPr>
        <w:t>建筑业的生产力增长率比总计总体增长水平低了</w:t>
      </w:r>
      <w:r w:rsidRPr="004B2048">
        <w:rPr>
          <w:lang w:val="es-ES"/>
        </w:rPr>
        <w:t>10</w:t>
      </w:r>
      <w:r w:rsidR="00AE5C43">
        <w:rPr>
          <w:lang w:val="es-ES"/>
        </w:rPr>
        <w:t>%(4.</w:t>
      </w:r>
      <w:r w:rsidRPr="004B2048">
        <w:rPr>
          <w:lang w:val="es-ES"/>
        </w:rPr>
        <w:t>6</w:t>
      </w:r>
      <w:r w:rsidR="00AE5C43">
        <w:rPr>
          <w:lang w:val="es-ES"/>
        </w:rPr>
        <w:t>%</w:t>
      </w:r>
      <w:r w:rsidRPr="004B2048">
        <w:rPr>
          <w:lang w:val="es-ES"/>
        </w:rPr>
        <w:t>比</w:t>
      </w:r>
      <w:r w:rsidR="00AE5C43">
        <w:rPr>
          <w:lang w:val="es-ES"/>
        </w:rPr>
        <w:t>4.</w:t>
      </w:r>
      <w:r w:rsidRPr="004B2048">
        <w:rPr>
          <w:lang w:val="es-ES"/>
        </w:rPr>
        <w:t>7</w:t>
      </w:r>
      <w:r w:rsidR="00AE5C43">
        <w:rPr>
          <w:lang w:val="es-ES"/>
        </w:rPr>
        <w:t>%)</w:t>
      </w:r>
      <w:r w:rsidR="00AE5C43">
        <w:rPr>
          <w:lang w:val="es-ES"/>
        </w:rPr>
        <w:t>，</w:t>
      </w:r>
      <w:r w:rsidRPr="004B2048">
        <w:rPr>
          <w:lang w:val="es-ES"/>
        </w:rPr>
        <w:t>尽管其欧元现值水平仍高于经济总体水平</w:t>
      </w:r>
      <w:r w:rsidR="00AE5C43">
        <w:rPr>
          <w:lang w:val="es-ES"/>
        </w:rPr>
        <w:t>(</w:t>
      </w:r>
      <w:r w:rsidRPr="004B2048">
        <w:rPr>
          <w:lang w:val="es-ES"/>
        </w:rPr>
        <w:t>分别是每全时工作当量</w:t>
      </w:r>
      <w:r w:rsidRPr="004B2048">
        <w:rPr>
          <w:lang w:val="es-ES"/>
        </w:rPr>
        <w:t>7</w:t>
      </w:r>
      <w:r w:rsidR="00AE5C43">
        <w:rPr>
          <w:lang w:val="es-ES"/>
        </w:rPr>
        <w:t>4,</w:t>
      </w:r>
      <w:r w:rsidRPr="004B2048">
        <w:rPr>
          <w:lang w:val="es-ES"/>
        </w:rPr>
        <w:t>900</w:t>
      </w:r>
      <w:r w:rsidRPr="004B2048">
        <w:rPr>
          <w:lang w:val="es-ES"/>
        </w:rPr>
        <w:t>欧元和</w:t>
      </w:r>
      <w:r w:rsidRPr="004B2048">
        <w:rPr>
          <w:lang w:val="es-ES"/>
        </w:rPr>
        <w:t>6</w:t>
      </w:r>
      <w:r w:rsidR="00AE5C43">
        <w:rPr>
          <w:lang w:val="es-ES"/>
        </w:rPr>
        <w:t>4,</w:t>
      </w:r>
      <w:r w:rsidRPr="004B2048">
        <w:rPr>
          <w:lang w:val="es-ES"/>
        </w:rPr>
        <w:t>500</w:t>
      </w:r>
      <w:r w:rsidRPr="004B2048">
        <w:rPr>
          <w:lang w:val="es-ES"/>
        </w:rPr>
        <w:t>欧元</w:t>
      </w:r>
      <w:r w:rsidR="00AE5C43">
        <w:rPr>
          <w:lang w:val="es-ES"/>
        </w:rPr>
        <w:t>)</w:t>
      </w:r>
      <w:r w:rsidRPr="004B2048">
        <w:rPr>
          <w:lang w:val="es-ES"/>
        </w:rPr>
        <w:t>。</w:t>
      </w:r>
    </w:p>
    <w:p w:rsidR="004B2048" w:rsidRPr="004B2048" w:rsidRDefault="004B2048" w:rsidP="00C80485">
      <w:pPr>
        <w:pStyle w:val="H4GC"/>
        <w:rPr>
          <w:lang w:val="es-ES"/>
        </w:rPr>
      </w:pPr>
      <w:r w:rsidRPr="004B2048">
        <w:rPr>
          <w:lang w:val="es-ES"/>
        </w:rPr>
        <w:tab/>
      </w:r>
      <w:r w:rsidRPr="004B2048">
        <w:rPr>
          <w:lang w:val="es-ES"/>
        </w:rPr>
        <w:tab/>
      </w:r>
      <w:r w:rsidRPr="004B2048">
        <w:rPr>
          <w:lang w:val="es-ES"/>
        </w:rPr>
        <w:t>服务业</w:t>
      </w:r>
    </w:p>
    <w:p w:rsidR="004B2048" w:rsidRPr="004B2048" w:rsidRDefault="004B2048" w:rsidP="004B2048">
      <w:pPr>
        <w:pStyle w:val="SingleTxtGC"/>
        <w:rPr>
          <w:lang w:val="es-ES"/>
        </w:rPr>
      </w:pPr>
      <w:r w:rsidRPr="004B2048">
        <w:rPr>
          <w:lang w:val="es-ES"/>
        </w:rPr>
        <w:t>2</w:t>
      </w:r>
      <w:r w:rsidR="00AE5C43">
        <w:rPr>
          <w:lang w:val="es-ES"/>
        </w:rPr>
        <w:t>3.</w:t>
      </w:r>
      <w:r w:rsidR="00301143">
        <w:rPr>
          <w:lang w:val="es-ES"/>
        </w:rPr>
        <w:t xml:space="preserve">  </w:t>
      </w:r>
      <w:r w:rsidRPr="004B2048">
        <w:rPr>
          <w:lang w:val="es-ES"/>
        </w:rPr>
        <w:t>2013</w:t>
      </w:r>
      <w:r w:rsidRPr="004B2048">
        <w:rPr>
          <w:lang w:val="es-ES"/>
        </w:rPr>
        <w:t>年服务业占国内生产总值的比重达到了</w:t>
      </w:r>
      <w:r w:rsidRPr="004B2048">
        <w:rPr>
          <w:lang w:val="es-ES"/>
        </w:rPr>
        <w:t>6</w:t>
      </w:r>
      <w:r w:rsidR="00AE5C43">
        <w:rPr>
          <w:lang w:val="es-ES"/>
        </w:rPr>
        <w:t>5.</w:t>
      </w:r>
      <w:r w:rsidRPr="004B2048">
        <w:rPr>
          <w:lang w:val="es-ES"/>
        </w:rPr>
        <w:t>8</w:t>
      </w:r>
      <w:r w:rsidR="00AE5C43">
        <w:rPr>
          <w:lang w:val="es-ES"/>
        </w:rPr>
        <w:t>%</w:t>
      </w:r>
      <w:r w:rsidRPr="004B2048">
        <w:rPr>
          <w:lang w:val="es-ES"/>
        </w:rPr>
        <w:t>。年度服务业调查的结果显示</w:t>
      </w:r>
      <w:r w:rsidR="00AE5C43">
        <w:rPr>
          <w:lang w:val="es-ES"/>
        </w:rPr>
        <w:t>，</w:t>
      </w:r>
      <w:r w:rsidRPr="004B2048">
        <w:rPr>
          <w:lang w:val="es-ES"/>
        </w:rPr>
        <w:t>2012</w:t>
      </w:r>
      <w:r w:rsidRPr="004B2048">
        <w:rPr>
          <w:lang w:val="es-ES"/>
        </w:rPr>
        <w:t>年服务业的营业额下降了</w:t>
      </w:r>
      <w:r w:rsidR="00AE5C43">
        <w:rPr>
          <w:lang w:val="es-ES"/>
        </w:rPr>
        <w:t>2.</w:t>
      </w:r>
      <w:r w:rsidRPr="004B2048">
        <w:rPr>
          <w:lang w:val="es-ES"/>
        </w:rPr>
        <w:t>9</w:t>
      </w:r>
      <w:r w:rsidR="00AE5C43">
        <w:rPr>
          <w:lang w:val="es-ES"/>
        </w:rPr>
        <w:t>%</w:t>
      </w:r>
      <w:r w:rsidR="00AE5C43">
        <w:rPr>
          <w:lang w:val="es-ES"/>
        </w:rPr>
        <w:t>，</w:t>
      </w:r>
      <w:r w:rsidRPr="004B2048">
        <w:rPr>
          <w:lang w:val="es-ES"/>
        </w:rPr>
        <w:t>为</w:t>
      </w:r>
      <w:r w:rsidRPr="004B2048">
        <w:rPr>
          <w:lang w:val="es-ES"/>
        </w:rPr>
        <w:t>41</w:t>
      </w:r>
      <w:r w:rsidR="00AE5C43">
        <w:rPr>
          <w:lang w:val="es-ES"/>
        </w:rPr>
        <w:t>9,</w:t>
      </w:r>
      <w:r w:rsidRPr="004B2048">
        <w:rPr>
          <w:lang w:val="es-ES"/>
        </w:rPr>
        <w:t>202</w:t>
      </w:r>
      <w:r w:rsidRPr="004B2048">
        <w:rPr>
          <w:lang w:val="es-ES"/>
        </w:rPr>
        <w:t>。就具体的行业分支来看</w:t>
      </w:r>
      <w:r w:rsidR="00AE5C43">
        <w:rPr>
          <w:lang w:val="es-ES"/>
        </w:rPr>
        <w:t>，</w:t>
      </w:r>
      <w:r w:rsidRPr="004B2048">
        <w:rPr>
          <w:lang w:val="es-ES"/>
        </w:rPr>
        <w:t>运输和仓储业在总营业额中所占比重最大</w:t>
      </w:r>
      <w:r w:rsidR="00AE5C43">
        <w:rPr>
          <w:lang w:val="es-ES"/>
        </w:rPr>
        <w:t>(</w:t>
      </w:r>
      <w:r w:rsidRPr="004B2048">
        <w:rPr>
          <w:lang w:val="es-ES"/>
        </w:rPr>
        <w:t>2</w:t>
      </w:r>
      <w:r w:rsidR="00AE5C43">
        <w:rPr>
          <w:lang w:val="es-ES"/>
        </w:rPr>
        <w:t>3.</w:t>
      </w:r>
      <w:r w:rsidRPr="004B2048">
        <w:rPr>
          <w:lang w:val="es-ES"/>
        </w:rPr>
        <w:t>4</w:t>
      </w:r>
      <w:r w:rsidR="00AE5C43">
        <w:rPr>
          <w:lang w:val="es-ES"/>
        </w:rPr>
        <w:t>%)</w:t>
      </w:r>
      <w:r w:rsidR="00AE5C43">
        <w:rPr>
          <w:lang w:val="es-ES"/>
        </w:rPr>
        <w:t>，</w:t>
      </w:r>
      <w:r w:rsidRPr="004B2048">
        <w:rPr>
          <w:lang w:val="es-ES"/>
        </w:rPr>
        <w:t>随后是信息通信业和科学技术专业活动</w:t>
      </w:r>
      <w:r w:rsidR="00AE5C43">
        <w:rPr>
          <w:lang w:val="es-ES"/>
        </w:rPr>
        <w:t>(</w:t>
      </w:r>
      <w:r w:rsidRPr="004B2048">
        <w:rPr>
          <w:lang w:val="es-ES"/>
        </w:rPr>
        <w:t>分别为</w:t>
      </w:r>
      <w:r w:rsidRPr="004B2048">
        <w:rPr>
          <w:lang w:val="es-ES"/>
        </w:rPr>
        <w:t>1</w:t>
      </w:r>
      <w:r w:rsidR="00AE5C43">
        <w:rPr>
          <w:lang w:val="es-ES"/>
        </w:rPr>
        <w:t>8.</w:t>
      </w:r>
      <w:r w:rsidRPr="004B2048">
        <w:rPr>
          <w:lang w:val="es-ES"/>
        </w:rPr>
        <w:t>3</w:t>
      </w:r>
      <w:r w:rsidR="00AE5C43">
        <w:rPr>
          <w:lang w:val="es-ES"/>
        </w:rPr>
        <w:t>%</w:t>
      </w:r>
      <w:r w:rsidRPr="004B2048">
        <w:rPr>
          <w:lang w:val="es-ES"/>
        </w:rPr>
        <w:t>和</w:t>
      </w:r>
      <w:r w:rsidRPr="004B2048">
        <w:rPr>
          <w:lang w:val="es-ES"/>
        </w:rPr>
        <w:t>1</w:t>
      </w:r>
      <w:r w:rsidR="00AE5C43">
        <w:rPr>
          <w:lang w:val="es-ES"/>
        </w:rPr>
        <w:t>7.</w:t>
      </w:r>
      <w:r w:rsidRPr="004B2048">
        <w:rPr>
          <w:lang w:val="es-ES"/>
        </w:rPr>
        <w:t>1</w:t>
      </w:r>
      <w:r w:rsidR="00AE5C43">
        <w:rPr>
          <w:lang w:val="es-ES"/>
        </w:rPr>
        <w:t>%)</w:t>
      </w:r>
      <w:r w:rsidRPr="004B2048">
        <w:rPr>
          <w:lang w:val="es-ES"/>
        </w:rPr>
        <w:t>。旅游业及其相关产业由于其对经济的影响力和对就业的贡献</w:t>
      </w:r>
      <w:r w:rsidR="00AE5C43">
        <w:rPr>
          <w:lang w:val="es-ES"/>
        </w:rPr>
        <w:t>，</w:t>
      </w:r>
      <w:r w:rsidRPr="004B2048">
        <w:rPr>
          <w:lang w:val="es-ES"/>
        </w:rPr>
        <w:t>在服务业中占据了举足轻重的地位。</w:t>
      </w:r>
      <w:r w:rsidRPr="004B2048">
        <w:rPr>
          <w:lang w:val="es-ES"/>
        </w:rPr>
        <w:t>2013</w:t>
      </w:r>
      <w:r w:rsidRPr="004B2048">
        <w:rPr>
          <w:lang w:val="es-ES"/>
        </w:rPr>
        <w:t>年西班牙接收了</w:t>
      </w:r>
      <w:r w:rsidR="00AE5C43">
        <w:rPr>
          <w:lang w:val="es-ES"/>
        </w:rPr>
        <w:t>6,</w:t>
      </w:r>
      <w:r w:rsidRPr="004B2048">
        <w:rPr>
          <w:lang w:val="es-ES"/>
        </w:rPr>
        <w:t>000</w:t>
      </w:r>
      <w:r w:rsidRPr="004B2048">
        <w:rPr>
          <w:lang w:val="es-ES"/>
        </w:rPr>
        <w:t>万名游客</w:t>
      </w:r>
      <w:r w:rsidR="00AE5C43">
        <w:rPr>
          <w:lang w:val="es-ES"/>
        </w:rPr>
        <w:t>，</w:t>
      </w:r>
      <w:r w:rsidRPr="004B2048">
        <w:rPr>
          <w:lang w:val="es-ES"/>
        </w:rPr>
        <w:t>从入境游客数量看</w:t>
      </w:r>
      <w:r w:rsidR="00AE5C43">
        <w:rPr>
          <w:lang w:val="es-ES"/>
        </w:rPr>
        <w:t>，</w:t>
      </w:r>
      <w:r w:rsidRPr="004B2048">
        <w:rPr>
          <w:lang w:val="es-ES"/>
        </w:rPr>
        <w:t>居全球第三</w:t>
      </w:r>
      <w:r w:rsidR="00AE5C43">
        <w:rPr>
          <w:lang w:val="es-ES"/>
        </w:rPr>
        <w:t>，</w:t>
      </w:r>
      <w:r w:rsidRPr="004B2048">
        <w:rPr>
          <w:lang w:val="es-ES"/>
        </w:rPr>
        <w:t>从收入看</w:t>
      </w:r>
      <w:r w:rsidR="00AE5C43">
        <w:rPr>
          <w:lang w:val="es-ES"/>
        </w:rPr>
        <w:t>，</w:t>
      </w:r>
      <w:r w:rsidRPr="004B2048">
        <w:rPr>
          <w:lang w:val="es-ES"/>
        </w:rPr>
        <w:t>居全球第二。西班牙是联合国专门机构</w:t>
      </w:r>
      <w:r w:rsidR="00C80485" w:rsidRPr="00C80485">
        <w:rPr>
          <w:rFonts w:hint="eastAsia"/>
          <w:spacing w:val="-50"/>
          <w:lang w:val="es-ES"/>
        </w:rPr>
        <w:t>―</w:t>
      </w:r>
      <w:r w:rsidR="00C80485" w:rsidRPr="00C80485">
        <w:rPr>
          <w:rFonts w:hint="eastAsia"/>
          <w:lang w:val="es-ES"/>
        </w:rPr>
        <w:t>―</w:t>
      </w:r>
      <w:r w:rsidRPr="004B2048">
        <w:rPr>
          <w:lang w:val="es-ES"/>
        </w:rPr>
        <w:t>世界旅游组织的总部所在地。</w:t>
      </w:r>
    </w:p>
    <w:p w:rsidR="004B2048" w:rsidRPr="004B2048" w:rsidRDefault="004B2048" w:rsidP="004B2048">
      <w:pPr>
        <w:pStyle w:val="SingleTxtGC"/>
        <w:rPr>
          <w:lang w:val="es-ES"/>
        </w:rPr>
      </w:pPr>
      <w:r w:rsidRPr="004B2048">
        <w:rPr>
          <w:lang w:val="es-ES"/>
        </w:rPr>
        <w:t>2</w:t>
      </w:r>
      <w:r w:rsidR="00AE5C43">
        <w:rPr>
          <w:lang w:val="es-ES"/>
        </w:rPr>
        <w:t>4.</w:t>
      </w:r>
      <w:r w:rsidR="00301143">
        <w:rPr>
          <w:lang w:val="es-ES"/>
        </w:rPr>
        <w:t xml:space="preserve">  </w:t>
      </w:r>
      <w:r w:rsidRPr="004B2048">
        <w:rPr>
          <w:lang w:val="es-ES"/>
        </w:rPr>
        <w:t>服务业所占比重的下降导致服务业从业人员数量减少</w:t>
      </w:r>
      <w:r w:rsidR="00AE5C43">
        <w:rPr>
          <w:lang w:val="es-ES"/>
        </w:rPr>
        <w:t>，</w:t>
      </w:r>
      <w:r w:rsidRPr="004B2048">
        <w:rPr>
          <w:lang w:val="es-ES"/>
        </w:rPr>
        <w:t>降幅为</w:t>
      </w:r>
      <w:r w:rsidRPr="004B2048">
        <w:rPr>
          <w:lang w:val="es-ES"/>
        </w:rPr>
        <w:t>-</w:t>
      </w:r>
      <w:r w:rsidR="00AE5C43">
        <w:rPr>
          <w:lang w:val="es-ES"/>
        </w:rPr>
        <w:t>1.</w:t>
      </w:r>
      <w:r w:rsidRPr="004B2048">
        <w:rPr>
          <w:lang w:val="es-ES"/>
        </w:rPr>
        <w:t>9</w:t>
      </w:r>
      <w:r w:rsidR="00AE5C43">
        <w:rPr>
          <w:lang w:val="es-ES"/>
        </w:rPr>
        <w:t>%</w:t>
      </w:r>
      <w:r w:rsidRPr="004B2048">
        <w:rPr>
          <w:lang w:val="es-ES"/>
        </w:rPr>
        <w:t>。分行业看</w:t>
      </w:r>
      <w:r w:rsidR="00AE5C43">
        <w:rPr>
          <w:lang w:val="es-ES"/>
        </w:rPr>
        <w:t>，</w:t>
      </w:r>
      <w:r w:rsidRPr="004B2048">
        <w:rPr>
          <w:lang w:val="es-ES"/>
        </w:rPr>
        <w:t>从业人员所占比重最大的是酒店业</w:t>
      </w:r>
      <w:r w:rsidR="00AE5C43">
        <w:rPr>
          <w:lang w:val="es-ES"/>
        </w:rPr>
        <w:t>(</w:t>
      </w:r>
      <w:r w:rsidRPr="004B2048">
        <w:rPr>
          <w:lang w:val="es-ES"/>
        </w:rPr>
        <w:t>2</w:t>
      </w:r>
      <w:r w:rsidR="00AE5C43">
        <w:rPr>
          <w:lang w:val="es-ES"/>
        </w:rPr>
        <w:t>2.</w:t>
      </w:r>
      <w:r w:rsidRPr="004B2048">
        <w:rPr>
          <w:lang w:val="es-ES"/>
        </w:rPr>
        <w:t>8</w:t>
      </w:r>
      <w:r w:rsidR="00AE5C43">
        <w:rPr>
          <w:lang w:val="es-ES"/>
        </w:rPr>
        <w:t>%)</w:t>
      </w:r>
      <w:r w:rsidR="00AE5C43">
        <w:rPr>
          <w:lang w:val="es-ES"/>
        </w:rPr>
        <w:t>，</w:t>
      </w:r>
      <w:r w:rsidRPr="004B2048">
        <w:rPr>
          <w:lang w:val="es-ES"/>
        </w:rPr>
        <w:t>紧随其后的是行政和配套服务业</w:t>
      </w:r>
      <w:r w:rsidR="00AE5C43">
        <w:rPr>
          <w:lang w:val="es-ES"/>
        </w:rPr>
        <w:t>，</w:t>
      </w:r>
      <w:r w:rsidRPr="004B2048">
        <w:rPr>
          <w:lang w:val="es-ES"/>
        </w:rPr>
        <w:t>以及科学技术专业活动</w:t>
      </w:r>
      <w:r w:rsidR="00AE5C43">
        <w:rPr>
          <w:lang w:val="es-ES"/>
        </w:rPr>
        <w:t>(</w:t>
      </w:r>
      <w:r w:rsidRPr="004B2048">
        <w:rPr>
          <w:lang w:val="es-ES"/>
        </w:rPr>
        <w:t>分别为</w:t>
      </w:r>
      <w:r w:rsidRPr="004B2048">
        <w:rPr>
          <w:lang w:val="es-ES"/>
        </w:rPr>
        <w:t>2</w:t>
      </w:r>
      <w:r w:rsidR="00AE5C43">
        <w:rPr>
          <w:lang w:val="es-ES"/>
        </w:rPr>
        <w:t>2.</w:t>
      </w:r>
      <w:r w:rsidRPr="004B2048">
        <w:rPr>
          <w:lang w:val="es-ES"/>
        </w:rPr>
        <w:t>2</w:t>
      </w:r>
      <w:r w:rsidR="00AE5C43">
        <w:rPr>
          <w:lang w:val="es-ES"/>
        </w:rPr>
        <w:t>%</w:t>
      </w:r>
      <w:r w:rsidRPr="004B2048">
        <w:rPr>
          <w:lang w:val="es-ES"/>
        </w:rPr>
        <w:t>和</w:t>
      </w:r>
      <w:r w:rsidRPr="004B2048">
        <w:rPr>
          <w:lang w:val="es-ES"/>
        </w:rPr>
        <w:t>1</w:t>
      </w:r>
      <w:r w:rsidR="00AE5C43">
        <w:rPr>
          <w:lang w:val="es-ES"/>
        </w:rPr>
        <w:t>7.</w:t>
      </w:r>
      <w:r w:rsidRPr="004B2048">
        <w:rPr>
          <w:lang w:val="es-ES"/>
        </w:rPr>
        <w:t>4</w:t>
      </w:r>
      <w:r w:rsidR="00AE5C43">
        <w:rPr>
          <w:lang w:val="es-ES"/>
        </w:rPr>
        <w:t>%)</w:t>
      </w:r>
    </w:p>
    <w:p w:rsidR="004B2048" w:rsidRPr="004B2048" w:rsidRDefault="004B2048" w:rsidP="004B2048">
      <w:pPr>
        <w:pStyle w:val="SingleTxtGC"/>
        <w:rPr>
          <w:lang w:val="es-ES"/>
        </w:rPr>
      </w:pPr>
      <w:r w:rsidRPr="004B2048">
        <w:rPr>
          <w:lang w:val="es-ES"/>
        </w:rPr>
        <w:t>2</w:t>
      </w:r>
      <w:r w:rsidR="00AE5C43">
        <w:rPr>
          <w:lang w:val="es-ES"/>
        </w:rPr>
        <w:t>5.</w:t>
      </w:r>
      <w:r w:rsidR="00301143">
        <w:rPr>
          <w:lang w:val="es-ES"/>
        </w:rPr>
        <w:t xml:space="preserve">  </w:t>
      </w:r>
      <w:r w:rsidRPr="004B2048">
        <w:rPr>
          <w:lang w:val="es-ES"/>
        </w:rPr>
        <w:t>在国民经济核算中</w:t>
      </w:r>
      <w:r w:rsidR="00AE5C43">
        <w:rPr>
          <w:lang w:val="es-ES"/>
        </w:rPr>
        <w:t>，</w:t>
      </w:r>
      <w:r w:rsidRPr="004B2048">
        <w:rPr>
          <w:lang w:val="es-ES"/>
        </w:rPr>
        <w:t>服务业在从业人口总数中所占比重甚至要高于其在国内生产总值中所占比重。</w:t>
      </w:r>
      <w:r w:rsidRPr="004B2048">
        <w:rPr>
          <w:lang w:val="es-ES"/>
        </w:rPr>
        <w:t>2013</w:t>
      </w:r>
      <w:r w:rsidRPr="004B2048">
        <w:rPr>
          <w:lang w:val="es-ES"/>
        </w:rPr>
        <w:t>年服务业全时工作当量的数量占到经济总体全时工作当量的</w:t>
      </w:r>
      <w:r w:rsidRPr="004B2048">
        <w:rPr>
          <w:lang w:val="es-ES"/>
        </w:rPr>
        <w:t>7</w:t>
      </w:r>
      <w:r w:rsidR="00AE5C43">
        <w:rPr>
          <w:lang w:val="es-ES"/>
        </w:rPr>
        <w:t>6.</w:t>
      </w:r>
      <w:r w:rsidRPr="004B2048">
        <w:rPr>
          <w:lang w:val="es-ES"/>
        </w:rPr>
        <w:t>3</w:t>
      </w:r>
      <w:r w:rsidR="00AE5C43">
        <w:rPr>
          <w:lang w:val="es-ES"/>
        </w:rPr>
        <w:t>%</w:t>
      </w:r>
      <w:r w:rsidR="00AE5C43">
        <w:rPr>
          <w:lang w:val="es-ES"/>
        </w:rPr>
        <w:t>，</w:t>
      </w:r>
      <w:r w:rsidRPr="004B2048">
        <w:rPr>
          <w:lang w:val="es-ES"/>
        </w:rPr>
        <w:t>比</w:t>
      </w:r>
      <w:r w:rsidRPr="004B2048">
        <w:rPr>
          <w:lang w:val="es-ES"/>
        </w:rPr>
        <w:t>1995</w:t>
      </w:r>
      <w:r w:rsidRPr="004B2048">
        <w:rPr>
          <w:lang w:val="es-ES"/>
        </w:rPr>
        <w:t>年的水平高出</w:t>
      </w:r>
      <w:r w:rsidRPr="004B2048">
        <w:rPr>
          <w:lang w:val="es-ES"/>
        </w:rPr>
        <w:t>1</w:t>
      </w:r>
      <w:r w:rsidR="00AE5C43">
        <w:rPr>
          <w:lang w:val="es-ES"/>
        </w:rPr>
        <w:t>2.</w:t>
      </w:r>
      <w:r w:rsidRPr="004B2048">
        <w:rPr>
          <w:lang w:val="es-ES"/>
        </w:rPr>
        <w:t>4</w:t>
      </w:r>
      <w:r w:rsidR="00AE5C43">
        <w:rPr>
          <w:lang w:val="es-ES"/>
        </w:rPr>
        <w:t>%</w:t>
      </w:r>
      <w:r w:rsidRPr="004B2048">
        <w:rPr>
          <w:lang w:val="es-ES"/>
        </w:rPr>
        <w:t>。在总增加值和就业增长方面的差异体现在服务业生产力的增长水平要低于经济的总体增长水平</w:t>
      </w:r>
      <w:r w:rsidR="00AE5C43">
        <w:rPr>
          <w:lang w:val="es-ES"/>
        </w:rPr>
        <w:t>(</w:t>
      </w:r>
      <w:r w:rsidRPr="004B2048">
        <w:rPr>
          <w:lang w:val="es-ES"/>
        </w:rPr>
        <w:t>但</w:t>
      </w:r>
      <w:r w:rsidRPr="004B2048">
        <w:rPr>
          <w:lang w:val="es-ES"/>
        </w:rPr>
        <w:t>2000</w:t>
      </w:r>
      <w:r w:rsidRPr="004B2048">
        <w:rPr>
          <w:lang w:val="es-ES"/>
        </w:rPr>
        <w:t>年、</w:t>
      </w:r>
      <w:r w:rsidRPr="004B2048">
        <w:rPr>
          <w:lang w:val="es-ES"/>
        </w:rPr>
        <w:t>2008</w:t>
      </w:r>
      <w:r w:rsidRPr="004B2048">
        <w:rPr>
          <w:lang w:val="es-ES"/>
        </w:rPr>
        <w:t>年和</w:t>
      </w:r>
      <w:r w:rsidRPr="004B2048">
        <w:rPr>
          <w:lang w:val="es-ES"/>
        </w:rPr>
        <w:t>2010</w:t>
      </w:r>
      <w:r w:rsidRPr="004B2048">
        <w:rPr>
          <w:lang w:val="es-ES"/>
        </w:rPr>
        <w:t>年的情况除外</w:t>
      </w:r>
      <w:r w:rsidR="00AE5C43">
        <w:rPr>
          <w:lang w:val="es-ES"/>
        </w:rPr>
        <w:t>)</w:t>
      </w:r>
      <w:r w:rsidRPr="004B2048">
        <w:rPr>
          <w:lang w:val="es-ES"/>
        </w:rPr>
        <w:t>。尽管出现了强势增长</w:t>
      </w:r>
      <w:r w:rsidR="00AE5C43">
        <w:rPr>
          <w:lang w:val="es-ES"/>
        </w:rPr>
        <w:t>，</w:t>
      </w:r>
      <w:r w:rsidRPr="004B2048">
        <w:rPr>
          <w:lang w:val="es-ES"/>
        </w:rPr>
        <w:t>但服务业的生产力水平仍低于国民经济的总体生产力水平</w:t>
      </w:r>
      <w:r w:rsidR="00AE5C43">
        <w:rPr>
          <w:lang w:val="es-ES"/>
        </w:rPr>
        <w:t>(</w:t>
      </w:r>
      <w:r w:rsidRPr="004B2048">
        <w:rPr>
          <w:lang w:val="es-ES"/>
        </w:rPr>
        <w:t>分别为每全时工作当量</w:t>
      </w:r>
      <w:r w:rsidRPr="004B2048">
        <w:rPr>
          <w:lang w:val="es-ES"/>
        </w:rPr>
        <w:t>5</w:t>
      </w:r>
      <w:r w:rsidR="00AE5C43">
        <w:rPr>
          <w:lang w:val="es-ES"/>
        </w:rPr>
        <w:t>5,</w:t>
      </w:r>
      <w:r w:rsidRPr="004B2048">
        <w:rPr>
          <w:lang w:val="es-ES"/>
        </w:rPr>
        <w:t>700</w:t>
      </w:r>
      <w:r w:rsidRPr="004B2048">
        <w:rPr>
          <w:lang w:val="es-ES"/>
        </w:rPr>
        <w:t>欧元和</w:t>
      </w:r>
      <w:r w:rsidRPr="004B2048">
        <w:rPr>
          <w:lang w:val="es-ES"/>
        </w:rPr>
        <w:t>6</w:t>
      </w:r>
      <w:r w:rsidR="00AE5C43">
        <w:rPr>
          <w:lang w:val="es-ES"/>
        </w:rPr>
        <w:t>4,</w:t>
      </w:r>
      <w:r w:rsidRPr="004B2048">
        <w:rPr>
          <w:lang w:val="es-ES"/>
        </w:rPr>
        <w:t>500</w:t>
      </w:r>
      <w:r w:rsidRPr="004B2048">
        <w:rPr>
          <w:lang w:val="es-ES"/>
        </w:rPr>
        <w:t>欧元</w:t>
      </w:r>
      <w:r w:rsidR="00AE5C43">
        <w:rPr>
          <w:lang w:val="es-ES"/>
        </w:rPr>
        <w:t>)</w:t>
      </w:r>
      <w:r w:rsidRPr="004B2048">
        <w:rPr>
          <w:lang w:val="es-ES"/>
        </w:rPr>
        <w:t>。</w:t>
      </w:r>
    </w:p>
    <w:p w:rsidR="004B2048" w:rsidRPr="004B2048" w:rsidRDefault="004B2048" w:rsidP="00C80485">
      <w:pPr>
        <w:pStyle w:val="H23GC"/>
      </w:pPr>
      <w:r w:rsidRPr="004B2048">
        <w:tab/>
      </w:r>
      <w:r w:rsidR="00AE5C43">
        <w:t>3.</w:t>
      </w:r>
      <w:r w:rsidRPr="004B2048">
        <w:tab/>
      </w:r>
      <w:r w:rsidRPr="004B2048">
        <w:t>社会指标</w:t>
      </w:r>
    </w:p>
    <w:p w:rsidR="004B2048" w:rsidRPr="004B2048" w:rsidRDefault="004B2048" w:rsidP="00C80485">
      <w:pPr>
        <w:pStyle w:val="H4GC"/>
        <w:rPr>
          <w:lang w:val="es-ES"/>
        </w:rPr>
      </w:pPr>
      <w:r w:rsidRPr="004B2048">
        <w:rPr>
          <w:lang w:val="es-ES"/>
        </w:rPr>
        <w:tab/>
      </w:r>
      <w:r w:rsidRPr="004B2048">
        <w:rPr>
          <w:lang w:val="es-ES"/>
        </w:rPr>
        <w:tab/>
      </w:r>
      <w:r w:rsidRPr="004B2048">
        <w:rPr>
          <w:lang w:val="zh-CN"/>
        </w:rPr>
        <w:t>就业、社会力量和社会关系</w:t>
      </w:r>
    </w:p>
    <w:p w:rsidR="004B2048" w:rsidRPr="004B2048" w:rsidRDefault="004B2048" w:rsidP="004B2048">
      <w:pPr>
        <w:pStyle w:val="SingleTxtGC"/>
        <w:rPr>
          <w:lang w:val="es-ES"/>
        </w:rPr>
      </w:pPr>
      <w:r w:rsidRPr="004B2048">
        <w:rPr>
          <w:lang w:val="es-ES"/>
        </w:rPr>
        <w:t>2</w:t>
      </w:r>
      <w:r w:rsidR="00AE5C43">
        <w:rPr>
          <w:lang w:val="es-ES"/>
        </w:rPr>
        <w:t>6.</w:t>
      </w:r>
      <w:r w:rsidR="00301143">
        <w:rPr>
          <w:lang w:val="es-ES"/>
        </w:rPr>
        <w:t xml:space="preserve">  </w:t>
      </w:r>
      <w:r w:rsidRPr="004B2048">
        <w:rPr>
          <w:lang w:val="es-ES"/>
        </w:rPr>
        <w:t>在社会对话领域</w:t>
      </w:r>
      <w:r w:rsidR="00AE5C43">
        <w:rPr>
          <w:lang w:val="es-ES"/>
        </w:rPr>
        <w:t>，</w:t>
      </w:r>
      <w:r w:rsidRPr="004B2048">
        <w:rPr>
          <w:lang w:val="es-ES"/>
        </w:rPr>
        <w:t>近年来政府与社会力量已经在就业领域达成了《劳务纠纷自主解决三方协议》、《非全日制工作报价协议》等重要协议</w:t>
      </w:r>
      <w:r w:rsidR="00AE5C43">
        <w:rPr>
          <w:lang w:val="es-ES"/>
        </w:rPr>
        <w:t>，</w:t>
      </w:r>
      <w:r w:rsidRPr="004B2048">
        <w:rPr>
          <w:lang w:val="es-ES"/>
        </w:rPr>
        <w:t>此外当前正在就《关于就业培训子系统的第五项协议》编制工作开展社会对话进程。与此同时</w:t>
      </w:r>
      <w:r w:rsidR="00AE5C43">
        <w:rPr>
          <w:lang w:val="es-ES"/>
        </w:rPr>
        <w:t>，</w:t>
      </w:r>
      <w:r w:rsidRPr="004B2048">
        <w:rPr>
          <w:lang w:val="es-ES"/>
        </w:rPr>
        <w:t>政府向社会力量开展定期磋商</w:t>
      </w:r>
      <w:r w:rsidR="00AE5C43">
        <w:rPr>
          <w:lang w:val="es-ES"/>
        </w:rPr>
        <w:t>，</w:t>
      </w:r>
      <w:r w:rsidRPr="004B2048">
        <w:rPr>
          <w:lang w:val="es-ES"/>
        </w:rPr>
        <w:t>以拟订相关政策</w:t>
      </w:r>
      <w:r w:rsidR="00AE5C43">
        <w:rPr>
          <w:lang w:val="es-ES"/>
        </w:rPr>
        <w:t>，</w:t>
      </w:r>
      <w:r w:rsidRPr="004B2048">
        <w:rPr>
          <w:lang w:val="es-ES"/>
        </w:rPr>
        <w:t>《年轻人创业保证金计划》或《青年就业与创业战略》的出台就属于这种情况。</w:t>
      </w:r>
    </w:p>
    <w:p w:rsidR="004B2048" w:rsidRPr="004B2048" w:rsidRDefault="004B2048" w:rsidP="004B2048">
      <w:pPr>
        <w:pStyle w:val="SingleTxtGC"/>
        <w:rPr>
          <w:lang w:val="es-ES"/>
        </w:rPr>
      </w:pPr>
      <w:r w:rsidRPr="004B2048">
        <w:rPr>
          <w:lang w:val="es-ES"/>
        </w:rPr>
        <w:t>2</w:t>
      </w:r>
      <w:r w:rsidR="00AE5C43">
        <w:rPr>
          <w:lang w:val="es-ES"/>
        </w:rPr>
        <w:t>7.</w:t>
      </w:r>
      <w:r w:rsidR="00301143">
        <w:rPr>
          <w:lang w:val="es-ES"/>
        </w:rPr>
        <w:t xml:space="preserve">  </w:t>
      </w:r>
      <w:r w:rsidRPr="004B2048">
        <w:rPr>
          <w:lang w:val="es-ES"/>
        </w:rPr>
        <w:t>西班牙最具代表性的社会力量是</w:t>
      </w:r>
      <w:r w:rsidR="00AE5C43">
        <w:rPr>
          <w:lang w:val="es-ES"/>
        </w:rPr>
        <w:t>：</w:t>
      </w:r>
      <w:r w:rsidRPr="004B2048">
        <w:rPr>
          <w:lang w:val="es-ES"/>
        </w:rPr>
        <w:t>代表企业的西班牙企业组织联合会和西班牙中小型企业联合会</w:t>
      </w:r>
      <w:r w:rsidR="00AE5C43">
        <w:rPr>
          <w:lang w:val="es-ES"/>
        </w:rPr>
        <w:t>，</w:t>
      </w:r>
      <w:r w:rsidRPr="004B2048">
        <w:rPr>
          <w:lang w:val="es-ES"/>
        </w:rPr>
        <w:t>以及代表劳动者的工人委员会工会联合会和西班牙劳动者总工会。</w:t>
      </w:r>
    </w:p>
    <w:p w:rsidR="004B2048" w:rsidRPr="004B2048" w:rsidRDefault="004B2048" w:rsidP="004B2048">
      <w:pPr>
        <w:pStyle w:val="SingleTxtGC"/>
        <w:rPr>
          <w:lang w:val="es-ES"/>
        </w:rPr>
      </w:pPr>
      <w:r w:rsidRPr="004B2048">
        <w:rPr>
          <w:lang w:val="es-ES"/>
        </w:rPr>
        <w:t>2</w:t>
      </w:r>
      <w:r w:rsidR="00AE5C43">
        <w:rPr>
          <w:lang w:val="es-ES"/>
        </w:rPr>
        <w:t>8.</w:t>
      </w:r>
      <w:r w:rsidR="00301143">
        <w:rPr>
          <w:lang w:val="es-ES"/>
        </w:rPr>
        <w:t xml:space="preserve">  </w:t>
      </w:r>
      <w:r w:rsidRPr="004B2048">
        <w:rPr>
          <w:lang w:val="es-ES"/>
        </w:rPr>
        <w:t>西班牙的劳动力市场经历了一次就业严重萎缩进程</w:t>
      </w:r>
      <w:r w:rsidR="00AE5C43">
        <w:rPr>
          <w:lang w:val="es-ES"/>
        </w:rPr>
        <w:t>，</w:t>
      </w:r>
      <w:r w:rsidRPr="004B2048">
        <w:rPr>
          <w:lang w:val="es-ES"/>
        </w:rPr>
        <w:t>2013</w:t>
      </w:r>
      <w:r w:rsidRPr="004B2048">
        <w:rPr>
          <w:lang w:val="es-ES"/>
        </w:rPr>
        <w:t>年的失业率甚至达到了</w:t>
      </w:r>
      <w:r w:rsidRPr="004B2048">
        <w:rPr>
          <w:lang w:val="es-ES"/>
        </w:rPr>
        <w:t>26</w:t>
      </w:r>
      <w:r w:rsidR="00AE5C43">
        <w:rPr>
          <w:lang w:val="es-ES"/>
        </w:rPr>
        <w:t>%</w:t>
      </w:r>
      <w:r w:rsidR="00AE5C43">
        <w:rPr>
          <w:lang w:val="es-ES"/>
        </w:rPr>
        <w:t>，</w:t>
      </w:r>
      <w:r w:rsidRPr="004B2048">
        <w:rPr>
          <w:lang w:val="es-ES"/>
        </w:rPr>
        <w:t>之后进入了复苏进程。劳动力市场的这种微妙形势</w:t>
      </w:r>
      <w:r w:rsidR="00AE5C43">
        <w:rPr>
          <w:lang w:val="es-ES"/>
        </w:rPr>
        <w:t>，</w:t>
      </w:r>
      <w:r w:rsidRPr="004B2048">
        <w:rPr>
          <w:lang w:val="es-ES"/>
        </w:rPr>
        <w:t>既是经济大势所趋</w:t>
      </w:r>
      <w:r w:rsidR="00AE5C43">
        <w:rPr>
          <w:lang w:val="es-ES"/>
        </w:rPr>
        <w:t>，</w:t>
      </w:r>
      <w:r w:rsidRPr="004B2048">
        <w:rPr>
          <w:lang w:val="es-ES"/>
        </w:rPr>
        <w:t>也是由结构原因造成的。事实上</w:t>
      </w:r>
      <w:r w:rsidR="00AE5C43">
        <w:rPr>
          <w:lang w:val="es-ES"/>
        </w:rPr>
        <w:t>，</w:t>
      </w:r>
      <w:r w:rsidRPr="004B2048">
        <w:rPr>
          <w:lang w:val="es-ES"/>
        </w:rPr>
        <w:t>其他经济体也经历过类似的经济衰退</w:t>
      </w:r>
      <w:r w:rsidR="00AE5C43">
        <w:rPr>
          <w:lang w:val="es-ES"/>
        </w:rPr>
        <w:t>，</w:t>
      </w:r>
      <w:r w:rsidRPr="004B2048">
        <w:rPr>
          <w:lang w:val="es-ES"/>
        </w:rPr>
        <w:t>只是没有蒙受如此剧烈的就业损失。因此</w:t>
      </w:r>
      <w:r w:rsidR="00AE5C43">
        <w:rPr>
          <w:lang w:val="es-ES"/>
        </w:rPr>
        <w:t>，</w:t>
      </w:r>
      <w:r w:rsidRPr="004B2048">
        <w:rPr>
          <w:lang w:val="es-ES"/>
        </w:rPr>
        <w:t>劳动力市场的现状</w:t>
      </w:r>
      <w:r w:rsidR="00AE5C43">
        <w:rPr>
          <w:lang w:val="es-ES"/>
        </w:rPr>
        <w:t>，</w:t>
      </w:r>
      <w:r w:rsidRPr="004B2048">
        <w:rPr>
          <w:lang w:val="es-ES"/>
        </w:rPr>
        <w:t>也是劳动力市场自身运行的结果</w:t>
      </w:r>
      <w:r w:rsidR="00AE5C43">
        <w:rPr>
          <w:lang w:val="es-ES"/>
        </w:rPr>
        <w:t>，</w:t>
      </w:r>
      <w:r w:rsidRPr="004B2048">
        <w:rPr>
          <w:lang w:val="es-ES"/>
        </w:rPr>
        <w:t>是市场本身在受到剧烈冲击时缺乏灵活应变能力</w:t>
      </w:r>
      <w:r w:rsidR="00AE5C43">
        <w:rPr>
          <w:lang w:val="es-ES"/>
        </w:rPr>
        <w:t>，</w:t>
      </w:r>
      <w:r w:rsidRPr="004B2048">
        <w:rPr>
          <w:lang w:val="es-ES"/>
        </w:rPr>
        <w:t>从而无限放大了危机对就业的冲击造成的结果。</w:t>
      </w:r>
    </w:p>
    <w:p w:rsidR="004B2048" w:rsidRPr="004B2048" w:rsidRDefault="004B2048" w:rsidP="004B2048">
      <w:pPr>
        <w:pStyle w:val="SingleTxtGC"/>
        <w:rPr>
          <w:lang w:val="es-ES"/>
        </w:rPr>
      </w:pPr>
      <w:r w:rsidRPr="004B2048">
        <w:rPr>
          <w:lang w:val="es-ES"/>
        </w:rPr>
        <w:t>2</w:t>
      </w:r>
      <w:r w:rsidR="00AE5C43">
        <w:rPr>
          <w:lang w:val="es-ES"/>
        </w:rPr>
        <w:t>9.</w:t>
      </w:r>
      <w:r w:rsidR="00301143">
        <w:rPr>
          <w:lang w:val="es-ES"/>
        </w:rPr>
        <w:t xml:space="preserve">  </w:t>
      </w:r>
      <w:r w:rsidRPr="004B2048">
        <w:rPr>
          <w:lang w:val="es-ES"/>
        </w:rPr>
        <w:t>到</w:t>
      </w:r>
      <w:r w:rsidRPr="004B2048">
        <w:rPr>
          <w:lang w:val="es-ES"/>
        </w:rPr>
        <w:t>2013</w:t>
      </w:r>
      <w:r w:rsidRPr="004B2048">
        <w:rPr>
          <w:lang w:val="es-ES"/>
        </w:rPr>
        <w:t>年底</w:t>
      </w:r>
      <w:r w:rsidR="00AE5C43">
        <w:rPr>
          <w:lang w:val="es-ES"/>
        </w:rPr>
        <w:t>，</w:t>
      </w:r>
      <w:r w:rsidRPr="004B2048">
        <w:rPr>
          <w:lang w:val="es-ES"/>
        </w:rPr>
        <w:t>劳动力市场总体上呈现出稳定迹象。国家统计局的劳动力调查数据显示</w:t>
      </w:r>
      <w:r w:rsidR="00AE5C43">
        <w:rPr>
          <w:lang w:val="es-ES"/>
        </w:rPr>
        <w:t>，</w:t>
      </w:r>
      <w:r w:rsidRPr="004B2048">
        <w:rPr>
          <w:lang w:val="es-ES"/>
        </w:rPr>
        <w:t>在</w:t>
      </w:r>
      <w:r w:rsidRPr="004B2048">
        <w:rPr>
          <w:lang w:val="es-ES"/>
        </w:rPr>
        <w:t>2013</w:t>
      </w:r>
      <w:r w:rsidRPr="004B2048">
        <w:rPr>
          <w:lang w:val="es-ES"/>
        </w:rPr>
        <w:t>年最后一季度</w:t>
      </w:r>
      <w:r w:rsidR="00AE5C43">
        <w:rPr>
          <w:lang w:val="es-ES"/>
        </w:rPr>
        <w:t>，</w:t>
      </w:r>
      <w:r w:rsidRPr="004B2048">
        <w:rPr>
          <w:lang w:val="es-ES"/>
        </w:rPr>
        <w:t>排除季节性因素</w:t>
      </w:r>
      <w:r w:rsidR="00AE5C43">
        <w:rPr>
          <w:lang w:val="es-ES"/>
        </w:rPr>
        <w:t>，</w:t>
      </w:r>
      <w:r w:rsidRPr="004B2048">
        <w:rPr>
          <w:lang w:val="es-ES"/>
        </w:rPr>
        <w:t>西班牙经济成功创造了就业岗位。劳动力调查数据进一步证实了在经济形势分析中最常用的其他两项措施所表明的趋势</w:t>
      </w:r>
      <w:r w:rsidR="00AE5C43">
        <w:rPr>
          <w:lang w:val="es-ES"/>
        </w:rPr>
        <w:t>：</w:t>
      </w:r>
      <w:r w:rsidRPr="004B2048">
        <w:rPr>
          <w:lang w:val="es-ES"/>
        </w:rPr>
        <w:t>在</w:t>
      </w:r>
      <w:r w:rsidRPr="004B2048">
        <w:rPr>
          <w:lang w:val="es-ES"/>
        </w:rPr>
        <w:t>2013</w:t>
      </w:r>
      <w:r w:rsidRPr="004B2048">
        <w:rPr>
          <w:lang w:val="es-ES"/>
        </w:rPr>
        <w:t>年下半年</w:t>
      </w:r>
      <w:r w:rsidR="00AE5C43">
        <w:rPr>
          <w:lang w:val="es-ES"/>
        </w:rPr>
        <w:t>，</w:t>
      </w:r>
      <w:r w:rsidRPr="004B2048">
        <w:rPr>
          <w:lang w:val="es-ES"/>
        </w:rPr>
        <w:t>社会保障记录登记的排除季节性因素的失业人数减少而参保人数增加。造成这种现象的主要原因</w:t>
      </w:r>
      <w:r w:rsidR="00AE5C43">
        <w:rPr>
          <w:lang w:val="es-ES"/>
        </w:rPr>
        <w:t>，</w:t>
      </w:r>
      <w:r w:rsidRPr="004B2048">
        <w:rPr>
          <w:lang w:val="es-ES"/>
        </w:rPr>
        <w:t>就是经济形势得以改善</w:t>
      </w:r>
      <w:r w:rsidR="00AE5C43">
        <w:rPr>
          <w:lang w:val="es-ES"/>
        </w:rPr>
        <w:t>，</w:t>
      </w:r>
      <w:r w:rsidRPr="004B2048">
        <w:rPr>
          <w:lang w:val="es-ES"/>
        </w:rPr>
        <w:t>使得国内生产总值出现了</w:t>
      </w:r>
      <w:r w:rsidR="00AE5C43">
        <w:rPr>
          <w:lang w:val="es-ES"/>
        </w:rPr>
        <w:t>0.</w:t>
      </w:r>
      <w:r w:rsidRPr="004B2048">
        <w:rPr>
          <w:lang w:val="es-ES"/>
        </w:rPr>
        <w:t>7</w:t>
      </w:r>
      <w:r w:rsidR="00AE5C43">
        <w:rPr>
          <w:lang w:val="es-ES"/>
        </w:rPr>
        <w:t>%</w:t>
      </w:r>
      <w:r w:rsidRPr="004B2048">
        <w:rPr>
          <w:lang w:val="es-ES"/>
        </w:rPr>
        <w:t>的增长</w:t>
      </w:r>
      <w:r w:rsidR="00AE5C43">
        <w:rPr>
          <w:lang w:val="es-ES"/>
        </w:rPr>
        <w:t>，</w:t>
      </w:r>
      <w:r w:rsidRPr="004B2048">
        <w:rPr>
          <w:lang w:val="es-ES"/>
        </w:rPr>
        <w:t>且劳动力市场运行更为灵活</w:t>
      </w:r>
      <w:r w:rsidR="00AE5C43">
        <w:rPr>
          <w:lang w:val="es-ES"/>
        </w:rPr>
        <w:t>，</w:t>
      </w:r>
      <w:r w:rsidRPr="004B2048">
        <w:rPr>
          <w:lang w:val="es-ES"/>
        </w:rPr>
        <w:t>能够比之前更好地将国内生产总值的增长转化为就业机会的创造。尤其是</w:t>
      </w:r>
      <w:r w:rsidRPr="004B2048">
        <w:rPr>
          <w:lang w:val="es-ES"/>
        </w:rPr>
        <w:t>2012</w:t>
      </w:r>
      <w:r w:rsidRPr="004B2048">
        <w:rPr>
          <w:lang w:val="es-ES"/>
        </w:rPr>
        <w:t>年的劳动力市场改革</w:t>
      </w:r>
      <w:r w:rsidR="00AE5C43">
        <w:rPr>
          <w:lang w:val="es-ES"/>
        </w:rPr>
        <w:t>，</w:t>
      </w:r>
      <w:r w:rsidRPr="004B2048">
        <w:rPr>
          <w:lang w:val="es-ES"/>
        </w:rPr>
        <w:t>预计改革所引入的灵活机制</w:t>
      </w:r>
      <w:r w:rsidR="00AE5C43">
        <w:rPr>
          <w:lang w:val="es-ES"/>
        </w:rPr>
        <w:t>，</w:t>
      </w:r>
      <w:r w:rsidRPr="004B2048">
        <w:rPr>
          <w:lang w:val="es-ES"/>
        </w:rPr>
        <w:t>有助于在西班牙的国内生产总值增长率明显低于以往</w:t>
      </w:r>
      <w:r w:rsidRPr="004B2048">
        <w:rPr>
          <w:lang w:val="es-ES"/>
        </w:rPr>
        <w:t>2</w:t>
      </w:r>
      <w:r w:rsidR="00AE5C43">
        <w:rPr>
          <w:lang w:val="es-ES"/>
        </w:rPr>
        <w:t>%</w:t>
      </w:r>
      <w:r w:rsidRPr="004B2048">
        <w:rPr>
          <w:lang w:val="es-ES"/>
        </w:rPr>
        <w:t>的水平的情况下继续创造就业。此外</w:t>
      </w:r>
      <w:r w:rsidR="00AE5C43">
        <w:rPr>
          <w:lang w:val="es-ES"/>
        </w:rPr>
        <w:t>，</w:t>
      </w:r>
      <w:r w:rsidRPr="004B2048">
        <w:rPr>
          <w:lang w:val="es-ES"/>
        </w:rPr>
        <w:t>通过针对劳动力市场的积极和消极政策而采取的一系列行动</w:t>
      </w:r>
      <w:r w:rsidR="00AE5C43">
        <w:rPr>
          <w:lang w:val="es-ES"/>
        </w:rPr>
        <w:t>，</w:t>
      </w:r>
      <w:r w:rsidRPr="004B2048">
        <w:rPr>
          <w:lang w:val="es-ES"/>
        </w:rPr>
        <w:t>有助于恢复就业水平并激发劳动力市场的活力。</w:t>
      </w:r>
    </w:p>
    <w:p w:rsidR="004B2048" w:rsidRPr="004B2048" w:rsidRDefault="004B2048" w:rsidP="004B2048">
      <w:pPr>
        <w:pStyle w:val="SingleTxtGC"/>
        <w:rPr>
          <w:lang w:val="es-ES"/>
        </w:rPr>
      </w:pPr>
      <w:r w:rsidRPr="004B2048">
        <w:rPr>
          <w:lang w:val="es-ES"/>
        </w:rPr>
        <w:t>3</w:t>
      </w:r>
      <w:r w:rsidR="00AE5C43">
        <w:rPr>
          <w:lang w:val="es-ES"/>
        </w:rPr>
        <w:t>0.</w:t>
      </w:r>
      <w:r w:rsidR="00301143">
        <w:rPr>
          <w:lang w:val="es-ES"/>
        </w:rPr>
        <w:t xml:space="preserve">  </w:t>
      </w:r>
      <w:r w:rsidRPr="004B2048">
        <w:rPr>
          <w:lang w:val="es-ES"/>
        </w:rPr>
        <w:t>在此背景下</w:t>
      </w:r>
      <w:r w:rsidR="00AE5C43">
        <w:rPr>
          <w:lang w:val="es-ES"/>
        </w:rPr>
        <w:t>，</w:t>
      </w:r>
      <w:r w:rsidRPr="004B2048">
        <w:rPr>
          <w:lang w:val="es-ES"/>
        </w:rPr>
        <w:t>政府已经批准了一项雄心勃勃的深远改革计划</w:t>
      </w:r>
      <w:r w:rsidR="00AE5C43">
        <w:rPr>
          <w:lang w:val="es-ES"/>
        </w:rPr>
        <w:t>，</w:t>
      </w:r>
      <w:r w:rsidRPr="004B2048">
        <w:rPr>
          <w:lang w:val="es-ES"/>
        </w:rPr>
        <w:t>旨在遏制就业萎缩状况并创造紧急就业岗位。具体到劳务移民方面</w:t>
      </w:r>
      <w:r w:rsidR="00AE5C43">
        <w:rPr>
          <w:lang w:val="es-ES"/>
        </w:rPr>
        <w:t>，</w:t>
      </w:r>
      <w:r w:rsidRPr="004B2048">
        <w:rPr>
          <w:lang w:val="es-ES"/>
        </w:rPr>
        <w:t>在</w:t>
      </w:r>
      <w:r w:rsidRPr="004B2048">
        <w:rPr>
          <w:lang w:val="es-ES"/>
        </w:rPr>
        <w:t>2012</w:t>
      </w:r>
      <w:r w:rsidRPr="004B2048">
        <w:rPr>
          <w:lang w:val="es-ES"/>
        </w:rPr>
        <w:t>年期间对西班牙的技术移民和吸引投资移民的政策进行了一次诊断分析。诊断分析结果表明</w:t>
      </w:r>
      <w:r w:rsidR="00AE5C43">
        <w:rPr>
          <w:lang w:val="es-ES"/>
        </w:rPr>
        <w:t>，</w:t>
      </w:r>
      <w:r w:rsidRPr="004B2048">
        <w:rPr>
          <w:lang w:val="es-ES"/>
        </w:rPr>
        <w:t>必须要赋予就业体系西班牙经济所需的灵活性</w:t>
      </w:r>
      <w:r w:rsidR="00AE5C43">
        <w:rPr>
          <w:lang w:val="es-ES"/>
        </w:rPr>
        <w:t>，</w:t>
      </w:r>
      <w:r w:rsidRPr="004B2048">
        <w:rPr>
          <w:lang w:val="es-ES"/>
        </w:rPr>
        <w:t>并根据企业国际化的需要加以调整。《关于扶持企业发展和实现国际化的法律》于</w:t>
      </w:r>
      <w:smartTag w:uri="urn:schemas-microsoft-com:office:smarttags" w:element="chsdate">
        <w:smartTagPr>
          <w:attr w:name="Year" w:val="2013"/>
          <w:attr w:name="Month" w:val="9"/>
          <w:attr w:name="Day" w:val="27"/>
          <w:attr w:name="IsLunarDate" w:val="False"/>
          <w:attr w:name="IsROCDate" w:val="False"/>
        </w:smartTagPr>
        <w:r w:rsidRPr="004B2048">
          <w:rPr>
            <w:lang w:val="es-ES"/>
          </w:rPr>
          <w:t>2013</w:t>
        </w:r>
        <w:r w:rsidRPr="004B2048">
          <w:rPr>
            <w:lang w:val="es-ES"/>
          </w:rPr>
          <w:t>年</w:t>
        </w:r>
        <w:r w:rsidRPr="004B2048">
          <w:rPr>
            <w:lang w:val="es-ES"/>
          </w:rPr>
          <w:t>9</w:t>
        </w:r>
        <w:r w:rsidRPr="004B2048">
          <w:rPr>
            <w:lang w:val="es-ES"/>
          </w:rPr>
          <w:t>月</w:t>
        </w:r>
        <w:r w:rsidRPr="004B2048">
          <w:rPr>
            <w:lang w:val="es-ES"/>
          </w:rPr>
          <w:t>27</w:t>
        </w:r>
        <w:r w:rsidRPr="004B2048">
          <w:rPr>
            <w:lang w:val="es-ES"/>
          </w:rPr>
          <w:t>日</w:t>
        </w:r>
      </w:smartTag>
      <w:r w:rsidRPr="004B2048">
        <w:rPr>
          <w:lang w:val="es-ES"/>
        </w:rPr>
        <w:t>获批通过</w:t>
      </w:r>
      <w:r w:rsidR="00AE5C43">
        <w:rPr>
          <w:lang w:val="es-ES"/>
        </w:rPr>
        <w:t>，</w:t>
      </w:r>
      <w:r w:rsidRPr="004B2048">
        <w:rPr>
          <w:lang w:val="es-ES"/>
        </w:rPr>
        <w:t>在其条款中包含了名为</w:t>
      </w:r>
      <w:r w:rsidR="007F6166">
        <w:rPr>
          <w:rFonts w:hint="eastAsia"/>
          <w:lang w:val="es-ES"/>
        </w:rPr>
        <w:t>“</w:t>
      </w:r>
      <w:r w:rsidRPr="004B2048">
        <w:rPr>
          <w:lang w:val="es-ES"/>
        </w:rPr>
        <w:t>国际流动</w:t>
      </w:r>
      <w:r w:rsidR="007F6166">
        <w:rPr>
          <w:rFonts w:hint="eastAsia"/>
          <w:lang w:val="es-ES"/>
        </w:rPr>
        <w:t>”</w:t>
      </w:r>
      <w:r w:rsidRPr="004B2048">
        <w:rPr>
          <w:lang w:val="es-ES"/>
        </w:rPr>
        <w:t>的一节内容</w:t>
      </w:r>
      <w:r w:rsidR="00AE5C43">
        <w:rPr>
          <w:lang w:val="es-ES"/>
        </w:rPr>
        <w:t>，</w:t>
      </w:r>
      <w:r w:rsidRPr="004B2048">
        <w:rPr>
          <w:lang w:val="es-ES"/>
        </w:rPr>
        <w:t>这一节的目的</w:t>
      </w:r>
      <w:r w:rsidR="00AE5C43">
        <w:rPr>
          <w:lang w:val="es-ES"/>
        </w:rPr>
        <w:t>，</w:t>
      </w:r>
      <w:r w:rsidRPr="004B2048">
        <w:rPr>
          <w:lang w:val="es-ES"/>
        </w:rPr>
        <w:t>准确来说</w:t>
      </w:r>
      <w:r w:rsidR="00AE5C43">
        <w:rPr>
          <w:lang w:val="es-ES"/>
        </w:rPr>
        <w:t>，</w:t>
      </w:r>
      <w:r w:rsidRPr="004B2048">
        <w:rPr>
          <w:lang w:val="es-ES"/>
        </w:rPr>
        <w:t>就是促进投资者和技术移民的流入并在西班牙定居</w:t>
      </w:r>
      <w:r w:rsidR="00AE5C43">
        <w:rPr>
          <w:lang w:val="es-ES"/>
        </w:rPr>
        <w:t>，</w:t>
      </w:r>
      <w:r w:rsidRPr="004B2048">
        <w:rPr>
          <w:lang w:val="es-ES"/>
        </w:rPr>
        <w:t>以及通过西班牙企业的国际化来促进经济增长</w:t>
      </w:r>
      <w:r w:rsidR="00AE5C43">
        <w:rPr>
          <w:lang w:val="es-ES"/>
        </w:rPr>
        <w:t>，</w:t>
      </w:r>
      <w:r w:rsidRPr="004B2048">
        <w:rPr>
          <w:lang w:val="es-ES"/>
        </w:rPr>
        <w:t>进而推动创造就业岗位。总而言之</w:t>
      </w:r>
      <w:r w:rsidR="00AE5C43">
        <w:rPr>
          <w:lang w:val="es-ES"/>
        </w:rPr>
        <w:t>，</w:t>
      </w:r>
      <w:r w:rsidRPr="004B2048">
        <w:rPr>
          <w:lang w:val="es-ES"/>
        </w:rPr>
        <w:t>西班牙尝试通过这种制度</w:t>
      </w:r>
      <w:r w:rsidR="00AE5C43">
        <w:rPr>
          <w:lang w:val="es-ES"/>
        </w:rPr>
        <w:t>，</w:t>
      </w:r>
      <w:r w:rsidRPr="004B2048">
        <w:rPr>
          <w:lang w:val="es-ES"/>
        </w:rPr>
        <w:t>将劳务和出于安全目的的移民这些传统观念与鼓励国际贸易的新观念结合起来。新的制度立足于移民政策架构</w:t>
      </w:r>
      <w:r w:rsidR="00AE5C43">
        <w:rPr>
          <w:lang w:val="es-ES"/>
        </w:rPr>
        <w:t>，</w:t>
      </w:r>
      <w:r w:rsidRPr="004B2048">
        <w:rPr>
          <w:lang w:val="es-ES"/>
        </w:rPr>
        <w:t>将之作为一种竞争力要素来促进西班牙的经济和社会进步。立法部门决定起草一部专门的法规</w:t>
      </w:r>
      <w:r w:rsidR="00AE5C43">
        <w:rPr>
          <w:lang w:val="es-ES"/>
        </w:rPr>
        <w:t>，</w:t>
      </w:r>
      <w:r w:rsidRPr="004B2048">
        <w:rPr>
          <w:lang w:val="es-ES"/>
        </w:rPr>
        <w:t>旨在促进特定外国人群体的流入</w:t>
      </w:r>
      <w:r w:rsidR="00AE5C43">
        <w:rPr>
          <w:lang w:val="es-ES"/>
        </w:rPr>
        <w:t>，</w:t>
      </w:r>
      <w:r w:rsidRPr="004B2048">
        <w:rPr>
          <w:lang w:val="es-ES"/>
        </w:rPr>
        <w:t>例如外国投资者、企业家、高素质专业人士、研究人员、科学技术人员、商学院教师和大学教授</w:t>
      </w:r>
      <w:r w:rsidR="00AE5C43">
        <w:rPr>
          <w:lang w:val="es-ES"/>
        </w:rPr>
        <w:t>，</w:t>
      </w:r>
      <w:r w:rsidRPr="004B2048">
        <w:rPr>
          <w:lang w:val="es-ES"/>
        </w:rPr>
        <w:t>或者以与西班牙境内企业或者其他国家境内企业之间存在劳务关系、专业关系或职业培训关系的模式进入西班牙的群体。</w:t>
      </w:r>
    </w:p>
    <w:p w:rsidR="004B2048" w:rsidRPr="004B2048" w:rsidRDefault="004B2048" w:rsidP="004B2048">
      <w:pPr>
        <w:pStyle w:val="SingleTxtGC"/>
        <w:rPr>
          <w:lang w:val="es-ES"/>
        </w:rPr>
      </w:pPr>
      <w:r w:rsidRPr="004B2048">
        <w:rPr>
          <w:lang w:val="es-ES"/>
        </w:rPr>
        <w:t>3</w:t>
      </w:r>
      <w:r w:rsidR="00AE5C43">
        <w:rPr>
          <w:lang w:val="es-ES"/>
        </w:rPr>
        <w:t>1.</w:t>
      </w:r>
      <w:r w:rsidR="00301143">
        <w:rPr>
          <w:lang w:val="es-ES"/>
        </w:rPr>
        <w:t xml:space="preserve">  </w:t>
      </w:r>
      <w:r w:rsidRPr="004B2048">
        <w:rPr>
          <w:lang w:val="es-ES"/>
        </w:rPr>
        <w:t>2012</w:t>
      </w:r>
      <w:r w:rsidRPr="004B2048">
        <w:rPr>
          <w:lang w:val="es-ES"/>
        </w:rPr>
        <w:t>年</w:t>
      </w:r>
      <w:r w:rsidRPr="004B2048">
        <w:rPr>
          <w:lang w:val="es-ES"/>
        </w:rPr>
        <w:t>3</w:t>
      </w:r>
      <w:r w:rsidRPr="004B2048">
        <w:rPr>
          <w:lang w:val="es-ES"/>
        </w:rPr>
        <w:t>月</w:t>
      </w:r>
      <w:r w:rsidR="00AE5C43">
        <w:rPr>
          <w:lang w:val="es-ES"/>
        </w:rPr>
        <w:t>，</w:t>
      </w:r>
      <w:r w:rsidRPr="004B2048">
        <w:rPr>
          <w:lang w:val="es-ES"/>
        </w:rPr>
        <w:t>部长会议批准设立一项基金</w:t>
      </w:r>
      <w:r w:rsidR="00AE5C43">
        <w:rPr>
          <w:lang w:val="es-ES"/>
        </w:rPr>
        <w:t>，</w:t>
      </w:r>
      <w:r w:rsidRPr="004B2048">
        <w:rPr>
          <w:lang w:val="es-ES"/>
        </w:rPr>
        <w:t>专用于向供应商付款</w:t>
      </w:r>
      <w:r w:rsidR="00AE5C43">
        <w:rPr>
          <w:lang w:val="es-ES"/>
        </w:rPr>
        <w:t>，</w:t>
      </w:r>
      <w:r w:rsidRPr="004B2048">
        <w:rPr>
          <w:lang w:val="es-ES"/>
        </w:rPr>
        <w:t>作为一项机制来收回政府的应付债务。除了结清对当地企业和自治区政府的债务外</w:t>
      </w:r>
      <w:r w:rsidR="00AE5C43">
        <w:rPr>
          <w:lang w:val="es-ES"/>
        </w:rPr>
        <w:t>，</w:t>
      </w:r>
      <w:r w:rsidRPr="004B2048">
        <w:rPr>
          <w:lang w:val="es-ES"/>
        </w:rPr>
        <w:t>《向供应商支付计划》意味着向生产性经济注入大量流动性。这一机制对于促进企业发展和避免就业衰退至关重要</w:t>
      </w:r>
      <w:r w:rsidR="00AE5C43">
        <w:rPr>
          <w:lang w:val="es-ES"/>
        </w:rPr>
        <w:t>，</w:t>
      </w:r>
      <w:r w:rsidRPr="004B2048">
        <w:rPr>
          <w:lang w:val="es-ES"/>
        </w:rPr>
        <w:t>因为它根据需要直接注入流动性</w:t>
      </w:r>
      <w:r w:rsidR="00AE5C43">
        <w:rPr>
          <w:lang w:val="es-ES"/>
        </w:rPr>
        <w:t>，</w:t>
      </w:r>
      <w:r w:rsidRPr="004B2048">
        <w:rPr>
          <w:lang w:val="es-ES"/>
        </w:rPr>
        <w:t>从而使得地方实体和自治大区的供应商企业受益</w:t>
      </w:r>
      <w:r w:rsidR="00AE5C43">
        <w:rPr>
          <w:lang w:val="es-ES"/>
        </w:rPr>
        <w:t>，</w:t>
      </w:r>
      <w:r w:rsidRPr="004B2048">
        <w:rPr>
          <w:lang w:val="es-ES"/>
        </w:rPr>
        <w:t>能够快速回款。这一流动性使得企业能够继续或者恢复经营。</w:t>
      </w:r>
    </w:p>
    <w:p w:rsidR="004B2048" w:rsidRPr="004B2048" w:rsidRDefault="004B2048" w:rsidP="004B2048">
      <w:pPr>
        <w:pStyle w:val="SingleTxtGC"/>
        <w:rPr>
          <w:lang w:val="es-ES"/>
        </w:rPr>
      </w:pPr>
      <w:r w:rsidRPr="004B2048">
        <w:rPr>
          <w:lang w:val="es-ES"/>
        </w:rPr>
        <w:t>3</w:t>
      </w:r>
      <w:r w:rsidR="00AE5C43">
        <w:rPr>
          <w:lang w:val="es-ES"/>
        </w:rPr>
        <w:t>2.</w:t>
      </w:r>
      <w:r w:rsidR="00301143">
        <w:rPr>
          <w:lang w:val="es-ES"/>
        </w:rPr>
        <w:t xml:space="preserve">  </w:t>
      </w:r>
      <w:r w:rsidRPr="004B2048">
        <w:rPr>
          <w:lang w:val="es-ES"/>
        </w:rPr>
        <w:t>根据</w:t>
      </w:r>
      <w:smartTag w:uri="urn:schemas-microsoft-com:office:smarttags" w:element="chsdate">
        <w:smartTagPr>
          <w:attr w:name="IsROCDate" w:val="False"/>
          <w:attr w:name="IsLunarDate" w:val="False"/>
          <w:attr w:name="Day" w:val="27"/>
          <w:attr w:name="Month" w:val="4"/>
          <w:attr w:name="Year" w:val="2012"/>
        </w:smartTagPr>
        <w:r w:rsidRPr="004B2048">
          <w:rPr>
            <w:lang w:val="es-ES"/>
          </w:rPr>
          <w:t>2012</w:t>
        </w:r>
        <w:r w:rsidRPr="004B2048">
          <w:rPr>
            <w:lang w:val="es-ES"/>
          </w:rPr>
          <w:t>年</w:t>
        </w:r>
        <w:r w:rsidRPr="004B2048">
          <w:rPr>
            <w:lang w:val="es-ES"/>
          </w:rPr>
          <w:t>4</w:t>
        </w:r>
        <w:r w:rsidRPr="004B2048">
          <w:rPr>
            <w:lang w:val="es-ES"/>
          </w:rPr>
          <w:t>月</w:t>
        </w:r>
        <w:r w:rsidRPr="004B2048">
          <w:rPr>
            <w:lang w:val="es-ES"/>
          </w:rPr>
          <w:t>27</w:t>
        </w:r>
        <w:r w:rsidRPr="004B2048">
          <w:rPr>
            <w:lang w:val="es-ES"/>
          </w:rPr>
          <w:t>日</w:t>
        </w:r>
      </w:smartTag>
      <w:r w:rsidRPr="004B2048">
        <w:rPr>
          <w:lang w:val="es-ES"/>
        </w:rPr>
        <w:t>的第</w:t>
      </w:r>
      <w:r w:rsidRPr="004B2048">
        <w:rPr>
          <w:lang w:val="es-ES"/>
        </w:rPr>
        <w:t>2</w:t>
      </w:r>
      <w:r w:rsidR="00AE5C43">
        <w:rPr>
          <w:lang w:val="es-ES"/>
        </w:rPr>
        <w:t>/</w:t>
      </w:r>
      <w:r w:rsidRPr="004B2048">
        <w:rPr>
          <w:lang w:val="es-ES"/>
        </w:rPr>
        <w:t>2012</w:t>
      </w:r>
      <w:r w:rsidRPr="004B2048">
        <w:rPr>
          <w:lang w:val="es-ES"/>
        </w:rPr>
        <w:t>号《预算稳定性和财政可持续性组织法》的第一项补充规定</w:t>
      </w:r>
      <w:r w:rsidR="00AE5C43">
        <w:rPr>
          <w:lang w:val="es-ES"/>
        </w:rPr>
        <w:t>，</w:t>
      </w:r>
      <w:r w:rsidRPr="004B2048">
        <w:rPr>
          <w:lang w:val="es-ES"/>
        </w:rPr>
        <w:t>于</w:t>
      </w:r>
      <w:smartTag w:uri="urn:schemas-microsoft-com:office:smarttags" w:element="chsdate">
        <w:smartTagPr>
          <w:attr w:name="IsROCDate" w:val="False"/>
          <w:attr w:name="IsLunarDate" w:val="False"/>
          <w:attr w:name="Day" w:val="13"/>
          <w:attr w:name="Month" w:val="7"/>
          <w:attr w:name="Year" w:val="2012"/>
        </w:smartTagPr>
        <w:r w:rsidRPr="004B2048">
          <w:rPr>
            <w:lang w:val="es-ES"/>
          </w:rPr>
          <w:t>2012</w:t>
        </w:r>
        <w:r w:rsidRPr="004B2048">
          <w:rPr>
            <w:lang w:val="es-ES"/>
          </w:rPr>
          <w:t>年</w:t>
        </w:r>
        <w:r w:rsidRPr="004B2048">
          <w:rPr>
            <w:lang w:val="es-ES"/>
          </w:rPr>
          <w:t>7</w:t>
        </w:r>
        <w:r w:rsidRPr="004B2048">
          <w:rPr>
            <w:lang w:val="es-ES"/>
          </w:rPr>
          <w:t>月</w:t>
        </w:r>
        <w:r w:rsidRPr="004B2048">
          <w:rPr>
            <w:lang w:val="es-ES"/>
          </w:rPr>
          <w:t>13</w:t>
        </w:r>
        <w:r w:rsidRPr="004B2048">
          <w:rPr>
            <w:lang w:val="es-ES"/>
          </w:rPr>
          <w:t>日</w:t>
        </w:r>
      </w:smartTag>
      <w:r w:rsidRPr="004B2048">
        <w:rPr>
          <w:lang w:val="es-ES"/>
        </w:rPr>
        <w:t>出台的关于公共行政和金融领域的流动性措施的第</w:t>
      </w:r>
      <w:r w:rsidRPr="004B2048">
        <w:rPr>
          <w:lang w:val="es-ES"/>
        </w:rPr>
        <w:t>21</w:t>
      </w:r>
      <w:r w:rsidR="00AE5C43">
        <w:rPr>
          <w:lang w:val="es-ES"/>
        </w:rPr>
        <w:t>/</w:t>
      </w:r>
      <w:r w:rsidRPr="004B2048">
        <w:rPr>
          <w:lang w:val="es-ES"/>
        </w:rPr>
        <w:t>2012</w:t>
      </w:r>
      <w:r w:rsidRPr="004B2048">
        <w:rPr>
          <w:lang w:val="es-ES"/>
        </w:rPr>
        <w:t>号皇家敕令</w:t>
      </w:r>
      <w:r w:rsidR="00AE5C43">
        <w:rPr>
          <w:lang w:val="es-ES"/>
        </w:rPr>
        <w:t>，</w:t>
      </w:r>
      <w:r w:rsidRPr="004B2048">
        <w:rPr>
          <w:lang w:val="es-ES"/>
        </w:rPr>
        <w:t>规定设立自治区流动性基金</w:t>
      </w:r>
      <w:r w:rsidR="00AE5C43">
        <w:rPr>
          <w:lang w:val="es-ES"/>
        </w:rPr>
        <w:t>，</w:t>
      </w:r>
      <w:r w:rsidRPr="004B2048">
        <w:rPr>
          <w:lang w:val="es-ES"/>
        </w:rPr>
        <w:t>作为对自治区流动性的扶持机制</w:t>
      </w:r>
      <w:r w:rsidR="00AE5C43">
        <w:rPr>
          <w:lang w:val="es-ES"/>
        </w:rPr>
        <w:t>，</w:t>
      </w:r>
      <w:r w:rsidRPr="004B2048">
        <w:rPr>
          <w:lang w:val="es-ES"/>
        </w:rPr>
        <w:t>具有临时性和自愿性质</w:t>
      </w:r>
      <w:r w:rsidR="00AE5C43">
        <w:rPr>
          <w:lang w:val="es-ES"/>
        </w:rPr>
        <w:t>，</w:t>
      </w:r>
      <w:r w:rsidRPr="004B2048">
        <w:rPr>
          <w:lang w:val="es-ES"/>
        </w:rPr>
        <w:t>有助于缓解在</w:t>
      </w:r>
      <w:r w:rsidRPr="004B2048">
        <w:rPr>
          <w:lang w:val="es-ES"/>
        </w:rPr>
        <w:t>2012</w:t>
      </w:r>
      <w:r w:rsidRPr="004B2048">
        <w:rPr>
          <w:lang w:val="es-ES"/>
        </w:rPr>
        <w:t>年和</w:t>
      </w:r>
      <w:r w:rsidRPr="004B2048">
        <w:rPr>
          <w:lang w:val="es-ES"/>
        </w:rPr>
        <w:t>2013</w:t>
      </w:r>
      <w:r w:rsidRPr="004B2048">
        <w:rPr>
          <w:lang w:val="es-ES"/>
        </w:rPr>
        <w:t>年期间各自治区的资金需求及在获得信贷方面遇到的问题</w:t>
      </w:r>
      <w:r w:rsidR="00AE5C43">
        <w:rPr>
          <w:lang w:val="es-ES"/>
        </w:rPr>
        <w:t>；</w:t>
      </w:r>
      <w:r w:rsidRPr="004B2048">
        <w:rPr>
          <w:lang w:val="es-ES"/>
        </w:rPr>
        <w:t>与此同时</w:t>
      </w:r>
      <w:r w:rsidR="00AE5C43">
        <w:rPr>
          <w:lang w:val="es-ES"/>
        </w:rPr>
        <w:t>，</w:t>
      </w:r>
      <w:r w:rsidRPr="004B2048">
        <w:rPr>
          <w:lang w:val="es-ES"/>
        </w:rPr>
        <w:t>提高了以较低的价格提供经费、巩固财政各项目标的落实程度。自</w:t>
      </w:r>
      <w:r w:rsidRPr="004B2048">
        <w:rPr>
          <w:lang w:val="es-ES"/>
        </w:rPr>
        <w:t>2012</w:t>
      </w:r>
      <w:r w:rsidRPr="004B2048">
        <w:rPr>
          <w:lang w:val="es-ES"/>
        </w:rPr>
        <w:t>年起通过《向供应商支付计划》和自治区流动性基金中用于直接向供应商付款的部分所提供的流动性</w:t>
      </w:r>
      <w:r w:rsidR="00AE5C43">
        <w:rPr>
          <w:lang w:val="es-ES"/>
        </w:rPr>
        <w:t>，</w:t>
      </w:r>
      <w:r w:rsidRPr="004B2048">
        <w:rPr>
          <w:lang w:val="es-ES"/>
        </w:rPr>
        <w:t>使得国内生产总值与期初相比有了</w:t>
      </w:r>
      <w:r w:rsidRPr="004B2048">
        <w:rPr>
          <w:lang w:val="es-ES"/>
        </w:rPr>
        <w:t>3</w:t>
      </w:r>
      <w:r w:rsidR="00AE5C43">
        <w:rPr>
          <w:lang w:val="es-ES"/>
        </w:rPr>
        <w:t>%</w:t>
      </w:r>
      <w:r w:rsidRPr="004B2048">
        <w:rPr>
          <w:lang w:val="es-ES"/>
        </w:rPr>
        <w:t>的增长</w:t>
      </w:r>
      <w:r w:rsidR="00AE5C43">
        <w:rPr>
          <w:lang w:val="es-ES"/>
        </w:rPr>
        <w:t>，</w:t>
      </w:r>
      <w:r w:rsidRPr="004B2048">
        <w:rPr>
          <w:lang w:val="es-ES"/>
        </w:rPr>
        <w:t>而且与之前没有采取这些措施的情况相比</w:t>
      </w:r>
      <w:r w:rsidR="00AE5C43">
        <w:rPr>
          <w:lang w:val="es-ES"/>
        </w:rPr>
        <w:t>，</w:t>
      </w:r>
      <w:r w:rsidRPr="004B2048">
        <w:rPr>
          <w:lang w:val="es-ES"/>
        </w:rPr>
        <w:t>在中期内可以新增</w:t>
      </w:r>
      <w:r w:rsidRPr="004B2048">
        <w:rPr>
          <w:lang w:val="es-ES"/>
        </w:rPr>
        <w:t>40</w:t>
      </w:r>
      <w:r w:rsidR="00AE5C43">
        <w:rPr>
          <w:lang w:val="es-ES"/>
        </w:rPr>
        <w:t>0,</w:t>
      </w:r>
      <w:r w:rsidRPr="004B2048">
        <w:rPr>
          <w:lang w:val="es-ES"/>
        </w:rPr>
        <w:t>000</w:t>
      </w:r>
      <w:r w:rsidRPr="004B2048">
        <w:rPr>
          <w:lang w:val="es-ES"/>
        </w:rPr>
        <w:t>个就业岗位</w:t>
      </w:r>
      <w:r w:rsidRPr="004B2048">
        <w:rPr>
          <w:lang w:val="es-ES"/>
        </w:rPr>
        <w:t>.</w:t>
      </w:r>
    </w:p>
    <w:p w:rsidR="004B2048" w:rsidRPr="004B2048" w:rsidRDefault="004B2048" w:rsidP="004B2048">
      <w:pPr>
        <w:pStyle w:val="SingleTxtGC"/>
        <w:rPr>
          <w:lang w:val="es-ES"/>
        </w:rPr>
      </w:pPr>
      <w:r w:rsidRPr="004B2048">
        <w:rPr>
          <w:lang w:val="es-ES"/>
        </w:rPr>
        <w:t>3</w:t>
      </w:r>
      <w:r w:rsidR="00AE5C43">
        <w:rPr>
          <w:lang w:val="es-ES"/>
        </w:rPr>
        <w:t>3.</w:t>
      </w:r>
      <w:r w:rsidR="00301143">
        <w:rPr>
          <w:lang w:val="es-ES"/>
        </w:rPr>
        <w:t xml:space="preserve">  </w:t>
      </w:r>
      <w:r w:rsidRPr="004B2048">
        <w:rPr>
          <w:lang w:val="es-ES"/>
        </w:rPr>
        <w:t>2009</w:t>
      </w:r>
      <w:r w:rsidRPr="004B2048">
        <w:rPr>
          <w:lang w:val="es-ES"/>
        </w:rPr>
        <w:t>年第三季度</w:t>
      </w:r>
      <w:r w:rsidR="00AE5C43">
        <w:rPr>
          <w:lang w:val="es-ES"/>
        </w:rPr>
        <w:t>，</w:t>
      </w:r>
      <w:r w:rsidRPr="004B2048">
        <w:rPr>
          <w:lang w:val="es-ES"/>
        </w:rPr>
        <w:t>西班牙的从事经济活动人口总数为</w:t>
      </w:r>
      <w:r w:rsidRPr="004B2048">
        <w:rPr>
          <w:lang w:val="es-ES"/>
        </w:rPr>
        <w:t>2</w:t>
      </w:r>
      <w:r w:rsidR="00AE5C43">
        <w:rPr>
          <w:lang w:val="es-ES"/>
        </w:rPr>
        <w:t>2,</w:t>
      </w:r>
      <w:r w:rsidRPr="004B2048">
        <w:rPr>
          <w:lang w:val="es-ES"/>
        </w:rPr>
        <w:t>99</w:t>
      </w:r>
      <w:r w:rsidR="00AE5C43">
        <w:rPr>
          <w:lang w:val="es-ES"/>
        </w:rPr>
        <w:t>3,</w:t>
      </w:r>
      <w:r w:rsidRPr="004B2048">
        <w:rPr>
          <w:lang w:val="es-ES"/>
        </w:rPr>
        <w:t>500</w:t>
      </w:r>
      <w:r w:rsidRPr="004B2048">
        <w:rPr>
          <w:lang w:val="es-ES"/>
        </w:rPr>
        <w:t>人</w:t>
      </w:r>
      <w:r w:rsidR="00AE5C43">
        <w:rPr>
          <w:lang w:val="es-ES"/>
        </w:rPr>
        <w:t>；</w:t>
      </w:r>
      <w:r w:rsidRPr="004B2048">
        <w:rPr>
          <w:lang w:val="es-ES"/>
        </w:rPr>
        <w:t>年龄在</w:t>
      </w:r>
      <w:r w:rsidRPr="004B2048">
        <w:rPr>
          <w:lang w:val="es-ES"/>
        </w:rPr>
        <w:t>16-64</w:t>
      </w:r>
      <w:r w:rsidRPr="004B2048">
        <w:rPr>
          <w:lang w:val="es-ES"/>
        </w:rPr>
        <w:t>岁之间的西班牙籍从事经济活动人口比率为</w:t>
      </w:r>
      <w:r w:rsidRPr="004B2048">
        <w:rPr>
          <w:lang w:val="es-ES"/>
        </w:rPr>
        <w:t>7</w:t>
      </w:r>
      <w:r w:rsidR="00AE5C43">
        <w:rPr>
          <w:lang w:val="es-ES"/>
        </w:rPr>
        <w:t>3.</w:t>
      </w:r>
      <w:r w:rsidRPr="004B2048">
        <w:rPr>
          <w:lang w:val="es-ES"/>
        </w:rPr>
        <w:t>9</w:t>
      </w:r>
      <w:r w:rsidR="00AE5C43">
        <w:rPr>
          <w:lang w:val="es-ES"/>
        </w:rPr>
        <w:t>%</w:t>
      </w:r>
      <w:r w:rsidRPr="004B2048">
        <w:rPr>
          <w:lang w:val="es-ES"/>
        </w:rPr>
        <w:t>。虽然近年来活动人口比率始终在走高</w:t>
      </w:r>
      <w:r w:rsidR="00AE5C43">
        <w:rPr>
          <w:lang w:val="es-ES"/>
        </w:rPr>
        <w:t>，</w:t>
      </w:r>
      <w:r w:rsidRPr="004B2048">
        <w:rPr>
          <w:lang w:val="es-ES"/>
        </w:rPr>
        <w:t>但目前的经济和就业危机却阻碍了从事经济活动人口的增长。不过</w:t>
      </w:r>
      <w:r w:rsidR="00AE5C43">
        <w:rPr>
          <w:lang w:val="es-ES"/>
        </w:rPr>
        <w:t>，</w:t>
      </w:r>
      <w:r w:rsidRPr="004B2048">
        <w:rPr>
          <w:lang w:val="es-ES"/>
        </w:rPr>
        <w:t>男性和女性在危机中的表现却有很大差别。从</w:t>
      </w:r>
      <w:r w:rsidRPr="004B2048">
        <w:rPr>
          <w:lang w:val="es-ES"/>
        </w:rPr>
        <w:t>2008</w:t>
      </w:r>
      <w:r w:rsidRPr="004B2048">
        <w:rPr>
          <w:lang w:val="es-ES"/>
        </w:rPr>
        <w:t>年第三季度开始</w:t>
      </w:r>
      <w:r w:rsidR="00AE5C43">
        <w:rPr>
          <w:lang w:val="es-ES"/>
        </w:rPr>
        <w:t>，</w:t>
      </w:r>
      <w:r w:rsidRPr="004B2048">
        <w:rPr>
          <w:lang w:val="es-ES"/>
        </w:rPr>
        <w:t>男性的从事经济活动人口比率就呈缓慢下降态势</w:t>
      </w:r>
      <w:r w:rsidR="00AE5C43">
        <w:rPr>
          <w:lang w:val="es-ES"/>
        </w:rPr>
        <w:t>，</w:t>
      </w:r>
      <w:r w:rsidRPr="004B2048">
        <w:rPr>
          <w:lang w:val="es-ES"/>
        </w:rPr>
        <w:t>而女性的从事经济活动人口比率则持续上升</w:t>
      </w:r>
      <w:r w:rsidR="00AE5C43">
        <w:rPr>
          <w:lang w:val="es-ES"/>
        </w:rPr>
        <w:t>，</w:t>
      </w:r>
      <w:r w:rsidRPr="004B2048">
        <w:rPr>
          <w:lang w:val="es-ES"/>
        </w:rPr>
        <w:t>并于</w:t>
      </w:r>
      <w:r w:rsidRPr="004B2048">
        <w:rPr>
          <w:lang w:val="es-ES"/>
        </w:rPr>
        <w:t>2009</w:t>
      </w:r>
      <w:r w:rsidRPr="004B2048">
        <w:rPr>
          <w:lang w:val="es-ES"/>
        </w:rPr>
        <w:t>年第三季度达到了</w:t>
      </w:r>
      <w:r w:rsidRPr="004B2048">
        <w:rPr>
          <w:lang w:val="es-ES"/>
        </w:rPr>
        <w:t>6</w:t>
      </w:r>
      <w:r w:rsidR="00AE5C43">
        <w:rPr>
          <w:lang w:val="es-ES"/>
        </w:rPr>
        <w:t>5.</w:t>
      </w:r>
      <w:r w:rsidRPr="004B2048">
        <w:rPr>
          <w:lang w:val="es-ES"/>
        </w:rPr>
        <w:t>7</w:t>
      </w:r>
      <w:r w:rsidR="00AE5C43">
        <w:rPr>
          <w:lang w:val="es-ES"/>
        </w:rPr>
        <w:t>%</w:t>
      </w:r>
      <w:r w:rsidRPr="004B2048">
        <w:rPr>
          <w:lang w:val="es-ES"/>
        </w:rPr>
        <w:t>。</w:t>
      </w:r>
      <w:r w:rsidRPr="004B2048">
        <w:rPr>
          <w:lang w:val="es-ES"/>
        </w:rPr>
        <w:t>16</w:t>
      </w:r>
      <w:r w:rsidRPr="004B2048">
        <w:rPr>
          <w:lang w:val="es-ES"/>
        </w:rPr>
        <w:t>岁及以上的外籍人口的从事经济活动比率为</w:t>
      </w:r>
      <w:r w:rsidRPr="004B2048">
        <w:rPr>
          <w:lang w:val="es-ES"/>
        </w:rPr>
        <w:t>7</w:t>
      </w:r>
      <w:r w:rsidR="00AE5C43">
        <w:rPr>
          <w:lang w:val="es-ES"/>
        </w:rPr>
        <w:t>6.</w:t>
      </w:r>
      <w:r w:rsidRPr="004B2048">
        <w:rPr>
          <w:lang w:val="es-ES"/>
        </w:rPr>
        <w:t>6</w:t>
      </w:r>
      <w:r w:rsidR="00AE5C43">
        <w:rPr>
          <w:lang w:val="es-ES"/>
        </w:rPr>
        <w:t>%</w:t>
      </w:r>
      <w:r w:rsidRPr="004B2048">
        <w:rPr>
          <w:lang w:val="es-ES"/>
        </w:rPr>
        <w:t>。这一比率直到</w:t>
      </w:r>
      <w:r w:rsidRPr="004B2048">
        <w:rPr>
          <w:lang w:val="es-ES"/>
        </w:rPr>
        <w:t>2009</w:t>
      </w:r>
      <w:r w:rsidRPr="004B2048">
        <w:rPr>
          <w:lang w:val="es-ES"/>
        </w:rPr>
        <w:t>年第二季度才开始下降。</w:t>
      </w:r>
    </w:p>
    <w:p w:rsidR="004B2048" w:rsidRPr="004B2048" w:rsidRDefault="004B2048" w:rsidP="004B2048">
      <w:pPr>
        <w:pStyle w:val="SingleTxtGC"/>
        <w:rPr>
          <w:lang w:val="es-ES"/>
        </w:rPr>
      </w:pPr>
      <w:r w:rsidRPr="004B2048">
        <w:rPr>
          <w:lang w:val="es-ES"/>
        </w:rPr>
        <w:t>3</w:t>
      </w:r>
      <w:r w:rsidR="00AE5C43">
        <w:rPr>
          <w:lang w:val="es-ES"/>
        </w:rPr>
        <w:t>4.</w:t>
      </w:r>
      <w:r w:rsidR="00301143">
        <w:rPr>
          <w:lang w:val="es-ES"/>
        </w:rPr>
        <w:t xml:space="preserve">  </w:t>
      </w:r>
      <w:r w:rsidRPr="004B2048">
        <w:rPr>
          <w:lang w:val="es-ES"/>
        </w:rPr>
        <w:t>2013</w:t>
      </w:r>
      <w:r w:rsidRPr="004B2048">
        <w:rPr>
          <w:lang w:val="es-ES"/>
        </w:rPr>
        <w:t>年</w:t>
      </w:r>
      <w:r w:rsidRPr="004B2048">
        <w:rPr>
          <w:lang w:val="es-ES"/>
        </w:rPr>
        <w:t>12</w:t>
      </w:r>
      <w:r w:rsidRPr="004B2048">
        <w:rPr>
          <w:lang w:val="es-ES"/>
        </w:rPr>
        <w:t>月</w:t>
      </w:r>
      <w:r w:rsidR="00AE5C43">
        <w:rPr>
          <w:lang w:val="es-ES"/>
        </w:rPr>
        <w:t>，</w:t>
      </w:r>
      <w:r w:rsidRPr="004B2048">
        <w:rPr>
          <w:lang w:val="es-ES"/>
        </w:rPr>
        <w:t>加入社会保障体系的外国人数量为</w:t>
      </w:r>
      <w:r w:rsidR="00AE5C43">
        <w:rPr>
          <w:lang w:val="es-ES"/>
        </w:rPr>
        <w:t>1,</w:t>
      </w:r>
      <w:r w:rsidRPr="004B2048">
        <w:rPr>
          <w:lang w:val="es-ES"/>
        </w:rPr>
        <w:t>54</w:t>
      </w:r>
      <w:r w:rsidR="00AE5C43">
        <w:rPr>
          <w:lang w:val="es-ES"/>
        </w:rPr>
        <w:t>3,</w:t>
      </w:r>
      <w:r w:rsidRPr="004B2048">
        <w:rPr>
          <w:lang w:val="es-ES"/>
        </w:rPr>
        <w:t>306</w:t>
      </w:r>
      <w:r w:rsidRPr="004B2048">
        <w:rPr>
          <w:lang w:val="es-ES"/>
        </w:rPr>
        <w:t>人</w:t>
      </w:r>
      <w:r w:rsidR="00AE5C43">
        <w:rPr>
          <w:lang w:val="es-ES"/>
        </w:rPr>
        <w:t>，</w:t>
      </w:r>
      <w:r w:rsidRPr="004B2048">
        <w:rPr>
          <w:lang w:val="es-ES"/>
        </w:rPr>
        <w:t>这与</w:t>
      </w:r>
      <w:r w:rsidRPr="004B2048">
        <w:rPr>
          <w:lang w:val="es-ES"/>
        </w:rPr>
        <w:t>2011</w:t>
      </w:r>
      <w:r w:rsidRPr="004B2048">
        <w:rPr>
          <w:lang w:val="es-ES"/>
        </w:rPr>
        <w:t>年</w:t>
      </w:r>
      <w:r w:rsidRPr="004B2048">
        <w:rPr>
          <w:lang w:val="es-ES"/>
        </w:rPr>
        <w:t>1</w:t>
      </w:r>
      <w:r w:rsidRPr="004B2048">
        <w:rPr>
          <w:lang w:val="es-ES"/>
        </w:rPr>
        <w:t>月</w:t>
      </w:r>
      <w:r w:rsidR="00AE5C43">
        <w:rPr>
          <w:lang w:val="es-ES"/>
        </w:rPr>
        <w:t>1,</w:t>
      </w:r>
      <w:r w:rsidRPr="004B2048">
        <w:rPr>
          <w:lang w:val="es-ES"/>
        </w:rPr>
        <w:t>13</w:t>
      </w:r>
      <w:r w:rsidR="00AE5C43">
        <w:rPr>
          <w:lang w:val="es-ES"/>
        </w:rPr>
        <w:t>2,</w:t>
      </w:r>
      <w:r w:rsidRPr="004B2048">
        <w:rPr>
          <w:lang w:val="es-ES"/>
        </w:rPr>
        <w:t>465</w:t>
      </w:r>
      <w:r w:rsidRPr="004B2048">
        <w:rPr>
          <w:lang w:val="es-ES"/>
        </w:rPr>
        <w:t>人的水平相比有所增加。西班牙的移民政策在传统上是与劳动力市场吸纳移民的能力相挂钩的。这反映在新参保人数的演变上</w:t>
      </w:r>
      <w:r w:rsidR="00AE5C43">
        <w:rPr>
          <w:lang w:val="es-ES"/>
        </w:rPr>
        <w:t>，</w:t>
      </w:r>
      <w:r w:rsidRPr="004B2048">
        <w:rPr>
          <w:lang w:val="es-ES"/>
        </w:rPr>
        <w:t>因为在</w:t>
      </w:r>
      <w:r w:rsidRPr="004B2048">
        <w:rPr>
          <w:lang w:val="es-ES"/>
        </w:rPr>
        <w:t>2006</w:t>
      </w:r>
      <w:r w:rsidRPr="004B2048">
        <w:rPr>
          <w:lang w:val="es-ES"/>
        </w:rPr>
        <w:t>年</w:t>
      </w:r>
      <w:r w:rsidR="00AE5C43">
        <w:rPr>
          <w:lang w:val="es-ES"/>
        </w:rPr>
        <w:t>，</w:t>
      </w:r>
      <w:r w:rsidRPr="004B2048">
        <w:rPr>
          <w:lang w:val="es-ES"/>
        </w:rPr>
        <w:t>有</w:t>
      </w:r>
      <w:r w:rsidRPr="004B2048">
        <w:rPr>
          <w:lang w:val="es-ES"/>
        </w:rPr>
        <w:t>20</w:t>
      </w:r>
      <w:r w:rsidR="00AE5C43">
        <w:rPr>
          <w:lang w:val="es-ES"/>
        </w:rPr>
        <w:t>4,</w:t>
      </w:r>
      <w:r w:rsidRPr="004B2048">
        <w:rPr>
          <w:lang w:val="es-ES"/>
        </w:rPr>
        <w:t>000</w:t>
      </w:r>
      <w:r w:rsidRPr="004B2048">
        <w:rPr>
          <w:lang w:val="es-ES"/>
        </w:rPr>
        <w:t>名外国人来到西班牙</w:t>
      </w:r>
      <w:r w:rsidR="00AE5C43">
        <w:rPr>
          <w:lang w:val="es-ES"/>
        </w:rPr>
        <w:t>，</w:t>
      </w:r>
      <w:r w:rsidRPr="004B2048">
        <w:rPr>
          <w:lang w:val="es-ES"/>
        </w:rPr>
        <w:t>到</w:t>
      </w:r>
      <w:r w:rsidRPr="004B2048">
        <w:rPr>
          <w:lang w:val="es-ES"/>
        </w:rPr>
        <w:t>2007</w:t>
      </w:r>
      <w:r w:rsidRPr="004B2048">
        <w:rPr>
          <w:lang w:val="es-ES"/>
        </w:rPr>
        <w:t>年登记数据出现峰值</w:t>
      </w:r>
      <w:r w:rsidR="00AE5C43">
        <w:rPr>
          <w:lang w:val="es-ES"/>
        </w:rPr>
        <w:t>，</w:t>
      </w:r>
      <w:r w:rsidRPr="004B2048">
        <w:rPr>
          <w:lang w:val="es-ES"/>
        </w:rPr>
        <w:t>达到</w:t>
      </w:r>
      <w:r w:rsidRPr="004B2048">
        <w:rPr>
          <w:lang w:val="es-ES"/>
        </w:rPr>
        <w:t>25</w:t>
      </w:r>
      <w:r w:rsidR="00AE5C43">
        <w:rPr>
          <w:lang w:val="es-ES"/>
        </w:rPr>
        <w:t>0,</w:t>
      </w:r>
      <w:r w:rsidRPr="004B2048">
        <w:rPr>
          <w:lang w:val="es-ES"/>
        </w:rPr>
        <w:t>000</w:t>
      </w:r>
      <w:r w:rsidRPr="004B2048">
        <w:rPr>
          <w:lang w:val="es-ES"/>
        </w:rPr>
        <w:t>人</w:t>
      </w:r>
      <w:r w:rsidR="00AE5C43">
        <w:rPr>
          <w:lang w:val="es-ES"/>
        </w:rPr>
        <w:t>，</w:t>
      </w:r>
      <w:r w:rsidRPr="004B2048">
        <w:rPr>
          <w:lang w:val="es-ES"/>
        </w:rPr>
        <w:t>自</w:t>
      </w:r>
      <w:r w:rsidRPr="004B2048">
        <w:rPr>
          <w:lang w:val="es-ES"/>
        </w:rPr>
        <w:t>2009</w:t>
      </w:r>
      <w:r w:rsidRPr="004B2048">
        <w:rPr>
          <w:lang w:val="es-ES"/>
        </w:rPr>
        <w:t>年开始登记数据逐步下降</w:t>
      </w:r>
      <w:r w:rsidR="00AE5C43">
        <w:rPr>
          <w:lang w:val="es-ES"/>
        </w:rPr>
        <w:t>，</w:t>
      </w:r>
      <w:r w:rsidRPr="004B2048">
        <w:rPr>
          <w:lang w:val="es-ES"/>
        </w:rPr>
        <w:t>在</w:t>
      </w:r>
      <w:r w:rsidRPr="004B2048">
        <w:rPr>
          <w:lang w:val="es-ES"/>
        </w:rPr>
        <w:t>2012</w:t>
      </w:r>
      <w:r w:rsidRPr="004B2048">
        <w:rPr>
          <w:lang w:val="es-ES"/>
        </w:rPr>
        <w:t>年录得新增人数为</w:t>
      </w:r>
      <w:r w:rsidR="00AE5C43">
        <w:rPr>
          <w:lang w:val="es-ES"/>
        </w:rPr>
        <w:t>3,</w:t>
      </w:r>
      <w:r w:rsidRPr="004B2048">
        <w:rPr>
          <w:lang w:val="es-ES"/>
        </w:rPr>
        <w:t>021</w:t>
      </w:r>
      <w:r w:rsidRPr="004B2048">
        <w:rPr>
          <w:lang w:val="es-ES"/>
        </w:rPr>
        <w:t>人。</w:t>
      </w:r>
    </w:p>
    <w:p w:rsidR="004B2048" w:rsidRPr="004B2048" w:rsidRDefault="004B2048" w:rsidP="004B2048">
      <w:pPr>
        <w:pStyle w:val="SingleTxtGC"/>
        <w:rPr>
          <w:lang w:val="es-ES"/>
        </w:rPr>
      </w:pPr>
      <w:r w:rsidRPr="004B2048">
        <w:rPr>
          <w:lang w:val="es-ES"/>
        </w:rPr>
        <w:t>3</w:t>
      </w:r>
      <w:r w:rsidR="00AE5C43">
        <w:rPr>
          <w:lang w:val="es-ES"/>
        </w:rPr>
        <w:t>5.</w:t>
      </w:r>
      <w:r w:rsidR="00301143">
        <w:rPr>
          <w:lang w:val="es-ES"/>
        </w:rPr>
        <w:t xml:space="preserve">  </w:t>
      </w:r>
      <w:r w:rsidRPr="004B2048">
        <w:rPr>
          <w:lang w:val="es-ES"/>
        </w:rPr>
        <w:t>就业和社会保障部通过移民事务总局参与到劳务三方委员会的工作中</w:t>
      </w:r>
      <w:r w:rsidR="00AE5C43">
        <w:rPr>
          <w:lang w:val="es-ES"/>
        </w:rPr>
        <w:t>，</w:t>
      </w:r>
      <w:r w:rsidRPr="004B2048">
        <w:rPr>
          <w:lang w:val="es-ES"/>
        </w:rPr>
        <w:t>该委员会是一个国家政府与最具代表性的国家级工会组织和企业家联合会之间关于移民潮管理事务的常设对话机构。社会力量参与到委员会工作流程中的目的</w:t>
      </w:r>
      <w:r w:rsidR="00AE5C43">
        <w:rPr>
          <w:lang w:val="es-ES"/>
        </w:rPr>
        <w:t>，</w:t>
      </w:r>
      <w:r w:rsidRPr="004B2048">
        <w:rPr>
          <w:lang w:val="es-ES"/>
        </w:rPr>
        <w:t>就是让移民潮管理政策能够根据移民和劳动方面的法律法规</w:t>
      </w:r>
      <w:r w:rsidR="00AE5C43">
        <w:rPr>
          <w:lang w:val="es-ES"/>
        </w:rPr>
        <w:t>，</w:t>
      </w:r>
      <w:r w:rsidRPr="004B2048">
        <w:rPr>
          <w:lang w:val="es-ES"/>
        </w:rPr>
        <w:t>更加高效地达成满足本国劳动力不足的需求</w:t>
      </w:r>
      <w:r w:rsidR="00AE5C43">
        <w:rPr>
          <w:lang w:val="es-ES"/>
        </w:rPr>
        <w:t>，</w:t>
      </w:r>
      <w:r w:rsidRPr="004B2048">
        <w:rPr>
          <w:lang w:val="es-ES"/>
        </w:rPr>
        <w:t>保障本国和外国劳动者的权利。</w:t>
      </w:r>
    </w:p>
    <w:p w:rsidR="004B2048" w:rsidRPr="004B2048" w:rsidRDefault="004B2048" w:rsidP="00E47115">
      <w:pPr>
        <w:pStyle w:val="H4GC"/>
        <w:rPr>
          <w:lang w:val="es-ES"/>
        </w:rPr>
      </w:pPr>
      <w:r w:rsidRPr="004B2048">
        <w:rPr>
          <w:lang w:val="es-ES"/>
        </w:rPr>
        <w:tab/>
      </w:r>
      <w:r w:rsidRPr="004B2048">
        <w:rPr>
          <w:lang w:val="es-ES"/>
        </w:rPr>
        <w:tab/>
      </w:r>
      <w:r w:rsidRPr="004B2048">
        <w:rPr>
          <w:lang w:val="zh-CN"/>
        </w:rPr>
        <w:t>医疗卫生和社会政策</w:t>
      </w:r>
    </w:p>
    <w:p w:rsidR="004B2048" w:rsidRPr="004B2048" w:rsidRDefault="004B2048" w:rsidP="004B2048">
      <w:pPr>
        <w:pStyle w:val="SingleTxtGC"/>
        <w:rPr>
          <w:lang w:val="es-ES"/>
        </w:rPr>
      </w:pPr>
      <w:r w:rsidRPr="004B2048">
        <w:rPr>
          <w:lang w:val="es-ES"/>
        </w:rPr>
        <w:t>3</w:t>
      </w:r>
      <w:r w:rsidR="00AE5C43">
        <w:rPr>
          <w:lang w:val="es-ES"/>
        </w:rPr>
        <w:t>6.</w:t>
      </w:r>
      <w:r w:rsidR="00301143">
        <w:rPr>
          <w:lang w:val="es-ES"/>
        </w:rPr>
        <w:t xml:space="preserve">  </w:t>
      </w:r>
      <w:r w:rsidRPr="004B2048">
        <w:rPr>
          <w:lang w:val="es-ES"/>
        </w:rPr>
        <w:t>1978</w:t>
      </w:r>
      <w:r w:rsidRPr="004B2048">
        <w:rPr>
          <w:lang w:val="es-ES"/>
        </w:rPr>
        <w:t>年《西班牙宪法》规定</w:t>
      </w:r>
      <w:r w:rsidR="00AE5C43">
        <w:rPr>
          <w:lang w:val="es-ES"/>
        </w:rPr>
        <w:t>，</w:t>
      </w:r>
      <w:r w:rsidRPr="004B2048">
        <w:rPr>
          <w:lang w:val="es-ES"/>
        </w:rPr>
        <w:t>所有公民均享有真正的医疗保健和公平、有效和尽可能高质量的医疗服务。《宪法》第</w:t>
      </w:r>
      <w:r w:rsidRPr="004B2048">
        <w:rPr>
          <w:lang w:val="es-ES"/>
        </w:rPr>
        <w:t>41</w:t>
      </w:r>
      <w:r w:rsidRPr="004B2048">
        <w:rPr>
          <w:lang w:val="es-ES"/>
        </w:rPr>
        <w:t>、</w:t>
      </w:r>
      <w:r w:rsidRPr="004B2048">
        <w:rPr>
          <w:lang w:val="es-ES"/>
        </w:rPr>
        <w:t>43</w:t>
      </w:r>
      <w:r w:rsidRPr="004B2048">
        <w:rPr>
          <w:lang w:val="es-ES"/>
        </w:rPr>
        <w:t>、</w:t>
      </w:r>
      <w:r w:rsidRPr="004B2048">
        <w:rPr>
          <w:lang w:val="es-ES"/>
        </w:rPr>
        <w:t>49</w:t>
      </w:r>
      <w:r w:rsidRPr="004B2048">
        <w:rPr>
          <w:lang w:val="es-ES"/>
        </w:rPr>
        <w:t>和</w:t>
      </w:r>
      <w:r w:rsidRPr="004B2048">
        <w:rPr>
          <w:lang w:val="es-ES"/>
        </w:rPr>
        <w:t>51</w:t>
      </w:r>
      <w:r w:rsidRPr="004B2048">
        <w:rPr>
          <w:lang w:val="es-ES"/>
        </w:rPr>
        <w:t>条对上述内容进行了规定。这些规定承认获得医疗救助是一项公共和客观的个人权利</w:t>
      </w:r>
      <w:r w:rsidR="00AE5C43">
        <w:rPr>
          <w:lang w:val="es-ES"/>
        </w:rPr>
        <w:t>，</w:t>
      </w:r>
      <w:r w:rsidRPr="004B2048">
        <w:rPr>
          <w:lang w:val="es-ES"/>
        </w:rPr>
        <w:t>无论公民是否缴纳了相应税费</w:t>
      </w:r>
      <w:r w:rsidR="00AE5C43">
        <w:rPr>
          <w:lang w:val="es-ES"/>
        </w:rPr>
        <w:t>，</w:t>
      </w:r>
      <w:r w:rsidRPr="004B2048">
        <w:rPr>
          <w:lang w:val="es-ES"/>
        </w:rPr>
        <w:t>都应享有这一权利</w:t>
      </w:r>
      <w:r w:rsidR="00AE5C43">
        <w:rPr>
          <w:lang w:val="es-ES"/>
        </w:rPr>
        <w:t>，</w:t>
      </w:r>
      <w:r w:rsidRPr="004B2048">
        <w:rPr>
          <w:lang w:val="es-ES"/>
        </w:rPr>
        <w:t>并确保每位公民都能平等且不受任何歧视的享有同等医疗救助权</w:t>
      </w:r>
      <w:r w:rsidR="00AE5C43">
        <w:rPr>
          <w:lang w:val="es-ES"/>
        </w:rPr>
        <w:t>，</w:t>
      </w:r>
      <w:r w:rsidRPr="004B2048">
        <w:rPr>
          <w:lang w:val="es-ES"/>
        </w:rPr>
        <w:t>同时确保公民可以公平地获得医疗救助所提供的各种物质内容。随着《宪法》中有关法令的发展与实施</w:t>
      </w:r>
      <w:r w:rsidR="00AE5C43">
        <w:rPr>
          <w:lang w:val="es-ES"/>
        </w:rPr>
        <w:t>，</w:t>
      </w:r>
      <w:r w:rsidRPr="004B2048">
        <w:rPr>
          <w:lang w:val="es-ES"/>
        </w:rPr>
        <w:t>西班牙从</w:t>
      </w:r>
      <w:r w:rsidRPr="004B2048">
        <w:rPr>
          <w:lang w:val="es-ES"/>
        </w:rPr>
        <w:t>1979</w:t>
      </w:r>
      <w:r w:rsidRPr="004B2048">
        <w:rPr>
          <w:lang w:val="es-ES"/>
        </w:rPr>
        <w:t>年起向各自治区下放保健和卫生</w:t>
      </w:r>
      <w:r w:rsidR="00AE5C43">
        <w:rPr>
          <w:lang w:val="es-ES"/>
        </w:rPr>
        <w:t>(</w:t>
      </w:r>
      <w:r w:rsidRPr="004B2048">
        <w:rPr>
          <w:lang w:val="es-ES"/>
        </w:rPr>
        <w:t>公共卫生</w:t>
      </w:r>
      <w:r w:rsidR="00AE5C43">
        <w:rPr>
          <w:lang w:val="es-ES"/>
        </w:rPr>
        <w:t>)</w:t>
      </w:r>
      <w:r w:rsidRPr="004B2048">
        <w:rPr>
          <w:lang w:val="es-ES"/>
        </w:rPr>
        <w:t>方面的权力</w:t>
      </w:r>
      <w:r w:rsidR="00AE5C43">
        <w:rPr>
          <w:lang w:val="es-ES"/>
        </w:rPr>
        <w:t>，</w:t>
      </w:r>
      <w:r w:rsidRPr="004B2048">
        <w:rPr>
          <w:lang w:val="es-ES"/>
        </w:rPr>
        <w:t>并在之后多年中始终予以延续。目前</w:t>
      </w:r>
      <w:r w:rsidR="00AE5C43">
        <w:rPr>
          <w:lang w:val="es-ES"/>
        </w:rPr>
        <w:t>，</w:t>
      </w:r>
      <w:r w:rsidRPr="004B2048">
        <w:rPr>
          <w:lang w:val="es-ES"/>
        </w:rPr>
        <w:t>所有自治区和休达与梅利利亚这两个自治市都获得了这方面的权力。原先西班牙的医疗卫生机构是由国家卫生协会统一管理的。从</w:t>
      </w:r>
      <w:r w:rsidRPr="004B2048">
        <w:rPr>
          <w:lang w:val="es-ES"/>
        </w:rPr>
        <w:t>1981</w:t>
      </w:r>
      <w:r w:rsidRPr="004B2048">
        <w:rPr>
          <w:lang w:val="es-ES"/>
        </w:rPr>
        <w:t>年起</w:t>
      </w:r>
      <w:r w:rsidR="00AE5C43">
        <w:rPr>
          <w:lang w:val="es-ES"/>
        </w:rPr>
        <w:t>，</w:t>
      </w:r>
      <w:r w:rsidRPr="004B2048">
        <w:rPr>
          <w:lang w:val="es-ES"/>
        </w:rPr>
        <w:t>西班牙就开始向加泰罗尼亚自治区下放这方面的管理权</w:t>
      </w:r>
      <w:r w:rsidR="00AE5C43">
        <w:rPr>
          <w:lang w:val="es-ES"/>
        </w:rPr>
        <w:t>，</w:t>
      </w:r>
      <w:r w:rsidRPr="004B2048">
        <w:rPr>
          <w:lang w:val="es-ES"/>
        </w:rPr>
        <w:t>随后又在</w:t>
      </w:r>
      <w:r w:rsidRPr="004B2048">
        <w:rPr>
          <w:lang w:val="es-ES"/>
        </w:rPr>
        <w:t>1984</w:t>
      </w:r>
      <w:r w:rsidRPr="004B2048">
        <w:rPr>
          <w:lang w:val="es-ES"/>
        </w:rPr>
        <w:t>年至</w:t>
      </w:r>
      <w:r w:rsidRPr="004B2048">
        <w:rPr>
          <w:lang w:val="es-ES"/>
        </w:rPr>
        <w:t>1994</w:t>
      </w:r>
      <w:r w:rsidRPr="004B2048">
        <w:rPr>
          <w:lang w:val="es-ES"/>
        </w:rPr>
        <w:t>年间先后推广到了安达卢西亚、巴斯克、巴伦西亚、加利西亚、纳瓦拉和加那利群岛</w:t>
      </w:r>
      <w:r w:rsidR="00AE5C43">
        <w:rPr>
          <w:lang w:val="es-ES"/>
        </w:rPr>
        <w:t>，</w:t>
      </w:r>
      <w:r w:rsidRPr="004B2048">
        <w:rPr>
          <w:lang w:val="es-ES"/>
        </w:rPr>
        <w:t>并在之后进一步推广到了全国其他地区。</w:t>
      </w:r>
      <w:r w:rsidRPr="004B2048">
        <w:rPr>
          <w:lang w:val="es-ES"/>
        </w:rPr>
        <w:t>2002</w:t>
      </w:r>
      <w:r w:rsidRPr="004B2048">
        <w:rPr>
          <w:lang w:val="es-ES"/>
        </w:rPr>
        <w:t>年</w:t>
      </w:r>
      <w:r w:rsidRPr="004B2048">
        <w:rPr>
          <w:lang w:val="es-ES"/>
        </w:rPr>
        <w:t>1</w:t>
      </w:r>
      <w:r w:rsidRPr="004B2048">
        <w:rPr>
          <w:lang w:val="es-ES"/>
        </w:rPr>
        <w:t>月</w:t>
      </w:r>
      <w:r w:rsidR="00AE5C43">
        <w:rPr>
          <w:lang w:val="es-ES"/>
        </w:rPr>
        <w:t>，</w:t>
      </w:r>
      <w:r w:rsidRPr="004B2048">
        <w:rPr>
          <w:lang w:val="es-ES"/>
        </w:rPr>
        <w:t>权力下放工作全部完成。中央政府仍然通过国家医疗卫生管理委员会对休达和梅利利亚两个自治市的医疗卫生机构实施管理。由各自治区来承担这方面的管理权</w:t>
      </w:r>
      <w:r w:rsidR="00AE5C43">
        <w:rPr>
          <w:lang w:val="es-ES"/>
        </w:rPr>
        <w:t>，</w:t>
      </w:r>
      <w:r w:rsidRPr="004B2048">
        <w:rPr>
          <w:lang w:val="es-ES"/>
        </w:rPr>
        <w:t>就是对公民医疗服务的一种管理手段。国家与各自治区在处理医疗卫生事务方面的权力归属关系的经验和做法为发展由自治区组成的国家的聚合力和凝聚力提供了重要参考。国家医疗卫生体系各成员单位都为实现同一个目标而在这方面共同开展了不懈的努力</w:t>
      </w:r>
      <w:r w:rsidR="00AE5C43">
        <w:rPr>
          <w:lang w:val="es-ES"/>
        </w:rPr>
        <w:t>，</w:t>
      </w:r>
      <w:r w:rsidRPr="004B2048">
        <w:rPr>
          <w:lang w:val="es-ES"/>
        </w:rPr>
        <w:t>这一目标就是</w:t>
      </w:r>
      <w:r w:rsidR="00AE5C43">
        <w:rPr>
          <w:lang w:val="es-ES"/>
        </w:rPr>
        <w:t>：</w:t>
      </w:r>
      <w:r w:rsidRPr="004B2048">
        <w:rPr>
          <w:lang w:val="es-ES"/>
        </w:rPr>
        <w:t>使国家医疗卫生体系有一个共同的身份</w:t>
      </w:r>
      <w:r w:rsidR="00AE5C43">
        <w:rPr>
          <w:lang w:val="es-ES"/>
        </w:rPr>
        <w:t>，</w:t>
      </w:r>
      <w:r w:rsidRPr="004B2048">
        <w:rPr>
          <w:lang w:val="es-ES"/>
        </w:rPr>
        <w:t>并符合《宪法》所规定的统一、自治和团结原则</w:t>
      </w:r>
      <w:r w:rsidR="00AE5C43">
        <w:rPr>
          <w:lang w:val="es-ES"/>
        </w:rPr>
        <w:t>，</w:t>
      </w:r>
      <w:r w:rsidRPr="004B2048">
        <w:rPr>
          <w:lang w:val="es-ES"/>
        </w:rPr>
        <w:t>这些原则也是西班牙的立国之本。在医疗卫生权限全面下放的大背景下</w:t>
      </w:r>
      <w:r w:rsidR="00AE5C43">
        <w:rPr>
          <w:lang w:val="es-ES"/>
        </w:rPr>
        <w:t>，</w:t>
      </w:r>
      <w:r w:rsidRPr="004B2048">
        <w:rPr>
          <w:lang w:val="es-ES"/>
        </w:rPr>
        <w:t>各自治区可以自行决定医疗卫生机构的组织和服务形式。这样</w:t>
      </w:r>
      <w:r w:rsidR="00AE5C43">
        <w:rPr>
          <w:lang w:val="es-ES"/>
        </w:rPr>
        <w:t>，</w:t>
      </w:r>
      <w:r w:rsidRPr="004B2048">
        <w:rPr>
          <w:lang w:val="es-ES"/>
        </w:rPr>
        <w:t>卫生和社会政策部的角色就变成了协调国家医疗卫生体系</w:t>
      </w:r>
      <w:r w:rsidR="00AE5C43">
        <w:rPr>
          <w:lang w:val="es-ES"/>
        </w:rPr>
        <w:t>，</w:t>
      </w:r>
      <w:r w:rsidRPr="004B2048">
        <w:rPr>
          <w:lang w:val="es-ES"/>
        </w:rPr>
        <w:t>制定全国性的公平、高质量和高效战略</w:t>
      </w:r>
      <w:r w:rsidR="00AE5C43">
        <w:rPr>
          <w:lang w:val="es-ES"/>
        </w:rPr>
        <w:t>，</w:t>
      </w:r>
      <w:r w:rsidRPr="004B2048">
        <w:rPr>
          <w:lang w:val="es-ES"/>
        </w:rPr>
        <w:t>并将这些战略作为医疗合作的基本手段来予以实施</w:t>
      </w:r>
      <w:r w:rsidR="00AE5C43">
        <w:rPr>
          <w:lang w:val="es-ES"/>
        </w:rPr>
        <w:t>，</w:t>
      </w:r>
      <w:r w:rsidRPr="004B2048">
        <w:rPr>
          <w:lang w:val="es-ES"/>
        </w:rPr>
        <w:t>从而推进各地的医疗服务的行为方。</w:t>
      </w:r>
    </w:p>
    <w:p w:rsidR="004B2048" w:rsidRPr="004B2048" w:rsidRDefault="004B2048" w:rsidP="004B2048">
      <w:pPr>
        <w:pStyle w:val="SingleTxtGC"/>
        <w:rPr>
          <w:lang w:val="es-ES"/>
        </w:rPr>
      </w:pPr>
      <w:r w:rsidRPr="004B2048">
        <w:rPr>
          <w:lang w:val="es-ES"/>
        </w:rPr>
        <w:t>3</w:t>
      </w:r>
      <w:r w:rsidR="00AE5C43">
        <w:rPr>
          <w:lang w:val="es-ES"/>
        </w:rPr>
        <w:t>7.</w:t>
      </w:r>
      <w:r w:rsidR="00301143">
        <w:rPr>
          <w:lang w:val="es-ES"/>
        </w:rPr>
        <w:t xml:space="preserve">  </w:t>
      </w:r>
      <w:r w:rsidRPr="004B2048">
        <w:rPr>
          <w:lang w:val="es-ES"/>
        </w:rPr>
        <w:t>正如第</w:t>
      </w:r>
      <w:r w:rsidRPr="004B2048">
        <w:rPr>
          <w:lang w:val="es-ES"/>
        </w:rPr>
        <w:t>16</w:t>
      </w:r>
      <w:r w:rsidR="00AE5C43">
        <w:rPr>
          <w:lang w:val="es-ES"/>
        </w:rPr>
        <w:t>/</w:t>
      </w:r>
      <w:r w:rsidRPr="004B2048">
        <w:rPr>
          <w:lang w:val="es-ES"/>
        </w:rPr>
        <w:t>2003</w:t>
      </w:r>
      <w:r w:rsidRPr="004B2048">
        <w:rPr>
          <w:lang w:val="es-ES"/>
        </w:rPr>
        <w:t>号法律的第</w:t>
      </w:r>
      <w:r w:rsidRPr="004B2048">
        <w:rPr>
          <w:lang w:val="es-ES"/>
        </w:rPr>
        <w:t>69</w:t>
      </w:r>
      <w:r w:rsidRPr="004B2048">
        <w:rPr>
          <w:lang w:val="es-ES"/>
        </w:rPr>
        <w:t>条关于国家医疗卫生体系的管理和质量中所规定的</w:t>
      </w:r>
      <w:r w:rsidR="00AE5C43">
        <w:rPr>
          <w:lang w:val="es-ES"/>
        </w:rPr>
        <w:t>，</w:t>
      </w:r>
      <w:r w:rsidRPr="004B2048">
        <w:rPr>
          <w:lang w:val="es-ES"/>
        </w:rPr>
        <w:t>跨地区理事会是</w:t>
      </w:r>
      <w:r w:rsidR="007F6166">
        <w:rPr>
          <w:rFonts w:hint="eastAsia"/>
          <w:lang w:val="es-ES"/>
        </w:rPr>
        <w:t>“</w:t>
      </w:r>
      <w:r w:rsidRPr="004B2048">
        <w:rPr>
          <w:lang w:val="es-ES"/>
        </w:rPr>
        <w:t>医疗卫生机构相互之间以及医疗卫生机构与国家政府之间的开展协调、合作、沟通和信息交流的常设机构</w:t>
      </w:r>
      <w:r w:rsidR="00AE5C43">
        <w:rPr>
          <w:lang w:val="es-ES"/>
        </w:rPr>
        <w:t>，</w:t>
      </w:r>
      <w:r w:rsidRPr="004B2048">
        <w:rPr>
          <w:lang w:val="es-ES"/>
        </w:rPr>
        <w:t>目的就是通过切实保障境内所有公民的权利</w:t>
      </w:r>
      <w:r w:rsidR="00AE5C43">
        <w:rPr>
          <w:lang w:val="es-ES"/>
        </w:rPr>
        <w:t>，</w:t>
      </w:r>
      <w:r w:rsidRPr="004B2048">
        <w:rPr>
          <w:lang w:val="es-ES"/>
        </w:rPr>
        <w:t>促进国家卫生体系的融合</w:t>
      </w:r>
      <w:r w:rsidR="007F6166">
        <w:rPr>
          <w:rFonts w:hint="eastAsia"/>
          <w:lang w:val="es-ES"/>
        </w:rPr>
        <w:t>”</w:t>
      </w:r>
      <w:r w:rsidRPr="004B2048">
        <w:rPr>
          <w:lang w:val="es-ES"/>
        </w:rPr>
        <w:t>。理事会由卫生部和各自治区的卫生理事会主持工作</w:t>
      </w:r>
      <w:r w:rsidR="00AE5C43">
        <w:rPr>
          <w:lang w:val="es-ES"/>
        </w:rPr>
        <w:t>，</w:t>
      </w:r>
      <w:r w:rsidRPr="004B2048">
        <w:rPr>
          <w:lang w:val="es-ES"/>
        </w:rPr>
        <w:t>是国家医疗卫生体系的科学技术支持机构。在第</w:t>
      </w:r>
      <w:r w:rsidRPr="004B2048">
        <w:rPr>
          <w:lang w:val="es-ES"/>
        </w:rPr>
        <w:t>14</w:t>
      </w:r>
      <w:r w:rsidR="00AE5C43">
        <w:rPr>
          <w:lang w:val="es-ES"/>
        </w:rPr>
        <w:t>/</w:t>
      </w:r>
      <w:r w:rsidRPr="004B2048">
        <w:rPr>
          <w:lang w:val="es-ES"/>
        </w:rPr>
        <w:t>1986</w:t>
      </w:r>
      <w:r w:rsidRPr="004B2048">
        <w:rPr>
          <w:lang w:val="es-ES"/>
        </w:rPr>
        <w:t>号卫生法中阐明了其宪法使命</w:t>
      </w:r>
      <w:r w:rsidR="00AE5C43">
        <w:rPr>
          <w:lang w:val="es-ES"/>
        </w:rPr>
        <w:t>，</w:t>
      </w:r>
      <w:r w:rsidRPr="004B2048">
        <w:rPr>
          <w:lang w:val="es-ES"/>
        </w:rPr>
        <w:t>根据这一使命</w:t>
      </w:r>
      <w:r w:rsidR="00AE5C43">
        <w:rPr>
          <w:lang w:val="es-ES"/>
        </w:rPr>
        <w:t>，</w:t>
      </w:r>
      <w:r w:rsidRPr="004B2048">
        <w:rPr>
          <w:lang w:val="es-ES"/>
        </w:rPr>
        <w:t>国家有责任承担对医疗卫生的总体协调工作</w:t>
      </w:r>
      <w:r w:rsidR="00AE5C43">
        <w:rPr>
          <w:lang w:val="es-ES"/>
        </w:rPr>
        <w:t>，</w:t>
      </w:r>
      <w:r w:rsidRPr="004B2048">
        <w:rPr>
          <w:lang w:val="es-ES"/>
        </w:rPr>
        <w:t>采取措施促进信息的传播、技术的发展并采取行动</w:t>
      </w:r>
      <w:r w:rsidR="00AE5C43">
        <w:rPr>
          <w:lang w:val="es-ES"/>
        </w:rPr>
        <w:t>，</w:t>
      </w:r>
      <w:r w:rsidRPr="004B2048">
        <w:rPr>
          <w:lang w:val="es-ES"/>
        </w:rPr>
        <w:t>在整个国家医疗卫生体系中将各项分散的行动整合在一起。此外</w:t>
      </w:r>
      <w:r w:rsidR="00AE5C43">
        <w:rPr>
          <w:lang w:val="es-ES"/>
        </w:rPr>
        <w:t>，</w:t>
      </w:r>
      <w:r w:rsidRPr="004B2048">
        <w:rPr>
          <w:lang w:val="es-ES"/>
        </w:rPr>
        <w:t>由跨地区理事会核准的医疗卫生工作协调准则</w:t>
      </w:r>
      <w:r w:rsidR="00AE5C43">
        <w:rPr>
          <w:lang w:val="es-ES"/>
        </w:rPr>
        <w:t>，</w:t>
      </w:r>
      <w:r w:rsidRPr="004B2048">
        <w:rPr>
          <w:lang w:val="es-ES"/>
        </w:rPr>
        <w:t>应当考虑制定《医疗卫生综合计划》</w:t>
      </w:r>
      <w:r w:rsidR="00AE5C43">
        <w:rPr>
          <w:lang w:val="es-ES"/>
        </w:rPr>
        <w:t>，</w:t>
      </w:r>
      <w:r w:rsidRPr="004B2048">
        <w:rPr>
          <w:lang w:val="es-ES"/>
        </w:rPr>
        <w:t>这一文件应当整合国家、自治权和地方的医疗卫生计划及其经费来源。该计划还应提交给跨地区理事会审批。《卫生法》还规定在国家和自治区层面设立相关技术委员会</w:t>
      </w:r>
      <w:r w:rsidR="00AE5C43">
        <w:rPr>
          <w:lang w:val="es-ES"/>
        </w:rPr>
        <w:t>，</w:t>
      </w:r>
      <w:r w:rsidRPr="004B2048">
        <w:rPr>
          <w:lang w:val="es-ES"/>
        </w:rPr>
        <w:t>签订协议并共同制定必要的方案</w:t>
      </w:r>
      <w:r w:rsidR="00AE5C43">
        <w:rPr>
          <w:lang w:val="es-ES"/>
        </w:rPr>
        <w:t>，</w:t>
      </w:r>
      <w:r w:rsidRPr="004B2048">
        <w:rPr>
          <w:lang w:val="es-ES"/>
        </w:rPr>
        <w:t>以提交医疗卫生机构的效率和盈利能力。该法第二篇第</w:t>
      </w:r>
      <w:r w:rsidRPr="004B2048">
        <w:rPr>
          <w:lang w:val="es-ES"/>
        </w:rPr>
        <w:t>38</w:t>
      </w:r>
      <w:r w:rsidRPr="004B2048">
        <w:rPr>
          <w:lang w:val="es-ES"/>
        </w:rPr>
        <w:t>条至第</w:t>
      </w:r>
      <w:r w:rsidRPr="004B2048">
        <w:rPr>
          <w:lang w:val="es-ES"/>
        </w:rPr>
        <w:t>43</w:t>
      </w:r>
      <w:r w:rsidRPr="004B2048">
        <w:rPr>
          <w:lang w:val="es-ES"/>
        </w:rPr>
        <w:t>条规定了自治区和地方公共卫生管理机构的权限。</w:t>
      </w:r>
      <w:r w:rsidRPr="004B2048">
        <w:rPr>
          <w:lang w:val="zh-CN"/>
        </w:rPr>
        <w:t>中央政府在以下方面握有大权</w:t>
      </w:r>
      <w:r w:rsidR="00AE5C43">
        <w:rPr>
          <w:lang w:val="zh-CN"/>
        </w:rPr>
        <w:t>：</w:t>
      </w:r>
      <w:r w:rsidRPr="004B2048">
        <w:rPr>
          <w:lang w:val="zh-CN"/>
        </w:rPr>
        <w:t>港口、边境卫生检疫</w:t>
      </w:r>
      <w:r w:rsidR="00AE5C43">
        <w:rPr>
          <w:lang w:val="zh-CN"/>
        </w:rPr>
        <w:t>；</w:t>
      </w:r>
      <w:r w:rsidRPr="004B2048">
        <w:rPr>
          <w:lang w:val="zh-CN"/>
        </w:rPr>
        <w:t>签署国际医疗卫生协议</w:t>
      </w:r>
      <w:r w:rsidR="00AE5C43">
        <w:rPr>
          <w:lang w:val="zh-CN"/>
        </w:rPr>
        <w:t>，</w:t>
      </w:r>
      <w:r w:rsidRPr="004B2048">
        <w:rPr>
          <w:lang w:val="zh-CN"/>
        </w:rPr>
        <w:t>维护相应的国际关系</w:t>
      </w:r>
      <w:r w:rsidR="00AE5C43">
        <w:rPr>
          <w:lang w:val="zh-CN"/>
        </w:rPr>
        <w:t>；</w:t>
      </w:r>
      <w:r w:rsidRPr="004B2048">
        <w:rPr>
          <w:lang w:val="zh-CN"/>
        </w:rPr>
        <w:t>医疗卫生的基础和总体协调</w:t>
      </w:r>
      <w:r w:rsidR="00AE5C43">
        <w:rPr>
          <w:lang w:val="zh-CN"/>
        </w:rPr>
        <w:t>；</w:t>
      </w:r>
      <w:r w:rsidRPr="004B2048">
        <w:rPr>
          <w:lang w:val="zh-CN"/>
        </w:rPr>
        <w:t>药品方面的立法</w:t>
      </w:r>
      <w:r w:rsidR="00AE5C43">
        <w:rPr>
          <w:lang w:val="zh-CN"/>
        </w:rPr>
        <w:t>；</w:t>
      </w:r>
      <w:r w:rsidRPr="004B2048">
        <w:rPr>
          <w:lang w:val="zh-CN"/>
        </w:rPr>
        <w:t>专业研究生学位证书的获取、颁发和认证。</w:t>
      </w:r>
    </w:p>
    <w:p w:rsidR="004B2048" w:rsidRPr="004B2048" w:rsidRDefault="004B2048" w:rsidP="004B2048">
      <w:pPr>
        <w:pStyle w:val="SingleTxtGC"/>
        <w:rPr>
          <w:lang w:val="es-ES"/>
        </w:rPr>
      </w:pPr>
      <w:r w:rsidRPr="004B2048">
        <w:rPr>
          <w:lang w:val="es-ES"/>
        </w:rPr>
        <w:t>3</w:t>
      </w:r>
      <w:r w:rsidR="00AE5C43">
        <w:rPr>
          <w:lang w:val="es-ES"/>
        </w:rPr>
        <w:t>8.</w:t>
      </w:r>
      <w:r w:rsidR="00301143">
        <w:rPr>
          <w:lang w:val="es-ES"/>
        </w:rPr>
        <w:t xml:space="preserve">  </w:t>
      </w:r>
      <w:r w:rsidRPr="004B2048">
        <w:rPr>
          <w:lang w:val="es-ES"/>
        </w:rPr>
        <w:t>在这方面</w:t>
      </w:r>
      <w:r w:rsidR="00AE5C43">
        <w:rPr>
          <w:lang w:val="es-ES"/>
        </w:rPr>
        <w:t>，</w:t>
      </w:r>
      <w:r w:rsidRPr="004B2048">
        <w:rPr>
          <w:lang w:val="es-ES"/>
        </w:rPr>
        <w:t>卫生部通过保健和消费总局</w:t>
      </w:r>
      <w:r w:rsidR="00AE5C43">
        <w:rPr>
          <w:lang w:val="es-ES"/>
        </w:rPr>
        <w:t>，</w:t>
      </w:r>
      <w:r w:rsidRPr="004B2048">
        <w:rPr>
          <w:lang w:val="es-ES"/>
        </w:rPr>
        <w:t>承担了在公共医疗卫生、跨区域协调、高级检查、卫生规划、卫生从业人员管理和医药政策制定和执行的职能</w:t>
      </w:r>
      <w:r w:rsidR="00AE5C43">
        <w:rPr>
          <w:lang w:val="es-ES"/>
        </w:rPr>
        <w:t>，</w:t>
      </w:r>
      <w:r w:rsidRPr="004B2048">
        <w:rPr>
          <w:lang w:val="es-ES"/>
        </w:rPr>
        <w:t>此外还涉及到以下职能</w:t>
      </w:r>
      <w:r w:rsidR="00AE5C43">
        <w:rPr>
          <w:lang w:val="es-ES"/>
        </w:rPr>
        <w:t>：</w:t>
      </w:r>
      <w:r w:rsidRPr="004B2048">
        <w:rPr>
          <w:lang w:val="es-ES"/>
        </w:rPr>
        <w:t>公共筹资、药品和卫生用品定价、开展相关活动将研究创新和进步</w:t>
      </w:r>
      <w:r w:rsidR="00AE5C43">
        <w:rPr>
          <w:lang w:val="es-ES"/>
        </w:rPr>
        <w:t>，</w:t>
      </w:r>
      <w:r w:rsidRPr="004B2048">
        <w:rPr>
          <w:lang w:val="es-ES"/>
        </w:rPr>
        <w:t>特别是先进的治疗方法引入到国家医疗卫生体系中</w:t>
      </w:r>
      <w:r w:rsidR="00AE5C43">
        <w:rPr>
          <w:lang w:val="es-ES"/>
        </w:rPr>
        <w:t>，</w:t>
      </w:r>
      <w:r w:rsidRPr="004B2048">
        <w:rPr>
          <w:lang w:val="es-ES"/>
        </w:rPr>
        <w:t>以及通过在其权限范围内开展监管工作</w:t>
      </w:r>
      <w:r w:rsidR="00AE5C43">
        <w:rPr>
          <w:lang w:val="es-ES"/>
        </w:rPr>
        <w:t>，</w:t>
      </w:r>
      <w:r w:rsidRPr="004B2048">
        <w:rPr>
          <w:lang w:val="es-ES"/>
        </w:rPr>
        <w:t>推广消费政策</w:t>
      </w:r>
      <w:r w:rsidR="00AE5C43">
        <w:rPr>
          <w:lang w:val="es-ES"/>
        </w:rPr>
        <w:t>，</w:t>
      </w:r>
      <w:r w:rsidRPr="004B2048">
        <w:rPr>
          <w:lang w:val="es-ES"/>
        </w:rPr>
        <w:t>从而保护和增进消费者和用户权利</w:t>
      </w:r>
      <w:r w:rsidR="00AE5C43">
        <w:rPr>
          <w:lang w:val="es-ES"/>
        </w:rPr>
        <w:t>，</w:t>
      </w:r>
      <w:r w:rsidRPr="004B2048">
        <w:rPr>
          <w:lang w:val="es-ES"/>
        </w:rPr>
        <w:t>建立并推广有效机制来保护这些权利</w:t>
      </w:r>
      <w:r w:rsidR="00AE5C43">
        <w:rPr>
          <w:lang w:val="es-ES"/>
        </w:rPr>
        <w:t>，</w:t>
      </w:r>
      <w:r w:rsidRPr="004B2048">
        <w:rPr>
          <w:lang w:val="es-ES"/>
        </w:rPr>
        <w:t>开展这方面的跨区域体制合作</w:t>
      </w:r>
      <w:r w:rsidR="00AE5C43">
        <w:rPr>
          <w:lang w:val="es-ES"/>
        </w:rPr>
        <w:t>，</w:t>
      </w:r>
      <w:r w:rsidRPr="004B2048">
        <w:rPr>
          <w:lang w:val="es-ES"/>
        </w:rPr>
        <w:t>并促进消费者和用户协会的发展</w:t>
      </w:r>
      <w:r w:rsidR="00AE5C43">
        <w:rPr>
          <w:lang w:val="es-ES"/>
        </w:rPr>
        <w:t>，</w:t>
      </w:r>
      <w:r w:rsidRPr="004B2048">
        <w:rPr>
          <w:lang w:val="es-ES"/>
        </w:rPr>
        <w:t>支持消费者和用户委员会的工作。</w:t>
      </w:r>
    </w:p>
    <w:p w:rsidR="004B2048" w:rsidRPr="004B2048" w:rsidRDefault="004B2048" w:rsidP="004B2048">
      <w:pPr>
        <w:pStyle w:val="SingleTxtGC"/>
        <w:rPr>
          <w:lang w:val="es-ES"/>
        </w:rPr>
      </w:pPr>
      <w:r w:rsidRPr="004B2048">
        <w:rPr>
          <w:lang w:val="es-ES"/>
        </w:rPr>
        <w:t>3</w:t>
      </w:r>
      <w:r w:rsidR="00AE5C43">
        <w:rPr>
          <w:lang w:val="es-ES"/>
        </w:rPr>
        <w:t>9.</w:t>
      </w:r>
      <w:r w:rsidR="00301143">
        <w:rPr>
          <w:lang w:val="es-ES"/>
        </w:rPr>
        <w:t xml:space="preserve">  </w:t>
      </w:r>
      <w:r w:rsidRPr="004B2048">
        <w:rPr>
          <w:lang w:val="es-ES"/>
        </w:rPr>
        <w:t>对旨在落实健康权利的各项活动的监管</w:t>
      </w:r>
      <w:r w:rsidR="00AE5C43">
        <w:rPr>
          <w:lang w:val="es-ES"/>
        </w:rPr>
        <w:t>，</w:t>
      </w:r>
      <w:r w:rsidRPr="004B2048">
        <w:rPr>
          <w:lang w:val="es-ES"/>
        </w:rPr>
        <w:t>是依据一系列具有法律地位的法规制度实施的</w:t>
      </w:r>
      <w:r w:rsidR="00AE5C43">
        <w:rPr>
          <w:lang w:val="es-ES"/>
        </w:rPr>
        <w:t>：</w:t>
      </w:r>
      <w:r w:rsidRPr="004B2048">
        <w:rPr>
          <w:lang w:val="es-ES"/>
        </w:rPr>
        <w:t>《卫生保健总法》</w:t>
      </w:r>
      <w:r w:rsidR="00AE5C43">
        <w:rPr>
          <w:lang w:val="es-ES"/>
        </w:rPr>
        <w:t>(</w:t>
      </w:r>
      <w:r w:rsidRPr="004B2048">
        <w:rPr>
          <w:lang w:val="es-ES"/>
        </w:rPr>
        <w:t>1986</w:t>
      </w:r>
      <w:r w:rsidRPr="004B2048">
        <w:rPr>
          <w:lang w:val="es-ES"/>
        </w:rPr>
        <w:t>年</w:t>
      </w:r>
      <w:r w:rsidR="00AE5C43">
        <w:rPr>
          <w:lang w:val="es-ES"/>
        </w:rPr>
        <w:t>)</w:t>
      </w:r>
      <w:r w:rsidR="00AE5C43">
        <w:rPr>
          <w:lang w:val="es-ES"/>
        </w:rPr>
        <w:t>，</w:t>
      </w:r>
      <w:r w:rsidRPr="004B2048">
        <w:rPr>
          <w:lang w:val="es-ES"/>
        </w:rPr>
        <w:t>《</w:t>
      </w:r>
      <w:r w:rsidRPr="004B2048">
        <w:rPr>
          <w:lang w:val="zh-CN"/>
        </w:rPr>
        <w:t>国家医疗卫生体系凝聚力和质量法</w:t>
      </w:r>
      <w:r w:rsidRPr="004B2048">
        <w:rPr>
          <w:lang w:val="es-ES"/>
        </w:rPr>
        <w:t>》</w:t>
      </w:r>
      <w:r w:rsidR="00AE5C43">
        <w:rPr>
          <w:lang w:val="es-ES"/>
        </w:rPr>
        <w:t>(</w:t>
      </w:r>
      <w:r w:rsidRPr="004B2048">
        <w:rPr>
          <w:lang w:val="es-ES"/>
        </w:rPr>
        <w:t>2003</w:t>
      </w:r>
      <w:r w:rsidRPr="004B2048">
        <w:rPr>
          <w:lang w:val="es-ES"/>
        </w:rPr>
        <w:t>年</w:t>
      </w:r>
      <w:r w:rsidR="00AE5C43">
        <w:rPr>
          <w:lang w:val="es-ES"/>
        </w:rPr>
        <w:t>)</w:t>
      </w:r>
      <w:r w:rsidR="00AE5C43">
        <w:rPr>
          <w:lang w:val="es-ES"/>
        </w:rPr>
        <w:t>，</w:t>
      </w:r>
      <w:r w:rsidRPr="004B2048">
        <w:rPr>
          <w:lang w:val="es-ES"/>
        </w:rPr>
        <w:t>《保障药品供应及合理使用法》</w:t>
      </w:r>
      <w:r w:rsidR="00AE5C43">
        <w:rPr>
          <w:lang w:val="es-ES"/>
        </w:rPr>
        <w:t>(</w:t>
      </w:r>
      <w:r w:rsidRPr="004B2048">
        <w:rPr>
          <w:lang w:val="es-ES"/>
        </w:rPr>
        <w:t>2006</w:t>
      </w:r>
      <w:r w:rsidRPr="004B2048">
        <w:rPr>
          <w:lang w:val="es-ES"/>
        </w:rPr>
        <w:t>年</w:t>
      </w:r>
      <w:r w:rsidR="00AE5C43">
        <w:rPr>
          <w:lang w:val="es-ES"/>
        </w:rPr>
        <w:t>)</w:t>
      </w:r>
      <w:r w:rsidR="00AE5C43">
        <w:rPr>
          <w:lang w:val="es-ES"/>
        </w:rPr>
        <w:t>，</w:t>
      </w:r>
      <w:r w:rsidRPr="004B2048">
        <w:rPr>
          <w:lang w:val="es-ES"/>
        </w:rPr>
        <w:t>《公共卫生总法》</w:t>
      </w:r>
      <w:r w:rsidR="00AE5C43">
        <w:rPr>
          <w:lang w:val="es-ES"/>
        </w:rPr>
        <w:t>(</w:t>
      </w:r>
      <w:r w:rsidRPr="004B2048">
        <w:rPr>
          <w:lang w:val="es-ES"/>
        </w:rPr>
        <w:t>2011</w:t>
      </w:r>
      <w:r w:rsidRPr="004B2048">
        <w:rPr>
          <w:lang w:val="es-ES"/>
        </w:rPr>
        <w:t>年</w:t>
      </w:r>
      <w:r w:rsidR="00AE5C43">
        <w:rPr>
          <w:lang w:val="es-ES"/>
        </w:rPr>
        <w:t>)</w:t>
      </w:r>
      <w:r w:rsidRPr="004B2048">
        <w:rPr>
          <w:lang w:val="es-ES"/>
        </w:rPr>
        <w:t>及《关于保持国家医疗卫生体系的可持续性并改善体系质量和安全的紧急举措的皇家敕令》</w:t>
      </w:r>
      <w:r w:rsidR="00AE5C43">
        <w:rPr>
          <w:lang w:val="es-ES"/>
        </w:rPr>
        <w:t>(</w:t>
      </w:r>
      <w:r w:rsidRPr="004B2048">
        <w:rPr>
          <w:lang w:val="es-ES"/>
        </w:rPr>
        <w:t>2012</w:t>
      </w:r>
      <w:r w:rsidRPr="004B2048">
        <w:rPr>
          <w:lang w:val="es-ES"/>
        </w:rPr>
        <w:t>年</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4</w:t>
      </w:r>
      <w:r w:rsidR="00AE5C43">
        <w:rPr>
          <w:lang w:val="es-ES"/>
        </w:rPr>
        <w:t>0.</w:t>
      </w:r>
      <w:r w:rsidR="00301143">
        <w:rPr>
          <w:lang w:val="es-ES"/>
        </w:rPr>
        <w:t xml:space="preserve">  </w:t>
      </w:r>
      <w:r w:rsidRPr="004B2048">
        <w:rPr>
          <w:lang w:val="es-ES"/>
        </w:rPr>
        <w:t>《卫生保健总法》在第一条中明确指出</w:t>
      </w:r>
      <w:r w:rsidR="00AE5C43">
        <w:rPr>
          <w:lang w:val="es-ES"/>
        </w:rPr>
        <w:t>，</w:t>
      </w:r>
      <w:r w:rsidRPr="004B2048">
        <w:rPr>
          <w:lang w:val="es-ES"/>
        </w:rPr>
        <w:t>法律的目的就是对各种行为予以管理和调节</w:t>
      </w:r>
      <w:r w:rsidR="00AE5C43">
        <w:rPr>
          <w:lang w:val="es-ES"/>
        </w:rPr>
        <w:t>，</w:t>
      </w:r>
      <w:r w:rsidRPr="004B2048">
        <w:rPr>
          <w:lang w:val="es-ES"/>
        </w:rPr>
        <w:t>从而确保公民有效地行使《宪法》赋予的健康权。为此</w:t>
      </w:r>
      <w:r w:rsidR="00AE5C43">
        <w:rPr>
          <w:lang w:val="es-ES"/>
        </w:rPr>
        <w:t>，</w:t>
      </w:r>
      <w:r w:rsidRPr="004B2048">
        <w:rPr>
          <w:lang w:val="es-ES"/>
        </w:rPr>
        <w:t>该法律建立了一个覆盖整个西班牙的全国医疗卫生体系。这一体系的所有服务都是高度公开的</w:t>
      </w:r>
      <w:r w:rsidR="00AE5C43">
        <w:rPr>
          <w:lang w:val="es-ES"/>
        </w:rPr>
        <w:t>，</w:t>
      </w:r>
      <w:r w:rsidRPr="004B2048">
        <w:rPr>
          <w:lang w:val="es-ES"/>
        </w:rPr>
        <w:t>由国家财政总预算提供资金</w:t>
      </w:r>
      <w:r w:rsidR="00AE5C43">
        <w:rPr>
          <w:lang w:val="es-ES"/>
        </w:rPr>
        <w:t>；</w:t>
      </w:r>
      <w:r w:rsidRPr="004B2048">
        <w:rPr>
          <w:lang w:val="es-ES"/>
        </w:rPr>
        <w:t>同时</w:t>
      </w:r>
      <w:r w:rsidR="00AE5C43">
        <w:rPr>
          <w:lang w:val="es-ES"/>
        </w:rPr>
        <w:t>，</w:t>
      </w:r>
      <w:r w:rsidRPr="004B2048">
        <w:rPr>
          <w:lang w:val="es-ES"/>
        </w:rPr>
        <w:t>中央政府和各自治区的医疗卫生服务机构也被纳入了该体系。《卫生保健总法》的获批通过对西班牙医疗卫生界来说是一次重要的转变。该法律将各种旨在推进医疗保健和预防疾病的政策和行动纳入到了医疗和医药服务中</w:t>
      </w:r>
      <w:r w:rsidR="00AE5C43">
        <w:rPr>
          <w:lang w:val="es-ES"/>
        </w:rPr>
        <w:t>，</w:t>
      </w:r>
      <w:r w:rsidRPr="004B2048">
        <w:rPr>
          <w:lang w:val="es-ES"/>
        </w:rPr>
        <w:t>并在社会保障服务的基础上</w:t>
      </w:r>
      <w:r w:rsidR="00AE5C43">
        <w:rPr>
          <w:lang w:val="es-ES"/>
        </w:rPr>
        <w:t>，</w:t>
      </w:r>
      <w:r w:rsidRPr="004B2048">
        <w:rPr>
          <w:lang w:val="es-ES"/>
        </w:rPr>
        <w:t>将现有的各种医疗和公共援助资源全部纳入统一的处置机制。在对各自治区进行医疗卫生权力的下放和转让后</w:t>
      </w:r>
      <w:r w:rsidR="00AE5C43">
        <w:rPr>
          <w:lang w:val="es-ES"/>
        </w:rPr>
        <w:t>，</w:t>
      </w:r>
      <w:r w:rsidRPr="004B2048">
        <w:rPr>
          <w:lang w:val="es-ES"/>
        </w:rPr>
        <w:t>有必要对</w:t>
      </w:r>
      <w:smartTag w:uri="urn:schemas-microsoft-com:office:smarttags" w:element="chsdate">
        <w:smartTagPr>
          <w:attr w:name="Year" w:val="2003"/>
          <w:attr w:name="Month" w:val="5"/>
          <w:attr w:name="Day" w:val="28"/>
          <w:attr w:name="IsLunarDate" w:val="False"/>
          <w:attr w:name="IsROCDate" w:val="False"/>
        </w:smartTagPr>
        <w:r w:rsidRPr="004B2048">
          <w:rPr>
            <w:lang w:val="es-ES"/>
          </w:rPr>
          <w:t>2003</w:t>
        </w:r>
        <w:r w:rsidRPr="004B2048">
          <w:rPr>
            <w:lang w:val="es-ES"/>
          </w:rPr>
          <w:t>年</w:t>
        </w:r>
        <w:r w:rsidRPr="004B2048">
          <w:rPr>
            <w:lang w:val="es-ES"/>
          </w:rPr>
          <w:t>5</w:t>
        </w:r>
        <w:r w:rsidRPr="004B2048">
          <w:rPr>
            <w:lang w:val="es-ES"/>
          </w:rPr>
          <w:t>月</w:t>
        </w:r>
        <w:r w:rsidRPr="004B2048">
          <w:rPr>
            <w:lang w:val="es-ES"/>
          </w:rPr>
          <w:t>28</w:t>
        </w:r>
        <w:r w:rsidRPr="004B2048">
          <w:rPr>
            <w:lang w:val="es-ES"/>
          </w:rPr>
          <w:t>日</w:t>
        </w:r>
      </w:smartTag>
      <w:r w:rsidRPr="004B2048">
        <w:rPr>
          <w:lang w:val="es-ES"/>
        </w:rPr>
        <w:t>的第</w:t>
      </w:r>
      <w:r w:rsidRPr="004B2048">
        <w:rPr>
          <w:lang w:val="es-ES"/>
        </w:rPr>
        <w:t>16</w:t>
      </w:r>
      <w:r w:rsidR="00AE5C43">
        <w:rPr>
          <w:lang w:val="es-ES"/>
        </w:rPr>
        <w:t>/</w:t>
      </w:r>
      <w:r w:rsidRPr="004B2048">
        <w:rPr>
          <w:lang w:val="es-ES"/>
        </w:rPr>
        <w:t>2003</w:t>
      </w:r>
      <w:r w:rsidRPr="004B2048">
        <w:rPr>
          <w:lang w:val="es-ES"/>
        </w:rPr>
        <w:t>号法律</w:t>
      </w:r>
      <w:r w:rsidR="00AE5C43">
        <w:rPr>
          <w:lang w:val="es-ES"/>
        </w:rPr>
        <w:t>(</w:t>
      </w:r>
      <w:r w:rsidRPr="004B2048">
        <w:rPr>
          <w:lang w:val="es-ES"/>
        </w:rPr>
        <w:t>《国家医疗卫生体系凝聚力和质量法》</w:t>
      </w:r>
      <w:r w:rsidR="00AE5C43">
        <w:rPr>
          <w:lang w:val="es-ES"/>
        </w:rPr>
        <w:t>)</w:t>
      </w:r>
      <w:r w:rsidRPr="004B2048">
        <w:rPr>
          <w:lang w:val="es-ES"/>
        </w:rPr>
        <w:t>的法律框架进行补充</w:t>
      </w:r>
      <w:r w:rsidR="00AE5C43">
        <w:rPr>
          <w:lang w:val="es-ES"/>
        </w:rPr>
        <w:t>，</w:t>
      </w:r>
      <w:r w:rsidRPr="004B2048">
        <w:rPr>
          <w:lang w:val="es-ES"/>
        </w:rPr>
        <w:t>将公共卫生管理机构的协调与合作行动明确为确保公民享受健康权的一项手段</w:t>
      </w:r>
      <w:r w:rsidR="00AE5C43">
        <w:rPr>
          <w:lang w:val="es-ES"/>
        </w:rPr>
        <w:t>，</w:t>
      </w:r>
      <w:r w:rsidRPr="004B2048">
        <w:rPr>
          <w:lang w:val="es-ES"/>
        </w:rPr>
        <w:t>这样</w:t>
      </w:r>
      <w:r w:rsidR="00AE5C43">
        <w:rPr>
          <w:lang w:val="es-ES"/>
        </w:rPr>
        <w:t>，</w:t>
      </w:r>
      <w:r w:rsidRPr="004B2048">
        <w:rPr>
          <w:lang w:val="es-ES"/>
        </w:rPr>
        <w:t>就能够保障公民公平地享受同等质量的医疗保健服务</w:t>
      </w:r>
      <w:r w:rsidR="00AE5C43">
        <w:rPr>
          <w:lang w:val="es-ES"/>
        </w:rPr>
        <w:t>，</w:t>
      </w:r>
      <w:r w:rsidRPr="004B2048">
        <w:rPr>
          <w:lang w:val="es-ES"/>
        </w:rPr>
        <w:t>并平等地参与医疗保健活动。此外</w:t>
      </w:r>
      <w:r w:rsidR="00AE5C43">
        <w:rPr>
          <w:lang w:val="es-ES"/>
        </w:rPr>
        <w:t>，</w:t>
      </w:r>
      <w:smartTag w:uri="urn:schemas-microsoft-com:office:smarttags" w:element="chsdate">
        <w:smartTagPr>
          <w:attr w:name="Year" w:val="2011"/>
          <w:attr w:name="Month" w:val="10"/>
          <w:attr w:name="Day" w:val="4"/>
          <w:attr w:name="IsLunarDate" w:val="False"/>
          <w:attr w:name="IsROCDate" w:val="False"/>
        </w:smartTagPr>
        <w:r w:rsidRPr="004B2048">
          <w:rPr>
            <w:lang w:val="es-ES"/>
          </w:rPr>
          <w:t>2011</w:t>
        </w:r>
        <w:r w:rsidRPr="004B2048">
          <w:rPr>
            <w:lang w:val="es-ES"/>
          </w:rPr>
          <w:t>年</w:t>
        </w:r>
        <w:r w:rsidRPr="004B2048">
          <w:rPr>
            <w:lang w:val="es-ES"/>
          </w:rPr>
          <w:t>10</w:t>
        </w:r>
        <w:r w:rsidRPr="004B2048">
          <w:rPr>
            <w:lang w:val="es-ES"/>
          </w:rPr>
          <w:t>月</w:t>
        </w:r>
        <w:r w:rsidRPr="004B2048">
          <w:rPr>
            <w:lang w:val="es-ES"/>
          </w:rPr>
          <w:t>4</w:t>
        </w:r>
        <w:r w:rsidRPr="004B2048">
          <w:rPr>
            <w:lang w:val="es-ES"/>
          </w:rPr>
          <w:t>日</w:t>
        </w:r>
      </w:smartTag>
      <w:r w:rsidRPr="004B2048">
        <w:rPr>
          <w:lang w:val="es-ES"/>
        </w:rPr>
        <w:t>的第</w:t>
      </w:r>
      <w:r w:rsidRPr="004B2048">
        <w:rPr>
          <w:lang w:val="es-ES"/>
        </w:rPr>
        <w:t>33</w:t>
      </w:r>
      <w:r w:rsidR="00AE5C43">
        <w:rPr>
          <w:lang w:val="es-ES"/>
        </w:rPr>
        <w:t>/</w:t>
      </w:r>
      <w:r w:rsidRPr="004B2048">
        <w:rPr>
          <w:lang w:val="es-ES"/>
        </w:rPr>
        <w:t>2011</w:t>
      </w:r>
      <w:r w:rsidRPr="004B2048">
        <w:rPr>
          <w:lang w:val="es-ES"/>
        </w:rPr>
        <w:t>号《公共卫生总法》的目的</w:t>
      </w:r>
      <w:r w:rsidR="00AE5C43">
        <w:rPr>
          <w:lang w:val="es-ES"/>
        </w:rPr>
        <w:t>，</w:t>
      </w:r>
      <w:r w:rsidRPr="004B2048">
        <w:rPr>
          <w:lang w:val="es-ES"/>
        </w:rPr>
        <w:t>就是通过由公共当局、企业和公民组织开展的政策、方案、服务以及一般性的各类行动</w:t>
      </w:r>
      <w:r w:rsidR="00AE5C43">
        <w:rPr>
          <w:lang w:val="es-ES"/>
        </w:rPr>
        <w:t>，</w:t>
      </w:r>
      <w:r w:rsidRPr="004B2048">
        <w:rPr>
          <w:lang w:val="es-ES"/>
        </w:rPr>
        <w:t>为人们达到并维持高水平的健康奠定基础</w:t>
      </w:r>
      <w:r w:rsidR="00AE5C43">
        <w:rPr>
          <w:lang w:val="es-ES"/>
        </w:rPr>
        <w:t>，</w:t>
      </w:r>
      <w:r w:rsidRPr="004B2048">
        <w:rPr>
          <w:lang w:val="es-ES"/>
        </w:rPr>
        <w:t>从而针对在卫生保健领域最具影响力的程序和因素开展行动</w:t>
      </w:r>
      <w:r w:rsidR="00AE5C43">
        <w:rPr>
          <w:lang w:val="es-ES"/>
        </w:rPr>
        <w:t>，</w:t>
      </w:r>
      <w:r w:rsidRPr="004B2048">
        <w:rPr>
          <w:lang w:val="es-ES"/>
        </w:rPr>
        <w:t>预防疾病</w:t>
      </w:r>
      <w:r w:rsidR="00AE5C43">
        <w:rPr>
          <w:lang w:val="es-ES"/>
        </w:rPr>
        <w:t>，</w:t>
      </w:r>
      <w:r w:rsidRPr="004B2048">
        <w:rPr>
          <w:lang w:val="es-ES"/>
        </w:rPr>
        <w:t>在个人和集体层面上保护和提高人们的健康水平。</w:t>
      </w:r>
    </w:p>
    <w:p w:rsidR="004B2048" w:rsidRPr="004B2048" w:rsidRDefault="004B2048" w:rsidP="004B2048">
      <w:pPr>
        <w:pStyle w:val="SingleTxtGC"/>
        <w:rPr>
          <w:lang w:val="es-ES"/>
        </w:rPr>
      </w:pPr>
      <w:r w:rsidRPr="004B2048">
        <w:rPr>
          <w:lang w:val="es-ES"/>
        </w:rPr>
        <w:t>4</w:t>
      </w:r>
      <w:r w:rsidR="00AE5C43">
        <w:rPr>
          <w:lang w:val="es-ES"/>
        </w:rPr>
        <w:t>1.</w:t>
      </w:r>
      <w:r w:rsidR="00301143">
        <w:rPr>
          <w:lang w:val="es-ES"/>
        </w:rPr>
        <w:t xml:space="preserve">  </w:t>
      </w:r>
      <w:r w:rsidRPr="004B2048">
        <w:rPr>
          <w:lang w:val="es-ES"/>
        </w:rPr>
        <w:t>2012</w:t>
      </w:r>
      <w:r w:rsidRPr="004B2048">
        <w:rPr>
          <w:lang w:val="es-ES"/>
        </w:rPr>
        <w:t>年</w:t>
      </w:r>
      <w:r w:rsidRPr="004B2048">
        <w:rPr>
          <w:lang w:val="es-ES"/>
        </w:rPr>
        <w:t>4</w:t>
      </w:r>
      <w:r w:rsidRPr="004B2048">
        <w:rPr>
          <w:lang w:val="es-ES"/>
        </w:rPr>
        <w:t>月</w:t>
      </w:r>
      <w:r w:rsidRPr="004B2048">
        <w:rPr>
          <w:lang w:val="es-ES"/>
        </w:rPr>
        <w:t>20</w:t>
      </w:r>
      <w:r w:rsidRPr="004B2048">
        <w:rPr>
          <w:lang w:val="es-ES"/>
        </w:rPr>
        <w:t>日的第</w:t>
      </w:r>
      <w:r w:rsidRPr="004B2048">
        <w:rPr>
          <w:lang w:val="es-ES"/>
        </w:rPr>
        <w:t>16</w:t>
      </w:r>
      <w:r w:rsidR="00AE5C43">
        <w:rPr>
          <w:lang w:val="es-ES"/>
        </w:rPr>
        <w:t>/</w:t>
      </w:r>
      <w:r w:rsidRPr="004B2048">
        <w:rPr>
          <w:lang w:val="es-ES"/>
        </w:rPr>
        <w:t>2012</w:t>
      </w:r>
      <w:r w:rsidRPr="004B2048">
        <w:rPr>
          <w:lang w:val="es-ES"/>
        </w:rPr>
        <w:t>号《关于保持国家医疗卫生体系的可持续性并改善医疗卫生体系服务质量和安全的紧急举措的皇家敕令》及其后续实施条例的目标如下</w:t>
      </w:r>
      <w:r w:rsidR="00AE5C43">
        <w:rPr>
          <w:lang w:val="es-ES"/>
        </w:rPr>
        <w:t>：</w:t>
      </w:r>
    </w:p>
    <w:p w:rsidR="004B2048" w:rsidRPr="004B2048" w:rsidRDefault="004B2048" w:rsidP="00E47115">
      <w:pPr>
        <w:pStyle w:val="Bullet1GC"/>
        <w:spacing w:after="100"/>
        <w:rPr>
          <w:lang w:val="es-ES"/>
        </w:rPr>
      </w:pPr>
      <w:r w:rsidRPr="004B2048">
        <w:rPr>
          <w:lang w:val="es-ES"/>
        </w:rPr>
        <w:t>保障公民的健康权</w:t>
      </w:r>
      <w:r w:rsidR="00AE5C43">
        <w:rPr>
          <w:lang w:val="es-ES"/>
        </w:rPr>
        <w:t>，</w:t>
      </w:r>
      <w:r w:rsidRPr="004B2048">
        <w:rPr>
          <w:lang w:val="es-ES"/>
        </w:rPr>
        <w:t>进一步推广医疗卫生的普遍性原则</w:t>
      </w:r>
      <w:r w:rsidR="00AE5C43">
        <w:rPr>
          <w:lang w:val="es-ES"/>
        </w:rPr>
        <w:t>；</w:t>
      </w:r>
    </w:p>
    <w:p w:rsidR="004B2048" w:rsidRPr="004B2048" w:rsidRDefault="004B2048" w:rsidP="00E47115">
      <w:pPr>
        <w:pStyle w:val="Bullet1GC"/>
        <w:spacing w:after="100"/>
        <w:rPr>
          <w:lang w:val="es-ES"/>
        </w:rPr>
      </w:pPr>
      <w:r w:rsidRPr="004B2048">
        <w:rPr>
          <w:lang w:val="es-ES"/>
        </w:rPr>
        <w:t>保障所有公民能够公平公正地享有公共医疗卫生服务</w:t>
      </w:r>
      <w:r w:rsidR="00AE5C43">
        <w:rPr>
          <w:lang w:val="es-ES"/>
        </w:rPr>
        <w:t>；</w:t>
      </w:r>
    </w:p>
    <w:p w:rsidR="004B2048" w:rsidRPr="004B2048" w:rsidRDefault="004B2048" w:rsidP="00E47115">
      <w:pPr>
        <w:pStyle w:val="Bullet1GC"/>
        <w:spacing w:after="100"/>
        <w:rPr>
          <w:lang w:val="es-ES"/>
        </w:rPr>
      </w:pPr>
      <w:r w:rsidRPr="004B2048">
        <w:rPr>
          <w:lang w:val="es-ES"/>
        </w:rPr>
        <w:t>确保医疗服务的质量</w:t>
      </w:r>
      <w:r w:rsidR="00AE5C43">
        <w:rPr>
          <w:lang w:val="es-ES"/>
        </w:rPr>
        <w:t>；</w:t>
      </w:r>
    </w:p>
    <w:p w:rsidR="004B2048" w:rsidRPr="004B2048" w:rsidRDefault="004B2048" w:rsidP="00E47115">
      <w:pPr>
        <w:pStyle w:val="Bullet1GC"/>
        <w:spacing w:after="100"/>
        <w:rPr>
          <w:lang w:val="es-ES"/>
        </w:rPr>
      </w:pPr>
      <w:r w:rsidRPr="004B2048">
        <w:rPr>
          <w:lang w:val="es-ES"/>
        </w:rPr>
        <w:t>保障医疗服务的免费性以及所有自治权在医疗卫生权利方面的平等</w:t>
      </w:r>
      <w:r w:rsidR="00AE5C43">
        <w:rPr>
          <w:lang w:val="es-ES"/>
        </w:rPr>
        <w:t>；</w:t>
      </w:r>
    </w:p>
    <w:p w:rsidR="004B2048" w:rsidRPr="004B2048" w:rsidRDefault="004B2048" w:rsidP="00E47115">
      <w:pPr>
        <w:pStyle w:val="Bullet1GC"/>
        <w:spacing w:after="100"/>
        <w:rPr>
          <w:lang w:val="es-ES"/>
        </w:rPr>
      </w:pPr>
      <w:r w:rsidRPr="004B2048">
        <w:rPr>
          <w:lang w:val="es-ES"/>
        </w:rPr>
        <w:t>通过必要的持续护理服务</w:t>
      </w:r>
      <w:r w:rsidR="00AE5C43">
        <w:rPr>
          <w:lang w:val="es-ES"/>
        </w:rPr>
        <w:t>(</w:t>
      </w:r>
      <w:r w:rsidRPr="004B2048">
        <w:rPr>
          <w:lang w:val="es-ES"/>
        </w:rPr>
        <w:t>将基层医疗保健和专科医疗服务结合起来</w:t>
      </w:r>
      <w:r w:rsidR="00AE5C43">
        <w:rPr>
          <w:lang w:val="es-ES"/>
        </w:rPr>
        <w:t>)</w:t>
      </w:r>
      <w:r w:rsidR="00AE5C43">
        <w:rPr>
          <w:lang w:val="es-ES"/>
        </w:rPr>
        <w:t>，</w:t>
      </w:r>
      <w:r w:rsidRPr="004B2048">
        <w:rPr>
          <w:lang w:val="es-ES"/>
        </w:rPr>
        <w:t>促进为病人提供更好的医疗保健服务</w:t>
      </w:r>
      <w:r w:rsidR="00AE5C43">
        <w:rPr>
          <w:lang w:val="es-ES"/>
        </w:rPr>
        <w:t>；</w:t>
      </w:r>
    </w:p>
    <w:p w:rsidR="004B2048" w:rsidRPr="004B2048" w:rsidRDefault="004B2048" w:rsidP="00E47115">
      <w:pPr>
        <w:pStyle w:val="Bullet1GC"/>
        <w:spacing w:after="100"/>
        <w:rPr>
          <w:lang w:val="es-ES"/>
        </w:rPr>
      </w:pPr>
      <w:r w:rsidRPr="004B2048">
        <w:rPr>
          <w:lang w:val="es-ES"/>
        </w:rPr>
        <w:t>提高管理效率</w:t>
      </w:r>
      <w:r w:rsidR="00AE5C43">
        <w:rPr>
          <w:lang w:val="es-ES"/>
        </w:rPr>
        <w:t>；</w:t>
      </w:r>
    </w:p>
    <w:p w:rsidR="004B2048" w:rsidRPr="004B2048" w:rsidRDefault="004B2048" w:rsidP="00E47115">
      <w:pPr>
        <w:pStyle w:val="Bullet1GC"/>
        <w:spacing w:after="100"/>
        <w:rPr>
          <w:lang w:val="es-ES"/>
        </w:rPr>
      </w:pPr>
      <w:r w:rsidRPr="004B2048">
        <w:rPr>
          <w:lang w:val="es-ES"/>
        </w:rPr>
        <w:t>提高国家医疗卫生体系内部各自治机构之间的凝聚力和合作意愿</w:t>
      </w:r>
      <w:r w:rsidR="00AE5C43">
        <w:rPr>
          <w:lang w:val="es-ES"/>
        </w:rPr>
        <w:t>，</w:t>
      </w:r>
      <w:r w:rsidRPr="004B2048">
        <w:rPr>
          <w:lang w:val="es-ES"/>
        </w:rPr>
        <w:t>使病人从中受益</w:t>
      </w:r>
      <w:r w:rsidR="00AE5C43">
        <w:rPr>
          <w:lang w:val="es-ES"/>
        </w:rPr>
        <w:t>；</w:t>
      </w:r>
    </w:p>
    <w:p w:rsidR="004B2048" w:rsidRPr="004B2048" w:rsidRDefault="004B2048" w:rsidP="00E47115">
      <w:pPr>
        <w:pStyle w:val="Bullet1GC"/>
        <w:spacing w:after="100"/>
        <w:rPr>
          <w:lang w:val="es-ES"/>
        </w:rPr>
      </w:pPr>
      <w:r w:rsidRPr="004B2048">
        <w:rPr>
          <w:lang w:val="es-ES"/>
        </w:rPr>
        <w:t>保持公共医疗保健体系的可持续性</w:t>
      </w:r>
      <w:r w:rsidR="00AE5C43">
        <w:rPr>
          <w:lang w:val="es-ES"/>
        </w:rPr>
        <w:t>；</w:t>
      </w:r>
    </w:p>
    <w:p w:rsidR="004B2048" w:rsidRPr="004B2048" w:rsidRDefault="004B2048" w:rsidP="00E47115">
      <w:pPr>
        <w:pStyle w:val="Bullet1GC"/>
        <w:spacing w:after="100"/>
        <w:rPr>
          <w:lang w:val="es-ES"/>
        </w:rPr>
      </w:pPr>
      <w:r w:rsidRPr="004B2048">
        <w:rPr>
          <w:lang w:val="es-ES"/>
        </w:rPr>
        <w:t>根据欧盟标准进一步发展与医疗保健权利相关的法律法规</w:t>
      </w:r>
      <w:r w:rsidR="00AE5C43">
        <w:rPr>
          <w:lang w:val="es-ES"/>
        </w:rPr>
        <w:t>；</w:t>
      </w:r>
    </w:p>
    <w:p w:rsidR="004B2048" w:rsidRPr="004B2048" w:rsidRDefault="004B2048" w:rsidP="00E47115">
      <w:pPr>
        <w:pStyle w:val="Bullet1GC"/>
        <w:rPr>
          <w:lang w:val="es-ES"/>
        </w:rPr>
      </w:pPr>
      <w:r w:rsidRPr="004B2048">
        <w:rPr>
          <w:lang w:val="es-ES"/>
        </w:rPr>
        <w:t>促进卫生从业人员的专业发展。</w:t>
      </w:r>
    </w:p>
    <w:p w:rsidR="004B2048" w:rsidRPr="004B2048" w:rsidRDefault="004B2048" w:rsidP="004B2048">
      <w:pPr>
        <w:pStyle w:val="SingleTxtGC"/>
        <w:rPr>
          <w:lang w:val="es-ES"/>
        </w:rPr>
      </w:pPr>
      <w:r w:rsidRPr="004B2048">
        <w:rPr>
          <w:lang w:val="es-ES"/>
        </w:rPr>
        <w:t>4</w:t>
      </w:r>
      <w:r w:rsidR="00AE5C43">
        <w:rPr>
          <w:lang w:val="es-ES"/>
        </w:rPr>
        <w:t>2.</w:t>
      </w:r>
      <w:r w:rsidR="00301143">
        <w:rPr>
          <w:lang w:val="es-ES"/>
        </w:rPr>
        <w:t xml:space="preserve">  </w:t>
      </w:r>
      <w:r w:rsidRPr="004B2048">
        <w:rPr>
          <w:lang w:val="es-ES"/>
        </w:rPr>
        <w:t>初级医疗保健服务</w:t>
      </w:r>
      <w:r w:rsidR="00AE5C43">
        <w:rPr>
          <w:lang w:val="es-ES"/>
        </w:rPr>
        <w:t>，</w:t>
      </w:r>
      <w:r w:rsidRPr="004B2048">
        <w:rPr>
          <w:lang w:val="es-ES"/>
        </w:rPr>
        <w:t>即基层医疗的特点是</w:t>
      </w:r>
      <w:r w:rsidR="00AE5C43">
        <w:rPr>
          <w:lang w:val="es-ES"/>
        </w:rPr>
        <w:t>：</w:t>
      </w:r>
      <w:r w:rsidRPr="004B2048">
        <w:rPr>
          <w:lang w:val="es-ES"/>
        </w:rPr>
        <w:t>服务网点覆盖面广</w:t>
      </w:r>
      <w:r w:rsidR="00AE5C43">
        <w:rPr>
          <w:lang w:val="es-ES"/>
        </w:rPr>
        <w:t>，</w:t>
      </w:r>
      <w:r w:rsidRPr="004B2048">
        <w:rPr>
          <w:lang w:val="es-ES"/>
        </w:rPr>
        <w:t>便于公民求医</w:t>
      </w:r>
      <w:r w:rsidR="00AE5C43">
        <w:rPr>
          <w:lang w:val="es-ES"/>
        </w:rPr>
        <w:t>；</w:t>
      </w:r>
      <w:r w:rsidRPr="004B2048">
        <w:rPr>
          <w:lang w:val="es-ES"/>
        </w:rPr>
        <w:t>技术手段和服务能力充足</w:t>
      </w:r>
      <w:r w:rsidR="00AE5C43">
        <w:rPr>
          <w:lang w:val="es-ES"/>
        </w:rPr>
        <w:t>，</w:t>
      </w:r>
      <w:r w:rsidRPr="004B2048">
        <w:rPr>
          <w:lang w:val="es-ES"/>
        </w:rPr>
        <w:t>完全可以解决各种常见健康问题。二级医疗服务</w:t>
      </w:r>
      <w:r w:rsidR="00AE5C43">
        <w:rPr>
          <w:lang w:val="es-ES"/>
        </w:rPr>
        <w:t>，</w:t>
      </w:r>
      <w:r w:rsidRPr="004B2048">
        <w:rPr>
          <w:lang w:val="es-ES"/>
        </w:rPr>
        <w:t>即专业医疗的诊断和</w:t>
      </w:r>
      <w:r w:rsidR="00AE5C43">
        <w:rPr>
          <w:lang w:val="es-ES"/>
        </w:rPr>
        <w:t>/</w:t>
      </w:r>
      <w:r w:rsidRPr="004B2048">
        <w:rPr>
          <w:lang w:val="es-ES"/>
        </w:rPr>
        <w:t>或医疗手段较为复杂</w:t>
      </w:r>
      <w:r w:rsidR="00AE5C43">
        <w:rPr>
          <w:lang w:val="es-ES"/>
        </w:rPr>
        <w:t>，</w:t>
      </w:r>
      <w:r w:rsidRPr="004B2048">
        <w:rPr>
          <w:lang w:val="es-ES"/>
        </w:rPr>
        <w:t>且花费较大</w:t>
      </w:r>
      <w:r w:rsidR="00AE5C43">
        <w:rPr>
          <w:lang w:val="es-ES"/>
        </w:rPr>
        <w:t>，</w:t>
      </w:r>
      <w:r w:rsidRPr="004B2048">
        <w:rPr>
          <w:lang w:val="es-ES"/>
        </w:rPr>
        <w:t>仍被归列为医疗卫生体系内的服务。如果医疗机构相对分散</w:t>
      </w:r>
      <w:r w:rsidR="00AE5C43">
        <w:rPr>
          <w:lang w:val="es-ES"/>
        </w:rPr>
        <w:t>，</w:t>
      </w:r>
      <w:r w:rsidRPr="004B2048">
        <w:rPr>
          <w:lang w:val="es-ES"/>
        </w:rPr>
        <w:t>那么专业医疗的效率会很低。专业医疗的服务对象首先是基层医疗工作人员认为有必要进行专业诊疗的患者。按规定</w:t>
      </w:r>
      <w:r w:rsidR="00AE5C43">
        <w:rPr>
          <w:lang w:val="es-ES"/>
        </w:rPr>
        <w:t>，</w:t>
      </w:r>
      <w:r w:rsidRPr="004B2048">
        <w:rPr>
          <w:lang w:val="es-ES"/>
        </w:rPr>
        <w:t>基层医疗应确保公民在其住所周边</w:t>
      </w:r>
      <w:r w:rsidRPr="004B2048">
        <w:rPr>
          <w:lang w:val="es-ES"/>
        </w:rPr>
        <w:t>15</w:t>
      </w:r>
      <w:r w:rsidRPr="004B2048">
        <w:rPr>
          <w:lang w:val="es-ES"/>
        </w:rPr>
        <w:t>分钟的路程内</w:t>
      </w:r>
      <w:r w:rsidR="00AE5C43">
        <w:rPr>
          <w:lang w:val="es-ES"/>
        </w:rPr>
        <w:t>，</w:t>
      </w:r>
      <w:r w:rsidRPr="004B2048">
        <w:rPr>
          <w:lang w:val="es-ES"/>
        </w:rPr>
        <w:t>可获得一系列基本医疗卫生服务。主要的医疗机构为保健中心</w:t>
      </w:r>
      <w:r w:rsidR="00AE5C43">
        <w:rPr>
          <w:lang w:val="es-ES"/>
        </w:rPr>
        <w:t>，</w:t>
      </w:r>
      <w:r w:rsidRPr="004B2048">
        <w:rPr>
          <w:lang w:val="es-ES"/>
        </w:rPr>
        <w:t>其工作人员包括由家庭医生、儿科医生、护士和行政管理人员组成的多学科小组</w:t>
      </w:r>
      <w:r w:rsidR="00AE5C43">
        <w:rPr>
          <w:lang w:val="es-ES"/>
        </w:rPr>
        <w:t>，</w:t>
      </w:r>
      <w:r w:rsidRPr="004B2048">
        <w:rPr>
          <w:lang w:val="es-ES"/>
        </w:rPr>
        <w:t>以及社会工作者、助产士和理疗师。同时</w:t>
      </w:r>
      <w:r w:rsidR="00AE5C43">
        <w:rPr>
          <w:lang w:val="es-ES"/>
        </w:rPr>
        <w:t>，</w:t>
      </w:r>
      <w:r w:rsidRPr="004B2048">
        <w:rPr>
          <w:lang w:val="es-ES"/>
        </w:rPr>
        <w:t>有关方面还建议社区保健中心承担起对保健和预防疾病的宣传推广工作。为了最大限度地方便公民公平就医</w:t>
      </w:r>
      <w:r w:rsidR="00AE5C43">
        <w:rPr>
          <w:lang w:val="es-ES"/>
        </w:rPr>
        <w:t>，</w:t>
      </w:r>
      <w:r w:rsidRPr="004B2048">
        <w:rPr>
          <w:lang w:val="es-ES"/>
        </w:rPr>
        <w:t>基层医疗机构应在必要时派医务人员上门为有需求的公民提供服务。</w:t>
      </w:r>
    </w:p>
    <w:p w:rsidR="004B2048" w:rsidRPr="004B2048" w:rsidRDefault="004B2048" w:rsidP="004B2048">
      <w:pPr>
        <w:pStyle w:val="SingleTxtGC"/>
        <w:rPr>
          <w:lang w:val="es-ES"/>
        </w:rPr>
      </w:pPr>
      <w:r w:rsidRPr="004B2048">
        <w:rPr>
          <w:lang w:val="es-ES"/>
        </w:rPr>
        <w:t>4</w:t>
      </w:r>
      <w:r w:rsidR="00AE5C43">
        <w:rPr>
          <w:lang w:val="es-ES"/>
        </w:rPr>
        <w:t>3.</w:t>
      </w:r>
      <w:r w:rsidR="00301143">
        <w:rPr>
          <w:lang w:val="es-ES"/>
        </w:rPr>
        <w:t xml:space="preserve">  </w:t>
      </w:r>
      <w:r w:rsidRPr="004B2048">
        <w:rPr>
          <w:lang w:val="es-ES"/>
        </w:rPr>
        <w:t>专业医疗机构包括专业医疗中心和医院</w:t>
      </w:r>
      <w:r w:rsidR="00AE5C43">
        <w:rPr>
          <w:lang w:val="es-ES"/>
        </w:rPr>
        <w:t>，</w:t>
      </w:r>
      <w:r w:rsidRPr="004B2048">
        <w:rPr>
          <w:lang w:val="es-ES"/>
        </w:rPr>
        <w:t>就医的形式为住院或急救。在专业医疗结构得出诊断结论或完成治疗后</w:t>
      </w:r>
      <w:r w:rsidR="00AE5C43">
        <w:rPr>
          <w:lang w:val="es-ES"/>
        </w:rPr>
        <w:t>，</w:t>
      </w:r>
      <w:r w:rsidRPr="004B2048">
        <w:rPr>
          <w:lang w:val="es-ES"/>
        </w:rPr>
        <w:t>患者及其诊疗信息将重新回到基层医疗机构的医生手中</w:t>
      </w:r>
      <w:r w:rsidR="00AE5C43">
        <w:rPr>
          <w:lang w:val="es-ES"/>
        </w:rPr>
        <w:t>，</w:t>
      </w:r>
      <w:r w:rsidRPr="004B2048">
        <w:rPr>
          <w:lang w:val="es-ES"/>
        </w:rPr>
        <w:t>并由其将所有资料归入患者的病历</w:t>
      </w:r>
      <w:r w:rsidR="00AE5C43">
        <w:rPr>
          <w:lang w:val="es-ES"/>
        </w:rPr>
        <w:t>，</w:t>
      </w:r>
      <w:r w:rsidRPr="004B2048">
        <w:rPr>
          <w:lang w:val="es-ES"/>
        </w:rPr>
        <w:t>以确保对该患者诊疗史的全面了解。该做法可以确保治疗的连续性</w:t>
      </w:r>
      <w:r w:rsidR="00AE5C43">
        <w:rPr>
          <w:lang w:val="es-ES"/>
        </w:rPr>
        <w:t>；</w:t>
      </w:r>
      <w:r w:rsidRPr="004B2048">
        <w:rPr>
          <w:lang w:val="es-ES"/>
        </w:rPr>
        <w:t>由于治疗服务可以在必要时上门提供</w:t>
      </w:r>
      <w:r w:rsidR="00AE5C43">
        <w:rPr>
          <w:lang w:val="es-ES"/>
        </w:rPr>
        <w:t>，</w:t>
      </w:r>
      <w:r w:rsidRPr="004B2048">
        <w:rPr>
          <w:lang w:val="es-ES"/>
        </w:rPr>
        <w:t>所以无论患者的住处或生活自理情况如何</w:t>
      </w:r>
      <w:r w:rsidR="00AE5C43">
        <w:rPr>
          <w:lang w:val="es-ES"/>
        </w:rPr>
        <w:t>，</w:t>
      </w:r>
      <w:r w:rsidRPr="004B2048">
        <w:rPr>
          <w:lang w:val="es-ES"/>
        </w:rPr>
        <w:t>都可以公平地享受这种连续治疗服务。在这种组织形式下</w:t>
      </w:r>
      <w:r w:rsidR="00AE5C43">
        <w:rPr>
          <w:lang w:val="es-ES"/>
        </w:rPr>
        <w:t>，</w:t>
      </w:r>
      <w:r w:rsidRPr="004B2048">
        <w:rPr>
          <w:lang w:val="es-ES"/>
        </w:rPr>
        <w:t>医疗资源的配置</w:t>
      </w:r>
      <w:r w:rsidR="00AE5C43">
        <w:rPr>
          <w:lang w:val="es-ES"/>
        </w:rPr>
        <w:t>，</w:t>
      </w:r>
      <w:r w:rsidRPr="004B2048">
        <w:rPr>
          <w:lang w:val="es-ES"/>
        </w:rPr>
        <w:t>基本是按照人口分布和医疗区域来规划的。在确定医疗区域时</w:t>
      </w:r>
      <w:r w:rsidR="00AE5C43">
        <w:rPr>
          <w:lang w:val="es-ES"/>
        </w:rPr>
        <w:t>，</w:t>
      </w:r>
      <w:r w:rsidRPr="004B2048">
        <w:rPr>
          <w:lang w:val="es-ES"/>
        </w:rPr>
        <w:t>各自治区会考虑各种因素</w:t>
      </w:r>
      <w:r w:rsidR="00AE5C43">
        <w:rPr>
          <w:lang w:val="es-ES"/>
        </w:rPr>
        <w:t>，</w:t>
      </w:r>
      <w:r w:rsidRPr="004B2048">
        <w:rPr>
          <w:lang w:val="es-ES"/>
        </w:rPr>
        <w:t>但会遵循就近医疗的原则。每个医疗区域的规模应在</w:t>
      </w:r>
      <w:r w:rsidRPr="004B2048">
        <w:rPr>
          <w:lang w:val="es-ES"/>
        </w:rPr>
        <w:t>20</w:t>
      </w:r>
      <w:r w:rsidR="00AE5C43">
        <w:rPr>
          <w:lang w:val="es-ES"/>
        </w:rPr>
        <w:t>0,</w:t>
      </w:r>
      <w:r w:rsidRPr="004B2048">
        <w:rPr>
          <w:lang w:val="es-ES"/>
        </w:rPr>
        <w:t>000</w:t>
      </w:r>
      <w:r w:rsidRPr="004B2048">
        <w:rPr>
          <w:lang w:val="es-ES"/>
        </w:rPr>
        <w:t>至</w:t>
      </w:r>
      <w:r w:rsidRPr="004B2048">
        <w:rPr>
          <w:lang w:val="es-ES"/>
        </w:rPr>
        <w:t>25</w:t>
      </w:r>
      <w:r w:rsidR="00AE5C43">
        <w:rPr>
          <w:lang w:val="es-ES"/>
        </w:rPr>
        <w:t>0,</w:t>
      </w:r>
      <w:r w:rsidRPr="004B2048">
        <w:rPr>
          <w:lang w:val="es-ES"/>
        </w:rPr>
        <w:t>000</w:t>
      </w:r>
      <w:r w:rsidRPr="004B2048">
        <w:rPr>
          <w:lang w:val="es-ES"/>
        </w:rPr>
        <w:t>人之间。不过</w:t>
      </w:r>
      <w:r w:rsidR="00AE5C43">
        <w:rPr>
          <w:lang w:val="es-ES"/>
        </w:rPr>
        <w:t>，</w:t>
      </w:r>
      <w:r w:rsidRPr="004B2048">
        <w:rPr>
          <w:lang w:val="es-ES"/>
        </w:rPr>
        <w:t>由于各地区之间的特殊性</w:t>
      </w:r>
      <w:r w:rsidR="00AE5C43">
        <w:rPr>
          <w:lang w:val="es-ES"/>
        </w:rPr>
        <w:t>，</w:t>
      </w:r>
      <w:r w:rsidRPr="004B2048">
        <w:rPr>
          <w:lang w:val="es-ES"/>
        </w:rPr>
        <w:t>人口数并不是划分医疗区域的唯一标准和指标。</w:t>
      </w:r>
    </w:p>
    <w:p w:rsidR="004B2048" w:rsidRPr="004B2048" w:rsidRDefault="004B2048" w:rsidP="004B2048">
      <w:pPr>
        <w:pStyle w:val="SingleTxtGC"/>
        <w:rPr>
          <w:lang w:val="es-ES"/>
        </w:rPr>
      </w:pPr>
      <w:r w:rsidRPr="004B2048">
        <w:rPr>
          <w:lang w:val="es-ES"/>
        </w:rPr>
        <w:t>4</w:t>
      </w:r>
      <w:r w:rsidR="00AE5C43">
        <w:rPr>
          <w:lang w:val="es-ES"/>
        </w:rPr>
        <w:t>4.</w:t>
      </w:r>
      <w:r w:rsidR="00301143">
        <w:rPr>
          <w:lang w:val="es-ES"/>
        </w:rPr>
        <w:t xml:space="preserve">  </w:t>
      </w:r>
      <w:r w:rsidRPr="004B2048">
        <w:rPr>
          <w:lang w:val="es-ES"/>
        </w:rPr>
        <w:t>医疗区域又被分成若干个基本医疗区。基本医疗区是基层医疗的覆盖范围</w:t>
      </w:r>
      <w:r w:rsidR="00AE5C43">
        <w:rPr>
          <w:lang w:val="es-ES"/>
        </w:rPr>
        <w:t>，</w:t>
      </w:r>
      <w:r w:rsidRPr="004B2048">
        <w:rPr>
          <w:lang w:val="es-ES"/>
        </w:rPr>
        <w:t>保健中心在基本医疗区内开展各种医疗活动。这些医疗活动是根据当地的人口密度、流行病学特征和当地的资源状况来确定的。每个基本医疗区的规模在</w:t>
      </w:r>
      <w:r w:rsidR="00AE5C43">
        <w:rPr>
          <w:lang w:val="es-ES"/>
        </w:rPr>
        <w:t>5,</w:t>
      </w:r>
      <w:r w:rsidRPr="004B2048">
        <w:rPr>
          <w:lang w:val="es-ES"/>
        </w:rPr>
        <w:t>000</w:t>
      </w:r>
      <w:r w:rsidRPr="004B2048">
        <w:rPr>
          <w:lang w:val="es-ES"/>
        </w:rPr>
        <w:t>至</w:t>
      </w:r>
      <w:r w:rsidRPr="004B2048">
        <w:rPr>
          <w:lang w:val="es-ES"/>
        </w:rPr>
        <w:t>2</w:t>
      </w:r>
      <w:r w:rsidR="00AE5C43">
        <w:rPr>
          <w:lang w:val="es-ES"/>
        </w:rPr>
        <w:t>5,</w:t>
      </w:r>
      <w:r w:rsidRPr="004B2048">
        <w:rPr>
          <w:lang w:val="es-ES"/>
        </w:rPr>
        <w:t>000</w:t>
      </w:r>
      <w:r w:rsidRPr="004B2048">
        <w:rPr>
          <w:lang w:val="es-ES"/>
        </w:rPr>
        <w:t>人之间。每个基本医疗区都有一所综合医院</w:t>
      </w:r>
      <w:r w:rsidR="00AE5C43">
        <w:rPr>
          <w:lang w:val="es-ES"/>
        </w:rPr>
        <w:t>，</w:t>
      </w:r>
      <w:r w:rsidRPr="004B2048">
        <w:rPr>
          <w:lang w:val="es-ES"/>
        </w:rPr>
        <w:t>以提供专业医疗服务。在某些医疗机构中</w:t>
      </w:r>
      <w:r w:rsidR="00AE5C43">
        <w:rPr>
          <w:lang w:val="es-ES"/>
        </w:rPr>
        <w:t>，</w:t>
      </w:r>
      <w:r w:rsidRPr="004B2048">
        <w:rPr>
          <w:lang w:val="es-ES"/>
        </w:rPr>
        <w:t>还存在介于医疗区域和基本医疗区之间的组织结构。所有的医疗服务均由全国医疗卫生体系提供。全国医疗卫生体系向公民提供一整套的医疗服务</w:t>
      </w:r>
      <w:r w:rsidR="00AE5C43">
        <w:rPr>
          <w:lang w:val="es-ES"/>
        </w:rPr>
        <w:t>，</w:t>
      </w:r>
      <w:r w:rsidRPr="004B2048">
        <w:rPr>
          <w:lang w:val="es-ES"/>
        </w:rPr>
        <w:t>包括</w:t>
      </w:r>
      <w:r w:rsidR="00AE5C43">
        <w:rPr>
          <w:lang w:val="es-ES"/>
        </w:rPr>
        <w:t>：</w:t>
      </w:r>
      <w:r w:rsidRPr="004B2048">
        <w:rPr>
          <w:lang w:val="es-ES"/>
        </w:rPr>
        <w:t>疾病预防、诊断、治疗、康复以及保健和改善健康状况。</w:t>
      </w:r>
    </w:p>
    <w:p w:rsidR="004B2048" w:rsidRPr="004B2048" w:rsidRDefault="004B2048" w:rsidP="004B2048">
      <w:pPr>
        <w:pStyle w:val="SingleTxtGC"/>
        <w:rPr>
          <w:lang w:val="es-ES"/>
        </w:rPr>
      </w:pPr>
      <w:r w:rsidRPr="004B2048">
        <w:rPr>
          <w:lang w:val="es-ES"/>
        </w:rPr>
        <w:t>4</w:t>
      </w:r>
      <w:r w:rsidR="00AE5C43">
        <w:rPr>
          <w:lang w:val="es-ES"/>
        </w:rPr>
        <w:t>5.</w:t>
      </w:r>
      <w:r w:rsidR="00301143">
        <w:rPr>
          <w:lang w:val="es-ES"/>
        </w:rPr>
        <w:t xml:space="preserve">  </w:t>
      </w:r>
      <w:r w:rsidRPr="004B2048">
        <w:rPr>
          <w:lang w:val="es-ES"/>
        </w:rPr>
        <w:t>初级医疗卫生服务、专科医疗卫生服务以及急救服务均为免费性质的</w:t>
      </w:r>
      <w:r w:rsidR="00AE5C43">
        <w:rPr>
          <w:lang w:val="es-ES"/>
        </w:rPr>
        <w:t>，</w:t>
      </w:r>
      <w:r w:rsidRPr="004B2048">
        <w:rPr>
          <w:lang w:val="es-ES"/>
        </w:rPr>
        <w:t>用户无需在医疗卫生服务机构缴费。可以通过各医疗卫生服务机构发放的个人保健卡获得公共医疗卫生服务。个人保健卡是每一名公民作为国家医疗卫生体系用户的身份证明文件。在西班牙</w:t>
      </w:r>
      <w:r w:rsidR="00AE5C43">
        <w:rPr>
          <w:lang w:val="es-ES"/>
        </w:rPr>
        <w:t>，</w:t>
      </w:r>
      <w:r w:rsidRPr="004B2048">
        <w:rPr>
          <w:lang w:val="es-ES"/>
        </w:rPr>
        <w:t>持有个人保健卡的公民有权享受医疗保健服务</w:t>
      </w:r>
      <w:r w:rsidR="00AE5C43">
        <w:rPr>
          <w:lang w:val="es-ES"/>
        </w:rPr>
        <w:t>，</w:t>
      </w:r>
      <w:r w:rsidRPr="004B2048">
        <w:rPr>
          <w:lang w:val="es-ES"/>
        </w:rPr>
        <w:t>费用通过国家医疗卫生体系由公共基金承担</w:t>
      </w:r>
      <w:r w:rsidR="00AE5C43">
        <w:rPr>
          <w:lang w:val="es-ES"/>
        </w:rPr>
        <w:t>，</w:t>
      </w:r>
      <w:r w:rsidRPr="004B2048">
        <w:rPr>
          <w:lang w:val="es-ES"/>
        </w:rPr>
        <w:t>为此</w:t>
      </w:r>
      <w:r w:rsidR="00AE5C43">
        <w:rPr>
          <w:lang w:val="es-ES"/>
        </w:rPr>
        <w:t>，</w:t>
      </w:r>
      <w:r w:rsidRPr="004B2048">
        <w:rPr>
          <w:lang w:val="es-ES"/>
        </w:rPr>
        <w:t>用户应满足以下任一要求</w:t>
      </w:r>
      <w:r w:rsidR="00AE5C43">
        <w:rPr>
          <w:lang w:val="es-ES"/>
        </w:rPr>
        <w:t>：</w:t>
      </w:r>
    </w:p>
    <w:p w:rsidR="004B2048" w:rsidRPr="004B2048" w:rsidRDefault="004B2048" w:rsidP="00927AD3">
      <w:pPr>
        <w:pStyle w:val="Bullet1GC"/>
        <w:rPr>
          <w:lang w:val="es-ES"/>
        </w:rPr>
      </w:pPr>
      <w:r w:rsidRPr="004B2048">
        <w:rPr>
          <w:lang w:val="es-ES"/>
        </w:rPr>
        <w:t>属于雇用劳动者或者自营劳动者</w:t>
      </w:r>
      <w:r w:rsidR="00AE5C43">
        <w:rPr>
          <w:lang w:val="es-ES"/>
        </w:rPr>
        <w:t>，</w:t>
      </w:r>
      <w:r w:rsidRPr="004B2048">
        <w:rPr>
          <w:lang w:val="es-ES"/>
        </w:rPr>
        <w:t>已经购买社会保险且处于有效参保缴费或类似状态</w:t>
      </w:r>
      <w:r w:rsidR="00AE5C43">
        <w:rPr>
          <w:lang w:val="es-ES"/>
        </w:rPr>
        <w:t>；</w:t>
      </w:r>
    </w:p>
    <w:p w:rsidR="004B2048" w:rsidRPr="004B2048" w:rsidRDefault="004B2048" w:rsidP="00927AD3">
      <w:pPr>
        <w:pStyle w:val="Bullet1GC"/>
        <w:rPr>
          <w:lang w:val="es-ES"/>
        </w:rPr>
      </w:pPr>
      <w:r w:rsidRPr="004B2048">
        <w:rPr>
          <w:lang w:val="es-ES"/>
        </w:rPr>
        <w:t>通过社会保障体系领取养恤金</w:t>
      </w:r>
      <w:r w:rsidR="00AE5C43">
        <w:rPr>
          <w:lang w:val="es-ES"/>
        </w:rPr>
        <w:t>；</w:t>
      </w:r>
    </w:p>
    <w:p w:rsidR="004B2048" w:rsidRPr="004B2048" w:rsidRDefault="004B2048" w:rsidP="00927AD3">
      <w:pPr>
        <w:pStyle w:val="Bullet1GC"/>
        <w:rPr>
          <w:lang w:val="es-ES"/>
        </w:rPr>
      </w:pPr>
      <w:r w:rsidRPr="004B2048">
        <w:rPr>
          <w:lang w:val="es-ES"/>
        </w:rPr>
        <w:t>领取任何其他定期福利</w:t>
      </w:r>
      <w:r w:rsidR="00AE5C43">
        <w:rPr>
          <w:lang w:val="es-ES"/>
        </w:rPr>
        <w:t>，</w:t>
      </w:r>
      <w:r w:rsidRPr="004B2048">
        <w:rPr>
          <w:lang w:val="es-ES"/>
        </w:rPr>
        <w:t>包括失业救助和失业补贴</w:t>
      </w:r>
      <w:r w:rsidR="00AE5C43">
        <w:rPr>
          <w:lang w:val="es-ES"/>
        </w:rPr>
        <w:t>；</w:t>
      </w:r>
    </w:p>
    <w:p w:rsidR="004B2048" w:rsidRPr="004B2048" w:rsidRDefault="004B2048" w:rsidP="00927AD3">
      <w:pPr>
        <w:pStyle w:val="Bullet1GC"/>
        <w:rPr>
          <w:lang w:val="es-ES"/>
        </w:rPr>
      </w:pPr>
      <w:r w:rsidRPr="004B2048">
        <w:rPr>
          <w:lang w:val="es-ES"/>
        </w:rPr>
        <w:t>已经无法再领取失业救助或失业补贴</w:t>
      </w:r>
      <w:r w:rsidR="00AE5C43">
        <w:rPr>
          <w:lang w:val="es-ES"/>
        </w:rPr>
        <w:t>，</w:t>
      </w:r>
      <w:r w:rsidRPr="004B2048">
        <w:rPr>
          <w:lang w:val="es-ES"/>
        </w:rPr>
        <w:t>已经作为求职者进行了注册登记</w:t>
      </w:r>
      <w:r w:rsidR="00AE5C43">
        <w:rPr>
          <w:lang w:val="es-ES"/>
        </w:rPr>
        <w:t>，</w:t>
      </w:r>
      <w:r w:rsidRPr="004B2048">
        <w:rPr>
          <w:lang w:val="es-ES"/>
        </w:rPr>
        <w:t>证实没有以其他任何名义获得被保险人身份</w:t>
      </w:r>
      <w:r w:rsidR="00AE5C43">
        <w:rPr>
          <w:lang w:val="es-ES"/>
        </w:rPr>
        <w:t>，</w:t>
      </w:r>
      <w:r w:rsidRPr="004B2048">
        <w:rPr>
          <w:lang w:val="es-ES"/>
        </w:rPr>
        <w:t>且在西班牙居住。</w:t>
      </w:r>
    </w:p>
    <w:p w:rsidR="004B2048" w:rsidRPr="004B2048" w:rsidRDefault="004B2048" w:rsidP="004B2048">
      <w:pPr>
        <w:pStyle w:val="SingleTxtGC"/>
        <w:rPr>
          <w:lang w:val="es-ES"/>
        </w:rPr>
      </w:pPr>
      <w:r w:rsidRPr="004B2048">
        <w:rPr>
          <w:lang w:val="es-ES"/>
        </w:rPr>
        <w:t>4</w:t>
      </w:r>
      <w:r w:rsidR="00AE5C43">
        <w:rPr>
          <w:lang w:val="es-ES"/>
        </w:rPr>
        <w:t>6.</w:t>
      </w:r>
      <w:r w:rsidR="00301143">
        <w:rPr>
          <w:lang w:val="es-ES"/>
        </w:rPr>
        <w:t xml:space="preserve">  </w:t>
      </w:r>
      <w:r w:rsidRPr="004B2048">
        <w:rPr>
          <w:lang w:val="es-ES"/>
        </w:rPr>
        <w:t>如果不符合以上任一情形</w:t>
      </w:r>
      <w:r w:rsidR="00AE5C43">
        <w:rPr>
          <w:lang w:val="es-ES"/>
        </w:rPr>
        <w:t>，</w:t>
      </w:r>
      <w:r w:rsidRPr="004B2048">
        <w:rPr>
          <w:lang w:val="es-ES"/>
        </w:rPr>
        <w:t>西班牙籍公民或者在西班牙境内居住的欧盟任一成员国的公民、欧洲经济区各国公民或者瑞士籍公民以及持有在西班牙境内的居留许可证的外国人</w:t>
      </w:r>
      <w:r w:rsidR="00AE5C43">
        <w:rPr>
          <w:lang w:val="es-ES"/>
        </w:rPr>
        <w:t>，</w:t>
      </w:r>
      <w:r w:rsidRPr="004B2048">
        <w:rPr>
          <w:lang w:val="es-ES"/>
        </w:rPr>
        <w:t>只要证明其收入水平未超出法定收入限额</w:t>
      </w:r>
      <w:r w:rsidR="00AE5C43">
        <w:rPr>
          <w:lang w:val="es-ES"/>
        </w:rPr>
        <w:t>，</w:t>
      </w:r>
      <w:r w:rsidRPr="004B2048">
        <w:rPr>
          <w:lang w:val="es-ES"/>
        </w:rPr>
        <w:t>也可获得被保险人地位。</w:t>
      </w:r>
      <w:r w:rsidR="00927AD3">
        <w:rPr>
          <w:rStyle w:val="FootnoteReference"/>
          <w:lang w:val="es-ES"/>
        </w:rPr>
        <w:footnoteReference w:id="3"/>
      </w:r>
      <w:r w:rsidR="00927AD3" w:rsidRPr="00927AD3">
        <w:rPr>
          <w:rFonts w:hint="eastAsia"/>
          <w:vertAlign w:val="superscript"/>
          <w:lang w:val="es-ES"/>
        </w:rPr>
        <w:t xml:space="preserve"> </w:t>
      </w:r>
      <w:r w:rsidRPr="004B2048">
        <w:rPr>
          <w:lang w:val="es-ES"/>
        </w:rPr>
        <w:t>被保险人的受益人包括</w:t>
      </w:r>
      <w:r w:rsidR="00AE5C43">
        <w:rPr>
          <w:lang w:val="es-ES"/>
        </w:rPr>
        <w:t>：</w:t>
      </w:r>
      <w:r w:rsidRPr="004B2048">
        <w:rPr>
          <w:lang w:val="es-ES"/>
        </w:rPr>
        <w:t>被保险人的配偶或者亲属</w:t>
      </w:r>
      <w:r w:rsidR="00AE5C43">
        <w:rPr>
          <w:lang w:val="es-ES"/>
        </w:rPr>
        <w:t>，</w:t>
      </w:r>
      <w:r w:rsidRPr="004B2048">
        <w:rPr>
          <w:lang w:val="es-ES"/>
        </w:rPr>
        <w:t>只要居住在西班牙境内</w:t>
      </w:r>
      <w:r w:rsidR="00AE5C43">
        <w:rPr>
          <w:lang w:val="es-ES"/>
        </w:rPr>
        <w:t>，</w:t>
      </w:r>
      <w:r w:rsidRPr="004B2048">
        <w:rPr>
          <w:lang w:val="es-ES"/>
        </w:rPr>
        <w:t>在出具相应的官方登记凭证后即可成为被保险人的受益人</w:t>
      </w:r>
      <w:r w:rsidR="00AE5C43">
        <w:rPr>
          <w:lang w:val="es-ES"/>
        </w:rPr>
        <w:t>；</w:t>
      </w:r>
      <w:r w:rsidRPr="004B2048">
        <w:rPr>
          <w:lang w:val="es-ES"/>
        </w:rPr>
        <w:t>由被保险人承担扶养义务的前任配偶或者处于法定分居状态的配偶</w:t>
      </w:r>
      <w:r w:rsidR="00AE5C43">
        <w:rPr>
          <w:lang w:val="es-ES"/>
        </w:rPr>
        <w:t>；</w:t>
      </w:r>
      <w:r w:rsidRPr="004B2048">
        <w:rPr>
          <w:lang w:val="es-ES"/>
        </w:rPr>
        <w:t>被保险人或其配偶的子女或继子女</w:t>
      </w:r>
      <w:r w:rsidR="00AE5C43">
        <w:rPr>
          <w:lang w:val="es-ES"/>
        </w:rPr>
        <w:t>，</w:t>
      </w:r>
      <w:r w:rsidRPr="004B2048">
        <w:rPr>
          <w:lang w:val="es-ES"/>
        </w:rPr>
        <w:t>其中</w:t>
      </w:r>
      <w:r w:rsidR="00AE5C43">
        <w:rPr>
          <w:lang w:val="es-ES"/>
        </w:rPr>
        <w:t>，</w:t>
      </w:r>
      <w:r w:rsidRPr="004B2048">
        <w:rPr>
          <w:lang w:val="es-ES"/>
        </w:rPr>
        <w:t>无论是处于法定分居状态、前任配偶或者事实婚姻配偶</w:t>
      </w:r>
      <w:r w:rsidR="00AE5C43">
        <w:rPr>
          <w:lang w:val="es-ES"/>
        </w:rPr>
        <w:t>，</w:t>
      </w:r>
      <w:r w:rsidRPr="004B2048">
        <w:rPr>
          <w:lang w:val="es-ES"/>
        </w:rPr>
        <w:t>只要被保险人仍对其承担扶养义务</w:t>
      </w:r>
      <w:r w:rsidR="00AE5C43">
        <w:rPr>
          <w:lang w:val="es-ES"/>
        </w:rPr>
        <w:t>，</w:t>
      </w:r>
      <w:r w:rsidRPr="004B2048">
        <w:rPr>
          <w:lang w:val="es-ES"/>
        </w:rPr>
        <w:t>则其未满</w:t>
      </w:r>
      <w:r w:rsidRPr="004B2048">
        <w:rPr>
          <w:lang w:val="es-ES"/>
        </w:rPr>
        <w:t>26</w:t>
      </w:r>
      <w:r w:rsidRPr="004B2048">
        <w:rPr>
          <w:lang w:val="es-ES"/>
        </w:rPr>
        <w:t>岁或者身患残疾、残疾程度达到或超过</w:t>
      </w:r>
      <w:r w:rsidRPr="004B2048">
        <w:rPr>
          <w:lang w:val="es-ES"/>
        </w:rPr>
        <w:t>65</w:t>
      </w:r>
      <w:r w:rsidR="00AE5C43">
        <w:rPr>
          <w:lang w:val="es-ES"/>
        </w:rPr>
        <w:t>%</w:t>
      </w:r>
      <w:r w:rsidRPr="004B2048">
        <w:rPr>
          <w:lang w:val="es-ES"/>
        </w:rPr>
        <w:t>的子女或继子女均为保险受益人。</w:t>
      </w:r>
    </w:p>
    <w:p w:rsidR="004B2048" w:rsidRPr="004B2048" w:rsidRDefault="004B2048" w:rsidP="004B2048">
      <w:pPr>
        <w:pStyle w:val="SingleTxtGC"/>
        <w:rPr>
          <w:lang w:val="es-ES"/>
        </w:rPr>
      </w:pPr>
      <w:r w:rsidRPr="004B2048">
        <w:rPr>
          <w:lang w:val="es-ES"/>
        </w:rPr>
        <w:t>4</w:t>
      </w:r>
      <w:r w:rsidR="00AE5C43">
        <w:rPr>
          <w:lang w:val="es-ES"/>
        </w:rPr>
        <w:t>7.</w:t>
      </w:r>
      <w:r w:rsidR="00301143">
        <w:rPr>
          <w:lang w:val="es-ES"/>
        </w:rPr>
        <w:t xml:space="preserve">  </w:t>
      </w:r>
      <w:r w:rsidRPr="004B2048">
        <w:rPr>
          <w:lang w:val="es-ES"/>
        </w:rPr>
        <w:t>任何不属于被保险人或受益人的人员</w:t>
      </w:r>
      <w:r w:rsidR="00AE5C43">
        <w:rPr>
          <w:lang w:val="es-ES"/>
        </w:rPr>
        <w:t>，</w:t>
      </w:r>
      <w:r w:rsidRPr="004B2048">
        <w:rPr>
          <w:lang w:val="es-ES"/>
        </w:rPr>
        <w:t>可以通过签署专门的协议</w:t>
      </w:r>
      <w:r w:rsidR="00AE5C43">
        <w:rPr>
          <w:lang w:val="es-ES"/>
        </w:rPr>
        <w:t>，</w:t>
      </w:r>
      <w:r w:rsidRPr="004B2048">
        <w:rPr>
          <w:lang w:val="es-ES"/>
        </w:rPr>
        <w:t>支付相应的费用来获得医疗保健服务。属于国家公务员互助保险体系、司法部门互助保险体系和武装部队社会保障体系范畴内的被保险人</w:t>
      </w:r>
      <w:r w:rsidR="00AE5C43">
        <w:rPr>
          <w:lang w:val="es-ES"/>
        </w:rPr>
        <w:t>，</w:t>
      </w:r>
      <w:r w:rsidRPr="004B2048">
        <w:rPr>
          <w:lang w:val="es-ES"/>
        </w:rPr>
        <w:t>可以选择参保公共医疗保险</w:t>
      </w:r>
      <w:r w:rsidR="00AE5C43">
        <w:rPr>
          <w:lang w:val="es-ES"/>
        </w:rPr>
        <w:t>(</w:t>
      </w:r>
      <w:r w:rsidRPr="004B2048">
        <w:rPr>
          <w:lang w:val="es-ES"/>
        </w:rPr>
        <w:t>国家医疗卫生体系</w:t>
      </w:r>
      <w:r w:rsidR="00AE5C43">
        <w:rPr>
          <w:lang w:val="es-ES"/>
        </w:rPr>
        <w:t>)</w:t>
      </w:r>
      <w:r w:rsidRPr="004B2048">
        <w:rPr>
          <w:lang w:val="es-ES"/>
        </w:rPr>
        <w:t>或商业保险</w:t>
      </w:r>
      <w:r w:rsidR="00AE5C43">
        <w:rPr>
          <w:lang w:val="es-ES"/>
        </w:rPr>
        <w:t>(</w:t>
      </w:r>
      <w:r w:rsidRPr="004B2048">
        <w:rPr>
          <w:lang w:val="es-ES"/>
        </w:rPr>
        <w:t>保险公司</w:t>
      </w:r>
      <w:r w:rsidR="00AE5C43">
        <w:rPr>
          <w:lang w:val="es-ES"/>
        </w:rPr>
        <w:t>)</w:t>
      </w:r>
      <w:r w:rsidRPr="004B2048">
        <w:rPr>
          <w:lang w:val="es-ES"/>
        </w:rPr>
        <w:t>。对于上述参保人员</w:t>
      </w:r>
      <w:r w:rsidR="00AE5C43">
        <w:rPr>
          <w:lang w:val="es-ES"/>
        </w:rPr>
        <w:t>，</w:t>
      </w:r>
      <w:r w:rsidRPr="004B2048">
        <w:rPr>
          <w:lang w:val="es-ES"/>
        </w:rPr>
        <w:t>如果选择通过商业保险公司享受医疗救助服务</w:t>
      </w:r>
      <w:r w:rsidR="00AE5C43">
        <w:rPr>
          <w:lang w:val="es-ES"/>
        </w:rPr>
        <w:t>，</w:t>
      </w:r>
      <w:r w:rsidRPr="004B2048">
        <w:rPr>
          <w:lang w:val="es-ES"/>
        </w:rPr>
        <w:t>必须到保险公司指定的医疗机构就医</w:t>
      </w:r>
      <w:r w:rsidR="00AE5C43">
        <w:rPr>
          <w:lang w:val="es-ES"/>
        </w:rPr>
        <w:t>；</w:t>
      </w:r>
      <w:r w:rsidRPr="004B2048">
        <w:rPr>
          <w:lang w:val="es-ES"/>
        </w:rPr>
        <w:t>如果在公立医疗机构就医</w:t>
      </w:r>
      <w:r w:rsidR="00AE5C43">
        <w:rPr>
          <w:lang w:val="es-ES"/>
        </w:rPr>
        <w:t>，</w:t>
      </w:r>
      <w:r w:rsidRPr="004B2048">
        <w:rPr>
          <w:lang w:val="es-ES"/>
        </w:rPr>
        <w:t>则产生的费用由第三方承保人承担。对被保险人或保险受益人的身份鉴别和管理工作由国家社会保障局通过其省级机构承担</w:t>
      </w:r>
      <w:r w:rsidR="00AE5C43">
        <w:rPr>
          <w:lang w:val="es-ES"/>
        </w:rPr>
        <w:t>，</w:t>
      </w:r>
      <w:r w:rsidRPr="004B2048">
        <w:rPr>
          <w:lang w:val="es-ES"/>
        </w:rPr>
        <w:t>一旦被保险人或受益人被确定满足条件</w:t>
      </w:r>
      <w:r w:rsidR="00AE5C43">
        <w:rPr>
          <w:lang w:val="es-ES"/>
        </w:rPr>
        <w:t>，</w:t>
      </w:r>
      <w:r w:rsidRPr="004B2048">
        <w:rPr>
          <w:lang w:val="es-ES"/>
        </w:rPr>
        <w:t>即可由卫生主管当局落实其医疗保健权利</w:t>
      </w:r>
      <w:r w:rsidR="00AE5C43">
        <w:rPr>
          <w:lang w:val="es-ES"/>
        </w:rPr>
        <w:t>，</w:t>
      </w:r>
      <w:r w:rsidRPr="004B2048">
        <w:rPr>
          <w:lang w:val="es-ES"/>
        </w:rPr>
        <w:t>通过颁发个人保健卡来让公民获得医疗保健服务。国家社会保障局应向卫生当局提供必要资料来随时验证持卡人是否满足获得医疗保健权利的条件和要求</w:t>
      </w:r>
      <w:r w:rsidR="00AE5C43">
        <w:rPr>
          <w:lang w:val="es-ES"/>
        </w:rPr>
        <w:t>，</w:t>
      </w:r>
      <w:r w:rsidRPr="004B2048">
        <w:rPr>
          <w:lang w:val="es-ES"/>
        </w:rPr>
        <w:t>这一验证工作无需得到当事人的同意。</w:t>
      </w:r>
    </w:p>
    <w:p w:rsidR="004B2048" w:rsidRPr="004B2048" w:rsidRDefault="004B2048" w:rsidP="004B2048">
      <w:pPr>
        <w:pStyle w:val="SingleTxtGC"/>
        <w:rPr>
          <w:lang w:val="es-ES"/>
        </w:rPr>
      </w:pPr>
      <w:r w:rsidRPr="004B2048">
        <w:rPr>
          <w:lang w:val="es-ES"/>
        </w:rPr>
        <w:t>4</w:t>
      </w:r>
      <w:r w:rsidR="00AE5C43">
        <w:rPr>
          <w:lang w:val="es-ES"/>
        </w:rPr>
        <w:t>8.</w:t>
      </w:r>
      <w:r w:rsidR="00301143">
        <w:rPr>
          <w:lang w:val="es-ES"/>
        </w:rPr>
        <w:t xml:space="preserve">  </w:t>
      </w:r>
      <w:r w:rsidRPr="004B2048">
        <w:rPr>
          <w:lang w:val="es-ES"/>
        </w:rPr>
        <w:t>经合组织</w:t>
      </w:r>
      <w:r w:rsidRPr="004B2048">
        <w:rPr>
          <w:lang w:val="es-ES"/>
        </w:rPr>
        <w:t>2013</w:t>
      </w:r>
      <w:r w:rsidRPr="004B2048">
        <w:rPr>
          <w:lang w:val="es-ES"/>
        </w:rPr>
        <w:t>年的报告显示</w:t>
      </w:r>
      <w:r w:rsidR="00AE5C43">
        <w:rPr>
          <w:lang w:val="es-ES"/>
        </w:rPr>
        <w:t>，</w:t>
      </w:r>
      <w:r w:rsidRPr="004B2048">
        <w:rPr>
          <w:lang w:val="es-ES"/>
        </w:rPr>
        <w:t>西班牙境内</w:t>
      </w:r>
      <w:r w:rsidRPr="004B2048">
        <w:rPr>
          <w:lang w:val="es-ES"/>
        </w:rPr>
        <w:t>99</w:t>
      </w:r>
      <w:r w:rsidR="00AE5C43">
        <w:rPr>
          <w:lang w:val="es-ES"/>
        </w:rPr>
        <w:t>%</w:t>
      </w:r>
      <w:r w:rsidRPr="004B2048">
        <w:rPr>
          <w:lang w:val="es-ES"/>
        </w:rPr>
        <w:t>的人口都被涵盖在公共医疗保险范围内</w:t>
      </w:r>
      <w:r w:rsidR="00AE5C43">
        <w:rPr>
          <w:lang w:val="es-ES"/>
        </w:rPr>
        <w:t>，</w:t>
      </w:r>
      <w:r w:rsidRPr="004B2048">
        <w:rPr>
          <w:lang w:val="es-ES"/>
        </w:rPr>
        <w:t>此外还有</w:t>
      </w:r>
      <w:r w:rsidRPr="004B2048">
        <w:rPr>
          <w:lang w:val="es-ES"/>
        </w:rPr>
        <w:t>1</w:t>
      </w:r>
      <w:r w:rsidR="00AE5C43">
        <w:rPr>
          <w:lang w:val="es-ES"/>
        </w:rPr>
        <w:t>3.</w:t>
      </w:r>
      <w:r w:rsidRPr="004B2048">
        <w:rPr>
          <w:lang w:val="es-ES"/>
        </w:rPr>
        <w:t>4</w:t>
      </w:r>
      <w:r w:rsidR="00AE5C43">
        <w:rPr>
          <w:lang w:val="es-ES"/>
        </w:rPr>
        <w:t>%</w:t>
      </w:r>
      <w:r w:rsidRPr="004B2048">
        <w:rPr>
          <w:lang w:val="es-ES"/>
        </w:rPr>
        <w:t>的人口购买了补充商业医疗保险。这样</w:t>
      </w:r>
      <w:r w:rsidR="00AE5C43">
        <w:rPr>
          <w:lang w:val="es-ES"/>
        </w:rPr>
        <w:t>，</w:t>
      </w:r>
      <w:r w:rsidRPr="004B2048">
        <w:rPr>
          <w:lang w:val="es-ES"/>
        </w:rPr>
        <w:t>实际上几乎所有的西班牙公民以及通过双边协定获得此项权利的居民</w:t>
      </w:r>
      <w:r w:rsidR="00AE5C43">
        <w:rPr>
          <w:lang w:val="es-ES"/>
        </w:rPr>
        <w:t>，</w:t>
      </w:r>
      <w:r w:rsidRPr="004B2048">
        <w:rPr>
          <w:lang w:val="es-ES"/>
        </w:rPr>
        <w:t>都享有医疗保障。第</w:t>
      </w:r>
      <w:r w:rsidRPr="004B2048">
        <w:rPr>
          <w:lang w:val="es-ES"/>
        </w:rPr>
        <w:t>16</w:t>
      </w:r>
      <w:r w:rsidR="00AE5C43">
        <w:rPr>
          <w:lang w:val="es-ES"/>
        </w:rPr>
        <w:t>/</w:t>
      </w:r>
      <w:r w:rsidRPr="004B2048">
        <w:rPr>
          <w:lang w:val="es-ES"/>
        </w:rPr>
        <w:t>2012</w:t>
      </w:r>
      <w:r w:rsidRPr="004B2048">
        <w:rPr>
          <w:lang w:val="es-ES"/>
        </w:rPr>
        <w:t>号皇家敕令已经逐步阐明并统一确定了获得公共医疗救助的条件</w:t>
      </w:r>
      <w:r w:rsidR="00AE5C43">
        <w:rPr>
          <w:lang w:val="es-ES"/>
        </w:rPr>
        <w:t>，</w:t>
      </w:r>
      <w:r w:rsidRPr="004B2048">
        <w:rPr>
          <w:lang w:val="es-ES"/>
        </w:rPr>
        <w:t>根据被保险人和受益人的情况而定</w:t>
      </w:r>
      <w:r w:rsidR="00AE5C43">
        <w:rPr>
          <w:lang w:val="es-ES"/>
        </w:rPr>
        <w:t>，</w:t>
      </w:r>
      <w:r w:rsidRPr="004B2048">
        <w:rPr>
          <w:lang w:val="es-ES"/>
        </w:rPr>
        <w:t>在平等条件下以法律形式对认定这些情况的机制进行了规范</w:t>
      </w:r>
      <w:r w:rsidR="00AE5C43">
        <w:rPr>
          <w:lang w:val="es-ES"/>
        </w:rPr>
        <w:t>，</w:t>
      </w:r>
      <w:r w:rsidRPr="004B2048">
        <w:rPr>
          <w:lang w:val="es-ES"/>
        </w:rPr>
        <w:t>这一机制既适用于西班牙公民</w:t>
      </w:r>
      <w:r w:rsidR="00AE5C43">
        <w:rPr>
          <w:lang w:val="es-ES"/>
        </w:rPr>
        <w:t>，</w:t>
      </w:r>
      <w:r w:rsidRPr="004B2048">
        <w:rPr>
          <w:lang w:val="es-ES"/>
        </w:rPr>
        <w:t>也适用于在西班牙合法居留的外国公民。第</w:t>
      </w:r>
      <w:r w:rsidRPr="004B2048">
        <w:rPr>
          <w:lang w:val="es-ES"/>
        </w:rPr>
        <w:t>16</w:t>
      </w:r>
      <w:r w:rsidR="00AE5C43">
        <w:rPr>
          <w:lang w:val="es-ES"/>
        </w:rPr>
        <w:t>/</w:t>
      </w:r>
      <w:r w:rsidRPr="004B2048">
        <w:rPr>
          <w:lang w:val="es-ES"/>
        </w:rPr>
        <w:t>2012</w:t>
      </w:r>
      <w:r w:rsidRPr="004B2048">
        <w:rPr>
          <w:lang w:val="es-ES"/>
        </w:rPr>
        <w:t>号皇家敕令</w:t>
      </w:r>
      <w:r w:rsidR="00AE5C43">
        <w:rPr>
          <w:lang w:val="es-ES"/>
        </w:rPr>
        <w:t>，</w:t>
      </w:r>
      <w:r w:rsidRPr="004B2048">
        <w:rPr>
          <w:lang w:val="es-ES"/>
        </w:rPr>
        <w:t>通过修改</w:t>
      </w:r>
      <w:smartTag w:uri="urn:schemas-microsoft-com:office:smarttags" w:element="chsdate">
        <w:smartTagPr>
          <w:attr w:name="IsROCDate" w:val="False"/>
          <w:attr w:name="IsLunarDate" w:val="False"/>
          <w:attr w:name="Day" w:val="28"/>
          <w:attr w:name="Month" w:val="5"/>
          <w:attr w:name="Year" w:val="2003"/>
        </w:smartTagPr>
        <w:r w:rsidRPr="004B2048">
          <w:rPr>
            <w:lang w:val="es-ES"/>
          </w:rPr>
          <w:t>2003</w:t>
        </w:r>
        <w:r w:rsidRPr="004B2048">
          <w:rPr>
            <w:lang w:val="es-ES"/>
          </w:rPr>
          <w:t>年</w:t>
        </w:r>
        <w:r w:rsidRPr="004B2048">
          <w:rPr>
            <w:lang w:val="es-ES"/>
          </w:rPr>
          <w:t>5</w:t>
        </w:r>
        <w:r w:rsidRPr="004B2048">
          <w:rPr>
            <w:lang w:val="es-ES"/>
          </w:rPr>
          <w:t>月</w:t>
        </w:r>
        <w:r w:rsidRPr="004B2048">
          <w:rPr>
            <w:lang w:val="es-ES"/>
          </w:rPr>
          <w:t>28</w:t>
        </w:r>
        <w:r w:rsidRPr="004B2048">
          <w:rPr>
            <w:lang w:val="es-ES"/>
          </w:rPr>
          <w:t>日</w:t>
        </w:r>
      </w:smartTag>
      <w:r w:rsidRPr="004B2048">
        <w:rPr>
          <w:lang w:val="es-ES"/>
        </w:rPr>
        <w:t>的第</w:t>
      </w:r>
      <w:r w:rsidRPr="004B2048">
        <w:rPr>
          <w:lang w:val="es-ES"/>
        </w:rPr>
        <w:t>16</w:t>
      </w:r>
      <w:r w:rsidR="00AE5C43">
        <w:rPr>
          <w:lang w:val="es-ES"/>
        </w:rPr>
        <w:t>/</w:t>
      </w:r>
      <w:r w:rsidRPr="004B2048">
        <w:rPr>
          <w:lang w:val="es-ES"/>
        </w:rPr>
        <w:t>2003</w:t>
      </w:r>
      <w:r w:rsidRPr="004B2048">
        <w:rPr>
          <w:lang w:val="es-ES"/>
        </w:rPr>
        <w:t>号《</w:t>
      </w:r>
      <w:r w:rsidRPr="004B2048">
        <w:rPr>
          <w:lang w:val="zh-CN"/>
        </w:rPr>
        <w:t>国家医疗卫生体系凝聚力和质量法</w:t>
      </w:r>
      <w:r w:rsidRPr="004B2048">
        <w:rPr>
          <w:lang w:val="es-ES"/>
        </w:rPr>
        <w:t>》第</w:t>
      </w:r>
      <w:r w:rsidRPr="004B2048">
        <w:rPr>
          <w:lang w:val="es-ES"/>
        </w:rPr>
        <w:t>3</w:t>
      </w:r>
      <w:r w:rsidRPr="004B2048">
        <w:rPr>
          <w:lang w:val="es-ES"/>
        </w:rPr>
        <w:t>条之三</w:t>
      </w:r>
      <w:r w:rsidR="00AE5C43">
        <w:rPr>
          <w:lang w:val="es-ES"/>
        </w:rPr>
        <w:t>，</w:t>
      </w:r>
      <w:r w:rsidRPr="004B2048">
        <w:rPr>
          <w:lang w:val="es-ES"/>
        </w:rPr>
        <w:t>确立了新的制度</w:t>
      </w:r>
      <w:r w:rsidR="00AE5C43">
        <w:rPr>
          <w:lang w:val="es-ES"/>
        </w:rPr>
        <w:t>，</w:t>
      </w:r>
      <w:r w:rsidRPr="004B2048">
        <w:rPr>
          <w:lang w:val="es-ES"/>
        </w:rPr>
        <w:t>规定未在西班牙进行居留登记或者获得在西班牙的居留许可的外国人</w:t>
      </w:r>
      <w:r w:rsidR="00AE5C43">
        <w:rPr>
          <w:lang w:val="es-ES"/>
        </w:rPr>
        <w:t>，</w:t>
      </w:r>
      <w:r w:rsidRPr="004B2048">
        <w:rPr>
          <w:lang w:val="es-ES"/>
        </w:rPr>
        <w:t>可以通过以下方式</w:t>
      </w:r>
      <w:r w:rsidR="00AE5C43">
        <w:rPr>
          <w:lang w:val="es-ES"/>
        </w:rPr>
        <w:t>，</w:t>
      </w:r>
      <w:r w:rsidRPr="004B2048">
        <w:rPr>
          <w:lang w:val="es-ES"/>
        </w:rPr>
        <w:t>享受到国家医疗卫生体系提供的由公共经费承担的医疗救助服务</w:t>
      </w:r>
      <w:r w:rsidR="00AE5C43">
        <w:rPr>
          <w:lang w:val="es-ES"/>
        </w:rPr>
        <w:t>：</w:t>
      </w:r>
    </w:p>
    <w:p w:rsidR="004B2048" w:rsidRPr="004B2048" w:rsidRDefault="004B2048" w:rsidP="00927AD3">
      <w:pPr>
        <w:pStyle w:val="SingleTxtGC"/>
        <w:numPr>
          <w:ilvl w:val="0"/>
          <w:numId w:val="9"/>
        </w:numPr>
        <w:rPr>
          <w:lang w:val="es-ES"/>
        </w:rPr>
      </w:pPr>
      <w:r w:rsidRPr="004B2048">
        <w:rPr>
          <w:lang w:val="es-ES"/>
        </w:rPr>
        <w:t>无论出于何种原因</w:t>
      </w:r>
      <w:r w:rsidR="00AE5C43">
        <w:rPr>
          <w:lang w:val="es-ES"/>
        </w:rPr>
        <w:t>，</w:t>
      </w:r>
      <w:r w:rsidRPr="004B2048">
        <w:rPr>
          <w:lang w:val="es-ES"/>
        </w:rPr>
        <w:t>突然患有严重疾病或者遭遇紧急事故</w:t>
      </w:r>
      <w:r w:rsidR="00AE5C43">
        <w:rPr>
          <w:lang w:val="es-ES"/>
        </w:rPr>
        <w:t>，</w:t>
      </w:r>
      <w:r w:rsidRPr="004B2048">
        <w:rPr>
          <w:lang w:val="es-ES"/>
        </w:rPr>
        <w:t>可获得收治</w:t>
      </w:r>
      <w:r w:rsidR="00AE5C43">
        <w:rPr>
          <w:lang w:val="es-ES"/>
        </w:rPr>
        <w:t>，</w:t>
      </w:r>
      <w:r w:rsidRPr="004B2048">
        <w:rPr>
          <w:lang w:val="es-ES"/>
        </w:rPr>
        <w:t>直至出院</w:t>
      </w:r>
      <w:r w:rsidR="00AE5C43">
        <w:rPr>
          <w:lang w:val="es-ES"/>
        </w:rPr>
        <w:t>；</w:t>
      </w:r>
    </w:p>
    <w:p w:rsidR="004B2048" w:rsidRPr="004B2048" w:rsidRDefault="004B2048" w:rsidP="00927AD3">
      <w:pPr>
        <w:pStyle w:val="SingleTxtGC"/>
        <w:numPr>
          <w:ilvl w:val="0"/>
          <w:numId w:val="9"/>
        </w:numPr>
        <w:rPr>
          <w:lang w:val="es-ES"/>
        </w:rPr>
      </w:pPr>
      <w:r w:rsidRPr="004B2048">
        <w:rPr>
          <w:lang w:val="es-ES"/>
        </w:rPr>
        <w:t>妊娠、分娩和产后护理</w:t>
      </w:r>
      <w:r w:rsidR="00AE5C43">
        <w:rPr>
          <w:lang w:val="es-ES"/>
        </w:rPr>
        <w:t>；</w:t>
      </w:r>
    </w:p>
    <w:p w:rsidR="004B2048" w:rsidRPr="004B2048" w:rsidRDefault="004B2048" w:rsidP="00927AD3">
      <w:pPr>
        <w:pStyle w:val="SingleTxtGC"/>
        <w:numPr>
          <w:ilvl w:val="0"/>
          <w:numId w:val="9"/>
        </w:numPr>
        <w:rPr>
          <w:lang w:val="es-ES"/>
        </w:rPr>
      </w:pPr>
      <w:r w:rsidRPr="004B2048">
        <w:rPr>
          <w:lang w:val="es-ES"/>
        </w:rPr>
        <w:t>在任何情况下</w:t>
      </w:r>
      <w:r w:rsidR="00AE5C43">
        <w:rPr>
          <w:lang w:val="es-ES"/>
        </w:rPr>
        <w:t>，</w:t>
      </w:r>
      <w:r w:rsidRPr="004B2048">
        <w:rPr>
          <w:lang w:val="es-ES"/>
        </w:rPr>
        <w:t>未满</w:t>
      </w:r>
      <w:r w:rsidRPr="004B2048">
        <w:rPr>
          <w:lang w:val="es-ES"/>
        </w:rPr>
        <w:t>18</w:t>
      </w:r>
      <w:r w:rsidRPr="004B2048">
        <w:rPr>
          <w:lang w:val="es-ES"/>
        </w:rPr>
        <w:t>岁的外国人均可在与西班牙公民同等条件下获得医疗救助。</w:t>
      </w:r>
    </w:p>
    <w:p w:rsidR="004B2048" w:rsidRPr="004B2048" w:rsidRDefault="004B2048" w:rsidP="004B2048">
      <w:pPr>
        <w:pStyle w:val="SingleTxtGC"/>
        <w:rPr>
          <w:lang w:val="es-ES"/>
        </w:rPr>
      </w:pPr>
      <w:r w:rsidRPr="004B2048">
        <w:rPr>
          <w:lang w:val="es-ES"/>
        </w:rPr>
        <w:t>4</w:t>
      </w:r>
      <w:r w:rsidR="00AE5C43">
        <w:rPr>
          <w:lang w:val="es-ES"/>
        </w:rPr>
        <w:t>9.</w:t>
      </w:r>
      <w:r w:rsidR="00301143">
        <w:rPr>
          <w:lang w:val="es-ES"/>
        </w:rPr>
        <w:t xml:space="preserve">  </w:t>
      </w:r>
      <w:r w:rsidRPr="004B2048">
        <w:rPr>
          <w:lang w:val="es-ES"/>
        </w:rPr>
        <w:t>国家医疗卫生体系向公民提供的全套服务包括预防、诊断、治疗、康复、复健和保健活动。其中的一系列基础服务在第</w:t>
      </w:r>
      <w:r w:rsidRPr="004B2048">
        <w:rPr>
          <w:lang w:val="es-ES"/>
        </w:rPr>
        <w:t>1672003</w:t>
      </w:r>
      <w:r w:rsidRPr="004B2048">
        <w:rPr>
          <w:lang w:val="es-ES"/>
        </w:rPr>
        <w:t>号《</w:t>
      </w:r>
      <w:r w:rsidRPr="004B2048">
        <w:rPr>
          <w:lang w:val="zh-CN"/>
        </w:rPr>
        <w:t>国家医疗卫生体系凝聚力和质量法</w:t>
      </w:r>
      <w:r w:rsidRPr="004B2048">
        <w:rPr>
          <w:lang w:val="es-ES"/>
        </w:rPr>
        <w:t>》以及</w:t>
      </w:r>
      <w:smartTag w:uri="urn:schemas-microsoft-com:office:smarttags" w:element="chsdate">
        <w:smartTagPr>
          <w:attr w:name="IsROCDate" w:val="False"/>
          <w:attr w:name="IsLunarDate" w:val="False"/>
          <w:attr w:name="Day" w:val="15"/>
          <w:attr w:name="Month" w:val="9"/>
          <w:attr w:name="Year" w:val="2006"/>
        </w:smartTagPr>
        <w:r w:rsidRPr="004B2048">
          <w:rPr>
            <w:lang w:val="es-ES"/>
          </w:rPr>
          <w:t>2006</w:t>
        </w:r>
        <w:r w:rsidRPr="004B2048">
          <w:rPr>
            <w:lang w:val="es-ES"/>
          </w:rPr>
          <w:t>年</w:t>
        </w:r>
        <w:r w:rsidRPr="004B2048">
          <w:rPr>
            <w:lang w:val="es-ES"/>
          </w:rPr>
          <w:t>9</w:t>
        </w:r>
        <w:r w:rsidRPr="004B2048">
          <w:rPr>
            <w:lang w:val="es-ES"/>
          </w:rPr>
          <w:t>月</w:t>
        </w:r>
        <w:r w:rsidRPr="004B2048">
          <w:rPr>
            <w:lang w:val="es-ES"/>
          </w:rPr>
          <w:t>15</w:t>
        </w:r>
        <w:r w:rsidRPr="004B2048">
          <w:rPr>
            <w:lang w:val="es-ES"/>
          </w:rPr>
          <w:t>日</w:t>
        </w:r>
      </w:smartTag>
      <w:r w:rsidRPr="004B2048">
        <w:rPr>
          <w:lang w:val="es-ES"/>
        </w:rPr>
        <w:t>的第</w:t>
      </w:r>
      <w:r w:rsidRPr="004B2048">
        <w:rPr>
          <w:lang w:val="es-ES"/>
        </w:rPr>
        <w:t>1030</w:t>
      </w:r>
      <w:r w:rsidR="00AE5C43">
        <w:rPr>
          <w:lang w:val="es-ES"/>
        </w:rPr>
        <w:t>/</w:t>
      </w:r>
      <w:r w:rsidRPr="004B2048">
        <w:rPr>
          <w:lang w:val="es-ES"/>
        </w:rPr>
        <w:t>2006</w:t>
      </w:r>
      <w:r w:rsidRPr="004B2048">
        <w:rPr>
          <w:lang w:val="es-ES"/>
        </w:rPr>
        <w:t>号关于规范国家医疗卫生体系通用服务和更新程序的皇家敕令中都做出了规定。后续颁布的第</w:t>
      </w:r>
      <w:r w:rsidRPr="004B2048">
        <w:rPr>
          <w:lang w:val="es-ES"/>
        </w:rPr>
        <w:t>16</w:t>
      </w:r>
      <w:r w:rsidR="00AE5C43">
        <w:rPr>
          <w:lang w:val="es-ES"/>
        </w:rPr>
        <w:t>/</w:t>
      </w:r>
      <w:r w:rsidRPr="004B2048">
        <w:rPr>
          <w:lang w:val="es-ES"/>
        </w:rPr>
        <w:t>2012</w:t>
      </w:r>
      <w:r w:rsidRPr="004B2048">
        <w:rPr>
          <w:lang w:val="es-ES"/>
        </w:rPr>
        <w:t>号皇家敕令对国家医疗卫生体系的服务内容进行了修改</w:t>
      </w:r>
      <w:r w:rsidR="00AE5C43">
        <w:rPr>
          <w:lang w:val="es-ES"/>
        </w:rPr>
        <w:t>，</w:t>
      </w:r>
      <w:r w:rsidRPr="004B2048">
        <w:rPr>
          <w:lang w:val="es-ES"/>
        </w:rPr>
        <w:t>纳入了以下模式</w:t>
      </w:r>
      <w:r w:rsidR="00AE5C43">
        <w:rPr>
          <w:lang w:val="es-ES"/>
        </w:rPr>
        <w:t>：</w:t>
      </w:r>
    </w:p>
    <w:p w:rsidR="004B2048" w:rsidRPr="004B2048" w:rsidRDefault="004B2048" w:rsidP="00927AD3">
      <w:pPr>
        <w:pStyle w:val="Bullet1GC"/>
        <w:rPr>
          <w:lang w:val="es-ES"/>
        </w:rPr>
      </w:pPr>
      <w:r w:rsidRPr="004B2048">
        <w:rPr>
          <w:lang w:val="es-ES"/>
        </w:rPr>
        <w:t>国家医疗卫生体系一揽子补充医疗服务</w:t>
      </w:r>
      <w:r w:rsidR="00AE5C43">
        <w:rPr>
          <w:lang w:val="es-ES"/>
        </w:rPr>
        <w:t>，</w:t>
      </w:r>
      <w:r w:rsidRPr="004B2048">
        <w:rPr>
          <w:lang w:val="es-ES"/>
        </w:rPr>
        <w:t>包括制药服务、矫形假肢服务、食品供应和出于临床需要运送处方的服务。在拟订一揽子补充医疗服务内容时</w:t>
      </w:r>
      <w:r w:rsidR="00AE5C43">
        <w:rPr>
          <w:lang w:val="es-ES"/>
        </w:rPr>
        <w:t>，</w:t>
      </w:r>
      <w:r w:rsidRPr="004B2048">
        <w:rPr>
          <w:lang w:val="es-ES"/>
        </w:rPr>
        <w:t>必须要兼顾效率、效益、有效性、安全性和治疗用途</w:t>
      </w:r>
      <w:r w:rsidR="00AE5C43">
        <w:rPr>
          <w:lang w:val="es-ES"/>
        </w:rPr>
        <w:t>，</w:t>
      </w:r>
      <w:r w:rsidRPr="004B2048">
        <w:rPr>
          <w:lang w:val="es-ES"/>
        </w:rPr>
        <w:t>以及医疗服务的优势和替代作用</w:t>
      </w:r>
      <w:r w:rsidR="00AE5C43">
        <w:rPr>
          <w:lang w:val="es-ES"/>
        </w:rPr>
        <w:t>，</w:t>
      </w:r>
      <w:r w:rsidRPr="004B2048">
        <w:rPr>
          <w:lang w:val="es-ES"/>
        </w:rPr>
        <w:t>对弱势群体或高危群体的照顾</w:t>
      </w:r>
      <w:r w:rsidR="00AE5C43">
        <w:rPr>
          <w:lang w:val="es-ES"/>
        </w:rPr>
        <w:t>，</w:t>
      </w:r>
      <w:r w:rsidRPr="004B2048">
        <w:rPr>
          <w:lang w:val="es-ES"/>
        </w:rPr>
        <w:t>考虑到社会需要及其经济影响</w:t>
      </w:r>
      <w:r w:rsidR="00AE5C43">
        <w:rPr>
          <w:lang w:val="es-ES"/>
        </w:rPr>
        <w:t>，</w:t>
      </w:r>
      <w:r w:rsidRPr="004B2048">
        <w:rPr>
          <w:lang w:val="es-ES"/>
        </w:rPr>
        <w:t>还有如何组织开展此类服务。如果要纳入新技术、工艺或程序</w:t>
      </w:r>
      <w:r w:rsidR="00AE5C43">
        <w:rPr>
          <w:lang w:val="es-ES"/>
        </w:rPr>
        <w:t>，</w:t>
      </w:r>
      <w:r w:rsidRPr="004B2048">
        <w:rPr>
          <w:lang w:val="es-ES"/>
        </w:rPr>
        <w:t>国家医疗卫生体系在投入应用之前</w:t>
      </w:r>
      <w:r w:rsidR="00AE5C43">
        <w:rPr>
          <w:lang w:val="es-ES"/>
        </w:rPr>
        <w:t>，</w:t>
      </w:r>
      <w:r w:rsidRPr="004B2048">
        <w:rPr>
          <w:lang w:val="es-ES"/>
        </w:rPr>
        <w:t>必须要由国家医疗卫生体系的西班牙医疗卫生技术和服务评估机构网络进行效用评估</w:t>
      </w:r>
      <w:r w:rsidR="00AE5C43">
        <w:rPr>
          <w:lang w:val="es-ES"/>
        </w:rPr>
        <w:t>；</w:t>
      </w:r>
    </w:p>
    <w:p w:rsidR="004B2048" w:rsidRPr="004B2048" w:rsidRDefault="004B2048" w:rsidP="00927AD3">
      <w:pPr>
        <w:pStyle w:val="Bullet1GC"/>
        <w:rPr>
          <w:lang w:val="es-ES"/>
        </w:rPr>
      </w:pPr>
      <w:r w:rsidRPr="004B2048">
        <w:rPr>
          <w:lang w:val="es-ES"/>
        </w:rPr>
        <w:t>国家医疗卫生体系的一揽子基本服务</w:t>
      </w:r>
      <w:r w:rsidR="00AE5C43">
        <w:rPr>
          <w:lang w:val="es-ES"/>
        </w:rPr>
        <w:t>，</w:t>
      </w:r>
      <w:r w:rsidRPr="004B2048">
        <w:rPr>
          <w:lang w:val="es-ES"/>
        </w:rPr>
        <w:t>包括一般性和</w:t>
      </w:r>
      <w:r w:rsidR="00AE5C43">
        <w:rPr>
          <w:lang w:val="es-ES"/>
        </w:rPr>
        <w:t>/</w:t>
      </w:r>
      <w:r w:rsidRPr="004B2048">
        <w:rPr>
          <w:lang w:val="es-ES"/>
        </w:rPr>
        <w:t>或辅助或支持治疗慢性病的基础活动、服务或技术</w:t>
      </w:r>
      <w:r w:rsidR="00AE5C43">
        <w:rPr>
          <w:lang w:val="es-ES"/>
        </w:rPr>
        <w:t>；</w:t>
      </w:r>
    </w:p>
    <w:p w:rsidR="004B2048" w:rsidRPr="004B2048" w:rsidRDefault="004B2048" w:rsidP="00927AD3">
      <w:pPr>
        <w:pStyle w:val="Bullet1GC"/>
        <w:rPr>
          <w:lang w:val="es-ES"/>
        </w:rPr>
      </w:pPr>
      <w:r w:rsidRPr="004B2048">
        <w:rPr>
          <w:lang w:val="es-ES"/>
        </w:rPr>
        <w:t>自治区一揽子补充服务</w:t>
      </w:r>
      <w:r w:rsidR="00AE5C43">
        <w:rPr>
          <w:lang w:val="es-ES"/>
        </w:rPr>
        <w:t>，</w:t>
      </w:r>
      <w:r w:rsidRPr="004B2048">
        <w:rPr>
          <w:lang w:val="es-ES"/>
        </w:rPr>
        <w:t>通过这些服务</w:t>
      </w:r>
      <w:r w:rsidR="00AE5C43">
        <w:rPr>
          <w:lang w:val="es-ES"/>
        </w:rPr>
        <w:t>，</w:t>
      </w:r>
      <w:r w:rsidRPr="004B2048">
        <w:rPr>
          <w:lang w:val="es-ES"/>
        </w:rPr>
        <w:t>在其中可以纳入未包含在其他服务体系中的技术、工艺或程序</w:t>
      </w:r>
      <w:r w:rsidR="00AE5C43">
        <w:rPr>
          <w:lang w:val="es-ES"/>
        </w:rPr>
        <w:t>，</w:t>
      </w:r>
      <w:r w:rsidRPr="004B2048">
        <w:rPr>
          <w:lang w:val="es-ES"/>
        </w:rPr>
        <w:t>配备必要的补充资源并主动向跨地区理事会进行报告。</w:t>
      </w:r>
    </w:p>
    <w:p w:rsidR="004B2048" w:rsidRPr="004B2048" w:rsidRDefault="004B2048" w:rsidP="004B2048">
      <w:pPr>
        <w:pStyle w:val="SingleTxtGC"/>
        <w:rPr>
          <w:lang w:val="es-ES"/>
        </w:rPr>
      </w:pPr>
      <w:r w:rsidRPr="004B2048">
        <w:rPr>
          <w:lang w:val="es-ES"/>
        </w:rPr>
        <w:t>5</w:t>
      </w:r>
      <w:r w:rsidR="00AE5C43">
        <w:rPr>
          <w:lang w:val="es-ES"/>
        </w:rPr>
        <w:t>0.</w:t>
      </w:r>
      <w:r w:rsidR="00301143">
        <w:rPr>
          <w:lang w:val="es-ES"/>
        </w:rPr>
        <w:t xml:space="preserve">  </w:t>
      </w:r>
      <w:r w:rsidRPr="004B2048">
        <w:rPr>
          <w:lang w:val="es-ES"/>
        </w:rPr>
        <w:t>在制药服务方面</w:t>
      </w:r>
      <w:r w:rsidR="00AE5C43">
        <w:rPr>
          <w:lang w:val="es-ES"/>
        </w:rPr>
        <w:t>，</w:t>
      </w:r>
      <w:r w:rsidRPr="004B2048">
        <w:rPr>
          <w:lang w:val="es-ES"/>
        </w:rPr>
        <w:t>第</w:t>
      </w:r>
      <w:r w:rsidRPr="004B2048">
        <w:rPr>
          <w:lang w:val="es-ES"/>
        </w:rPr>
        <w:t>16</w:t>
      </w:r>
      <w:r w:rsidR="00AE5C43">
        <w:rPr>
          <w:lang w:val="es-ES"/>
        </w:rPr>
        <w:t>/</w:t>
      </w:r>
      <w:r w:rsidRPr="004B2048">
        <w:rPr>
          <w:lang w:val="es-ES"/>
        </w:rPr>
        <w:t>2012</w:t>
      </w:r>
      <w:r w:rsidRPr="004B2048">
        <w:rPr>
          <w:lang w:val="es-ES"/>
        </w:rPr>
        <w:t>号皇家敕令对药品供应制度进行了修改</w:t>
      </w:r>
      <w:r w:rsidR="00AE5C43">
        <w:rPr>
          <w:lang w:val="es-ES"/>
        </w:rPr>
        <w:t>，</w:t>
      </w:r>
      <w:r w:rsidRPr="004B2048">
        <w:rPr>
          <w:lang w:val="es-ES"/>
        </w:rPr>
        <w:t>设立了新的药品供应模式</w:t>
      </w:r>
      <w:r w:rsidR="00AE5C43">
        <w:rPr>
          <w:lang w:val="es-ES"/>
        </w:rPr>
        <w:t>，</w:t>
      </w:r>
      <w:r w:rsidRPr="004B2048">
        <w:rPr>
          <w:lang w:val="es-ES"/>
        </w:rPr>
        <w:t>确保所有市民都能得到必需的药品。这种可持续的药品供应模式可以保持服务的普及性。该法引入了三项标准来调节这一用户服务模式</w:t>
      </w:r>
      <w:r w:rsidR="00AE5C43">
        <w:rPr>
          <w:lang w:val="es-ES"/>
        </w:rPr>
        <w:t>(</w:t>
      </w:r>
      <w:r w:rsidRPr="004B2048">
        <w:rPr>
          <w:lang w:val="es-ES"/>
        </w:rPr>
        <w:t>收入、年龄和疾病严重程度</w:t>
      </w:r>
      <w:r w:rsidR="00AE5C43">
        <w:rPr>
          <w:lang w:val="es-ES"/>
        </w:rPr>
        <w:t>)</w:t>
      </w:r>
      <w:r w:rsidR="00AE5C43">
        <w:rPr>
          <w:lang w:val="es-ES"/>
        </w:rPr>
        <w:t>，</w:t>
      </w:r>
      <w:r w:rsidRPr="004B2048">
        <w:rPr>
          <w:lang w:val="es-ES"/>
        </w:rPr>
        <w:t>以此来提高公平度。在这个意义上</w:t>
      </w:r>
      <w:r w:rsidR="00AE5C43">
        <w:rPr>
          <w:lang w:val="es-ES"/>
        </w:rPr>
        <w:t>，</w:t>
      </w:r>
      <w:r w:rsidRPr="004B2048">
        <w:rPr>
          <w:lang w:val="es-ES"/>
        </w:rPr>
        <w:t>处于非常弱势状况的群体</w:t>
      </w:r>
      <w:r w:rsidR="00AE5C43">
        <w:rPr>
          <w:lang w:val="es-ES"/>
        </w:rPr>
        <w:t>，</w:t>
      </w:r>
      <w:r w:rsidRPr="004B2048">
        <w:rPr>
          <w:lang w:val="es-ES"/>
        </w:rPr>
        <w:t>例如已经丧失领取失业补贴权利、但是在之前已经支付过</w:t>
      </w:r>
      <w:r w:rsidRPr="004B2048">
        <w:rPr>
          <w:lang w:val="es-ES"/>
        </w:rPr>
        <w:t>40</w:t>
      </w:r>
      <w:r w:rsidR="00AE5C43">
        <w:rPr>
          <w:lang w:val="es-ES"/>
        </w:rPr>
        <w:t>%</w:t>
      </w:r>
      <w:r w:rsidRPr="004B2048">
        <w:rPr>
          <w:lang w:val="es-ES"/>
        </w:rPr>
        <w:t>药价的长期失业人口</w:t>
      </w:r>
      <w:r w:rsidR="00AE5C43">
        <w:rPr>
          <w:lang w:val="es-ES"/>
        </w:rPr>
        <w:t>，</w:t>
      </w:r>
      <w:r w:rsidRPr="004B2048">
        <w:rPr>
          <w:lang w:val="es-ES"/>
        </w:rPr>
        <w:t>自第</w:t>
      </w:r>
      <w:r w:rsidRPr="004B2048">
        <w:rPr>
          <w:lang w:val="es-ES"/>
        </w:rPr>
        <w:t>16</w:t>
      </w:r>
      <w:r w:rsidR="00AE5C43">
        <w:rPr>
          <w:lang w:val="es-ES"/>
        </w:rPr>
        <w:t>/</w:t>
      </w:r>
      <w:r w:rsidRPr="004B2048">
        <w:rPr>
          <w:lang w:val="es-ES"/>
        </w:rPr>
        <w:t>2012</w:t>
      </w:r>
      <w:r w:rsidRPr="004B2048">
        <w:rPr>
          <w:lang w:val="es-ES"/>
        </w:rPr>
        <w:t>号皇家敕令颁布之后</w:t>
      </w:r>
      <w:r w:rsidR="00AE5C43">
        <w:rPr>
          <w:lang w:val="es-ES"/>
        </w:rPr>
        <w:t>，</w:t>
      </w:r>
      <w:r w:rsidRPr="004B2048">
        <w:rPr>
          <w:lang w:val="es-ES"/>
        </w:rPr>
        <w:t>可以免于付费。这一规定也适用于收入低于贫困线、领取福利性养恤金及类似情况的人员</w:t>
      </w:r>
      <w:r w:rsidR="00AE5C43">
        <w:rPr>
          <w:lang w:val="es-ES"/>
        </w:rPr>
        <w:t>，</w:t>
      </w:r>
      <w:r w:rsidRPr="004B2048">
        <w:rPr>
          <w:lang w:val="es-ES"/>
        </w:rPr>
        <w:t>这部分人口也无需支付药费</w:t>
      </w:r>
      <w:r w:rsidR="00AE5C43">
        <w:rPr>
          <w:lang w:val="es-ES"/>
        </w:rPr>
        <w:t>，</w:t>
      </w:r>
      <w:r w:rsidRPr="004B2048">
        <w:rPr>
          <w:lang w:val="es-ES"/>
        </w:rPr>
        <w:t>享有与工伤或职业病患者相同的待遇。而重病患者和慢性病患者在购买相关药品和医疗产品时</w:t>
      </w:r>
      <w:r w:rsidR="00AE5C43">
        <w:rPr>
          <w:lang w:val="es-ES"/>
        </w:rPr>
        <w:t>，</w:t>
      </w:r>
      <w:r w:rsidRPr="004B2048">
        <w:rPr>
          <w:lang w:val="es-ES"/>
        </w:rPr>
        <w:t>缴费比例可折减</w:t>
      </w:r>
      <w:r w:rsidRPr="004B2048">
        <w:rPr>
          <w:lang w:val="es-ES"/>
        </w:rPr>
        <w:t>10</w:t>
      </w:r>
      <w:r w:rsidR="00AE5C43">
        <w:rPr>
          <w:lang w:val="es-ES"/>
        </w:rPr>
        <w:t>%</w:t>
      </w:r>
      <w:r w:rsidR="00AE5C43">
        <w:rPr>
          <w:lang w:val="es-ES"/>
        </w:rPr>
        <w:t>，</w:t>
      </w:r>
      <w:r w:rsidRPr="004B2048">
        <w:rPr>
          <w:lang w:val="es-ES"/>
        </w:rPr>
        <w:t>其缴费上限会根据消费者价格指数进行更新</w:t>
      </w:r>
      <w:r w:rsidR="00AE5C43">
        <w:rPr>
          <w:lang w:val="es-ES"/>
        </w:rPr>
        <w:t>，</w:t>
      </w:r>
      <w:r w:rsidRPr="004B2048">
        <w:rPr>
          <w:lang w:val="es-ES"/>
        </w:rPr>
        <w:t>这一规定同样自第</w:t>
      </w:r>
      <w:r w:rsidRPr="004B2048">
        <w:rPr>
          <w:lang w:val="es-ES"/>
        </w:rPr>
        <w:t>16</w:t>
      </w:r>
      <w:r w:rsidR="00AE5C43">
        <w:rPr>
          <w:lang w:val="es-ES"/>
        </w:rPr>
        <w:t>/</w:t>
      </w:r>
      <w:r w:rsidRPr="004B2048">
        <w:rPr>
          <w:lang w:val="es-ES"/>
        </w:rPr>
        <w:t>2012</w:t>
      </w:r>
      <w:r w:rsidRPr="004B2048">
        <w:rPr>
          <w:lang w:val="es-ES"/>
        </w:rPr>
        <w:t>号皇家敕令颁布之日起生效。此外</w:t>
      </w:r>
      <w:r w:rsidR="00AE5C43">
        <w:rPr>
          <w:lang w:val="es-ES"/>
        </w:rPr>
        <w:t>，</w:t>
      </w:r>
      <w:r w:rsidRPr="004B2048">
        <w:rPr>
          <w:lang w:val="es-ES"/>
        </w:rPr>
        <w:t>根据居民收入水平确定了三级缴费比例</w:t>
      </w:r>
      <w:r w:rsidR="00AE5C43">
        <w:rPr>
          <w:lang w:val="es-ES"/>
        </w:rPr>
        <w:t>，</w:t>
      </w:r>
      <w:r w:rsidRPr="004B2048">
        <w:rPr>
          <w:lang w:val="es-ES"/>
        </w:rPr>
        <w:t>自</w:t>
      </w:r>
      <w:r w:rsidRPr="004B2048">
        <w:rPr>
          <w:lang w:val="es-ES"/>
        </w:rPr>
        <w:t>0</w:t>
      </w:r>
      <w:r w:rsidR="00AE5C43">
        <w:rPr>
          <w:lang w:val="es-ES"/>
        </w:rPr>
        <w:t>%</w:t>
      </w:r>
      <w:r w:rsidRPr="004B2048">
        <w:rPr>
          <w:lang w:val="es-ES"/>
        </w:rPr>
        <w:t>至</w:t>
      </w:r>
      <w:r w:rsidRPr="004B2048">
        <w:rPr>
          <w:lang w:val="es-ES"/>
        </w:rPr>
        <w:t>60</w:t>
      </w:r>
      <w:r w:rsidR="00AE5C43">
        <w:rPr>
          <w:lang w:val="es-ES"/>
        </w:rPr>
        <w:t>%</w:t>
      </w:r>
      <w:r w:rsidRPr="004B2048">
        <w:rPr>
          <w:lang w:val="es-ES"/>
        </w:rPr>
        <w:t>不等。前面已经介绍了免于缴费的群体。对于年收入水平低于</w:t>
      </w:r>
      <w:r w:rsidRPr="004B2048">
        <w:rPr>
          <w:lang w:val="es-ES"/>
        </w:rPr>
        <w:t>1</w:t>
      </w:r>
      <w:r w:rsidR="00AE5C43">
        <w:rPr>
          <w:lang w:val="es-ES"/>
        </w:rPr>
        <w:t>8,</w:t>
      </w:r>
      <w:r w:rsidRPr="004B2048">
        <w:rPr>
          <w:lang w:val="es-ES"/>
        </w:rPr>
        <w:t>000</w:t>
      </w:r>
      <w:r w:rsidRPr="004B2048">
        <w:rPr>
          <w:lang w:val="es-ES"/>
        </w:rPr>
        <w:t>欧元的用户和受益人</w:t>
      </w:r>
      <w:r w:rsidR="00AE5C43">
        <w:rPr>
          <w:lang w:val="es-ES"/>
        </w:rPr>
        <w:t>，</w:t>
      </w:r>
      <w:r w:rsidRPr="004B2048">
        <w:rPr>
          <w:lang w:val="es-ES"/>
        </w:rPr>
        <w:t>缴费比例为</w:t>
      </w:r>
      <w:r w:rsidRPr="004B2048">
        <w:rPr>
          <w:lang w:val="es-ES"/>
        </w:rPr>
        <w:t>40</w:t>
      </w:r>
      <w:r w:rsidR="00AE5C43">
        <w:rPr>
          <w:lang w:val="es-ES"/>
        </w:rPr>
        <w:t>%</w:t>
      </w:r>
      <w:r w:rsidR="00AE5C43">
        <w:rPr>
          <w:lang w:val="es-ES"/>
        </w:rPr>
        <w:t>；</w:t>
      </w:r>
      <w:r w:rsidRPr="004B2048">
        <w:rPr>
          <w:lang w:val="es-ES"/>
        </w:rPr>
        <w:t>年收入水平在</w:t>
      </w:r>
      <w:r w:rsidRPr="004B2048">
        <w:rPr>
          <w:lang w:val="es-ES"/>
        </w:rPr>
        <w:t>1</w:t>
      </w:r>
      <w:r w:rsidR="00AE5C43">
        <w:rPr>
          <w:lang w:val="es-ES"/>
        </w:rPr>
        <w:t>8,</w:t>
      </w:r>
      <w:r w:rsidRPr="004B2048">
        <w:rPr>
          <w:lang w:val="es-ES"/>
        </w:rPr>
        <w:t>000</w:t>
      </w:r>
      <w:r w:rsidRPr="004B2048">
        <w:rPr>
          <w:lang w:val="es-ES"/>
        </w:rPr>
        <w:t>欧元至</w:t>
      </w:r>
      <w:r w:rsidRPr="004B2048">
        <w:rPr>
          <w:lang w:val="es-ES"/>
        </w:rPr>
        <w:t>10</w:t>
      </w:r>
      <w:r w:rsidR="00AE5C43">
        <w:rPr>
          <w:lang w:val="es-ES"/>
        </w:rPr>
        <w:t>0,</w:t>
      </w:r>
      <w:r w:rsidRPr="004B2048">
        <w:rPr>
          <w:lang w:val="es-ES"/>
        </w:rPr>
        <w:t>000</w:t>
      </w:r>
      <w:r w:rsidRPr="004B2048">
        <w:rPr>
          <w:lang w:val="es-ES"/>
        </w:rPr>
        <w:t>欧元之间的用户和受益人</w:t>
      </w:r>
      <w:r w:rsidR="00AE5C43">
        <w:rPr>
          <w:lang w:val="es-ES"/>
        </w:rPr>
        <w:t>，</w:t>
      </w:r>
      <w:r w:rsidRPr="004B2048">
        <w:rPr>
          <w:lang w:val="es-ES"/>
        </w:rPr>
        <w:t>缴费比例为</w:t>
      </w:r>
      <w:r w:rsidRPr="004B2048">
        <w:rPr>
          <w:lang w:val="es-ES"/>
        </w:rPr>
        <w:t>50</w:t>
      </w:r>
      <w:r w:rsidR="00AE5C43">
        <w:rPr>
          <w:lang w:val="es-ES"/>
        </w:rPr>
        <w:t>%</w:t>
      </w:r>
      <w:r w:rsidR="00AE5C43">
        <w:rPr>
          <w:lang w:val="es-ES"/>
        </w:rPr>
        <w:t>；</w:t>
      </w:r>
      <w:r w:rsidRPr="004B2048">
        <w:rPr>
          <w:lang w:val="es-ES"/>
        </w:rPr>
        <w:t>月收入水平在</w:t>
      </w:r>
      <w:r w:rsidRPr="004B2048">
        <w:rPr>
          <w:lang w:val="es-ES"/>
        </w:rPr>
        <w:t>10</w:t>
      </w:r>
      <w:r w:rsidR="00AE5C43">
        <w:rPr>
          <w:lang w:val="es-ES"/>
        </w:rPr>
        <w:t>0,</w:t>
      </w:r>
      <w:r w:rsidRPr="004B2048">
        <w:rPr>
          <w:lang w:val="es-ES"/>
        </w:rPr>
        <w:t>000</w:t>
      </w:r>
      <w:r w:rsidRPr="004B2048">
        <w:rPr>
          <w:lang w:val="es-ES"/>
        </w:rPr>
        <w:t>欧元或以上的用户和受益人</w:t>
      </w:r>
      <w:r w:rsidR="00AE5C43">
        <w:rPr>
          <w:lang w:val="es-ES"/>
        </w:rPr>
        <w:t>，</w:t>
      </w:r>
      <w:r w:rsidRPr="004B2048">
        <w:rPr>
          <w:lang w:val="es-ES"/>
        </w:rPr>
        <w:t>缴费比例为</w:t>
      </w:r>
      <w:r w:rsidRPr="004B2048">
        <w:rPr>
          <w:lang w:val="es-ES"/>
        </w:rPr>
        <w:t>60</w:t>
      </w:r>
      <w:r w:rsidR="00AE5C43">
        <w:rPr>
          <w:lang w:val="es-ES"/>
        </w:rPr>
        <w:t>%</w:t>
      </w:r>
      <w:r w:rsidRPr="004B2048">
        <w:rPr>
          <w:lang w:val="es-ES"/>
        </w:rPr>
        <w:t>。根据</w:t>
      </w:r>
      <w:smartTag w:uri="urn:schemas-microsoft-com:office:smarttags" w:element="chsdate">
        <w:smartTagPr>
          <w:attr w:name="Year" w:val="2006"/>
          <w:attr w:name="Month" w:val="7"/>
          <w:attr w:name="Day" w:val="26"/>
          <w:attr w:name="IsLunarDate" w:val="False"/>
          <w:attr w:name="IsROCDate" w:val="False"/>
        </w:smartTagPr>
        <w:r w:rsidRPr="004B2048">
          <w:rPr>
            <w:lang w:val="es-ES"/>
          </w:rPr>
          <w:t>2006</w:t>
        </w:r>
        <w:r w:rsidRPr="004B2048">
          <w:rPr>
            <w:lang w:val="es-ES"/>
          </w:rPr>
          <w:t>年</w:t>
        </w:r>
        <w:r w:rsidRPr="004B2048">
          <w:rPr>
            <w:lang w:val="es-ES"/>
          </w:rPr>
          <w:t>7</w:t>
        </w:r>
        <w:r w:rsidRPr="004B2048">
          <w:rPr>
            <w:lang w:val="es-ES"/>
          </w:rPr>
          <w:t>月</w:t>
        </w:r>
        <w:r w:rsidRPr="004B2048">
          <w:rPr>
            <w:lang w:val="es-ES"/>
          </w:rPr>
          <w:t>26</w:t>
        </w:r>
        <w:r w:rsidRPr="004B2048">
          <w:rPr>
            <w:lang w:val="es-ES"/>
          </w:rPr>
          <w:t>日</w:t>
        </w:r>
      </w:smartTag>
      <w:r w:rsidRPr="004B2048">
        <w:rPr>
          <w:lang w:val="es-ES"/>
        </w:rPr>
        <w:t>的第</w:t>
      </w:r>
      <w:r w:rsidRPr="004B2048">
        <w:rPr>
          <w:lang w:val="es-ES"/>
        </w:rPr>
        <w:t>29</w:t>
      </w:r>
      <w:r w:rsidR="00AE5C43">
        <w:rPr>
          <w:lang w:val="es-ES"/>
        </w:rPr>
        <w:t>/</w:t>
      </w:r>
      <w:r w:rsidRPr="004B2048">
        <w:rPr>
          <w:lang w:val="es-ES"/>
        </w:rPr>
        <w:t>2006</w:t>
      </w:r>
      <w:r w:rsidRPr="004B2048">
        <w:rPr>
          <w:lang w:val="es-ES"/>
        </w:rPr>
        <w:t>号法第</w:t>
      </w:r>
      <w:r w:rsidRPr="004B2048">
        <w:rPr>
          <w:lang w:val="es-ES"/>
        </w:rPr>
        <w:t>94</w:t>
      </w:r>
      <w:r w:rsidRPr="004B2048">
        <w:rPr>
          <w:lang w:val="es-ES"/>
        </w:rPr>
        <w:t>条之二第</w:t>
      </w:r>
      <w:r w:rsidRPr="004B2048">
        <w:rPr>
          <w:lang w:val="es-ES"/>
        </w:rPr>
        <w:t>5</w:t>
      </w:r>
      <w:r w:rsidRPr="004B2048">
        <w:rPr>
          <w:lang w:val="es-ES"/>
        </w:rPr>
        <w:t>条</w:t>
      </w:r>
      <w:r w:rsidRPr="004B2048">
        <w:rPr>
          <w:lang w:val="es-ES"/>
        </w:rPr>
        <w:t>d</w:t>
      </w:r>
      <w:r w:rsidR="00AE5C43">
        <w:rPr>
          <w:lang w:val="es-ES"/>
        </w:rPr>
        <w:t>)</w:t>
      </w:r>
      <w:r w:rsidRPr="004B2048">
        <w:rPr>
          <w:lang w:val="es-ES"/>
        </w:rPr>
        <w:t>款的规定</w:t>
      </w:r>
      <w:r w:rsidR="00AE5C43">
        <w:rPr>
          <w:lang w:val="es-ES"/>
        </w:rPr>
        <w:t>，</w:t>
      </w:r>
      <w:r w:rsidRPr="004B2048">
        <w:rPr>
          <w:lang w:val="es-ES"/>
        </w:rPr>
        <w:t>社会保障养恤金领取者及其受益人的缴费比例定为</w:t>
      </w:r>
      <w:r w:rsidRPr="004B2048">
        <w:rPr>
          <w:lang w:val="es-ES"/>
        </w:rPr>
        <w:t>10</w:t>
      </w:r>
      <w:r w:rsidR="00AE5C43">
        <w:rPr>
          <w:lang w:val="es-ES"/>
        </w:rPr>
        <w:t>%</w:t>
      </w:r>
      <w:r w:rsidR="00AE5C43">
        <w:rPr>
          <w:lang w:val="es-ES"/>
        </w:rPr>
        <w:t>，</w:t>
      </w:r>
      <w:r w:rsidRPr="004B2048">
        <w:rPr>
          <w:lang w:val="es-ES"/>
        </w:rPr>
        <w:t>但是根据自然人所得税申报</w:t>
      </w:r>
      <w:r w:rsidR="00AE5C43">
        <w:rPr>
          <w:lang w:val="es-ES"/>
        </w:rPr>
        <w:t>，</w:t>
      </w:r>
      <w:r w:rsidRPr="004B2048">
        <w:rPr>
          <w:lang w:val="es-ES"/>
        </w:rPr>
        <w:t>收入水平达到</w:t>
      </w:r>
      <w:r w:rsidRPr="004B2048">
        <w:rPr>
          <w:lang w:val="es-ES"/>
        </w:rPr>
        <w:t>10</w:t>
      </w:r>
      <w:r w:rsidR="00AE5C43">
        <w:rPr>
          <w:lang w:val="es-ES"/>
        </w:rPr>
        <w:t>0,</w:t>
      </w:r>
      <w:r w:rsidRPr="004B2048">
        <w:rPr>
          <w:lang w:val="es-ES"/>
        </w:rPr>
        <w:t>000</w:t>
      </w:r>
      <w:r w:rsidRPr="004B2048">
        <w:rPr>
          <w:lang w:val="es-ES"/>
        </w:rPr>
        <w:t>欧元或以上的人员</w:t>
      </w:r>
      <w:r w:rsidR="00AE5C43">
        <w:rPr>
          <w:lang w:val="es-ES"/>
        </w:rPr>
        <w:t>，</w:t>
      </w:r>
      <w:r w:rsidRPr="004B2048">
        <w:rPr>
          <w:lang w:val="es-ES"/>
        </w:rPr>
        <w:t>缴费比例应为</w:t>
      </w:r>
      <w:r w:rsidRPr="004B2048">
        <w:rPr>
          <w:lang w:val="es-ES"/>
        </w:rPr>
        <w:t>60</w:t>
      </w:r>
      <w:r w:rsidR="00AE5C43">
        <w:rPr>
          <w:lang w:val="es-ES"/>
        </w:rPr>
        <w:t>%</w:t>
      </w:r>
      <w:r w:rsidRPr="004B2048">
        <w:rPr>
          <w:lang w:val="es-ES"/>
        </w:rPr>
        <w:t>。月缴费上限要根据收入水平确定。对于年收入低于</w:t>
      </w:r>
      <w:r w:rsidRPr="004B2048">
        <w:rPr>
          <w:lang w:val="es-ES"/>
        </w:rPr>
        <w:t>1</w:t>
      </w:r>
      <w:r w:rsidR="00AE5C43">
        <w:rPr>
          <w:lang w:val="es-ES"/>
        </w:rPr>
        <w:t>8,</w:t>
      </w:r>
      <w:r w:rsidRPr="004B2048">
        <w:rPr>
          <w:lang w:val="es-ES"/>
        </w:rPr>
        <w:t>000</w:t>
      </w:r>
      <w:r w:rsidRPr="004B2048">
        <w:rPr>
          <w:lang w:val="es-ES"/>
        </w:rPr>
        <w:t>欧元的养老保险缴费者</w:t>
      </w:r>
      <w:r w:rsidR="00AE5C43">
        <w:rPr>
          <w:lang w:val="es-ES"/>
        </w:rPr>
        <w:t>，</w:t>
      </w:r>
      <w:r w:rsidRPr="004B2048">
        <w:rPr>
          <w:lang w:val="es-ES"/>
        </w:rPr>
        <w:t>月缴费上限不得超过</w:t>
      </w:r>
      <w:r w:rsidR="00AE5C43">
        <w:rPr>
          <w:lang w:val="es-ES"/>
        </w:rPr>
        <w:t>8.</w:t>
      </w:r>
      <w:r w:rsidRPr="004B2048">
        <w:rPr>
          <w:lang w:val="es-ES"/>
        </w:rPr>
        <w:t>26</w:t>
      </w:r>
      <w:r w:rsidRPr="004B2048">
        <w:rPr>
          <w:lang w:val="es-ES"/>
        </w:rPr>
        <w:t>欧元</w:t>
      </w:r>
      <w:r w:rsidR="00AE5C43">
        <w:rPr>
          <w:lang w:val="es-ES"/>
        </w:rPr>
        <w:t>，</w:t>
      </w:r>
      <w:r w:rsidRPr="004B2048">
        <w:rPr>
          <w:lang w:val="es-ES"/>
        </w:rPr>
        <w:t>年收入水平在</w:t>
      </w:r>
      <w:r w:rsidRPr="004B2048">
        <w:rPr>
          <w:lang w:val="es-ES"/>
        </w:rPr>
        <w:t>1</w:t>
      </w:r>
      <w:r w:rsidR="00AE5C43">
        <w:rPr>
          <w:lang w:val="es-ES"/>
        </w:rPr>
        <w:t>8,</w:t>
      </w:r>
      <w:r w:rsidRPr="004B2048">
        <w:rPr>
          <w:lang w:val="es-ES"/>
        </w:rPr>
        <w:t>000</w:t>
      </w:r>
      <w:r w:rsidRPr="004B2048">
        <w:rPr>
          <w:lang w:val="es-ES"/>
        </w:rPr>
        <w:t>欧元至</w:t>
      </w:r>
      <w:r w:rsidRPr="004B2048">
        <w:rPr>
          <w:lang w:val="es-ES"/>
        </w:rPr>
        <w:t>10</w:t>
      </w:r>
      <w:r w:rsidR="00AE5C43">
        <w:rPr>
          <w:lang w:val="es-ES"/>
        </w:rPr>
        <w:t>0,</w:t>
      </w:r>
      <w:r w:rsidRPr="004B2048">
        <w:rPr>
          <w:lang w:val="es-ES"/>
        </w:rPr>
        <w:t>000</w:t>
      </w:r>
      <w:r w:rsidRPr="004B2048">
        <w:rPr>
          <w:lang w:val="es-ES"/>
        </w:rPr>
        <w:t>欧元之间的养老保险缴费者</w:t>
      </w:r>
      <w:r w:rsidR="00AE5C43">
        <w:rPr>
          <w:lang w:val="es-ES"/>
        </w:rPr>
        <w:t>，</w:t>
      </w:r>
      <w:r w:rsidRPr="004B2048">
        <w:rPr>
          <w:lang w:val="es-ES"/>
        </w:rPr>
        <w:t>月缴费上限不得超过</w:t>
      </w:r>
      <w:r w:rsidRPr="004B2048">
        <w:rPr>
          <w:lang w:val="es-ES"/>
        </w:rPr>
        <w:t>1</w:t>
      </w:r>
      <w:r w:rsidR="00AE5C43">
        <w:rPr>
          <w:lang w:val="es-ES"/>
        </w:rPr>
        <w:t>8.</w:t>
      </w:r>
      <w:r w:rsidRPr="004B2048">
        <w:rPr>
          <w:lang w:val="es-ES"/>
        </w:rPr>
        <w:t>59</w:t>
      </w:r>
      <w:r w:rsidRPr="004B2048">
        <w:rPr>
          <w:lang w:val="es-ES"/>
        </w:rPr>
        <w:t>欧元</w:t>
      </w:r>
      <w:r w:rsidR="00AE5C43">
        <w:rPr>
          <w:lang w:val="es-ES"/>
        </w:rPr>
        <w:t>，</w:t>
      </w:r>
      <w:r w:rsidRPr="004B2048">
        <w:rPr>
          <w:lang w:val="es-ES"/>
        </w:rPr>
        <w:t>月收入水平在</w:t>
      </w:r>
      <w:r w:rsidRPr="004B2048">
        <w:rPr>
          <w:lang w:val="es-ES"/>
        </w:rPr>
        <w:t>10</w:t>
      </w:r>
      <w:r w:rsidR="00AE5C43">
        <w:rPr>
          <w:lang w:val="es-ES"/>
        </w:rPr>
        <w:t>0,</w:t>
      </w:r>
      <w:r w:rsidRPr="004B2048">
        <w:rPr>
          <w:lang w:val="es-ES"/>
        </w:rPr>
        <w:t>000</w:t>
      </w:r>
      <w:r w:rsidRPr="004B2048">
        <w:rPr>
          <w:lang w:val="es-ES"/>
        </w:rPr>
        <w:t>欧元或以上的养老保险缴费者</w:t>
      </w:r>
      <w:r w:rsidR="00AE5C43">
        <w:rPr>
          <w:lang w:val="es-ES"/>
        </w:rPr>
        <w:t>，</w:t>
      </w:r>
      <w:r w:rsidRPr="004B2048">
        <w:rPr>
          <w:lang w:val="es-ES"/>
        </w:rPr>
        <w:t>月缴费上限不得超过</w:t>
      </w:r>
      <w:r w:rsidRPr="004B2048">
        <w:rPr>
          <w:lang w:val="es-ES"/>
        </w:rPr>
        <w:t>62</w:t>
      </w:r>
      <w:r w:rsidRPr="004B2048">
        <w:rPr>
          <w:lang w:val="es-ES"/>
        </w:rPr>
        <w:t>欧元。由于历史原因</w:t>
      </w:r>
      <w:r w:rsidR="00AE5C43">
        <w:rPr>
          <w:lang w:val="es-ES"/>
        </w:rPr>
        <w:t>，</w:t>
      </w:r>
      <w:r w:rsidRPr="004B2048">
        <w:rPr>
          <w:lang w:val="es-ES"/>
        </w:rPr>
        <w:t>大众互助基金覆盖人群的药品支付比例有所不同</w:t>
      </w:r>
      <w:r w:rsidR="00AE5C43">
        <w:rPr>
          <w:lang w:val="es-ES"/>
        </w:rPr>
        <w:t>(</w:t>
      </w:r>
      <w:r w:rsidRPr="004B2048">
        <w:rPr>
          <w:lang w:val="es-ES"/>
        </w:rPr>
        <w:t>例如</w:t>
      </w:r>
      <w:r w:rsidR="00AE5C43">
        <w:rPr>
          <w:lang w:val="es-ES"/>
        </w:rPr>
        <w:t>：</w:t>
      </w:r>
      <w:r w:rsidRPr="004B2048">
        <w:rPr>
          <w:lang w:val="es-ES"/>
        </w:rPr>
        <w:t>在职劳动者和领取养老金者的自付比例为</w:t>
      </w:r>
      <w:r w:rsidRPr="004B2048">
        <w:rPr>
          <w:lang w:val="es-ES"/>
        </w:rPr>
        <w:t>30</w:t>
      </w:r>
      <w:r w:rsidR="00AE5C43">
        <w:rPr>
          <w:lang w:val="es-ES"/>
        </w:rPr>
        <w:t>%)</w:t>
      </w:r>
      <w:r w:rsidRPr="004B2048">
        <w:rPr>
          <w:lang w:val="es-ES"/>
        </w:rPr>
        <w:t>。大众互助基金主要包括针对国家民事管理机构工作人员的国家公务员一般互助基金、面向武装力量工作人员的互助基金和针对司法工作人员的互助基金。医疗机构提供的药品包括在西班牙获得授权的绝大部分药品。只有商业广告药物、化妆品和美容产品不在其列。有一部分医药产品是不受国家医疗卫生体系资助的</w:t>
      </w:r>
      <w:r w:rsidR="00AE5C43">
        <w:rPr>
          <w:lang w:val="es-ES"/>
        </w:rPr>
        <w:t>，</w:t>
      </w:r>
      <w:r w:rsidRPr="004B2048">
        <w:rPr>
          <w:lang w:val="es-ES"/>
        </w:rPr>
        <w:t>其中就包括那些收益和治疗效果低下的产品。国家卫生和社会政策部下属的西班牙药品和保健品局是负责通过对药品的评估来进行药品登记和授权的机构。患者在基层医疗机构中通过药房获得药品。各自治区负责制定本地区的管理条例</w:t>
      </w:r>
      <w:r w:rsidR="00AE5C43">
        <w:rPr>
          <w:lang w:val="es-ES"/>
        </w:rPr>
        <w:t>，</w:t>
      </w:r>
      <w:r w:rsidRPr="004B2048">
        <w:rPr>
          <w:lang w:val="es-ES"/>
        </w:rPr>
        <w:t>来规范开设新药房许可证的获取、以及药房的工作和核查时间。公共体系负责提供一些辅助服务</w:t>
      </w:r>
      <w:r w:rsidR="00AE5C43">
        <w:rPr>
          <w:lang w:val="es-ES"/>
        </w:rPr>
        <w:t>，</w:t>
      </w:r>
      <w:r w:rsidRPr="004B2048">
        <w:rPr>
          <w:lang w:val="es-ES"/>
        </w:rPr>
        <w:t>包括</w:t>
      </w:r>
      <w:r w:rsidR="00AE5C43">
        <w:rPr>
          <w:lang w:val="es-ES"/>
        </w:rPr>
        <w:t>：</w:t>
      </w:r>
      <w:r w:rsidRPr="004B2048">
        <w:rPr>
          <w:lang w:val="es-ES"/>
        </w:rPr>
        <w:t>矫形假肢、急救和预约患者的交通服务、复合食疗和上门输氧治疗。</w:t>
      </w:r>
    </w:p>
    <w:p w:rsidR="004B2048" w:rsidRPr="004B2048" w:rsidRDefault="004B2048" w:rsidP="004B2048">
      <w:pPr>
        <w:pStyle w:val="SingleTxtGC"/>
        <w:rPr>
          <w:lang w:val="es-ES"/>
        </w:rPr>
      </w:pPr>
      <w:r w:rsidRPr="004B2048">
        <w:rPr>
          <w:lang w:val="es-ES"/>
        </w:rPr>
        <w:t>5</w:t>
      </w:r>
      <w:r w:rsidR="00AE5C43">
        <w:rPr>
          <w:lang w:val="es-ES"/>
        </w:rPr>
        <w:t>1.</w:t>
      </w:r>
      <w:r w:rsidR="00301143">
        <w:rPr>
          <w:lang w:val="es-ES"/>
        </w:rPr>
        <w:t xml:space="preserve">  </w:t>
      </w:r>
      <w:r w:rsidRPr="004B2048">
        <w:rPr>
          <w:lang w:val="es-ES"/>
        </w:rPr>
        <w:t>卫生、社会服务和平等部在</w:t>
      </w:r>
      <w:r w:rsidRPr="004B2048">
        <w:rPr>
          <w:lang w:val="es-ES"/>
        </w:rPr>
        <w:t>2012</w:t>
      </w:r>
      <w:r w:rsidRPr="004B2048">
        <w:rPr>
          <w:lang w:val="es-ES"/>
        </w:rPr>
        <w:t>年发布的国家医疗卫生体系社会服务和平等状况报告显示</w:t>
      </w:r>
      <w:r w:rsidR="00AE5C43">
        <w:rPr>
          <w:lang w:val="es-ES"/>
        </w:rPr>
        <w:t>，</w:t>
      </w:r>
      <w:r w:rsidRPr="004B2048">
        <w:rPr>
          <w:lang w:val="es-ES"/>
        </w:rPr>
        <w:t>国家医疗卫生体系下设</w:t>
      </w:r>
      <w:r w:rsidR="00AE5C43">
        <w:rPr>
          <w:lang w:val="es-ES"/>
        </w:rPr>
        <w:t>3,</w:t>
      </w:r>
      <w:r w:rsidRPr="004B2048">
        <w:rPr>
          <w:lang w:val="es-ES"/>
        </w:rPr>
        <w:t>006</w:t>
      </w:r>
      <w:r w:rsidRPr="004B2048">
        <w:rPr>
          <w:lang w:val="es-ES"/>
        </w:rPr>
        <w:t>家医疗卫生机构。在为数众多的小城镇中</w:t>
      </w:r>
      <w:r w:rsidR="00AE5C43">
        <w:rPr>
          <w:lang w:val="es-ES"/>
        </w:rPr>
        <w:t>，</w:t>
      </w:r>
      <w:r w:rsidRPr="004B2048">
        <w:rPr>
          <w:lang w:val="es-ES"/>
        </w:rPr>
        <w:t>分布着</w:t>
      </w:r>
      <w:r w:rsidRPr="004B2048">
        <w:rPr>
          <w:lang w:val="es-ES"/>
        </w:rPr>
        <w:t>1</w:t>
      </w:r>
      <w:r w:rsidR="00AE5C43">
        <w:rPr>
          <w:lang w:val="es-ES"/>
        </w:rPr>
        <w:t>0,</w:t>
      </w:r>
      <w:r w:rsidRPr="004B2048">
        <w:rPr>
          <w:lang w:val="es-ES"/>
        </w:rPr>
        <w:t>116</w:t>
      </w:r>
      <w:r w:rsidRPr="004B2048">
        <w:rPr>
          <w:lang w:val="es-ES"/>
        </w:rPr>
        <w:t>个地方医务所</w:t>
      </w:r>
      <w:r w:rsidR="00AE5C43">
        <w:rPr>
          <w:lang w:val="es-ES"/>
        </w:rPr>
        <w:t>，</w:t>
      </w:r>
      <w:r w:rsidRPr="004B2048">
        <w:rPr>
          <w:lang w:val="es-ES"/>
        </w:rPr>
        <w:t>当地的医疗卫生机构会在其中派驻专业医务人员</w:t>
      </w:r>
      <w:r w:rsidR="00AE5C43">
        <w:rPr>
          <w:lang w:val="es-ES"/>
        </w:rPr>
        <w:t>，</w:t>
      </w:r>
      <w:r w:rsidRPr="004B2048">
        <w:rPr>
          <w:lang w:val="es-ES"/>
        </w:rPr>
        <w:t>为分散在农村地区、老龄化程度较高的人口聚居区提供贴近群众的基本服务。同样</w:t>
      </w:r>
      <w:r w:rsidR="00AE5C43">
        <w:rPr>
          <w:lang w:val="es-ES"/>
        </w:rPr>
        <w:t>，</w:t>
      </w:r>
      <w:r w:rsidRPr="004B2048">
        <w:rPr>
          <w:lang w:val="es-ES"/>
        </w:rPr>
        <w:t>国家医疗卫生体系下设</w:t>
      </w:r>
      <w:r w:rsidRPr="004B2048">
        <w:rPr>
          <w:lang w:val="es-ES"/>
        </w:rPr>
        <w:t>790</w:t>
      </w:r>
      <w:r w:rsidRPr="004B2048">
        <w:rPr>
          <w:lang w:val="es-ES"/>
        </w:rPr>
        <w:t>所公立医院</w:t>
      </w:r>
      <w:r w:rsidR="00AE5C43">
        <w:rPr>
          <w:lang w:val="es-ES"/>
        </w:rPr>
        <w:t>(</w:t>
      </w:r>
      <w:r w:rsidRPr="004B2048">
        <w:rPr>
          <w:lang w:val="es-ES"/>
        </w:rPr>
        <w:t>每</w:t>
      </w:r>
      <w:r w:rsidRPr="004B2048">
        <w:rPr>
          <w:lang w:val="es-ES"/>
        </w:rPr>
        <w:t>10</w:t>
      </w:r>
      <w:r w:rsidR="00AE5C43">
        <w:rPr>
          <w:lang w:val="es-ES"/>
        </w:rPr>
        <w:t>0,</w:t>
      </w:r>
      <w:r w:rsidRPr="004B2048">
        <w:rPr>
          <w:lang w:val="es-ES"/>
        </w:rPr>
        <w:t>000</w:t>
      </w:r>
      <w:r w:rsidRPr="004B2048">
        <w:rPr>
          <w:lang w:val="es-ES"/>
        </w:rPr>
        <w:t>名居民配</w:t>
      </w:r>
      <w:r w:rsidR="00AE5C43">
        <w:rPr>
          <w:lang w:val="es-ES"/>
        </w:rPr>
        <w:t>1.</w:t>
      </w:r>
      <w:r w:rsidRPr="004B2048">
        <w:rPr>
          <w:lang w:val="es-ES"/>
        </w:rPr>
        <w:t>8</w:t>
      </w:r>
      <w:r w:rsidRPr="004B2048">
        <w:rPr>
          <w:lang w:val="es-ES"/>
        </w:rPr>
        <w:t>所医院</w:t>
      </w:r>
      <w:r w:rsidR="00AE5C43">
        <w:rPr>
          <w:lang w:val="es-ES"/>
        </w:rPr>
        <w:t>)</w:t>
      </w:r>
      <w:r w:rsidR="00AE5C43">
        <w:rPr>
          <w:lang w:val="es-ES"/>
        </w:rPr>
        <w:t>，</w:t>
      </w:r>
      <w:r w:rsidRPr="004B2048">
        <w:rPr>
          <w:lang w:val="es-ES"/>
        </w:rPr>
        <w:t>可提供</w:t>
      </w:r>
      <w:r w:rsidRPr="004B2048">
        <w:rPr>
          <w:lang w:val="es-ES"/>
        </w:rPr>
        <w:t>16</w:t>
      </w:r>
      <w:r w:rsidR="00AE5C43">
        <w:rPr>
          <w:lang w:val="es-ES"/>
        </w:rPr>
        <w:t>2,</w:t>
      </w:r>
      <w:r w:rsidRPr="004B2048">
        <w:rPr>
          <w:lang w:val="es-ES"/>
        </w:rPr>
        <w:t>538</w:t>
      </w:r>
      <w:r w:rsidRPr="004B2048">
        <w:rPr>
          <w:lang w:val="es-ES"/>
        </w:rPr>
        <w:t>个床位</w:t>
      </w:r>
      <w:r w:rsidR="00AE5C43">
        <w:rPr>
          <w:lang w:val="es-ES"/>
        </w:rPr>
        <w:t>(</w:t>
      </w:r>
      <w:r w:rsidRPr="004B2048">
        <w:rPr>
          <w:lang w:val="es-ES"/>
        </w:rPr>
        <w:t>每</w:t>
      </w:r>
      <w:r w:rsidRPr="004B2048">
        <w:rPr>
          <w:lang w:val="es-ES"/>
        </w:rPr>
        <w:t>10</w:t>
      </w:r>
      <w:r w:rsidR="00AE5C43">
        <w:rPr>
          <w:lang w:val="es-ES"/>
        </w:rPr>
        <w:t>0,</w:t>
      </w:r>
      <w:r w:rsidRPr="004B2048">
        <w:rPr>
          <w:lang w:val="es-ES"/>
        </w:rPr>
        <w:t>000</w:t>
      </w:r>
      <w:r w:rsidRPr="004B2048">
        <w:rPr>
          <w:lang w:val="es-ES"/>
        </w:rPr>
        <w:t>名居民配</w:t>
      </w:r>
      <w:r w:rsidRPr="004B2048">
        <w:rPr>
          <w:lang w:val="es-ES"/>
        </w:rPr>
        <w:t>35</w:t>
      </w:r>
      <w:r w:rsidR="00AE5C43">
        <w:rPr>
          <w:lang w:val="es-ES"/>
        </w:rPr>
        <w:t>2.</w:t>
      </w:r>
      <w:r w:rsidRPr="004B2048">
        <w:rPr>
          <w:lang w:val="es-ES"/>
        </w:rPr>
        <w:t>5</w:t>
      </w:r>
      <w:r w:rsidRPr="004B2048">
        <w:rPr>
          <w:lang w:val="es-ES"/>
        </w:rPr>
        <w:t>个床位</w:t>
      </w:r>
      <w:r w:rsidR="00AE5C43">
        <w:rPr>
          <w:lang w:val="es-ES"/>
        </w:rPr>
        <w:t>)</w:t>
      </w:r>
      <w:r w:rsidRPr="004B2048">
        <w:rPr>
          <w:lang w:val="es-ES"/>
        </w:rPr>
        <w:t>。从医院性质划分</w:t>
      </w:r>
      <w:r w:rsidR="00AE5C43">
        <w:rPr>
          <w:lang w:val="es-ES"/>
        </w:rPr>
        <w:t>，</w:t>
      </w:r>
      <w:r w:rsidRPr="004B2048">
        <w:rPr>
          <w:lang w:val="es-ES"/>
        </w:rPr>
        <w:t>每</w:t>
      </w:r>
      <w:r w:rsidRPr="004B2048">
        <w:rPr>
          <w:lang w:val="es-ES"/>
        </w:rPr>
        <w:t>10</w:t>
      </w:r>
      <w:r w:rsidRPr="004B2048">
        <w:rPr>
          <w:lang w:val="es-ES"/>
        </w:rPr>
        <w:t>所医院中有</w:t>
      </w:r>
      <w:r w:rsidRPr="004B2048">
        <w:rPr>
          <w:lang w:val="es-ES"/>
        </w:rPr>
        <w:t>4</w:t>
      </w:r>
      <w:r w:rsidRPr="004B2048">
        <w:rPr>
          <w:lang w:val="es-ES"/>
        </w:rPr>
        <w:t>所为公立医院</w:t>
      </w:r>
      <w:r w:rsidR="00AE5C43">
        <w:rPr>
          <w:lang w:val="es-ES"/>
        </w:rPr>
        <w:t>，</w:t>
      </w:r>
      <w:r w:rsidRPr="004B2048">
        <w:rPr>
          <w:lang w:val="es-ES"/>
        </w:rPr>
        <w:t>6</w:t>
      </w:r>
      <w:r w:rsidRPr="004B2048">
        <w:rPr>
          <w:lang w:val="es-ES"/>
        </w:rPr>
        <w:t>所为私立医院</w:t>
      </w:r>
      <w:r w:rsidR="00AE5C43">
        <w:rPr>
          <w:lang w:val="es-ES"/>
        </w:rPr>
        <w:t>，</w:t>
      </w:r>
      <w:r w:rsidRPr="004B2048">
        <w:rPr>
          <w:lang w:val="es-ES"/>
        </w:rPr>
        <w:t>而在床位数上</w:t>
      </w:r>
      <w:r w:rsidR="00AE5C43">
        <w:rPr>
          <w:lang w:val="es-ES"/>
        </w:rPr>
        <w:t>，</w:t>
      </w:r>
      <w:r w:rsidRPr="004B2048">
        <w:rPr>
          <w:lang w:val="es-ES"/>
        </w:rPr>
        <w:t>这一比例恰恰相反</w:t>
      </w:r>
      <w:r w:rsidR="00AE5C43">
        <w:rPr>
          <w:lang w:val="es-ES"/>
        </w:rPr>
        <w:t>，</w:t>
      </w:r>
      <w:r w:rsidRPr="004B2048">
        <w:rPr>
          <w:lang w:val="es-ES"/>
        </w:rPr>
        <w:t>每</w:t>
      </w:r>
      <w:r w:rsidRPr="004B2048">
        <w:rPr>
          <w:lang w:val="es-ES"/>
        </w:rPr>
        <w:t>10</w:t>
      </w:r>
      <w:r w:rsidRPr="004B2048">
        <w:rPr>
          <w:lang w:val="es-ES"/>
        </w:rPr>
        <w:t>个床位中</w:t>
      </w:r>
      <w:r w:rsidR="00AE5C43">
        <w:rPr>
          <w:lang w:val="es-ES"/>
        </w:rPr>
        <w:t>，</w:t>
      </w:r>
      <w:r w:rsidRPr="004B2048">
        <w:rPr>
          <w:lang w:val="es-ES"/>
        </w:rPr>
        <w:t>有</w:t>
      </w:r>
      <w:r w:rsidRPr="004B2048">
        <w:rPr>
          <w:lang w:val="es-ES"/>
        </w:rPr>
        <w:t>7</w:t>
      </w:r>
      <w:r w:rsidRPr="004B2048">
        <w:rPr>
          <w:lang w:val="es-ES"/>
        </w:rPr>
        <w:t>个属于公立医院</w:t>
      </w:r>
      <w:r w:rsidR="00AE5C43">
        <w:rPr>
          <w:lang w:val="es-ES"/>
        </w:rPr>
        <w:t>，</w:t>
      </w:r>
      <w:r w:rsidRPr="004B2048">
        <w:rPr>
          <w:lang w:val="es-ES"/>
        </w:rPr>
        <w:t>3</w:t>
      </w:r>
      <w:r w:rsidRPr="004B2048">
        <w:rPr>
          <w:lang w:val="es-ES"/>
        </w:rPr>
        <w:t>个属于私立医院。从救治目的看</w:t>
      </w:r>
      <w:r w:rsidR="00AE5C43">
        <w:rPr>
          <w:lang w:val="es-ES"/>
        </w:rPr>
        <w:t>，</w:t>
      </w:r>
      <w:r w:rsidRPr="004B2048">
        <w:rPr>
          <w:lang w:val="es-ES"/>
        </w:rPr>
        <w:t>每</w:t>
      </w:r>
      <w:r w:rsidRPr="004B2048">
        <w:rPr>
          <w:lang w:val="es-ES"/>
        </w:rPr>
        <w:t>10</w:t>
      </w:r>
      <w:r w:rsidRPr="004B2048">
        <w:rPr>
          <w:lang w:val="es-ES"/>
        </w:rPr>
        <w:t>所医院中</w:t>
      </w:r>
      <w:r w:rsidR="00AE5C43">
        <w:rPr>
          <w:lang w:val="es-ES"/>
        </w:rPr>
        <w:t>，</w:t>
      </w:r>
      <w:r w:rsidRPr="004B2048">
        <w:rPr>
          <w:lang w:val="es-ES"/>
        </w:rPr>
        <w:t>有</w:t>
      </w:r>
      <w:r w:rsidRPr="004B2048">
        <w:rPr>
          <w:lang w:val="es-ES"/>
        </w:rPr>
        <w:t>7</w:t>
      </w:r>
      <w:r w:rsidRPr="004B2048">
        <w:rPr>
          <w:lang w:val="es-ES"/>
        </w:rPr>
        <w:t>所收治急性病症患者</w:t>
      </w:r>
      <w:r w:rsidR="00AE5C43">
        <w:rPr>
          <w:lang w:val="es-ES"/>
        </w:rPr>
        <w:t>，</w:t>
      </w:r>
      <w:r w:rsidRPr="004B2048">
        <w:rPr>
          <w:lang w:val="es-ES"/>
        </w:rPr>
        <w:t>1</w:t>
      </w:r>
      <w:r w:rsidRPr="004B2048">
        <w:rPr>
          <w:lang w:val="es-ES"/>
        </w:rPr>
        <w:t>所为精神病院</w:t>
      </w:r>
      <w:r w:rsidR="00AE5C43">
        <w:rPr>
          <w:lang w:val="es-ES"/>
        </w:rPr>
        <w:t>，</w:t>
      </w:r>
      <w:r w:rsidRPr="004B2048">
        <w:rPr>
          <w:lang w:val="es-ES"/>
        </w:rPr>
        <w:t>还有</w:t>
      </w:r>
      <w:r w:rsidRPr="004B2048">
        <w:rPr>
          <w:lang w:val="es-ES"/>
        </w:rPr>
        <w:t>2</w:t>
      </w:r>
      <w:r w:rsidRPr="004B2048">
        <w:rPr>
          <w:lang w:val="es-ES"/>
        </w:rPr>
        <w:t>所收治老年病和长期慢性病患者。每</w:t>
      </w:r>
      <w:r w:rsidRPr="004B2048">
        <w:rPr>
          <w:lang w:val="es-ES"/>
        </w:rPr>
        <w:t>10</w:t>
      </w:r>
      <w:r w:rsidRPr="004B2048">
        <w:rPr>
          <w:lang w:val="es-ES"/>
        </w:rPr>
        <w:t>个床位中</w:t>
      </w:r>
      <w:r w:rsidR="00AE5C43">
        <w:rPr>
          <w:lang w:val="es-ES"/>
        </w:rPr>
        <w:t>，</w:t>
      </w:r>
      <w:r w:rsidRPr="004B2048">
        <w:rPr>
          <w:lang w:val="es-ES"/>
        </w:rPr>
        <w:t>急性病症医院</w:t>
      </w:r>
      <w:r w:rsidRPr="004B2048">
        <w:rPr>
          <w:lang w:val="es-ES"/>
        </w:rPr>
        <w:t>8</w:t>
      </w:r>
      <w:r w:rsidRPr="004B2048">
        <w:rPr>
          <w:lang w:val="es-ES"/>
        </w:rPr>
        <w:t>个</w:t>
      </w:r>
      <w:r w:rsidR="00AE5C43">
        <w:rPr>
          <w:lang w:val="es-ES"/>
        </w:rPr>
        <w:t>，</w:t>
      </w:r>
      <w:r w:rsidRPr="004B2048">
        <w:rPr>
          <w:lang w:val="es-ES"/>
        </w:rPr>
        <w:t>精神病院</w:t>
      </w:r>
      <w:r w:rsidRPr="004B2048">
        <w:rPr>
          <w:lang w:val="es-ES"/>
        </w:rPr>
        <w:t>1</w:t>
      </w:r>
      <w:r w:rsidRPr="004B2048">
        <w:rPr>
          <w:lang w:val="es-ES"/>
        </w:rPr>
        <w:t>个</w:t>
      </w:r>
      <w:r w:rsidR="00AE5C43">
        <w:rPr>
          <w:lang w:val="es-ES"/>
        </w:rPr>
        <w:t>，</w:t>
      </w:r>
      <w:r w:rsidRPr="004B2048">
        <w:rPr>
          <w:lang w:val="es-ES"/>
        </w:rPr>
        <w:t>老年病和长期慢性病专治医院</w:t>
      </w:r>
      <w:r w:rsidRPr="004B2048">
        <w:rPr>
          <w:lang w:val="es-ES"/>
        </w:rPr>
        <w:t>1</w:t>
      </w:r>
      <w:r w:rsidRPr="004B2048">
        <w:rPr>
          <w:lang w:val="es-ES"/>
        </w:rPr>
        <w:t>个。从医院性质和所有权划分</w:t>
      </w:r>
      <w:r w:rsidR="00AE5C43">
        <w:rPr>
          <w:lang w:val="es-ES"/>
        </w:rPr>
        <w:t>，</w:t>
      </w:r>
      <w:r w:rsidRPr="004B2048">
        <w:rPr>
          <w:lang w:val="es-ES"/>
        </w:rPr>
        <w:t>半数的急性病症医院和</w:t>
      </w:r>
      <w:r w:rsidRPr="004B2048">
        <w:rPr>
          <w:lang w:val="es-ES"/>
        </w:rPr>
        <w:t>75</w:t>
      </w:r>
      <w:r w:rsidR="00AE5C43">
        <w:rPr>
          <w:lang w:val="es-ES"/>
        </w:rPr>
        <w:t>%</w:t>
      </w:r>
      <w:r w:rsidRPr="004B2048">
        <w:rPr>
          <w:lang w:val="es-ES"/>
        </w:rPr>
        <w:t>的此类床位的所有权为公立性质的。</w:t>
      </w:r>
      <w:r w:rsidRPr="004B2048">
        <w:rPr>
          <w:lang w:val="es-ES"/>
        </w:rPr>
        <w:t>30</w:t>
      </w:r>
      <w:r w:rsidR="00AE5C43">
        <w:rPr>
          <w:lang w:val="es-ES"/>
        </w:rPr>
        <w:t>%</w:t>
      </w:r>
      <w:r w:rsidRPr="004B2048">
        <w:rPr>
          <w:lang w:val="es-ES"/>
        </w:rPr>
        <w:t>的精神病院和</w:t>
      </w:r>
      <w:r w:rsidRPr="004B2048">
        <w:rPr>
          <w:lang w:val="es-ES"/>
        </w:rPr>
        <w:t>34</w:t>
      </w:r>
      <w:r w:rsidR="00AE5C43">
        <w:rPr>
          <w:lang w:val="es-ES"/>
        </w:rPr>
        <w:t>%</w:t>
      </w:r>
      <w:r w:rsidRPr="004B2048">
        <w:rPr>
          <w:lang w:val="es-ES"/>
        </w:rPr>
        <w:t>的此类床位的所有权为公立性质</w:t>
      </w:r>
      <w:r w:rsidR="00AE5C43">
        <w:rPr>
          <w:lang w:val="es-ES"/>
        </w:rPr>
        <w:t>，</w:t>
      </w:r>
      <w:r w:rsidRPr="004B2048">
        <w:rPr>
          <w:lang w:val="es-ES"/>
        </w:rPr>
        <w:t>而</w:t>
      </w:r>
      <w:r w:rsidRPr="004B2048">
        <w:rPr>
          <w:lang w:val="es-ES"/>
        </w:rPr>
        <w:t>30</w:t>
      </w:r>
      <w:r w:rsidR="00AE5C43">
        <w:rPr>
          <w:lang w:val="es-ES"/>
        </w:rPr>
        <w:t>%</w:t>
      </w:r>
      <w:r w:rsidRPr="004B2048">
        <w:rPr>
          <w:lang w:val="es-ES"/>
        </w:rPr>
        <w:t>的老年病和长期慢性病专治医院和</w:t>
      </w:r>
      <w:r w:rsidRPr="004B2048">
        <w:rPr>
          <w:lang w:val="es-ES"/>
        </w:rPr>
        <w:t>37</w:t>
      </w:r>
      <w:r w:rsidR="00AE5C43">
        <w:rPr>
          <w:lang w:val="es-ES"/>
        </w:rPr>
        <w:t>%</w:t>
      </w:r>
      <w:r w:rsidRPr="004B2048">
        <w:rPr>
          <w:lang w:val="es-ES"/>
        </w:rPr>
        <w:t>的此类床位的所有权为公立性质。</w:t>
      </w:r>
    </w:p>
    <w:p w:rsidR="004B2048" w:rsidRPr="004B2048" w:rsidRDefault="004B2048" w:rsidP="004B2048">
      <w:pPr>
        <w:pStyle w:val="SingleTxtGC"/>
        <w:rPr>
          <w:lang w:val="es-ES"/>
        </w:rPr>
      </w:pPr>
      <w:r w:rsidRPr="004B2048">
        <w:rPr>
          <w:lang w:val="es-ES"/>
        </w:rPr>
        <w:t>5</w:t>
      </w:r>
      <w:r w:rsidR="00AE5C43">
        <w:rPr>
          <w:lang w:val="es-ES"/>
        </w:rPr>
        <w:t>2.</w:t>
      </w:r>
      <w:r w:rsidR="00301143">
        <w:rPr>
          <w:lang w:val="es-ES"/>
        </w:rPr>
        <w:t xml:space="preserve">  </w:t>
      </w:r>
      <w:r w:rsidRPr="004B2048">
        <w:rPr>
          <w:lang w:val="es-ES"/>
        </w:rPr>
        <w:t>约有</w:t>
      </w:r>
      <w:r w:rsidRPr="004B2048">
        <w:rPr>
          <w:lang w:val="es-ES"/>
        </w:rPr>
        <w:t>27</w:t>
      </w:r>
      <w:r w:rsidR="00AE5C43">
        <w:rPr>
          <w:lang w:val="es-ES"/>
        </w:rPr>
        <w:t>2,</w:t>
      </w:r>
      <w:r w:rsidRPr="004B2048">
        <w:rPr>
          <w:lang w:val="es-ES"/>
        </w:rPr>
        <w:t>000</w:t>
      </w:r>
      <w:r w:rsidRPr="004B2048">
        <w:rPr>
          <w:lang w:val="es-ES"/>
        </w:rPr>
        <w:t>名医生和护士在公立医疗机构和医院中工作</w:t>
      </w:r>
      <w:r w:rsidR="00AE5C43">
        <w:rPr>
          <w:lang w:val="es-ES"/>
        </w:rPr>
        <w:t>，</w:t>
      </w:r>
      <w:r w:rsidRPr="004B2048">
        <w:rPr>
          <w:lang w:val="es-ES"/>
        </w:rPr>
        <w:t>其中以女性为主</w:t>
      </w:r>
      <w:r w:rsidR="00AE5C43">
        <w:rPr>
          <w:lang w:val="es-ES"/>
        </w:rPr>
        <w:t>：</w:t>
      </w:r>
      <w:r w:rsidRPr="004B2048">
        <w:rPr>
          <w:lang w:val="es-ES"/>
        </w:rPr>
        <w:t>每</w:t>
      </w:r>
      <w:r w:rsidRPr="004B2048">
        <w:rPr>
          <w:lang w:val="es-ES"/>
        </w:rPr>
        <w:t>10</w:t>
      </w:r>
      <w:r w:rsidRPr="004B2048">
        <w:rPr>
          <w:lang w:val="es-ES"/>
        </w:rPr>
        <w:t>名医务人员中就有</w:t>
      </w:r>
      <w:r w:rsidRPr="004B2048">
        <w:rPr>
          <w:lang w:val="es-ES"/>
        </w:rPr>
        <w:t>7</w:t>
      </w:r>
      <w:r w:rsidRPr="004B2048">
        <w:rPr>
          <w:lang w:val="es-ES"/>
        </w:rPr>
        <w:t>名为女性。其中</w:t>
      </w:r>
      <w:r w:rsidR="00AE5C43">
        <w:rPr>
          <w:lang w:val="es-ES"/>
        </w:rPr>
        <w:t>，</w:t>
      </w:r>
      <w:r w:rsidRPr="004B2048">
        <w:rPr>
          <w:lang w:val="es-ES"/>
        </w:rPr>
        <w:t>医生为</w:t>
      </w:r>
      <w:r w:rsidRPr="004B2048">
        <w:rPr>
          <w:lang w:val="es-ES"/>
        </w:rPr>
        <w:t>11</w:t>
      </w:r>
      <w:r w:rsidR="00AE5C43">
        <w:rPr>
          <w:lang w:val="es-ES"/>
        </w:rPr>
        <w:t>4,</w:t>
      </w:r>
      <w:r w:rsidRPr="004B2048">
        <w:rPr>
          <w:lang w:val="es-ES"/>
        </w:rPr>
        <w:t>000</w:t>
      </w:r>
      <w:r w:rsidRPr="004B2048">
        <w:rPr>
          <w:lang w:val="es-ES"/>
        </w:rPr>
        <w:t>人</w:t>
      </w:r>
      <w:r w:rsidR="00AE5C43">
        <w:rPr>
          <w:lang w:val="es-ES"/>
        </w:rPr>
        <w:t>，</w:t>
      </w:r>
      <w:r w:rsidRPr="004B2048">
        <w:rPr>
          <w:lang w:val="es-ES"/>
        </w:rPr>
        <w:t>护士的人数更多</w:t>
      </w:r>
      <w:r w:rsidR="00AE5C43">
        <w:rPr>
          <w:lang w:val="es-ES"/>
        </w:rPr>
        <w:t>，</w:t>
      </w:r>
      <w:r w:rsidRPr="004B2048">
        <w:rPr>
          <w:lang w:val="es-ES"/>
        </w:rPr>
        <w:t>为</w:t>
      </w:r>
      <w:r w:rsidRPr="004B2048">
        <w:rPr>
          <w:lang w:val="es-ES"/>
        </w:rPr>
        <w:t>15</w:t>
      </w:r>
      <w:r w:rsidR="00AE5C43">
        <w:rPr>
          <w:lang w:val="es-ES"/>
        </w:rPr>
        <w:t>7,</w:t>
      </w:r>
      <w:r w:rsidRPr="004B2048">
        <w:rPr>
          <w:lang w:val="es-ES"/>
        </w:rPr>
        <w:t>000</w:t>
      </w:r>
      <w:r w:rsidRPr="004B2048">
        <w:rPr>
          <w:lang w:val="es-ES"/>
        </w:rPr>
        <w:t>人。除了这些医务人员外</w:t>
      </w:r>
      <w:r w:rsidR="00AE5C43">
        <w:rPr>
          <w:lang w:val="es-ES"/>
        </w:rPr>
        <w:t>，</w:t>
      </w:r>
      <w:r w:rsidRPr="004B2048">
        <w:rPr>
          <w:lang w:val="es-ES"/>
        </w:rPr>
        <w:t>还要加上正在接受研究生深造的人员</w:t>
      </w:r>
      <w:r w:rsidR="00AE5C43">
        <w:rPr>
          <w:lang w:val="es-ES"/>
        </w:rPr>
        <w:t>，</w:t>
      </w:r>
      <w:r w:rsidRPr="004B2048">
        <w:rPr>
          <w:lang w:val="es-ES"/>
        </w:rPr>
        <w:t>其中包括</w:t>
      </w:r>
      <w:r w:rsidRPr="004B2048">
        <w:rPr>
          <w:lang w:val="es-ES"/>
        </w:rPr>
        <w:t>1</w:t>
      </w:r>
      <w:r w:rsidR="00AE5C43">
        <w:rPr>
          <w:lang w:val="es-ES"/>
        </w:rPr>
        <w:t>9,</w:t>
      </w:r>
      <w:r w:rsidRPr="004B2048">
        <w:rPr>
          <w:lang w:val="es-ES"/>
        </w:rPr>
        <w:t>000</w:t>
      </w:r>
      <w:r w:rsidRPr="004B2048">
        <w:rPr>
          <w:lang w:val="es-ES"/>
        </w:rPr>
        <w:t>名在公立医院中任职的住院医生和常驻医生。在国家医疗卫生体系下设的卫生所和医务所中</w:t>
      </w:r>
      <w:r w:rsidR="00AE5C43">
        <w:rPr>
          <w:lang w:val="es-ES"/>
        </w:rPr>
        <w:t>，</w:t>
      </w:r>
      <w:r w:rsidRPr="004B2048">
        <w:rPr>
          <w:lang w:val="es-ES"/>
        </w:rPr>
        <w:t>有超过</w:t>
      </w:r>
      <w:r w:rsidRPr="004B2048">
        <w:rPr>
          <w:lang w:val="es-ES"/>
        </w:rPr>
        <w:t>3</w:t>
      </w:r>
      <w:r w:rsidR="00AE5C43">
        <w:rPr>
          <w:lang w:val="es-ES"/>
        </w:rPr>
        <w:t>5,</w:t>
      </w:r>
      <w:r w:rsidRPr="004B2048">
        <w:rPr>
          <w:lang w:val="es-ES"/>
        </w:rPr>
        <w:t>000</w:t>
      </w:r>
      <w:r w:rsidRPr="004B2048">
        <w:rPr>
          <w:lang w:val="es-ES"/>
        </w:rPr>
        <w:t>名医生</w:t>
      </w:r>
      <w:r w:rsidR="00AE5C43">
        <w:rPr>
          <w:lang w:val="es-ES"/>
        </w:rPr>
        <w:t>(</w:t>
      </w:r>
      <w:r w:rsidRPr="004B2048">
        <w:rPr>
          <w:lang w:val="es-ES"/>
        </w:rPr>
        <w:t>约</w:t>
      </w:r>
      <w:r w:rsidRPr="004B2048">
        <w:rPr>
          <w:lang w:val="es-ES"/>
        </w:rPr>
        <w:t>2</w:t>
      </w:r>
      <w:r w:rsidR="00AE5C43">
        <w:rPr>
          <w:lang w:val="es-ES"/>
        </w:rPr>
        <w:t>9,</w:t>
      </w:r>
      <w:r w:rsidRPr="004B2048">
        <w:rPr>
          <w:lang w:val="es-ES"/>
        </w:rPr>
        <w:t>000</w:t>
      </w:r>
      <w:r w:rsidRPr="004B2048">
        <w:rPr>
          <w:lang w:val="es-ES"/>
        </w:rPr>
        <w:t>名家庭医生和</w:t>
      </w:r>
      <w:r w:rsidR="00AE5C43">
        <w:rPr>
          <w:lang w:val="es-ES"/>
        </w:rPr>
        <w:t>6,</w:t>
      </w:r>
      <w:r w:rsidRPr="004B2048">
        <w:rPr>
          <w:lang w:val="es-ES"/>
        </w:rPr>
        <w:t>000</w:t>
      </w:r>
      <w:r w:rsidRPr="004B2048">
        <w:rPr>
          <w:lang w:val="es-ES"/>
        </w:rPr>
        <w:t>多名儿科医生</w:t>
      </w:r>
      <w:r w:rsidR="00AE5C43">
        <w:rPr>
          <w:lang w:val="es-ES"/>
        </w:rPr>
        <w:t>)</w:t>
      </w:r>
      <w:r w:rsidR="00AE5C43">
        <w:rPr>
          <w:lang w:val="es-ES"/>
        </w:rPr>
        <w:t>，</w:t>
      </w:r>
      <w:r w:rsidRPr="004B2048">
        <w:rPr>
          <w:lang w:val="es-ES"/>
        </w:rPr>
        <w:t>其中半数为女性</w:t>
      </w:r>
      <w:r w:rsidR="00AE5C43">
        <w:rPr>
          <w:lang w:val="es-ES"/>
        </w:rPr>
        <w:t>(</w:t>
      </w:r>
      <w:r w:rsidRPr="004B2048">
        <w:rPr>
          <w:lang w:val="es-ES"/>
        </w:rPr>
        <w:t>每</w:t>
      </w:r>
      <w:r w:rsidRPr="004B2048">
        <w:rPr>
          <w:lang w:val="es-ES"/>
        </w:rPr>
        <w:t>10</w:t>
      </w:r>
      <w:r w:rsidRPr="004B2048">
        <w:rPr>
          <w:lang w:val="es-ES"/>
        </w:rPr>
        <w:t>人中女性占</w:t>
      </w:r>
      <w:r w:rsidRPr="004B2048">
        <w:rPr>
          <w:lang w:val="es-ES"/>
        </w:rPr>
        <w:t>5</w:t>
      </w:r>
      <w:r w:rsidRPr="004B2048">
        <w:rPr>
          <w:lang w:val="es-ES"/>
        </w:rPr>
        <w:t>人</w:t>
      </w:r>
      <w:r w:rsidR="00AE5C43">
        <w:rPr>
          <w:lang w:val="es-ES"/>
        </w:rPr>
        <w:t>)</w:t>
      </w:r>
      <w:r w:rsidR="00AE5C43">
        <w:rPr>
          <w:lang w:val="es-ES"/>
        </w:rPr>
        <w:t>，</w:t>
      </w:r>
      <w:r w:rsidRPr="004B2048">
        <w:rPr>
          <w:lang w:val="es-ES"/>
        </w:rPr>
        <w:t>还有超过</w:t>
      </w:r>
      <w:r w:rsidRPr="004B2048">
        <w:rPr>
          <w:lang w:val="es-ES"/>
        </w:rPr>
        <w:t>2</w:t>
      </w:r>
      <w:r w:rsidR="00AE5C43">
        <w:rPr>
          <w:lang w:val="es-ES"/>
        </w:rPr>
        <w:t>9,</w:t>
      </w:r>
      <w:r w:rsidRPr="004B2048">
        <w:rPr>
          <w:lang w:val="es-ES"/>
        </w:rPr>
        <w:t>000</w:t>
      </w:r>
      <w:r w:rsidRPr="004B2048">
        <w:rPr>
          <w:lang w:val="es-ES"/>
        </w:rPr>
        <w:t>名专业护理人员</w:t>
      </w:r>
      <w:r w:rsidR="00AE5C43">
        <w:rPr>
          <w:lang w:val="es-ES"/>
        </w:rPr>
        <w:t>，</w:t>
      </w:r>
      <w:r w:rsidRPr="004B2048">
        <w:rPr>
          <w:lang w:val="es-ES"/>
        </w:rPr>
        <w:t>其中每</w:t>
      </w:r>
      <w:r w:rsidRPr="004B2048">
        <w:rPr>
          <w:lang w:val="es-ES"/>
        </w:rPr>
        <w:t>10</w:t>
      </w:r>
      <w:r w:rsidRPr="004B2048">
        <w:rPr>
          <w:lang w:val="es-ES"/>
        </w:rPr>
        <w:t>人中有</w:t>
      </w:r>
      <w:r w:rsidRPr="004B2048">
        <w:rPr>
          <w:lang w:val="es-ES"/>
        </w:rPr>
        <w:t>8</w:t>
      </w:r>
      <w:r w:rsidRPr="004B2048">
        <w:rPr>
          <w:lang w:val="es-ES"/>
        </w:rPr>
        <w:t>人为女性。在基层医疗领域</w:t>
      </w:r>
      <w:r w:rsidR="00AE5C43">
        <w:rPr>
          <w:lang w:val="es-ES"/>
        </w:rPr>
        <w:t>，</w:t>
      </w:r>
      <w:r w:rsidRPr="004B2048">
        <w:rPr>
          <w:lang w:val="es-ES"/>
        </w:rPr>
        <w:t>每</w:t>
      </w:r>
      <w:r w:rsidRPr="004B2048">
        <w:rPr>
          <w:lang w:val="es-ES"/>
        </w:rPr>
        <w:t>1</w:t>
      </w:r>
      <w:r w:rsidR="00AE5C43">
        <w:rPr>
          <w:lang w:val="es-ES"/>
        </w:rPr>
        <w:t>0,</w:t>
      </w:r>
      <w:r w:rsidRPr="004B2048">
        <w:rPr>
          <w:lang w:val="es-ES"/>
        </w:rPr>
        <w:t>000</w:t>
      </w:r>
      <w:r w:rsidRPr="004B2048">
        <w:rPr>
          <w:lang w:val="es-ES"/>
        </w:rPr>
        <w:t>名居民配有</w:t>
      </w:r>
      <w:r w:rsidR="00AE5C43">
        <w:rPr>
          <w:lang w:val="es-ES"/>
        </w:rPr>
        <w:t>7.</w:t>
      </w:r>
      <w:r w:rsidRPr="004B2048">
        <w:rPr>
          <w:lang w:val="es-ES"/>
        </w:rPr>
        <w:t>6</w:t>
      </w:r>
      <w:r w:rsidRPr="004B2048">
        <w:rPr>
          <w:lang w:val="es-ES"/>
        </w:rPr>
        <w:t>名医生和</w:t>
      </w:r>
      <w:r w:rsidR="00AE5C43">
        <w:rPr>
          <w:lang w:val="es-ES"/>
        </w:rPr>
        <w:t>6.</w:t>
      </w:r>
      <w:r w:rsidRPr="004B2048">
        <w:rPr>
          <w:lang w:val="es-ES"/>
        </w:rPr>
        <w:t>3</w:t>
      </w:r>
      <w:r w:rsidRPr="004B2048">
        <w:rPr>
          <w:lang w:val="es-ES"/>
        </w:rPr>
        <w:t>名护士。在国家医疗卫生体系内的医院和专业卫生医疗机构中工作的医生数量超过</w:t>
      </w:r>
      <w:r w:rsidRPr="004B2048">
        <w:rPr>
          <w:lang w:val="es-ES"/>
        </w:rPr>
        <w:t>7</w:t>
      </w:r>
      <w:r w:rsidR="00AE5C43">
        <w:rPr>
          <w:lang w:val="es-ES"/>
        </w:rPr>
        <w:t>9,</w:t>
      </w:r>
      <w:r w:rsidRPr="004B2048">
        <w:rPr>
          <w:lang w:val="es-ES"/>
        </w:rPr>
        <w:t>000</w:t>
      </w:r>
      <w:r w:rsidRPr="004B2048">
        <w:rPr>
          <w:lang w:val="es-ES"/>
        </w:rPr>
        <w:t>人</w:t>
      </w:r>
      <w:r w:rsidR="00AE5C43">
        <w:rPr>
          <w:lang w:val="es-ES"/>
        </w:rPr>
        <w:t>(</w:t>
      </w:r>
      <w:r w:rsidRPr="004B2048">
        <w:rPr>
          <w:lang w:val="es-ES"/>
        </w:rPr>
        <w:t>每</w:t>
      </w:r>
      <w:r w:rsidRPr="004B2048">
        <w:rPr>
          <w:lang w:val="es-ES"/>
        </w:rPr>
        <w:t>1</w:t>
      </w:r>
      <w:r w:rsidR="00AE5C43">
        <w:rPr>
          <w:lang w:val="es-ES"/>
        </w:rPr>
        <w:t>0,</w:t>
      </w:r>
      <w:r w:rsidRPr="004B2048">
        <w:rPr>
          <w:lang w:val="es-ES"/>
        </w:rPr>
        <w:t>000</w:t>
      </w:r>
      <w:r w:rsidRPr="004B2048">
        <w:rPr>
          <w:lang w:val="es-ES"/>
        </w:rPr>
        <w:t>名居民配</w:t>
      </w:r>
      <w:r w:rsidRPr="004B2048">
        <w:rPr>
          <w:lang w:val="es-ES"/>
        </w:rPr>
        <w:t>1</w:t>
      </w:r>
      <w:r w:rsidR="00AE5C43">
        <w:rPr>
          <w:lang w:val="es-ES"/>
        </w:rPr>
        <w:t>7.</w:t>
      </w:r>
      <w:r w:rsidRPr="004B2048">
        <w:rPr>
          <w:lang w:val="es-ES"/>
        </w:rPr>
        <w:t>2</w:t>
      </w:r>
      <w:r w:rsidRPr="004B2048">
        <w:rPr>
          <w:lang w:val="es-ES"/>
        </w:rPr>
        <w:t>名医生的比率</w:t>
      </w:r>
      <w:r w:rsidR="00AE5C43">
        <w:rPr>
          <w:lang w:val="es-ES"/>
        </w:rPr>
        <w:t>)</w:t>
      </w:r>
      <w:r w:rsidR="00AE5C43">
        <w:rPr>
          <w:lang w:val="es-ES"/>
        </w:rPr>
        <w:t>，</w:t>
      </w:r>
      <w:r w:rsidRPr="004B2048">
        <w:rPr>
          <w:lang w:val="es-ES"/>
        </w:rPr>
        <w:t>其中每</w:t>
      </w:r>
      <w:r w:rsidRPr="004B2048">
        <w:rPr>
          <w:lang w:val="es-ES"/>
        </w:rPr>
        <w:t>10</w:t>
      </w:r>
      <w:r w:rsidRPr="004B2048">
        <w:rPr>
          <w:lang w:val="es-ES"/>
        </w:rPr>
        <w:t>人中有</w:t>
      </w:r>
      <w:r w:rsidRPr="004B2048">
        <w:rPr>
          <w:lang w:val="es-ES"/>
        </w:rPr>
        <w:t>4</w:t>
      </w:r>
      <w:r w:rsidRPr="004B2048">
        <w:rPr>
          <w:lang w:val="es-ES"/>
        </w:rPr>
        <w:t>人为女性</w:t>
      </w:r>
      <w:r w:rsidR="00AE5C43">
        <w:rPr>
          <w:lang w:val="es-ES"/>
        </w:rPr>
        <w:t>，</w:t>
      </w:r>
      <w:r w:rsidRPr="004B2048">
        <w:rPr>
          <w:lang w:val="es-ES"/>
        </w:rPr>
        <w:t>还有超过</w:t>
      </w:r>
      <w:r w:rsidRPr="004B2048">
        <w:rPr>
          <w:lang w:val="es-ES"/>
        </w:rPr>
        <w:t>12</w:t>
      </w:r>
      <w:r w:rsidR="00AE5C43">
        <w:rPr>
          <w:lang w:val="es-ES"/>
        </w:rPr>
        <w:t>8,</w:t>
      </w:r>
      <w:r w:rsidRPr="004B2048">
        <w:rPr>
          <w:lang w:val="es-ES"/>
        </w:rPr>
        <w:t>000</w:t>
      </w:r>
      <w:r w:rsidRPr="004B2048">
        <w:rPr>
          <w:lang w:val="es-ES"/>
        </w:rPr>
        <w:t>名护士</w:t>
      </w:r>
      <w:r w:rsidR="00AE5C43">
        <w:rPr>
          <w:lang w:val="es-ES"/>
        </w:rPr>
        <w:t>(</w:t>
      </w:r>
      <w:r w:rsidRPr="004B2048">
        <w:rPr>
          <w:lang w:val="es-ES"/>
        </w:rPr>
        <w:t>每</w:t>
      </w:r>
      <w:r w:rsidRPr="004B2048">
        <w:rPr>
          <w:lang w:val="es-ES"/>
        </w:rPr>
        <w:t>1</w:t>
      </w:r>
      <w:r w:rsidR="00AE5C43">
        <w:rPr>
          <w:lang w:val="es-ES"/>
        </w:rPr>
        <w:t>0,</w:t>
      </w:r>
      <w:r w:rsidRPr="004B2048">
        <w:rPr>
          <w:lang w:val="es-ES"/>
        </w:rPr>
        <w:t>000</w:t>
      </w:r>
      <w:r w:rsidRPr="004B2048">
        <w:rPr>
          <w:lang w:val="es-ES"/>
        </w:rPr>
        <w:t>名居民配</w:t>
      </w:r>
      <w:r w:rsidRPr="004B2048">
        <w:rPr>
          <w:lang w:val="es-ES"/>
        </w:rPr>
        <w:t>2</w:t>
      </w:r>
      <w:r w:rsidR="00AE5C43">
        <w:rPr>
          <w:lang w:val="es-ES"/>
        </w:rPr>
        <w:t>7.</w:t>
      </w:r>
      <w:r w:rsidRPr="004B2048">
        <w:rPr>
          <w:lang w:val="es-ES"/>
        </w:rPr>
        <w:t>9</w:t>
      </w:r>
      <w:r w:rsidRPr="004B2048">
        <w:rPr>
          <w:lang w:val="es-ES"/>
        </w:rPr>
        <w:t>名护士的比率</w:t>
      </w:r>
      <w:r w:rsidR="00AE5C43">
        <w:rPr>
          <w:lang w:val="es-ES"/>
        </w:rPr>
        <w:t>)</w:t>
      </w:r>
      <w:r w:rsidR="00AE5C43">
        <w:rPr>
          <w:lang w:val="es-ES"/>
        </w:rPr>
        <w:t>，</w:t>
      </w:r>
      <w:r w:rsidRPr="004B2048">
        <w:rPr>
          <w:lang w:val="es-ES"/>
        </w:rPr>
        <w:t>其中每</w:t>
      </w:r>
      <w:r w:rsidRPr="004B2048">
        <w:rPr>
          <w:lang w:val="es-ES"/>
        </w:rPr>
        <w:t>10</w:t>
      </w:r>
      <w:r w:rsidRPr="004B2048">
        <w:rPr>
          <w:lang w:val="es-ES"/>
        </w:rPr>
        <w:t>人中有</w:t>
      </w:r>
      <w:r w:rsidRPr="004B2048">
        <w:rPr>
          <w:lang w:val="es-ES"/>
        </w:rPr>
        <w:t>9</w:t>
      </w:r>
      <w:r w:rsidRPr="004B2048">
        <w:rPr>
          <w:lang w:val="es-ES"/>
        </w:rPr>
        <w:t>人为女性。从专业科室看</w:t>
      </w:r>
      <w:r w:rsidR="00AE5C43">
        <w:rPr>
          <w:lang w:val="es-ES"/>
        </w:rPr>
        <w:t>，</w:t>
      </w:r>
      <w:r w:rsidRPr="004B2048">
        <w:rPr>
          <w:lang w:val="es-ES"/>
        </w:rPr>
        <w:t>在所有医生中</w:t>
      </w:r>
      <w:r w:rsidR="00AE5C43">
        <w:rPr>
          <w:lang w:val="es-ES"/>
        </w:rPr>
        <w:t>，</w:t>
      </w:r>
      <w:r w:rsidRPr="004B2048">
        <w:rPr>
          <w:lang w:val="es-ES"/>
        </w:rPr>
        <w:t>每</w:t>
      </w:r>
      <w:r w:rsidRPr="004B2048">
        <w:rPr>
          <w:lang w:val="es-ES"/>
        </w:rPr>
        <w:t>10</w:t>
      </w:r>
      <w:r w:rsidRPr="004B2048">
        <w:rPr>
          <w:lang w:val="es-ES"/>
        </w:rPr>
        <w:t>人中就有</w:t>
      </w:r>
      <w:r w:rsidRPr="004B2048">
        <w:rPr>
          <w:lang w:val="es-ES"/>
        </w:rPr>
        <w:t>5</w:t>
      </w:r>
      <w:r w:rsidRPr="004B2048">
        <w:rPr>
          <w:lang w:val="es-ES"/>
        </w:rPr>
        <w:t>人属于医学学科</w:t>
      </w:r>
      <w:r w:rsidR="00AE5C43">
        <w:rPr>
          <w:lang w:val="es-ES"/>
        </w:rPr>
        <w:t>，</w:t>
      </w:r>
      <w:r w:rsidRPr="004B2048">
        <w:rPr>
          <w:lang w:val="es-ES"/>
        </w:rPr>
        <w:t>3</w:t>
      </w:r>
      <w:r w:rsidRPr="004B2048">
        <w:rPr>
          <w:lang w:val="es-ES"/>
        </w:rPr>
        <w:t>人属于外科</w:t>
      </w:r>
      <w:r w:rsidR="00AE5C43">
        <w:rPr>
          <w:lang w:val="es-ES"/>
        </w:rPr>
        <w:t>，</w:t>
      </w:r>
      <w:r w:rsidRPr="004B2048">
        <w:rPr>
          <w:lang w:val="es-ES"/>
        </w:rPr>
        <w:t>略超过</w:t>
      </w:r>
      <w:r w:rsidRPr="004B2048">
        <w:rPr>
          <w:lang w:val="es-ES"/>
        </w:rPr>
        <w:t>1</w:t>
      </w:r>
      <w:r w:rsidRPr="004B2048">
        <w:rPr>
          <w:lang w:val="es-ES"/>
        </w:rPr>
        <w:t>人提供辅助服务</w:t>
      </w:r>
      <w:r w:rsidR="00AE5C43">
        <w:rPr>
          <w:lang w:val="es-ES"/>
        </w:rPr>
        <w:t>(</w:t>
      </w:r>
      <w:r w:rsidRPr="004B2048">
        <w:rPr>
          <w:lang w:val="es-ES"/>
        </w:rPr>
        <w:t>临床分析、微生物学、放射学</w:t>
      </w:r>
      <w:r w:rsidR="00AE5C43">
        <w:rPr>
          <w:rFonts w:hint="eastAsia"/>
        </w:rPr>
        <w:t>……</w:t>
      </w:r>
      <w:r w:rsidR="00AE5C43">
        <w:rPr>
          <w:lang w:val="es-ES"/>
        </w:rPr>
        <w:t>)</w:t>
      </w:r>
      <w:r w:rsidR="00AE5C43">
        <w:rPr>
          <w:lang w:val="es-ES"/>
        </w:rPr>
        <w:t>，</w:t>
      </w:r>
      <w:r w:rsidRPr="004B2048">
        <w:rPr>
          <w:lang w:val="es-ES"/>
        </w:rPr>
        <w:t>还有</w:t>
      </w:r>
      <w:r w:rsidRPr="004B2048">
        <w:rPr>
          <w:lang w:val="es-ES"/>
        </w:rPr>
        <w:t>1</w:t>
      </w:r>
      <w:r w:rsidRPr="004B2048">
        <w:rPr>
          <w:lang w:val="es-ES"/>
        </w:rPr>
        <w:t>人从事急救工作。</w:t>
      </w:r>
    </w:p>
    <w:p w:rsidR="004B2048" w:rsidRPr="004B2048" w:rsidRDefault="004B2048" w:rsidP="004B2048">
      <w:pPr>
        <w:pStyle w:val="SingleTxtGC"/>
        <w:rPr>
          <w:lang w:val="es-ES"/>
        </w:rPr>
      </w:pPr>
      <w:r w:rsidRPr="004B2048">
        <w:rPr>
          <w:lang w:val="es-ES"/>
        </w:rPr>
        <w:t>5</w:t>
      </w:r>
      <w:r w:rsidR="00AE5C43">
        <w:rPr>
          <w:lang w:val="es-ES"/>
        </w:rPr>
        <w:t>3.</w:t>
      </w:r>
      <w:r w:rsidR="00301143">
        <w:rPr>
          <w:lang w:val="es-ES"/>
        </w:rPr>
        <w:t xml:space="preserve">  </w:t>
      </w:r>
      <w:r w:rsidRPr="004B2048">
        <w:rPr>
          <w:lang w:val="es-ES"/>
        </w:rPr>
        <w:t>居民在国家医疗卫生体系的基层医疗机构就诊频率为年均</w:t>
      </w:r>
      <w:r w:rsidR="00AE5C43">
        <w:rPr>
          <w:lang w:val="es-ES"/>
        </w:rPr>
        <w:t>6.</w:t>
      </w:r>
      <w:r w:rsidRPr="004B2048">
        <w:rPr>
          <w:lang w:val="es-ES"/>
        </w:rPr>
        <w:t>0</w:t>
      </w:r>
      <w:r w:rsidRPr="004B2048">
        <w:rPr>
          <w:lang w:val="es-ES"/>
        </w:rPr>
        <w:t>人次</w:t>
      </w:r>
      <w:r w:rsidR="00AE5C43">
        <w:rPr>
          <w:lang w:val="es-ES"/>
        </w:rPr>
        <w:t>，</w:t>
      </w:r>
      <w:r w:rsidRPr="004B2048">
        <w:rPr>
          <w:lang w:val="es-ES"/>
        </w:rPr>
        <w:t>这意味着卫生所和诊所每年的接诊数量约为</w:t>
      </w:r>
      <w:r w:rsidR="00AE5C43">
        <w:rPr>
          <w:lang w:val="es-ES"/>
        </w:rPr>
        <w:t>2.</w:t>
      </w:r>
      <w:r w:rsidRPr="004B2048">
        <w:rPr>
          <w:lang w:val="es-ES"/>
        </w:rPr>
        <w:t>59</w:t>
      </w:r>
      <w:r w:rsidRPr="004B2048">
        <w:rPr>
          <w:lang w:val="es-ES"/>
        </w:rPr>
        <w:t>亿人次。如果再加上正常工作时间以外的急诊情况</w:t>
      </w:r>
      <w:r w:rsidR="00AE5C43">
        <w:rPr>
          <w:lang w:val="es-ES"/>
        </w:rPr>
        <w:t>，</w:t>
      </w:r>
      <w:r w:rsidRPr="004B2048">
        <w:rPr>
          <w:lang w:val="es-ES"/>
        </w:rPr>
        <w:t>接诊数量则达到</w:t>
      </w:r>
      <w:r w:rsidR="00AE5C43">
        <w:rPr>
          <w:lang w:val="es-ES"/>
        </w:rPr>
        <w:t>2.</w:t>
      </w:r>
      <w:r w:rsidRPr="004B2048">
        <w:rPr>
          <w:lang w:val="es-ES"/>
        </w:rPr>
        <w:t>79</w:t>
      </w:r>
      <w:r w:rsidRPr="004B2048">
        <w:rPr>
          <w:lang w:val="es-ES"/>
        </w:rPr>
        <w:t>亿人次。如果将护理工作也纳入到接诊范畴</w:t>
      </w:r>
      <w:r w:rsidR="00AE5C43">
        <w:rPr>
          <w:lang w:val="es-ES"/>
        </w:rPr>
        <w:t>，</w:t>
      </w:r>
      <w:r w:rsidRPr="004B2048">
        <w:rPr>
          <w:lang w:val="es-ES"/>
        </w:rPr>
        <w:t>接诊规模则超过了</w:t>
      </w:r>
      <w:r w:rsidR="00AE5C43">
        <w:rPr>
          <w:lang w:val="es-ES"/>
        </w:rPr>
        <w:t>4.</w:t>
      </w:r>
      <w:r w:rsidRPr="004B2048">
        <w:rPr>
          <w:lang w:val="es-ES"/>
        </w:rPr>
        <w:t>18</w:t>
      </w:r>
      <w:r w:rsidRPr="004B2048">
        <w:rPr>
          <w:lang w:val="es-ES"/>
        </w:rPr>
        <w:t>亿人次。每年都有超过</w:t>
      </w:r>
      <w:r w:rsidRPr="004B2048">
        <w:rPr>
          <w:lang w:val="es-ES"/>
        </w:rPr>
        <w:t>520</w:t>
      </w:r>
      <w:r w:rsidRPr="004B2048">
        <w:rPr>
          <w:lang w:val="es-ES"/>
        </w:rPr>
        <w:t>万人出院</w:t>
      </w:r>
      <w:r w:rsidR="00AE5C43">
        <w:rPr>
          <w:lang w:val="es-ES"/>
        </w:rPr>
        <w:t>，</w:t>
      </w:r>
      <w:r w:rsidRPr="004B2048">
        <w:rPr>
          <w:lang w:val="es-ES"/>
        </w:rPr>
        <w:t>其中</w:t>
      </w:r>
      <w:r w:rsidRPr="004B2048">
        <w:rPr>
          <w:lang w:val="es-ES"/>
        </w:rPr>
        <w:t>420</w:t>
      </w:r>
      <w:r w:rsidRPr="004B2048">
        <w:rPr>
          <w:lang w:val="es-ES"/>
        </w:rPr>
        <w:t>万人</w:t>
      </w:r>
      <w:r w:rsidR="00AE5C43">
        <w:rPr>
          <w:lang w:val="es-ES"/>
        </w:rPr>
        <w:t>(</w:t>
      </w:r>
      <w:r w:rsidRPr="004B2048">
        <w:rPr>
          <w:lang w:val="es-ES"/>
        </w:rPr>
        <w:t>占总数的</w:t>
      </w:r>
      <w:r w:rsidRPr="004B2048">
        <w:rPr>
          <w:lang w:val="es-ES"/>
        </w:rPr>
        <w:t>8</w:t>
      </w:r>
      <w:r w:rsidR="00AE5C43">
        <w:rPr>
          <w:lang w:val="es-ES"/>
        </w:rPr>
        <w:t>0.</w:t>
      </w:r>
      <w:r w:rsidRPr="004B2048">
        <w:rPr>
          <w:lang w:val="es-ES"/>
        </w:rPr>
        <w:t>7</w:t>
      </w:r>
      <w:r w:rsidR="00AE5C43">
        <w:rPr>
          <w:lang w:val="es-ES"/>
        </w:rPr>
        <w:t>%)</w:t>
      </w:r>
      <w:r w:rsidRPr="004B2048">
        <w:rPr>
          <w:lang w:val="es-ES"/>
        </w:rPr>
        <w:t>享有国家医疗卫生体系的资助。同样</w:t>
      </w:r>
      <w:r w:rsidR="00AE5C43">
        <w:rPr>
          <w:lang w:val="es-ES"/>
        </w:rPr>
        <w:t>，</w:t>
      </w:r>
      <w:r w:rsidRPr="004B2048">
        <w:rPr>
          <w:lang w:val="es-ES"/>
        </w:rPr>
        <w:t>每年各类专业医生接诊次数达到</w:t>
      </w:r>
      <w:r w:rsidRPr="004B2048">
        <w:rPr>
          <w:lang w:val="es-ES"/>
        </w:rPr>
        <w:t>8</w:t>
      </w:r>
      <w:r w:rsidR="007F6166">
        <w:rPr>
          <w:lang w:val="es-ES"/>
        </w:rPr>
        <w:t>,</w:t>
      </w:r>
      <w:r w:rsidRPr="004B2048">
        <w:rPr>
          <w:lang w:val="es-ES"/>
        </w:rPr>
        <w:t>260</w:t>
      </w:r>
      <w:r w:rsidRPr="004B2048">
        <w:rPr>
          <w:lang w:val="es-ES"/>
        </w:rPr>
        <w:t>万人次</w:t>
      </w:r>
      <w:r w:rsidR="00AE5C43">
        <w:rPr>
          <w:lang w:val="es-ES"/>
        </w:rPr>
        <w:t>(</w:t>
      </w:r>
      <w:r w:rsidRPr="004B2048">
        <w:rPr>
          <w:lang w:val="es-ES"/>
        </w:rPr>
        <w:t>8</w:t>
      </w:r>
      <w:r w:rsidR="00AE5C43">
        <w:rPr>
          <w:lang w:val="es-ES"/>
        </w:rPr>
        <w:t>7.</w:t>
      </w:r>
      <w:r w:rsidRPr="004B2048">
        <w:rPr>
          <w:lang w:val="es-ES"/>
        </w:rPr>
        <w:t>3</w:t>
      </w:r>
      <w:r w:rsidR="00AE5C43">
        <w:rPr>
          <w:lang w:val="es-ES"/>
        </w:rPr>
        <w:t>%</w:t>
      </w:r>
      <w:r w:rsidRPr="004B2048">
        <w:rPr>
          <w:lang w:val="es-ES"/>
        </w:rPr>
        <w:t>享有公费报销</w:t>
      </w:r>
      <w:r w:rsidR="00AE5C43">
        <w:rPr>
          <w:lang w:val="es-ES"/>
        </w:rPr>
        <w:t>)</w:t>
      </w:r>
      <w:r w:rsidR="00AE5C43">
        <w:rPr>
          <w:lang w:val="es-ES"/>
        </w:rPr>
        <w:t>，</w:t>
      </w:r>
      <w:r w:rsidRPr="004B2048">
        <w:rPr>
          <w:lang w:val="es-ES"/>
        </w:rPr>
        <w:t>开展</w:t>
      </w:r>
      <w:r w:rsidRPr="004B2048">
        <w:rPr>
          <w:lang w:val="es-ES"/>
        </w:rPr>
        <w:t>2</w:t>
      </w:r>
      <w:r w:rsidR="007F6166">
        <w:rPr>
          <w:lang w:val="es-ES"/>
        </w:rPr>
        <w:t>,</w:t>
      </w:r>
      <w:r w:rsidRPr="004B2048">
        <w:rPr>
          <w:lang w:val="es-ES"/>
        </w:rPr>
        <w:t>620</w:t>
      </w:r>
      <w:r w:rsidRPr="004B2048">
        <w:rPr>
          <w:lang w:val="es-ES"/>
        </w:rPr>
        <w:t>万人次的急救服务</w:t>
      </w:r>
      <w:r w:rsidR="00AE5C43">
        <w:rPr>
          <w:lang w:val="es-ES"/>
        </w:rPr>
        <w:t>(</w:t>
      </w:r>
      <w:r w:rsidRPr="004B2048">
        <w:rPr>
          <w:lang w:val="es-ES"/>
        </w:rPr>
        <w:t>7</w:t>
      </w:r>
      <w:r w:rsidR="00AE5C43">
        <w:rPr>
          <w:lang w:val="es-ES"/>
        </w:rPr>
        <w:t>8.</w:t>
      </w:r>
      <w:r w:rsidRPr="004B2048">
        <w:rPr>
          <w:lang w:val="es-ES"/>
        </w:rPr>
        <w:t>6</w:t>
      </w:r>
      <w:r w:rsidR="00AE5C43">
        <w:rPr>
          <w:lang w:val="es-ES"/>
        </w:rPr>
        <w:t>%</w:t>
      </w:r>
      <w:r w:rsidRPr="004B2048">
        <w:rPr>
          <w:lang w:val="es-ES"/>
        </w:rPr>
        <w:t>享有公费报销</w:t>
      </w:r>
      <w:r w:rsidR="00AE5C43">
        <w:rPr>
          <w:lang w:val="es-ES"/>
        </w:rPr>
        <w:t>)</w:t>
      </w:r>
      <w:r w:rsidRPr="004B2048">
        <w:rPr>
          <w:lang w:val="es-ES"/>
        </w:rPr>
        <w:t>并实施</w:t>
      </w:r>
      <w:r w:rsidRPr="004B2048">
        <w:rPr>
          <w:lang w:val="es-ES"/>
        </w:rPr>
        <w:t>470</w:t>
      </w:r>
      <w:r w:rsidRPr="004B2048">
        <w:rPr>
          <w:lang w:val="es-ES"/>
        </w:rPr>
        <w:t>万例的外科手术</w:t>
      </w:r>
      <w:r w:rsidR="00AE5C43">
        <w:rPr>
          <w:lang w:val="es-ES"/>
        </w:rPr>
        <w:t>，</w:t>
      </w:r>
      <w:r w:rsidRPr="004B2048">
        <w:rPr>
          <w:lang w:val="es-ES"/>
        </w:rPr>
        <w:t>其中</w:t>
      </w:r>
      <w:r w:rsidRPr="004B2048">
        <w:rPr>
          <w:lang w:val="es-ES"/>
        </w:rPr>
        <w:t>130</w:t>
      </w:r>
      <w:r w:rsidRPr="004B2048">
        <w:rPr>
          <w:lang w:val="es-ES"/>
        </w:rPr>
        <w:t>万例属于门诊手术。住院分娩数量超过</w:t>
      </w:r>
      <w:r w:rsidRPr="004B2048">
        <w:rPr>
          <w:lang w:val="es-ES"/>
        </w:rPr>
        <w:t>358</w:t>
      </w:r>
      <w:r w:rsidR="007F6166">
        <w:rPr>
          <w:lang w:val="es-ES"/>
        </w:rPr>
        <w:t>,</w:t>
      </w:r>
      <w:r w:rsidRPr="004B2048">
        <w:rPr>
          <w:lang w:val="es-ES"/>
        </w:rPr>
        <w:t>000</w:t>
      </w:r>
      <w:r w:rsidRPr="004B2048">
        <w:rPr>
          <w:lang w:val="es-ES"/>
        </w:rPr>
        <w:t>人次</w:t>
      </w:r>
      <w:r w:rsidR="00AE5C43">
        <w:rPr>
          <w:lang w:val="es-ES"/>
        </w:rPr>
        <w:t>，</w:t>
      </w:r>
      <w:r w:rsidRPr="004B2048">
        <w:rPr>
          <w:lang w:val="es-ES"/>
        </w:rPr>
        <w:t>其中包含超过</w:t>
      </w:r>
      <w:r w:rsidRPr="004B2048">
        <w:rPr>
          <w:lang w:val="es-ES"/>
        </w:rPr>
        <w:t>121</w:t>
      </w:r>
      <w:r w:rsidR="007F6166">
        <w:rPr>
          <w:lang w:val="es-ES"/>
        </w:rPr>
        <w:t>,</w:t>
      </w:r>
      <w:r w:rsidRPr="004B2048">
        <w:rPr>
          <w:lang w:val="es-ES"/>
        </w:rPr>
        <w:t>000</w:t>
      </w:r>
      <w:r w:rsidRPr="004B2048">
        <w:rPr>
          <w:lang w:val="es-ES"/>
        </w:rPr>
        <w:t>例剖腹产手术。国家医疗卫生体系下属各医院所有因急症入院的患者中</w:t>
      </w:r>
      <w:r w:rsidR="00AE5C43">
        <w:rPr>
          <w:lang w:val="es-ES"/>
        </w:rPr>
        <w:t>，</w:t>
      </w:r>
      <w:r w:rsidRPr="004B2048">
        <w:rPr>
          <w:lang w:val="es-ES"/>
        </w:rPr>
        <w:t>有</w:t>
      </w:r>
      <w:r w:rsidRPr="004B2048">
        <w:rPr>
          <w:lang w:val="es-ES"/>
        </w:rPr>
        <w:t>13</w:t>
      </w:r>
      <w:r w:rsidR="00AE5C43">
        <w:rPr>
          <w:lang w:val="es-ES"/>
        </w:rPr>
        <w:t>%</w:t>
      </w:r>
      <w:r w:rsidRPr="004B2048">
        <w:rPr>
          <w:lang w:val="es-ES"/>
        </w:rPr>
        <w:t>属于分娩、产褥期和妊娠并发症的情况</w:t>
      </w:r>
      <w:r w:rsidR="00AE5C43">
        <w:rPr>
          <w:lang w:val="es-ES"/>
        </w:rPr>
        <w:t>，</w:t>
      </w:r>
      <w:r w:rsidRPr="004B2048">
        <w:rPr>
          <w:lang w:val="es-ES"/>
        </w:rPr>
        <w:t>这一原因占到医院急症女患者总数的</w:t>
      </w:r>
      <w:r w:rsidRPr="004B2048">
        <w:rPr>
          <w:lang w:val="es-ES"/>
        </w:rPr>
        <w:t>2</w:t>
      </w:r>
      <w:r w:rsidR="00AE5C43">
        <w:rPr>
          <w:lang w:val="es-ES"/>
        </w:rPr>
        <w:t>5.</w:t>
      </w:r>
      <w:r w:rsidRPr="004B2048">
        <w:rPr>
          <w:lang w:val="es-ES"/>
        </w:rPr>
        <w:t>7</w:t>
      </w:r>
      <w:r w:rsidR="00AE5C43">
        <w:rPr>
          <w:lang w:val="es-ES"/>
        </w:rPr>
        <w:t>%</w:t>
      </w:r>
      <w:r w:rsidRPr="004B2048">
        <w:rPr>
          <w:lang w:val="es-ES"/>
        </w:rPr>
        <w:t>。妇女的其他高发病症</w:t>
      </w:r>
      <w:r w:rsidR="00AE5C43">
        <w:rPr>
          <w:lang w:val="es-ES"/>
        </w:rPr>
        <w:t>，</w:t>
      </w:r>
      <w:r w:rsidRPr="004B2048">
        <w:rPr>
          <w:lang w:val="es-ES"/>
        </w:rPr>
        <w:t>按发病率高低排列</w:t>
      </w:r>
      <w:r w:rsidR="00AE5C43">
        <w:rPr>
          <w:lang w:val="es-ES"/>
        </w:rPr>
        <w:t>，</w:t>
      </w:r>
      <w:r w:rsidRPr="004B2048">
        <w:rPr>
          <w:lang w:val="es-ES"/>
        </w:rPr>
        <w:t>分别是循环系统疾病</w:t>
      </w:r>
      <w:r w:rsidR="00AE5C43">
        <w:rPr>
          <w:lang w:val="es-ES"/>
        </w:rPr>
        <w:t>(</w:t>
      </w:r>
      <w:r w:rsidRPr="004B2048">
        <w:rPr>
          <w:lang w:val="es-ES"/>
        </w:rPr>
        <w:t>1</w:t>
      </w:r>
      <w:r w:rsidR="00AE5C43">
        <w:rPr>
          <w:lang w:val="es-ES"/>
        </w:rPr>
        <w:t>1.</w:t>
      </w:r>
      <w:r w:rsidRPr="004B2048">
        <w:rPr>
          <w:lang w:val="es-ES"/>
        </w:rPr>
        <w:t>8</w:t>
      </w:r>
      <w:r w:rsidR="00AE5C43">
        <w:rPr>
          <w:lang w:val="es-ES"/>
        </w:rPr>
        <w:t>%)</w:t>
      </w:r>
      <w:r w:rsidR="00AE5C43">
        <w:rPr>
          <w:lang w:val="es-ES"/>
        </w:rPr>
        <w:t>，</w:t>
      </w:r>
      <w:r w:rsidRPr="004B2048">
        <w:rPr>
          <w:lang w:val="es-ES"/>
        </w:rPr>
        <w:t>消化系统疾病</w:t>
      </w:r>
      <w:r w:rsidR="00AE5C43">
        <w:rPr>
          <w:lang w:val="es-ES"/>
        </w:rPr>
        <w:t>(</w:t>
      </w:r>
      <w:r w:rsidRPr="004B2048">
        <w:rPr>
          <w:lang w:val="es-ES"/>
        </w:rPr>
        <w:t>1</w:t>
      </w:r>
      <w:r w:rsidR="00AE5C43">
        <w:rPr>
          <w:lang w:val="es-ES"/>
        </w:rPr>
        <w:t>0.</w:t>
      </w:r>
      <w:r w:rsidRPr="004B2048">
        <w:rPr>
          <w:lang w:val="es-ES"/>
        </w:rPr>
        <w:t>2</w:t>
      </w:r>
      <w:r w:rsidR="00AE5C43">
        <w:rPr>
          <w:lang w:val="es-ES"/>
        </w:rPr>
        <w:t>%)</w:t>
      </w:r>
      <w:r w:rsidRPr="004B2048">
        <w:rPr>
          <w:lang w:val="es-ES"/>
        </w:rPr>
        <w:t>和呼吸系统疾病</w:t>
      </w:r>
      <w:r w:rsidR="00AE5C43">
        <w:rPr>
          <w:lang w:val="es-ES"/>
        </w:rPr>
        <w:t>(8.</w:t>
      </w:r>
      <w:r w:rsidRPr="004B2048">
        <w:rPr>
          <w:lang w:val="es-ES"/>
        </w:rPr>
        <w:t>9</w:t>
      </w:r>
      <w:r w:rsidR="00AE5C43">
        <w:rPr>
          <w:lang w:val="es-ES"/>
        </w:rPr>
        <w:t>%)</w:t>
      </w:r>
      <w:r w:rsidRPr="004B2048">
        <w:rPr>
          <w:lang w:val="es-ES"/>
        </w:rPr>
        <w:t>。肿瘤发病率达到</w:t>
      </w:r>
      <w:r w:rsidR="00AE5C43">
        <w:rPr>
          <w:lang w:val="es-ES"/>
        </w:rPr>
        <w:t>8.</w:t>
      </w:r>
      <w:r w:rsidRPr="004B2048">
        <w:rPr>
          <w:lang w:val="es-ES"/>
        </w:rPr>
        <w:t>8</w:t>
      </w:r>
      <w:r w:rsidR="00AE5C43">
        <w:rPr>
          <w:lang w:val="es-ES"/>
        </w:rPr>
        <w:t>%</w:t>
      </w:r>
      <w:r w:rsidRPr="004B2048">
        <w:rPr>
          <w:lang w:val="es-ES"/>
        </w:rPr>
        <w:t>。在男性群体中</w:t>
      </w:r>
      <w:r w:rsidR="00AE5C43">
        <w:rPr>
          <w:lang w:val="es-ES"/>
        </w:rPr>
        <w:t>，</w:t>
      </w:r>
      <w:r w:rsidRPr="004B2048">
        <w:rPr>
          <w:lang w:val="es-ES"/>
        </w:rPr>
        <w:t>发病率最高的疾病同样是循环系统疾病</w:t>
      </w:r>
      <w:r w:rsidR="00AE5C43">
        <w:rPr>
          <w:lang w:val="es-ES"/>
        </w:rPr>
        <w:t>，</w:t>
      </w:r>
      <w:r w:rsidRPr="004B2048">
        <w:rPr>
          <w:lang w:val="es-ES"/>
        </w:rPr>
        <w:t>发病率达到</w:t>
      </w:r>
      <w:r w:rsidRPr="004B2048">
        <w:rPr>
          <w:lang w:val="es-ES"/>
        </w:rPr>
        <w:t>1</w:t>
      </w:r>
      <w:r w:rsidR="00AE5C43">
        <w:rPr>
          <w:lang w:val="es-ES"/>
        </w:rPr>
        <w:t>6.</w:t>
      </w:r>
      <w:r w:rsidRPr="004B2048">
        <w:rPr>
          <w:lang w:val="es-ES"/>
        </w:rPr>
        <w:t>9</w:t>
      </w:r>
      <w:r w:rsidR="00AE5C43">
        <w:rPr>
          <w:lang w:val="es-ES"/>
        </w:rPr>
        <w:t>%</w:t>
      </w:r>
      <w:r w:rsidR="00AE5C43">
        <w:rPr>
          <w:lang w:val="es-ES"/>
        </w:rPr>
        <w:t>，</w:t>
      </w:r>
      <w:r w:rsidRPr="004B2048">
        <w:rPr>
          <w:lang w:val="es-ES"/>
        </w:rPr>
        <w:t>其次是呼吸系统疾病</w:t>
      </w:r>
      <w:r w:rsidR="00AE5C43">
        <w:rPr>
          <w:lang w:val="es-ES"/>
        </w:rPr>
        <w:t>，</w:t>
      </w:r>
      <w:r w:rsidRPr="004B2048">
        <w:rPr>
          <w:lang w:val="es-ES"/>
        </w:rPr>
        <w:t>发病率为</w:t>
      </w:r>
      <w:r w:rsidRPr="004B2048">
        <w:rPr>
          <w:lang w:val="es-ES"/>
        </w:rPr>
        <w:t>1</w:t>
      </w:r>
      <w:r w:rsidR="00AE5C43">
        <w:rPr>
          <w:lang w:val="es-ES"/>
        </w:rPr>
        <w:t>4.</w:t>
      </w:r>
      <w:r w:rsidRPr="004B2048">
        <w:rPr>
          <w:lang w:val="es-ES"/>
        </w:rPr>
        <w:t>7</w:t>
      </w:r>
      <w:r w:rsidR="00AE5C43">
        <w:rPr>
          <w:lang w:val="es-ES"/>
        </w:rPr>
        <w:t>%</w:t>
      </w:r>
      <w:r w:rsidR="00AE5C43">
        <w:rPr>
          <w:lang w:val="es-ES"/>
        </w:rPr>
        <w:t>，</w:t>
      </w:r>
      <w:r w:rsidRPr="004B2048">
        <w:rPr>
          <w:lang w:val="es-ES"/>
        </w:rPr>
        <w:t>接下来是消化系统疾病</w:t>
      </w:r>
      <w:r w:rsidR="00AE5C43">
        <w:rPr>
          <w:lang w:val="es-ES"/>
        </w:rPr>
        <w:t>，</w:t>
      </w:r>
      <w:r w:rsidRPr="004B2048">
        <w:rPr>
          <w:lang w:val="es-ES"/>
        </w:rPr>
        <w:t>占</w:t>
      </w:r>
      <w:r w:rsidRPr="004B2048">
        <w:rPr>
          <w:lang w:val="es-ES"/>
        </w:rPr>
        <w:t>1</w:t>
      </w:r>
      <w:r w:rsidR="00AE5C43">
        <w:rPr>
          <w:lang w:val="es-ES"/>
        </w:rPr>
        <w:t>4.</w:t>
      </w:r>
      <w:r w:rsidRPr="004B2048">
        <w:rPr>
          <w:lang w:val="es-ES"/>
        </w:rPr>
        <w:t>4</w:t>
      </w:r>
      <w:r w:rsidR="00AE5C43">
        <w:rPr>
          <w:lang w:val="es-ES"/>
        </w:rPr>
        <w:t>%</w:t>
      </w:r>
      <w:r w:rsidRPr="004B2048">
        <w:rPr>
          <w:lang w:val="es-ES"/>
        </w:rPr>
        <w:t>。肿瘤发病率达到</w:t>
      </w:r>
      <w:r w:rsidRPr="004B2048">
        <w:rPr>
          <w:lang w:val="es-ES"/>
        </w:rPr>
        <w:t>1</w:t>
      </w:r>
      <w:r w:rsidR="00AE5C43">
        <w:rPr>
          <w:lang w:val="es-ES"/>
        </w:rPr>
        <w:t>1.</w:t>
      </w:r>
      <w:r w:rsidRPr="004B2048">
        <w:rPr>
          <w:lang w:val="es-ES"/>
        </w:rPr>
        <w:t>2</w:t>
      </w:r>
      <w:r w:rsidR="00AE5C43">
        <w:rPr>
          <w:lang w:val="es-ES"/>
        </w:rPr>
        <w:t>%</w:t>
      </w:r>
      <w:r w:rsidRPr="004B2048">
        <w:rPr>
          <w:lang w:val="es-ES"/>
        </w:rPr>
        <w:t>。男性因罹患精神疾病入院的比例</w:t>
      </w:r>
      <w:r w:rsidR="00AE5C43">
        <w:rPr>
          <w:lang w:val="es-ES"/>
        </w:rPr>
        <w:t>(</w:t>
      </w:r>
      <w:r w:rsidRPr="004B2048">
        <w:rPr>
          <w:lang w:val="es-ES"/>
        </w:rPr>
        <w:t>占住院总数的</w:t>
      </w:r>
      <w:r w:rsidR="00AE5C43">
        <w:rPr>
          <w:lang w:val="es-ES"/>
        </w:rPr>
        <w:t>2.</w:t>
      </w:r>
      <w:r w:rsidRPr="004B2048">
        <w:rPr>
          <w:lang w:val="es-ES"/>
        </w:rPr>
        <w:t>4</w:t>
      </w:r>
      <w:r w:rsidR="00AE5C43">
        <w:rPr>
          <w:lang w:val="es-ES"/>
        </w:rPr>
        <w:t>%)</w:t>
      </w:r>
      <w:r w:rsidRPr="004B2048">
        <w:rPr>
          <w:lang w:val="es-ES"/>
        </w:rPr>
        <w:t>要高于女性</w:t>
      </w:r>
      <w:r w:rsidR="00AE5C43">
        <w:rPr>
          <w:lang w:val="es-ES"/>
        </w:rPr>
        <w:t>(</w:t>
      </w:r>
      <w:r w:rsidRPr="004B2048">
        <w:rPr>
          <w:lang w:val="es-ES"/>
        </w:rPr>
        <w:t>占住院总数的</w:t>
      </w:r>
      <w:r w:rsidR="00AE5C43">
        <w:rPr>
          <w:lang w:val="es-ES"/>
        </w:rPr>
        <w:t>1.</w:t>
      </w:r>
      <w:r w:rsidRPr="004B2048">
        <w:rPr>
          <w:lang w:val="es-ES"/>
        </w:rPr>
        <w:t>9</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5</w:t>
      </w:r>
      <w:r w:rsidR="00AE5C43">
        <w:rPr>
          <w:lang w:val="es-ES"/>
        </w:rPr>
        <w:t>4.</w:t>
      </w:r>
      <w:r w:rsidR="00301143">
        <w:rPr>
          <w:lang w:val="es-ES"/>
        </w:rPr>
        <w:t xml:space="preserve">  </w:t>
      </w:r>
      <w:r w:rsidRPr="004B2048">
        <w:rPr>
          <w:lang w:val="es-ES"/>
        </w:rPr>
        <w:t>在人体器官和组织移植领域</w:t>
      </w:r>
      <w:r w:rsidR="00AE5C43">
        <w:rPr>
          <w:lang w:val="es-ES"/>
        </w:rPr>
        <w:t>，</w:t>
      </w:r>
      <w:r w:rsidRPr="004B2048">
        <w:rPr>
          <w:lang w:val="es-ES"/>
        </w:rPr>
        <w:t>西班牙医院在世界上居于领先地位</w:t>
      </w:r>
      <w:r w:rsidR="00AE5C43">
        <w:rPr>
          <w:lang w:val="es-ES"/>
        </w:rPr>
        <w:t>，</w:t>
      </w:r>
      <w:r w:rsidRPr="004B2048">
        <w:rPr>
          <w:lang w:val="es-ES"/>
        </w:rPr>
        <w:t>移植活动是在获得认证的机构中开展的。器官捐献需要得到捐献者的同意。当前器官移植在医学界属于一种常用的技术</w:t>
      </w:r>
      <w:r w:rsidR="00AE5C43">
        <w:rPr>
          <w:lang w:val="es-ES"/>
        </w:rPr>
        <w:t>，</w:t>
      </w:r>
      <w:r w:rsidRPr="004B2048">
        <w:rPr>
          <w:lang w:val="es-ES"/>
        </w:rPr>
        <w:t>在很多技术先锋领域得到了应用。科学的进步使得更多的疾病可以通过移植得到治愈。在西班牙</w:t>
      </w:r>
      <w:r w:rsidR="00AE5C43">
        <w:rPr>
          <w:lang w:val="es-ES"/>
        </w:rPr>
        <w:t>，</w:t>
      </w:r>
      <w:r w:rsidRPr="004B2048">
        <w:rPr>
          <w:lang w:val="es-ES"/>
        </w:rPr>
        <w:t>移植工作得到了持续、稳定的发展。对移植活动的制约因素就是捐献者和培植的器官组织的数量。</w:t>
      </w:r>
      <w:r w:rsidRPr="004B2048">
        <w:rPr>
          <w:lang w:val="es-ES"/>
        </w:rPr>
        <w:t>1989</w:t>
      </w:r>
      <w:r w:rsidRPr="004B2048">
        <w:rPr>
          <w:lang w:val="es-ES"/>
        </w:rPr>
        <w:t>年在西班牙成立了国家移植组织。在这</w:t>
      </w:r>
      <w:r w:rsidRPr="004B2048">
        <w:rPr>
          <w:lang w:val="es-ES"/>
        </w:rPr>
        <w:t>25</w:t>
      </w:r>
      <w:r w:rsidRPr="004B2048">
        <w:rPr>
          <w:lang w:val="es-ES"/>
        </w:rPr>
        <w:t>年里</w:t>
      </w:r>
      <w:r w:rsidR="00AE5C43">
        <w:rPr>
          <w:lang w:val="es-ES"/>
        </w:rPr>
        <w:t>，</w:t>
      </w:r>
      <w:r w:rsidRPr="004B2048">
        <w:rPr>
          <w:lang w:val="es-ES"/>
        </w:rPr>
        <w:t>西班牙的器官捐献者数量和开展的移植手术数量已经增加了两倍。截至目前</w:t>
      </w:r>
      <w:r w:rsidR="00AE5C43">
        <w:rPr>
          <w:lang w:val="es-ES"/>
        </w:rPr>
        <w:t>，</w:t>
      </w:r>
      <w:r w:rsidRPr="004B2048">
        <w:rPr>
          <w:lang w:val="es-ES"/>
        </w:rPr>
        <w:t>西班牙已经开展了超过</w:t>
      </w:r>
      <w:r w:rsidRPr="004B2048">
        <w:rPr>
          <w:lang w:val="es-ES"/>
        </w:rPr>
        <w:t>90</w:t>
      </w:r>
      <w:r w:rsidR="007F6166">
        <w:rPr>
          <w:lang w:val="es-ES"/>
        </w:rPr>
        <w:t>,</w:t>
      </w:r>
      <w:r w:rsidRPr="004B2048">
        <w:rPr>
          <w:lang w:val="es-ES"/>
        </w:rPr>
        <w:t>000</w:t>
      </w:r>
      <w:r w:rsidRPr="004B2048">
        <w:rPr>
          <w:lang w:val="es-ES"/>
        </w:rPr>
        <w:t>例器官移植</w:t>
      </w:r>
      <w:r w:rsidR="00AE5C43">
        <w:rPr>
          <w:lang w:val="es-ES"/>
        </w:rPr>
        <w:t>，</w:t>
      </w:r>
      <w:r w:rsidRPr="004B2048">
        <w:rPr>
          <w:lang w:val="es-ES"/>
        </w:rPr>
        <w:t>超过</w:t>
      </w:r>
      <w:r w:rsidRPr="004B2048">
        <w:rPr>
          <w:lang w:val="es-ES"/>
        </w:rPr>
        <w:t>300</w:t>
      </w:r>
      <w:r w:rsidR="007F6166">
        <w:rPr>
          <w:lang w:val="es-ES"/>
        </w:rPr>
        <w:t>,</w:t>
      </w:r>
      <w:r w:rsidRPr="004B2048">
        <w:rPr>
          <w:lang w:val="es-ES"/>
        </w:rPr>
        <w:t>000</w:t>
      </w:r>
      <w:r w:rsidRPr="004B2048">
        <w:rPr>
          <w:lang w:val="es-ES"/>
        </w:rPr>
        <w:t>例组织移植以及大约</w:t>
      </w:r>
      <w:r w:rsidRPr="004B2048">
        <w:rPr>
          <w:lang w:val="es-ES"/>
        </w:rPr>
        <w:t>50</w:t>
      </w:r>
      <w:r w:rsidR="007F6166">
        <w:rPr>
          <w:lang w:val="es-ES"/>
        </w:rPr>
        <w:t>,</w:t>
      </w:r>
      <w:r w:rsidRPr="004B2048">
        <w:rPr>
          <w:lang w:val="es-ES"/>
        </w:rPr>
        <w:t>000</w:t>
      </w:r>
      <w:r w:rsidRPr="004B2048">
        <w:rPr>
          <w:lang w:val="es-ES"/>
        </w:rPr>
        <w:t>例造血手术</w:t>
      </w:r>
      <w:r w:rsidR="00AE5C43">
        <w:rPr>
          <w:lang w:val="es-ES"/>
        </w:rPr>
        <w:t>(</w:t>
      </w:r>
      <w:r w:rsidRPr="004B2048">
        <w:rPr>
          <w:lang w:val="es-ES"/>
        </w:rPr>
        <w:t>骨髓和脐带血</w:t>
      </w:r>
      <w:r w:rsidR="00AE5C43">
        <w:rPr>
          <w:lang w:val="es-ES"/>
        </w:rPr>
        <w:t>)</w:t>
      </w:r>
      <w:r w:rsidR="00AE5C43">
        <w:rPr>
          <w:lang w:val="es-ES"/>
        </w:rPr>
        <w:t>，</w:t>
      </w:r>
      <w:r w:rsidRPr="004B2048">
        <w:rPr>
          <w:lang w:val="es-ES"/>
        </w:rPr>
        <w:t>这意味着约有五十万患者成为了西班牙移植体系的受益者</w:t>
      </w:r>
      <w:r w:rsidR="00AE5C43">
        <w:rPr>
          <w:lang w:val="es-ES"/>
        </w:rPr>
        <w:t>，</w:t>
      </w:r>
      <w:r w:rsidRPr="004B2048">
        <w:rPr>
          <w:lang w:val="es-ES"/>
        </w:rPr>
        <w:t>占到西班牙当前总人口的</w:t>
      </w:r>
      <w:r w:rsidRPr="004B2048">
        <w:rPr>
          <w:lang w:val="es-ES"/>
        </w:rPr>
        <w:t>1</w:t>
      </w:r>
      <w:r w:rsidR="00AE5C43">
        <w:rPr>
          <w:lang w:val="es-ES"/>
        </w:rPr>
        <w:t>%</w:t>
      </w:r>
      <w:r w:rsidRPr="004B2048">
        <w:rPr>
          <w:lang w:val="es-ES"/>
        </w:rPr>
        <w:t>。西班牙的移植模式作为一项范例</w:t>
      </w:r>
      <w:r w:rsidR="00AE5C43">
        <w:rPr>
          <w:lang w:val="es-ES"/>
        </w:rPr>
        <w:t>，</w:t>
      </w:r>
      <w:r w:rsidRPr="004B2048">
        <w:rPr>
          <w:lang w:val="es-ES"/>
        </w:rPr>
        <w:t>揭示了如何将参与到捐献和移植全程的公民和专业人士的努力结合起来</w:t>
      </w:r>
      <w:r w:rsidR="00AE5C43">
        <w:rPr>
          <w:lang w:val="es-ES"/>
        </w:rPr>
        <w:t>，</w:t>
      </w:r>
      <w:r w:rsidRPr="004B2048">
        <w:rPr>
          <w:lang w:val="es-ES"/>
        </w:rPr>
        <w:t>从而挽救了数以千计的市民生命或改善了其生活质量。国家移植组织树立了一种创新型的管理模式</w:t>
      </w:r>
      <w:r w:rsidR="00AE5C43">
        <w:rPr>
          <w:lang w:val="es-ES"/>
        </w:rPr>
        <w:t>，</w:t>
      </w:r>
      <w:r w:rsidRPr="004B2048">
        <w:rPr>
          <w:lang w:val="es-ES"/>
        </w:rPr>
        <w:t>使得西班牙在器官捐献和移植领域跻身世界前列。</w:t>
      </w:r>
      <w:r w:rsidRPr="004B2048">
        <w:rPr>
          <w:lang w:val="es-ES"/>
        </w:rPr>
        <w:t>2013</w:t>
      </w:r>
      <w:r w:rsidRPr="004B2048">
        <w:rPr>
          <w:lang w:val="es-ES"/>
        </w:rPr>
        <w:t>年的数据显示</w:t>
      </w:r>
      <w:r w:rsidR="00AE5C43">
        <w:rPr>
          <w:lang w:val="es-ES"/>
        </w:rPr>
        <w:t>，</w:t>
      </w:r>
      <w:r w:rsidRPr="004B2048">
        <w:rPr>
          <w:lang w:val="es-ES"/>
        </w:rPr>
        <w:t>器官移植数量达到了史上最高水平</w:t>
      </w:r>
      <w:r w:rsidR="00AE5C43">
        <w:rPr>
          <w:lang w:val="es-ES"/>
        </w:rPr>
        <w:t>，</w:t>
      </w:r>
      <w:r w:rsidRPr="004B2048">
        <w:rPr>
          <w:lang w:val="es-ES"/>
        </w:rPr>
        <w:t>总计为</w:t>
      </w:r>
      <w:r w:rsidRPr="004B2048">
        <w:rPr>
          <w:lang w:val="es-ES"/>
        </w:rPr>
        <w:t>4</w:t>
      </w:r>
      <w:r w:rsidR="007F6166">
        <w:rPr>
          <w:lang w:val="es-ES"/>
        </w:rPr>
        <w:t>,</w:t>
      </w:r>
      <w:r w:rsidRPr="004B2048">
        <w:rPr>
          <w:lang w:val="es-ES"/>
        </w:rPr>
        <w:t>279</w:t>
      </w:r>
      <w:r w:rsidRPr="004B2048">
        <w:rPr>
          <w:lang w:val="es-ES"/>
        </w:rPr>
        <w:t>例移植手术</w:t>
      </w:r>
      <w:r w:rsidR="00AE5C43">
        <w:rPr>
          <w:lang w:val="es-ES"/>
        </w:rPr>
        <w:t>，</w:t>
      </w:r>
      <w:r w:rsidRPr="004B2048">
        <w:rPr>
          <w:lang w:val="es-ES"/>
        </w:rPr>
        <w:t>这要感谢</w:t>
      </w:r>
      <w:r w:rsidRPr="004B2048">
        <w:rPr>
          <w:lang w:val="es-ES"/>
        </w:rPr>
        <w:t>1</w:t>
      </w:r>
      <w:r w:rsidR="007F6166">
        <w:rPr>
          <w:lang w:val="es-ES"/>
        </w:rPr>
        <w:t>,</w:t>
      </w:r>
      <w:r w:rsidRPr="004B2048">
        <w:rPr>
          <w:lang w:val="es-ES"/>
        </w:rPr>
        <w:t>655</w:t>
      </w:r>
      <w:r w:rsidRPr="004B2048">
        <w:rPr>
          <w:lang w:val="es-ES"/>
        </w:rPr>
        <w:t>名捐献者的慷慨捐献。捐献率已经达到每百万居民</w:t>
      </w:r>
      <w:r w:rsidRPr="004B2048">
        <w:rPr>
          <w:lang w:val="es-ES"/>
        </w:rPr>
        <w:t>3</w:t>
      </w:r>
      <w:r w:rsidR="00AE5C43">
        <w:rPr>
          <w:lang w:val="es-ES"/>
        </w:rPr>
        <w:t>5.</w:t>
      </w:r>
      <w:r w:rsidRPr="004B2048">
        <w:rPr>
          <w:lang w:val="es-ES"/>
        </w:rPr>
        <w:t>1</w:t>
      </w:r>
      <w:r w:rsidRPr="004B2048">
        <w:rPr>
          <w:lang w:val="es-ES"/>
        </w:rPr>
        <w:t>人。其中以肺移植</w:t>
      </w:r>
      <w:r w:rsidR="00AE5C43">
        <w:rPr>
          <w:lang w:val="es-ES"/>
        </w:rPr>
        <w:t>(</w:t>
      </w:r>
      <w:r w:rsidRPr="004B2048">
        <w:rPr>
          <w:lang w:val="es-ES"/>
        </w:rPr>
        <w:t>+1</w:t>
      </w:r>
      <w:r w:rsidR="00AE5C43">
        <w:rPr>
          <w:lang w:val="es-ES"/>
        </w:rPr>
        <w:t>9.</w:t>
      </w:r>
      <w:r w:rsidRPr="004B2048">
        <w:rPr>
          <w:lang w:val="es-ES"/>
        </w:rPr>
        <w:t>7</w:t>
      </w:r>
      <w:r w:rsidR="00AE5C43">
        <w:rPr>
          <w:lang w:val="es-ES"/>
        </w:rPr>
        <w:t>%)</w:t>
      </w:r>
      <w:r w:rsidRPr="004B2048">
        <w:rPr>
          <w:lang w:val="es-ES"/>
        </w:rPr>
        <w:t>和胰腺移植</w:t>
      </w:r>
      <w:r w:rsidR="00AE5C43">
        <w:rPr>
          <w:lang w:val="es-ES"/>
        </w:rPr>
        <w:t>(</w:t>
      </w:r>
      <w:r w:rsidRPr="004B2048">
        <w:rPr>
          <w:lang w:val="es-ES"/>
        </w:rPr>
        <w:t>+1</w:t>
      </w:r>
      <w:r w:rsidR="00AE5C43">
        <w:rPr>
          <w:lang w:val="es-ES"/>
        </w:rPr>
        <w:t>0.</w:t>
      </w:r>
      <w:r w:rsidRPr="004B2048">
        <w:rPr>
          <w:lang w:val="es-ES"/>
        </w:rPr>
        <w:t>8</w:t>
      </w:r>
      <w:r w:rsidR="00AE5C43">
        <w:rPr>
          <w:lang w:val="es-ES"/>
        </w:rPr>
        <w:t>%)</w:t>
      </w:r>
      <w:r w:rsidRPr="004B2048">
        <w:rPr>
          <w:lang w:val="es-ES"/>
        </w:rPr>
        <w:t>的增幅最为突出。总共已经实施了</w:t>
      </w:r>
      <w:r w:rsidRPr="004B2048">
        <w:rPr>
          <w:lang w:val="es-ES"/>
        </w:rPr>
        <w:t>2</w:t>
      </w:r>
      <w:r w:rsidR="007F6166">
        <w:rPr>
          <w:lang w:val="es-ES"/>
        </w:rPr>
        <w:t>,</w:t>
      </w:r>
      <w:r w:rsidRPr="004B2048">
        <w:rPr>
          <w:lang w:val="es-ES"/>
        </w:rPr>
        <w:t>552</w:t>
      </w:r>
      <w:r w:rsidRPr="004B2048">
        <w:rPr>
          <w:lang w:val="es-ES"/>
        </w:rPr>
        <w:t>例肾脏移植手术</w:t>
      </w:r>
      <w:r w:rsidR="00AE5C43">
        <w:rPr>
          <w:lang w:val="es-ES"/>
        </w:rPr>
        <w:t>，</w:t>
      </w:r>
      <w:r w:rsidRPr="004B2048">
        <w:rPr>
          <w:lang w:val="es-ES"/>
        </w:rPr>
        <w:t>1</w:t>
      </w:r>
      <w:r w:rsidR="007F6166">
        <w:rPr>
          <w:lang w:val="es-ES"/>
        </w:rPr>
        <w:t>,</w:t>
      </w:r>
      <w:r w:rsidRPr="004B2048">
        <w:rPr>
          <w:lang w:val="es-ES"/>
        </w:rPr>
        <w:t>093</w:t>
      </w:r>
      <w:r w:rsidRPr="004B2048">
        <w:rPr>
          <w:lang w:val="es-ES"/>
        </w:rPr>
        <w:t>例肝脏移植</w:t>
      </w:r>
      <w:r w:rsidR="00AE5C43">
        <w:rPr>
          <w:lang w:val="es-ES"/>
        </w:rPr>
        <w:t>，</w:t>
      </w:r>
      <w:r w:rsidRPr="004B2048">
        <w:rPr>
          <w:lang w:val="es-ES"/>
        </w:rPr>
        <w:t>285</w:t>
      </w:r>
      <w:r w:rsidRPr="004B2048">
        <w:rPr>
          <w:lang w:val="es-ES"/>
        </w:rPr>
        <w:t>例肺移植</w:t>
      </w:r>
      <w:r w:rsidR="00AE5C43">
        <w:rPr>
          <w:lang w:val="es-ES"/>
        </w:rPr>
        <w:t>，</w:t>
      </w:r>
      <w:r w:rsidRPr="004B2048">
        <w:rPr>
          <w:lang w:val="es-ES"/>
        </w:rPr>
        <w:t>249</w:t>
      </w:r>
      <w:r w:rsidRPr="004B2048">
        <w:rPr>
          <w:lang w:val="es-ES"/>
        </w:rPr>
        <w:t>例心脏移植</w:t>
      </w:r>
      <w:r w:rsidR="00AE5C43">
        <w:rPr>
          <w:lang w:val="es-ES"/>
        </w:rPr>
        <w:t>，</w:t>
      </w:r>
      <w:r w:rsidRPr="004B2048">
        <w:rPr>
          <w:lang w:val="es-ES"/>
        </w:rPr>
        <w:t>92</w:t>
      </w:r>
      <w:r w:rsidRPr="004B2048">
        <w:rPr>
          <w:lang w:val="es-ES"/>
        </w:rPr>
        <w:t>例胰腺移植和</w:t>
      </w:r>
      <w:r w:rsidRPr="004B2048">
        <w:rPr>
          <w:lang w:val="es-ES"/>
        </w:rPr>
        <w:t>8</w:t>
      </w:r>
      <w:r w:rsidRPr="004B2048">
        <w:rPr>
          <w:lang w:val="es-ES"/>
        </w:rPr>
        <w:t>例小肠移植。</w:t>
      </w:r>
      <w:r w:rsidRPr="004B2048">
        <w:rPr>
          <w:lang w:val="es-ES"/>
        </w:rPr>
        <w:t>2013</w:t>
      </w:r>
      <w:r w:rsidRPr="004B2048">
        <w:rPr>
          <w:lang w:val="es-ES"/>
        </w:rPr>
        <w:t>年活体肾脏捐献数量增长了</w:t>
      </w:r>
      <w:r w:rsidRPr="004B2048">
        <w:rPr>
          <w:lang w:val="es-ES"/>
        </w:rPr>
        <w:t>5</w:t>
      </w:r>
      <w:r w:rsidR="00AE5C43">
        <w:rPr>
          <w:lang w:val="es-ES"/>
        </w:rPr>
        <w:t>%</w:t>
      </w:r>
      <w:r w:rsidR="00AE5C43">
        <w:rPr>
          <w:lang w:val="es-ES"/>
        </w:rPr>
        <w:t>，</w:t>
      </w:r>
      <w:r w:rsidRPr="004B2048">
        <w:rPr>
          <w:lang w:val="es-ES"/>
        </w:rPr>
        <w:t>达到</w:t>
      </w:r>
      <w:r w:rsidRPr="004B2048">
        <w:rPr>
          <w:lang w:val="es-ES"/>
        </w:rPr>
        <w:t>382</w:t>
      </w:r>
      <w:r w:rsidRPr="004B2048">
        <w:rPr>
          <w:lang w:val="es-ES"/>
        </w:rPr>
        <w:t>名捐献者</w:t>
      </w:r>
      <w:r w:rsidR="00AE5C43">
        <w:rPr>
          <w:lang w:val="es-ES"/>
        </w:rPr>
        <w:t>，</w:t>
      </w:r>
      <w:r w:rsidRPr="004B2048">
        <w:rPr>
          <w:lang w:val="es-ES"/>
        </w:rPr>
        <w:t>其中有</w:t>
      </w:r>
      <w:r w:rsidRPr="004B2048">
        <w:rPr>
          <w:lang w:val="es-ES"/>
        </w:rPr>
        <w:t>41</w:t>
      </w:r>
      <w:r w:rsidRPr="004B2048">
        <w:rPr>
          <w:lang w:val="es-ES"/>
        </w:rPr>
        <w:t>名捐献者已经成为交叉肾脏移植计划的组成部分。活体肾脏移植占到西班牙开展的肾脏移植手术总数的</w:t>
      </w:r>
      <w:r w:rsidRPr="004B2048">
        <w:rPr>
          <w:lang w:val="es-ES"/>
        </w:rPr>
        <w:t>15</w:t>
      </w:r>
      <w:r w:rsidR="00AE5C43">
        <w:rPr>
          <w:lang w:val="es-ES"/>
        </w:rPr>
        <w:t>%</w:t>
      </w:r>
      <w:r w:rsidRPr="004B2048">
        <w:rPr>
          <w:lang w:val="es-ES"/>
        </w:rPr>
        <w:t>。</w:t>
      </w:r>
      <w:r w:rsidRPr="004B2048">
        <w:rPr>
          <w:lang w:val="es-ES"/>
        </w:rPr>
        <w:t>2013</w:t>
      </w:r>
      <w:r w:rsidRPr="004B2048">
        <w:rPr>
          <w:lang w:val="es-ES"/>
        </w:rPr>
        <w:t>年的心脏捐献数量维持了稳定</w:t>
      </w:r>
      <w:r w:rsidR="00AE5C43">
        <w:rPr>
          <w:lang w:val="es-ES"/>
        </w:rPr>
        <w:t>，</w:t>
      </w:r>
      <w:r w:rsidRPr="004B2048">
        <w:rPr>
          <w:lang w:val="es-ES"/>
        </w:rPr>
        <w:t>共计有</w:t>
      </w:r>
      <w:r w:rsidRPr="004B2048">
        <w:rPr>
          <w:lang w:val="es-ES"/>
        </w:rPr>
        <w:t>159</w:t>
      </w:r>
      <w:r w:rsidRPr="004B2048">
        <w:rPr>
          <w:lang w:val="es-ES"/>
        </w:rPr>
        <w:t>名捐献者。此类捐献占到捐献者总数的</w:t>
      </w:r>
      <w:r w:rsidRPr="004B2048">
        <w:rPr>
          <w:lang w:val="es-ES"/>
        </w:rPr>
        <w:t>10</w:t>
      </w:r>
      <w:r w:rsidR="00AE5C43">
        <w:rPr>
          <w:lang w:val="es-ES"/>
        </w:rPr>
        <w:t>%</w:t>
      </w:r>
      <w:r w:rsidR="00AE5C43">
        <w:rPr>
          <w:lang w:val="es-ES"/>
        </w:rPr>
        <w:t>，</w:t>
      </w:r>
      <w:r w:rsidRPr="004B2048">
        <w:rPr>
          <w:lang w:val="es-ES"/>
        </w:rPr>
        <w:t>涉及到</w:t>
      </w:r>
      <w:r w:rsidRPr="004B2048">
        <w:rPr>
          <w:lang w:val="es-ES"/>
        </w:rPr>
        <w:t>21</w:t>
      </w:r>
      <w:r w:rsidRPr="004B2048">
        <w:rPr>
          <w:lang w:val="es-ES"/>
        </w:rPr>
        <w:t>家西班牙医院。另一方面</w:t>
      </w:r>
      <w:r w:rsidR="00AE5C43">
        <w:rPr>
          <w:lang w:val="es-ES"/>
        </w:rPr>
        <w:t>，</w:t>
      </w:r>
      <w:r w:rsidRPr="004B2048">
        <w:rPr>
          <w:lang w:val="es-ES"/>
        </w:rPr>
        <w:t>来自于交通事故的捐献者占到</w:t>
      </w:r>
      <w:r w:rsidR="00AE5C43">
        <w:rPr>
          <w:lang w:val="es-ES"/>
        </w:rPr>
        <w:t>4.</w:t>
      </w:r>
      <w:r w:rsidRPr="004B2048">
        <w:rPr>
          <w:lang w:val="es-ES"/>
        </w:rPr>
        <w:t>4</w:t>
      </w:r>
      <w:r w:rsidR="00AE5C43">
        <w:rPr>
          <w:lang w:val="es-ES"/>
        </w:rPr>
        <w:t>%(</w:t>
      </w:r>
      <w:r w:rsidRPr="004B2048">
        <w:rPr>
          <w:lang w:val="es-ES"/>
        </w:rPr>
        <w:t>2012</w:t>
      </w:r>
      <w:r w:rsidRPr="004B2048">
        <w:rPr>
          <w:lang w:val="es-ES"/>
        </w:rPr>
        <w:t>年为</w:t>
      </w:r>
      <w:r w:rsidRPr="004B2048">
        <w:rPr>
          <w:lang w:val="es-ES"/>
        </w:rPr>
        <w:t>6</w:t>
      </w:r>
      <w:r w:rsidR="00AE5C43">
        <w:rPr>
          <w:lang w:val="es-ES"/>
        </w:rPr>
        <w:t>%)</w:t>
      </w:r>
      <w:r w:rsidRPr="004B2048">
        <w:rPr>
          <w:lang w:val="es-ES"/>
        </w:rPr>
        <w:t>。随着《国家骨髓计划》的生效</w:t>
      </w:r>
      <w:r w:rsidR="00AE5C43">
        <w:rPr>
          <w:lang w:val="es-ES"/>
        </w:rPr>
        <w:t>，</w:t>
      </w:r>
      <w:r w:rsidRPr="004B2048">
        <w:rPr>
          <w:lang w:val="es-ES"/>
        </w:rPr>
        <w:t>骨髓捐献者数量也出现了大幅增加。到</w:t>
      </w:r>
      <w:r w:rsidRPr="004B2048">
        <w:rPr>
          <w:lang w:val="es-ES"/>
        </w:rPr>
        <w:t>2014</w:t>
      </w:r>
      <w:r w:rsidRPr="004B2048">
        <w:rPr>
          <w:lang w:val="es-ES"/>
        </w:rPr>
        <w:t>年</w:t>
      </w:r>
      <w:r w:rsidRPr="004B2048">
        <w:rPr>
          <w:lang w:val="es-ES"/>
        </w:rPr>
        <w:t>1</w:t>
      </w:r>
      <w:r w:rsidRPr="004B2048">
        <w:rPr>
          <w:lang w:val="es-ES"/>
        </w:rPr>
        <w:t>月</w:t>
      </w:r>
      <w:r w:rsidRPr="004B2048">
        <w:rPr>
          <w:lang w:val="es-ES"/>
        </w:rPr>
        <w:t>1</w:t>
      </w:r>
      <w:r w:rsidRPr="004B2048">
        <w:rPr>
          <w:lang w:val="es-ES"/>
        </w:rPr>
        <w:t>日</w:t>
      </w:r>
      <w:r w:rsidR="00AE5C43">
        <w:rPr>
          <w:lang w:val="es-ES"/>
        </w:rPr>
        <w:t>，</w:t>
      </w:r>
      <w:r w:rsidRPr="004B2048">
        <w:rPr>
          <w:lang w:val="es-ES"/>
        </w:rPr>
        <w:t>西班牙的骨髓捐献者人数为</w:t>
      </w:r>
      <w:r w:rsidRPr="004B2048">
        <w:rPr>
          <w:lang w:val="es-ES"/>
        </w:rPr>
        <w:t>136</w:t>
      </w:r>
      <w:r w:rsidR="007F6166">
        <w:rPr>
          <w:lang w:val="es-ES"/>
        </w:rPr>
        <w:t>,</w:t>
      </w:r>
      <w:r w:rsidRPr="004B2048">
        <w:rPr>
          <w:lang w:val="es-ES"/>
        </w:rPr>
        <w:t>449</w:t>
      </w:r>
      <w:r w:rsidRPr="004B2048">
        <w:rPr>
          <w:lang w:val="es-ES"/>
        </w:rPr>
        <w:t>人</w:t>
      </w:r>
      <w:r w:rsidR="00AE5C43">
        <w:rPr>
          <w:lang w:val="es-ES"/>
        </w:rPr>
        <w:t>，</w:t>
      </w:r>
      <w:r w:rsidRPr="004B2048">
        <w:rPr>
          <w:lang w:val="es-ES"/>
        </w:rPr>
        <w:t>而公共血库中存储的脐带血数量达到</w:t>
      </w:r>
      <w:r w:rsidRPr="004B2048">
        <w:rPr>
          <w:lang w:val="es-ES"/>
        </w:rPr>
        <w:t>58</w:t>
      </w:r>
      <w:r w:rsidR="007F6166">
        <w:rPr>
          <w:lang w:val="es-ES"/>
        </w:rPr>
        <w:t>,</w:t>
      </w:r>
      <w:r w:rsidRPr="004B2048">
        <w:rPr>
          <w:lang w:val="es-ES"/>
        </w:rPr>
        <w:t>851</w:t>
      </w:r>
      <w:r w:rsidRPr="004B2048">
        <w:rPr>
          <w:lang w:val="es-ES"/>
        </w:rPr>
        <w:t>份</w:t>
      </w:r>
      <w:r w:rsidR="00AE5C43">
        <w:rPr>
          <w:lang w:val="es-ES"/>
        </w:rPr>
        <w:t>，</w:t>
      </w:r>
      <w:r w:rsidRPr="004B2048">
        <w:rPr>
          <w:lang w:val="es-ES"/>
        </w:rPr>
        <w:t>已经非常接近在《国家脐带血计划》中为</w:t>
      </w:r>
      <w:r w:rsidRPr="004B2048">
        <w:rPr>
          <w:lang w:val="es-ES"/>
        </w:rPr>
        <w:t>2015</w:t>
      </w:r>
      <w:r w:rsidRPr="004B2048">
        <w:rPr>
          <w:lang w:val="es-ES"/>
        </w:rPr>
        <w:t>年设定的</w:t>
      </w:r>
      <w:r w:rsidRPr="004B2048">
        <w:rPr>
          <w:lang w:val="es-ES"/>
        </w:rPr>
        <w:t>60</w:t>
      </w:r>
      <w:r w:rsidR="007F6166">
        <w:rPr>
          <w:lang w:val="es-ES"/>
        </w:rPr>
        <w:t>,</w:t>
      </w:r>
      <w:r w:rsidRPr="004B2048">
        <w:rPr>
          <w:lang w:val="es-ES"/>
        </w:rPr>
        <w:t>000</w:t>
      </w:r>
      <w:r w:rsidRPr="004B2048">
        <w:rPr>
          <w:lang w:val="es-ES"/>
        </w:rPr>
        <w:t>份脐带血的目标。值得一提的是</w:t>
      </w:r>
      <w:r w:rsidR="00AE5C43">
        <w:rPr>
          <w:lang w:val="es-ES"/>
        </w:rPr>
        <w:t>，</w:t>
      </w:r>
      <w:r w:rsidRPr="004B2048">
        <w:rPr>
          <w:lang w:val="es-ES"/>
        </w:rPr>
        <w:t>捐献和移植是一项能够在全国范围内增强社会凝聚力的因素。</w:t>
      </w:r>
      <w:r w:rsidRPr="004B2048">
        <w:rPr>
          <w:lang w:val="es-ES"/>
        </w:rPr>
        <w:t>2</w:t>
      </w:r>
      <w:r w:rsidR="00AE5C43">
        <w:rPr>
          <w:lang w:val="es-ES"/>
        </w:rPr>
        <w:t>2.</w:t>
      </w:r>
      <w:r w:rsidRPr="004B2048">
        <w:rPr>
          <w:lang w:val="es-ES"/>
        </w:rPr>
        <w:t>5</w:t>
      </w:r>
      <w:r w:rsidR="00AE5C43">
        <w:rPr>
          <w:lang w:val="es-ES"/>
        </w:rPr>
        <w:t>%</w:t>
      </w:r>
      <w:r w:rsidRPr="004B2048">
        <w:rPr>
          <w:lang w:val="es-ES"/>
        </w:rPr>
        <w:t>的器官移植是在器官捐献者所在自治区以外的地区进行的。</w:t>
      </w:r>
    </w:p>
    <w:p w:rsidR="004B2048" w:rsidRPr="004B2048" w:rsidRDefault="004B2048" w:rsidP="004B2048">
      <w:pPr>
        <w:pStyle w:val="SingleTxtGC"/>
        <w:rPr>
          <w:lang w:val="es-ES"/>
        </w:rPr>
      </w:pPr>
      <w:r w:rsidRPr="004B2048">
        <w:rPr>
          <w:lang w:val="es-ES"/>
        </w:rPr>
        <w:t>5</w:t>
      </w:r>
      <w:r w:rsidR="00AE5C43">
        <w:rPr>
          <w:lang w:val="es-ES"/>
        </w:rPr>
        <w:t>5.</w:t>
      </w:r>
      <w:r w:rsidR="00301143">
        <w:rPr>
          <w:lang w:val="es-ES"/>
        </w:rPr>
        <w:t xml:space="preserve">  </w:t>
      </w:r>
      <w:r w:rsidRPr="004B2048">
        <w:rPr>
          <w:lang w:val="es-ES"/>
        </w:rPr>
        <w:t>西班牙的医疗卫生支出数据发布在卫生部的网站上</w:t>
      </w:r>
      <w:r w:rsidR="00AE5C43">
        <w:rPr>
          <w:lang w:val="es-ES"/>
        </w:rPr>
        <w:t>，</w:t>
      </w:r>
      <w:r w:rsidRPr="004B2048">
        <w:rPr>
          <w:lang w:val="es-ES"/>
        </w:rPr>
        <w:t>其中包括采集公共卫生支出统计数据</w:t>
      </w:r>
      <w:r w:rsidR="00AE5C43">
        <w:rPr>
          <w:lang w:val="es-ES"/>
        </w:rPr>
        <w:t>，</w:t>
      </w:r>
      <w:r w:rsidR="00AE427E">
        <w:rPr>
          <w:rStyle w:val="FootnoteReference"/>
          <w:lang w:val="es-ES"/>
        </w:rPr>
        <w:footnoteReference w:id="4"/>
      </w:r>
      <w:r w:rsidR="00AE427E" w:rsidRPr="00AE427E">
        <w:rPr>
          <w:rFonts w:hint="eastAsia"/>
          <w:vertAlign w:val="superscript"/>
          <w:lang w:val="es-ES"/>
        </w:rPr>
        <w:t xml:space="preserve"> </w:t>
      </w:r>
      <w:r w:rsidRPr="004B2048">
        <w:rPr>
          <w:lang w:val="es-ES"/>
        </w:rPr>
        <w:t>以及采集公共和私人卫生支出的医疗保健账户体系。</w:t>
      </w:r>
      <w:r w:rsidR="00AE427E">
        <w:rPr>
          <w:rStyle w:val="FootnoteReference"/>
          <w:lang w:val="es-ES"/>
        </w:rPr>
        <w:footnoteReference w:id="5"/>
      </w:r>
      <w:r w:rsidR="00AE427E" w:rsidRPr="00AE427E">
        <w:rPr>
          <w:rFonts w:hint="eastAsia"/>
          <w:vertAlign w:val="superscript"/>
          <w:lang w:val="es-ES"/>
        </w:rPr>
        <w:t xml:space="preserve"> </w:t>
      </w:r>
      <w:r w:rsidRPr="004B2048">
        <w:rPr>
          <w:lang w:val="es-ES"/>
        </w:rPr>
        <w:t>医疗保健账户体系在</w:t>
      </w:r>
      <w:r w:rsidRPr="004B2048">
        <w:rPr>
          <w:lang w:val="es-ES"/>
        </w:rPr>
        <w:t>2013</w:t>
      </w:r>
      <w:r w:rsidRPr="004B2048">
        <w:rPr>
          <w:lang w:val="es-ES"/>
        </w:rPr>
        <w:t>年</w:t>
      </w:r>
      <w:r w:rsidRPr="004B2048">
        <w:rPr>
          <w:lang w:val="es-ES"/>
        </w:rPr>
        <w:t>5</w:t>
      </w:r>
      <w:r w:rsidRPr="004B2048">
        <w:rPr>
          <w:lang w:val="es-ES"/>
        </w:rPr>
        <w:t>月发布的西班牙数据</w:t>
      </w:r>
      <w:r w:rsidR="00AE5C43">
        <w:rPr>
          <w:lang w:val="es-ES"/>
        </w:rPr>
        <w:t>(</w:t>
      </w:r>
      <w:r w:rsidRPr="004B2048">
        <w:rPr>
          <w:lang w:val="es-ES"/>
        </w:rPr>
        <w:t>2011</w:t>
      </w:r>
      <w:r w:rsidRPr="004B2048">
        <w:rPr>
          <w:lang w:val="es-ES"/>
        </w:rPr>
        <w:t>年</w:t>
      </w:r>
      <w:r w:rsidR="00AE5C43">
        <w:rPr>
          <w:lang w:val="es-ES"/>
        </w:rPr>
        <w:t>)</w:t>
      </w:r>
      <w:r w:rsidRPr="004B2048">
        <w:rPr>
          <w:lang w:val="es-ES"/>
        </w:rPr>
        <w:t>显示</w:t>
      </w:r>
      <w:r w:rsidR="00AE5C43">
        <w:rPr>
          <w:lang w:val="es-ES"/>
        </w:rPr>
        <w:t>，</w:t>
      </w:r>
      <w:r w:rsidRPr="004B2048">
        <w:rPr>
          <w:lang w:val="es-ES"/>
        </w:rPr>
        <w:t>西班牙医疗卫生体系在</w:t>
      </w:r>
      <w:r w:rsidRPr="004B2048">
        <w:rPr>
          <w:lang w:val="es-ES"/>
        </w:rPr>
        <w:t>2011</w:t>
      </w:r>
      <w:r w:rsidRPr="004B2048">
        <w:rPr>
          <w:lang w:val="es-ES"/>
        </w:rPr>
        <w:t>年的总支出达到</w:t>
      </w:r>
      <w:r w:rsidRPr="004B2048">
        <w:rPr>
          <w:lang w:val="es-ES"/>
        </w:rPr>
        <w:t>98</w:t>
      </w:r>
      <w:r w:rsidR="00AE5C43">
        <w:rPr>
          <w:lang w:val="es-ES"/>
        </w:rPr>
        <w:t>8.</w:t>
      </w:r>
      <w:r w:rsidRPr="004B2048">
        <w:rPr>
          <w:lang w:val="es-ES"/>
        </w:rPr>
        <w:t>6</w:t>
      </w:r>
      <w:r w:rsidRPr="004B2048">
        <w:rPr>
          <w:lang w:val="es-ES"/>
        </w:rPr>
        <w:t>亿欧元</w:t>
      </w:r>
      <w:r w:rsidR="00AE5C43">
        <w:rPr>
          <w:lang w:val="es-ES"/>
        </w:rPr>
        <w:t>(</w:t>
      </w:r>
      <w:r w:rsidRPr="004B2048">
        <w:rPr>
          <w:lang w:val="es-ES"/>
        </w:rPr>
        <w:t>其中</w:t>
      </w:r>
      <w:r w:rsidRPr="004B2048">
        <w:rPr>
          <w:lang w:val="es-ES"/>
        </w:rPr>
        <w:t>72</w:t>
      </w:r>
      <w:r w:rsidR="00AE5C43">
        <w:rPr>
          <w:lang w:val="es-ES"/>
        </w:rPr>
        <w:t>2.</w:t>
      </w:r>
      <w:r w:rsidRPr="004B2048">
        <w:rPr>
          <w:lang w:val="es-ES"/>
        </w:rPr>
        <w:t>17</w:t>
      </w:r>
      <w:r w:rsidRPr="004B2048">
        <w:rPr>
          <w:lang w:val="es-ES"/>
        </w:rPr>
        <w:t>亿欧元由公共经费承担</w:t>
      </w:r>
      <w:r w:rsidR="00AE5C43">
        <w:rPr>
          <w:lang w:val="es-ES"/>
        </w:rPr>
        <w:t>，</w:t>
      </w:r>
      <w:r w:rsidRPr="004B2048">
        <w:rPr>
          <w:lang w:val="es-ES"/>
        </w:rPr>
        <w:t>26</w:t>
      </w:r>
      <w:r w:rsidR="00AE5C43">
        <w:rPr>
          <w:lang w:val="es-ES"/>
        </w:rPr>
        <w:t>6.</w:t>
      </w:r>
      <w:r w:rsidRPr="004B2048">
        <w:rPr>
          <w:lang w:val="es-ES"/>
        </w:rPr>
        <w:t>43</w:t>
      </w:r>
      <w:r w:rsidRPr="004B2048">
        <w:rPr>
          <w:lang w:val="es-ES"/>
        </w:rPr>
        <w:t>亿欧元由个人自付</w:t>
      </w:r>
      <w:r w:rsidR="00AE5C43">
        <w:rPr>
          <w:lang w:val="es-ES"/>
        </w:rPr>
        <w:t>)</w:t>
      </w:r>
      <w:r w:rsidRPr="004B2048">
        <w:rPr>
          <w:lang w:val="es-ES"/>
        </w:rPr>
        <w:t>。在</w:t>
      </w:r>
      <w:r w:rsidRPr="004B2048">
        <w:rPr>
          <w:lang w:val="es-ES"/>
        </w:rPr>
        <w:t>2007-2011</w:t>
      </w:r>
      <w:r w:rsidRPr="004B2048">
        <w:rPr>
          <w:lang w:val="es-ES"/>
        </w:rPr>
        <w:t>年期间</w:t>
      </w:r>
      <w:r w:rsidR="00AE5C43">
        <w:rPr>
          <w:lang w:val="es-ES"/>
        </w:rPr>
        <w:t>，</w:t>
      </w:r>
      <w:r w:rsidRPr="004B2048">
        <w:rPr>
          <w:lang w:val="es-ES"/>
        </w:rPr>
        <w:t>医疗卫生总支出的年均增幅为</w:t>
      </w:r>
      <w:r w:rsidR="00AE5C43">
        <w:rPr>
          <w:lang w:val="es-ES"/>
        </w:rPr>
        <w:t>2.</w:t>
      </w:r>
      <w:r w:rsidRPr="004B2048">
        <w:rPr>
          <w:lang w:val="es-ES"/>
        </w:rPr>
        <w:t>5</w:t>
      </w:r>
      <w:r w:rsidR="00AE5C43">
        <w:rPr>
          <w:lang w:val="es-ES"/>
        </w:rPr>
        <w:t>%</w:t>
      </w:r>
      <w:r w:rsidRPr="004B2048">
        <w:rPr>
          <w:lang w:val="es-ES"/>
        </w:rPr>
        <w:t>。在</w:t>
      </w:r>
      <w:r w:rsidRPr="004B2048">
        <w:rPr>
          <w:lang w:val="es-ES"/>
        </w:rPr>
        <w:t>2011</w:t>
      </w:r>
      <w:r w:rsidRPr="004B2048">
        <w:rPr>
          <w:lang w:val="es-ES"/>
        </w:rPr>
        <w:t>年公共医疗卫生支出减少了</w:t>
      </w:r>
      <w:r w:rsidR="00AE5C43">
        <w:rPr>
          <w:lang w:val="es-ES"/>
        </w:rPr>
        <w:t>3.</w:t>
      </w:r>
      <w:r w:rsidRPr="004B2048">
        <w:rPr>
          <w:lang w:val="es-ES"/>
        </w:rPr>
        <w:t>4</w:t>
      </w:r>
      <w:r w:rsidR="00AE5C43">
        <w:rPr>
          <w:lang w:val="es-ES"/>
        </w:rPr>
        <w:t>%</w:t>
      </w:r>
      <w:r w:rsidR="00AE5C43">
        <w:rPr>
          <w:lang w:val="es-ES"/>
        </w:rPr>
        <w:t>，</w:t>
      </w:r>
      <w:r w:rsidRPr="004B2048">
        <w:rPr>
          <w:lang w:val="es-ES"/>
        </w:rPr>
        <w:t>而私人支出则增加了</w:t>
      </w:r>
      <w:r w:rsidR="00AE5C43">
        <w:rPr>
          <w:lang w:val="es-ES"/>
        </w:rPr>
        <w:t>2.</w:t>
      </w:r>
      <w:r w:rsidRPr="004B2048">
        <w:rPr>
          <w:lang w:val="es-ES"/>
        </w:rPr>
        <w:t>5</w:t>
      </w:r>
      <w:r w:rsidR="00AE5C43">
        <w:rPr>
          <w:lang w:val="es-ES"/>
        </w:rPr>
        <w:t>%</w:t>
      </w:r>
      <w:r w:rsidRPr="004B2048">
        <w:rPr>
          <w:lang w:val="es-ES"/>
        </w:rPr>
        <w:t>。</w:t>
      </w:r>
      <w:r w:rsidRPr="004B2048">
        <w:rPr>
          <w:lang w:val="es-ES"/>
        </w:rPr>
        <w:t>2011</w:t>
      </w:r>
      <w:r w:rsidRPr="004B2048">
        <w:rPr>
          <w:lang w:val="es-ES"/>
        </w:rPr>
        <w:t>年的医疗卫生支出占到国内生产总值的</w:t>
      </w:r>
      <w:r w:rsidR="00AE5C43">
        <w:rPr>
          <w:lang w:val="es-ES"/>
        </w:rPr>
        <w:t>9.</w:t>
      </w:r>
      <w:r w:rsidRPr="004B2048">
        <w:rPr>
          <w:lang w:val="es-ES"/>
        </w:rPr>
        <w:t>3</w:t>
      </w:r>
      <w:r w:rsidR="00AE5C43">
        <w:rPr>
          <w:lang w:val="es-ES"/>
        </w:rPr>
        <w:t>%</w:t>
      </w:r>
      <w:r w:rsidR="00AE5C43">
        <w:rPr>
          <w:lang w:val="es-ES"/>
        </w:rPr>
        <w:t>，</w:t>
      </w:r>
      <w:r w:rsidRPr="004B2048">
        <w:rPr>
          <w:lang w:val="es-ES"/>
        </w:rPr>
        <w:t>在经合组织国家中处于中等水平</w:t>
      </w:r>
      <w:r w:rsidR="00AE5C43">
        <w:rPr>
          <w:lang w:val="es-ES"/>
        </w:rPr>
        <w:t>，</w:t>
      </w:r>
      <w:r w:rsidRPr="004B2048">
        <w:rPr>
          <w:lang w:val="es-ES"/>
        </w:rPr>
        <w:t>其中</w:t>
      </w:r>
      <w:r w:rsidR="00AE5C43">
        <w:rPr>
          <w:lang w:val="es-ES"/>
        </w:rPr>
        <w:t>6.</w:t>
      </w:r>
      <w:r w:rsidRPr="004B2048">
        <w:rPr>
          <w:lang w:val="es-ES"/>
        </w:rPr>
        <w:t>8</w:t>
      </w:r>
      <w:r w:rsidR="00AE5C43">
        <w:rPr>
          <w:lang w:val="es-ES"/>
        </w:rPr>
        <w:t>%</w:t>
      </w:r>
      <w:r w:rsidRPr="004B2048">
        <w:rPr>
          <w:lang w:val="es-ES"/>
        </w:rPr>
        <w:t>由公共经费承担</w:t>
      </w:r>
      <w:r w:rsidR="00AE5C43">
        <w:rPr>
          <w:lang w:val="es-ES"/>
        </w:rPr>
        <w:t>，</w:t>
      </w:r>
      <w:r w:rsidR="00AE5C43">
        <w:rPr>
          <w:lang w:val="es-ES"/>
        </w:rPr>
        <w:t>2.</w:t>
      </w:r>
      <w:r w:rsidRPr="004B2048">
        <w:rPr>
          <w:lang w:val="es-ES"/>
        </w:rPr>
        <w:t>5</w:t>
      </w:r>
      <w:r w:rsidR="00AE5C43">
        <w:rPr>
          <w:lang w:val="es-ES"/>
        </w:rPr>
        <w:t>%</w:t>
      </w:r>
      <w:r w:rsidRPr="004B2048">
        <w:rPr>
          <w:lang w:val="es-ES"/>
        </w:rPr>
        <w:t>由个人自付。从人口角度看</w:t>
      </w:r>
      <w:r w:rsidR="00AE5C43">
        <w:rPr>
          <w:lang w:val="es-ES"/>
        </w:rPr>
        <w:t>，</w:t>
      </w:r>
      <w:r w:rsidRPr="004B2048">
        <w:rPr>
          <w:lang w:val="es-ES"/>
        </w:rPr>
        <w:t>医疗卫生总支出从</w:t>
      </w:r>
      <w:r w:rsidRPr="004B2048">
        <w:rPr>
          <w:lang w:val="es-ES"/>
        </w:rPr>
        <w:t>2007</w:t>
      </w:r>
      <w:r w:rsidRPr="004B2048">
        <w:rPr>
          <w:lang w:val="es-ES"/>
        </w:rPr>
        <w:t>年的人均</w:t>
      </w:r>
      <w:r w:rsidRPr="004B2048">
        <w:rPr>
          <w:lang w:val="es-ES"/>
        </w:rPr>
        <w:t>1</w:t>
      </w:r>
      <w:r w:rsidR="007F6166">
        <w:rPr>
          <w:lang w:val="es-ES"/>
        </w:rPr>
        <w:t>,</w:t>
      </w:r>
      <w:r w:rsidRPr="004B2048">
        <w:rPr>
          <w:lang w:val="es-ES"/>
        </w:rPr>
        <w:t>978</w:t>
      </w:r>
      <w:r w:rsidRPr="004B2048">
        <w:rPr>
          <w:lang w:val="es-ES"/>
        </w:rPr>
        <w:t>欧元提高到</w:t>
      </w:r>
      <w:r w:rsidRPr="004B2048">
        <w:rPr>
          <w:lang w:val="es-ES"/>
        </w:rPr>
        <w:t>2011</w:t>
      </w:r>
      <w:r w:rsidRPr="004B2048">
        <w:rPr>
          <w:lang w:val="es-ES"/>
        </w:rPr>
        <w:t>年的人均</w:t>
      </w:r>
      <w:r w:rsidRPr="004B2048">
        <w:rPr>
          <w:lang w:val="es-ES"/>
        </w:rPr>
        <w:t>2</w:t>
      </w:r>
      <w:r w:rsidR="007F6166">
        <w:rPr>
          <w:lang w:val="es-ES"/>
        </w:rPr>
        <w:t>,</w:t>
      </w:r>
      <w:r w:rsidRPr="004B2048">
        <w:rPr>
          <w:lang w:val="es-ES"/>
        </w:rPr>
        <w:t>095</w:t>
      </w:r>
      <w:r w:rsidRPr="004B2048">
        <w:rPr>
          <w:lang w:val="es-ES"/>
        </w:rPr>
        <w:t>欧元</w:t>
      </w:r>
      <w:r w:rsidR="00AE5C43">
        <w:rPr>
          <w:lang w:val="es-ES"/>
        </w:rPr>
        <w:t>，</w:t>
      </w:r>
      <w:r w:rsidRPr="004B2048">
        <w:rPr>
          <w:lang w:val="es-ES"/>
        </w:rPr>
        <w:t>这意味着在这五年间</w:t>
      </w:r>
      <w:r w:rsidR="00AE5C43">
        <w:rPr>
          <w:lang w:val="es-ES"/>
        </w:rPr>
        <w:t>，</w:t>
      </w:r>
      <w:r w:rsidRPr="004B2048">
        <w:rPr>
          <w:lang w:val="es-ES"/>
        </w:rPr>
        <w:t>年均增幅为</w:t>
      </w:r>
      <w:r w:rsidR="00AE5C43">
        <w:rPr>
          <w:lang w:val="es-ES"/>
        </w:rPr>
        <w:t>1.</w:t>
      </w:r>
      <w:r w:rsidRPr="004B2048">
        <w:rPr>
          <w:lang w:val="es-ES"/>
        </w:rPr>
        <w:t>4</w:t>
      </w:r>
      <w:r w:rsidR="00AE5C43">
        <w:rPr>
          <w:lang w:val="es-ES"/>
        </w:rPr>
        <w:t>%</w:t>
      </w:r>
      <w:r w:rsidRPr="004B2048">
        <w:rPr>
          <w:lang w:val="es-ES"/>
        </w:rPr>
        <w:t>。从分类数据看</w:t>
      </w:r>
      <w:r w:rsidR="00AE5C43">
        <w:rPr>
          <w:lang w:val="es-ES"/>
        </w:rPr>
        <w:t>，</w:t>
      </w:r>
      <w:r w:rsidRPr="004B2048">
        <w:rPr>
          <w:lang w:val="es-ES"/>
        </w:rPr>
        <w:t>2011</w:t>
      </w:r>
      <w:r w:rsidRPr="004B2048">
        <w:rPr>
          <w:lang w:val="es-ES"/>
        </w:rPr>
        <w:t>年的治疗和康复服务支出达到</w:t>
      </w:r>
      <w:r w:rsidRPr="004B2048">
        <w:rPr>
          <w:lang w:val="es-ES"/>
        </w:rPr>
        <w:t>56</w:t>
      </w:r>
      <w:r w:rsidR="00AE5C43">
        <w:rPr>
          <w:lang w:val="es-ES"/>
        </w:rPr>
        <w:t>3.</w:t>
      </w:r>
      <w:r w:rsidRPr="004B2048">
        <w:rPr>
          <w:lang w:val="es-ES"/>
        </w:rPr>
        <w:t>16</w:t>
      </w:r>
      <w:r w:rsidRPr="004B2048">
        <w:rPr>
          <w:lang w:val="es-ES"/>
        </w:rPr>
        <w:t>亿欧元</w:t>
      </w:r>
      <w:r w:rsidR="00AE5C43">
        <w:rPr>
          <w:lang w:val="es-ES"/>
        </w:rPr>
        <w:t>，</w:t>
      </w:r>
      <w:r w:rsidRPr="004B2048">
        <w:rPr>
          <w:lang w:val="es-ES"/>
        </w:rPr>
        <w:t>占医疗卫生总支出的</w:t>
      </w:r>
      <w:r w:rsidRPr="004B2048">
        <w:rPr>
          <w:lang w:val="es-ES"/>
        </w:rPr>
        <w:t>5</w:t>
      </w:r>
      <w:r w:rsidR="00AE5C43">
        <w:rPr>
          <w:lang w:val="es-ES"/>
        </w:rPr>
        <w:t>7.</w:t>
      </w:r>
      <w:r w:rsidRPr="004B2048">
        <w:rPr>
          <w:lang w:val="es-ES"/>
        </w:rPr>
        <w:t>0</w:t>
      </w:r>
      <w:r w:rsidR="00AE5C43">
        <w:rPr>
          <w:lang w:val="es-ES"/>
        </w:rPr>
        <w:t>%</w:t>
      </w:r>
      <w:r w:rsidR="00AE5C43">
        <w:rPr>
          <w:lang w:val="es-ES"/>
        </w:rPr>
        <w:t>，</w:t>
      </w:r>
      <w:r w:rsidRPr="004B2048">
        <w:rPr>
          <w:lang w:val="es-ES"/>
        </w:rPr>
        <w:t>随后依次是</w:t>
      </w:r>
      <w:r w:rsidR="00AE5C43">
        <w:rPr>
          <w:lang w:val="es-ES"/>
        </w:rPr>
        <w:t>：</w:t>
      </w:r>
      <w:r w:rsidRPr="004B2048">
        <w:rPr>
          <w:lang w:val="es-ES"/>
        </w:rPr>
        <w:t>门诊病患医疗产品支出</w:t>
      </w:r>
      <w:r w:rsidR="00AE5C43">
        <w:rPr>
          <w:lang w:val="es-ES"/>
        </w:rPr>
        <w:t>，</w:t>
      </w:r>
      <w:r w:rsidRPr="004B2048">
        <w:rPr>
          <w:lang w:val="es-ES"/>
        </w:rPr>
        <w:t>2</w:t>
      </w:r>
      <w:r w:rsidR="00AE5C43">
        <w:rPr>
          <w:lang w:val="es-ES"/>
        </w:rPr>
        <w:t>0.</w:t>
      </w:r>
      <w:r w:rsidRPr="004B2048">
        <w:rPr>
          <w:lang w:val="es-ES"/>
        </w:rPr>
        <w:t>1</w:t>
      </w:r>
      <w:r w:rsidR="00AE5C43">
        <w:rPr>
          <w:lang w:val="es-ES"/>
        </w:rPr>
        <w:t>%</w:t>
      </w:r>
      <w:r w:rsidR="00AE5C43">
        <w:rPr>
          <w:lang w:val="es-ES"/>
        </w:rPr>
        <w:t>，</w:t>
      </w:r>
      <w:r w:rsidRPr="004B2048">
        <w:rPr>
          <w:lang w:val="es-ES"/>
        </w:rPr>
        <w:t>长期护理服务支出</w:t>
      </w:r>
      <w:r w:rsidR="00AE5C43">
        <w:rPr>
          <w:lang w:val="es-ES"/>
        </w:rPr>
        <w:t>，</w:t>
      </w:r>
      <w:r w:rsidRPr="004B2048">
        <w:rPr>
          <w:lang w:val="es-ES"/>
        </w:rPr>
        <w:t>1</w:t>
      </w:r>
      <w:r w:rsidR="00AE5C43">
        <w:rPr>
          <w:lang w:val="es-ES"/>
        </w:rPr>
        <w:t>0.</w:t>
      </w:r>
      <w:r w:rsidRPr="004B2048">
        <w:rPr>
          <w:lang w:val="es-ES"/>
        </w:rPr>
        <w:t>4</w:t>
      </w:r>
      <w:r w:rsidR="00AE5C43">
        <w:rPr>
          <w:lang w:val="es-ES"/>
        </w:rPr>
        <w:t>%(</w:t>
      </w:r>
      <w:r w:rsidRPr="004B2048">
        <w:rPr>
          <w:lang w:val="es-ES"/>
        </w:rPr>
        <w:t>10</w:t>
      </w:r>
      <w:r w:rsidR="00AE5C43">
        <w:rPr>
          <w:lang w:val="es-ES"/>
        </w:rPr>
        <w:t>3.</w:t>
      </w:r>
      <w:r w:rsidRPr="004B2048">
        <w:rPr>
          <w:lang w:val="es-ES"/>
        </w:rPr>
        <w:t>28</w:t>
      </w:r>
      <w:r w:rsidRPr="004B2048">
        <w:rPr>
          <w:lang w:val="es-ES"/>
        </w:rPr>
        <w:t>亿欧元</w:t>
      </w:r>
      <w:r w:rsidR="00AE5C43">
        <w:rPr>
          <w:lang w:val="es-ES"/>
        </w:rPr>
        <w:t>，</w:t>
      </w:r>
      <w:r w:rsidRPr="004B2048">
        <w:rPr>
          <w:lang w:val="es-ES"/>
        </w:rPr>
        <w:t>其中</w:t>
      </w:r>
      <w:r w:rsidRPr="004B2048">
        <w:rPr>
          <w:lang w:val="es-ES"/>
        </w:rPr>
        <w:t>6</w:t>
      </w:r>
      <w:r w:rsidR="00AE5C43">
        <w:rPr>
          <w:lang w:val="es-ES"/>
        </w:rPr>
        <w:t>7.</w:t>
      </w:r>
      <w:r w:rsidRPr="004B2048">
        <w:rPr>
          <w:lang w:val="es-ES"/>
        </w:rPr>
        <w:t>53</w:t>
      </w:r>
      <w:r w:rsidRPr="004B2048">
        <w:rPr>
          <w:lang w:val="es-ES"/>
        </w:rPr>
        <w:t>亿欧元由公共经费承担</w:t>
      </w:r>
      <w:r w:rsidR="00AE5C43">
        <w:rPr>
          <w:lang w:val="es-ES"/>
        </w:rPr>
        <w:t>，</w:t>
      </w:r>
      <w:r w:rsidRPr="004B2048">
        <w:rPr>
          <w:lang w:val="es-ES"/>
        </w:rPr>
        <w:t>3</w:t>
      </w:r>
      <w:r w:rsidR="00AE5C43">
        <w:rPr>
          <w:lang w:val="es-ES"/>
        </w:rPr>
        <w:t>5.</w:t>
      </w:r>
      <w:r w:rsidRPr="004B2048">
        <w:rPr>
          <w:lang w:val="es-ES"/>
        </w:rPr>
        <w:t>75</w:t>
      </w:r>
      <w:r w:rsidRPr="004B2048">
        <w:rPr>
          <w:lang w:val="es-ES"/>
        </w:rPr>
        <w:t>亿欧元由个人自付</w:t>
      </w:r>
      <w:r w:rsidR="00AE5C43">
        <w:rPr>
          <w:lang w:val="es-ES"/>
        </w:rPr>
        <w:t>)</w:t>
      </w:r>
      <w:r w:rsidR="00AE5C43">
        <w:rPr>
          <w:lang w:val="es-ES"/>
        </w:rPr>
        <w:t>，</w:t>
      </w:r>
      <w:r w:rsidRPr="004B2048">
        <w:rPr>
          <w:lang w:val="es-ES"/>
        </w:rPr>
        <w:t>医疗保健费用</w:t>
      </w:r>
      <w:r w:rsidR="00AE5C43">
        <w:rPr>
          <w:lang w:val="es-ES"/>
        </w:rPr>
        <w:t>，</w:t>
      </w:r>
      <w:r w:rsidRPr="004B2048">
        <w:rPr>
          <w:lang w:val="es-ES"/>
        </w:rPr>
        <w:t>占医疗卫生总支出的</w:t>
      </w:r>
      <w:r w:rsidR="00AE5C43">
        <w:rPr>
          <w:lang w:val="es-ES"/>
        </w:rPr>
        <w:t>5.</w:t>
      </w:r>
      <w:r w:rsidRPr="004B2048">
        <w:rPr>
          <w:lang w:val="es-ES"/>
        </w:rPr>
        <w:t>3</w:t>
      </w:r>
      <w:r w:rsidR="00AE5C43">
        <w:rPr>
          <w:lang w:val="es-ES"/>
        </w:rPr>
        <w:t>%</w:t>
      </w:r>
      <w:r w:rsidRPr="004B2048">
        <w:rPr>
          <w:lang w:val="es-ES"/>
        </w:rPr>
        <w:t>。在</w:t>
      </w:r>
      <w:r w:rsidRPr="004B2048">
        <w:rPr>
          <w:lang w:val="es-ES"/>
        </w:rPr>
        <w:t>2007-2011</w:t>
      </w:r>
      <w:r w:rsidRPr="004B2048">
        <w:rPr>
          <w:lang w:val="es-ES"/>
        </w:rPr>
        <w:t>年期间</w:t>
      </w:r>
      <w:r w:rsidR="00AE5C43">
        <w:rPr>
          <w:lang w:val="es-ES"/>
        </w:rPr>
        <w:t>，</w:t>
      </w:r>
      <w:r w:rsidRPr="004B2048">
        <w:rPr>
          <w:lang w:val="es-ES"/>
        </w:rPr>
        <w:t>这方面的支出增加比例如下</w:t>
      </w:r>
      <w:r w:rsidR="00AE5C43">
        <w:rPr>
          <w:lang w:val="es-ES"/>
        </w:rPr>
        <w:t>：</w:t>
      </w:r>
      <w:r w:rsidRPr="004B2048">
        <w:rPr>
          <w:lang w:val="es-ES"/>
        </w:rPr>
        <w:t>治疗和康复服务支出</w:t>
      </w:r>
      <w:r w:rsidR="00AE5C43">
        <w:rPr>
          <w:lang w:val="es-ES"/>
        </w:rPr>
        <w:t>，</w:t>
      </w:r>
      <w:r w:rsidR="00AE5C43">
        <w:rPr>
          <w:lang w:val="es-ES"/>
        </w:rPr>
        <w:t>2.</w:t>
      </w:r>
      <w:r w:rsidRPr="004B2048">
        <w:rPr>
          <w:lang w:val="es-ES"/>
        </w:rPr>
        <w:t>0</w:t>
      </w:r>
      <w:r w:rsidR="00AE5C43">
        <w:rPr>
          <w:lang w:val="es-ES"/>
        </w:rPr>
        <w:t>%</w:t>
      </w:r>
      <w:r w:rsidR="00AE5C43">
        <w:rPr>
          <w:lang w:val="es-ES"/>
        </w:rPr>
        <w:t>，</w:t>
      </w:r>
      <w:r w:rsidRPr="004B2048">
        <w:rPr>
          <w:lang w:val="es-ES"/>
        </w:rPr>
        <w:t>长期护理服务支出</w:t>
      </w:r>
      <w:r w:rsidR="00AE5C43">
        <w:rPr>
          <w:lang w:val="es-ES"/>
        </w:rPr>
        <w:t>，</w:t>
      </w:r>
      <w:r w:rsidR="00AE5C43">
        <w:rPr>
          <w:lang w:val="es-ES"/>
        </w:rPr>
        <w:t>1.</w:t>
      </w:r>
      <w:r w:rsidRPr="004B2048">
        <w:rPr>
          <w:lang w:val="es-ES"/>
        </w:rPr>
        <w:t>1</w:t>
      </w:r>
      <w:r w:rsidR="00AE5C43">
        <w:rPr>
          <w:lang w:val="es-ES"/>
        </w:rPr>
        <w:t>%</w:t>
      </w:r>
      <w:r w:rsidR="00AE5C43">
        <w:rPr>
          <w:lang w:val="es-ES"/>
        </w:rPr>
        <w:t>，</w:t>
      </w:r>
      <w:r w:rsidRPr="004B2048">
        <w:rPr>
          <w:lang w:val="es-ES"/>
        </w:rPr>
        <w:t>医疗保健费用</w:t>
      </w:r>
      <w:r w:rsidR="00AE5C43">
        <w:rPr>
          <w:lang w:val="es-ES"/>
        </w:rPr>
        <w:t>，</w:t>
      </w:r>
      <w:r w:rsidR="00AE5C43">
        <w:rPr>
          <w:lang w:val="es-ES"/>
        </w:rPr>
        <w:t>0.</w:t>
      </w:r>
      <w:r w:rsidRPr="004B2048">
        <w:rPr>
          <w:lang w:val="es-ES"/>
        </w:rPr>
        <w:t>4</w:t>
      </w:r>
      <w:r w:rsidR="00AE5C43">
        <w:rPr>
          <w:lang w:val="es-ES"/>
        </w:rPr>
        <w:t>%</w:t>
      </w:r>
      <w:r w:rsidRPr="004B2048">
        <w:rPr>
          <w:lang w:val="es-ES"/>
        </w:rPr>
        <w:t>。门诊病患医疗产品支出减少了</w:t>
      </w:r>
      <w:r w:rsidR="00AE5C43">
        <w:rPr>
          <w:lang w:val="es-ES"/>
        </w:rPr>
        <w:t>1.</w:t>
      </w:r>
      <w:r w:rsidRPr="004B2048">
        <w:rPr>
          <w:lang w:val="es-ES"/>
        </w:rPr>
        <w:t>2</w:t>
      </w:r>
      <w:r w:rsidR="00AE5C43">
        <w:rPr>
          <w:lang w:val="es-ES"/>
        </w:rPr>
        <w:t>%</w:t>
      </w:r>
      <w:r w:rsidRPr="004B2048">
        <w:rPr>
          <w:lang w:val="es-ES"/>
        </w:rPr>
        <w:t>。</w:t>
      </w:r>
      <w:r w:rsidRPr="004B2048">
        <w:rPr>
          <w:lang w:val="es-ES"/>
        </w:rPr>
        <w:t>2011</w:t>
      </w:r>
      <w:r w:rsidRPr="004B2048">
        <w:rPr>
          <w:lang w:val="es-ES"/>
        </w:rPr>
        <w:t>年除医疗保健服务与治疗和康复服务以外的各类医疗卫生支出都有所减少。公共卫生和疾病预防方面的支出在</w:t>
      </w:r>
      <w:r w:rsidRPr="004B2048">
        <w:rPr>
          <w:lang w:val="es-ES"/>
        </w:rPr>
        <w:t>2008</w:t>
      </w:r>
      <w:r w:rsidRPr="004B2048">
        <w:rPr>
          <w:lang w:val="es-ES"/>
        </w:rPr>
        <w:t>年至</w:t>
      </w:r>
      <w:r w:rsidRPr="004B2048">
        <w:rPr>
          <w:lang w:val="es-ES"/>
        </w:rPr>
        <w:t>2010</w:t>
      </w:r>
      <w:r w:rsidRPr="004B2048">
        <w:rPr>
          <w:lang w:val="es-ES"/>
        </w:rPr>
        <w:t>年期间出现了急剧变化</w:t>
      </w:r>
      <w:r w:rsidR="00AE5C43">
        <w:rPr>
          <w:lang w:val="es-ES"/>
        </w:rPr>
        <w:t>，</w:t>
      </w:r>
      <w:r w:rsidRPr="004B2048">
        <w:rPr>
          <w:lang w:val="es-ES"/>
        </w:rPr>
        <w:t>这主要是由于当时的卫生和社会政策部在</w:t>
      </w:r>
      <w:r w:rsidRPr="004B2048">
        <w:rPr>
          <w:lang w:val="es-ES"/>
        </w:rPr>
        <w:t>2009</w:t>
      </w:r>
      <w:r w:rsidRPr="004B2048">
        <w:rPr>
          <w:lang w:val="es-ES"/>
        </w:rPr>
        <w:t>年秋季集中购买</w:t>
      </w:r>
      <w:r w:rsidRPr="004B2048">
        <w:rPr>
          <w:lang w:val="es-ES"/>
        </w:rPr>
        <w:t>H1N1</w:t>
      </w:r>
      <w:r w:rsidRPr="004B2048">
        <w:rPr>
          <w:lang w:val="es-ES"/>
        </w:rPr>
        <w:t>甲型流感疫苗</w:t>
      </w:r>
      <w:r w:rsidR="00AE5C43">
        <w:rPr>
          <w:lang w:val="es-ES"/>
        </w:rPr>
        <w:t>，</w:t>
      </w:r>
      <w:r w:rsidRPr="004B2048">
        <w:rPr>
          <w:lang w:val="es-ES"/>
        </w:rPr>
        <w:t>采购额高达</w:t>
      </w:r>
      <w:r w:rsidR="00AE5C43">
        <w:rPr>
          <w:lang w:val="es-ES"/>
        </w:rPr>
        <w:t>3.</w:t>
      </w:r>
      <w:r w:rsidRPr="004B2048">
        <w:rPr>
          <w:lang w:val="es-ES"/>
        </w:rPr>
        <w:t>33</w:t>
      </w:r>
      <w:r w:rsidRPr="004B2048">
        <w:rPr>
          <w:lang w:val="es-ES"/>
        </w:rPr>
        <w:t>亿欧元。在长期护理服务支出方面</w:t>
      </w:r>
      <w:r w:rsidR="00AE5C43">
        <w:rPr>
          <w:lang w:val="es-ES"/>
        </w:rPr>
        <w:t>，</w:t>
      </w:r>
      <w:r w:rsidRPr="004B2048">
        <w:rPr>
          <w:lang w:val="es-ES"/>
        </w:rPr>
        <w:t>住院护理占到</w:t>
      </w:r>
      <w:r w:rsidRPr="004B2048">
        <w:rPr>
          <w:lang w:val="es-ES"/>
        </w:rPr>
        <w:t>65</w:t>
      </w:r>
      <w:r w:rsidR="00AE5C43">
        <w:rPr>
          <w:lang w:val="es-ES"/>
        </w:rPr>
        <w:t>%(</w:t>
      </w:r>
      <w:r w:rsidRPr="004B2048">
        <w:rPr>
          <w:lang w:val="es-ES"/>
        </w:rPr>
        <w:t>6</w:t>
      </w:r>
      <w:r w:rsidR="00AE5C43">
        <w:rPr>
          <w:lang w:val="es-ES"/>
        </w:rPr>
        <w:t>7.</w:t>
      </w:r>
      <w:r w:rsidRPr="004B2048">
        <w:rPr>
          <w:lang w:val="es-ES"/>
        </w:rPr>
        <w:t>09</w:t>
      </w:r>
      <w:r w:rsidRPr="004B2048">
        <w:rPr>
          <w:lang w:val="es-ES"/>
        </w:rPr>
        <w:t>亿欧元</w:t>
      </w:r>
      <w:r w:rsidR="00AE5C43">
        <w:rPr>
          <w:lang w:val="es-ES"/>
        </w:rPr>
        <w:t>，</w:t>
      </w:r>
      <w:r w:rsidRPr="004B2048">
        <w:rPr>
          <w:lang w:val="es-ES"/>
        </w:rPr>
        <w:t>其中</w:t>
      </w:r>
      <w:r w:rsidRPr="004B2048">
        <w:rPr>
          <w:lang w:val="es-ES"/>
        </w:rPr>
        <w:t>4</w:t>
      </w:r>
      <w:r w:rsidR="00AE5C43">
        <w:rPr>
          <w:lang w:val="es-ES"/>
        </w:rPr>
        <w:t>2.</w:t>
      </w:r>
      <w:r w:rsidRPr="004B2048">
        <w:rPr>
          <w:lang w:val="es-ES"/>
        </w:rPr>
        <w:t>02</w:t>
      </w:r>
      <w:r w:rsidRPr="004B2048">
        <w:rPr>
          <w:lang w:val="es-ES"/>
        </w:rPr>
        <w:t>亿欧元由公共经费承担</w:t>
      </w:r>
      <w:r w:rsidR="00AE5C43">
        <w:rPr>
          <w:lang w:val="es-ES"/>
        </w:rPr>
        <w:t>，</w:t>
      </w:r>
      <w:r w:rsidRPr="004B2048">
        <w:rPr>
          <w:lang w:val="es-ES"/>
        </w:rPr>
        <w:t>2</w:t>
      </w:r>
      <w:r w:rsidR="00AE5C43">
        <w:rPr>
          <w:lang w:val="es-ES"/>
        </w:rPr>
        <w:t>5.</w:t>
      </w:r>
      <w:r w:rsidRPr="004B2048">
        <w:rPr>
          <w:lang w:val="es-ES"/>
        </w:rPr>
        <w:t>07</w:t>
      </w:r>
      <w:r w:rsidRPr="004B2048">
        <w:rPr>
          <w:lang w:val="es-ES"/>
        </w:rPr>
        <w:t>亿欧元由个人自付</w:t>
      </w:r>
      <w:r w:rsidR="00AE5C43">
        <w:rPr>
          <w:lang w:val="es-ES"/>
        </w:rPr>
        <w:t>)</w:t>
      </w:r>
      <w:r w:rsidR="00AE5C43">
        <w:rPr>
          <w:lang w:val="es-ES"/>
        </w:rPr>
        <w:t>；</w:t>
      </w:r>
      <w:r w:rsidRPr="004B2048">
        <w:rPr>
          <w:lang w:val="es-ES"/>
        </w:rPr>
        <w:t>家庭护理占</w:t>
      </w:r>
      <w:r w:rsidRPr="004B2048">
        <w:rPr>
          <w:lang w:val="es-ES"/>
        </w:rPr>
        <w:t>24</w:t>
      </w:r>
      <w:r w:rsidR="00AE5C43">
        <w:rPr>
          <w:lang w:val="es-ES"/>
        </w:rPr>
        <w:t>%(</w:t>
      </w:r>
      <w:r w:rsidRPr="004B2048">
        <w:rPr>
          <w:lang w:val="es-ES"/>
        </w:rPr>
        <w:t>2</w:t>
      </w:r>
      <w:r w:rsidR="00AE5C43">
        <w:rPr>
          <w:lang w:val="es-ES"/>
        </w:rPr>
        <w:t>4.</w:t>
      </w:r>
      <w:r w:rsidRPr="004B2048">
        <w:rPr>
          <w:lang w:val="es-ES"/>
        </w:rPr>
        <w:t>78</w:t>
      </w:r>
      <w:r w:rsidRPr="004B2048">
        <w:rPr>
          <w:lang w:val="es-ES"/>
        </w:rPr>
        <w:t>亿欧元</w:t>
      </w:r>
      <w:r w:rsidR="00AE5C43">
        <w:rPr>
          <w:lang w:val="es-ES"/>
        </w:rPr>
        <w:t>，</w:t>
      </w:r>
      <w:r w:rsidRPr="004B2048">
        <w:rPr>
          <w:lang w:val="es-ES"/>
        </w:rPr>
        <w:t>其中</w:t>
      </w:r>
      <w:r w:rsidRPr="004B2048">
        <w:rPr>
          <w:lang w:val="es-ES"/>
        </w:rPr>
        <w:t>1</w:t>
      </w:r>
      <w:r w:rsidR="00AE5C43">
        <w:rPr>
          <w:lang w:val="es-ES"/>
        </w:rPr>
        <w:t>7.</w:t>
      </w:r>
      <w:r w:rsidRPr="004B2048">
        <w:rPr>
          <w:lang w:val="es-ES"/>
        </w:rPr>
        <w:t>84</w:t>
      </w:r>
      <w:r w:rsidRPr="004B2048">
        <w:rPr>
          <w:lang w:val="es-ES"/>
        </w:rPr>
        <w:t>亿欧元由公共经费承担</w:t>
      </w:r>
      <w:r w:rsidR="00AE5C43">
        <w:rPr>
          <w:lang w:val="es-ES"/>
        </w:rPr>
        <w:t>，</w:t>
      </w:r>
      <w:r w:rsidR="00AE5C43">
        <w:rPr>
          <w:lang w:val="es-ES"/>
        </w:rPr>
        <w:t>6.</w:t>
      </w:r>
      <w:r w:rsidRPr="004B2048">
        <w:rPr>
          <w:lang w:val="es-ES"/>
        </w:rPr>
        <w:t>94</w:t>
      </w:r>
      <w:r w:rsidRPr="004B2048">
        <w:rPr>
          <w:lang w:val="es-ES"/>
        </w:rPr>
        <w:t>亿欧元由个人自付</w:t>
      </w:r>
      <w:r w:rsidR="00AE5C43">
        <w:rPr>
          <w:lang w:val="es-ES"/>
        </w:rPr>
        <w:t>)</w:t>
      </w:r>
      <w:r w:rsidR="00AE5C43">
        <w:rPr>
          <w:lang w:val="es-ES"/>
        </w:rPr>
        <w:t>；</w:t>
      </w:r>
      <w:r w:rsidRPr="004B2048">
        <w:rPr>
          <w:lang w:val="es-ES"/>
        </w:rPr>
        <w:t>日间住院护理占</w:t>
      </w:r>
      <w:r w:rsidRPr="004B2048">
        <w:rPr>
          <w:lang w:val="es-ES"/>
        </w:rPr>
        <w:t>11</w:t>
      </w:r>
      <w:r w:rsidR="00AE5C43">
        <w:rPr>
          <w:lang w:val="es-ES"/>
        </w:rPr>
        <w:t>%(</w:t>
      </w:r>
      <w:r w:rsidRPr="004B2048">
        <w:rPr>
          <w:lang w:val="es-ES"/>
        </w:rPr>
        <w:t>1</w:t>
      </w:r>
      <w:r w:rsidR="00AE5C43">
        <w:rPr>
          <w:lang w:val="es-ES"/>
        </w:rPr>
        <w:t>1.</w:t>
      </w:r>
      <w:r w:rsidRPr="004B2048">
        <w:rPr>
          <w:lang w:val="es-ES"/>
        </w:rPr>
        <w:t>41</w:t>
      </w:r>
      <w:r w:rsidRPr="004B2048">
        <w:rPr>
          <w:lang w:val="es-ES"/>
        </w:rPr>
        <w:t>亿欧元</w:t>
      </w:r>
      <w:r w:rsidR="00AE5C43">
        <w:rPr>
          <w:lang w:val="es-ES"/>
        </w:rPr>
        <w:t>，</w:t>
      </w:r>
      <w:r w:rsidRPr="004B2048">
        <w:rPr>
          <w:lang w:val="es-ES"/>
        </w:rPr>
        <w:t>其中</w:t>
      </w:r>
      <w:r w:rsidR="00AE5C43">
        <w:rPr>
          <w:lang w:val="es-ES"/>
        </w:rPr>
        <w:t>7.</w:t>
      </w:r>
      <w:r w:rsidRPr="004B2048">
        <w:rPr>
          <w:lang w:val="es-ES"/>
        </w:rPr>
        <w:t>67</w:t>
      </w:r>
      <w:r w:rsidRPr="004B2048">
        <w:rPr>
          <w:lang w:val="es-ES"/>
        </w:rPr>
        <w:t>亿欧元由公共经费承担</w:t>
      </w:r>
      <w:r w:rsidR="00AE5C43">
        <w:rPr>
          <w:lang w:val="es-ES"/>
        </w:rPr>
        <w:t>，</w:t>
      </w:r>
      <w:r w:rsidR="00AE5C43">
        <w:rPr>
          <w:lang w:val="es-ES"/>
        </w:rPr>
        <w:t>3.</w:t>
      </w:r>
      <w:r w:rsidRPr="004B2048">
        <w:rPr>
          <w:lang w:val="es-ES"/>
        </w:rPr>
        <w:t>74</w:t>
      </w:r>
      <w:r w:rsidRPr="004B2048">
        <w:rPr>
          <w:lang w:val="es-ES"/>
        </w:rPr>
        <w:t>亿欧元由个人自付</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5</w:t>
      </w:r>
      <w:r w:rsidR="00AE5C43">
        <w:rPr>
          <w:lang w:val="es-ES"/>
        </w:rPr>
        <w:t>6.</w:t>
      </w:r>
      <w:r w:rsidR="00301143">
        <w:rPr>
          <w:lang w:val="es-ES"/>
        </w:rPr>
        <w:t xml:space="preserve">  </w:t>
      </w:r>
      <w:r w:rsidRPr="004B2048">
        <w:rPr>
          <w:lang w:val="es-ES"/>
        </w:rPr>
        <w:t>地方行政机构在西班牙医疗卫生体系中的出资比例占到</w:t>
      </w:r>
      <w:r w:rsidRPr="004B2048">
        <w:rPr>
          <w:lang w:val="es-ES"/>
        </w:rPr>
        <w:t>9</w:t>
      </w:r>
      <w:r w:rsidR="00AE5C43">
        <w:rPr>
          <w:lang w:val="es-ES"/>
        </w:rPr>
        <w:t>1.</w:t>
      </w:r>
      <w:r w:rsidRPr="004B2048">
        <w:rPr>
          <w:lang w:val="es-ES"/>
        </w:rPr>
        <w:t>5</w:t>
      </w:r>
      <w:r w:rsidR="00AE5C43">
        <w:rPr>
          <w:lang w:val="es-ES"/>
        </w:rPr>
        <w:t>%</w:t>
      </w:r>
      <w:r w:rsidR="00AE5C43">
        <w:rPr>
          <w:lang w:val="es-ES"/>
        </w:rPr>
        <w:t>，</w:t>
      </w:r>
      <w:r w:rsidRPr="004B2048">
        <w:rPr>
          <w:lang w:val="es-ES"/>
        </w:rPr>
        <w:t>包括公务员互助保险机构</w:t>
      </w:r>
      <w:r w:rsidR="00AE5C43">
        <w:rPr>
          <w:lang w:val="es-ES"/>
        </w:rPr>
        <w:t>(</w:t>
      </w:r>
      <w:r w:rsidRPr="004B2048">
        <w:rPr>
          <w:lang w:val="es-ES"/>
        </w:rPr>
        <w:t>国家公务员一般互助基金、面向武装力量工作人员的互助基金和针对司法工作人员的互助基金</w:t>
      </w:r>
      <w:r w:rsidR="00AE5C43">
        <w:rPr>
          <w:lang w:val="es-ES"/>
        </w:rPr>
        <w:t>)</w:t>
      </w:r>
      <w:r w:rsidRPr="004B2048">
        <w:rPr>
          <w:lang w:val="es-ES"/>
        </w:rPr>
        <w:t>在内的社会保险机构出资</w:t>
      </w:r>
      <w:r w:rsidR="00AE5C43">
        <w:rPr>
          <w:lang w:val="es-ES"/>
        </w:rPr>
        <w:t>6.</w:t>
      </w:r>
      <w:r w:rsidRPr="004B2048">
        <w:rPr>
          <w:lang w:val="es-ES"/>
        </w:rPr>
        <w:t>5</w:t>
      </w:r>
      <w:r w:rsidR="00AE5C43">
        <w:rPr>
          <w:lang w:val="es-ES"/>
        </w:rPr>
        <w:t>%</w:t>
      </w:r>
      <w:r w:rsidR="00AE5C43">
        <w:rPr>
          <w:lang w:val="es-ES"/>
        </w:rPr>
        <w:t>，</w:t>
      </w:r>
      <w:r w:rsidRPr="004B2048">
        <w:rPr>
          <w:lang w:val="es-ES"/>
        </w:rPr>
        <w:t>中央行政机构承担</w:t>
      </w:r>
      <w:r w:rsidR="00AE5C43">
        <w:rPr>
          <w:lang w:val="es-ES"/>
        </w:rPr>
        <w:t>0.</w:t>
      </w:r>
      <w:r w:rsidRPr="004B2048">
        <w:rPr>
          <w:lang w:val="es-ES"/>
        </w:rPr>
        <w:t>7</w:t>
      </w:r>
      <w:r w:rsidR="00AE5C43">
        <w:rPr>
          <w:lang w:val="es-ES"/>
        </w:rPr>
        <w:t>%</w:t>
      </w:r>
      <w:r w:rsidRPr="004B2048">
        <w:rPr>
          <w:lang w:val="es-ES"/>
        </w:rPr>
        <w:t>。自</w:t>
      </w:r>
      <w:r w:rsidRPr="004B2048">
        <w:rPr>
          <w:lang w:val="es-ES"/>
        </w:rPr>
        <w:t>2009</w:t>
      </w:r>
      <w:r w:rsidRPr="004B2048">
        <w:rPr>
          <w:lang w:val="es-ES"/>
        </w:rPr>
        <w:t>年起</w:t>
      </w:r>
      <w:r w:rsidR="00AE5C43">
        <w:rPr>
          <w:lang w:val="es-ES"/>
        </w:rPr>
        <w:t>，</w:t>
      </w:r>
      <w:r w:rsidRPr="004B2048">
        <w:rPr>
          <w:lang w:val="es-ES"/>
        </w:rPr>
        <w:t>由于经济危机的原因</w:t>
      </w:r>
      <w:r w:rsidR="00AE5C43">
        <w:rPr>
          <w:lang w:val="es-ES"/>
        </w:rPr>
        <w:t>，</w:t>
      </w:r>
      <w:r w:rsidRPr="004B2048">
        <w:rPr>
          <w:lang w:val="es-ES"/>
        </w:rPr>
        <w:t>医疗卫生支出结束了之前维持的上行趋势</w:t>
      </w:r>
      <w:r w:rsidR="00AE5C43">
        <w:rPr>
          <w:lang w:val="es-ES"/>
        </w:rPr>
        <w:t>，</w:t>
      </w:r>
      <w:r w:rsidRPr="004B2048">
        <w:rPr>
          <w:lang w:val="es-ES"/>
        </w:rPr>
        <w:t>公共行政机构的支出缩减了</w:t>
      </w:r>
      <w:r w:rsidR="00AE5C43">
        <w:rPr>
          <w:lang w:val="es-ES"/>
        </w:rPr>
        <w:t>4.</w:t>
      </w:r>
      <w:r w:rsidRPr="004B2048">
        <w:rPr>
          <w:lang w:val="es-ES"/>
        </w:rPr>
        <w:t>2</w:t>
      </w:r>
      <w:r w:rsidR="00AE5C43">
        <w:rPr>
          <w:lang w:val="es-ES"/>
        </w:rPr>
        <w:t>%</w:t>
      </w:r>
      <w:r w:rsidR="00AE5C43">
        <w:rPr>
          <w:lang w:val="es-ES"/>
        </w:rPr>
        <w:t>，</w:t>
      </w:r>
      <w:r w:rsidRPr="004B2048">
        <w:rPr>
          <w:lang w:val="es-ES"/>
        </w:rPr>
        <w:t>这导致当局自</w:t>
      </w:r>
      <w:r w:rsidRPr="004B2048">
        <w:rPr>
          <w:lang w:val="es-ES"/>
        </w:rPr>
        <w:t>2010</w:t>
      </w:r>
      <w:r w:rsidRPr="004B2048">
        <w:rPr>
          <w:lang w:val="es-ES"/>
        </w:rPr>
        <w:t>年</w:t>
      </w:r>
      <w:r w:rsidRPr="004B2048">
        <w:rPr>
          <w:lang w:val="es-ES"/>
        </w:rPr>
        <w:t>5</w:t>
      </w:r>
      <w:r w:rsidRPr="004B2048">
        <w:rPr>
          <w:lang w:val="es-ES"/>
        </w:rPr>
        <w:t>月起采取了特别措施来减少公共赤字。在公共卫生支出方面</w:t>
      </w:r>
      <w:r w:rsidR="00AE5C43">
        <w:rPr>
          <w:lang w:val="es-ES"/>
        </w:rPr>
        <w:t>，</w:t>
      </w:r>
      <w:r w:rsidRPr="004B2048">
        <w:rPr>
          <w:lang w:val="es-ES"/>
        </w:rPr>
        <w:t>较受影响的包括药品和其他紧缺的医疗产品</w:t>
      </w:r>
      <w:r w:rsidR="00AE5C43">
        <w:rPr>
          <w:lang w:val="es-ES"/>
        </w:rPr>
        <w:t>，</w:t>
      </w:r>
      <w:r w:rsidRPr="004B2048">
        <w:rPr>
          <w:lang w:val="es-ES"/>
        </w:rPr>
        <w:t>自</w:t>
      </w:r>
      <w:r w:rsidRPr="004B2048">
        <w:rPr>
          <w:lang w:val="es-ES"/>
        </w:rPr>
        <w:t>2009</w:t>
      </w:r>
      <w:r w:rsidRPr="004B2048">
        <w:rPr>
          <w:lang w:val="es-ES"/>
        </w:rPr>
        <w:t>年起下降了</w:t>
      </w:r>
      <w:r w:rsidR="00AE5C43">
        <w:rPr>
          <w:lang w:val="es-ES"/>
        </w:rPr>
        <w:t>8.</w:t>
      </w:r>
      <w:r w:rsidRPr="004B2048">
        <w:rPr>
          <w:lang w:val="es-ES"/>
        </w:rPr>
        <w:t>9</w:t>
      </w:r>
      <w:r w:rsidR="00AE5C43">
        <w:rPr>
          <w:lang w:val="es-ES"/>
        </w:rPr>
        <w:t>%</w:t>
      </w:r>
      <w:r w:rsidRPr="004B2048">
        <w:rPr>
          <w:lang w:val="es-ES"/>
        </w:rPr>
        <w:t>。</w:t>
      </w:r>
      <w:r w:rsidRPr="004B2048">
        <w:rPr>
          <w:lang w:val="es-ES"/>
        </w:rPr>
        <w:t>2011</w:t>
      </w:r>
      <w:r w:rsidRPr="004B2048">
        <w:rPr>
          <w:lang w:val="es-ES"/>
        </w:rPr>
        <w:t>年所有公共行政部门的医疗卫生支出与</w:t>
      </w:r>
      <w:r w:rsidRPr="004B2048">
        <w:rPr>
          <w:lang w:val="es-ES"/>
        </w:rPr>
        <w:t>2010</w:t>
      </w:r>
      <w:r w:rsidRPr="004B2048">
        <w:rPr>
          <w:lang w:val="es-ES"/>
        </w:rPr>
        <w:t>年相比都有所减少。其中最明显的就是中央行政机关</w:t>
      </w:r>
      <w:r w:rsidR="00AE5C43">
        <w:rPr>
          <w:lang w:val="es-ES"/>
        </w:rPr>
        <w:t>，</w:t>
      </w:r>
      <w:r w:rsidRPr="004B2048">
        <w:rPr>
          <w:lang w:val="es-ES"/>
        </w:rPr>
        <w:t>降幅达</w:t>
      </w:r>
      <w:r w:rsidR="00AE5C43">
        <w:rPr>
          <w:lang w:val="es-ES"/>
        </w:rPr>
        <w:t>7.</w:t>
      </w:r>
      <w:r w:rsidRPr="004B2048">
        <w:rPr>
          <w:lang w:val="es-ES"/>
        </w:rPr>
        <w:t>7</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5</w:t>
      </w:r>
      <w:r w:rsidR="00AE5C43">
        <w:rPr>
          <w:lang w:val="es-ES"/>
        </w:rPr>
        <w:t>7.</w:t>
      </w:r>
      <w:r w:rsidR="00301143">
        <w:rPr>
          <w:lang w:val="es-ES"/>
        </w:rPr>
        <w:t xml:space="preserve">  </w:t>
      </w:r>
      <w:r w:rsidRPr="004B2048">
        <w:rPr>
          <w:lang w:val="es-ES"/>
        </w:rPr>
        <w:t>任何医疗机构都必须获得国家医疗卫生体系的资质认证</w:t>
      </w:r>
      <w:r w:rsidR="00AE5C43">
        <w:rPr>
          <w:lang w:val="es-ES"/>
        </w:rPr>
        <w:t>，</w:t>
      </w:r>
      <w:r w:rsidRPr="004B2048">
        <w:rPr>
          <w:lang w:val="es-ES"/>
        </w:rPr>
        <w:t>其关键就在于满意度调查</w:t>
      </w:r>
      <w:r w:rsidR="00AE5C43">
        <w:rPr>
          <w:lang w:val="es-ES"/>
        </w:rPr>
        <w:t>；</w:t>
      </w:r>
      <w:r w:rsidRPr="004B2048">
        <w:rPr>
          <w:lang w:val="es-ES"/>
        </w:rPr>
        <w:t>因此</w:t>
      </w:r>
      <w:r w:rsidR="00AE5C43">
        <w:rPr>
          <w:lang w:val="es-ES"/>
        </w:rPr>
        <w:t>，</w:t>
      </w:r>
      <w:r w:rsidRPr="004B2048">
        <w:rPr>
          <w:lang w:val="es-ES"/>
        </w:rPr>
        <w:t>用户对医疗卫生体系的意见的信息至关重要。每</w:t>
      </w:r>
      <w:r w:rsidRPr="004B2048">
        <w:rPr>
          <w:lang w:val="es-ES"/>
        </w:rPr>
        <w:t>10</w:t>
      </w:r>
      <w:r w:rsidRPr="004B2048">
        <w:rPr>
          <w:lang w:val="es-ES"/>
        </w:rPr>
        <w:t>名成年人中有超过</w:t>
      </w:r>
      <w:r w:rsidRPr="004B2048">
        <w:rPr>
          <w:lang w:val="es-ES"/>
        </w:rPr>
        <w:t>7</w:t>
      </w:r>
      <w:r w:rsidRPr="004B2048">
        <w:rPr>
          <w:lang w:val="es-ES"/>
        </w:rPr>
        <w:t>人对公共医疗卫生体系表示认可</w:t>
      </w:r>
      <w:r w:rsidR="00AE5C43">
        <w:rPr>
          <w:lang w:val="es-ES"/>
        </w:rPr>
        <w:t>，</w:t>
      </w:r>
      <w:r w:rsidRPr="004B2048">
        <w:rPr>
          <w:lang w:val="es-ES"/>
        </w:rPr>
        <w:t>对其运作做出了积极的评价</w:t>
      </w:r>
      <w:r w:rsidR="00AE5C43">
        <w:rPr>
          <w:lang w:val="es-ES"/>
        </w:rPr>
        <w:t>，</w:t>
      </w:r>
      <w:r w:rsidRPr="004B2048">
        <w:rPr>
          <w:lang w:val="es-ES"/>
        </w:rPr>
        <w:t>在过去几年中这一肯定态度呈增长趋势。每</w:t>
      </w:r>
      <w:r w:rsidRPr="004B2048">
        <w:rPr>
          <w:lang w:val="es-ES"/>
        </w:rPr>
        <w:t>10</w:t>
      </w:r>
      <w:r w:rsidRPr="004B2048">
        <w:rPr>
          <w:lang w:val="es-ES"/>
        </w:rPr>
        <w:t>名受访者中约有</w:t>
      </w:r>
      <w:r w:rsidRPr="004B2048">
        <w:rPr>
          <w:lang w:val="es-ES"/>
        </w:rPr>
        <w:t>2</w:t>
      </w:r>
      <w:r w:rsidRPr="004B2048">
        <w:rPr>
          <w:lang w:val="es-ES"/>
        </w:rPr>
        <w:t>人对改革表示认可</w:t>
      </w:r>
      <w:r w:rsidR="00AE5C43">
        <w:rPr>
          <w:lang w:val="es-ES"/>
        </w:rPr>
        <w:t>，</w:t>
      </w:r>
      <w:r w:rsidRPr="004B2048">
        <w:rPr>
          <w:lang w:val="es-ES"/>
        </w:rPr>
        <w:t>这一数字要低于前些年的水平。每</w:t>
      </w:r>
      <w:r w:rsidRPr="004B2048">
        <w:rPr>
          <w:lang w:val="es-ES"/>
        </w:rPr>
        <w:t>10</w:t>
      </w:r>
      <w:r w:rsidRPr="004B2048">
        <w:rPr>
          <w:lang w:val="es-ES"/>
        </w:rPr>
        <w:t>名受访者中对医疗卫生体系呈不满态度的不足</w:t>
      </w:r>
      <w:r w:rsidRPr="004B2048">
        <w:rPr>
          <w:lang w:val="es-ES"/>
        </w:rPr>
        <w:t>1</w:t>
      </w:r>
      <w:r w:rsidRPr="004B2048">
        <w:rPr>
          <w:lang w:val="es-ES"/>
        </w:rPr>
        <w:t>人</w:t>
      </w:r>
      <w:r w:rsidR="00AE5C43">
        <w:rPr>
          <w:lang w:val="es-ES"/>
        </w:rPr>
        <w:t>(4.</w:t>
      </w:r>
      <w:r w:rsidRPr="004B2048">
        <w:rPr>
          <w:lang w:val="es-ES"/>
        </w:rPr>
        <w:t>2</w:t>
      </w:r>
      <w:r w:rsidR="00AE5C43">
        <w:rPr>
          <w:lang w:val="es-ES"/>
        </w:rPr>
        <w:t>%)</w:t>
      </w:r>
      <w:r w:rsidR="00AE5C43">
        <w:rPr>
          <w:lang w:val="es-ES"/>
        </w:rPr>
        <w:t>，</w:t>
      </w:r>
      <w:r w:rsidRPr="004B2048">
        <w:rPr>
          <w:lang w:val="es-ES"/>
        </w:rPr>
        <w:t>与前些年的比例基本持平。</w:t>
      </w:r>
    </w:p>
    <w:p w:rsidR="004B2048" w:rsidRPr="004B2048" w:rsidRDefault="004B2048" w:rsidP="00AE427E">
      <w:pPr>
        <w:pStyle w:val="H4GC"/>
        <w:rPr>
          <w:lang w:val="es-ES"/>
        </w:rPr>
      </w:pPr>
      <w:r w:rsidRPr="004B2048">
        <w:rPr>
          <w:lang w:val="es-ES"/>
        </w:rPr>
        <w:tab/>
      </w:r>
      <w:r w:rsidRPr="004B2048">
        <w:rPr>
          <w:lang w:val="es-ES"/>
        </w:rPr>
        <w:tab/>
      </w:r>
      <w:r w:rsidRPr="004B2048">
        <w:rPr>
          <w:lang w:val="es-ES"/>
        </w:rPr>
        <w:t>教育</w:t>
      </w:r>
    </w:p>
    <w:p w:rsidR="004B2048" w:rsidRPr="004B2048" w:rsidRDefault="004B2048" w:rsidP="004B2048">
      <w:pPr>
        <w:pStyle w:val="SingleTxtGC"/>
        <w:rPr>
          <w:lang w:val="es-ES"/>
        </w:rPr>
      </w:pPr>
      <w:r w:rsidRPr="004B2048">
        <w:rPr>
          <w:lang w:val="es-ES"/>
        </w:rPr>
        <w:t>5</w:t>
      </w:r>
      <w:r w:rsidR="00AE5C43">
        <w:rPr>
          <w:lang w:val="es-ES"/>
        </w:rPr>
        <w:t>8.</w:t>
      </w:r>
      <w:r w:rsidR="00301143">
        <w:rPr>
          <w:lang w:val="es-ES"/>
        </w:rPr>
        <w:t xml:space="preserve">  </w:t>
      </w:r>
      <w:r w:rsidRPr="004B2048">
        <w:rPr>
          <w:lang w:val="es-ES"/>
        </w:rPr>
        <w:t>管理和指导西班牙教育体系的立法框架由</w:t>
      </w:r>
      <w:r w:rsidRPr="004B2048">
        <w:rPr>
          <w:lang w:val="es-ES"/>
        </w:rPr>
        <w:t>1978</w:t>
      </w:r>
      <w:r w:rsidRPr="004B2048">
        <w:rPr>
          <w:lang w:val="es-ES"/>
        </w:rPr>
        <w:t>年的《西班牙宪法》和根据《宪法》制定的用于设定教育原则和权利的各项法律构成。这些法律包括</w:t>
      </w:r>
      <w:r w:rsidR="00AE5C43">
        <w:rPr>
          <w:lang w:val="es-ES"/>
        </w:rPr>
        <w:t>：</w:t>
      </w:r>
    </w:p>
    <w:p w:rsidR="004B2048" w:rsidRPr="004B2048" w:rsidRDefault="004B2048" w:rsidP="00AE427E">
      <w:pPr>
        <w:pStyle w:val="Bullet1GC"/>
        <w:rPr>
          <w:lang w:val="es-ES"/>
        </w:rPr>
      </w:pPr>
      <w:r w:rsidRPr="004B2048">
        <w:rPr>
          <w:lang w:val="es-ES"/>
        </w:rPr>
        <w:t>1985</w:t>
      </w:r>
      <w:r w:rsidRPr="004B2048">
        <w:rPr>
          <w:lang w:val="es-ES"/>
        </w:rPr>
        <w:t>年的《教育权监管组织法》。</w:t>
      </w:r>
    </w:p>
    <w:p w:rsidR="004B2048" w:rsidRPr="004B2048" w:rsidRDefault="004B2048" w:rsidP="00AE427E">
      <w:pPr>
        <w:pStyle w:val="Bullet1GC"/>
        <w:rPr>
          <w:lang w:val="es-ES"/>
        </w:rPr>
      </w:pPr>
      <w:r w:rsidRPr="004B2048">
        <w:rPr>
          <w:lang w:val="es-ES"/>
        </w:rPr>
        <w:t>2006</w:t>
      </w:r>
      <w:r w:rsidRPr="004B2048">
        <w:rPr>
          <w:lang w:val="es-ES"/>
        </w:rPr>
        <w:t>年</w:t>
      </w:r>
      <w:r w:rsidRPr="004B2048">
        <w:rPr>
          <w:lang w:val="es-ES"/>
        </w:rPr>
        <w:t>5</w:t>
      </w:r>
      <w:r w:rsidRPr="004B2048">
        <w:rPr>
          <w:lang w:val="es-ES"/>
        </w:rPr>
        <w:t>月</w:t>
      </w:r>
      <w:r w:rsidRPr="004B2048">
        <w:rPr>
          <w:lang w:val="es-ES"/>
        </w:rPr>
        <w:t>3</w:t>
      </w:r>
      <w:r w:rsidRPr="004B2048">
        <w:rPr>
          <w:lang w:val="es-ES"/>
        </w:rPr>
        <w:t>日的《教育组织法》。</w:t>
      </w:r>
    </w:p>
    <w:p w:rsidR="004B2048" w:rsidRPr="004B2048" w:rsidRDefault="004B2048" w:rsidP="00AE427E">
      <w:pPr>
        <w:pStyle w:val="Bullet1GC"/>
        <w:rPr>
          <w:lang w:val="es-ES"/>
        </w:rPr>
      </w:pPr>
      <w:r w:rsidRPr="004B2048">
        <w:rPr>
          <w:lang w:val="es-ES"/>
        </w:rPr>
        <w:t>2002</w:t>
      </w:r>
      <w:r w:rsidRPr="004B2048">
        <w:rPr>
          <w:lang w:val="es-ES"/>
        </w:rPr>
        <w:t>年</w:t>
      </w:r>
      <w:r w:rsidRPr="004B2048">
        <w:rPr>
          <w:lang w:val="es-ES"/>
        </w:rPr>
        <w:t>6</w:t>
      </w:r>
      <w:r w:rsidRPr="004B2048">
        <w:rPr>
          <w:lang w:val="es-ES"/>
        </w:rPr>
        <w:t>月</w:t>
      </w:r>
      <w:r w:rsidRPr="004B2048">
        <w:rPr>
          <w:lang w:val="es-ES"/>
        </w:rPr>
        <w:t>19</w:t>
      </w:r>
      <w:r w:rsidRPr="004B2048">
        <w:rPr>
          <w:lang w:val="es-ES"/>
        </w:rPr>
        <w:t>日的第</w:t>
      </w:r>
      <w:r w:rsidRPr="004B2048">
        <w:rPr>
          <w:lang w:val="es-ES"/>
        </w:rPr>
        <w:t>5</w:t>
      </w:r>
      <w:r w:rsidR="00AE5C43">
        <w:rPr>
          <w:lang w:val="es-ES"/>
        </w:rPr>
        <w:t>/</w:t>
      </w:r>
      <w:r w:rsidRPr="004B2048">
        <w:rPr>
          <w:lang w:val="es-ES"/>
        </w:rPr>
        <w:t>2002</w:t>
      </w:r>
      <w:r w:rsidRPr="004B2048">
        <w:rPr>
          <w:lang w:val="es-ES"/>
        </w:rPr>
        <w:t>号法律</w:t>
      </w:r>
      <w:r w:rsidR="00AE5C43">
        <w:rPr>
          <w:lang w:val="es-ES"/>
        </w:rPr>
        <w:t>，</w:t>
      </w:r>
      <w:r w:rsidRPr="004B2048">
        <w:rPr>
          <w:lang w:val="es-ES"/>
        </w:rPr>
        <w:t>《教育人员专业培养与资格评定法》。</w:t>
      </w:r>
    </w:p>
    <w:p w:rsidR="004B2048" w:rsidRPr="004B2048" w:rsidRDefault="004B2048" w:rsidP="00AE427E">
      <w:pPr>
        <w:pStyle w:val="Bullet1GC"/>
        <w:rPr>
          <w:lang w:val="es-ES"/>
        </w:rPr>
      </w:pPr>
      <w:r w:rsidRPr="004B2048">
        <w:rPr>
          <w:lang w:val="es-ES"/>
        </w:rPr>
        <w:t>2013</w:t>
      </w:r>
      <w:r w:rsidRPr="004B2048">
        <w:rPr>
          <w:lang w:val="es-ES"/>
        </w:rPr>
        <w:t>年</w:t>
      </w:r>
      <w:r w:rsidRPr="004B2048">
        <w:rPr>
          <w:lang w:val="es-ES"/>
        </w:rPr>
        <w:t>12</w:t>
      </w:r>
      <w:r w:rsidRPr="004B2048">
        <w:rPr>
          <w:lang w:val="es-ES"/>
        </w:rPr>
        <w:t>月</w:t>
      </w:r>
      <w:r w:rsidRPr="004B2048">
        <w:rPr>
          <w:lang w:val="es-ES"/>
        </w:rPr>
        <w:t>9</w:t>
      </w:r>
      <w:r w:rsidRPr="004B2048">
        <w:rPr>
          <w:lang w:val="es-ES"/>
        </w:rPr>
        <w:t>日的第</w:t>
      </w:r>
      <w:r w:rsidRPr="004B2048">
        <w:rPr>
          <w:lang w:val="es-ES"/>
        </w:rPr>
        <w:t>8</w:t>
      </w:r>
      <w:r w:rsidR="00AE5C43">
        <w:rPr>
          <w:lang w:val="es-ES"/>
        </w:rPr>
        <w:t>/</w:t>
      </w:r>
      <w:r w:rsidRPr="004B2048">
        <w:rPr>
          <w:lang w:val="es-ES"/>
        </w:rPr>
        <w:t>2013</w:t>
      </w:r>
      <w:r w:rsidRPr="004B2048">
        <w:rPr>
          <w:lang w:val="es-ES"/>
        </w:rPr>
        <w:t>号《教育质量改进组织法》</w:t>
      </w:r>
      <w:r w:rsidR="00AE5C43">
        <w:rPr>
          <w:lang w:val="es-ES"/>
        </w:rPr>
        <w:t>，</w:t>
      </w:r>
      <w:r w:rsidRPr="004B2048">
        <w:rPr>
          <w:lang w:val="es-ES"/>
        </w:rPr>
        <w:t>该法对《教育组织法》进行了修订。</w:t>
      </w:r>
    </w:p>
    <w:p w:rsidR="004B2048" w:rsidRPr="004B2048" w:rsidRDefault="004B2048" w:rsidP="004B2048">
      <w:pPr>
        <w:pStyle w:val="SingleTxtGC"/>
        <w:rPr>
          <w:lang w:val="es-ES"/>
        </w:rPr>
      </w:pPr>
      <w:r w:rsidRPr="004B2048">
        <w:rPr>
          <w:lang w:val="es-ES"/>
        </w:rPr>
        <w:t>5</w:t>
      </w:r>
      <w:r w:rsidR="00AE5C43">
        <w:rPr>
          <w:lang w:val="es-ES"/>
        </w:rPr>
        <w:t>9.</w:t>
      </w:r>
      <w:r w:rsidR="00301143">
        <w:rPr>
          <w:lang w:val="es-ES"/>
        </w:rPr>
        <w:t xml:space="preserve">  </w:t>
      </w:r>
      <w:r w:rsidRPr="004B2048">
        <w:rPr>
          <w:lang w:val="es-ES"/>
        </w:rPr>
        <w:t>《教育组织法》对教育体系中除高校之外的教育机构的结构和组织进行了规定。该组织法对《宪法》和《教育权监管组织法》承认的各种原则和权利进行了重申</w:t>
      </w:r>
      <w:r w:rsidR="00AE5C43">
        <w:rPr>
          <w:lang w:val="es-ES"/>
        </w:rPr>
        <w:t>，</w:t>
      </w:r>
      <w:r w:rsidRPr="004B2048">
        <w:rPr>
          <w:lang w:val="es-ES"/>
        </w:rPr>
        <w:t>也是一部对所有人都平等的、重要的新法律。该组织法坚持教育的包容性、对处于不同情况的人给予平等待遇和不歧视。《教育组织法》重申了教育的公共服务性质</w:t>
      </w:r>
      <w:r w:rsidR="00AE5C43">
        <w:rPr>
          <w:lang w:val="es-ES"/>
        </w:rPr>
        <w:t>，</w:t>
      </w:r>
      <w:r w:rsidRPr="004B2048">
        <w:rPr>
          <w:lang w:val="es-ES"/>
        </w:rPr>
        <w:t>并认为教育是社区的一种基础服务。因此</w:t>
      </w:r>
      <w:r w:rsidR="00AE5C43">
        <w:rPr>
          <w:lang w:val="es-ES"/>
        </w:rPr>
        <w:t>，</w:t>
      </w:r>
      <w:r w:rsidRPr="004B2048">
        <w:rPr>
          <w:lang w:val="es-ES"/>
        </w:rPr>
        <w:t>所有人应在机会平等的条件下没有任何区分地获得就学机会</w:t>
      </w:r>
      <w:r w:rsidR="00AE5C43">
        <w:rPr>
          <w:lang w:val="es-ES"/>
        </w:rPr>
        <w:t>；</w:t>
      </w:r>
      <w:r w:rsidRPr="004B2048">
        <w:rPr>
          <w:lang w:val="es-ES"/>
        </w:rPr>
        <w:t>同时</w:t>
      </w:r>
      <w:r w:rsidR="00AE5C43">
        <w:rPr>
          <w:lang w:val="es-ES"/>
        </w:rPr>
        <w:t>，</w:t>
      </w:r>
      <w:r w:rsidRPr="004B2048">
        <w:rPr>
          <w:lang w:val="es-ES"/>
        </w:rPr>
        <w:t>随着社会的逐渐转变</w:t>
      </w:r>
      <w:r w:rsidR="00AE5C43">
        <w:rPr>
          <w:lang w:val="es-ES"/>
        </w:rPr>
        <w:t>，</w:t>
      </w:r>
      <w:r w:rsidRPr="004B2048">
        <w:rPr>
          <w:lang w:val="es-ES"/>
        </w:rPr>
        <w:t>应保障就学的规律性和连续性。公共教育机构可由政府当局或社会力量主办。教育体系的主要教育目标是</w:t>
      </w:r>
      <w:r w:rsidR="00AE5C43">
        <w:rPr>
          <w:lang w:val="es-ES"/>
        </w:rPr>
        <w:t>：</w:t>
      </w:r>
      <w:r w:rsidRPr="004B2048">
        <w:rPr>
          <w:lang w:val="es-ES"/>
        </w:rPr>
        <w:t>改善教学质量</w:t>
      </w:r>
      <w:r w:rsidR="00AE5C43">
        <w:rPr>
          <w:lang w:val="es-ES"/>
        </w:rPr>
        <w:t>，</w:t>
      </w:r>
      <w:r w:rsidRPr="004B2048">
        <w:rPr>
          <w:lang w:val="es-ES"/>
        </w:rPr>
        <w:t>提高考试成绩</w:t>
      </w:r>
      <w:r w:rsidR="00AE5C43">
        <w:rPr>
          <w:lang w:val="es-ES"/>
        </w:rPr>
        <w:t>；</w:t>
      </w:r>
      <w:r w:rsidRPr="004B2048">
        <w:rPr>
          <w:lang w:val="es-ES"/>
        </w:rPr>
        <w:t>实现义务教育的全覆盖</w:t>
      </w:r>
      <w:r w:rsidR="00AE5C43">
        <w:rPr>
          <w:lang w:val="es-ES"/>
        </w:rPr>
        <w:t>；</w:t>
      </w:r>
      <w:r w:rsidRPr="004B2048">
        <w:rPr>
          <w:lang w:val="es-ES"/>
        </w:rPr>
        <w:t>增加儿童教育机构、中学和培训机构</w:t>
      </w:r>
      <w:r w:rsidR="00AE5C43">
        <w:rPr>
          <w:lang w:val="es-ES"/>
        </w:rPr>
        <w:t>；</w:t>
      </w:r>
      <w:r w:rsidRPr="004B2048">
        <w:rPr>
          <w:lang w:val="es-ES"/>
        </w:rPr>
        <w:t>增加中学和职业培训学校毕业生人数</w:t>
      </w:r>
      <w:r w:rsidR="00AE5C43">
        <w:rPr>
          <w:lang w:val="es-ES"/>
        </w:rPr>
        <w:t>；</w:t>
      </w:r>
      <w:r w:rsidRPr="004B2048">
        <w:rPr>
          <w:lang w:val="es-ES"/>
        </w:rPr>
        <w:t>对公民提供民主意识宣传</w:t>
      </w:r>
      <w:r w:rsidR="00AE5C43">
        <w:rPr>
          <w:lang w:val="es-ES"/>
        </w:rPr>
        <w:t>；</w:t>
      </w:r>
      <w:r w:rsidRPr="004B2048">
        <w:rPr>
          <w:lang w:val="es-ES"/>
        </w:rPr>
        <w:t>推广终身学习</w:t>
      </w:r>
      <w:r w:rsidR="00AE5C43">
        <w:rPr>
          <w:lang w:val="es-ES"/>
        </w:rPr>
        <w:t>；</w:t>
      </w:r>
      <w:r w:rsidRPr="004B2048">
        <w:rPr>
          <w:lang w:val="es-ES"/>
        </w:rPr>
        <w:t>强化教育体系中的公平</w:t>
      </w:r>
      <w:r w:rsidR="00AE5C43">
        <w:rPr>
          <w:lang w:val="es-ES"/>
        </w:rPr>
        <w:t>；</w:t>
      </w:r>
      <w:r w:rsidRPr="004B2048">
        <w:rPr>
          <w:lang w:val="es-ES"/>
        </w:rPr>
        <w:t>与欧盟其他国家保持一致。《教育组织法》规定</w:t>
      </w:r>
      <w:r w:rsidR="00AE5C43">
        <w:rPr>
          <w:lang w:val="es-ES"/>
        </w:rPr>
        <w:t>，</w:t>
      </w:r>
      <w:r w:rsidRPr="004B2048">
        <w:rPr>
          <w:lang w:val="es-ES"/>
        </w:rPr>
        <w:t>为期十年的基础教育一般为针对</w:t>
      </w:r>
      <w:r w:rsidRPr="004B2048">
        <w:rPr>
          <w:lang w:val="es-ES"/>
        </w:rPr>
        <w:t>6</w:t>
      </w:r>
      <w:r w:rsidRPr="004B2048">
        <w:rPr>
          <w:lang w:val="es-ES"/>
        </w:rPr>
        <w:t>至</w:t>
      </w:r>
      <w:r w:rsidRPr="004B2048">
        <w:rPr>
          <w:lang w:val="es-ES"/>
        </w:rPr>
        <w:t>16</w:t>
      </w:r>
      <w:r w:rsidRPr="004B2048">
        <w:rPr>
          <w:lang w:val="es-ES"/>
        </w:rPr>
        <w:t>岁学生的在校学习阶段。基础教育包括小学和中学的义务教育部分。此外</w:t>
      </w:r>
      <w:r w:rsidR="00AE5C43">
        <w:rPr>
          <w:lang w:val="es-ES"/>
        </w:rPr>
        <w:t>，</w:t>
      </w:r>
      <w:r w:rsidRPr="004B2048">
        <w:rPr>
          <w:lang w:val="es-ES"/>
        </w:rPr>
        <w:t>该组织法还对儿童教育、义务教育阶段后的中学教育、艺术教育、体育、语言教育、以及终身学习框架内的成人教育和远程教育进行了梳理。同样</w:t>
      </w:r>
      <w:r w:rsidR="00AE5C43">
        <w:rPr>
          <w:lang w:val="es-ES"/>
        </w:rPr>
        <w:t>，</w:t>
      </w:r>
      <w:r w:rsidRPr="004B2048">
        <w:rPr>
          <w:lang w:val="es-ES"/>
        </w:rPr>
        <w:t>该组织法还收集了对教育机构的组织和作用的参与性意见</w:t>
      </w:r>
      <w:r w:rsidR="00AE5C43">
        <w:rPr>
          <w:lang w:val="es-ES"/>
        </w:rPr>
        <w:t>，</w:t>
      </w:r>
      <w:r w:rsidRPr="004B2048">
        <w:rPr>
          <w:lang w:val="es-ES"/>
        </w:rPr>
        <w:t>从而强化了教育机构的权限和组织自主权。《教育组织法》也对学校董事会和教职员工的职权进行了规定。值得一提的是</w:t>
      </w:r>
      <w:r w:rsidR="00AE5C43">
        <w:rPr>
          <w:lang w:val="es-ES"/>
        </w:rPr>
        <w:t>，</w:t>
      </w:r>
      <w:r w:rsidRPr="004B2048">
        <w:rPr>
          <w:lang w:val="es-ES"/>
        </w:rPr>
        <w:t>该组织法鼓励学生家庭与学校开展合作</w:t>
      </w:r>
      <w:r w:rsidR="00AE5C43">
        <w:rPr>
          <w:lang w:val="es-ES"/>
        </w:rPr>
        <w:t>，</w:t>
      </w:r>
      <w:r w:rsidRPr="004B2048">
        <w:rPr>
          <w:lang w:val="es-ES"/>
        </w:rPr>
        <w:t>从而提高学生和家长的参与程度和责任心。此外</w:t>
      </w:r>
      <w:r w:rsidR="00AE5C43">
        <w:rPr>
          <w:lang w:val="es-ES"/>
        </w:rPr>
        <w:t>，</w:t>
      </w:r>
      <w:r w:rsidRPr="004B2048">
        <w:rPr>
          <w:lang w:val="es-ES"/>
        </w:rPr>
        <w:t>《教育质量改进组织法》促进各教育机构的自治</w:t>
      </w:r>
      <w:r w:rsidR="00AE5C43">
        <w:rPr>
          <w:lang w:val="es-ES"/>
        </w:rPr>
        <w:t>，</w:t>
      </w:r>
      <w:r w:rsidRPr="004B2048">
        <w:rPr>
          <w:lang w:val="es-ES"/>
        </w:rPr>
        <w:t>由教育管理当局对教育机构的成果进行评估并适时采用相应行动计划</w:t>
      </w:r>
      <w:r w:rsidR="00AE5C43">
        <w:rPr>
          <w:lang w:val="es-ES"/>
        </w:rPr>
        <w:t>，</w:t>
      </w:r>
      <w:r w:rsidRPr="004B2048">
        <w:rPr>
          <w:lang w:val="es-ES"/>
        </w:rPr>
        <w:t>特别注重对教育体系转化有重大影响的三个领域</w:t>
      </w:r>
      <w:r w:rsidR="00AE5C43">
        <w:rPr>
          <w:lang w:val="es-ES"/>
        </w:rPr>
        <w:t>：</w:t>
      </w:r>
      <w:r w:rsidRPr="004B2048">
        <w:rPr>
          <w:lang w:val="es-ES"/>
        </w:rPr>
        <w:t>借助学校的经济可持续性实施数字化模式</w:t>
      </w:r>
      <w:r w:rsidR="00AE5C43">
        <w:rPr>
          <w:lang w:val="es-ES"/>
        </w:rPr>
        <w:t>，</w:t>
      </w:r>
      <w:r w:rsidRPr="004B2048">
        <w:rPr>
          <w:lang w:val="es-ES"/>
        </w:rPr>
        <w:t>发展信息和通信技术</w:t>
      </w:r>
      <w:r w:rsidR="00AE5C43">
        <w:rPr>
          <w:lang w:val="es-ES"/>
        </w:rPr>
        <w:t>；</w:t>
      </w:r>
      <w:r w:rsidRPr="004B2048">
        <w:rPr>
          <w:lang w:val="es-ES"/>
        </w:rPr>
        <w:t>促进语言多样性</w:t>
      </w:r>
      <w:r w:rsidR="00AE5C43">
        <w:rPr>
          <w:lang w:val="es-ES"/>
        </w:rPr>
        <w:t>，</w:t>
      </w:r>
      <w:r w:rsidRPr="004B2048">
        <w:rPr>
          <w:lang w:val="es-ES"/>
        </w:rPr>
        <w:t>让学生掌握第二甚至第三外语</w:t>
      </w:r>
      <w:r w:rsidR="00AE5C43">
        <w:rPr>
          <w:lang w:val="es-ES"/>
        </w:rPr>
        <w:t>；</w:t>
      </w:r>
      <w:r w:rsidRPr="004B2048">
        <w:rPr>
          <w:lang w:val="es-ES"/>
        </w:rPr>
        <w:t>职业培训的现代化。</w:t>
      </w:r>
    </w:p>
    <w:p w:rsidR="004B2048" w:rsidRPr="004B2048" w:rsidRDefault="004B2048" w:rsidP="008E1107">
      <w:pPr>
        <w:pStyle w:val="H4GC"/>
        <w:rPr>
          <w:lang w:val="es-ES"/>
        </w:rPr>
      </w:pPr>
      <w:r w:rsidRPr="004B2048">
        <w:rPr>
          <w:lang w:val="es-ES"/>
        </w:rPr>
        <w:tab/>
      </w:r>
      <w:r w:rsidRPr="004B2048">
        <w:rPr>
          <w:lang w:val="es-ES"/>
        </w:rPr>
        <w:tab/>
      </w:r>
      <w:r w:rsidRPr="004B2048">
        <w:rPr>
          <w:lang w:val="es-ES"/>
        </w:rPr>
        <w:t>大学高等教育</w:t>
      </w:r>
    </w:p>
    <w:p w:rsidR="004B2048" w:rsidRPr="004B2048" w:rsidRDefault="004B2048" w:rsidP="004B2048">
      <w:pPr>
        <w:pStyle w:val="SingleTxtGC"/>
        <w:rPr>
          <w:lang w:val="es-ES"/>
        </w:rPr>
      </w:pPr>
      <w:r w:rsidRPr="004B2048">
        <w:rPr>
          <w:lang w:val="es-ES"/>
        </w:rPr>
        <w:t>6</w:t>
      </w:r>
      <w:r w:rsidR="00AE5C43">
        <w:rPr>
          <w:lang w:val="es-ES"/>
        </w:rPr>
        <w:t>0.</w:t>
      </w:r>
      <w:r w:rsidR="00301143">
        <w:rPr>
          <w:lang w:val="es-ES"/>
        </w:rPr>
        <w:t xml:space="preserve">  </w:t>
      </w:r>
      <w:r w:rsidRPr="004B2048">
        <w:rPr>
          <w:lang w:val="es-ES"/>
        </w:rPr>
        <w:t>大学事务总秘书处是教育、文化和体育部的下设机构</w:t>
      </w:r>
      <w:r w:rsidR="00AE5C43">
        <w:rPr>
          <w:lang w:val="es-ES"/>
        </w:rPr>
        <w:t>，</w:t>
      </w:r>
      <w:r w:rsidRPr="004B2048">
        <w:rPr>
          <w:lang w:val="es-ES"/>
        </w:rPr>
        <w:t>隶属于该部委负责人的直接管辖</w:t>
      </w:r>
      <w:r w:rsidR="00AE5C43">
        <w:rPr>
          <w:lang w:val="es-ES"/>
        </w:rPr>
        <w:t>，</w:t>
      </w:r>
      <w:r w:rsidRPr="004B2048">
        <w:rPr>
          <w:lang w:val="es-ES"/>
        </w:rPr>
        <w:t>担负中央政府在大学教育方面的全部职权。</w:t>
      </w:r>
      <w:smartTag w:uri="urn:schemas-microsoft-com:office:smarttags" w:element="chsdate">
        <w:smartTagPr>
          <w:attr w:name="IsROCDate" w:val="False"/>
          <w:attr w:name="IsLunarDate" w:val="False"/>
          <w:attr w:name="Day" w:val="27"/>
          <w:attr w:name="Month" w:val="1"/>
          <w:attr w:name="Year" w:val="2012"/>
        </w:smartTagPr>
        <w:r w:rsidRPr="004B2048">
          <w:rPr>
            <w:lang w:val="es-ES"/>
          </w:rPr>
          <w:t>2012</w:t>
        </w:r>
        <w:r w:rsidRPr="004B2048">
          <w:rPr>
            <w:lang w:val="es-ES"/>
          </w:rPr>
          <w:t>年</w:t>
        </w:r>
        <w:r w:rsidRPr="004B2048">
          <w:rPr>
            <w:lang w:val="es-ES"/>
          </w:rPr>
          <w:t>1</w:t>
        </w:r>
        <w:r w:rsidRPr="004B2048">
          <w:rPr>
            <w:lang w:val="es-ES"/>
          </w:rPr>
          <w:t>月</w:t>
        </w:r>
        <w:r w:rsidRPr="004B2048">
          <w:rPr>
            <w:lang w:val="es-ES"/>
          </w:rPr>
          <w:t>27</w:t>
        </w:r>
        <w:r w:rsidRPr="004B2048">
          <w:rPr>
            <w:lang w:val="es-ES"/>
          </w:rPr>
          <w:t>日</w:t>
        </w:r>
      </w:smartTag>
      <w:r w:rsidRPr="004B2048">
        <w:rPr>
          <w:lang w:val="es-ES"/>
        </w:rPr>
        <w:t>的第</w:t>
      </w:r>
      <w:r w:rsidRPr="004B2048">
        <w:rPr>
          <w:lang w:val="es-ES"/>
        </w:rPr>
        <w:t>257</w:t>
      </w:r>
      <w:r w:rsidR="00AE5C43">
        <w:rPr>
          <w:lang w:val="es-ES"/>
        </w:rPr>
        <w:t>/</w:t>
      </w:r>
      <w:r w:rsidRPr="004B2048">
        <w:rPr>
          <w:lang w:val="es-ES"/>
        </w:rPr>
        <w:t>2012</w:t>
      </w:r>
      <w:r w:rsidRPr="004B2048">
        <w:rPr>
          <w:lang w:val="es-ES"/>
        </w:rPr>
        <w:t>号皇家敕令确立了教育、文化和体育部的基本组织结构</w:t>
      </w:r>
      <w:r w:rsidR="00AE5C43">
        <w:rPr>
          <w:lang w:val="es-ES"/>
        </w:rPr>
        <w:t>，</w:t>
      </w:r>
      <w:r w:rsidRPr="004B2048">
        <w:rPr>
          <w:lang w:val="es-ES"/>
        </w:rPr>
        <w:t>其中</w:t>
      </w:r>
      <w:r w:rsidR="00AE5C43">
        <w:rPr>
          <w:lang w:val="es-ES"/>
        </w:rPr>
        <w:t>，</w:t>
      </w:r>
      <w:r w:rsidRPr="004B2048">
        <w:rPr>
          <w:lang w:val="es-ES"/>
        </w:rPr>
        <w:t>大学事务总秘书处下设大学政策总局</w:t>
      </w:r>
      <w:r w:rsidR="00AE5C43">
        <w:rPr>
          <w:lang w:val="es-ES"/>
        </w:rPr>
        <w:t>，</w:t>
      </w:r>
      <w:r w:rsidRPr="004B2048">
        <w:rPr>
          <w:lang w:val="es-ES"/>
        </w:rPr>
        <w:t>其主要职能如下</w:t>
      </w:r>
      <w:r w:rsidR="00AE5C43">
        <w:rPr>
          <w:lang w:val="es-ES"/>
        </w:rPr>
        <w:t>：</w:t>
      </w:r>
    </w:p>
    <w:p w:rsidR="004B2048" w:rsidRPr="004B2048" w:rsidRDefault="004B2048" w:rsidP="008E1107">
      <w:pPr>
        <w:pStyle w:val="Bullet1GC"/>
        <w:rPr>
          <w:lang w:val="es-ES"/>
        </w:rPr>
      </w:pPr>
      <w:r w:rsidRPr="004B2048">
        <w:rPr>
          <w:lang w:val="es-ES"/>
        </w:rPr>
        <w:t>规范大学教育工作及制定招生规则</w:t>
      </w:r>
      <w:r w:rsidR="00AE5C43">
        <w:rPr>
          <w:lang w:val="es-ES"/>
        </w:rPr>
        <w:t>；</w:t>
      </w:r>
    </w:p>
    <w:p w:rsidR="004B2048" w:rsidRPr="004B2048" w:rsidRDefault="004B2048" w:rsidP="008E1107">
      <w:pPr>
        <w:pStyle w:val="Bullet1GC"/>
        <w:rPr>
          <w:lang w:val="es-ES"/>
        </w:rPr>
      </w:pPr>
      <w:r w:rsidRPr="004B2048">
        <w:rPr>
          <w:lang w:val="es-ES"/>
        </w:rPr>
        <w:t>发展欧洲高等教育区并推行相关举措来调整大学学位</w:t>
      </w:r>
      <w:r w:rsidR="00AE5C43">
        <w:rPr>
          <w:lang w:val="es-ES"/>
        </w:rPr>
        <w:t>；</w:t>
      </w:r>
    </w:p>
    <w:p w:rsidR="004B2048" w:rsidRPr="004B2048" w:rsidRDefault="004B2048" w:rsidP="008E1107">
      <w:pPr>
        <w:pStyle w:val="Bullet1GC"/>
        <w:rPr>
          <w:lang w:val="es-ES"/>
        </w:rPr>
      </w:pPr>
      <w:r w:rsidRPr="004B2048">
        <w:rPr>
          <w:lang w:val="es-ES"/>
        </w:rPr>
        <w:t>制定大学正式学位文凭的认证条件</w:t>
      </w:r>
      <w:r w:rsidR="00AE5C43">
        <w:rPr>
          <w:lang w:val="es-ES"/>
        </w:rPr>
        <w:t>，</w:t>
      </w:r>
      <w:r w:rsidRPr="004B2048">
        <w:rPr>
          <w:lang w:val="es-ES"/>
        </w:rPr>
        <w:t>对西班牙本国文凭和外国文凭的认证、同等效力做出规定</w:t>
      </w:r>
      <w:r w:rsidR="00AE5C43">
        <w:rPr>
          <w:lang w:val="es-ES"/>
        </w:rPr>
        <w:t>；</w:t>
      </w:r>
    </w:p>
    <w:p w:rsidR="004B2048" w:rsidRPr="004B2048" w:rsidRDefault="004B2048" w:rsidP="008E1107">
      <w:pPr>
        <w:pStyle w:val="Bullet1GC"/>
        <w:rPr>
          <w:lang w:val="es-ES"/>
        </w:rPr>
      </w:pPr>
      <w:r w:rsidRPr="004B2048">
        <w:rPr>
          <w:lang w:val="es-ES"/>
        </w:rPr>
        <w:t>对奖学金、助学金和其他教育扶持体系开展行政和经济</w:t>
      </w:r>
      <w:r w:rsidRPr="004B2048">
        <w:rPr>
          <w:lang w:val="es-ES"/>
        </w:rPr>
        <w:t>-</w:t>
      </w:r>
      <w:r w:rsidRPr="004B2048">
        <w:rPr>
          <w:lang w:val="es-ES"/>
        </w:rPr>
        <w:t>财务管理</w:t>
      </w:r>
      <w:r w:rsidR="00AE5C43">
        <w:rPr>
          <w:lang w:val="es-ES"/>
        </w:rPr>
        <w:t>；</w:t>
      </w:r>
    </w:p>
    <w:p w:rsidR="004B2048" w:rsidRPr="004B2048" w:rsidRDefault="004B2048" w:rsidP="008E1107">
      <w:pPr>
        <w:pStyle w:val="Bullet1GC"/>
        <w:rPr>
          <w:lang w:val="es-ES"/>
        </w:rPr>
      </w:pPr>
      <w:r w:rsidRPr="004B2048">
        <w:rPr>
          <w:lang w:val="es-ES"/>
        </w:rPr>
        <w:t>促进学生在欧盟内的流动</w:t>
      </w:r>
      <w:r w:rsidR="00AE5C43">
        <w:rPr>
          <w:lang w:val="es-ES"/>
        </w:rPr>
        <w:t>，</w:t>
      </w:r>
      <w:r w:rsidRPr="004B2048">
        <w:rPr>
          <w:lang w:val="es-ES"/>
        </w:rPr>
        <w:t>并促进大学生和毕业生在欧盟以外区域的流动</w:t>
      </w:r>
      <w:r w:rsidR="00AE5C43">
        <w:rPr>
          <w:lang w:val="es-ES"/>
        </w:rPr>
        <w:t>；</w:t>
      </w:r>
    </w:p>
    <w:p w:rsidR="004B2048" w:rsidRPr="004B2048" w:rsidRDefault="004B2048" w:rsidP="008E1107">
      <w:pPr>
        <w:pStyle w:val="Bullet1GC"/>
        <w:rPr>
          <w:lang w:val="es-ES"/>
        </w:rPr>
      </w:pPr>
      <w:r w:rsidRPr="004B2048">
        <w:rPr>
          <w:lang w:val="es-ES"/>
        </w:rPr>
        <w:t>规划和管理相关方案</w:t>
      </w:r>
      <w:r w:rsidR="00AE5C43">
        <w:rPr>
          <w:lang w:val="es-ES"/>
        </w:rPr>
        <w:t>，</w:t>
      </w:r>
      <w:r w:rsidRPr="004B2048">
        <w:rPr>
          <w:lang w:val="es-ES"/>
        </w:rPr>
        <w:t>由于规范、现代化改造和强化大学管理结构和基础设施。</w:t>
      </w:r>
    </w:p>
    <w:p w:rsidR="004B2048" w:rsidRPr="004B2048" w:rsidRDefault="004B2048" w:rsidP="004B2048">
      <w:pPr>
        <w:pStyle w:val="SingleTxtGC"/>
        <w:rPr>
          <w:lang w:val="es-ES"/>
        </w:rPr>
      </w:pPr>
      <w:r w:rsidRPr="004B2048">
        <w:rPr>
          <w:lang w:val="es-ES"/>
        </w:rPr>
        <w:t>6</w:t>
      </w:r>
      <w:r w:rsidR="00AE5C43">
        <w:rPr>
          <w:lang w:val="es-ES"/>
        </w:rPr>
        <w:t>1.</w:t>
      </w:r>
      <w:r w:rsidR="00301143">
        <w:rPr>
          <w:lang w:val="es-ES"/>
        </w:rPr>
        <w:t xml:space="preserve">  </w:t>
      </w:r>
      <w:r w:rsidRPr="004B2048">
        <w:rPr>
          <w:lang w:val="es-ES"/>
        </w:rPr>
        <w:t>通过大学政策总局</w:t>
      </w:r>
      <w:r w:rsidR="00AE5C43">
        <w:rPr>
          <w:lang w:val="es-ES"/>
        </w:rPr>
        <w:t>，</w:t>
      </w:r>
      <w:r w:rsidRPr="004B2048">
        <w:rPr>
          <w:lang w:val="es-ES"/>
        </w:rPr>
        <w:t>将</w:t>
      </w:r>
      <w:smartTag w:uri="urn:schemas-microsoft-com:office:smarttags" w:element="chsdate">
        <w:smartTagPr>
          <w:attr w:name="Year" w:val="1989"/>
          <w:attr w:name="Month" w:val="8"/>
          <w:attr w:name="Day" w:val="28"/>
          <w:attr w:name="IsLunarDate" w:val="False"/>
          <w:attr w:name="IsROCDate" w:val="False"/>
        </w:smartTagPr>
        <w:r w:rsidRPr="004B2048">
          <w:rPr>
            <w:lang w:val="es-ES"/>
          </w:rPr>
          <w:t>1989</w:t>
        </w:r>
        <w:r w:rsidRPr="004B2048">
          <w:rPr>
            <w:lang w:val="es-ES"/>
          </w:rPr>
          <w:t>年</w:t>
        </w:r>
        <w:r w:rsidRPr="004B2048">
          <w:rPr>
            <w:lang w:val="es-ES"/>
          </w:rPr>
          <w:t>8</w:t>
        </w:r>
        <w:r w:rsidRPr="004B2048">
          <w:rPr>
            <w:lang w:val="es-ES"/>
          </w:rPr>
          <w:t>月</w:t>
        </w:r>
        <w:r w:rsidRPr="004B2048">
          <w:rPr>
            <w:lang w:val="es-ES"/>
          </w:rPr>
          <w:t>28</w:t>
        </w:r>
        <w:r w:rsidRPr="004B2048">
          <w:rPr>
            <w:lang w:val="es-ES"/>
          </w:rPr>
          <w:t>日</w:t>
        </w:r>
      </w:smartTag>
      <w:r w:rsidRPr="004B2048">
        <w:rPr>
          <w:lang w:val="es-ES"/>
        </w:rPr>
        <w:t>的第</w:t>
      </w:r>
      <w:r w:rsidRPr="004B2048">
        <w:rPr>
          <w:lang w:val="es-ES"/>
        </w:rPr>
        <w:t>1086</w:t>
      </w:r>
      <w:r w:rsidR="00AE5C43">
        <w:rPr>
          <w:lang w:val="es-ES"/>
        </w:rPr>
        <w:t>/</w:t>
      </w:r>
      <w:r w:rsidRPr="004B2048">
        <w:rPr>
          <w:lang w:val="es-ES"/>
        </w:rPr>
        <w:t>1989</w:t>
      </w:r>
      <w:r w:rsidRPr="004B2048">
        <w:rPr>
          <w:lang w:val="es-ES"/>
        </w:rPr>
        <w:t>号皇家敕令所规范的国家研究活动评估委员会以及国家质量评估与认证署与该部委联系了起来。大学事务总秘书处根据其担负的在高等教育领域指导和促进国际关系的职责</w:t>
      </w:r>
      <w:r w:rsidR="00AE5C43">
        <w:rPr>
          <w:lang w:val="es-ES"/>
        </w:rPr>
        <w:t>，</w:t>
      </w:r>
      <w:r w:rsidRPr="004B2048">
        <w:rPr>
          <w:lang w:val="es-ES"/>
        </w:rPr>
        <w:t>在</w:t>
      </w:r>
      <w:r w:rsidRPr="004B2048">
        <w:rPr>
          <w:lang w:val="es-ES"/>
        </w:rPr>
        <w:t>2014</w:t>
      </w:r>
      <w:r w:rsidRPr="004B2048">
        <w:rPr>
          <w:lang w:val="es-ES"/>
        </w:rPr>
        <w:t>年推出了一项西班牙大学国际化战略。此外</w:t>
      </w:r>
      <w:r w:rsidR="00AE5C43">
        <w:rPr>
          <w:lang w:val="es-ES"/>
        </w:rPr>
        <w:t>，</w:t>
      </w:r>
      <w:r w:rsidRPr="004B2048">
        <w:rPr>
          <w:lang w:val="es-ES"/>
        </w:rPr>
        <w:t>总秘书处的一项基本工具</w:t>
      </w:r>
      <w:r w:rsidR="00AE5C43">
        <w:rPr>
          <w:lang w:val="es-ES"/>
        </w:rPr>
        <w:t>，</w:t>
      </w:r>
      <w:r w:rsidRPr="004B2048">
        <w:rPr>
          <w:lang w:val="es-ES"/>
        </w:rPr>
        <w:t>就是大学信息综合系统</w:t>
      </w:r>
      <w:r w:rsidR="00AE5C43">
        <w:rPr>
          <w:lang w:val="es-ES"/>
        </w:rPr>
        <w:t>，</w:t>
      </w:r>
      <w:r w:rsidRPr="004B2048">
        <w:rPr>
          <w:lang w:val="es-ES"/>
        </w:rPr>
        <w:t>负责对评估和监测西班牙大学系统的必要指标进行持续监测。</w:t>
      </w:r>
    </w:p>
    <w:p w:rsidR="004B2048" w:rsidRPr="004B2048" w:rsidRDefault="004B2048" w:rsidP="004B2048">
      <w:pPr>
        <w:pStyle w:val="SingleTxtGC"/>
        <w:rPr>
          <w:lang w:val="es-ES"/>
        </w:rPr>
      </w:pPr>
      <w:r w:rsidRPr="004B2048">
        <w:rPr>
          <w:lang w:val="es-ES"/>
        </w:rPr>
        <w:t>6</w:t>
      </w:r>
      <w:r w:rsidR="00AE5C43">
        <w:rPr>
          <w:lang w:val="es-ES"/>
        </w:rPr>
        <w:t>2.</w:t>
      </w:r>
      <w:r w:rsidR="00301143">
        <w:rPr>
          <w:lang w:val="es-ES"/>
        </w:rPr>
        <w:t xml:space="preserve">  </w:t>
      </w:r>
      <w:r w:rsidRPr="004B2048">
        <w:rPr>
          <w:lang w:val="es-ES"/>
        </w:rPr>
        <w:t>2007</w:t>
      </w:r>
      <w:r w:rsidRPr="004B2048">
        <w:rPr>
          <w:lang w:val="es-ES"/>
        </w:rPr>
        <w:t>年</w:t>
      </w:r>
      <w:r w:rsidRPr="004B2048">
        <w:rPr>
          <w:lang w:val="es-ES"/>
        </w:rPr>
        <w:t>4</w:t>
      </w:r>
      <w:r w:rsidRPr="004B2048">
        <w:rPr>
          <w:lang w:val="es-ES"/>
        </w:rPr>
        <w:t>月</w:t>
      </w:r>
      <w:r w:rsidRPr="004B2048">
        <w:rPr>
          <w:lang w:val="es-ES"/>
        </w:rPr>
        <w:t>12</w:t>
      </w:r>
      <w:r w:rsidRPr="004B2048">
        <w:rPr>
          <w:lang w:val="es-ES"/>
        </w:rPr>
        <w:t>日的第</w:t>
      </w:r>
      <w:r w:rsidRPr="004B2048">
        <w:rPr>
          <w:lang w:val="es-ES"/>
        </w:rPr>
        <w:t>4</w:t>
      </w:r>
      <w:r w:rsidR="00AE5C43">
        <w:rPr>
          <w:lang w:val="es-ES"/>
        </w:rPr>
        <w:t>/</w:t>
      </w:r>
      <w:r w:rsidRPr="004B2048">
        <w:rPr>
          <w:lang w:val="es-ES"/>
        </w:rPr>
        <w:t>2007</w:t>
      </w:r>
      <w:r w:rsidRPr="004B2048">
        <w:rPr>
          <w:lang w:val="es-ES"/>
        </w:rPr>
        <w:t>号《组织法》对</w:t>
      </w:r>
      <w:smartTag w:uri="urn:schemas-microsoft-com:office:smarttags" w:element="chsdate">
        <w:smartTagPr>
          <w:attr w:name="Year" w:val="2001"/>
          <w:attr w:name="Month" w:val="12"/>
          <w:attr w:name="Day" w:val="21"/>
          <w:attr w:name="IsLunarDate" w:val="False"/>
          <w:attr w:name="IsROCDate" w:val="False"/>
        </w:smartTagPr>
        <w:r w:rsidRPr="004B2048">
          <w:rPr>
            <w:lang w:val="es-ES"/>
          </w:rPr>
          <w:t>2001</w:t>
        </w:r>
        <w:r w:rsidRPr="004B2048">
          <w:rPr>
            <w:lang w:val="es-ES"/>
          </w:rPr>
          <w:t>年</w:t>
        </w:r>
        <w:r w:rsidRPr="004B2048">
          <w:rPr>
            <w:lang w:val="es-ES"/>
          </w:rPr>
          <w:t>12</w:t>
        </w:r>
        <w:r w:rsidRPr="004B2048">
          <w:rPr>
            <w:lang w:val="es-ES"/>
          </w:rPr>
          <w:t>月</w:t>
        </w:r>
        <w:r w:rsidRPr="004B2048">
          <w:rPr>
            <w:lang w:val="es-ES"/>
          </w:rPr>
          <w:t>21</w:t>
        </w:r>
        <w:r w:rsidRPr="004B2048">
          <w:rPr>
            <w:lang w:val="es-ES"/>
          </w:rPr>
          <w:t>日</w:t>
        </w:r>
      </w:smartTag>
      <w:r w:rsidRPr="004B2048">
        <w:rPr>
          <w:lang w:val="es-ES"/>
        </w:rPr>
        <w:t>的第</w:t>
      </w:r>
      <w:r w:rsidRPr="004B2048">
        <w:rPr>
          <w:lang w:val="es-ES"/>
        </w:rPr>
        <w:t>6</w:t>
      </w:r>
      <w:r w:rsidR="00AE5C43">
        <w:rPr>
          <w:lang w:val="es-ES"/>
        </w:rPr>
        <w:t>/</w:t>
      </w:r>
      <w:r w:rsidR="008E1107">
        <w:rPr>
          <w:rFonts w:hint="eastAsia"/>
          <w:lang w:val="es-ES"/>
        </w:rPr>
        <w:t xml:space="preserve"> </w:t>
      </w:r>
      <w:r w:rsidRPr="004B2048">
        <w:rPr>
          <w:lang w:val="es-ES"/>
        </w:rPr>
        <w:t>2001</w:t>
      </w:r>
      <w:r w:rsidRPr="004B2048">
        <w:rPr>
          <w:lang w:val="es-ES"/>
        </w:rPr>
        <w:t>号组织法</w:t>
      </w:r>
      <w:r w:rsidR="00AE5C43">
        <w:rPr>
          <w:lang w:val="es-ES"/>
        </w:rPr>
        <w:t>(</w:t>
      </w:r>
      <w:r w:rsidRPr="004B2048">
        <w:rPr>
          <w:lang w:val="es-ES"/>
        </w:rPr>
        <w:t>《大学组织法》</w:t>
      </w:r>
      <w:r w:rsidR="00AE5C43">
        <w:rPr>
          <w:lang w:val="es-ES"/>
        </w:rPr>
        <w:t>)</w:t>
      </w:r>
      <w:r w:rsidRPr="004B2048">
        <w:rPr>
          <w:lang w:val="es-ES"/>
        </w:rPr>
        <w:t>进行了修订</w:t>
      </w:r>
      <w:r w:rsidR="00AE5C43">
        <w:rPr>
          <w:lang w:val="es-ES"/>
        </w:rPr>
        <w:t>，</w:t>
      </w:r>
      <w:r w:rsidRPr="004B2048">
        <w:rPr>
          <w:lang w:val="es-ES"/>
        </w:rPr>
        <w:t>采取了一系列旨在强化各高校自主权的改革措施</w:t>
      </w:r>
      <w:r w:rsidR="00AE5C43">
        <w:rPr>
          <w:lang w:val="es-ES"/>
        </w:rPr>
        <w:t>，</w:t>
      </w:r>
      <w:r w:rsidRPr="004B2048">
        <w:rPr>
          <w:lang w:val="es-ES"/>
        </w:rPr>
        <w:t>同时强化对大学职责履行情况的问责机制。采取的各项措施</w:t>
      </w:r>
      <w:r w:rsidR="00AE5C43">
        <w:rPr>
          <w:lang w:val="es-ES"/>
        </w:rPr>
        <w:t>，</w:t>
      </w:r>
      <w:r w:rsidRPr="004B2048">
        <w:rPr>
          <w:lang w:val="es-ES"/>
        </w:rPr>
        <w:t>目的都是为了改善西班牙各大学的教学质量</w:t>
      </w:r>
      <w:r w:rsidR="00AE5C43">
        <w:rPr>
          <w:lang w:val="es-ES"/>
        </w:rPr>
        <w:t>，</w:t>
      </w:r>
      <w:r w:rsidRPr="004B2048">
        <w:rPr>
          <w:lang w:val="es-ES"/>
        </w:rPr>
        <w:t>并促使西班牙国内的大学完全融入欧洲高等教育区的框架</w:t>
      </w:r>
      <w:r w:rsidR="00AE5C43">
        <w:rPr>
          <w:lang w:val="es-ES"/>
        </w:rPr>
        <w:t>，</w:t>
      </w:r>
      <w:r w:rsidRPr="004B2048">
        <w:rPr>
          <w:lang w:val="es-ES"/>
        </w:rPr>
        <w:t>同时也是欧洲研究区在西班牙的学术调研项目的一部分中。欧洲联盟通过大学现代化进程推动该原则的落实。大学现代化进程的目的</w:t>
      </w:r>
      <w:r w:rsidR="00AE5C43">
        <w:rPr>
          <w:lang w:val="es-ES"/>
        </w:rPr>
        <w:t>，</w:t>
      </w:r>
      <w:r w:rsidRPr="004B2048">
        <w:rPr>
          <w:lang w:val="es-ES"/>
        </w:rPr>
        <w:t>是使欧洲各高校转变成积极的教育机构</w:t>
      </w:r>
      <w:r w:rsidR="00AE5C43">
        <w:rPr>
          <w:lang w:val="es-ES"/>
        </w:rPr>
        <w:t>，</w:t>
      </w:r>
      <w:r w:rsidRPr="004B2048">
        <w:rPr>
          <w:lang w:val="es-ES"/>
        </w:rPr>
        <w:t>从而使欧洲</w:t>
      </w:r>
      <w:r w:rsidR="007F6166">
        <w:rPr>
          <w:rFonts w:hint="eastAsia"/>
          <w:lang w:val="es-ES"/>
        </w:rPr>
        <w:t>“</w:t>
      </w:r>
      <w:r w:rsidRPr="004B2048">
        <w:rPr>
          <w:lang w:val="es-ES"/>
        </w:rPr>
        <w:t>依托知识</w:t>
      </w:r>
      <w:r w:rsidR="00AE5C43">
        <w:rPr>
          <w:lang w:val="es-ES"/>
        </w:rPr>
        <w:t>，</w:t>
      </w:r>
      <w:r w:rsidRPr="004B2048">
        <w:rPr>
          <w:lang w:val="es-ES"/>
        </w:rPr>
        <w:t>成为全球最具竞争力和活力的地区</w:t>
      </w:r>
      <w:r w:rsidR="00AE5C43">
        <w:rPr>
          <w:lang w:val="es-ES"/>
        </w:rPr>
        <w:t>，</w:t>
      </w:r>
      <w:r w:rsidRPr="004B2048">
        <w:rPr>
          <w:lang w:val="es-ES"/>
        </w:rPr>
        <w:t>能以可持续的方式实现经济增长</w:t>
      </w:r>
      <w:r w:rsidR="00AE5C43">
        <w:rPr>
          <w:lang w:val="es-ES"/>
        </w:rPr>
        <w:t>，</w:t>
      </w:r>
      <w:r w:rsidRPr="004B2048">
        <w:rPr>
          <w:lang w:val="es-ES"/>
        </w:rPr>
        <w:t>同时创造更多更好的就业机会</w:t>
      </w:r>
      <w:r w:rsidR="00AE5C43">
        <w:rPr>
          <w:lang w:val="es-ES"/>
        </w:rPr>
        <w:t>，</w:t>
      </w:r>
      <w:r w:rsidRPr="004B2048">
        <w:rPr>
          <w:lang w:val="es-ES"/>
        </w:rPr>
        <w:t>且具有更强的社会凝聚力</w:t>
      </w:r>
      <w:r w:rsidR="007F6166">
        <w:rPr>
          <w:rFonts w:hint="eastAsia"/>
          <w:lang w:val="es-ES"/>
        </w:rPr>
        <w:t>”</w:t>
      </w:r>
      <w:r w:rsidRPr="004B2048">
        <w:rPr>
          <w:lang w:val="es-ES"/>
        </w:rPr>
        <w:t>。为了实现这一目标</w:t>
      </w:r>
      <w:r w:rsidR="00AE5C43">
        <w:rPr>
          <w:lang w:val="es-ES"/>
        </w:rPr>
        <w:t>，</w:t>
      </w:r>
      <w:r w:rsidRPr="004B2048">
        <w:rPr>
          <w:lang w:val="es-ES"/>
        </w:rPr>
        <w:t>欧洲各高校应扮演重要的角色</w:t>
      </w:r>
      <w:r w:rsidR="00AE5C43">
        <w:rPr>
          <w:lang w:val="es-ES"/>
        </w:rPr>
        <w:t>，</w:t>
      </w:r>
      <w:r w:rsidRPr="004B2048">
        <w:rPr>
          <w:lang w:val="es-ES"/>
        </w:rPr>
        <w:t>在知识社会中转变成新的社会助推器的典范</w:t>
      </w:r>
      <w:r w:rsidR="00AE5C43">
        <w:rPr>
          <w:lang w:val="es-ES"/>
        </w:rPr>
        <w:t>，</w:t>
      </w:r>
      <w:r w:rsidRPr="004B2048">
        <w:rPr>
          <w:lang w:val="es-ES"/>
        </w:rPr>
        <w:t>并在全球范围内具备竞争力。此外</w:t>
      </w:r>
      <w:r w:rsidR="00AE5C43">
        <w:rPr>
          <w:lang w:val="es-ES"/>
        </w:rPr>
        <w:t>，</w:t>
      </w:r>
      <w:r w:rsidRPr="004B2048">
        <w:rPr>
          <w:lang w:val="es-ES"/>
        </w:rPr>
        <w:t>欧洲委员会公报也对各高校提出了期望</w:t>
      </w:r>
      <w:r w:rsidR="00AE5C43">
        <w:rPr>
          <w:lang w:val="es-ES"/>
        </w:rPr>
        <w:t>，</w:t>
      </w:r>
      <w:r w:rsidRPr="004B2048">
        <w:rPr>
          <w:lang w:val="es-ES"/>
        </w:rPr>
        <w:t>那就是</w:t>
      </w:r>
      <w:r w:rsidR="00301143">
        <w:rPr>
          <w:rFonts w:hint="eastAsia"/>
          <w:lang w:val="es-ES"/>
        </w:rPr>
        <w:t>“</w:t>
      </w:r>
      <w:r w:rsidRPr="004B2048">
        <w:rPr>
          <w:lang w:val="es-ES"/>
        </w:rPr>
        <w:t>调动欧洲的智力资本</w:t>
      </w:r>
      <w:r w:rsidR="00AE5C43">
        <w:rPr>
          <w:lang w:val="es-ES"/>
        </w:rPr>
        <w:t>，</w:t>
      </w:r>
      <w:r w:rsidRPr="004B2048">
        <w:rPr>
          <w:lang w:val="es-ES"/>
        </w:rPr>
        <w:t>为各高校创造必要的条件</w:t>
      </w:r>
      <w:r w:rsidR="00AE5C43">
        <w:rPr>
          <w:lang w:val="es-ES"/>
        </w:rPr>
        <w:t>，</w:t>
      </w:r>
      <w:r w:rsidRPr="004B2048">
        <w:rPr>
          <w:lang w:val="es-ES"/>
        </w:rPr>
        <w:t>帮助它们为实现</w:t>
      </w:r>
      <w:r w:rsidRPr="004B2048">
        <w:rPr>
          <w:lang w:val="es-ES"/>
        </w:rPr>
        <w:t>2005</w:t>
      </w:r>
      <w:r w:rsidRPr="004B2048">
        <w:rPr>
          <w:lang w:val="es-ES"/>
        </w:rPr>
        <w:t>年的里斯本战略做出全面贡献</w:t>
      </w:r>
      <w:r w:rsidR="00301143">
        <w:rPr>
          <w:rFonts w:hint="eastAsia"/>
          <w:lang w:val="es-ES"/>
        </w:rPr>
        <w:t>”</w:t>
      </w:r>
      <w:r w:rsidRPr="004B2048">
        <w:rPr>
          <w:lang w:val="es-ES"/>
        </w:rPr>
        <w:t>。根据欧洲高等教育权做出调整</w:t>
      </w:r>
      <w:r w:rsidR="00AE5C43">
        <w:rPr>
          <w:lang w:val="es-ES"/>
        </w:rPr>
        <w:t>，</w:t>
      </w:r>
      <w:r w:rsidRPr="004B2048">
        <w:rPr>
          <w:lang w:val="es-ES"/>
        </w:rPr>
        <w:t>包括纳入由国家质量评估与认证署和地方质量评估与认证署实施的学位核查和认证制度</w:t>
      </w:r>
      <w:r w:rsidR="00AE5C43">
        <w:rPr>
          <w:lang w:val="es-ES"/>
        </w:rPr>
        <w:t>，</w:t>
      </w:r>
      <w:r w:rsidRPr="004B2048">
        <w:rPr>
          <w:lang w:val="es-ES"/>
        </w:rPr>
        <w:t>以及由各自治区和大学理事会对新学位的资格审批制度。</w:t>
      </w:r>
    </w:p>
    <w:p w:rsidR="004B2048" w:rsidRPr="004B2048" w:rsidRDefault="004B2048" w:rsidP="004B2048">
      <w:pPr>
        <w:pStyle w:val="SingleTxtGC"/>
        <w:rPr>
          <w:lang w:val="es-ES"/>
        </w:rPr>
      </w:pPr>
      <w:r w:rsidRPr="004B2048">
        <w:rPr>
          <w:lang w:val="es-ES"/>
        </w:rPr>
        <w:t>6</w:t>
      </w:r>
      <w:r w:rsidR="00AE5C43">
        <w:rPr>
          <w:lang w:val="es-ES"/>
        </w:rPr>
        <w:t>3.</w:t>
      </w:r>
      <w:r w:rsidR="00301143">
        <w:rPr>
          <w:lang w:val="es-ES"/>
        </w:rPr>
        <w:t xml:space="preserve">  </w:t>
      </w:r>
      <w:r w:rsidRPr="004B2048">
        <w:rPr>
          <w:lang w:val="es-ES"/>
        </w:rPr>
        <w:t>在</w:t>
      </w:r>
      <w:r w:rsidRPr="004B2048">
        <w:rPr>
          <w:lang w:val="es-ES"/>
        </w:rPr>
        <w:t>2013-2014</w:t>
      </w:r>
      <w:r w:rsidRPr="004B2048">
        <w:rPr>
          <w:lang w:val="es-ES"/>
        </w:rPr>
        <w:t>学年中</w:t>
      </w:r>
      <w:r w:rsidR="00AE5C43">
        <w:rPr>
          <w:lang w:val="es-ES"/>
        </w:rPr>
        <w:t>，</w:t>
      </w:r>
      <w:r w:rsidRPr="004B2048">
        <w:rPr>
          <w:lang w:val="es-ES"/>
        </w:rPr>
        <w:t>西班牙高校体系共有</w:t>
      </w:r>
      <w:r w:rsidRPr="004B2048">
        <w:rPr>
          <w:lang w:val="es-ES"/>
        </w:rPr>
        <w:t>82</w:t>
      </w:r>
      <w:r w:rsidRPr="004B2048">
        <w:rPr>
          <w:lang w:val="es-ES"/>
        </w:rPr>
        <w:t>所高校</w:t>
      </w:r>
      <w:r w:rsidR="00AE5C43">
        <w:rPr>
          <w:lang w:val="es-ES"/>
        </w:rPr>
        <w:t>(</w:t>
      </w:r>
      <w:r w:rsidRPr="004B2048">
        <w:rPr>
          <w:lang w:val="es-ES"/>
        </w:rPr>
        <w:t>其中</w:t>
      </w:r>
      <w:r w:rsidRPr="004B2048">
        <w:rPr>
          <w:lang w:val="es-ES"/>
        </w:rPr>
        <w:t>80</w:t>
      </w:r>
      <w:r w:rsidRPr="004B2048">
        <w:rPr>
          <w:lang w:val="es-ES"/>
        </w:rPr>
        <w:t>所为教学机构</w:t>
      </w:r>
      <w:r w:rsidR="00AE5C43">
        <w:rPr>
          <w:lang w:val="es-ES"/>
        </w:rPr>
        <w:t>)</w:t>
      </w:r>
      <w:r w:rsidRPr="004B2048">
        <w:rPr>
          <w:lang w:val="es-ES"/>
        </w:rPr>
        <w:t>组成</w:t>
      </w:r>
      <w:r w:rsidR="00AE5C43">
        <w:rPr>
          <w:lang w:val="es-ES"/>
        </w:rPr>
        <w:t>，</w:t>
      </w:r>
      <w:r w:rsidRPr="004B2048">
        <w:rPr>
          <w:lang w:val="es-ES"/>
        </w:rPr>
        <w:t>其中</w:t>
      </w:r>
      <w:r w:rsidRPr="004B2048">
        <w:rPr>
          <w:lang w:val="es-ES"/>
        </w:rPr>
        <w:t>50</w:t>
      </w:r>
      <w:r w:rsidRPr="004B2048">
        <w:rPr>
          <w:lang w:val="es-ES"/>
        </w:rPr>
        <w:t>所为公立大学</w:t>
      </w:r>
      <w:r w:rsidR="00AE5C43">
        <w:rPr>
          <w:lang w:val="es-ES"/>
        </w:rPr>
        <w:t>，</w:t>
      </w:r>
      <w:r w:rsidRPr="004B2048">
        <w:rPr>
          <w:lang w:val="es-ES"/>
        </w:rPr>
        <w:t>32</w:t>
      </w:r>
      <w:r w:rsidRPr="004B2048">
        <w:rPr>
          <w:lang w:val="es-ES"/>
        </w:rPr>
        <w:t>所为私立大学</w:t>
      </w:r>
      <w:r w:rsidR="00AE5C43">
        <w:rPr>
          <w:lang w:val="es-ES"/>
        </w:rPr>
        <w:t>，</w:t>
      </w:r>
      <w:r w:rsidRPr="004B2048">
        <w:rPr>
          <w:lang w:val="es-ES"/>
        </w:rPr>
        <w:t>而其中</w:t>
      </w:r>
      <w:r w:rsidRPr="004B2048">
        <w:rPr>
          <w:lang w:val="es-ES"/>
        </w:rPr>
        <w:t>6</w:t>
      </w:r>
      <w:r w:rsidRPr="004B2048">
        <w:rPr>
          <w:lang w:val="es-ES"/>
        </w:rPr>
        <w:t>所为非实体教学机构。在西班牙</w:t>
      </w:r>
      <w:r w:rsidR="00AE5C43">
        <w:rPr>
          <w:lang w:val="es-ES"/>
        </w:rPr>
        <w:t>，</w:t>
      </w:r>
      <w:r w:rsidRPr="004B2048">
        <w:rPr>
          <w:lang w:val="es-ES"/>
        </w:rPr>
        <w:t>每</w:t>
      </w:r>
      <w:r w:rsidRPr="004B2048">
        <w:rPr>
          <w:lang w:val="es-ES"/>
        </w:rPr>
        <w:t>569</w:t>
      </w:r>
      <w:r w:rsidR="007F6166">
        <w:rPr>
          <w:lang w:val="es-ES"/>
        </w:rPr>
        <w:t>,</w:t>
      </w:r>
      <w:r w:rsidRPr="004B2048">
        <w:rPr>
          <w:lang w:val="es-ES"/>
        </w:rPr>
        <w:t>852</w:t>
      </w:r>
      <w:r w:rsidRPr="004B2048">
        <w:rPr>
          <w:lang w:val="es-ES"/>
        </w:rPr>
        <w:t>名居民配有一所大学。大学政策大会已经为</w:t>
      </w:r>
      <w:r w:rsidRPr="004B2048">
        <w:rPr>
          <w:lang w:val="es-ES"/>
        </w:rPr>
        <w:t>2013-2014</w:t>
      </w:r>
      <w:r w:rsidRPr="004B2048">
        <w:rPr>
          <w:lang w:val="es-ES"/>
        </w:rPr>
        <w:t>学年批准了</w:t>
      </w:r>
      <w:r w:rsidRPr="004B2048">
        <w:rPr>
          <w:lang w:val="es-ES"/>
        </w:rPr>
        <w:t>303</w:t>
      </w:r>
      <w:r w:rsidR="007F6166">
        <w:rPr>
          <w:lang w:val="es-ES"/>
        </w:rPr>
        <w:t>,</w:t>
      </w:r>
      <w:r w:rsidRPr="004B2048">
        <w:rPr>
          <w:lang w:val="es-ES"/>
        </w:rPr>
        <w:t>534</w:t>
      </w:r>
      <w:r w:rsidRPr="004B2048">
        <w:rPr>
          <w:lang w:val="es-ES"/>
        </w:rPr>
        <w:t>个公立大学招生名额</w:t>
      </w:r>
      <w:r w:rsidR="00AE5C43">
        <w:rPr>
          <w:lang w:val="es-ES"/>
        </w:rPr>
        <w:t>，</w:t>
      </w:r>
      <w:r w:rsidRPr="004B2048">
        <w:rPr>
          <w:lang w:val="es-ES"/>
        </w:rPr>
        <w:t>这一数字与前一学年几乎持平。实体大学获得了</w:t>
      </w:r>
      <w:r w:rsidRPr="004B2048">
        <w:rPr>
          <w:lang w:val="es-ES"/>
        </w:rPr>
        <w:t>244</w:t>
      </w:r>
      <w:r w:rsidR="007F6166">
        <w:rPr>
          <w:lang w:val="es-ES"/>
        </w:rPr>
        <w:t>,</w:t>
      </w:r>
      <w:r w:rsidRPr="004B2048">
        <w:rPr>
          <w:lang w:val="es-ES"/>
        </w:rPr>
        <w:t>789</w:t>
      </w:r>
      <w:r w:rsidRPr="004B2048">
        <w:rPr>
          <w:lang w:val="es-ES"/>
        </w:rPr>
        <w:t>个招生名额。其中</w:t>
      </w:r>
      <w:r w:rsidRPr="004B2048">
        <w:rPr>
          <w:lang w:val="es-ES"/>
        </w:rPr>
        <w:t>46</w:t>
      </w:r>
      <w:r w:rsidR="00AE5C43">
        <w:rPr>
          <w:lang w:val="es-ES"/>
        </w:rPr>
        <w:t>%</w:t>
      </w:r>
      <w:r w:rsidRPr="004B2048">
        <w:rPr>
          <w:lang w:val="es-ES"/>
        </w:rPr>
        <w:t>的名额被分配给社会科学和法律专业</w:t>
      </w:r>
      <w:r w:rsidR="00AE5C43">
        <w:rPr>
          <w:lang w:val="es-ES"/>
        </w:rPr>
        <w:t>，</w:t>
      </w:r>
      <w:r w:rsidRPr="004B2048">
        <w:rPr>
          <w:lang w:val="es-ES"/>
        </w:rPr>
        <w:t>2</w:t>
      </w:r>
      <w:r w:rsidR="00AE5C43">
        <w:rPr>
          <w:lang w:val="es-ES"/>
        </w:rPr>
        <w:t>0.</w:t>
      </w:r>
      <w:r w:rsidRPr="004B2048">
        <w:rPr>
          <w:lang w:val="es-ES"/>
        </w:rPr>
        <w:t>2</w:t>
      </w:r>
      <w:r w:rsidR="00AE5C43">
        <w:rPr>
          <w:lang w:val="es-ES"/>
        </w:rPr>
        <w:t>%</w:t>
      </w:r>
      <w:r w:rsidRPr="004B2048">
        <w:rPr>
          <w:lang w:val="es-ES"/>
        </w:rPr>
        <w:t>被分配给工程和建筑学科</w:t>
      </w:r>
      <w:r w:rsidR="00AE5C43">
        <w:rPr>
          <w:lang w:val="es-ES"/>
        </w:rPr>
        <w:t>，</w:t>
      </w:r>
      <w:r w:rsidRPr="004B2048">
        <w:rPr>
          <w:lang w:val="es-ES"/>
        </w:rPr>
        <w:t>1</w:t>
      </w:r>
      <w:r w:rsidR="00AE5C43">
        <w:rPr>
          <w:lang w:val="es-ES"/>
        </w:rPr>
        <w:t>4.</w:t>
      </w:r>
      <w:r w:rsidRPr="004B2048">
        <w:rPr>
          <w:lang w:val="es-ES"/>
        </w:rPr>
        <w:t>8</w:t>
      </w:r>
      <w:r w:rsidR="00AE5C43">
        <w:rPr>
          <w:lang w:val="es-ES"/>
        </w:rPr>
        <w:t>%</w:t>
      </w:r>
      <w:r w:rsidRPr="004B2048">
        <w:rPr>
          <w:lang w:val="es-ES"/>
        </w:rPr>
        <w:t>被分配给了卫生保健专业</w:t>
      </w:r>
      <w:r w:rsidR="00AE5C43">
        <w:rPr>
          <w:lang w:val="es-ES"/>
        </w:rPr>
        <w:t>，</w:t>
      </w:r>
      <w:r w:rsidRPr="004B2048">
        <w:rPr>
          <w:lang w:val="es-ES"/>
        </w:rPr>
        <w:t>1</w:t>
      </w:r>
      <w:r w:rsidR="00AE5C43">
        <w:rPr>
          <w:lang w:val="es-ES"/>
        </w:rPr>
        <w:t>2.</w:t>
      </w:r>
      <w:r w:rsidRPr="004B2048">
        <w:rPr>
          <w:lang w:val="es-ES"/>
        </w:rPr>
        <w:t>3</w:t>
      </w:r>
      <w:r w:rsidR="00AE5C43">
        <w:rPr>
          <w:lang w:val="es-ES"/>
        </w:rPr>
        <w:t>%</w:t>
      </w:r>
      <w:r w:rsidRPr="004B2048">
        <w:rPr>
          <w:lang w:val="es-ES"/>
        </w:rPr>
        <w:t>为艺术和人文科学</w:t>
      </w:r>
      <w:r w:rsidR="00AE5C43">
        <w:rPr>
          <w:lang w:val="es-ES"/>
        </w:rPr>
        <w:t>，</w:t>
      </w:r>
      <w:r w:rsidRPr="004B2048">
        <w:rPr>
          <w:lang w:val="es-ES"/>
        </w:rPr>
        <w:t>还有</w:t>
      </w:r>
      <w:r w:rsidR="00AE5C43">
        <w:rPr>
          <w:lang w:val="es-ES"/>
        </w:rPr>
        <w:t>6.</w:t>
      </w:r>
      <w:r w:rsidRPr="004B2048">
        <w:rPr>
          <w:lang w:val="es-ES"/>
        </w:rPr>
        <w:t>7</w:t>
      </w:r>
      <w:r w:rsidR="00AE5C43">
        <w:rPr>
          <w:lang w:val="es-ES"/>
        </w:rPr>
        <w:t>%</w:t>
      </w:r>
      <w:r w:rsidRPr="004B2048">
        <w:rPr>
          <w:lang w:val="es-ES"/>
        </w:rPr>
        <w:t>为科学专业。可以看出</w:t>
      </w:r>
      <w:r w:rsidR="00AE5C43">
        <w:rPr>
          <w:lang w:val="es-ES"/>
        </w:rPr>
        <w:t>，</w:t>
      </w:r>
      <w:r w:rsidRPr="004B2048">
        <w:rPr>
          <w:lang w:val="es-ES"/>
        </w:rPr>
        <w:t>招生名额的分配比例各异</w:t>
      </w:r>
      <w:r w:rsidR="00AE5C43">
        <w:rPr>
          <w:lang w:val="es-ES"/>
        </w:rPr>
        <w:t>，</w:t>
      </w:r>
      <w:r w:rsidRPr="004B2048">
        <w:rPr>
          <w:lang w:val="es-ES"/>
        </w:rPr>
        <w:t>其中社会科学和法律专业所占比例最大。西班牙高校的教师</w:t>
      </w:r>
      <w:r w:rsidR="00AE5C43">
        <w:rPr>
          <w:lang w:val="es-ES"/>
        </w:rPr>
        <w:t>，</w:t>
      </w:r>
      <w:r w:rsidRPr="004B2048">
        <w:rPr>
          <w:lang w:val="es-ES"/>
        </w:rPr>
        <w:t>在入职前必须事先取得由质量认证署进行的资格认证</w:t>
      </w:r>
      <w:r w:rsidR="00AE5C43">
        <w:rPr>
          <w:lang w:val="es-ES"/>
        </w:rPr>
        <w:t>，</w:t>
      </w:r>
      <w:r w:rsidRPr="004B2048">
        <w:rPr>
          <w:lang w:val="es-ES"/>
        </w:rPr>
        <w:t>通过教学和研究能力评估</w:t>
      </w:r>
      <w:r w:rsidR="00AE5C43">
        <w:rPr>
          <w:lang w:val="es-ES"/>
        </w:rPr>
        <w:t>，</w:t>
      </w:r>
      <w:r w:rsidRPr="004B2048">
        <w:rPr>
          <w:lang w:val="es-ES"/>
        </w:rPr>
        <w:t>确认其可以胜任教职方可。这一评估保证了每一名教师和教辅人员具备起码的任职水平。在</w:t>
      </w:r>
      <w:r w:rsidRPr="004B2048">
        <w:rPr>
          <w:lang w:val="es-ES"/>
        </w:rPr>
        <w:t>2012-2013</w:t>
      </w:r>
      <w:r w:rsidRPr="004B2048">
        <w:rPr>
          <w:lang w:val="es-ES"/>
        </w:rPr>
        <w:t>学年高校教师和研究人员的总数已经达到</w:t>
      </w:r>
      <w:r w:rsidRPr="004B2048">
        <w:rPr>
          <w:lang w:val="es-ES"/>
        </w:rPr>
        <w:t>115</w:t>
      </w:r>
      <w:r w:rsidR="007F6166">
        <w:rPr>
          <w:lang w:val="es-ES"/>
        </w:rPr>
        <w:t>,</w:t>
      </w:r>
      <w:r w:rsidRPr="004B2048">
        <w:rPr>
          <w:lang w:val="es-ES"/>
        </w:rPr>
        <w:t>332</w:t>
      </w:r>
      <w:r w:rsidRPr="004B2048">
        <w:rPr>
          <w:lang w:val="es-ES"/>
        </w:rPr>
        <w:t>人。尽管教职人员的性别分布比例与前几年类似</w:t>
      </w:r>
      <w:r w:rsidR="00AE5C43">
        <w:rPr>
          <w:lang w:val="es-ES"/>
        </w:rPr>
        <w:t>，</w:t>
      </w:r>
      <w:r w:rsidRPr="004B2048">
        <w:rPr>
          <w:lang w:val="es-ES"/>
        </w:rPr>
        <w:t>但需要指出的是</w:t>
      </w:r>
      <w:r w:rsidR="00AE5C43">
        <w:rPr>
          <w:lang w:val="es-ES"/>
        </w:rPr>
        <w:t>，</w:t>
      </w:r>
      <w:r w:rsidRPr="004B2048">
        <w:rPr>
          <w:lang w:val="es-ES"/>
        </w:rPr>
        <w:t>在大学教授层面上</w:t>
      </w:r>
      <w:r w:rsidR="00AE5C43">
        <w:rPr>
          <w:lang w:val="es-ES"/>
        </w:rPr>
        <w:t>，</w:t>
      </w:r>
      <w:r w:rsidRPr="004B2048">
        <w:rPr>
          <w:lang w:val="es-ES"/>
        </w:rPr>
        <w:t>女性所占比例正在逐步提高。在</w:t>
      </w:r>
      <w:r w:rsidRPr="004B2048">
        <w:rPr>
          <w:lang w:val="es-ES"/>
        </w:rPr>
        <w:t>2005-06</w:t>
      </w:r>
      <w:r w:rsidRPr="004B2048">
        <w:rPr>
          <w:lang w:val="es-ES"/>
        </w:rPr>
        <w:t>学年</w:t>
      </w:r>
      <w:r w:rsidR="00AE5C43">
        <w:rPr>
          <w:lang w:val="es-ES"/>
        </w:rPr>
        <w:t>，</w:t>
      </w:r>
      <w:r w:rsidRPr="004B2048">
        <w:rPr>
          <w:lang w:val="es-ES"/>
        </w:rPr>
        <w:t>在大学教授中女教授的比例为</w:t>
      </w:r>
      <w:r w:rsidRPr="004B2048">
        <w:rPr>
          <w:lang w:val="es-ES"/>
        </w:rPr>
        <w:t>1</w:t>
      </w:r>
      <w:r w:rsidR="00AE5C43">
        <w:rPr>
          <w:lang w:val="es-ES"/>
        </w:rPr>
        <w:t>3.</w:t>
      </w:r>
      <w:r w:rsidRPr="004B2048">
        <w:rPr>
          <w:lang w:val="es-ES"/>
        </w:rPr>
        <w:t>7</w:t>
      </w:r>
      <w:r w:rsidR="00AE5C43">
        <w:rPr>
          <w:lang w:val="es-ES"/>
        </w:rPr>
        <w:t>%</w:t>
      </w:r>
      <w:r w:rsidR="00AE5C43">
        <w:rPr>
          <w:lang w:val="es-ES"/>
        </w:rPr>
        <w:t>，</w:t>
      </w:r>
      <w:r w:rsidRPr="004B2048">
        <w:rPr>
          <w:lang w:val="es-ES"/>
        </w:rPr>
        <w:t>在</w:t>
      </w:r>
      <w:r w:rsidRPr="004B2048">
        <w:rPr>
          <w:lang w:val="es-ES"/>
        </w:rPr>
        <w:t>2010-2011</w:t>
      </w:r>
      <w:r w:rsidRPr="004B2048">
        <w:rPr>
          <w:lang w:val="es-ES"/>
        </w:rPr>
        <w:t>学年</w:t>
      </w:r>
      <w:r w:rsidR="00AE5C43">
        <w:rPr>
          <w:lang w:val="es-ES"/>
        </w:rPr>
        <w:t>，</w:t>
      </w:r>
      <w:r w:rsidRPr="004B2048">
        <w:rPr>
          <w:lang w:val="es-ES"/>
        </w:rPr>
        <w:t>这一群体中女性的比例已经占到</w:t>
      </w:r>
      <w:r w:rsidRPr="004B2048">
        <w:rPr>
          <w:lang w:val="es-ES"/>
        </w:rPr>
        <w:t>2</w:t>
      </w:r>
      <w:r w:rsidR="00AE5C43">
        <w:rPr>
          <w:lang w:val="es-ES"/>
        </w:rPr>
        <w:t>0.</w:t>
      </w:r>
      <w:r w:rsidRPr="004B2048">
        <w:rPr>
          <w:lang w:val="es-ES"/>
        </w:rPr>
        <w:t>3</w:t>
      </w:r>
      <w:r w:rsidR="00AE5C43">
        <w:rPr>
          <w:lang w:val="es-ES"/>
        </w:rPr>
        <w:t>%</w:t>
      </w:r>
      <w:r w:rsidRPr="004B2048">
        <w:rPr>
          <w:lang w:val="es-ES"/>
        </w:rPr>
        <w:t>。另一个重要变量就是大学教师队伍的国际化</w:t>
      </w:r>
      <w:r w:rsidR="00AE5C43">
        <w:rPr>
          <w:lang w:val="es-ES"/>
        </w:rPr>
        <w:t>：</w:t>
      </w:r>
      <w:r w:rsidRPr="004B2048">
        <w:rPr>
          <w:lang w:val="es-ES"/>
        </w:rPr>
        <w:t>9</w:t>
      </w:r>
      <w:r w:rsidR="00AE5C43">
        <w:rPr>
          <w:lang w:val="es-ES"/>
        </w:rPr>
        <w:t>7.</w:t>
      </w:r>
      <w:r w:rsidRPr="004B2048">
        <w:rPr>
          <w:lang w:val="es-ES"/>
        </w:rPr>
        <w:t>5</w:t>
      </w:r>
      <w:r w:rsidR="00AE5C43">
        <w:rPr>
          <w:lang w:val="es-ES"/>
        </w:rPr>
        <w:t>%</w:t>
      </w:r>
      <w:r w:rsidRPr="004B2048">
        <w:rPr>
          <w:lang w:val="es-ES"/>
        </w:rPr>
        <w:t>的教师为西班牙籍。尽管各专业领域的数据非常相似</w:t>
      </w:r>
      <w:r w:rsidR="00AE5C43">
        <w:rPr>
          <w:lang w:val="es-ES"/>
        </w:rPr>
        <w:t>，</w:t>
      </w:r>
      <w:r w:rsidRPr="004B2048">
        <w:rPr>
          <w:lang w:val="es-ES"/>
        </w:rPr>
        <w:t>但是在艺术和人文专业领域</w:t>
      </w:r>
      <w:r w:rsidR="00AE5C43">
        <w:rPr>
          <w:lang w:val="es-ES"/>
        </w:rPr>
        <w:t>，</w:t>
      </w:r>
      <w:r w:rsidRPr="004B2048">
        <w:rPr>
          <w:lang w:val="es-ES"/>
        </w:rPr>
        <w:t>外籍教师的比例略有提高</w:t>
      </w:r>
      <w:r w:rsidR="00AE5C43">
        <w:rPr>
          <w:lang w:val="es-ES"/>
        </w:rPr>
        <w:t>(4.</w:t>
      </w:r>
      <w:r w:rsidRPr="004B2048">
        <w:rPr>
          <w:lang w:val="es-ES"/>
        </w:rPr>
        <w:t>5</w:t>
      </w:r>
      <w:r w:rsidR="00AE5C43">
        <w:rPr>
          <w:lang w:val="es-ES"/>
        </w:rPr>
        <w:t>%)</w:t>
      </w:r>
      <w:r w:rsidRPr="004B2048">
        <w:rPr>
          <w:lang w:val="es-ES"/>
        </w:rPr>
        <w:t>。半数的外籍教师来自于欧盟各国</w:t>
      </w:r>
      <w:r w:rsidR="00AE5C43">
        <w:rPr>
          <w:lang w:val="es-ES"/>
        </w:rPr>
        <w:t>，</w:t>
      </w:r>
      <w:r w:rsidRPr="004B2048">
        <w:rPr>
          <w:lang w:val="es-ES"/>
        </w:rPr>
        <w:t>但艺术和人文领域的情况除外</w:t>
      </w:r>
      <w:r w:rsidR="00AE5C43">
        <w:rPr>
          <w:lang w:val="es-ES"/>
        </w:rPr>
        <w:t>，</w:t>
      </w:r>
      <w:r w:rsidRPr="004B2048">
        <w:rPr>
          <w:lang w:val="es-ES"/>
        </w:rPr>
        <w:t>该领域来自欧盟国家的外籍教师比例达到了</w:t>
      </w:r>
      <w:r w:rsidRPr="004B2048">
        <w:rPr>
          <w:lang w:val="es-ES"/>
        </w:rPr>
        <w:t>79</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6</w:t>
      </w:r>
      <w:r w:rsidR="00AE5C43">
        <w:rPr>
          <w:lang w:val="es-ES"/>
        </w:rPr>
        <w:t>4.</w:t>
      </w:r>
      <w:r w:rsidR="00301143">
        <w:rPr>
          <w:lang w:val="es-ES"/>
        </w:rPr>
        <w:t xml:space="preserve">  </w:t>
      </w:r>
      <w:r w:rsidRPr="004B2048">
        <w:rPr>
          <w:lang w:val="es-ES"/>
        </w:rPr>
        <w:t>另一方面</w:t>
      </w:r>
      <w:r w:rsidR="00AE5C43">
        <w:rPr>
          <w:lang w:val="es-ES"/>
        </w:rPr>
        <w:t>，</w:t>
      </w:r>
      <w:r w:rsidRPr="004B2048">
        <w:rPr>
          <w:lang w:val="es-ES"/>
        </w:rPr>
        <w:t>1999</w:t>
      </w:r>
      <w:r w:rsidRPr="004B2048">
        <w:rPr>
          <w:lang w:val="es-ES"/>
        </w:rPr>
        <w:t>年的《博洛尼亚宣言》发布后</w:t>
      </w:r>
      <w:r w:rsidR="00AE5C43">
        <w:rPr>
          <w:lang w:val="es-ES"/>
        </w:rPr>
        <w:t>，</w:t>
      </w:r>
      <w:r w:rsidRPr="004B2048">
        <w:rPr>
          <w:lang w:val="es-ES"/>
        </w:rPr>
        <w:t>欧洲就开始了建设欧洲高等教育区的进程</w:t>
      </w:r>
      <w:r w:rsidR="00AE5C43">
        <w:rPr>
          <w:lang w:val="es-ES"/>
        </w:rPr>
        <w:t>，</w:t>
      </w:r>
      <w:r w:rsidRPr="004B2048">
        <w:rPr>
          <w:lang w:val="es-ES"/>
        </w:rPr>
        <w:t>其目标之一就是采用灵活、全面和可比较的认证体系</w:t>
      </w:r>
      <w:r w:rsidR="00AE5C43">
        <w:rPr>
          <w:lang w:val="es-ES"/>
        </w:rPr>
        <w:t>，</w:t>
      </w:r>
      <w:r w:rsidRPr="004B2048">
        <w:rPr>
          <w:lang w:val="es-ES"/>
        </w:rPr>
        <w:t>为高校学生创造更好的就业机会</w:t>
      </w:r>
      <w:r w:rsidR="00AE5C43">
        <w:rPr>
          <w:lang w:val="es-ES"/>
        </w:rPr>
        <w:t>，</w:t>
      </w:r>
      <w:r w:rsidRPr="004B2048">
        <w:rPr>
          <w:lang w:val="es-ES"/>
        </w:rPr>
        <w:t>并使欧洲的高等教育体系具有更强的国际竞争力。</w:t>
      </w:r>
      <w:r w:rsidRPr="004B2048">
        <w:rPr>
          <w:lang w:val="es-ES"/>
        </w:rPr>
        <w:t>2007</w:t>
      </w:r>
      <w:r w:rsidRPr="004B2048">
        <w:rPr>
          <w:lang w:val="es-ES"/>
        </w:rPr>
        <w:t>年</w:t>
      </w:r>
      <w:r w:rsidRPr="004B2048">
        <w:rPr>
          <w:lang w:val="es-ES"/>
        </w:rPr>
        <w:t>11</w:t>
      </w:r>
      <w:r w:rsidRPr="004B2048">
        <w:rPr>
          <w:lang w:val="es-ES"/>
        </w:rPr>
        <w:t>月</w:t>
      </w:r>
      <w:r w:rsidRPr="004B2048">
        <w:rPr>
          <w:lang w:val="es-ES"/>
        </w:rPr>
        <w:t>23</w:t>
      </w:r>
      <w:r w:rsidRPr="004B2048">
        <w:rPr>
          <w:lang w:val="es-ES"/>
        </w:rPr>
        <w:t>日</w:t>
      </w:r>
      <w:r w:rsidR="00AE5C43">
        <w:rPr>
          <w:lang w:val="es-ES"/>
        </w:rPr>
        <w:t>，</w:t>
      </w:r>
      <w:r w:rsidRPr="004B2048">
        <w:rPr>
          <w:lang w:val="es-ES"/>
        </w:rPr>
        <w:t>欧盟理事会对高校在三角知识模式下应扮演的角色作了进一步定义</w:t>
      </w:r>
      <w:r w:rsidR="00AE5C43">
        <w:rPr>
          <w:lang w:val="es-ES"/>
        </w:rPr>
        <w:t>，</w:t>
      </w:r>
      <w:r w:rsidRPr="004B2048">
        <w:rPr>
          <w:lang w:val="es-ES"/>
        </w:rPr>
        <w:t>那就是</w:t>
      </w:r>
      <w:r w:rsidR="00AE5C43">
        <w:rPr>
          <w:lang w:val="es-ES"/>
        </w:rPr>
        <w:t>：</w:t>
      </w:r>
      <w:r w:rsidRPr="004B2048">
        <w:rPr>
          <w:rFonts w:hint="eastAsia"/>
          <w:lang w:val="es-ES"/>
        </w:rPr>
        <w:t>“</w:t>
      </w:r>
      <w:r w:rsidRPr="004B2048">
        <w:rPr>
          <w:lang w:val="es-ES"/>
        </w:rPr>
        <w:t>为提高欧洲在知识经济大背景下的竞争力而实现高校现代化</w:t>
      </w:r>
      <w:r w:rsidRPr="004B2048">
        <w:rPr>
          <w:rFonts w:hint="eastAsia"/>
          <w:lang w:val="es-ES"/>
        </w:rPr>
        <w:t>”</w:t>
      </w:r>
      <w:r w:rsidRPr="004B2048">
        <w:rPr>
          <w:lang w:val="es-ES"/>
        </w:rPr>
        <w:t>。西班牙高校体系对构成欧洲高等教育区、实施相关调研并充分融入该教育区的贡献体现在与高校结构有关的各个方面的转变</w:t>
      </w:r>
      <w:r w:rsidR="00AE5C43">
        <w:rPr>
          <w:lang w:val="es-ES"/>
        </w:rPr>
        <w:t>；</w:t>
      </w:r>
      <w:r w:rsidRPr="004B2048">
        <w:rPr>
          <w:lang w:val="es-ES"/>
        </w:rPr>
        <w:t>此外</w:t>
      </w:r>
      <w:r w:rsidR="00AE5C43">
        <w:rPr>
          <w:lang w:val="es-ES"/>
        </w:rPr>
        <w:t>，</w:t>
      </w:r>
      <w:r w:rsidRPr="004B2048">
        <w:rPr>
          <w:lang w:val="es-ES"/>
        </w:rPr>
        <w:t>西班牙高校体系还制定了一个具有历史意义的目标</w:t>
      </w:r>
      <w:r w:rsidR="00AE5C43">
        <w:rPr>
          <w:lang w:val="es-ES"/>
        </w:rPr>
        <w:t>：</w:t>
      </w:r>
      <w:r w:rsidRPr="004B2048">
        <w:rPr>
          <w:lang w:val="es-ES"/>
        </w:rPr>
        <w:t>在西班牙高校体系的建立、方法概念和目标中</w:t>
      </w:r>
      <w:r w:rsidR="00AE5C43">
        <w:rPr>
          <w:lang w:val="es-ES"/>
        </w:rPr>
        <w:t>，</w:t>
      </w:r>
      <w:r w:rsidRPr="004B2048">
        <w:rPr>
          <w:lang w:val="es-ES"/>
        </w:rPr>
        <w:t>都要为欧洲创造复兴的机会。为了对西班牙高校体系形成新的推动力</w:t>
      </w:r>
      <w:r w:rsidR="00AE5C43">
        <w:rPr>
          <w:lang w:val="es-ES"/>
        </w:rPr>
        <w:t>，</w:t>
      </w:r>
      <w:r w:rsidRPr="004B2048">
        <w:rPr>
          <w:lang w:val="es-ES"/>
        </w:rPr>
        <w:t>西班牙已经启动了</w:t>
      </w:r>
      <w:r w:rsidRPr="004B2048">
        <w:rPr>
          <w:rFonts w:hint="eastAsia"/>
          <w:lang w:val="es-ES"/>
        </w:rPr>
        <w:t>“</w:t>
      </w:r>
      <w:r w:rsidRPr="004B2048">
        <w:rPr>
          <w:lang w:val="es-ES"/>
        </w:rPr>
        <w:t>2015</w:t>
      </w:r>
      <w:r w:rsidRPr="004B2048">
        <w:rPr>
          <w:lang w:val="es-ES"/>
        </w:rPr>
        <w:t>年高校战略</w:t>
      </w:r>
      <w:r w:rsidRPr="004B2048">
        <w:rPr>
          <w:rFonts w:hint="eastAsia"/>
          <w:lang w:val="es-ES"/>
        </w:rPr>
        <w:t>”</w:t>
      </w:r>
      <w:r w:rsidRPr="004B2048">
        <w:rPr>
          <w:lang w:val="es-ES"/>
        </w:rPr>
        <w:t>。该战略的目的是</w:t>
      </w:r>
      <w:r w:rsidR="00AE5C43">
        <w:rPr>
          <w:lang w:val="es-ES"/>
        </w:rPr>
        <w:t>：</w:t>
      </w:r>
      <w:r w:rsidRPr="004B2048">
        <w:rPr>
          <w:lang w:val="es-ES"/>
        </w:rPr>
        <w:t>促使各界对高校在新的社会政策和以知识为依托的新可持续生产体制的背景下应扮演何种角色展开更广泛的讨论</w:t>
      </w:r>
      <w:r w:rsidR="00AE5C43">
        <w:rPr>
          <w:lang w:val="es-ES"/>
        </w:rPr>
        <w:t>，</w:t>
      </w:r>
      <w:r w:rsidRPr="004B2048">
        <w:rPr>
          <w:lang w:val="es-ES"/>
        </w:rPr>
        <w:t>并明确高校应如何通过自愿实现改良和现代化来重新书写高校和社会之间的社会契约。</w:t>
      </w:r>
    </w:p>
    <w:p w:rsidR="004B2048" w:rsidRPr="004B2048" w:rsidRDefault="004B2048" w:rsidP="004B2048">
      <w:pPr>
        <w:pStyle w:val="SingleTxtGC"/>
        <w:rPr>
          <w:lang w:val="es-ES"/>
        </w:rPr>
      </w:pPr>
      <w:r w:rsidRPr="004B2048">
        <w:rPr>
          <w:lang w:val="es-ES"/>
        </w:rPr>
        <w:t>6</w:t>
      </w:r>
      <w:r w:rsidR="00AE5C43">
        <w:rPr>
          <w:lang w:val="es-ES"/>
        </w:rPr>
        <w:t>5.</w:t>
      </w:r>
      <w:r w:rsidR="00301143">
        <w:rPr>
          <w:lang w:val="es-ES"/>
        </w:rPr>
        <w:t xml:space="preserve">  </w:t>
      </w:r>
      <w:r w:rsidRPr="004B2048">
        <w:rPr>
          <w:lang w:val="es-ES"/>
        </w:rPr>
        <w:t>2012-2013</w:t>
      </w:r>
      <w:r w:rsidRPr="004B2048">
        <w:rPr>
          <w:lang w:val="es-ES"/>
        </w:rPr>
        <w:t>学年西班牙高校共有在册学生</w:t>
      </w:r>
      <w:r w:rsidRPr="004B2048">
        <w:rPr>
          <w:lang w:val="es-ES"/>
        </w:rPr>
        <w:t>1</w:t>
      </w:r>
      <w:r w:rsidR="007F6166">
        <w:rPr>
          <w:lang w:val="es-ES"/>
        </w:rPr>
        <w:t>,</w:t>
      </w:r>
      <w:r w:rsidRPr="004B2048">
        <w:rPr>
          <w:lang w:val="es-ES"/>
        </w:rPr>
        <w:t>561</w:t>
      </w:r>
      <w:r w:rsidR="007F6166">
        <w:rPr>
          <w:lang w:val="es-ES"/>
        </w:rPr>
        <w:t>,</w:t>
      </w:r>
      <w:r w:rsidRPr="004B2048">
        <w:rPr>
          <w:lang w:val="es-ES"/>
        </w:rPr>
        <w:t>123</w:t>
      </w:r>
      <w:r w:rsidRPr="004B2048">
        <w:rPr>
          <w:lang w:val="es-ES"/>
        </w:rPr>
        <w:t>人</w:t>
      </w:r>
      <w:r w:rsidR="00AE5C43">
        <w:rPr>
          <w:lang w:val="es-ES"/>
        </w:rPr>
        <w:t>，</w:t>
      </w:r>
      <w:r w:rsidRPr="004B2048">
        <w:rPr>
          <w:lang w:val="es-ES"/>
        </w:rPr>
        <w:t>其中学位学生</w:t>
      </w:r>
      <w:r w:rsidRPr="004B2048">
        <w:rPr>
          <w:lang w:val="es-ES"/>
        </w:rPr>
        <w:t>1</w:t>
      </w:r>
      <w:r w:rsidR="007F6166">
        <w:rPr>
          <w:lang w:val="es-ES"/>
        </w:rPr>
        <w:t>,</w:t>
      </w:r>
      <w:r w:rsidRPr="004B2048">
        <w:rPr>
          <w:lang w:val="es-ES"/>
        </w:rPr>
        <w:t>046</w:t>
      </w:r>
      <w:r w:rsidR="007F6166">
        <w:rPr>
          <w:lang w:val="es-ES"/>
        </w:rPr>
        <w:t>,</w:t>
      </w:r>
      <w:r w:rsidRPr="004B2048">
        <w:rPr>
          <w:lang w:val="es-ES"/>
        </w:rPr>
        <w:t>570</w:t>
      </w:r>
      <w:r w:rsidRPr="004B2048">
        <w:rPr>
          <w:lang w:val="es-ES"/>
        </w:rPr>
        <w:t>人</w:t>
      </w:r>
      <w:r w:rsidR="00AE5C43">
        <w:rPr>
          <w:lang w:val="es-ES"/>
        </w:rPr>
        <w:t>，</w:t>
      </w:r>
      <w:r w:rsidRPr="004B2048">
        <w:rPr>
          <w:lang w:val="es-ES"/>
        </w:rPr>
        <w:t>第一和第二阶段学生</w:t>
      </w:r>
      <w:r w:rsidRPr="004B2048">
        <w:rPr>
          <w:lang w:val="es-ES"/>
        </w:rPr>
        <w:t>403</w:t>
      </w:r>
      <w:r w:rsidR="007F6166">
        <w:rPr>
          <w:lang w:val="es-ES"/>
        </w:rPr>
        <w:t>,</w:t>
      </w:r>
      <w:r w:rsidRPr="004B2048">
        <w:rPr>
          <w:lang w:val="es-ES"/>
        </w:rPr>
        <w:t>466</w:t>
      </w:r>
      <w:r w:rsidRPr="004B2048">
        <w:rPr>
          <w:lang w:val="es-ES"/>
        </w:rPr>
        <w:t>人</w:t>
      </w:r>
      <w:r w:rsidR="00AE5C43">
        <w:rPr>
          <w:lang w:val="es-ES"/>
        </w:rPr>
        <w:t>，</w:t>
      </w:r>
      <w:r w:rsidRPr="004B2048">
        <w:rPr>
          <w:lang w:val="es-ES"/>
        </w:rPr>
        <w:t>硕士研究生</w:t>
      </w:r>
      <w:r w:rsidRPr="004B2048">
        <w:rPr>
          <w:lang w:val="es-ES"/>
        </w:rPr>
        <w:t>111</w:t>
      </w:r>
      <w:r w:rsidR="007F6166">
        <w:rPr>
          <w:lang w:val="es-ES"/>
        </w:rPr>
        <w:t>,</w:t>
      </w:r>
      <w:r w:rsidRPr="004B2048">
        <w:rPr>
          <w:lang w:val="es-ES"/>
        </w:rPr>
        <w:t>087</w:t>
      </w:r>
      <w:r w:rsidRPr="004B2048">
        <w:rPr>
          <w:lang w:val="es-ES"/>
        </w:rPr>
        <w:t>人。在大学生中有</w:t>
      </w:r>
      <w:r w:rsidRPr="004B2048">
        <w:rPr>
          <w:lang w:val="es-ES"/>
        </w:rPr>
        <w:t>5</w:t>
      </w:r>
      <w:r w:rsidR="00AE5C43">
        <w:rPr>
          <w:lang w:val="es-ES"/>
        </w:rPr>
        <w:t>4.</w:t>
      </w:r>
      <w:r w:rsidRPr="004B2048">
        <w:rPr>
          <w:lang w:val="es-ES"/>
        </w:rPr>
        <w:t>3</w:t>
      </w:r>
      <w:r w:rsidR="00AE5C43">
        <w:rPr>
          <w:lang w:val="es-ES"/>
        </w:rPr>
        <w:t>%</w:t>
      </w:r>
      <w:r w:rsidRPr="004B2048">
        <w:rPr>
          <w:lang w:val="es-ES"/>
        </w:rPr>
        <w:t>为女生</w:t>
      </w:r>
      <w:r w:rsidR="00AE5C43">
        <w:rPr>
          <w:lang w:val="es-ES"/>
        </w:rPr>
        <w:t>，</w:t>
      </w:r>
      <w:r w:rsidRPr="004B2048">
        <w:rPr>
          <w:lang w:val="es-ES"/>
        </w:rPr>
        <w:t>在毕业生中女生比例还要略高一些</w:t>
      </w:r>
      <w:r w:rsidR="00AE5C43">
        <w:rPr>
          <w:lang w:val="es-ES"/>
        </w:rPr>
        <w:t>(</w:t>
      </w:r>
      <w:r w:rsidRPr="004B2048">
        <w:rPr>
          <w:lang w:val="es-ES"/>
        </w:rPr>
        <w:t>5</w:t>
      </w:r>
      <w:r w:rsidR="00AE5C43">
        <w:rPr>
          <w:lang w:val="es-ES"/>
        </w:rPr>
        <w:t>7.</w:t>
      </w:r>
      <w:r w:rsidRPr="004B2048">
        <w:rPr>
          <w:lang w:val="es-ES"/>
        </w:rPr>
        <w:t>6</w:t>
      </w:r>
      <w:r w:rsidR="00AE5C43">
        <w:rPr>
          <w:lang w:val="es-ES"/>
        </w:rPr>
        <w:t>%)</w:t>
      </w:r>
      <w:r w:rsidRPr="004B2048">
        <w:rPr>
          <w:lang w:val="es-ES"/>
        </w:rPr>
        <w:t>。各专业的学生性别比例与前几年十分类似</w:t>
      </w:r>
      <w:r w:rsidR="00AE5C43">
        <w:rPr>
          <w:lang w:val="es-ES"/>
        </w:rPr>
        <w:t>，</w:t>
      </w:r>
      <w:r w:rsidRPr="004B2048">
        <w:rPr>
          <w:lang w:val="es-ES"/>
        </w:rPr>
        <w:t>可以看出在工程和建筑专业领域</w:t>
      </w:r>
      <w:r w:rsidR="00AE5C43">
        <w:rPr>
          <w:lang w:val="es-ES"/>
        </w:rPr>
        <w:t>，</w:t>
      </w:r>
      <w:r w:rsidRPr="004B2048">
        <w:rPr>
          <w:lang w:val="es-ES"/>
        </w:rPr>
        <w:t>男生的比例要远高于女生</w:t>
      </w:r>
      <w:r w:rsidR="00AE5C43">
        <w:rPr>
          <w:lang w:val="es-ES"/>
        </w:rPr>
        <w:t>(</w:t>
      </w:r>
      <w:r w:rsidRPr="004B2048">
        <w:rPr>
          <w:lang w:val="es-ES"/>
        </w:rPr>
        <w:t>7</w:t>
      </w:r>
      <w:r w:rsidR="00AE5C43">
        <w:rPr>
          <w:lang w:val="es-ES"/>
        </w:rPr>
        <w:t>3.</w:t>
      </w:r>
      <w:r w:rsidRPr="004B2048">
        <w:rPr>
          <w:lang w:val="es-ES"/>
        </w:rPr>
        <w:t>9</w:t>
      </w:r>
      <w:r w:rsidR="00AE5C43">
        <w:rPr>
          <w:lang w:val="es-ES"/>
        </w:rPr>
        <w:t>%)</w:t>
      </w:r>
      <w:r w:rsidRPr="004B2048">
        <w:rPr>
          <w:lang w:val="es-ES"/>
        </w:rPr>
        <w:t>。而在卫生保健科学领域</w:t>
      </w:r>
      <w:r w:rsidR="00AE5C43">
        <w:rPr>
          <w:lang w:val="es-ES"/>
        </w:rPr>
        <w:t>，</w:t>
      </w:r>
      <w:r w:rsidRPr="004B2048">
        <w:rPr>
          <w:lang w:val="es-ES"/>
        </w:rPr>
        <w:t>性别比例分布情况出现了逆转</w:t>
      </w:r>
      <w:r w:rsidR="00AE5C43">
        <w:rPr>
          <w:lang w:val="es-ES"/>
        </w:rPr>
        <w:t>，</w:t>
      </w:r>
      <w:r w:rsidRPr="004B2048">
        <w:rPr>
          <w:lang w:val="es-ES"/>
        </w:rPr>
        <w:t>女生的比例远高于男生</w:t>
      </w:r>
      <w:r w:rsidR="00AE5C43">
        <w:rPr>
          <w:lang w:val="es-ES"/>
        </w:rPr>
        <w:t>(</w:t>
      </w:r>
      <w:r w:rsidRPr="004B2048">
        <w:rPr>
          <w:lang w:val="es-ES"/>
        </w:rPr>
        <w:t>7</w:t>
      </w:r>
      <w:r w:rsidR="00AE5C43">
        <w:rPr>
          <w:lang w:val="es-ES"/>
        </w:rPr>
        <w:t>0.</w:t>
      </w:r>
      <w:r w:rsidRPr="004B2048">
        <w:rPr>
          <w:lang w:val="es-ES"/>
        </w:rPr>
        <w:t>1</w:t>
      </w:r>
      <w:r w:rsidR="00AE5C43">
        <w:rPr>
          <w:lang w:val="es-ES"/>
        </w:rPr>
        <w:t>%)</w:t>
      </w:r>
      <w:r w:rsidRPr="004B2048">
        <w:rPr>
          <w:lang w:val="es-ES"/>
        </w:rPr>
        <w:t>。在硕士研究生阶段</w:t>
      </w:r>
      <w:r w:rsidR="00AE5C43">
        <w:rPr>
          <w:lang w:val="es-ES"/>
        </w:rPr>
        <w:t>，</w:t>
      </w:r>
      <w:r w:rsidRPr="004B2048">
        <w:rPr>
          <w:lang w:val="es-ES"/>
        </w:rPr>
        <w:t>女生的比例也较高</w:t>
      </w:r>
      <w:r w:rsidR="00AE5C43">
        <w:rPr>
          <w:lang w:val="es-ES"/>
        </w:rPr>
        <w:t>(</w:t>
      </w:r>
      <w:r w:rsidRPr="004B2048">
        <w:rPr>
          <w:lang w:val="es-ES"/>
        </w:rPr>
        <w:t>5</w:t>
      </w:r>
      <w:r w:rsidR="00AE5C43">
        <w:rPr>
          <w:lang w:val="es-ES"/>
        </w:rPr>
        <w:t>4.</w:t>
      </w:r>
      <w:r w:rsidRPr="004B2048">
        <w:rPr>
          <w:lang w:val="es-ES"/>
        </w:rPr>
        <w:t>1</w:t>
      </w:r>
      <w:r w:rsidR="00AE5C43">
        <w:rPr>
          <w:lang w:val="es-ES"/>
        </w:rPr>
        <w:t>%)</w:t>
      </w:r>
      <w:r w:rsidRPr="004B2048">
        <w:rPr>
          <w:lang w:val="es-ES"/>
        </w:rPr>
        <w:t>。硕士研究生各专业的性别分布情况与学位学生的情况类似。</w:t>
      </w:r>
    </w:p>
    <w:p w:rsidR="004B2048" w:rsidRPr="004B2048" w:rsidRDefault="004B2048" w:rsidP="004B2048">
      <w:pPr>
        <w:pStyle w:val="SingleTxtGC"/>
        <w:rPr>
          <w:lang w:val="es-ES"/>
        </w:rPr>
      </w:pPr>
      <w:r w:rsidRPr="004B2048">
        <w:rPr>
          <w:lang w:val="es-ES"/>
        </w:rPr>
        <w:t>6</w:t>
      </w:r>
      <w:r w:rsidR="00AE5C43">
        <w:rPr>
          <w:lang w:val="es-ES"/>
        </w:rPr>
        <w:t>6.</w:t>
      </w:r>
      <w:r w:rsidR="00301143">
        <w:rPr>
          <w:lang w:val="es-ES"/>
        </w:rPr>
        <w:t xml:space="preserve">  </w:t>
      </w:r>
      <w:r w:rsidRPr="004B2048">
        <w:rPr>
          <w:lang w:val="es-ES"/>
        </w:rPr>
        <w:t>在</w:t>
      </w:r>
      <w:r w:rsidRPr="004B2048">
        <w:rPr>
          <w:lang w:val="es-ES"/>
        </w:rPr>
        <w:t>2012-2013</w:t>
      </w:r>
      <w:r w:rsidRPr="004B2048">
        <w:rPr>
          <w:lang w:val="es-ES"/>
        </w:rPr>
        <w:t>学年中</w:t>
      </w:r>
      <w:r w:rsidR="00AE5C43">
        <w:rPr>
          <w:lang w:val="es-ES"/>
        </w:rPr>
        <w:t>，</w:t>
      </w:r>
      <w:r w:rsidRPr="004B2048">
        <w:rPr>
          <w:lang w:val="es-ES"/>
        </w:rPr>
        <w:t>参加伊拉斯谟奖学金方案的西班牙大学生人数增至</w:t>
      </w:r>
      <w:r w:rsidRPr="004B2048">
        <w:rPr>
          <w:lang w:val="es-ES"/>
        </w:rPr>
        <w:t>36</w:t>
      </w:r>
      <w:r w:rsidR="007F6166">
        <w:rPr>
          <w:lang w:val="es-ES"/>
        </w:rPr>
        <w:t>,</w:t>
      </w:r>
      <w:r w:rsidRPr="004B2048">
        <w:rPr>
          <w:lang w:val="es-ES"/>
        </w:rPr>
        <w:t>889</w:t>
      </w:r>
      <w:r w:rsidRPr="004B2048">
        <w:rPr>
          <w:lang w:val="es-ES"/>
        </w:rPr>
        <w:t>人。通过该方案到西班牙求学的外国学生与到外国求学的西班牙学生数量非常相近</w:t>
      </w:r>
      <w:r w:rsidR="00AE5C43">
        <w:rPr>
          <w:lang w:val="es-ES"/>
        </w:rPr>
        <w:t>，</w:t>
      </w:r>
      <w:r w:rsidRPr="004B2048">
        <w:rPr>
          <w:lang w:val="es-ES"/>
        </w:rPr>
        <w:t>也就是说</w:t>
      </w:r>
      <w:r w:rsidR="00AE5C43">
        <w:rPr>
          <w:lang w:val="es-ES"/>
        </w:rPr>
        <w:t>，</w:t>
      </w:r>
      <w:r w:rsidRPr="004B2048">
        <w:rPr>
          <w:lang w:val="es-ES"/>
        </w:rPr>
        <w:t>西班牙为伊拉斯谟方案提供生源的能力与西班牙吸纳欧洲各国生源的能力相近。在伊拉斯谟方案的受益学生中</w:t>
      </w:r>
      <w:r w:rsidR="00AE5C43">
        <w:rPr>
          <w:lang w:val="es-ES"/>
        </w:rPr>
        <w:t>，</w:t>
      </w:r>
      <w:r w:rsidRPr="004B2048">
        <w:rPr>
          <w:lang w:val="es-ES"/>
        </w:rPr>
        <w:t>3</w:t>
      </w:r>
      <w:r w:rsidR="00AE5C43">
        <w:rPr>
          <w:lang w:val="es-ES"/>
        </w:rPr>
        <w:t>6.</w:t>
      </w:r>
      <w:r w:rsidRPr="004B2048">
        <w:rPr>
          <w:lang w:val="es-ES"/>
        </w:rPr>
        <w:t>2</w:t>
      </w:r>
      <w:r w:rsidR="00AE5C43">
        <w:rPr>
          <w:lang w:val="es-ES"/>
        </w:rPr>
        <w:t>%</w:t>
      </w:r>
      <w:r w:rsidRPr="004B2048">
        <w:rPr>
          <w:lang w:val="es-ES"/>
        </w:rPr>
        <w:t>属于社会学科、企业管理和法学专业。伊拉斯谟方案的西班牙生源的主要目的国就是意大利</w:t>
      </w:r>
      <w:r w:rsidR="00AE5C43">
        <w:rPr>
          <w:lang w:val="es-ES"/>
        </w:rPr>
        <w:t>，</w:t>
      </w:r>
      <w:r w:rsidRPr="004B2048">
        <w:rPr>
          <w:lang w:val="es-ES"/>
        </w:rPr>
        <w:t>在</w:t>
      </w:r>
      <w:r w:rsidRPr="004B2048">
        <w:rPr>
          <w:lang w:val="es-ES"/>
        </w:rPr>
        <w:t>2011-2012</w:t>
      </w:r>
      <w:r w:rsidRPr="004B2048">
        <w:rPr>
          <w:lang w:val="es-ES"/>
        </w:rPr>
        <w:t>学年</w:t>
      </w:r>
      <w:r w:rsidR="00AE5C43">
        <w:rPr>
          <w:lang w:val="es-ES"/>
        </w:rPr>
        <w:t>，</w:t>
      </w:r>
      <w:r w:rsidRPr="004B2048">
        <w:rPr>
          <w:lang w:val="es-ES"/>
        </w:rPr>
        <w:t>有</w:t>
      </w:r>
      <w:r w:rsidRPr="004B2048">
        <w:rPr>
          <w:lang w:val="es-ES"/>
        </w:rPr>
        <w:t>8</w:t>
      </w:r>
      <w:r w:rsidR="007F6166">
        <w:rPr>
          <w:lang w:val="es-ES"/>
        </w:rPr>
        <w:t>,</w:t>
      </w:r>
      <w:r w:rsidRPr="004B2048">
        <w:rPr>
          <w:lang w:val="es-ES"/>
        </w:rPr>
        <w:t>282</w:t>
      </w:r>
      <w:r w:rsidRPr="004B2048">
        <w:rPr>
          <w:lang w:val="es-ES"/>
        </w:rPr>
        <w:t>名西班牙学生赴意大利深造。接下来依次是法国</w:t>
      </w:r>
      <w:r w:rsidR="00AE5C43">
        <w:rPr>
          <w:lang w:val="es-ES"/>
        </w:rPr>
        <w:t>(</w:t>
      </w:r>
      <w:r w:rsidRPr="004B2048">
        <w:rPr>
          <w:lang w:val="es-ES"/>
        </w:rPr>
        <w:t>4</w:t>
      </w:r>
      <w:r w:rsidR="007F6166">
        <w:rPr>
          <w:lang w:val="es-ES"/>
        </w:rPr>
        <w:t>,</w:t>
      </w:r>
      <w:r w:rsidRPr="004B2048">
        <w:rPr>
          <w:lang w:val="es-ES"/>
        </w:rPr>
        <w:t>744</w:t>
      </w:r>
      <w:r w:rsidRPr="004B2048">
        <w:rPr>
          <w:lang w:val="es-ES"/>
        </w:rPr>
        <w:t>人</w:t>
      </w:r>
      <w:r w:rsidR="00AE5C43">
        <w:rPr>
          <w:lang w:val="es-ES"/>
        </w:rPr>
        <w:t>)</w:t>
      </w:r>
      <w:r w:rsidRPr="004B2048">
        <w:rPr>
          <w:lang w:val="es-ES"/>
        </w:rPr>
        <w:t>、德国</w:t>
      </w:r>
      <w:r w:rsidR="00AE5C43">
        <w:rPr>
          <w:lang w:val="es-ES"/>
        </w:rPr>
        <w:t>(</w:t>
      </w:r>
      <w:r w:rsidRPr="004B2048">
        <w:rPr>
          <w:lang w:val="es-ES"/>
        </w:rPr>
        <w:t>4</w:t>
      </w:r>
      <w:r w:rsidR="007F6166">
        <w:rPr>
          <w:lang w:val="es-ES"/>
        </w:rPr>
        <w:t>,</w:t>
      </w:r>
      <w:r w:rsidRPr="004B2048">
        <w:rPr>
          <w:lang w:val="es-ES"/>
        </w:rPr>
        <w:t>609</w:t>
      </w:r>
      <w:r w:rsidRPr="004B2048">
        <w:rPr>
          <w:lang w:val="es-ES"/>
        </w:rPr>
        <w:t>人</w:t>
      </w:r>
      <w:r w:rsidR="00AE5C43">
        <w:rPr>
          <w:lang w:val="es-ES"/>
        </w:rPr>
        <w:t>)</w:t>
      </w:r>
      <w:r w:rsidRPr="004B2048">
        <w:rPr>
          <w:lang w:val="es-ES"/>
        </w:rPr>
        <w:t>和英国</w:t>
      </w:r>
      <w:r w:rsidR="00AE5C43">
        <w:rPr>
          <w:lang w:val="es-ES"/>
        </w:rPr>
        <w:t>(</w:t>
      </w:r>
      <w:r w:rsidRPr="004B2048">
        <w:rPr>
          <w:lang w:val="es-ES"/>
        </w:rPr>
        <w:t>4</w:t>
      </w:r>
      <w:r w:rsidR="007F6166">
        <w:rPr>
          <w:lang w:val="es-ES"/>
        </w:rPr>
        <w:t>,</w:t>
      </w:r>
      <w:r w:rsidRPr="004B2048">
        <w:rPr>
          <w:lang w:val="es-ES"/>
        </w:rPr>
        <w:t>170</w:t>
      </w:r>
      <w:r w:rsidRPr="004B2048">
        <w:rPr>
          <w:lang w:val="es-ES"/>
        </w:rPr>
        <w:t>人</w:t>
      </w:r>
      <w:r w:rsidR="00AE5C43">
        <w:rPr>
          <w:lang w:val="es-ES"/>
        </w:rPr>
        <w:t>)</w:t>
      </w:r>
      <w:r w:rsidR="00AE5C43">
        <w:rPr>
          <w:lang w:val="es-ES"/>
        </w:rPr>
        <w:t>，</w:t>
      </w:r>
      <w:r w:rsidRPr="004B2048">
        <w:rPr>
          <w:lang w:val="es-ES"/>
        </w:rPr>
        <w:t>求学人数是赴意大利求学人数的一半左右。此外</w:t>
      </w:r>
      <w:r w:rsidR="00AE5C43">
        <w:rPr>
          <w:lang w:val="es-ES"/>
        </w:rPr>
        <w:t>，</w:t>
      </w:r>
      <w:r w:rsidRPr="004B2048">
        <w:rPr>
          <w:lang w:val="es-ES"/>
        </w:rPr>
        <w:t>西班牙大学在</w:t>
      </w:r>
      <w:r w:rsidRPr="004B2048">
        <w:rPr>
          <w:lang w:val="es-ES"/>
        </w:rPr>
        <w:t>2012-2013</w:t>
      </w:r>
      <w:r w:rsidRPr="004B2048">
        <w:rPr>
          <w:lang w:val="es-ES"/>
        </w:rPr>
        <w:t>学年接受的外国生源数量呈现增长趋势</w:t>
      </w:r>
      <w:r w:rsidR="00AE5C43">
        <w:rPr>
          <w:lang w:val="es-ES"/>
        </w:rPr>
        <w:t>，</w:t>
      </w:r>
      <w:r w:rsidRPr="004B2048">
        <w:rPr>
          <w:lang w:val="es-ES"/>
        </w:rPr>
        <w:t>达到</w:t>
      </w:r>
      <w:r w:rsidRPr="004B2048">
        <w:rPr>
          <w:lang w:val="es-ES"/>
        </w:rPr>
        <w:t>74</w:t>
      </w:r>
      <w:r w:rsidR="007F6166">
        <w:rPr>
          <w:lang w:val="es-ES"/>
        </w:rPr>
        <w:t>,</w:t>
      </w:r>
      <w:r w:rsidRPr="004B2048">
        <w:rPr>
          <w:lang w:val="es-ES"/>
        </w:rPr>
        <w:t>297</w:t>
      </w:r>
      <w:r w:rsidRPr="004B2048">
        <w:rPr>
          <w:lang w:val="es-ES"/>
        </w:rPr>
        <w:t>人</w:t>
      </w:r>
      <w:r w:rsidR="00AE5C43">
        <w:rPr>
          <w:lang w:val="es-ES"/>
        </w:rPr>
        <w:t>，</w:t>
      </w:r>
      <w:r w:rsidRPr="004B2048">
        <w:rPr>
          <w:lang w:val="es-ES"/>
        </w:rPr>
        <w:t>其中</w:t>
      </w:r>
      <w:r w:rsidRPr="004B2048">
        <w:rPr>
          <w:lang w:val="es-ES"/>
        </w:rPr>
        <w:t>53</w:t>
      </w:r>
      <w:r w:rsidR="007F6166">
        <w:rPr>
          <w:lang w:val="es-ES"/>
        </w:rPr>
        <w:t>,</w:t>
      </w:r>
      <w:r w:rsidRPr="004B2048">
        <w:rPr>
          <w:lang w:val="es-ES"/>
        </w:rPr>
        <w:t>832</w:t>
      </w:r>
      <w:r w:rsidRPr="004B2048">
        <w:rPr>
          <w:lang w:val="es-ES"/>
        </w:rPr>
        <w:t>人赴西班牙攻读学士学位及第一和第二阶段学位</w:t>
      </w:r>
      <w:r w:rsidR="00AE5C43">
        <w:rPr>
          <w:lang w:val="es-ES"/>
        </w:rPr>
        <w:t>，</w:t>
      </w:r>
      <w:r w:rsidRPr="004B2048">
        <w:rPr>
          <w:lang w:val="es-ES"/>
        </w:rPr>
        <w:t>20</w:t>
      </w:r>
      <w:r w:rsidR="007F6166">
        <w:rPr>
          <w:lang w:val="es-ES"/>
        </w:rPr>
        <w:t>,</w:t>
      </w:r>
      <w:r w:rsidRPr="004B2048">
        <w:rPr>
          <w:lang w:val="es-ES"/>
        </w:rPr>
        <w:t>465</w:t>
      </w:r>
      <w:r w:rsidRPr="004B2048">
        <w:rPr>
          <w:lang w:val="es-ES"/>
        </w:rPr>
        <w:t>人攻读硕士研究生学位。可以看出攻读学士学位的外国学生说的年度变化率呈稳步增长趋势</w:t>
      </w:r>
      <w:r w:rsidR="00AE5C43">
        <w:rPr>
          <w:lang w:val="es-ES"/>
        </w:rPr>
        <w:t>，</w:t>
      </w:r>
      <w:r w:rsidRPr="004B2048">
        <w:rPr>
          <w:lang w:val="es-ES"/>
        </w:rPr>
        <w:t>维持在</w:t>
      </w:r>
      <w:r w:rsidRPr="004B2048">
        <w:rPr>
          <w:lang w:val="es-ES"/>
        </w:rPr>
        <w:t>3</w:t>
      </w:r>
      <w:r w:rsidR="00AE5C43">
        <w:rPr>
          <w:lang w:val="es-ES"/>
        </w:rPr>
        <w:t>%</w:t>
      </w:r>
      <w:r w:rsidRPr="004B2048">
        <w:rPr>
          <w:lang w:val="es-ES"/>
        </w:rPr>
        <w:t>-</w:t>
      </w:r>
      <w:r w:rsidR="00AE5C43">
        <w:rPr>
          <w:lang w:val="es-ES"/>
        </w:rPr>
        <w:t>3.</w:t>
      </w:r>
      <w:r w:rsidRPr="004B2048">
        <w:rPr>
          <w:lang w:val="es-ES"/>
        </w:rPr>
        <w:t>5</w:t>
      </w:r>
      <w:r w:rsidR="00AE5C43">
        <w:rPr>
          <w:lang w:val="es-ES"/>
        </w:rPr>
        <w:t>%</w:t>
      </w:r>
      <w:r w:rsidRPr="004B2048">
        <w:rPr>
          <w:lang w:val="es-ES"/>
        </w:rPr>
        <w:t>的水平。如果按学术水平对生源地进行分析</w:t>
      </w:r>
      <w:r w:rsidR="00AE5C43">
        <w:rPr>
          <w:lang w:val="es-ES"/>
        </w:rPr>
        <w:t>，</w:t>
      </w:r>
      <w:r w:rsidRPr="004B2048">
        <w:rPr>
          <w:lang w:val="es-ES"/>
        </w:rPr>
        <w:t>可以看出</w:t>
      </w:r>
      <w:r w:rsidR="00AE5C43">
        <w:rPr>
          <w:lang w:val="es-ES"/>
        </w:rPr>
        <w:t>，</w:t>
      </w:r>
      <w:r w:rsidRPr="004B2048">
        <w:rPr>
          <w:lang w:val="es-ES"/>
        </w:rPr>
        <w:t>在硕士研究生阶段</w:t>
      </w:r>
      <w:r w:rsidR="00AE5C43">
        <w:rPr>
          <w:lang w:val="es-ES"/>
        </w:rPr>
        <w:t>，</w:t>
      </w:r>
      <w:r w:rsidRPr="004B2048">
        <w:rPr>
          <w:lang w:val="es-ES"/>
        </w:rPr>
        <w:t>来自拉丁美洲和加勒比的外国学生最多</w:t>
      </w:r>
      <w:r w:rsidR="00AE5C43">
        <w:rPr>
          <w:lang w:val="es-ES"/>
        </w:rPr>
        <w:t>，</w:t>
      </w:r>
      <w:r w:rsidRPr="004B2048">
        <w:rPr>
          <w:lang w:val="es-ES"/>
        </w:rPr>
        <w:t>占到外国学生总数的</w:t>
      </w:r>
      <w:r w:rsidRPr="004B2048">
        <w:rPr>
          <w:lang w:val="es-ES"/>
        </w:rPr>
        <w:t>5</w:t>
      </w:r>
      <w:r w:rsidR="00AE5C43">
        <w:rPr>
          <w:lang w:val="es-ES"/>
        </w:rPr>
        <w:t>3.</w:t>
      </w:r>
      <w:r w:rsidRPr="004B2048">
        <w:rPr>
          <w:lang w:val="es-ES"/>
        </w:rPr>
        <w:t>7</w:t>
      </w:r>
      <w:r w:rsidR="00AE5C43">
        <w:rPr>
          <w:lang w:val="es-ES"/>
        </w:rPr>
        <w:t>%</w:t>
      </w:r>
      <w:r w:rsidRPr="004B2048">
        <w:rPr>
          <w:lang w:val="es-ES"/>
        </w:rPr>
        <w:t>。西班牙大学中的亚洲学生所占比例逐步呈现出适度增长态势</w:t>
      </w:r>
      <w:r w:rsidR="00AE5C43">
        <w:rPr>
          <w:lang w:val="es-ES"/>
        </w:rPr>
        <w:t>：</w:t>
      </w:r>
      <w:r w:rsidRPr="004B2048">
        <w:rPr>
          <w:lang w:val="es-ES"/>
        </w:rPr>
        <w:t>在学士学位阶段</w:t>
      </w:r>
      <w:r w:rsidR="00AE5C43">
        <w:rPr>
          <w:lang w:val="es-ES"/>
        </w:rPr>
        <w:t>，</w:t>
      </w:r>
      <w:r w:rsidRPr="004B2048">
        <w:rPr>
          <w:lang w:val="es-ES"/>
        </w:rPr>
        <w:t>亚洲学生在所有外国学生中所占比例为</w:t>
      </w:r>
      <w:r w:rsidR="00AE5C43">
        <w:rPr>
          <w:lang w:val="es-ES"/>
        </w:rPr>
        <w:t>8.</w:t>
      </w:r>
      <w:r w:rsidRPr="004B2048">
        <w:rPr>
          <w:lang w:val="es-ES"/>
        </w:rPr>
        <w:t>4</w:t>
      </w:r>
      <w:r w:rsidR="00AE5C43">
        <w:rPr>
          <w:lang w:val="es-ES"/>
        </w:rPr>
        <w:t>%</w:t>
      </w:r>
      <w:r w:rsidR="00AE5C43">
        <w:rPr>
          <w:lang w:val="es-ES"/>
        </w:rPr>
        <w:t>，</w:t>
      </w:r>
      <w:r w:rsidRPr="004B2048">
        <w:rPr>
          <w:lang w:val="es-ES"/>
        </w:rPr>
        <w:t>而在硕士研究生阶段</w:t>
      </w:r>
      <w:r w:rsidR="00AE5C43">
        <w:rPr>
          <w:lang w:val="es-ES"/>
        </w:rPr>
        <w:t>，</w:t>
      </w:r>
      <w:r w:rsidRPr="004B2048">
        <w:rPr>
          <w:lang w:val="es-ES"/>
        </w:rPr>
        <w:t>达到</w:t>
      </w:r>
      <w:r w:rsidRPr="004B2048">
        <w:rPr>
          <w:lang w:val="es-ES"/>
        </w:rPr>
        <w:t>1</w:t>
      </w:r>
      <w:r w:rsidR="00AE5C43">
        <w:rPr>
          <w:lang w:val="es-ES"/>
        </w:rPr>
        <w:t>3.</w:t>
      </w:r>
      <w:r w:rsidRPr="004B2048">
        <w:rPr>
          <w:lang w:val="es-ES"/>
        </w:rPr>
        <w:t>5</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6</w:t>
      </w:r>
      <w:r w:rsidR="00AE5C43">
        <w:rPr>
          <w:lang w:val="es-ES"/>
        </w:rPr>
        <w:t>7.</w:t>
      </w:r>
      <w:r w:rsidR="00301143">
        <w:rPr>
          <w:lang w:val="es-ES"/>
        </w:rPr>
        <w:t xml:space="preserve">  </w:t>
      </w:r>
      <w:r w:rsidRPr="004B2048">
        <w:rPr>
          <w:lang w:val="es-ES"/>
        </w:rPr>
        <w:t>18</w:t>
      </w:r>
      <w:r w:rsidRPr="004B2048">
        <w:rPr>
          <w:lang w:val="es-ES"/>
        </w:rPr>
        <w:t>至</w:t>
      </w:r>
      <w:r w:rsidRPr="004B2048">
        <w:rPr>
          <w:lang w:val="es-ES"/>
        </w:rPr>
        <w:t>24</w:t>
      </w:r>
      <w:r w:rsidRPr="004B2048">
        <w:rPr>
          <w:lang w:val="es-ES"/>
        </w:rPr>
        <w:t>岁人口的大学净入学率呈不断上升趋势</w:t>
      </w:r>
      <w:r w:rsidR="00AE5C43">
        <w:rPr>
          <w:lang w:val="es-ES"/>
        </w:rPr>
        <w:t>，</w:t>
      </w:r>
      <w:r w:rsidRPr="004B2048">
        <w:rPr>
          <w:lang w:val="es-ES"/>
        </w:rPr>
        <w:t>达到</w:t>
      </w:r>
      <w:r w:rsidRPr="004B2048">
        <w:rPr>
          <w:lang w:val="es-ES"/>
        </w:rPr>
        <w:t>2</w:t>
      </w:r>
      <w:r w:rsidR="00AE5C43">
        <w:rPr>
          <w:lang w:val="es-ES"/>
        </w:rPr>
        <w:t>8.</w:t>
      </w:r>
      <w:r w:rsidRPr="004B2048">
        <w:rPr>
          <w:lang w:val="es-ES"/>
        </w:rPr>
        <w:t>6</w:t>
      </w:r>
      <w:r w:rsidR="00AE5C43">
        <w:rPr>
          <w:lang w:val="es-ES"/>
        </w:rPr>
        <w:t>%</w:t>
      </w:r>
      <w:r w:rsidRPr="004B2048">
        <w:rPr>
          <w:lang w:val="es-ES"/>
        </w:rPr>
        <w:t>。这些成果是</w:t>
      </w:r>
      <w:r w:rsidRPr="004B2048">
        <w:rPr>
          <w:lang w:val="es-ES"/>
        </w:rPr>
        <w:t>18</w:t>
      </w:r>
      <w:r w:rsidRPr="004B2048">
        <w:rPr>
          <w:lang w:val="es-ES"/>
        </w:rPr>
        <w:t>至</w:t>
      </w:r>
      <w:r w:rsidRPr="004B2048">
        <w:rPr>
          <w:lang w:val="es-ES"/>
        </w:rPr>
        <w:t>24</w:t>
      </w:r>
      <w:r w:rsidRPr="004B2048">
        <w:rPr>
          <w:lang w:val="es-ES"/>
        </w:rPr>
        <w:t>岁人口的数量减少</w:t>
      </w:r>
      <w:r w:rsidR="00AE5C43">
        <w:rPr>
          <w:lang w:val="es-ES"/>
        </w:rPr>
        <w:t>，</w:t>
      </w:r>
      <w:r w:rsidRPr="004B2048">
        <w:rPr>
          <w:lang w:val="es-ES"/>
        </w:rPr>
        <w:t>而这一年龄段的大学生数量增加的结果。但是</w:t>
      </w:r>
      <w:r w:rsidR="00AE5C43">
        <w:rPr>
          <w:lang w:val="es-ES"/>
        </w:rPr>
        <w:t>，</w:t>
      </w:r>
      <w:r w:rsidRPr="004B2048">
        <w:rPr>
          <w:lang w:val="es-ES"/>
        </w:rPr>
        <w:t>临时数据表明</w:t>
      </w:r>
      <w:r w:rsidR="00AE5C43">
        <w:rPr>
          <w:lang w:val="es-ES"/>
        </w:rPr>
        <w:t>，</w:t>
      </w:r>
      <w:r w:rsidRPr="004B2048">
        <w:rPr>
          <w:lang w:val="es-ES"/>
        </w:rPr>
        <w:t>在</w:t>
      </w:r>
      <w:r w:rsidRPr="004B2048">
        <w:rPr>
          <w:lang w:val="es-ES"/>
        </w:rPr>
        <w:t>2012-2013</w:t>
      </w:r>
      <w:r w:rsidRPr="004B2048">
        <w:rPr>
          <w:lang w:val="es-ES"/>
        </w:rPr>
        <w:t>学年</w:t>
      </w:r>
      <w:r w:rsidR="00AE5C43">
        <w:rPr>
          <w:lang w:val="es-ES"/>
        </w:rPr>
        <w:t>，</w:t>
      </w:r>
      <w:r w:rsidRPr="004B2048">
        <w:rPr>
          <w:lang w:val="es-ES"/>
        </w:rPr>
        <w:t>攻读学士学位及第一和第二阶段的学生数量为</w:t>
      </w:r>
      <w:r w:rsidRPr="004B2048">
        <w:rPr>
          <w:lang w:val="es-ES"/>
        </w:rPr>
        <w:t>1</w:t>
      </w:r>
      <w:r w:rsidR="007F6166">
        <w:rPr>
          <w:lang w:val="es-ES"/>
        </w:rPr>
        <w:t>,</w:t>
      </w:r>
      <w:r w:rsidRPr="004B2048">
        <w:rPr>
          <w:lang w:val="es-ES"/>
        </w:rPr>
        <w:t>450</w:t>
      </w:r>
      <w:r w:rsidR="007F6166">
        <w:rPr>
          <w:lang w:val="es-ES"/>
        </w:rPr>
        <w:t>,</w:t>
      </w:r>
      <w:r w:rsidRPr="004B2048">
        <w:rPr>
          <w:lang w:val="es-ES"/>
        </w:rPr>
        <w:t>036</w:t>
      </w:r>
      <w:r w:rsidRPr="004B2048">
        <w:rPr>
          <w:lang w:val="es-ES"/>
        </w:rPr>
        <w:t>人</w:t>
      </w:r>
      <w:r w:rsidR="00AE5C43">
        <w:rPr>
          <w:lang w:val="es-ES"/>
        </w:rPr>
        <w:t>，</w:t>
      </w:r>
      <w:r w:rsidRPr="004B2048">
        <w:rPr>
          <w:lang w:val="es-ES"/>
        </w:rPr>
        <w:t>比前一学年减少了</w:t>
      </w:r>
      <w:r w:rsidR="00AE5C43">
        <w:rPr>
          <w:lang w:val="es-ES"/>
        </w:rPr>
        <w:t>0.</w:t>
      </w:r>
      <w:r w:rsidRPr="004B2048">
        <w:rPr>
          <w:lang w:val="es-ES"/>
        </w:rPr>
        <w:t>5</w:t>
      </w:r>
      <w:r w:rsidR="00AE5C43">
        <w:rPr>
          <w:lang w:val="es-ES"/>
        </w:rPr>
        <w:t>%</w:t>
      </w:r>
      <w:r w:rsidRPr="004B2048">
        <w:rPr>
          <w:lang w:val="es-ES"/>
        </w:rPr>
        <w:t>。预计在</w:t>
      </w:r>
      <w:r w:rsidRPr="004B2048">
        <w:rPr>
          <w:lang w:val="es-ES"/>
        </w:rPr>
        <w:t>2013-2014</w:t>
      </w:r>
      <w:r w:rsidRPr="004B2048">
        <w:rPr>
          <w:lang w:val="es-ES"/>
        </w:rPr>
        <w:t>学年</w:t>
      </w:r>
      <w:r w:rsidR="00AE5C43">
        <w:rPr>
          <w:lang w:val="es-ES"/>
        </w:rPr>
        <w:t>，</w:t>
      </w:r>
      <w:r w:rsidRPr="004B2048">
        <w:rPr>
          <w:lang w:val="es-ES"/>
        </w:rPr>
        <w:t>学生数量为</w:t>
      </w:r>
      <w:r w:rsidRPr="004B2048">
        <w:rPr>
          <w:lang w:val="es-ES"/>
        </w:rPr>
        <w:t>1</w:t>
      </w:r>
      <w:r w:rsidR="007F6166">
        <w:rPr>
          <w:lang w:val="es-ES"/>
        </w:rPr>
        <w:t>,</w:t>
      </w:r>
      <w:r w:rsidRPr="004B2048">
        <w:rPr>
          <w:lang w:val="es-ES"/>
        </w:rPr>
        <w:t>438</w:t>
      </w:r>
      <w:r w:rsidR="007F6166">
        <w:rPr>
          <w:lang w:val="es-ES"/>
        </w:rPr>
        <w:t>,</w:t>
      </w:r>
      <w:r w:rsidRPr="004B2048">
        <w:rPr>
          <w:lang w:val="es-ES"/>
        </w:rPr>
        <w:t>115</w:t>
      </w:r>
      <w:r w:rsidRPr="004B2048">
        <w:rPr>
          <w:lang w:val="es-ES"/>
        </w:rPr>
        <w:t>人</w:t>
      </w:r>
      <w:r w:rsidR="00AE5C43">
        <w:rPr>
          <w:lang w:val="es-ES"/>
        </w:rPr>
        <w:t>，</w:t>
      </w:r>
      <w:r w:rsidRPr="004B2048">
        <w:rPr>
          <w:lang w:val="es-ES"/>
        </w:rPr>
        <w:t>出现</w:t>
      </w:r>
      <w:r w:rsidR="00AE5C43">
        <w:rPr>
          <w:lang w:val="es-ES"/>
        </w:rPr>
        <w:t>0.</w:t>
      </w:r>
      <w:r w:rsidRPr="004B2048">
        <w:rPr>
          <w:lang w:val="es-ES"/>
        </w:rPr>
        <w:t>8</w:t>
      </w:r>
      <w:r w:rsidR="00AE5C43">
        <w:rPr>
          <w:lang w:val="es-ES"/>
        </w:rPr>
        <w:t>%</w:t>
      </w:r>
      <w:r w:rsidRPr="004B2048">
        <w:rPr>
          <w:lang w:val="es-ES"/>
        </w:rPr>
        <w:t>的轻微降幅</w:t>
      </w:r>
      <w:r w:rsidR="00AE5C43">
        <w:rPr>
          <w:lang w:val="es-ES"/>
        </w:rPr>
        <w:t>，</w:t>
      </w:r>
      <w:r w:rsidRPr="004B2048">
        <w:rPr>
          <w:lang w:val="es-ES"/>
        </w:rPr>
        <w:t>这与</w:t>
      </w:r>
      <w:r w:rsidRPr="004B2048">
        <w:rPr>
          <w:lang w:val="es-ES"/>
        </w:rPr>
        <w:t>18</w:t>
      </w:r>
      <w:r w:rsidRPr="004B2048">
        <w:rPr>
          <w:lang w:val="es-ES"/>
        </w:rPr>
        <w:t>至</w:t>
      </w:r>
      <w:r w:rsidRPr="004B2048">
        <w:rPr>
          <w:lang w:val="es-ES"/>
        </w:rPr>
        <w:t>24</w:t>
      </w:r>
      <w:r w:rsidRPr="004B2048">
        <w:rPr>
          <w:lang w:val="es-ES"/>
        </w:rPr>
        <w:t>岁人口数量的减少直接相关。可以说在</w:t>
      </w:r>
      <w:r w:rsidRPr="004B2048">
        <w:rPr>
          <w:lang w:val="es-ES"/>
        </w:rPr>
        <w:t>2008-2009</w:t>
      </w:r>
      <w:r w:rsidRPr="004B2048">
        <w:rPr>
          <w:lang w:val="es-ES"/>
        </w:rPr>
        <w:t>学年和</w:t>
      </w:r>
      <w:r w:rsidRPr="004B2048">
        <w:rPr>
          <w:lang w:val="es-ES"/>
        </w:rPr>
        <w:t>2011-2012</w:t>
      </w:r>
      <w:r w:rsidRPr="004B2048">
        <w:rPr>
          <w:lang w:val="es-ES"/>
        </w:rPr>
        <w:t>学年这段时期出现的大学生数量的增长属于特殊现象</w:t>
      </w:r>
      <w:r w:rsidR="00AE5C43">
        <w:rPr>
          <w:lang w:val="es-ES"/>
        </w:rPr>
        <w:t>，</w:t>
      </w:r>
      <w:r w:rsidRPr="004B2048">
        <w:rPr>
          <w:lang w:val="es-ES"/>
        </w:rPr>
        <w:t>是由经济危机的影响和欧洲高等教育区的调整</w:t>
      </w:r>
      <w:r w:rsidR="00AE5C43">
        <w:rPr>
          <w:lang w:val="es-ES"/>
        </w:rPr>
        <w:t>(</w:t>
      </w:r>
      <w:r w:rsidRPr="004B2048">
        <w:rPr>
          <w:lang w:val="es-ES"/>
        </w:rPr>
        <w:t>将学位课程调整为学士学位课程</w:t>
      </w:r>
      <w:r w:rsidR="00AE5C43">
        <w:rPr>
          <w:lang w:val="es-ES"/>
        </w:rPr>
        <w:t>)</w:t>
      </w:r>
      <w:r w:rsidRPr="004B2048">
        <w:rPr>
          <w:lang w:val="es-ES"/>
        </w:rPr>
        <w:t>引发的</w:t>
      </w:r>
      <w:r w:rsidR="00AE5C43">
        <w:rPr>
          <w:lang w:val="es-ES"/>
        </w:rPr>
        <w:t>，</w:t>
      </w:r>
      <w:r w:rsidRPr="004B2048">
        <w:rPr>
          <w:lang w:val="es-ES"/>
        </w:rPr>
        <w:t>而开办硕士研究生官方学位文凭认证</w:t>
      </w:r>
      <w:r w:rsidR="00AE5C43">
        <w:rPr>
          <w:lang w:val="es-ES"/>
        </w:rPr>
        <w:t>，</w:t>
      </w:r>
      <w:r w:rsidRPr="004B2048">
        <w:rPr>
          <w:lang w:val="es-ES"/>
        </w:rPr>
        <w:t>自这一举措实施之初</w:t>
      </w:r>
      <w:r w:rsidR="00AE5C43">
        <w:rPr>
          <w:lang w:val="es-ES"/>
        </w:rPr>
        <w:t>，</w:t>
      </w:r>
      <w:r w:rsidRPr="004B2048">
        <w:rPr>
          <w:lang w:val="es-ES"/>
        </w:rPr>
        <w:t>学生人数就逐步增加</w:t>
      </w:r>
      <w:r w:rsidR="00AE5C43">
        <w:rPr>
          <w:lang w:val="es-ES"/>
        </w:rPr>
        <w:t>，</w:t>
      </w:r>
      <w:r w:rsidRPr="004B2048">
        <w:rPr>
          <w:lang w:val="es-ES"/>
        </w:rPr>
        <w:t>直到</w:t>
      </w:r>
      <w:r w:rsidRPr="004B2048">
        <w:rPr>
          <w:lang w:val="es-ES"/>
        </w:rPr>
        <w:t>2012-2013</w:t>
      </w:r>
      <w:r w:rsidRPr="004B2048">
        <w:rPr>
          <w:lang w:val="es-ES"/>
        </w:rPr>
        <w:t>学年趋于稳定。工程和建筑学科的学生数量大幅下降</w:t>
      </w:r>
      <w:r w:rsidR="00AE5C43">
        <w:rPr>
          <w:lang w:val="es-ES"/>
        </w:rPr>
        <w:t>，</w:t>
      </w:r>
      <w:r w:rsidRPr="004B2048">
        <w:rPr>
          <w:lang w:val="es-ES"/>
        </w:rPr>
        <w:t>年均变化率达到</w:t>
      </w:r>
      <w:r w:rsidRPr="004B2048">
        <w:rPr>
          <w:lang w:val="es-ES"/>
        </w:rPr>
        <w:t>-</w:t>
      </w:r>
      <w:r w:rsidR="00AE5C43">
        <w:rPr>
          <w:lang w:val="es-ES"/>
        </w:rPr>
        <w:t>5.</w:t>
      </w:r>
      <w:r w:rsidRPr="004B2048">
        <w:rPr>
          <w:lang w:val="es-ES"/>
        </w:rPr>
        <w:t>3</w:t>
      </w:r>
      <w:r w:rsidR="00AE5C43">
        <w:rPr>
          <w:lang w:val="es-ES"/>
        </w:rPr>
        <w:t>%</w:t>
      </w:r>
      <w:r w:rsidR="00AE5C43">
        <w:rPr>
          <w:lang w:val="es-ES"/>
        </w:rPr>
        <w:t>，</w:t>
      </w:r>
      <w:r w:rsidRPr="004B2048">
        <w:rPr>
          <w:lang w:val="es-ES"/>
        </w:rPr>
        <w:t>而十年变化率为</w:t>
      </w:r>
      <w:r w:rsidRPr="004B2048">
        <w:rPr>
          <w:lang w:val="es-ES"/>
        </w:rPr>
        <w:t>-2</w:t>
      </w:r>
      <w:r w:rsidR="00AE5C43">
        <w:rPr>
          <w:lang w:val="es-ES"/>
        </w:rPr>
        <w:t>3.</w:t>
      </w:r>
      <w:r w:rsidRPr="004B2048">
        <w:rPr>
          <w:lang w:val="es-ES"/>
        </w:rPr>
        <w:t>3</w:t>
      </w:r>
      <w:r w:rsidR="00AE5C43">
        <w:rPr>
          <w:lang w:val="es-ES"/>
        </w:rPr>
        <w:t>%</w:t>
      </w:r>
      <w:r w:rsidRPr="004B2048">
        <w:rPr>
          <w:lang w:val="es-ES"/>
        </w:rPr>
        <w:t>。科学专业的学生数量也逐步下降</w:t>
      </w:r>
      <w:r w:rsidR="00AE5C43">
        <w:rPr>
          <w:lang w:val="es-ES"/>
        </w:rPr>
        <w:t>，</w:t>
      </w:r>
      <w:r w:rsidRPr="004B2048">
        <w:rPr>
          <w:lang w:val="es-ES"/>
        </w:rPr>
        <w:t>年均变化率为</w:t>
      </w:r>
      <w:r w:rsidRPr="004B2048">
        <w:rPr>
          <w:lang w:val="es-ES"/>
        </w:rPr>
        <w:t>-</w:t>
      </w:r>
      <w:r w:rsidR="00AE5C43">
        <w:rPr>
          <w:lang w:val="es-ES"/>
        </w:rPr>
        <w:t>0.</w:t>
      </w:r>
      <w:r w:rsidRPr="004B2048">
        <w:rPr>
          <w:lang w:val="es-ES"/>
        </w:rPr>
        <w:t>9</w:t>
      </w:r>
      <w:r w:rsidR="00AE5C43">
        <w:rPr>
          <w:lang w:val="es-ES"/>
        </w:rPr>
        <w:t>%</w:t>
      </w:r>
      <w:r w:rsidR="00AE5C43">
        <w:rPr>
          <w:lang w:val="es-ES"/>
        </w:rPr>
        <w:t>，</w:t>
      </w:r>
      <w:r w:rsidRPr="004B2048">
        <w:rPr>
          <w:lang w:val="es-ES"/>
        </w:rPr>
        <w:t>十年变化率为</w:t>
      </w:r>
      <w:r w:rsidRPr="004B2048">
        <w:rPr>
          <w:lang w:val="es-ES"/>
        </w:rPr>
        <w:t>-2</w:t>
      </w:r>
      <w:r w:rsidR="00AE5C43">
        <w:rPr>
          <w:lang w:val="es-ES"/>
        </w:rPr>
        <w:t>5.</w:t>
      </w:r>
      <w:r w:rsidRPr="004B2048">
        <w:rPr>
          <w:lang w:val="es-ES"/>
        </w:rPr>
        <w:t>3</w:t>
      </w:r>
      <w:r w:rsidR="00AE5C43">
        <w:rPr>
          <w:lang w:val="es-ES"/>
        </w:rPr>
        <w:t>%</w:t>
      </w:r>
      <w:r w:rsidRPr="004B2048">
        <w:rPr>
          <w:lang w:val="es-ES"/>
        </w:rPr>
        <w:t>。卫生保健专业的学生数量持续上升</w:t>
      </w:r>
      <w:r w:rsidR="00AE5C43">
        <w:rPr>
          <w:lang w:val="es-ES"/>
        </w:rPr>
        <w:t>，</w:t>
      </w:r>
      <w:r w:rsidRPr="004B2048">
        <w:rPr>
          <w:lang w:val="es-ES"/>
        </w:rPr>
        <w:t>十年变化率达到</w:t>
      </w:r>
      <w:r w:rsidRPr="004B2048">
        <w:rPr>
          <w:lang w:val="es-ES"/>
        </w:rPr>
        <w:t>8</w:t>
      </w:r>
      <w:r w:rsidR="00AE5C43">
        <w:rPr>
          <w:lang w:val="es-ES"/>
        </w:rPr>
        <w:t>8.</w:t>
      </w:r>
      <w:r w:rsidRPr="004B2048">
        <w:rPr>
          <w:lang w:val="es-ES"/>
        </w:rPr>
        <w:t>6</w:t>
      </w:r>
      <w:r w:rsidR="00AE5C43">
        <w:rPr>
          <w:lang w:val="es-ES"/>
        </w:rPr>
        <w:t>%</w:t>
      </w:r>
      <w:r w:rsidR="00AE5C43">
        <w:rPr>
          <w:lang w:val="es-ES"/>
        </w:rPr>
        <w:t>，</w:t>
      </w:r>
      <w:r w:rsidRPr="004B2048">
        <w:rPr>
          <w:lang w:val="es-ES"/>
        </w:rPr>
        <w:t>年均变化率为</w:t>
      </w:r>
      <w:r w:rsidRPr="004B2048">
        <w:rPr>
          <w:lang w:val="es-ES"/>
        </w:rPr>
        <w:t>11</w:t>
      </w:r>
      <w:r w:rsidR="00AE5C43">
        <w:rPr>
          <w:lang w:val="es-ES"/>
        </w:rPr>
        <w:t>%</w:t>
      </w:r>
      <w:r w:rsidRPr="004B2048">
        <w:rPr>
          <w:lang w:val="es-ES"/>
        </w:rPr>
        <w:t>。如果对过去十年中毕业大学生分布情况按学科进行分列</w:t>
      </w:r>
      <w:r w:rsidR="00AE5C43">
        <w:rPr>
          <w:lang w:val="es-ES"/>
        </w:rPr>
        <w:t>，</w:t>
      </w:r>
      <w:r w:rsidRPr="004B2048">
        <w:rPr>
          <w:lang w:val="es-ES"/>
        </w:rPr>
        <w:t>可以证实</w:t>
      </w:r>
      <w:r w:rsidR="00AE5C43">
        <w:rPr>
          <w:lang w:val="es-ES"/>
        </w:rPr>
        <w:t>，</w:t>
      </w:r>
      <w:r w:rsidRPr="004B2048">
        <w:rPr>
          <w:lang w:val="es-ES"/>
        </w:rPr>
        <w:t>社会科学和法学专业毕业生的比重增加了近</w:t>
      </w:r>
      <w:r w:rsidRPr="004B2048">
        <w:rPr>
          <w:lang w:val="es-ES"/>
        </w:rPr>
        <w:t>1</w:t>
      </w:r>
      <w:r w:rsidRPr="004B2048">
        <w:rPr>
          <w:lang w:val="es-ES"/>
        </w:rPr>
        <w:t>个百分点</w:t>
      </w:r>
      <w:r w:rsidR="00AE5C43">
        <w:rPr>
          <w:lang w:val="es-ES"/>
        </w:rPr>
        <w:t>，</w:t>
      </w:r>
      <w:r w:rsidRPr="004B2048">
        <w:rPr>
          <w:lang w:val="es-ES"/>
        </w:rPr>
        <w:t>工程和建筑专业毕业生的比重增加了</w:t>
      </w:r>
      <w:r w:rsidRPr="004B2048">
        <w:rPr>
          <w:lang w:val="es-ES"/>
        </w:rPr>
        <w:t>2</w:t>
      </w:r>
      <w:r w:rsidRPr="004B2048">
        <w:rPr>
          <w:lang w:val="es-ES"/>
        </w:rPr>
        <w:t>个百分点</w:t>
      </w:r>
      <w:r w:rsidR="00AE5C43">
        <w:rPr>
          <w:lang w:val="es-ES"/>
        </w:rPr>
        <w:t>，</w:t>
      </w:r>
      <w:r w:rsidRPr="004B2048">
        <w:rPr>
          <w:lang w:val="es-ES"/>
        </w:rPr>
        <w:t>卫生保健专业毕业生的比重也增加了同样的比例。然后</w:t>
      </w:r>
      <w:r w:rsidR="00AE5C43">
        <w:rPr>
          <w:lang w:val="es-ES"/>
        </w:rPr>
        <w:t>，</w:t>
      </w:r>
      <w:r w:rsidRPr="004B2048">
        <w:rPr>
          <w:lang w:val="es-ES"/>
        </w:rPr>
        <w:t>艺术和人文专业以及科学专业的毕业生比重有所下降。</w:t>
      </w:r>
    </w:p>
    <w:p w:rsidR="004B2048" w:rsidRPr="004B2048" w:rsidRDefault="004B2048" w:rsidP="0016156E">
      <w:pPr>
        <w:pStyle w:val="H4GC"/>
        <w:rPr>
          <w:lang w:val="es-ES"/>
        </w:rPr>
      </w:pPr>
      <w:r w:rsidRPr="004B2048">
        <w:rPr>
          <w:lang w:val="es-ES"/>
        </w:rPr>
        <w:tab/>
      </w:r>
      <w:r w:rsidRPr="004B2048">
        <w:rPr>
          <w:lang w:val="es-ES"/>
        </w:rPr>
        <w:tab/>
      </w:r>
      <w:r w:rsidRPr="004B2048">
        <w:rPr>
          <w:lang w:val="es-ES"/>
        </w:rPr>
        <w:t>文化</w:t>
      </w:r>
    </w:p>
    <w:p w:rsidR="004B2048" w:rsidRPr="004B2048" w:rsidRDefault="004B2048" w:rsidP="004B2048">
      <w:pPr>
        <w:pStyle w:val="SingleTxtGC"/>
        <w:rPr>
          <w:lang w:val="es-ES"/>
        </w:rPr>
      </w:pPr>
      <w:r w:rsidRPr="004B2048">
        <w:rPr>
          <w:lang w:val="es-ES"/>
        </w:rPr>
        <w:t>6</w:t>
      </w:r>
      <w:r w:rsidR="00AE5C43">
        <w:rPr>
          <w:lang w:val="es-ES"/>
        </w:rPr>
        <w:t>8.</w:t>
      </w:r>
      <w:r w:rsidR="007F6166">
        <w:rPr>
          <w:lang w:val="es-ES"/>
        </w:rPr>
        <w:t xml:space="preserve">  </w:t>
      </w:r>
      <w:r w:rsidRPr="004B2048">
        <w:rPr>
          <w:lang w:val="es-ES"/>
        </w:rPr>
        <w:t>现行有效的</w:t>
      </w:r>
      <w:r w:rsidRPr="004B2048">
        <w:rPr>
          <w:lang w:val="es-ES"/>
        </w:rPr>
        <w:t>1978</w:t>
      </w:r>
      <w:r w:rsidRPr="004B2048">
        <w:rPr>
          <w:lang w:val="es-ES"/>
        </w:rPr>
        <w:t>年版《西班牙宪法》规定</w:t>
      </w:r>
      <w:r w:rsidR="00AE5C43">
        <w:rPr>
          <w:lang w:val="es-ES"/>
        </w:rPr>
        <w:t>，</w:t>
      </w:r>
      <w:r w:rsidRPr="004B2048">
        <w:rPr>
          <w:lang w:val="es-ES"/>
        </w:rPr>
        <w:t>政府有义务促进和保障所有公民参与文化活动</w:t>
      </w:r>
      <w:r w:rsidR="00AE5C43">
        <w:rPr>
          <w:lang w:val="es-ES"/>
        </w:rPr>
        <w:t>，</w:t>
      </w:r>
      <w:r w:rsidRPr="004B2048">
        <w:rPr>
          <w:lang w:val="es-ES"/>
        </w:rPr>
        <w:t>并保护文化和语言的多元特性。因此</w:t>
      </w:r>
      <w:r w:rsidR="00AE5C43">
        <w:rPr>
          <w:lang w:val="es-ES"/>
        </w:rPr>
        <w:t>，</w:t>
      </w:r>
      <w:r w:rsidRPr="004B2048">
        <w:rPr>
          <w:lang w:val="es-ES"/>
        </w:rPr>
        <w:t>这不仅仅局限于消极保护</w:t>
      </w:r>
      <w:r w:rsidR="00AE5C43">
        <w:rPr>
          <w:lang w:val="es-ES"/>
        </w:rPr>
        <w:t>，</w:t>
      </w:r>
      <w:r w:rsidRPr="004B2048">
        <w:rPr>
          <w:lang w:val="es-ES"/>
        </w:rPr>
        <w:t>更是要求公权力机关按照公共利益来促进社会文化的发展</w:t>
      </w:r>
      <w:r w:rsidR="00AE5C43">
        <w:rPr>
          <w:lang w:val="es-ES"/>
        </w:rPr>
        <w:t>，</w:t>
      </w:r>
      <w:r w:rsidRPr="004B2048">
        <w:rPr>
          <w:lang w:val="es-ES"/>
        </w:rPr>
        <w:t>让所有公民参与到文化活动中。自《宪法》颁布之日起</w:t>
      </w:r>
      <w:r w:rsidR="00AE5C43">
        <w:rPr>
          <w:lang w:val="es-ES"/>
        </w:rPr>
        <w:t>，</w:t>
      </w:r>
      <w:r w:rsidRPr="004B2048">
        <w:rPr>
          <w:lang w:val="es-ES"/>
        </w:rPr>
        <w:t>西班牙已经做出了长远努力来配备文化基础设施</w:t>
      </w:r>
      <w:r w:rsidR="00AE5C43">
        <w:rPr>
          <w:lang w:val="es-ES"/>
        </w:rPr>
        <w:t>，</w:t>
      </w:r>
      <w:r w:rsidRPr="004B2048">
        <w:rPr>
          <w:lang w:val="es-ES"/>
        </w:rPr>
        <w:t>发扬创新精神并通过所有政治机构来组织开展文化活动</w:t>
      </w:r>
      <w:r w:rsidR="00AE5C43">
        <w:rPr>
          <w:lang w:val="es-ES"/>
        </w:rPr>
        <w:t>，</w:t>
      </w:r>
      <w:r w:rsidRPr="004B2048">
        <w:rPr>
          <w:lang w:val="es-ES"/>
        </w:rPr>
        <w:t>同时也增加了公民的文化消费。这一进程十分紧凑</w:t>
      </w:r>
      <w:r w:rsidR="00AE5C43">
        <w:rPr>
          <w:lang w:val="es-ES"/>
        </w:rPr>
        <w:t>，</w:t>
      </w:r>
      <w:r w:rsidRPr="004B2048">
        <w:rPr>
          <w:lang w:val="es-ES"/>
        </w:rPr>
        <w:t>需要付出巨大的努力</w:t>
      </w:r>
      <w:r w:rsidR="00AE5C43">
        <w:rPr>
          <w:lang w:val="es-ES"/>
        </w:rPr>
        <w:t>，</w:t>
      </w:r>
      <w:r w:rsidRPr="004B2048">
        <w:rPr>
          <w:lang w:val="es-ES"/>
        </w:rPr>
        <w:t>因为其起点非常低</w:t>
      </w:r>
      <w:r w:rsidR="00AE5C43">
        <w:rPr>
          <w:lang w:val="es-ES"/>
        </w:rPr>
        <w:t>，</w:t>
      </w:r>
      <w:r w:rsidRPr="004B2048">
        <w:rPr>
          <w:lang w:val="es-ES"/>
        </w:rPr>
        <w:t>直到上世纪</w:t>
      </w:r>
      <w:r w:rsidRPr="004B2048">
        <w:rPr>
          <w:lang w:val="es-ES"/>
        </w:rPr>
        <w:t>60</w:t>
      </w:r>
      <w:r w:rsidRPr="004B2048">
        <w:rPr>
          <w:lang w:val="es-ES"/>
        </w:rPr>
        <w:t>年代中期才得以巩固。</w:t>
      </w:r>
    </w:p>
    <w:p w:rsidR="004B2048" w:rsidRPr="004B2048" w:rsidRDefault="004B2048" w:rsidP="004B2048">
      <w:pPr>
        <w:pStyle w:val="SingleTxtGC"/>
        <w:rPr>
          <w:lang w:val="es-ES"/>
        </w:rPr>
      </w:pPr>
      <w:r w:rsidRPr="004B2048">
        <w:rPr>
          <w:lang w:val="es-ES"/>
        </w:rPr>
        <w:t>6</w:t>
      </w:r>
      <w:r w:rsidR="00AE5C43">
        <w:rPr>
          <w:lang w:val="es-ES"/>
        </w:rPr>
        <w:t>9.</w:t>
      </w:r>
      <w:r w:rsidR="007F6166">
        <w:rPr>
          <w:lang w:val="es-ES"/>
        </w:rPr>
        <w:t xml:space="preserve">  </w:t>
      </w:r>
      <w:r w:rsidRPr="004B2048">
        <w:rPr>
          <w:lang w:val="es-ES"/>
        </w:rPr>
        <w:t>在此期间</w:t>
      </w:r>
      <w:r w:rsidR="00AE5C43">
        <w:rPr>
          <w:lang w:val="es-ES"/>
        </w:rPr>
        <w:t>，</w:t>
      </w:r>
      <w:r w:rsidRPr="004B2048">
        <w:rPr>
          <w:lang w:val="es-ES"/>
        </w:rPr>
        <w:t>已经对所谓的</w:t>
      </w:r>
      <w:r w:rsidR="007F6166">
        <w:rPr>
          <w:rFonts w:hint="eastAsia"/>
          <w:lang w:val="es-ES"/>
        </w:rPr>
        <w:t>“</w:t>
      </w:r>
      <w:r w:rsidRPr="004B2048">
        <w:rPr>
          <w:lang w:val="es-ES"/>
        </w:rPr>
        <w:t>文化牵头机构</w:t>
      </w:r>
      <w:r w:rsidR="007F6166">
        <w:rPr>
          <w:rFonts w:hint="eastAsia"/>
          <w:lang w:val="es-ES"/>
        </w:rPr>
        <w:t>”</w:t>
      </w:r>
      <w:r w:rsidRPr="004B2048">
        <w:rPr>
          <w:lang w:val="es-ES"/>
        </w:rPr>
        <w:t>进行了重要投入。相当一部分此类机构已经在世界版图中占据了一席之地</w:t>
      </w:r>
      <w:r w:rsidR="00AE5C43">
        <w:rPr>
          <w:lang w:val="es-ES"/>
        </w:rPr>
        <w:t>：</w:t>
      </w:r>
      <w:r w:rsidRPr="004B2048">
        <w:rPr>
          <w:lang w:val="es-ES"/>
        </w:rPr>
        <w:t>在博物馆领域就有这方面的例证</w:t>
      </w:r>
      <w:r w:rsidR="00AE5C43">
        <w:rPr>
          <w:lang w:val="es-ES"/>
        </w:rPr>
        <w:t>：</w:t>
      </w:r>
      <w:r w:rsidRPr="004B2048">
        <w:rPr>
          <w:lang w:val="es-ES"/>
        </w:rPr>
        <w:t>马德里的索菲亚王后国家博物馆艺术中心、巴塞罗那现代艺术博物馆、巴伦西亚现代艺术博物馆、毕尔巴鄂古根海姆博物馆或收归国有的特森收藏品中心。这些大型的博物馆</w:t>
      </w:r>
      <w:r w:rsidR="00AE5C43">
        <w:rPr>
          <w:lang w:val="es-ES"/>
        </w:rPr>
        <w:t>，</w:t>
      </w:r>
      <w:r w:rsidRPr="004B2048">
        <w:rPr>
          <w:lang w:val="es-ES"/>
        </w:rPr>
        <w:t>再加上马德里博物馆等赫赫有名的博物馆</w:t>
      </w:r>
      <w:r w:rsidR="00AE5C43">
        <w:rPr>
          <w:lang w:val="es-ES"/>
        </w:rPr>
        <w:t>，</w:t>
      </w:r>
      <w:r w:rsidRPr="004B2048">
        <w:rPr>
          <w:lang w:val="es-ES"/>
        </w:rPr>
        <w:t>是其所在城市旅游业增长的重要驱动力。特别值得一提的是鄂古根海姆博物馆</w:t>
      </w:r>
      <w:r w:rsidR="00AE5C43">
        <w:rPr>
          <w:lang w:val="es-ES"/>
        </w:rPr>
        <w:t>，</w:t>
      </w:r>
      <w:r w:rsidRPr="004B2048">
        <w:rPr>
          <w:lang w:val="es-ES"/>
        </w:rPr>
        <w:t>该博物馆已经成为了其所在城市彻底改头换面的出发点</w:t>
      </w:r>
      <w:r w:rsidR="00AE5C43">
        <w:rPr>
          <w:lang w:val="es-ES"/>
        </w:rPr>
        <w:t>，</w:t>
      </w:r>
      <w:r w:rsidRPr="004B2048">
        <w:rPr>
          <w:lang w:val="es-ES"/>
        </w:rPr>
        <w:t>其本身已经是一个吸引眼球的宣传点</w:t>
      </w:r>
      <w:r w:rsidR="00AE5C43">
        <w:rPr>
          <w:lang w:val="es-ES"/>
        </w:rPr>
        <w:t>，</w:t>
      </w:r>
      <w:r w:rsidRPr="004B2048">
        <w:rPr>
          <w:lang w:val="es-ES"/>
        </w:rPr>
        <w:t>为毕尔巴鄂带来了史无前例的</w:t>
      </w:r>
      <w:r w:rsidR="00AE5C43">
        <w:rPr>
          <w:lang w:val="es-ES"/>
        </w:rPr>
        <w:t>(</w:t>
      </w:r>
      <w:r w:rsidRPr="004B2048">
        <w:rPr>
          <w:lang w:val="es-ES"/>
        </w:rPr>
        <w:t>境内外游客</w:t>
      </w:r>
      <w:r w:rsidR="00AE5C43">
        <w:rPr>
          <w:lang w:val="es-ES"/>
        </w:rPr>
        <w:t>)</w:t>
      </w:r>
      <w:r w:rsidRPr="004B2048">
        <w:rPr>
          <w:lang w:val="es-ES"/>
        </w:rPr>
        <w:t>文化旅游潮。</w:t>
      </w:r>
    </w:p>
    <w:p w:rsidR="004B2048" w:rsidRPr="004B2048" w:rsidRDefault="004B2048" w:rsidP="004B2048">
      <w:pPr>
        <w:pStyle w:val="SingleTxtGC"/>
        <w:rPr>
          <w:lang w:val="es-ES"/>
        </w:rPr>
      </w:pPr>
      <w:r w:rsidRPr="004B2048">
        <w:rPr>
          <w:lang w:val="es-ES"/>
        </w:rPr>
        <w:t>7</w:t>
      </w:r>
      <w:r w:rsidR="00AE5C43">
        <w:rPr>
          <w:lang w:val="es-ES"/>
        </w:rPr>
        <w:t>0.</w:t>
      </w:r>
      <w:r w:rsidR="007F6166">
        <w:rPr>
          <w:lang w:val="es-ES"/>
        </w:rPr>
        <w:t xml:space="preserve">  </w:t>
      </w:r>
      <w:r w:rsidRPr="004B2048">
        <w:rPr>
          <w:lang w:val="es-ES"/>
        </w:rPr>
        <w:t>组织开展文化活动的支出由国家、自治区和地方各级政府承担</w:t>
      </w:r>
      <w:r w:rsidR="00AE5C43">
        <w:rPr>
          <w:lang w:val="es-ES"/>
        </w:rPr>
        <w:t>，</w:t>
      </w:r>
      <w:r w:rsidRPr="004B2048">
        <w:rPr>
          <w:lang w:val="es-ES"/>
        </w:rPr>
        <w:t>而地方政府集中了总支出的一半以上。市级政府必须承担的唯一一项文化活动</w:t>
      </w:r>
      <w:r w:rsidR="00AE5C43">
        <w:rPr>
          <w:lang w:val="es-ES"/>
        </w:rPr>
        <w:t>，</w:t>
      </w:r>
      <w:r w:rsidRPr="004B2048">
        <w:rPr>
          <w:lang w:val="es-ES"/>
        </w:rPr>
        <w:t>就是当城市规模超过</w:t>
      </w:r>
      <w:r w:rsidRPr="004B2048">
        <w:rPr>
          <w:lang w:val="es-ES"/>
        </w:rPr>
        <w:t>5</w:t>
      </w:r>
      <w:r w:rsidR="007F6166">
        <w:rPr>
          <w:lang w:val="es-ES"/>
        </w:rPr>
        <w:t>,</w:t>
      </w:r>
      <w:r w:rsidRPr="004B2048">
        <w:rPr>
          <w:lang w:val="es-ES"/>
        </w:rPr>
        <w:t>000</w:t>
      </w:r>
      <w:r w:rsidRPr="004B2048">
        <w:rPr>
          <w:lang w:val="es-ES"/>
        </w:rPr>
        <w:t>名居民时</w:t>
      </w:r>
      <w:r w:rsidR="00AE5C43">
        <w:rPr>
          <w:lang w:val="es-ES"/>
        </w:rPr>
        <w:t>，</w:t>
      </w:r>
      <w:r w:rsidRPr="004B2048">
        <w:rPr>
          <w:lang w:val="es-ES"/>
        </w:rPr>
        <w:t>要配备公共图书馆</w:t>
      </w:r>
      <w:r w:rsidR="00AE5C43">
        <w:rPr>
          <w:lang w:val="es-ES"/>
        </w:rPr>
        <w:t>，</w:t>
      </w:r>
      <w:r w:rsidRPr="004B2048">
        <w:rPr>
          <w:lang w:val="es-ES"/>
        </w:rPr>
        <w:t>不过一般来说</w:t>
      </w:r>
      <w:r w:rsidR="00AE5C43">
        <w:rPr>
          <w:lang w:val="es-ES"/>
        </w:rPr>
        <w:t>，</w:t>
      </w:r>
      <w:r w:rsidRPr="004B2048">
        <w:rPr>
          <w:lang w:val="es-ES"/>
        </w:rPr>
        <w:t>各市都非常积极地组织开展音乐会、电影、话剧等活动。如果要归纳出其一般特性</w:t>
      </w:r>
      <w:r w:rsidR="00AE5C43">
        <w:rPr>
          <w:lang w:val="es-ES"/>
        </w:rPr>
        <w:t>，</w:t>
      </w:r>
      <w:r w:rsidRPr="004B2048">
        <w:rPr>
          <w:lang w:val="es-ES"/>
        </w:rPr>
        <w:t>就必须要强调</w:t>
      </w:r>
      <w:r w:rsidR="00AE5C43">
        <w:rPr>
          <w:lang w:val="es-ES"/>
        </w:rPr>
        <w:t>，</w:t>
      </w:r>
      <w:r w:rsidRPr="004B2048">
        <w:rPr>
          <w:lang w:val="es-ES"/>
        </w:rPr>
        <w:t>在大多数情况下</w:t>
      </w:r>
      <w:r w:rsidR="00AE5C43">
        <w:rPr>
          <w:lang w:val="es-ES"/>
        </w:rPr>
        <w:t>，</w:t>
      </w:r>
      <w:r w:rsidRPr="004B2048">
        <w:rPr>
          <w:lang w:val="es-ES"/>
        </w:rPr>
        <w:t>由国家为文化活动出资</w:t>
      </w:r>
      <w:r w:rsidR="00AE5C43">
        <w:rPr>
          <w:lang w:val="es-ES"/>
        </w:rPr>
        <w:t>，</w:t>
      </w:r>
      <w:r w:rsidRPr="004B2048">
        <w:rPr>
          <w:lang w:val="es-ES"/>
        </w:rPr>
        <w:t>而地方实体承担直接组织工作</w:t>
      </w:r>
      <w:r w:rsidR="00AE5C43">
        <w:rPr>
          <w:lang w:val="es-ES"/>
        </w:rPr>
        <w:t>，</w:t>
      </w:r>
      <w:r w:rsidRPr="004B2048">
        <w:rPr>
          <w:lang w:val="es-ES"/>
        </w:rPr>
        <w:t>活动范围的大小取决于其规模和资金。近年来严重的经济危机极大改变了这一状况</w:t>
      </w:r>
      <w:r w:rsidR="00AE5C43">
        <w:rPr>
          <w:lang w:val="es-ES"/>
        </w:rPr>
        <w:t>，</w:t>
      </w:r>
      <w:r w:rsidRPr="004B2048">
        <w:rPr>
          <w:lang w:val="es-ES"/>
        </w:rPr>
        <w:t>导致了文化融资模式的改变。一方面</w:t>
      </w:r>
      <w:r w:rsidR="00AE5C43">
        <w:rPr>
          <w:lang w:val="es-ES"/>
        </w:rPr>
        <w:t>，</w:t>
      </w:r>
      <w:r w:rsidRPr="004B2048">
        <w:rPr>
          <w:lang w:val="es-ES"/>
        </w:rPr>
        <w:t>正在采取措施来日益提高私营部门和民间社会的参与度</w:t>
      </w:r>
      <w:r w:rsidR="00AE5C43">
        <w:rPr>
          <w:lang w:val="es-ES"/>
        </w:rPr>
        <w:t>，</w:t>
      </w:r>
      <w:r w:rsidRPr="004B2048">
        <w:rPr>
          <w:lang w:val="es-ES"/>
        </w:rPr>
        <w:t>另一方面</w:t>
      </w:r>
      <w:r w:rsidR="00AE5C43">
        <w:rPr>
          <w:lang w:val="es-ES"/>
        </w:rPr>
        <w:t>，</w:t>
      </w:r>
      <w:r w:rsidRPr="004B2048">
        <w:rPr>
          <w:lang w:val="es-ES"/>
        </w:rPr>
        <w:t>包括文化领域在内的大多数领域的公共支出显著下降。</w:t>
      </w:r>
    </w:p>
    <w:p w:rsidR="004B2048" w:rsidRPr="004B2048" w:rsidRDefault="004B2048" w:rsidP="004B2048">
      <w:pPr>
        <w:pStyle w:val="SingleTxtGC"/>
        <w:rPr>
          <w:rFonts w:hint="eastAsia"/>
          <w:lang w:val="es-ES"/>
        </w:rPr>
      </w:pPr>
      <w:r w:rsidRPr="004B2048">
        <w:rPr>
          <w:lang w:val="es-ES"/>
        </w:rPr>
        <w:t>7</w:t>
      </w:r>
      <w:r w:rsidR="00AE5C43">
        <w:rPr>
          <w:lang w:val="es-ES"/>
        </w:rPr>
        <w:t>1.</w:t>
      </w:r>
      <w:r w:rsidR="007F6166">
        <w:rPr>
          <w:lang w:val="es-ES"/>
        </w:rPr>
        <w:t xml:space="preserve">  </w:t>
      </w:r>
      <w:r w:rsidRPr="0016156E">
        <w:rPr>
          <w:lang w:val="es-ES"/>
        </w:rPr>
        <w:t>计量体系高度发达</w:t>
      </w:r>
      <w:r w:rsidR="00AE5C43" w:rsidRPr="0016156E">
        <w:rPr>
          <w:lang w:val="es-ES"/>
        </w:rPr>
        <w:t>：</w:t>
      </w:r>
      <w:r w:rsidRPr="0016156E">
        <w:rPr>
          <w:lang w:val="es-ES"/>
        </w:rPr>
        <w:t>教育、文化和体育部发布了一部《文化统计年鉴》</w:t>
      </w:r>
      <w:r w:rsidR="00AE5C43" w:rsidRPr="0016156E">
        <w:rPr>
          <w:lang w:val="es-ES"/>
        </w:rPr>
        <w:t>，</w:t>
      </w:r>
      <w:r w:rsidR="0016156E" w:rsidRPr="0016156E">
        <w:rPr>
          <w:rStyle w:val="FootnoteReference"/>
          <w:lang w:val="es-ES"/>
        </w:rPr>
        <w:footnoteReference w:id="6"/>
      </w:r>
      <w:r w:rsidRPr="004B2048">
        <w:rPr>
          <w:lang w:val="es-ES"/>
        </w:rPr>
        <w:t>其主旨是介绍在文化领域取得的一系列显著成果</w:t>
      </w:r>
      <w:r w:rsidR="00AE5C43">
        <w:rPr>
          <w:lang w:val="es-ES"/>
        </w:rPr>
        <w:t>，</w:t>
      </w:r>
      <w:r w:rsidRPr="004B2048">
        <w:rPr>
          <w:lang w:val="es-ES"/>
        </w:rPr>
        <w:t>帮助了解西班牙文化的现状和历史沿革</w:t>
      </w:r>
      <w:r w:rsidR="00AE5C43">
        <w:rPr>
          <w:lang w:val="es-ES"/>
        </w:rPr>
        <w:t>，</w:t>
      </w:r>
      <w:r w:rsidRPr="004B2048">
        <w:rPr>
          <w:lang w:val="es-ES"/>
        </w:rPr>
        <w:t>其社会价值以及文化作为西班牙社会财富创造源泉和经济发展原动力的特性</w:t>
      </w:r>
      <w:r w:rsidR="00AE5C43">
        <w:rPr>
          <w:lang w:val="es-ES"/>
        </w:rPr>
        <w:t>：</w:t>
      </w:r>
      <w:r w:rsidRPr="004B2048">
        <w:rPr>
          <w:lang w:val="es-ES"/>
        </w:rPr>
        <w:t>开展了一次文化习俗调查</w:t>
      </w:r>
      <w:r w:rsidR="00AE5C43">
        <w:rPr>
          <w:lang w:val="es-ES"/>
        </w:rPr>
        <w:t>，</w:t>
      </w:r>
      <w:r w:rsidRPr="004B2048">
        <w:rPr>
          <w:lang w:val="es-ES"/>
        </w:rPr>
        <w:t>在调查中收集到了以多种表现形式体现的文化参与方式</w:t>
      </w:r>
      <w:r w:rsidR="00AE5C43">
        <w:rPr>
          <w:lang w:val="es-ES"/>
        </w:rPr>
        <w:t>；</w:t>
      </w:r>
      <w:r w:rsidRPr="004B2048">
        <w:rPr>
          <w:lang w:val="es-ES"/>
        </w:rPr>
        <w:t>西班牙也是全球少数几个拥有文化卫星账户的国家之一</w:t>
      </w:r>
      <w:r w:rsidR="00AE5C43">
        <w:rPr>
          <w:lang w:val="es-ES"/>
        </w:rPr>
        <w:t>(</w:t>
      </w:r>
      <w:r w:rsidRPr="004B2048">
        <w:rPr>
          <w:lang w:val="es-ES"/>
        </w:rPr>
        <w:t>西班牙国民收入和生产核算账户中的卫星统计数据操作</w:t>
      </w:r>
      <w:r w:rsidR="00AE5C43">
        <w:rPr>
          <w:lang w:val="es-ES"/>
        </w:rPr>
        <w:t>，</w:t>
      </w:r>
      <w:r w:rsidRPr="004B2048">
        <w:rPr>
          <w:lang w:val="es-ES"/>
        </w:rPr>
        <w:t>用于估算文化对于整个西班牙经济的影响</w:t>
      </w:r>
      <w:r w:rsidR="00AE5C43">
        <w:rPr>
          <w:lang w:val="es-ES"/>
        </w:rPr>
        <w:t>)</w:t>
      </w:r>
      <w:r w:rsidRPr="004B2048">
        <w:rPr>
          <w:lang w:val="es-ES"/>
        </w:rPr>
        <w:t>。通过以上所有资料来源</w:t>
      </w:r>
      <w:r w:rsidR="00AE5C43">
        <w:rPr>
          <w:lang w:val="es-ES"/>
        </w:rPr>
        <w:t>，</w:t>
      </w:r>
      <w:r w:rsidRPr="004B2048">
        <w:rPr>
          <w:lang w:val="es-ES"/>
        </w:rPr>
        <w:t>掌握了深层次的信息</w:t>
      </w:r>
      <w:r w:rsidR="00AE5C43">
        <w:rPr>
          <w:lang w:val="es-ES"/>
        </w:rPr>
        <w:t>：</w:t>
      </w:r>
      <w:r w:rsidRPr="004B2048">
        <w:rPr>
          <w:lang w:val="es-ES"/>
        </w:rPr>
        <w:t>《</w:t>
      </w:r>
      <w:r w:rsidRPr="004B2048">
        <w:rPr>
          <w:lang w:val="es-ES"/>
        </w:rPr>
        <w:t>2013</w:t>
      </w:r>
      <w:r w:rsidRPr="004B2048">
        <w:rPr>
          <w:lang w:val="es-ES"/>
        </w:rPr>
        <w:t>年文化统计年鉴》显示</w:t>
      </w:r>
      <w:r w:rsidR="00AE5C43">
        <w:rPr>
          <w:lang w:val="es-ES"/>
        </w:rPr>
        <w:t>，</w:t>
      </w:r>
      <w:r w:rsidRPr="004B2048">
        <w:rPr>
          <w:lang w:val="es-ES"/>
        </w:rPr>
        <w:t>文化产业的产出占到西班牙国内生产总值的</w:t>
      </w:r>
      <w:r w:rsidR="00AE5C43">
        <w:rPr>
          <w:lang w:val="es-ES"/>
        </w:rPr>
        <w:t>2.</w:t>
      </w:r>
      <w:r w:rsidRPr="004B2048">
        <w:rPr>
          <w:lang w:val="es-ES"/>
        </w:rPr>
        <w:t>7</w:t>
      </w:r>
      <w:r w:rsidR="00AE5C43">
        <w:rPr>
          <w:lang w:val="es-ES"/>
        </w:rPr>
        <w:t>%</w:t>
      </w:r>
      <w:r w:rsidR="00AE5C43">
        <w:rPr>
          <w:lang w:val="es-ES"/>
        </w:rPr>
        <w:t>，</w:t>
      </w:r>
      <w:r w:rsidRPr="004B2048">
        <w:rPr>
          <w:lang w:val="es-ES"/>
        </w:rPr>
        <w:t>如果算上知识产权相关活动</w:t>
      </w:r>
      <w:r w:rsidR="00AE5C43">
        <w:rPr>
          <w:lang w:val="es-ES"/>
        </w:rPr>
        <w:t>，</w:t>
      </w:r>
      <w:r w:rsidRPr="004B2048">
        <w:rPr>
          <w:lang w:val="es-ES"/>
        </w:rPr>
        <w:t>则达到</w:t>
      </w:r>
      <w:r w:rsidR="00AE5C43">
        <w:rPr>
          <w:lang w:val="es-ES"/>
        </w:rPr>
        <w:t>3.</w:t>
      </w:r>
      <w:r w:rsidRPr="004B2048">
        <w:rPr>
          <w:lang w:val="es-ES"/>
        </w:rPr>
        <w:t>5</w:t>
      </w:r>
      <w:r w:rsidR="00AE5C43">
        <w:rPr>
          <w:lang w:val="es-ES"/>
        </w:rPr>
        <w:t>%</w:t>
      </w:r>
      <w:r w:rsidR="00AE5C43">
        <w:rPr>
          <w:lang w:val="es-ES"/>
        </w:rPr>
        <w:t>，</w:t>
      </w:r>
      <w:r w:rsidRPr="004B2048">
        <w:rPr>
          <w:lang w:val="es-ES"/>
        </w:rPr>
        <w:t>与上一年相比二者均有</w:t>
      </w:r>
      <w:r w:rsidR="00AE5C43">
        <w:rPr>
          <w:lang w:val="es-ES"/>
        </w:rPr>
        <w:t>0.</w:t>
      </w:r>
      <w:r w:rsidRPr="004B2048">
        <w:rPr>
          <w:lang w:val="es-ES"/>
        </w:rPr>
        <w:t>1</w:t>
      </w:r>
      <w:r w:rsidR="00AE5C43">
        <w:rPr>
          <w:lang w:val="es-ES"/>
        </w:rPr>
        <w:t>%</w:t>
      </w:r>
      <w:r w:rsidRPr="004B2048">
        <w:rPr>
          <w:lang w:val="es-ES"/>
        </w:rPr>
        <w:t>的降幅。其中占比最大的是出版业</w:t>
      </w:r>
      <w:r w:rsidR="00AE5C43">
        <w:rPr>
          <w:lang w:val="es-ES"/>
        </w:rPr>
        <w:t>，</w:t>
      </w:r>
      <w:r w:rsidRPr="004B2048">
        <w:rPr>
          <w:lang w:val="es-ES"/>
        </w:rPr>
        <w:t>其次是广播和电视业</w:t>
      </w:r>
      <w:r w:rsidR="00AE5C43">
        <w:rPr>
          <w:lang w:val="es-ES"/>
        </w:rPr>
        <w:t>，</w:t>
      </w:r>
      <w:r w:rsidRPr="004B2048">
        <w:rPr>
          <w:lang w:val="es-ES"/>
        </w:rPr>
        <w:t>以及电影和音像制品产业。在就业方面</w:t>
      </w:r>
      <w:r w:rsidR="00AE5C43">
        <w:rPr>
          <w:lang w:val="es-ES"/>
        </w:rPr>
        <w:t>，</w:t>
      </w:r>
      <w:r w:rsidRPr="004B2048">
        <w:rPr>
          <w:lang w:val="es-ES"/>
        </w:rPr>
        <w:t>文化产业部门具有从业人员学历远高于平均水平的特征</w:t>
      </w:r>
      <w:r w:rsidR="00AE5C43">
        <w:rPr>
          <w:lang w:val="es-ES"/>
        </w:rPr>
        <w:t>，</w:t>
      </w:r>
      <w:r w:rsidRPr="004B2048">
        <w:rPr>
          <w:lang w:val="es-ES"/>
        </w:rPr>
        <w:t>占到就业总人口的</w:t>
      </w:r>
      <w:r w:rsidR="00AE5C43">
        <w:rPr>
          <w:lang w:val="es-ES"/>
        </w:rPr>
        <w:t>2.</w:t>
      </w:r>
      <w:r w:rsidRPr="004B2048">
        <w:rPr>
          <w:lang w:val="es-ES"/>
        </w:rPr>
        <w:t>6</w:t>
      </w:r>
      <w:r w:rsidR="00AE5C43">
        <w:rPr>
          <w:lang w:val="es-ES"/>
        </w:rPr>
        <w:t>%</w:t>
      </w:r>
      <w:r w:rsidRPr="004B2048">
        <w:rPr>
          <w:lang w:val="es-ES"/>
        </w:rPr>
        <w:t>。在</w:t>
      </w:r>
      <w:r w:rsidR="007F6166">
        <w:rPr>
          <w:rFonts w:hint="eastAsia"/>
          <w:lang w:val="es-ES"/>
        </w:rPr>
        <w:t>“</w:t>
      </w:r>
      <w:r w:rsidRPr="004B2048">
        <w:rPr>
          <w:lang w:val="es-ES"/>
        </w:rPr>
        <w:t>文化消费</w:t>
      </w:r>
      <w:r w:rsidR="007F6166">
        <w:rPr>
          <w:rFonts w:hint="eastAsia"/>
          <w:lang w:val="es-ES"/>
        </w:rPr>
        <w:t>”</w:t>
      </w:r>
      <w:r w:rsidRPr="004B2048">
        <w:rPr>
          <w:lang w:val="es-ES"/>
        </w:rPr>
        <w:t>方面</w:t>
      </w:r>
      <w:r w:rsidR="00AE5C43">
        <w:rPr>
          <w:lang w:val="es-ES"/>
        </w:rPr>
        <w:t>，</w:t>
      </w:r>
      <w:r w:rsidRPr="004B2048">
        <w:rPr>
          <w:lang w:val="es-ES"/>
        </w:rPr>
        <w:t>2012</w:t>
      </w:r>
      <w:r w:rsidRPr="004B2048">
        <w:rPr>
          <w:lang w:val="es-ES"/>
        </w:rPr>
        <w:t>年的平均支出与前一年相比有所下降</w:t>
      </w:r>
      <w:r w:rsidR="00AE5C43">
        <w:rPr>
          <w:lang w:val="es-ES"/>
        </w:rPr>
        <w:t>，</w:t>
      </w:r>
      <w:r w:rsidRPr="004B2048">
        <w:rPr>
          <w:lang w:val="es-ES"/>
        </w:rPr>
        <w:t>占到产品和服务总支出的</w:t>
      </w:r>
      <w:r w:rsidR="00AE5C43">
        <w:rPr>
          <w:lang w:val="es-ES"/>
        </w:rPr>
        <w:t>2.</w:t>
      </w:r>
      <w:r w:rsidRPr="004B2048">
        <w:rPr>
          <w:lang w:val="es-ES"/>
        </w:rPr>
        <w:t>6</w:t>
      </w:r>
      <w:r w:rsidR="00AE5C43">
        <w:rPr>
          <w:lang w:val="es-ES"/>
        </w:rPr>
        <w:t>%(</w:t>
      </w:r>
      <w:r w:rsidRPr="004B2048">
        <w:rPr>
          <w:lang w:val="es-ES"/>
        </w:rPr>
        <w:t>前一年达到</w:t>
      </w:r>
      <w:r w:rsidR="00AE5C43">
        <w:rPr>
          <w:lang w:val="es-ES"/>
        </w:rPr>
        <w:t>2.</w:t>
      </w:r>
      <w:r w:rsidRPr="004B2048">
        <w:rPr>
          <w:lang w:val="es-ES"/>
        </w:rPr>
        <w:t>8</w:t>
      </w:r>
      <w:r w:rsidR="00AE5C43">
        <w:rPr>
          <w:lang w:val="es-ES"/>
        </w:rPr>
        <w:t>%</w:t>
      </w:r>
      <w:r w:rsidR="00AE5C43">
        <w:rPr>
          <w:lang w:val="es-ES"/>
        </w:rPr>
        <w:t>，</w:t>
      </w:r>
      <w:r w:rsidRPr="004B2048">
        <w:rPr>
          <w:lang w:val="es-ES"/>
        </w:rPr>
        <w:t>而再上一年则为</w:t>
      </w:r>
      <w:r w:rsidR="00AE5C43">
        <w:rPr>
          <w:lang w:val="es-ES"/>
        </w:rPr>
        <w:t>3.</w:t>
      </w:r>
      <w:r w:rsidRPr="004B2048">
        <w:rPr>
          <w:lang w:val="es-ES"/>
        </w:rPr>
        <w:t>1</w:t>
      </w:r>
      <w:r w:rsidR="00AE5C43">
        <w:rPr>
          <w:lang w:val="es-ES"/>
        </w:rPr>
        <w:t>%)</w:t>
      </w:r>
      <w:r w:rsidR="00AE5C43">
        <w:rPr>
          <w:lang w:val="es-ES"/>
        </w:rPr>
        <w:t>；</w:t>
      </w:r>
      <w:r w:rsidRPr="004B2048">
        <w:rPr>
          <w:lang w:val="es-ES"/>
        </w:rPr>
        <w:t>达到人均</w:t>
      </w:r>
      <w:r w:rsidRPr="004B2048">
        <w:rPr>
          <w:lang w:val="es-ES"/>
        </w:rPr>
        <w:t>28</w:t>
      </w:r>
      <w:r w:rsidR="00AE5C43">
        <w:rPr>
          <w:lang w:val="es-ES"/>
        </w:rPr>
        <w:t>8.</w:t>
      </w:r>
      <w:r w:rsidRPr="004B2048">
        <w:rPr>
          <w:lang w:val="es-ES"/>
        </w:rPr>
        <w:t>7</w:t>
      </w:r>
      <w:r w:rsidRPr="004B2048">
        <w:rPr>
          <w:lang w:val="es-ES"/>
        </w:rPr>
        <w:t>欧元。</w:t>
      </w:r>
    </w:p>
    <w:p w:rsidR="004B2048" w:rsidRPr="004B2048" w:rsidRDefault="004B2048" w:rsidP="004B2048">
      <w:pPr>
        <w:pStyle w:val="SingleTxtGC"/>
        <w:rPr>
          <w:lang w:val="es-ES"/>
        </w:rPr>
      </w:pPr>
      <w:r w:rsidRPr="004B2048">
        <w:rPr>
          <w:lang w:val="es-ES"/>
        </w:rPr>
        <w:t>7</w:t>
      </w:r>
      <w:r w:rsidR="00AE5C43">
        <w:rPr>
          <w:lang w:val="es-ES"/>
        </w:rPr>
        <w:t>2.</w:t>
      </w:r>
      <w:r w:rsidR="007F6166">
        <w:rPr>
          <w:lang w:val="es-ES"/>
        </w:rPr>
        <w:t xml:space="preserve">  </w:t>
      </w:r>
      <w:r w:rsidRPr="004B2048">
        <w:rPr>
          <w:lang w:val="es-ES"/>
        </w:rPr>
        <w:t>西班牙拥有顶级的文化创作者</w:t>
      </w:r>
      <w:r w:rsidR="00AE5C43">
        <w:rPr>
          <w:lang w:val="es-ES"/>
        </w:rPr>
        <w:t>，</w:t>
      </w:r>
      <w:r w:rsidRPr="004B2048">
        <w:rPr>
          <w:lang w:val="es-ES"/>
        </w:rPr>
        <w:t>在各类文化领域都具备国际影响力</w:t>
      </w:r>
      <w:r w:rsidR="00AE5C43">
        <w:rPr>
          <w:lang w:val="es-ES"/>
        </w:rPr>
        <w:t>：</w:t>
      </w:r>
      <w:r w:rsidRPr="004B2048">
        <w:rPr>
          <w:lang w:val="es-ES"/>
        </w:rPr>
        <w:t>文学、电影、音乐、戏剧、舞蹈等等。除此之外</w:t>
      </w:r>
      <w:r w:rsidR="00AE5C43">
        <w:rPr>
          <w:lang w:val="es-ES"/>
        </w:rPr>
        <w:t>，</w:t>
      </w:r>
      <w:r w:rsidRPr="004B2048">
        <w:rPr>
          <w:lang w:val="es-ES"/>
        </w:rPr>
        <w:t>还有从其他领域加入到文化领域中的专业人士</w:t>
      </w:r>
      <w:r w:rsidR="00AE5C43">
        <w:rPr>
          <w:lang w:val="es-ES"/>
        </w:rPr>
        <w:t>，</w:t>
      </w:r>
      <w:r w:rsidRPr="004B2048">
        <w:rPr>
          <w:lang w:val="es-ES"/>
        </w:rPr>
        <w:t>或者</w:t>
      </w:r>
      <w:r w:rsidR="00AE5C43">
        <w:rPr>
          <w:lang w:val="es-ES"/>
        </w:rPr>
        <w:t>，</w:t>
      </w:r>
      <w:r w:rsidRPr="004B2048">
        <w:rPr>
          <w:lang w:val="es-ES"/>
        </w:rPr>
        <w:t>从广义上说</w:t>
      </w:r>
      <w:r w:rsidR="00AE5C43">
        <w:rPr>
          <w:lang w:val="es-ES"/>
        </w:rPr>
        <w:t>，</w:t>
      </w:r>
      <w:r w:rsidRPr="004B2048">
        <w:rPr>
          <w:lang w:val="es-ES"/>
        </w:rPr>
        <w:t>加入到</w:t>
      </w:r>
      <w:r w:rsidR="007F6166">
        <w:rPr>
          <w:rFonts w:hint="eastAsia"/>
          <w:lang w:val="es-ES"/>
        </w:rPr>
        <w:t>“</w:t>
      </w:r>
      <w:r w:rsidRPr="004B2048">
        <w:rPr>
          <w:lang w:val="es-ES"/>
        </w:rPr>
        <w:t>文化及创意产业</w:t>
      </w:r>
      <w:r w:rsidR="007F6166">
        <w:rPr>
          <w:rFonts w:hint="eastAsia"/>
          <w:lang w:val="es-ES"/>
        </w:rPr>
        <w:t>”</w:t>
      </w:r>
      <w:r w:rsidRPr="004B2048">
        <w:rPr>
          <w:lang w:val="es-ES"/>
        </w:rPr>
        <w:t>中</w:t>
      </w:r>
      <w:r w:rsidR="00AE5C43">
        <w:rPr>
          <w:lang w:val="es-ES"/>
        </w:rPr>
        <w:t>(</w:t>
      </w:r>
      <w:r w:rsidRPr="004B2048">
        <w:rPr>
          <w:lang w:val="es-ES"/>
        </w:rPr>
        <w:t>包括食品、设计和时尚、视频游戏或建筑业</w:t>
      </w:r>
      <w:r w:rsidR="00AE5C43">
        <w:rPr>
          <w:lang w:val="es-ES"/>
        </w:rPr>
        <w:t>)</w:t>
      </w:r>
      <w:r w:rsidR="00AE5C43">
        <w:rPr>
          <w:lang w:val="es-ES"/>
        </w:rPr>
        <w:t>，</w:t>
      </w:r>
      <w:r w:rsidRPr="004B2048">
        <w:rPr>
          <w:lang w:val="es-ES"/>
        </w:rPr>
        <w:t>其中也出现了影响力非凡的人物。事实上</w:t>
      </w:r>
      <w:r w:rsidR="00AE5C43">
        <w:rPr>
          <w:lang w:val="es-ES"/>
        </w:rPr>
        <w:t>，</w:t>
      </w:r>
      <w:r w:rsidRPr="004B2048">
        <w:rPr>
          <w:lang w:val="es-ES"/>
        </w:rPr>
        <w:t>要在国际上推广</w:t>
      </w:r>
      <w:r w:rsidR="007F6166">
        <w:rPr>
          <w:rFonts w:hint="eastAsia"/>
          <w:lang w:val="es-ES"/>
        </w:rPr>
        <w:t>“</w:t>
      </w:r>
      <w:r w:rsidRPr="004B2048">
        <w:rPr>
          <w:lang w:val="es-ES"/>
        </w:rPr>
        <w:t>西班牙品牌</w:t>
      </w:r>
      <w:r w:rsidR="007F6166">
        <w:rPr>
          <w:rFonts w:hint="eastAsia"/>
          <w:lang w:val="es-ES"/>
        </w:rPr>
        <w:t>”</w:t>
      </w:r>
      <w:r w:rsidR="00AE5C43">
        <w:rPr>
          <w:lang w:val="es-ES"/>
        </w:rPr>
        <w:t>，</w:t>
      </w:r>
      <w:r w:rsidRPr="004B2048">
        <w:rPr>
          <w:lang w:val="es-ES"/>
        </w:rPr>
        <w:t>文化被视为一个战略部门</w:t>
      </w:r>
      <w:r w:rsidR="00AE5C43">
        <w:rPr>
          <w:lang w:val="es-ES"/>
        </w:rPr>
        <w:t>，</w:t>
      </w:r>
      <w:r w:rsidRPr="004B2048">
        <w:rPr>
          <w:lang w:val="es-ES"/>
        </w:rPr>
        <w:t>而西班牙语无疑是其中一项重要资产</w:t>
      </w:r>
      <w:r w:rsidR="00AE5C43">
        <w:rPr>
          <w:lang w:val="es-ES"/>
        </w:rPr>
        <w:t>，</w:t>
      </w:r>
      <w:r w:rsidRPr="004B2048">
        <w:rPr>
          <w:lang w:val="es-ES"/>
        </w:rPr>
        <w:t>全球有</w:t>
      </w:r>
      <w:r w:rsidRPr="004B2048">
        <w:rPr>
          <w:lang w:val="es-ES"/>
        </w:rPr>
        <w:t>5</w:t>
      </w:r>
      <w:r w:rsidRPr="004B2048">
        <w:rPr>
          <w:lang w:val="es-ES"/>
        </w:rPr>
        <w:t>亿人说西班牙语</w:t>
      </w:r>
      <w:r w:rsidR="00AE5C43">
        <w:rPr>
          <w:lang w:val="es-ES"/>
        </w:rPr>
        <w:t>，</w:t>
      </w:r>
      <w:r w:rsidRPr="004B2048">
        <w:rPr>
          <w:lang w:val="es-ES"/>
        </w:rPr>
        <w:t>是全球仅次于中文普通话的第二大语言</w:t>
      </w:r>
      <w:r w:rsidR="00AE5C43">
        <w:rPr>
          <w:lang w:val="es-ES"/>
        </w:rPr>
        <w:t>，</w:t>
      </w:r>
      <w:r w:rsidRPr="004B2048">
        <w:rPr>
          <w:lang w:val="es-ES"/>
        </w:rPr>
        <w:t>而且正有赶超中文的趋势。除了其人口众多之外</w:t>
      </w:r>
      <w:r w:rsidR="00AE5C43">
        <w:rPr>
          <w:lang w:val="es-ES"/>
        </w:rPr>
        <w:t>，</w:t>
      </w:r>
      <w:r w:rsidRPr="004B2048">
        <w:rPr>
          <w:lang w:val="es-ES"/>
        </w:rPr>
        <w:t>还有另外两项因素</w:t>
      </w:r>
      <w:r w:rsidR="00AE5C43">
        <w:rPr>
          <w:lang w:val="es-ES"/>
        </w:rPr>
        <w:t>：</w:t>
      </w:r>
      <w:r w:rsidRPr="004B2048">
        <w:rPr>
          <w:lang w:val="es-ES"/>
        </w:rPr>
        <w:t>强大的实用性</w:t>
      </w:r>
      <w:r w:rsidR="00AE5C43">
        <w:rPr>
          <w:lang w:val="es-ES"/>
        </w:rPr>
        <w:t>(</w:t>
      </w:r>
      <w:r w:rsidRPr="004B2048">
        <w:rPr>
          <w:lang w:val="es-ES"/>
        </w:rPr>
        <w:t>作为国际通用语言</w:t>
      </w:r>
      <w:r w:rsidR="00AE5C43">
        <w:rPr>
          <w:lang w:val="es-ES"/>
        </w:rPr>
        <w:t>，</w:t>
      </w:r>
      <w:r w:rsidRPr="004B2048">
        <w:rPr>
          <w:lang w:val="es-ES"/>
        </w:rPr>
        <w:t>西班牙语在国际舞台上占据了关键地位</w:t>
      </w:r>
      <w:r w:rsidR="00AE5C43">
        <w:rPr>
          <w:lang w:val="es-ES"/>
        </w:rPr>
        <w:t>，</w:t>
      </w:r>
      <w:r w:rsidRPr="004B2048">
        <w:rPr>
          <w:lang w:val="es-ES"/>
        </w:rPr>
        <w:t>并为学习西班牙语的人在国际上打开了未来之门</w:t>
      </w:r>
      <w:r w:rsidR="00AE5C43">
        <w:rPr>
          <w:lang w:val="es-ES"/>
        </w:rPr>
        <w:t>)</w:t>
      </w:r>
      <w:r w:rsidRPr="004B2048">
        <w:rPr>
          <w:lang w:val="es-ES"/>
        </w:rPr>
        <w:t>及公认的文化声望</w:t>
      </w:r>
      <w:r w:rsidR="00AE5C43">
        <w:rPr>
          <w:lang w:val="es-ES"/>
        </w:rPr>
        <w:t>(</w:t>
      </w:r>
      <w:r w:rsidRPr="004B2048">
        <w:rPr>
          <w:lang w:val="es-ES"/>
        </w:rPr>
        <w:t>西班牙语是进入所有讲西语国家的各类文化产业的通道</w:t>
      </w:r>
      <w:r w:rsidR="00AE5C43">
        <w:rPr>
          <w:lang w:val="es-ES"/>
        </w:rPr>
        <w:t>：</w:t>
      </w:r>
      <w:r w:rsidRPr="004B2048">
        <w:rPr>
          <w:lang w:val="es-ES"/>
        </w:rPr>
        <w:t>文学、艺术、电影</w:t>
      </w:r>
      <w:r w:rsidR="00AE5C43">
        <w:rPr>
          <w:lang w:val="es-ES"/>
        </w:rPr>
        <w:t>，</w:t>
      </w:r>
      <w:r w:rsidRPr="004B2048">
        <w:rPr>
          <w:lang w:val="es-ES"/>
        </w:rPr>
        <w:t>等等</w:t>
      </w:r>
      <w:r w:rsidR="00AE5C43">
        <w:rPr>
          <w:lang w:val="es-ES"/>
        </w:rPr>
        <w:t>)</w:t>
      </w:r>
      <w:r w:rsidRPr="004B2048">
        <w:rPr>
          <w:lang w:val="es-ES"/>
        </w:rPr>
        <w:t>。其中一个最重要的文化牵头机构就是始创于</w:t>
      </w:r>
      <w:r w:rsidRPr="004B2048">
        <w:rPr>
          <w:lang w:val="es-ES"/>
        </w:rPr>
        <w:t>1991</w:t>
      </w:r>
      <w:r w:rsidRPr="004B2048">
        <w:rPr>
          <w:lang w:val="es-ES"/>
        </w:rPr>
        <w:t>年的塞万提斯学院</w:t>
      </w:r>
      <w:r w:rsidR="00AE5C43">
        <w:rPr>
          <w:lang w:val="es-ES"/>
        </w:rPr>
        <w:t>，</w:t>
      </w:r>
      <w:r w:rsidRPr="004B2048">
        <w:rPr>
          <w:lang w:val="es-ES"/>
        </w:rPr>
        <w:t>该机构遍布</w:t>
      </w:r>
      <w:r w:rsidRPr="004B2048">
        <w:rPr>
          <w:lang w:val="es-ES"/>
        </w:rPr>
        <w:t>44</w:t>
      </w:r>
      <w:r w:rsidRPr="004B2048">
        <w:rPr>
          <w:lang w:val="es-ES"/>
        </w:rPr>
        <w:t>个国家</w:t>
      </w:r>
      <w:r w:rsidR="00AE5C43">
        <w:rPr>
          <w:lang w:val="es-ES"/>
        </w:rPr>
        <w:t>，</w:t>
      </w:r>
      <w:r w:rsidRPr="004B2048">
        <w:rPr>
          <w:lang w:val="es-ES"/>
        </w:rPr>
        <w:t>其具体使命就是传播西班牙的语言和文化。塞万提斯学院与欧洲周边国家的其他历史悠久的文化机构保持着广泛合作</w:t>
      </w:r>
      <w:r w:rsidR="00AE5C43">
        <w:rPr>
          <w:lang w:val="es-ES"/>
        </w:rPr>
        <w:t>，</w:t>
      </w:r>
      <w:r w:rsidRPr="004B2048">
        <w:rPr>
          <w:lang w:val="es-ES"/>
        </w:rPr>
        <w:t>不断壮大自身实力。</w:t>
      </w:r>
    </w:p>
    <w:p w:rsidR="004B2048" w:rsidRPr="004B2048" w:rsidRDefault="004B2048" w:rsidP="004B2048">
      <w:pPr>
        <w:pStyle w:val="SingleTxtGC"/>
        <w:rPr>
          <w:lang w:val="es-ES"/>
        </w:rPr>
      </w:pPr>
      <w:r w:rsidRPr="004B2048">
        <w:rPr>
          <w:lang w:val="es-ES"/>
        </w:rPr>
        <w:t>7</w:t>
      </w:r>
      <w:r w:rsidR="00AE5C43">
        <w:rPr>
          <w:lang w:val="es-ES"/>
        </w:rPr>
        <w:t>3.</w:t>
      </w:r>
      <w:r w:rsidR="007F6166">
        <w:rPr>
          <w:lang w:val="es-ES"/>
        </w:rPr>
        <w:t xml:space="preserve">  </w:t>
      </w:r>
      <w:r w:rsidRPr="004B2048">
        <w:rPr>
          <w:lang w:val="es-ES"/>
        </w:rPr>
        <w:t>值得一提的是在文化产品消费和艺术创作领域正在发生的新技术变革。近</w:t>
      </w:r>
      <w:r w:rsidRPr="004B2048">
        <w:rPr>
          <w:lang w:val="es-ES"/>
        </w:rPr>
        <w:t>70</w:t>
      </w:r>
      <w:r w:rsidR="00AE5C43">
        <w:rPr>
          <w:lang w:val="es-ES"/>
        </w:rPr>
        <w:t>%</w:t>
      </w:r>
      <w:r w:rsidRPr="004B2048">
        <w:rPr>
          <w:lang w:val="es-ES"/>
        </w:rPr>
        <w:t>的家庭接入了互联网</w:t>
      </w:r>
      <w:r w:rsidR="00AE5C43">
        <w:rPr>
          <w:lang w:val="es-ES"/>
        </w:rPr>
        <w:t>，</w:t>
      </w:r>
      <w:r w:rsidRPr="004B2048">
        <w:rPr>
          <w:lang w:val="es-ES"/>
        </w:rPr>
        <w:t>这对供应商提出了挑战</w:t>
      </w:r>
      <w:r w:rsidR="00AE5C43">
        <w:rPr>
          <w:lang w:val="es-ES"/>
        </w:rPr>
        <w:t>：</w:t>
      </w:r>
      <w:r w:rsidRPr="004B2048">
        <w:rPr>
          <w:lang w:val="es-ES"/>
        </w:rPr>
        <w:t>从资金的数字化</w:t>
      </w:r>
      <w:r w:rsidR="00AE5C43">
        <w:rPr>
          <w:lang w:val="es-ES"/>
        </w:rPr>
        <w:t>(</w:t>
      </w:r>
      <w:r w:rsidRPr="004B2048">
        <w:rPr>
          <w:lang w:val="es-ES"/>
        </w:rPr>
        <w:t>很大一部分博物馆或图书馆都对外开放</w:t>
      </w:r>
      <w:r w:rsidR="00AE5C43">
        <w:rPr>
          <w:lang w:val="es-ES"/>
        </w:rPr>
        <w:t>)</w:t>
      </w:r>
      <w:r w:rsidRPr="004B2048">
        <w:rPr>
          <w:lang w:val="es-ES"/>
        </w:rPr>
        <w:t>到文化服务的出租或出售</w:t>
      </w:r>
      <w:r w:rsidR="00AE5C43">
        <w:rPr>
          <w:lang w:val="es-ES"/>
        </w:rPr>
        <w:t>(</w:t>
      </w:r>
      <w:r w:rsidRPr="004B2048">
        <w:rPr>
          <w:lang w:val="es-ES"/>
        </w:rPr>
        <w:t>书籍、电影</w:t>
      </w:r>
      <w:r w:rsidR="00AE5C43">
        <w:rPr>
          <w:lang w:val="es-ES"/>
        </w:rPr>
        <w:t>)</w:t>
      </w:r>
      <w:r w:rsidRPr="004B2048">
        <w:rPr>
          <w:lang w:val="es-ES"/>
        </w:rPr>
        <w:t>。在西班牙</w:t>
      </w:r>
      <w:r w:rsidR="00AE5C43">
        <w:rPr>
          <w:lang w:val="es-ES"/>
        </w:rPr>
        <w:t>，</w:t>
      </w:r>
      <w:r w:rsidRPr="004B2048">
        <w:rPr>
          <w:lang w:val="es-ES"/>
        </w:rPr>
        <w:t>盗版是一个严重问题</w:t>
      </w:r>
      <w:r w:rsidR="00AE5C43">
        <w:rPr>
          <w:lang w:val="es-ES"/>
        </w:rPr>
        <w:t>，</w:t>
      </w:r>
      <w:r w:rsidRPr="004B2048">
        <w:rPr>
          <w:lang w:val="es-ES"/>
        </w:rPr>
        <w:t>国家正尝试通过公共当局与产权所有人或创作者代表机构协调一致采取措施来打击盗版</w:t>
      </w:r>
      <w:r w:rsidR="00AE5C43">
        <w:rPr>
          <w:lang w:val="es-ES"/>
        </w:rPr>
        <w:t>，</w:t>
      </w:r>
      <w:r w:rsidRPr="004B2048">
        <w:rPr>
          <w:lang w:val="es-ES"/>
        </w:rPr>
        <w:t>从教育和宣传活动一直衍生到其他有效应对措施。另一个努力的方向就是增加互联网中的合法内容</w:t>
      </w:r>
      <w:r w:rsidR="00AE5C43">
        <w:rPr>
          <w:lang w:val="es-ES"/>
        </w:rPr>
        <w:t>，</w:t>
      </w:r>
      <w:r w:rsidRPr="004B2048">
        <w:rPr>
          <w:lang w:val="es-ES"/>
        </w:rPr>
        <w:t>为此</w:t>
      </w:r>
      <w:r w:rsidR="00AE5C43">
        <w:rPr>
          <w:lang w:val="es-ES"/>
        </w:rPr>
        <w:t>，</w:t>
      </w:r>
      <w:r w:rsidRPr="004B2048">
        <w:rPr>
          <w:lang w:val="es-ES"/>
        </w:rPr>
        <w:t>文化国务秘书处开通了一条帮助热线。</w:t>
      </w:r>
    </w:p>
    <w:p w:rsidR="004B2048" w:rsidRPr="004B2048" w:rsidRDefault="004B2048" w:rsidP="004B2048">
      <w:pPr>
        <w:pStyle w:val="SingleTxtGC"/>
        <w:rPr>
          <w:lang w:val="es-ES"/>
        </w:rPr>
      </w:pPr>
      <w:r w:rsidRPr="004B2048">
        <w:rPr>
          <w:lang w:val="es-ES"/>
        </w:rPr>
        <w:t>7</w:t>
      </w:r>
      <w:r w:rsidR="00AE5C43">
        <w:rPr>
          <w:lang w:val="es-ES"/>
        </w:rPr>
        <w:t>4.</w:t>
      </w:r>
      <w:r w:rsidR="007F6166">
        <w:rPr>
          <w:lang w:val="es-ES"/>
        </w:rPr>
        <w:t xml:space="preserve">  </w:t>
      </w:r>
      <w:r w:rsidRPr="004B2048">
        <w:rPr>
          <w:lang w:val="es-ES"/>
        </w:rPr>
        <w:t>教育、文化和体育部已经批准通过了一项符合新经济形势的《</w:t>
      </w:r>
      <w:r w:rsidRPr="004B2048">
        <w:rPr>
          <w:lang w:val="es-ES"/>
        </w:rPr>
        <w:t>2012-2015</w:t>
      </w:r>
      <w:r w:rsidRPr="004B2048">
        <w:rPr>
          <w:lang w:val="es-ES"/>
        </w:rPr>
        <w:t>年战略计划》</w:t>
      </w:r>
      <w:r w:rsidR="00AE5C43">
        <w:rPr>
          <w:lang w:val="es-ES"/>
        </w:rPr>
        <w:t>，</w:t>
      </w:r>
      <w:r w:rsidRPr="004B2048">
        <w:rPr>
          <w:lang w:val="es-ES"/>
        </w:rPr>
        <w:t>其中包括五大总体目标</w:t>
      </w:r>
      <w:r w:rsidR="00AE5C43">
        <w:rPr>
          <w:lang w:val="es-ES"/>
        </w:rPr>
        <w:t>：</w:t>
      </w:r>
      <w:r w:rsidRPr="004B2048">
        <w:rPr>
          <w:lang w:val="es-ES"/>
        </w:rPr>
        <w:t>a</w:t>
      </w:r>
      <w:r w:rsidR="00AE5C43">
        <w:rPr>
          <w:lang w:val="es-ES"/>
        </w:rPr>
        <w:t>)</w:t>
      </w:r>
      <w:r w:rsidR="0016156E" w:rsidRPr="0016156E">
        <w:rPr>
          <w:rFonts w:hint="eastAsia"/>
          <w:vertAlign w:val="superscript"/>
          <w:lang w:val="es-ES"/>
        </w:rPr>
        <w:t xml:space="preserve"> </w:t>
      </w:r>
      <w:r w:rsidRPr="004B2048">
        <w:rPr>
          <w:lang w:val="es-ES"/>
        </w:rPr>
        <w:t>制定一项国家政策</w:t>
      </w:r>
      <w:r w:rsidR="00AE5C43">
        <w:rPr>
          <w:lang w:val="es-ES"/>
        </w:rPr>
        <w:t>，</w:t>
      </w:r>
      <w:r w:rsidRPr="004B2048">
        <w:rPr>
          <w:lang w:val="es-ES"/>
        </w:rPr>
        <w:t>以保障文化权利</w:t>
      </w:r>
      <w:r w:rsidR="00AE5C43">
        <w:rPr>
          <w:lang w:val="es-ES"/>
        </w:rPr>
        <w:t>，</w:t>
      </w:r>
      <w:r w:rsidRPr="004B2048">
        <w:rPr>
          <w:lang w:val="es-ES"/>
        </w:rPr>
        <w:t>帮助促进公民权利和提高社会凝聚力</w:t>
      </w:r>
      <w:r w:rsidR="00AE5C43">
        <w:rPr>
          <w:lang w:val="es-ES"/>
        </w:rPr>
        <w:t>；</w:t>
      </w:r>
      <w:r w:rsidRPr="004B2048">
        <w:rPr>
          <w:lang w:val="es-ES"/>
        </w:rPr>
        <w:t>b</w:t>
      </w:r>
      <w:r w:rsidR="00AE5C43">
        <w:rPr>
          <w:lang w:val="es-ES"/>
        </w:rPr>
        <w:t>)</w:t>
      </w:r>
      <w:r w:rsidR="0016156E" w:rsidRPr="0016156E">
        <w:rPr>
          <w:rFonts w:hint="eastAsia"/>
          <w:vertAlign w:val="superscript"/>
          <w:lang w:val="es-ES"/>
        </w:rPr>
        <w:t xml:space="preserve"> </w:t>
      </w:r>
      <w:r w:rsidRPr="004B2048">
        <w:rPr>
          <w:lang w:val="es-ES"/>
        </w:rPr>
        <w:t>公开透明地加强政府当局与其他机构之间的文化交流与合作文书</w:t>
      </w:r>
      <w:r w:rsidR="00AE5C43">
        <w:rPr>
          <w:lang w:val="es-ES"/>
        </w:rPr>
        <w:t>，</w:t>
      </w:r>
      <w:r w:rsidRPr="004B2048">
        <w:rPr>
          <w:lang w:val="es-ES"/>
        </w:rPr>
        <w:t>从而促进对文化资源的合理有效利用</w:t>
      </w:r>
      <w:r w:rsidR="00AE5C43">
        <w:rPr>
          <w:lang w:val="es-ES"/>
        </w:rPr>
        <w:t>；</w:t>
      </w:r>
      <w:r w:rsidRPr="004B2048">
        <w:rPr>
          <w:lang w:val="es-ES"/>
        </w:rPr>
        <w:t>c</w:t>
      </w:r>
      <w:r w:rsidR="00AE5C43">
        <w:rPr>
          <w:lang w:val="es-ES"/>
        </w:rPr>
        <w:t>)</w:t>
      </w:r>
      <w:r w:rsidR="0016156E" w:rsidRPr="0016156E">
        <w:rPr>
          <w:rFonts w:hint="eastAsia"/>
          <w:vertAlign w:val="superscript"/>
          <w:lang w:val="es-ES"/>
        </w:rPr>
        <w:t xml:space="preserve"> </w:t>
      </w:r>
      <w:r w:rsidRPr="004B2048">
        <w:rPr>
          <w:lang w:val="es-ES"/>
        </w:rPr>
        <w:t>将文化作为西班牙</w:t>
      </w:r>
      <w:r w:rsidR="007F6166">
        <w:rPr>
          <w:rFonts w:hint="eastAsia"/>
          <w:lang w:val="es-ES"/>
        </w:rPr>
        <w:t>“</w:t>
      </w:r>
      <w:r w:rsidRPr="004B2048">
        <w:rPr>
          <w:lang w:val="es-ES"/>
        </w:rPr>
        <w:t>品牌</w:t>
      </w:r>
      <w:r w:rsidR="007F6166">
        <w:rPr>
          <w:rFonts w:hint="eastAsia"/>
          <w:lang w:val="es-ES"/>
        </w:rPr>
        <w:t>”</w:t>
      </w:r>
      <w:r w:rsidRPr="004B2048">
        <w:rPr>
          <w:lang w:val="es-ES"/>
        </w:rPr>
        <w:t>对外影响力的一项基本要素加以推广</w:t>
      </w:r>
      <w:r w:rsidR="00AE5C43">
        <w:rPr>
          <w:lang w:val="es-ES"/>
        </w:rPr>
        <w:t>；</w:t>
      </w:r>
      <w:r w:rsidRPr="004B2048">
        <w:rPr>
          <w:lang w:val="es-ES"/>
        </w:rPr>
        <w:t>d</w:t>
      </w:r>
      <w:r w:rsidR="00AE5C43">
        <w:rPr>
          <w:lang w:val="es-ES"/>
        </w:rPr>
        <w:t>)</w:t>
      </w:r>
      <w:r w:rsidR="0016156E" w:rsidRPr="0016156E">
        <w:rPr>
          <w:rFonts w:hint="eastAsia"/>
          <w:vertAlign w:val="superscript"/>
          <w:lang w:val="es-ES"/>
        </w:rPr>
        <w:t xml:space="preserve"> </w:t>
      </w:r>
      <w:r w:rsidRPr="004B2048">
        <w:rPr>
          <w:lang w:val="es-ES"/>
        </w:rPr>
        <w:t>鼓励民间社会参与到支持和促进文化发展的工作中并发挥主角作用</w:t>
      </w:r>
      <w:r w:rsidR="00AE5C43">
        <w:rPr>
          <w:lang w:val="es-ES"/>
        </w:rPr>
        <w:t>；</w:t>
      </w:r>
      <w:r w:rsidRPr="004B2048">
        <w:rPr>
          <w:lang w:val="es-ES"/>
        </w:rPr>
        <w:t>e</w:t>
      </w:r>
      <w:r w:rsidR="00AE5C43">
        <w:rPr>
          <w:lang w:val="es-ES"/>
        </w:rPr>
        <w:t>)</w:t>
      </w:r>
      <w:r w:rsidR="0016156E" w:rsidRPr="0016156E">
        <w:rPr>
          <w:rFonts w:hint="eastAsia"/>
          <w:vertAlign w:val="superscript"/>
          <w:lang w:val="es-ES"/>
        </w:rPr>
        <w:t xml:space="preserve"> </w:t>
      </w:r>
      <w:r w:rsidRPr="004B2048">
        <w:rPr>
          <w:lang w:val="es-ES"/>
        </w:rPr>
        <w:t>鼓励创作、创新和知识的生产</w:t>
      </w:r>
      <w:r w:rsidR="00AE5C43">
        <w:rPr>
          <w:lang w:val="es-ES"/>
        </w:rPr>
        <w:t>，</w:t>
      </w:r>
      <w:r w:rsidRPr="004B2048">
        <w:rPr>
          <w:lang w:val="es-ES"/>
        </w:rPr>
        <w:t>推广网络文化</w:t>
      </w:r>
      <w:r w:rsidR="00AE5C43">
        <w:rPr>
          <w:lang w:val="es-ES"/>
        </w:rPr>
        <w:t>，</w:t>
      </w:r>
      <w:r w:rsidRPr="004B2048">
        <w:rPr>
          <w:lang w:val="es-ES"/>
        </w:rPr>
        <w:t>保护知识产权相关权利。</w:t>
      </w:r>
    </w:p>
    <w:p w:rsidR="004B2048" w:rsidRPr="004B2048" w:rsidRDefault="004B2048" w:rsidP="004B2048">
      <w:pPr>
        <w:pStyle w:val="SingleTxtGC"/>
        <w:rPr>
          <w:lang w:val="es-ES"/>
        </w:rPr>
      </w:pPr>
      <w:r w:rsidRPr="004B2048">
        <w:rPr>
          <w:lang w:val="es-ES"/>
        </w:rPr>
        <w:t>7</w:t>
      </w:r>
      <w:r w:rsidR="00AE5C43">
        <w:rPr>
          <w:lang w:val="es-ES"/>
        </w:rPr>
        <w:t>5.</w:t>
      </w:r>
      <w:r w:rsidR="007F6166">
        <w:rPr>
          <w:lang w:val="es-ES"/>
        </w:rPr>
        <w:t xml:space="preserve">  </w:t>
      </w:r>
      <w:r w:rsidRPr="004B2048">
        <w:rPr>
          <w:lang w:val="es-ES"/>
        </w:rPr>
        <w:t>近年来文化旅游愈来愈受到重视并取得了丰硕成果</w:t>
      </w:r>
      <w:r w:rsidR="00AE5C43">
        <w:rPr>
          <w:lang w:val="es-ES"/>
        </w:rPr>
        <w:t>，</w:t>
      </w:r>
      <w:r w:rsidRPr="004B2048">
        <w:rPr>
          <w:lang w:val="es-ES"/>
        </w:rPr>
        <w:t>成为了已有五十多年悠久历史的海滩旅游模式的补充。各类旅游景点</w:t>
      </w:r>
      <w:r w:rsidR="00AE5C43">
        <w:rPr>
          <w:lang w:val="es-ES"/>
        </w:rPr>
        <w:t>(</w:t>
      </w:r>
      <w:r w:rsidRPr="004B2048">
        <w:rPr>
          <w:lang w:val="es-ES"/>
        </w:rPr>
        <w:t>文物古迹、博物馆和多种活动</w:t>
      </w:r>
      <w:r w:rsidR="00AE5C43">
        <w:rPr>
          <w:lang w:val="es-ES"/>
        </w:rPr>
        <w:t>)</w:t>
      </w:r>
      <w:r w:rsidRPr="004B2048">
        <w:rPr>
          <w:lang w:val="es-ES"/>
        </w:rPr>
        <w:t>历史悠久</w:t>
      </w:r>
      <w:r w:rsidR="00AE5C43">
        <w:rPr>
          <w:lang w:val="es-ES"/>
        </w:rPr>
        <w:t>，</w:t>
      </w:r>
      <w:r w:rsidRPr="004B2048">
        <w:rPr>
          <w:lang w:val="es-ES"/>
        </w:rPr>
        <w:t>但正在努力提高其知名度</w:t>
      </w:r>
      <w:r w:rsidR="00AE5C43">
        <w:rPr>
          <w:lang w:val="es-ES"/>
        </w:rPr>
        <w:t>，</w:t>
      </w:r>
      <w:r w:rsidRPr="004B2048">
        <w:rPr>
          <w:lang w:val="es-ES"/>
        </w:rPr>
        <w:t>制定各类计划来吸引游客。通过工作和反思</w:t>
      </w:r>
      <w:r w:rsidR="00AE5C43">
        <w:rPr>
          <w:lang w:val="es-ES"/>
        </w:rPr>
        <w:t>，</w:t>
      </w:r>
      <w:r w:rsidRPr="004B2048">
        <w:rPr>
          <w:lang w:val="es-ES"/>
        </w:rPr>
        <w:t>出台了《</w:t>
      </w:r>
      <w:r w:rsidRPr="004B2048">
        <w:rPr>
          <w:lang w:val="es-ES"/>
        </w:rPr>
        <w:t>2010-2012</w:t>
      </w:r>
      <w:r w:rsidRPr="004B2048">
        <w:rPr>
          <w:lang w:val="es-ES"/>
        </w:rPr>
        <w:t>年文化旅游国际推广计划》</w:t>
      </w:r>
      <w:r w:rsidR="00AE5C43">
        <w:rPr>
          <w:lang w:val="es-ES"/>
        </w:rPr>
        <w:t>，</w:t>
      </w:r>
      <w:r w:rsidRPr="004B2048">
        <w:rPr>
          <w:lang w:val="es-ES"/>
        </w:rPr>
        <w:t>其主旨就是通过不同的活动领域</w:t>
      </w:r>
      <w:r w:rsidR="00AE5C43">
        <w:rPr>
          <w:lang w:val="es-ES"/>
        </w:rPr>
        <w:t>：</w:t>
      </w:r>
      <w:r w:rsidRPr="004B2048">
        <w:rPr>
          <w:lang w:val="es-ES"/>
        </w:rPr>
        <w:t>博物馆、戏剧、音乐和舞蹈节来宣传</w:t>
      </w:r>
      <w:r w:rsidR="007F6166">
        <w:rPr>
          <w:rFonts w:hint="eastAsia"/>
          <w:lang w:val="es-ES"/>
        </w:rPr>
        <w:t>“</w:t>
      </w:r>
      <w:r w:rsidRPr="004B2048">
        <w:rPr>
          <w:lang w:val="es-ES"/>
        </w:rPr>
        <w:t>文化西班牙</w:t>
      </w:r>
      <w:r w:rsidR="007F6166">
        <w:rPr>
          <w:rFonts w:hint="eastAsia"/>
          <w:lang w:val="es-ES"/>
        </w:rPr>
        <w:t>”</w:t>
      </w:r>
      <w:r w:rsidRPr="004B2048">
        <w:rPr>
          <w:lang w:val="es-ES"/>
        </w:rPr>
        <w:t>这一旅游目的地</w:t>
      </w:r>
      <w:r w:rsidR="00AE5C43">
        <w:rPr>
          <w:lang w:val="es-ES"/>
        </w:rPr>
        <w:t>；</w:t>
      </w:r>
      <w:r w:rsidRPr="004B2048">
        <w:rPr>
          <w:lang w:val="es-ES"/>
        </w:rPr>
        <w:t>推广文化主题线路游</w:t>
      </w:r>
      <w:r w:rsidR="00AE5C43">
        <w:rPr>
          <w:lang w:val="es-ES"/>
        </w:rPr>
        <w:t>；</w:t>
      </w:r>
      <w:r w:rsidRPr="004B2048">
        <w:rPr>
          <w:lang w:val="es-ES"/>
        </w:rPr>
        <w:t>以及加强语言旅游。其结果是建成了</w:t>
      </w:r>
      <w:r w:rsidR="007F6166">
        <w:rPr>
          <w:rFonts w:hint="eastAsia"/>
          <w:lang w:val="es-ES"/>
        </w:rPr>
        <w:t>“</w:t>
      </w:r>
      <w:r w:rsidRPr="004B2048">
        <w:rPr>
          <w:lang w:val="es-ES"/>
        </w:rPr>
        <w:t>西班牙是文化大国</w:t>
      </w:r>
      <w:r w:rsidR="007F6166">
        <w:rPr>
          <w:rFonts w:hint="eastAsia"/>
          <w:lang w:val="es-ES"/>
        </w:rPr>
        <w:t>”</w:t>
      </w:r>
      <w:r w:rsidRPr="004B2048">
        <w:rPr>
          <w:lang w:val="es-ES"/>
        </w:rPr>
        <w:t>门户网站</w:t>
      </w:r>
      <w:r w:rsidR="00AE5C43">
        <w:rPr>
          <w:lang w:val="es-ES"/>
        </w:rPr>
        <w:t>，</w:t>
      </w:r>
      <w:r w:rsidRPr="004B2048">
        <w:rPr>
          <w:lang w:val="es-ES"/>
        </w:rPr>
        <w:t>由文化国务秘书处负责维护。还进一步发展了私营部门的旅游业务</w:t>
      </w:r>
      <w:r w:rsidR="00AE5C43">
        <w:rPr>
          <w:lang w:val="es-ES"/>
        </w:rPr>
        <w:t>，</w:t>
      </w:r>
      <w:r w:rsidRPr="004B2048">
        <w:rPr>
          <w:lang w:val="es-ES"/>
        </w:rPr>
        <w:t>提供了多种选择</w:t>
      </w:r>
      <w:r w:rsidR="00AE5C43">
        <w:rPr>
          <w:lang w:val="es-ES"/>
        </w:rPr>
        <w:t>，</w:t>
      </w:r>
      <w:r w:rsidRPr="004B2048">
        <w:rPr>
          <w:lang w:val="es-ES"/>
        </w:rPr>
        <w:t>例如参观文化遗址或以美食或美酒闻名的自然景区。</w:t>
      </w:r>
      <w:r w:rsidRPr="004B2048">
        <w:rPr>
          <w:lang w:val="es-ES"/>
        </w:rPr>
        <w:t>2013</w:t>
      </w:r>
      <w:r w:rsidRPr="004B2048">
        <w:rPr>
          <w:lang w:val="es-ES"/>
        </w:rPr>
        <w:t>年有一半以上的外国游客受文化活动的吸引而赴西班牙旅游。</w:t>
      </w:r>
    </w:p>
    <w:p w:rsidR="004B2048" w:rsidRPr="004B2048" w:rsidRDefault="004B2048" w:rsidP="004B2048">
      <w:pPr>
        <w:pStyle w:val="SingleTxtGC"/>
        <w:rPr>
          <w:lang w:val="es-ES"/>
        </w:rPr>
      </w:pPr>
      <w:r w:rsidRPr="004B2048">
        <w:rPr>
          <w:lang w:val="es-ES"/>
        </w:rPr>
        <w:t>7</w:t>
      </w:r>
      <w:r w:rsidR="00AE5C43">
        <w:rPr>
          <w:lang w:val="es-ES"/>
        </w:rPr>
        <w:t>6.</w:t>
      </w:r>
      <w:r w:rsidR="007F6166">
        <w:rPr>
          <w:lang w:val="es-ES"/>
        </w:rPr>
        <w:t xml:space="preserve">  </w:t>
      </w:r>
      <w:r w:rsidRPr="004B2048">
        <w:rPr>
          <w:lang w:val="es-ES"/>
        </w:rPr>
        <w:t>值得一提的还有文化遗产。在向联合国教育、科学及文化组织</w:t>
      </w:r>
      <w:r w:rsidR="00AE5C43">
        <w:rPr>
          <w:lang w:val="es-ES"/>
        </w:rPr>
        <w:t>(</w:t>
      </w:r>
      <w:r w:rsidRPr="004B2048">
        <w:rPr>
          <w:lang w:val="es-ES"/>
        </w:rPr>
        <w:t>教科文组织</w:t>
      </w:r>
      <w:r w:rsidR="00AE5C43">
        <w:rPr>
          <w:lang w:val="es-ES"/>
        </w:rPr>
        <w:t>)</w:t>
      </w:r>
      <w:r w:rsidRPr="004B2048">
        <w:rPr>
          <w:lang w:val="es-ES"/>
        </w:rPr>
        <w:t>申遗成功的国家中</w:t>
      </w:r>
      <w:r w:rsidR="00AE5C43">
        <w:rPr>
          <w:lang w:val="es-ES"/>
        </w:rPr>
        <w:t>，</w:t>
      </w:r>
      <w:r w:rsidRPr="004B2048">
        <w:rPr>
          <w:lang w:val="es-ES"/>
        </w:rPr>
        <w:t>西班牙是世界遗产数量第二多的国家</w:t>
      </w:r>
      <w:r w:rsidR="00AE5C43">
        <w:rPr>
          <w:lang w:val="es-ES"/>
        </w:rPr>
        <w:t>，</w:t>
      </w:r>
      <w:r w:rsidRPr="004B2048">
        <w:rPr>
          <w:lang w:val="es-ES"/>
        </w:rPr>
        <w:t>也是获得教科文组织认可的非物质文化遗产数量第四多的国家。西班牙面临的一项重大挑战</w:t>
      </w:r>
      <w:r w:rsidR="00AE5C43">
        <w:rPr>
          <w:lang w:val="es-ES"/>
        </w:rPr>
        <w:t>，</w:t>
      </w:r>
      <w:r w:rsidRPr="004B2048">
        <w:rPr>
          <w:lang w:val="es-ES"/>
        </w:rPr>
        <w:t>就是如何改善遗产管理并融入到知识社会中</w:t>
      </w:r>
      <w:r w:rsidR="00AE5C43">
        <w:rPr>
          <w:lang w:val="es-ES"/>
        </w:rPr>
        <w:t>：</w:t>
      </w:r>
      <w:r w:rsidRPr="004B2048">
        <w:rPr>
          <w:lang w:val="es-ES"/>
        </w:rPr>
        <w:t>应用数字技术</w:t>
      </w:r>
      <w:r w:rsidR="00AE5C43">
        <w:rPr>
          <w:lang w:val="es-ES"/>
        </w:rPr>
        <w:t>，</w:t>
      </w:r>
      <w:r w:rsidRPr="004B2048">
        <w:rPr>
          <w:lang w:val="es-ES"/>
        </w:rPr>
        <w:t>尤其是通过互联网加以应用</w:t>
      </w:r>
      <w:r w:rsidR="00AE5C43">
        <w:rPr>
          <w:lang w:val="es-ES"/>
        </w:rPr>
        <w:t>，</w:t>
      </w:r>
      <w:r w:rsidRPr="004B2048">
        <w:rPr>
          <w:lang w:val="es-ES"/>
        </w:rPr>
        <w:t>是传播文化的最为经济和民主的方式</w:t>
      </w:r>
      <w:r w:rsidR="00AE5C43">
        <w:rPr>
          <w:lang w:val="es-ES"/>
        </w:rPr>
        <w:t>，</w:t>
      </w:r>
      <w:r w:rsidRPr="004B2048">
        <w:rPr>
          <w:lang w:val="es-ES"/>
        </w:rPr>
        <w:t>为此</w:t>
      </w:r>
      <w:r w:rsidR="00AE5C43">
        <w:rPr>
          <w:lang w:val="es-ES"/>
        </w:rPr>
        <w:t>，</w:t>
      </w:r>
      <w:r w:rsidRPr="004B2048">
        <w:rPr>
          <w:lang w:val="es-ES"/>
        </w:rPr>
        <w:t>已经在近年来投入了大量的公共资源。目前正在努力实施大量有针对性的计划</w:t>
      </w:r>
      <w:r w:rsidR="00AE5C43">
        <w:rPr>
          <w:lang w:val="es-ES"/>
        </w:rPr>
        <w:t>，</w:t>
      </w:r>
      <w:r w:rsidRPr="004B2048">
        <w:rPr>
          <w:lang w:val="es-ES"/>
        </w:rPr>
        <w:t>例如《全国大教堂计划》、《全国工业遗产计划》、《全国城堡计划》和《全国世界遗产计划》</w:t>
      </w:r>
      <w:r w:rsidR="00AE5C43">
        <w:rPr>
          <w:lang w:val="es-ES"/>
        </w:rPr>
        <w:t>，</w:t>
      </w:r>
      <w:r w:rsidRPr="004B2048">
        <w:rPr>
          <w:lang w:val="es-ES"/>
        </w:rPr>
        <w:t>并面临着各种挑战</w:t>
      </w:r>
      <w:r w:rsidR="00AE5C43">
        <w:rPr>
          <w:lang w:val="es-ES"/>
        </w:rPr>
        <w:t>，</w:t>
      </w:r>
      <w:r w:rsidRPr="004B2048">
        <w:rPr>
          <w:lang w:val="es-ES"/>
        </w:rPr>
        <w:t>其中包括如何将大量的遗产资源用作推进地方同一性的工具</w:t>
      </w:r>
      <w:r w:rsidR="00AE5C43">
        <w:rPr>
          <w:lang w:val="es-ES"/>
        </w:rPr>
        <w:t>，</w:t>
      </w:r>
      <w:r w:rsidRPr="004B2048">
        <w:rPr>
          <w:lang w:val="es-ES"/>
        </w:rPr>
        <w:t>以及如何在全球和区域政策框架以及《</w:t>
      </w:r>
      <w:r w:rsidRPr="004B2048">
        <w:rPr>
          <w:lang w:val="es-ES"/>
        </w:rPr>
        <w:t>2012-2015</w:t>
      </w:r>
      <w:r w:rsidRPr="004B2048">
        <w:rPr>
          <w:lang w:val="es-ES"/>
        </w:rPr>
        <w:t>年国家旅游综合计划》框架内</w:t>
      </w:r>
      <w:r w:rsidR="00AE5C43">
        <w:rPr>
          <w:lang w:val="es-ES"/>
        </w:rPr>
        <w:t>，</w:t>
      </w:r>
      <w:r w:rsidRPr="004B2048">
        <w:rPr>
          <w:lang w:val="es-ES"/>
        </w:rPr>
        <w:t>将遗产保护和保存这一内在目的与通过旅游产生经济利益这一外延目的既加以区分又相互结合。</w:t>
      </w:r>
    </w:p>
    <w:p w:rsidR="004B2048" w:rsidRPr="004B2048" w:rsidRDefault="004B2048" w:rsidP="004B2048">
      <w:pPr>
        <w:pStyle w:val="SingleTxtGC"/>
        <w:rPr>
          <w:lang w:val="es-ES"/>
        </w:rPr>
      </w:pPr>
      <w:r w:rsidRPr="004B2048">
        <w:rPr>
          <w:lang w:val="es-ES"/>
        </w:rPr>
        <w:t>7</w:t>
      </w:r>
      <w:r w:rsidR="00AE5C43">
        <w:rPr>
          <w:lang w:val="es-ES"/>
        </w:rPr>
        <w:t>7.</w:t>
      </w:r>
      <w:r w:rsidR="007F6166">
        <w:rPr>
          <w:lang w:val="es-ES"/>
        </w:rPr>
        <w:t xml:space="preserve">  </w:t>
      </w:r>
      <w:r w:rsidRPr="004B2048">
        <w:rPr>
          <w:lang w:val="es-ES"/>
        </w:rPr>
        <w:t>西班牙的博物馆分属于国家、自治区和地方管理</w:t>
      </w:r>
      <w:r w:rsidR="00AE5C43">
        <w:rPr>
          <w:lang w:val="es-ES"/>
        </w:rPr>
        <w:t>，</w:t>
      </w:r>
      <w:r w:rsidRPr="004B2048">
        <w:rPr>
          <w:lang w:val="es-ES"/>
        </w:rPr>
        <w:t>享有很高的声誉</w:t>
      </w:r>
      <w:r w:rsidR="00AE5C43">
        <w:rPr>
          <w:lang w:val="es-ES"/>
        </w:rPr>
        <w:t>，</w:t>
      </w:r>
      <w:r w:rsidRPr="004B2048">
        <w:rPr>
          <w:lang w:val="es-ES"/>
        </w:rPr>
        <w:t>而且近年来正大力推进资金数字化工作。在教育、文化和体育部的网站上</w:t>
      </w:r>
      <w:r w:rsidR="00AE5C43">
        <w:rPr>
          <w:lang w:val="es-ES"/>
        </w:rPr>
        <w:t>，</w:t>
      </w:r>
      <w:r w:rsidRPr="004B2048">
        <w:rPr>
          <w:lang w:val="es-ES"/>
        </w:rPr>
        <w:t>可以在线参观</w:t>
      </w:r>
      <w:r w:rsidRPr="004B2048">
        <w:rPr>
          <w:lang w:val="es-ES"/>
        </w:rPr>
        <w:t>13</w:t>
      </w:r>
      <w:r w:rsidRPr="004B2048">
        <w:rPr>
          <w:lang w:val="es-ES"/>
        </w:rPr>
        <w:t>家国立博物馆</w:t>
      </w:r>
      <w:r w:rsidR="00AE5C43">
        <w:rPr>
          <w:lang w:val="es-ES"/>
        </w:rPr>
        <w:t>(</w:t>
      </w:r>
      <w:r w:rsidRPr="004B2048">
        <w:rPr>
          <w:lang w:val="es-ES"/>
        </w:rPr>
        <w:t>同样</w:t>
      </w:r>
      <w:r w:rsidR="00AE5C43">
        <w:rPr>
          <w:lang w:val="es-ES"/>
        </w:rPr>
        <w:t>，</w:t>
      </w:r>
      <w:r w:rsidRPr="004B2048">
        <w:rPr>
          <w:lang w:val="es-ES"/>
        </w:rPr>
        <w:t>大多数自治区也开通了其辖区内的博物馆在线参观服务</w:t>
      </w:r>
      <w:r w:rsidR="00AE5C43">
        <w:rPr>
          <w:lang w:val="es-ES"/>
        </w:rPr>
        <w:t>)</w:t>
      </w:r>
      <w:r w:rsidR="00AE5C43">
        <w:rPr>
          <w:lang w:val="es-ES"/>
        </w:rPr>
        <w:t>；</w:t>
      </w:r>
      <w:r w:rsidRPr="004B2048">
        <w:rPr>
          <w:lang w:val="es-ES"/>
        </w:rPr>
        <w:t>并提供了博物馆藏品目录。</w:t>
      </w:r>
      <w:r w:rsidRPr="004B2048">
        <w:rPr>
          <w:lang w:val="es-ES"/>
        </w:rPr>
        <w:t>2012</w:t>
      </w:r>
      <w:r w:rsidRPr="004B2048">
        <w:rPr>
          <w:lang w:val="es-ES"/>
        </w:rPr>
        <w:t>年的数据显示</w:t>
      </w:r>
      <w:r w:rsidR="00AE5C43">
        <w:rPr>
          <w:lang w:val="es-ES"/>
        </w:rPr>
        <w:t>，</w:t>
      </w:r>
      <w:r w:rsidRPr="004B2048">
        <w:rPr>
          <w:lang w:val="es-ES"/>
        </w:rPr>
        <w:t>以下博物馆在</w:t>
      </w:r>
      <w:r w:rsidRPr="004B2048">
        <w:rPr>
          <w:lang w:val="es-ES"/>
        </w:rPr>
        <w:t>2012</w:t>
      </w:r>
      <w:r w:rsidRPr="004B2048">
        <w:rPr>
          <w:lang w:val="es-ES"/>
        </w:rPr>
        <w:t>年的参观者均达到了百万人次</w:t>
      </w:r>
      <w:r w:rsidR="00AE5C43">
        <w:rPr>
          <w:lang w:val="es-ES"/>
        </w:rPr>
        <w:t>：</w:t>
      </w:r>
      <w:r w:rsidRPr="004B2048">
        <w:rPr>
          <w:lang w:val="es-ES"/>
        </w:rPr>
        <w:t>普拉多博物馆</w:t>
      </w:r>
      <w:r w:rsidR="00AE5C43">
        <w:rPr>
          <w:lang w:val="es-ES"/>
        </w:rPr>
        <w:t>，</w:t>
      </w:r>
      <w:r w:rsidRPr="004B2048">
        <w:rPr>
          <w:lang w:val="es-ES"/>
        </w:rPr>
        <w:t>3</w:t>
      </w:r>
      <w:r w:rsidR="007F6166">
        <w:rPr>
          <w:lang w:val="es-ES"/>
        </w:rPr>
        <w:t>,</w:t>
      </w:r>
      <w:r w:rsidRPr="004B2048">
        <w:rPr>
          <w:lang w:val="es-ES"/>
        </w:rPr>
        <w:t>170</w:t>
      </w:r>
      <w:r w:rsidR="007F6166">
        <w:rPr>
          <w:lang w:val="es-ES"/>
        </w:rPr>
        <w:t>,</w:t>
      </w:r>
      <w:r w:rsidRPr="004B2048">
        <w:rPr>
          <w:lang w:val="es-ES"/>
        </w:rPr>
        <w:t>000</w:t>
      </w:r>
      <w:r w:rsidRPr="004B2048">
        <w:rPr>
          <w:lang w:val="es-ES"/>
        </w:rPr>
        <w:t>人次</w:t>
      </w:r>
      <w:r w:rsidR="00AE5C43">
        <w:rPr>
          <w:lang w:val="es-ES"/>
        </w:rPr>
        <w:t>；</w:t>
      </w:r>
      <w:r w:rsidRPr="004B2048">
        <w:rPr>
          <w:lang w:val="es-ES"/>
        </w:rPr>
        <w:t>索菲亚王后国家博物馆</w:t>
      </w:r>
      <w:r w:rsidR="00AE5C43">
        <w:rPr>
          <w:lang w:val="es-ES"/>
        </w:rPr>
        <w:t>，</w:t>
      </w:r>
      <w:r w:rsidRPr="004B2048">
        <w:rPr>
          <w:lang w:val="es-ES"/>
        </w:rPr>
        <w:t>2</w:t>
      </w:r>
      <w:r w:rsidR="007F6166">
        <w:rPr>
          <w:lang w:val="es-ES"/>
        </w:rPr>
        <w:t>,</w:t>
      </w:r>
      <w:r w:rsidRPr="004B2048">
        <w:rPr>
          <w:lang w:val="es-ES"/>
        </w:rPr>
        <w:t>565</w:t>
      </w:r>
      <w:r w:rsidR="007F6166">
        <w:rPr>
          <w:lang w:val="es-ES"/>
        </w:rPr>
        <w:t>,</w:t>
      </w:r>
      <w:r w:rsidRPr="004B2048">
        <w:rPr>
          <w:lang w:val="es-ES"/>
        </w:rPr>
        <w:t>000</w:t>
      </w:r>
      <w:r w:rsidRPr="004B2048">
        <w:rPr>
          <w:lang w:val="es-ES"/>
        </w:rPr>
        <w:t>人次</w:t>
      </w:r>
      <w:r w:rsidR="00AE5C43">
        <w:rPr>
          <w:lang w:val="es-ES"/>
        </w:rPr>
        <w:t>；</w:t>
      </w:r>
      <w:r w:rsidRPr="004B2048">
        <w:rPr>
          <w:lang w:val="es-ES"/>
        </w:rPr>
        <w:t>巴伦西亚现代艺术博物馆</w:t>
      </w:r>
      <w:r w:rsidR="00AE5C43">
        <w:rPr>
          <w:lang w:val="es-ES"/>
        </w:rPr>
        <w:t>，</w:t>
      </w:r>
      <w:r w:rsidRPr="004B2048">
        <w:rPr>
          <w:lang w:val="es-ES"/>
        </w:rPr>
        <w:t>1</w:t>
      </w:r>
      <w:r w:rsidR="007F6166">
        <w:rPr>
          <w:lang w:val="es-ES"/>
        </w:rPr>
        <w:t>,</w:t>
      </w:r>
      <w:r w:rsidRPr="004B2048">
        <w:rPr>
          <w:lang w:val="es-ES"/>
        </w:rPr>
        <w:t>337</w:t>
      </w:r>
      <w:r w:rsidR="007F6166">
        <w:rPr>
          <w:lang w:val="es-ES"/>
        </w:rPr>
        <w:t>,</w:t>
      </w:r>
      <w:r w:rsidRPr="004B2048">
        <w:rPr>
          <w:lang w:val="es-ES"/>
        </w:rPr>
        <w:t>000</w:t>
      </w:r>
      <w:r w:rsidRPr="004B2048">
        <w:rPr>
          <w:lang w:val="es-ES"/>
        </w:rPr>
        <w:t>人次</w:t>
      </w:r>
      <w:r w:rsidR="00AE5C43">
        <w:rPr>
          <w:lang w:val="es-ES"/>
        </w:rPr>
        <w:t>；</w:t>
      </w:r>
      <w:r w:rsidRPr="004B2048">
        <w:rPr>
          <w:lang w:val="es-ES"/>
        </w:rPr>
        <w:t>特森基金会</w:t>
      </w:r>
      <w:r w:rsidR="00AE5C43">
        <w:rPr>
          <w:lang w:val="es-ES"/>
        </w:rPr>
        <w:t>，</w:t>
      </w:r>
      <w:r w:rsidRPr="004B2048">
        <w:rPr>
          <w:lang w:val="es-ES"/>
        </w:rPr>
        <w:t>1</w:t>
      </w:r>
      <w:r w:rsidR="007F6166">
        <w:rPr>
          <w:lang w:val="es-ES"/>
        </w:rPr>
        <w:t>,</w:t>
      </w:r>
      <w:r w:rsidRPr="004B2048">
        <w:rPr>
          <w:lang w:val="es-ES"/>
        </w:rPr>
        <w:t>255</w:t>
      </w:r>
      <w:r w:rsidR="007F6166">
        <w:rPr>
          <w:lang w:val="es-ES"/>
        </w:rPr>
        <w:t>,</w:t>
      </w:r>
      <w:r w:rsidRPr="004B2048">
        <w:rPr>
          <w:lang w:val="es-ES"/>
        </w:rPr>
        <w:t>000</w:t>
      </w:r>
      <w:r w:rsidRPr="004B2048">
        <w:rPr>
          <w:lang w:val="es-ES"/>
        </w:rPr>
        <w:t>人次</w:t>
      </w:r>
      <w:r w:rsidR="00AE5C43">
        <w:rPr>
          <w:lang w:val="es-ES"/>
        </w:rPr>
        <w:t>；</w:t>
      </w:r>
      <w:r w:rsidRPr="004B2048">
        <w:rPr>
          <w:lang w:val="es-ES"/>
        </w:rPr>
        <w:t>位于菲格雷斯的达利美术馆</w:t>
      </w:r>
      <w:r w:rsidR="00AE5C43">
        <w:rPr>
          <w:lang w:val="es-ES"/>
        </w:rPr>
        <w:t>，</w:t>
      </w:r>
      <w:r w:rsidRPr="004B2048">
        <w:rPr>
          <w:lang w:val="es-ES"/>
        </w:rPr>
        <w:t>1</w:t>
      </w:r>
      <w:r w:rsidR="007F6166">
        <w:rPr>
          <w:lang w:val="es-ES"/>
        </w:rPr>
        <w:t>,</w:t>
      </w:r>
      <w:r w:rsidRPr="004B2048">
        <w:rPr>
          <w:lang w:val="es-ES"/>
        </w:rPr>
        <w:t>216</w:t>
      </w:r>
      <w:r w:rsidR="007F6166">
        <w:rPr>
          <w:lang w:val="es-ES"/>
        </w:rPr>
        <w:t>,</w:t>
      </w:r>
      <w:r w:rsidRPr="004B2048">
        <w:rPr>
          <w:lang w:val="es-ES"/>
        </w:rPr>
        <w:t>000</w:t>
      </w:r>
      <w:r w:rsidRPr="004B2048">
        <w:rPr>
          <w:lang w:val="es-ES"/>
        </w:rPr>
        <w:t>人次</w:t>
      </w:r>
      <w:r w:rsidR="00AE5C43">
        <w:rPr>
          <w:lang w:val="es-ES"/>
        </w:rPr>
        <w:t>；</w:t>
      </w:r>
      <w:r w:rsidRPr="004B2048">
        <w:rPr>
          <w:lang w:val="es-ES"/>
        </w:rPr>
        <w:t>及古根海姆博物馆</w:t>
      </w:r>
      <w:r w:rsidR="00AE5C43">
        <w:rPr>
          <w:lang w:val="es-ES"/>
        </w:rPr>
        <w:t>，</w:t>
      </w:r>
      <w:r w:rsidRPr="004B2048">
        <w:rPr>
          <w:lang w:val="es-ES"/>
        </w:rPr>
        <w:t>1</w:t>
      </w:r>
      <w:r w:rsidR="007F6166">
        <w:rPr>
          <w:lang w:val="es-ES"/>
        </w:rPr>
        <w:t>,</w:t>
      </w:r>
      <w:r w:rsidRPr="004B2048">
        <w:rPr>
          <w:lang w:val="es-ES"/>
        </w:rPr>
        <w:t>000</w:t>
      </w:r>
      <w:r w:rsidR="007F6166">
        <w:rPr>
          <w:lang w:val="es-ES"/>
        </w:rPr>
        <w:t>,</w:t>
      </w:r>
      <w:r w:rsidRPr="004B2048">
        <w:rPr>
          <w:lang w:val="es-ES"/>
        </w:rPr>
        <w:t>000</w:t>
      </w:r>
      <w:r w:rsidRPr="004B2048">
        <w:rPr>
          <w:lang w:val="es-ES"/>
        </w:rPr>
        <w:t>人次。除了索菲亚王后国家博物馆外</w:t>
      </w:r>
      <w:r w:rsidR="00AE5C43">
        <w:rPr>
          <w:lang w:val="es-ES"/>
        </w:rPr>
        <w:t>，</w:t>
      </w:r>
      <w:r w:rsidRPr="004B2048">
        <w:rPr>
          <w:lang w:val="es-ES"/>
        </w:rPr>
        <w:t>其他博物馆在</w:t>
      </w:r>
      <w:r w:rsidRPr="004B2048">
        <w:rPr>
          <w:lang w:val="es-ES"/>
        </w:rPr>
        <w:t>2012</w:t>
      </w:r>
      <w:r w:rsidRPr="004B2048">
        <w:rPr>
          <w:lang w:val="es-ES"/>
        </w:rPr>
        <w:t>年的参观者人数与</w:t>
      </w:r>
      <w:r w:rsidRPr="004B2048">
        <w:rPr>
          <w:lang w:val="es-ES"/>
        </w:rPr>
        <w:t>2011</w:t>
      </w:r>
      <w:r w:rsidRPr="004B2048">
        <w:rPr>
          <w:lang w:val="es-ES"/>
        </w:rPr>
        <w:t>年相比均有所增加。</w:t>
      </w:r>
    </w:p>
    <w:p w:rsidR="004B2048" w:rsidRPr="004B2048" w:rsidRDefault="004B2048" w:rsidP="004B2048">
      <w:pPr>
        <w:pStyle w:val="SingleTxtGC"/>
        <w:rPr>
          <w:lang w:val="es-ES"/>
        </w:rPr>
      </w:pPr>
      <w:r w:rsidRPr="004B2048">
        <w:rPr>
          <w:lang w:val="es-ES"/>
        </w:rPr>
        <w:t>7</w:t>
      </w:r>
      <w:r w:rsidR="00AE5C43">
        <w:rPr>
          <w:lang w:val="es-ES"/>
        </w:rPr>
        <w:t>8.</w:t>
      </w:r>
      <w:r w:rsidR="007F6166">
        <w:rPr>
          <w:lang w:val="es-ES"/>
        </w:rPr>
        <w:t xml:space="preserve">  </w:t>
      </w:r>
      <w:r w:rsidRPr="004B2048">
        <w:rPr>
          <w:lang w:val="es-ES"/>
        </w:rPr>
        <w:t>总体来说图书和出版业仍是西班牙实力最强的文化产业</w:t>
      </w:r>
      <w:r w:rsidR="00AE5C43">
        <w:rPr>
          <w:lang w:val="es-ES"/>
        </w:rPr>
        <w:t>，</w:t>
      </w:r>
      <w:r w:rsidRPr="004B2048">
        <w:rPr>
          <w:lang w:val="es-ES"/>
        </w:rPr>
        <w:t>但与其他行业一样</w:t>
      </w:r>
      <w:r w:rsidR="00AE5C43">
        <w:rPr>
          <w:lang w:val="es-ES"/>
        </w:rPr>
        <w:t>，</w:t>
      </w:r>
      <w:r w:rsidRPr="004B2048">
        <w:rPr>
          <w:lang w:val="es-ES"/>
        </w:rPr>
        <w:t>图书和出版业也受到了经济危机的影响</w:t>
      </w:r>
      <w:r w:rsidR="00AE5C43">
        <w:rPr>
          <w:lang w:val="es-ES"/>
        </w:rPr>
        <w:t>，</w:t>
      </w:r>
      <w:r w:rsidRPr="004B2048">
        <w:rPr>
          <w:lang w:val="es-ES"/>
        </w:rPr>
        <w:t>且受到了数字图书的引入所带来的产业革新及经济危机导致文化消费低迷的双重冲击。尽管如此</w:t>
      </w:r>
      <w:r w:rsidR="00AE5C43">
        <w:rPr>
          <w:lang w:val="es-ES"/>
        </w:rPr>
        <w:t>，</w:t>
      </w:r>
      <w:r w:rsidRPr="004B2048">
        <w:rPr>
          <w:lang w:val="es-ES"/>
        </w:rPr>
        <w:t>图书和出版业的出口额仍比其他所有文化产业的出口额加起来还要多</w:t>
      </w:r>
      <w:r w:rsidR="00AE5C43">
        <w:rPr>
          <w:lang w:val="es-ES"/>
        </w:rPr>
        <w:t>，</w:t>
      </w:r>
      <w:r w:rsidRPr="004B2048">
        <w:rPr>
          <w:lang w:val="es-ES"/>
        </w:rPr>
        <w:t>同时也是进出口余额出现顺差的行业。需要注意的是语言因素</w:t>
      </w:r>
      <w:r w:rsidR="00AE5C43">
        <w:rPr>
          <w:lang w:val="es-ES"/>
        </w:rPr>
        <w:t>，</w:t>
      </w:r>
      <w:r w:rsidRPr="004B2048">
        <w:rPr>
          <w:lang w:val="es-ES"/>
        </w:rPr>
        <w:t>我们在前面已经提到</w:t>
      </w:r>
      <w:r w:rsidR="00AE5C43">
        <w:rPr>
          <w:lang w:val="es-ES"/>
        </w:rPr>
        <w:t>，</w:t>
      </w:r>
      <w:r w:rsidRPr="004B2048">
        <w:rPr>
          <w:lang w:val="es-ES"/>
        </w:rPr>
        <w:t>这为西班牙开辟了一个广大的市场而无需产生额外费用。此外</w:t>
      </w:r>
      <w:r w:rsidR="00AE5C43">
        <w:rPr>
          <w:lang w:val="es-ES"/>
        </w:rPr>
        <w:t>，</w:t>
      </w:r>
      <w:r w:rsidRPr="004B2048">
        <w:rPr>
          <w:lang w:val="es-ES"/>
        </w:rPr>
        <w:t>还要看到为数众多的西班牙作家</w:t>
      </w:r>
      <w:r w:rsidR="00AE5C43">
        <w:rPr>
          <w:lang w:val="es-ES"/>
        </w:rPr>
        <w:t>，</w:t>
      </w:r>
      <w:r w:rsidRPr="004B2048">
        <w:rPr>
          <w:lang w:val="es-ES"/>
        </w:rPr>
        <w:t>还有一些在西班牙出版著作的拉丁美洲作家所积累的声望。</w:t>
      </w:r>
    </w:p>
    <w:p w:rsidR="004B2048" w:rsidRPr="004B2048" w:rsidRDefault="004B2048" w:rsidP="004B2048">
      <w:pPr>
        <w:pStyle w:val="SingleTxtGC"/>
        <w:rPr>
          <w:lang w:val="es-ES"/>
        </w:rPr>
      </w:pPr>
      <w:r w:rsidRPr="004B2048">
        <w:rPr>
          <w:lang w:val="es-ES"/>
        </w:rPr>
        <w:t>7</w:t>
      </w:r>
      <w:r w:rsidR="00AE5C43">
        <w:rPr>
          <w:lang w:val="es-ES"/>
        </w:rPr>
        <w:t>9.</w:t>
      </w:r>
      <w:r w:rsidR="007F6166">
        <w:rPr>
          <w:lang w:val="es-ES"/>
        </w:rPr>
        <w:t xml:space="preserve">  </w:t>
      </w:r>
      <w:r w:rsidRPr="004B2048">
        <w:rPr>
          <w:lang w:val="es-ES"/>
        </w:rPr>
        <w:t>西班牙拥有</w:t>
      </w:r>
      <w:r w:rsidRPr="004B2048">
        <w:rPr>
          <w:lang w:val="es-ES"/>
        </w:rPr>
        <w:t>6</w:t>
      </w:r>
      <w:r w:rsidR="007F6166">
        <w:rPr>
          <w:lang w:val="es-ES"/>
        </w:rPr>
        <w:t>,</w:t>
      </w:r>
      <w:r w:rsidRPr="004B2048">
        <w:rPr>
          <w:lang w:val="es-ES"/>
        </w:rPr>
        <w:t>608</w:t>
      </w:r>
      <w:r w:rsidRPr="004B2048">
        <w:rPr>
          <w:lang w:val="es-ES"/>
        </w:rPr>
        <w:t>家图书馆</w:t>
      </w:r>
      <w:r w:rsidR="00AE5C43">
        <w:rPr>
          <w:lang w:val="es-ES"/>
        </w:rPr>
        <w:t>，</w:t>
      </w:r>
      <w:r w:rsidRPr="004B2048">
        <w:rPr>
          <w:lang w:val="es-ES"/>
        </w:rPr>
        <w:t>其中超过</w:t>
      </w:r>
      <w:r w:rsidRPr="004B2048">
        <w:rPr>
          <w:lang w:val="es-ES"/>
        </w:rPr>
        <w:t>5</w:t>
      </w:r>
      <w:r w:rsidR="007F6166">
        <w:rPr>
          <w:lang w:val="es-ES"/>
        </w:rPr>
        <w:t>,</w:t>
      </w:r>
      <w:r w:rsidRPr="004B2048">
        <w:rPr>
          <w:lang w:val="es-ES"/>
        </w:rPr>
        <w:t>500</w:t>
      </w:r>
      <w:r w:rsidRPr="004B2048">
        <w:rPr>
          <w:lang w:val="es-ES"/>
        </w:rPr>
        <w:t>家属于公共图书馆</w:t>
      </w:r>
      <w:r w:rsidR="00AE5C43">
        <w:rPr>
          <w:lang w:val="es-ES"/>
        </w:rPr>
        <w:t>，</w:t>
      </w:r>
      <w:r w:rsidRPr="004B2048">
        <w:rPr>
          <w:lang w:val="es-ES"/>
        </w:rPr>
        <w:t>其余为私立图书馆、大学图书馆或其他性质的图书馆。正如之前提到的</w:t>
      </w:r>
      <w:r w:rsidR="00AE5C43">
        <w:rPr>
          <w:lang w:val="es-ES"/>
        </w:rPr>
        <w:t>，</w:t>
      </w:r>
      <w:r w:rsidRPr="004B2048">
        <w:rPr>
          <w:lang w:val="es-ES"/>
        </w:rPr>
        <w:t>规模超过</w:t>
      </w:r>
      <w:r w:rsidRPr="004B2048">
        <w:rPr>
          <w:lang w:val="es-ES"/>
        </w:rPr>
        <w:t>5</w:t>
      </w:r>
      <w:r w:rsidR="007F6166">
        <w:rPr>
          <w:lang w:val="es-ES"/>
        </w:rPr>
        <w:t>,</w:t>
      </w:r>
      <w:r w:rsidRPr="004B2048">
        <w:rPr>
          <w:lang w:val="es-ES"/>
        </w:rPr>
        <w:t>000</w:t>
      </w:r>
      <w:r w:rsidRPr="004B2048">
        <w:rPr>
          <w:lang w:val="es-ES"/>
        </w:rPr>
        <w:t>名居民的城市有义务配建图书馆。图书馆网络十分广阔</w:t>
      </w:r>
      <w:r w:rsidR="00AE5C43">
        <w:rPr>
          <w:lang w:val="es-ES"/>
        </w:rPr>
        <w:t>，</w:t>
      </w:r>
      <w:r w:rsidRPr="004B2048">
        <w:rPr>
          <w:lang w:val="es-ES"/>
        </w:rPr>
        <w:t>当前还在努力提高新的服务</w:t>
      </w:r>
      <w:r w:rsidR="00AE5C43">
        <w:rPr>
          <w:lang w:val="es-ES"/>
        </w:rPr>
        <w:t>，</w:t>
      </w:r>
      <w:r w:rsidRPr="004B2048">
        <w:rPr>
          <w:lang w:val="es-ES"/>
        </w:rPr>
        <w:t>例如电子书租借服务等。此外图书馆往往还会提供视听设备及其他设备租借服务。</w:t>
      </w:r>
    </w:p>
    <w:p w:rsidR="004B2048" w:rsidRPr="004B2048" w:rsidRDefault="004B2048" w:rsidP="004B2048">
      <w:pPr>
        <w:pStyle w:val="SingleTxtGC"/>
        <w:rPr>
          <w:lang w:val="es-ES"/>
        </w:rPr>
      </w:pPr>
      <w:r w:rsidRPr="004B2048">
        <w:rPr>
          <w:lang w:val="es-ES"/>
        </w:rPr>
        <w:t>8</w:t>
      </w:r>
      <w:r w:rsidR="00AE5C43">
        <w:rPr>
          <w:lang w:val="es-ES"/>
        </w:rPr>
        <w:t>0.</w:t>
      </w:r>
      <w:r w:rsidR="007F6166">
        <w:rPr>
          <w:lang w:val="es-ES"/>
        </w:rPr>
        <w:t xml:space="preserve">  </w:t>
      </w:r>
      <w:r w:rsidRPr="004B2048">
        <w:rPr>
          <w:lang w:val="es-ES"/>
        </w:rPr>
        <w:t>音乐和表演艺术属于可以通过艺术创作激励政策来获得发展的特别领域。当期的政策趋向为</w:t>
      </w:r>
      <w:r w:rsidR="00AE5C43">
        <w:rPr>
          <w:lang w:val="es-ES"/>
        </w:rPr>
        <w:t>：</w:t>
      </w:r>
      <w:r w:rsidRPr="004B2048">
        <w:rPr>
          <w:lang w:val="es-ES"/>
        </w:rPr>
        <w:t>增加需求</w:t>
      </w:r>
      <w:r w:rsidR="00AE5C43">
        <w:rPr>
          <w:lang w:val="es-ES"/>
        </w:rPr>
        <w:t>(</w:t>
      </w:r>
      <w:r w:rsidRPr="004B2048">
        <w:rPr>
          <w:lang w:val="es-ES"/>
        </w:rPr>
        <w:t>尤其是出于当前的战略需要</w:t>
      </w:r>
      <w:r w:rsidR="00AE5C43">
        <w:rPr>
          <w:lang w:val="es-ES"/>
        </w:rPr>
        <w:t>)</w:t>
      </w:r>
      <w:r w:rsidR="00AE5C43">
        <w:rPr>
          <w:lang w:val="es-ES"/>
        </w:rPr>
        <w:t>，</w:t>
      </w:r>
      <w:r w:rsidRPr="004B2048">
        <w:rPr>
          <w:lang w:val="es-ES"/>
        </w:rPr>
        <w:t>实施新的组织和管理模式</w:t>
      </w:r>
      <w:r w:rsidR="00AE5C43">
        <w:rPr>
          <w:lang w:val="es-ES"/>
        </w:rPr>
        <w:t>，</w:t>
      </w:r>
      <w:r w:rsidRPr="004B2048">
        <w:rPr>
          <w:lang w:val="es-ES"/>
        </w:rPr>
        <w:t>要考虑到国家的行政区划并努力加强文化单位的合作及参与。此外</w:t>
      </w:r>
      <w:r w:rsidR="00AE5C43">
        <w:rPr>
          <w:lang w:val="es-ES"/>
        </w:rPr>
        <w:t>，</w:t>
      </w:r>
      <w:r w:rsidRPr="004B2048">
        <w:rPr>
          <w:lang w:val="es-ES"/>
        </w:rPr>
        <w:t>努力通过与高校签署协议</w:t>
      </w:r>
      <w:r w:rsidR="00AE5C43">
        <w:rPr>
          <w:lang w:val="es-ES"/>
        </w:rPr>
        <w:t>，</w:t>
      </w:r>
      <w:r w:rsidRPr="004B2048">
        <w:rPr>
          <w:lang w:val="es-ES"/>
        </w:rPr>
        <w:t>完善学校课程设置中的艺术教育</w:t>
      </w:r>
      <w:r w:rsidR="00AE5C43">
        <w:rPr>
          <w:lang w:val="es-ES"/>
        </w:rPr>
        <w:t>，</w:t>
      </w:r>
      <w:r w:rsidRPr="004B2048">
        <w:rPr>
          <w:lang w:val="es-ES"/>
        </w:rPr>
        <w:t>并提高公共和私营部门的合作水平。还设立了一家国家音乐和表演艺术委员会</w:t>
      </w:r>
      <w:r w:rsidR="00AE5C43">
        <w:rPr>
          <w:lang w:val="es-ES"/>
        </w:rPr>
        <w:t>，</w:t>
      </w:r>
      <w:r w:rsidRPr="004B2048">
        <w:rPr>
          <w:lang w:val="es-ES"/>
        </w:rPr>
        <w:t>通过音乐、戏剧、舞蹈和马戏行业的竞争</w:t>
      </w:r>
      <w:r w:rsidR="00AE5C43">
        <w:rPr>
          <w:lang w:val="es-ES"/>
        </w:rPr>
        <w:t>，</w:t>
      </w:r>
      <w:r w:rsidRPr="004B2048">
        <w:rPr>
          <w:lang w:val="es-ES"/>
        </w:rPr>
        <w:t>确立了这一领域的文化政策优先事项。正在实施创新方案</w:t>
      </w:r>
      <w:r w:rsidR="00AE5C43">
        <w:rPr>
          <w:lang w:val="es-ES"/>
        </w:rPr>
        <w:t>，</w:t>
      </w:r>
      <w:r w:rsidRPr="004B2048">
        <w:rPr>
          <w:lang w:val="es-ES"/>
        </w:rPr>
        <w:t>例如全国地方性表演艺术巡演方案</w:t>
      </w:r>
      <w:r w:rsidR="00AE5C43">
        <w:rPr>
          <w:lang w:val="es-ES"/>
        </w:rPr>
        <w:t>，</w:t>
      </w:r>
      <w:r w:rsidRPr="004B2048">
        <w:rPr>
          <w:lang w:val="es-ES"/>
        </w:rPr>
        <w:t>该方案由</w:t>
      </w:r>
      <w:r w:rsidRPr="004B2048">
        <w:rPr>
          <w:lang w:val="es-ES"/>
        </w:rPr>
        <w:t>435</w:t>
      </w:r>
      <w:r w:rsidRPr="004B2048">
        <w:rPr>
          <w:lang w:val="es-ES"/>
        </w:rPr>
        <w:t>个音乐、戏剧、舞蹈和马戏节目组成</w:t>
      </w:r>
      <w:r w:rsidR="00AE5C43">
        <w:rPr>
          <w:lang w:val="es-ES"/>
        </w:rPr>
        <w:t>，</w:t>
      </w:r>
      <w:r w:rsidRPr="004B2048">
        <w:rPr>
          <w:lang w:val="es-ES"/>
        </w:rPr>
        <w:t>在西班牙全境巡演</w:t>
      </w:r>
      <w:r w:rsidR="00AE5C43">
        <w:rPr>
          <w:lang w:val="es-ES"/>
        </w:rPr>
        <w:t>，</w:t>
      </w:r>
      <w:r w:rsidRPr="004B2048">
        <w:rPr>
          <w:lang w:val="es-ES"/>
        </w:rPr>
        <w:t>由教育、文化和体育部提供票房保证</w:t>
      </w:r>
      <w:r w:rsidR="00AE5C43">
        <w:rPr>
          <w:lang w:val="es-ES"/>
        </w:rPr>
        <w:t>，</w:t>
      </w:r>
      <w:r w:rsidRPr="004B2048">
        <w:rPr>
          <w:lang w:val="es-ES"/>
        </w:rPr>
        <w:t>方案的节目编排合理</w:t>
      </w:r>
      <w:r w:rsidR="00AE5C43">
        <w:rPr>
          <w:lang w:val="es-ES"/>
        </w:rPr>
        <w:t>，</w:t>
      </w:r>
      <w:r w:rsidRPr="004B2048">
        <w:rPr>
          <w:lang w:val="es-ES"/>
        </w:rPr>
        <w:t>有助于形成网络并促进节目在西班牙全境的巡演。这一政策除了可以从从业人员和创作者的角度鼓励行业发展外</w:t>
      </w:r>
      <w:r w:rsidR="00AE5C43">
        <w:rPr>
          <w:lang w:val="es-ES"/>
        </w:rPr>
        <w:t>，</w:t>
      </w:r>
      <w:r w:rsidRPr="004B2048">
        <w:rPr>
          <w:lang w:val="es-ES"/>
        </w:rPr>
        <w:t>还有助于在预算大幅削减的前提下维持各县市的文化活动水准。</w:t>
      </w:r>
    </w:p>
    <w:p w:rsidR="004B2048" w:rsidRPr="004B2048" w:rsidRDefault="004B2048" w:rsidP="004B2048">
      <w:pPr>
        <w:pStyle w:val="SingleTxtGC"/>
        <w:rPr>
          <w:lang w:val="es-ES"/>
        </w:rPr>
      </w:pPr>
      <w:r w:rsidRPr="004B2048">
        <w:rPr>
          <w:lang w:val="es-ES"/>
        </w:rPr>
        <w:t>8</w:t>
      </w:r>
      <w:r w:rsidR="00AE5C43">
        <w:rPr>
          <w:lang w:val="es-ES"/>
        </w:rPr>
        <w:t>1.</w:t>
      </w:r>
      <w:r w:rsidR="007F6166">
        <w:rPr>
          <w:lang w:val="es-ES"/>
        </w:rPr>
        <w:t xml:space="preserve">  </w:t>
      </w:r>
      <w:r w:rsidRPr="004B2048">
        <w:rPr>
          <w:lang w:val="es-ES"/>
        </w:rPr>
        <w:t>电影行业所经历的危机表现在多个方面</w:t>
      </w:r>
      <w:r w:rsidR="00AE5C43">
        <w:rPr>
          <w:lang w:val="es-ES"/>
        </w:rPr>
        <w:t>：</w:t>
      </w:r>
      <w:r w:rsidRPr="004B2048">
        <w:rPr>
          <w:lang w:val="es-ES"/>
        </w:rPr>
        <w:t>由于该行业盗版现象的猖獗</w:t>
      </w:r>
      <w:r w:rsidR="00AE5C43">
        <w:rPr>
          <w:lang w:val="es-ES"/>
        </w:rPr>
        <w:t>，</w:t>
      </w:r>
      <w:r w:rsidRPr="004B2048">
        <w:rPr>
          <w:lang w:val="es-ES"/>
        </w:rPr>
        <w:t>到影厅观看的观众数量持续减少</w:t>
      </w:r>
      <w:r w:rsidR="00AE5C43">
        <w:rPr>
          <w:lang w:val="es-ES"/>
        </w:rPr>
        <w:t>，</w:t>
      </w:r>
      <w:r w:rsidRPr="004B2048">
        <w:rPr>
          <w:lang w:val="es-ES"/>
        </w:rPr>
        <w:t>影厅数量有所减少</w:t>
      </w:r>
      <w:r w:rsidR="00AE5C43">
        <w:rPr>
          <w:lang w:val="es-ES"/>
        </w:rPr>
        <w:t>，</w:t>
      </w:r>
      <w:r w:rsidRPr="004B2048">
        <w:rPr>
          <w:lang w:val="es-ES"/>
        </w:rPr>
        <w:t>行业的复苏需要巨额投入</w:t>
      </w:r>
      <w:r w:rsidR="00AE5C43">
        <w:rPr>
          <w:lang w:val="es-ES"/>
        </w:rPr>
        <w:t>(</w:t>
      </w:r>
      <w:r w:rsidRPr="004B2048">
        <w:rPr>
          <w:lang w:val="es-ES"/>
        </w:rPr>
        <w:t>用于影厅的数字化改造和安装</w:t>
      </w:r>
      <w:r w:rsidRPr="004B2048">
        <w:rPr>
          <w:lang w:val="es-ES"/>
        </w:rPr>
        <w:t>3D</w:t>
      </w:r>
      <w:r w:rsidRPr="004B2048">
        <w:rPr>
          <w:lang w:val="es-ES"/>
        </w:rPr>
        <w:t>电影设备</w:t>
      </w:r>
      <w:r w:rsidR="00AE5C43">
        <w:rPr>
          <w:lang w:val="es-ES"/>
        </w:rPr>
        <w:t>)</w:t>
      </w:r>
      <w:r w:rsidR="00AE5C43">
        <w:rPr>
          <w:lang w:val="es-ES"/>
        </w:rPr>
        <w:t>，</w:t>
      </w:r>
      <w:r w:rsidRPr="004B2048">
        <w:rPr>
          <w:lang w:val="es-ES"/>
        </w:rPr>
        <w:t>资助西班牙本土创作的公共资金被削减</w:t>
      </w:r>
      <w:r w:rsidR="00AE5C43">
        <w:rPr>
          <w:lang w:val="es-ES"/>
        </w:rPr>
        <w:t>(</w:t>
      </w:r>
      <w:r w:rsidRPr="004B2048">
        <w:rPr>
          <w:lang w:val="es-ES"/>
        </w:rPr>
        <w:t>电影行业保护基金遭遇了大幅缩减</w:t>
      </w:r>
      <w:r w:rsidR="00AE5C43">
        <w:rPr>
          <w:lang w:val="es-ES"/>
        </w:rPr>
        <w:t>，</w:t>
      </w:r>
      <w:r w:rsidRPr="004B2048">
        <w:rPr>
          <w:lang w:val="es-ES"/>
        </w:rPr>
        <w:t>而其他的资金来源</w:t>
      </w:r>
      <w:r w:rsidR="00AE5C43">
        <w:rPr>
          <w:lang w:val="es-ES"/>
        </w:rPr>
        <w:t>，</w:t>
      </w:r>
      <w:r w:rsidRPr="004B2048">
        <w:rPr>
          <w:lang w:val="es-ES"/>
        </w:rPr>
        <w:t>例如电视、自治区当局和私营部门的预算也被削减</w:t>
      </w:r>
      <w:r w:rsidR="00AE5C43">
        <w:rPr>
          <w:lang w:val="es-ES"/>
        </w:rPr>
        <w:t>)</w:t>
      </w:r>
      <w:r w:rsidR="00AE5C43">
        <w:rPr>
          <w:lang w:val="es-ES"/>
        </w:rPr>
        <w:t>，</w:t>
      </w:r>
      <w:r w:rsidRPr="004B2048">
        <w:rPr>
          <w:lang w:val="es-ES"/>
        </w:rPr>
        <w:t>而电影节、电影周和电影展等宣传活动也有所减少。从积极方面说</w:t>
      </w:r>
      <w:r w:rsidR="00AE5C43">
        <w:rPr>
          <w:lang w:val="es-ES"/>
        </w:rPr>
        <w:t>，</w:t>
      </w:r>
      <w:r w:rsidRPr="004B2048">
        <w:rPr>
          <w:lang w:val="es-ES"/>
        </w:rPr>
        <w:t>新技术的应用降低了电影制作费用</w:t>
      </w:r>
      <w:r w:rsidR="00AE5C43">
        <w:rPr>
          <w:lang w:val="es-ES"/>
        </w:rPr>
        <w:t>，</w:t>
      </w:r>
      <w:r w:rsidRPr="004B2048">
        <w:rPr>
          <w:lang w:val="es-ES"/>
        </w:rPr>
        <w:t>教育、文化和体育部的电影和音像艺术协会继续通过自有资金或通过信贷机构以优惠条件来资助电影行业发展</w:t>
      </w:r>
      <w:r w:rsidR="00AE5C43">
        <w:rPr>
          <w:lang w:val="es-ES"/>
        </w:rPr>
        <w:t>，</w:t>
      </w:r>
      <w:r w:rsidRPr="004B2048">
        <w:rPr>
          <w:lang w:val="es-ES"/>
        </w:rPr>
        <w:t>并研究制定新的法律框架</w:t>
      </w:r>
      <w:r w:rsidR="00AE5C43">
        <w:rPr>
          <w:lang w:val="es-ES"/>
        </w:rPr>
        <w:t>，</w:t>
      </w:r>
      <w:r w:rsidRPr="004B2048">
        <w:rPr>
          <w:lang w:val="es-ES"/>
        </w:rPr>
        <w:t>这一法律框架很快就会生效。在创新举措中</w:t>
      </w:r>
      <w:r w:rsidR="00AE5C43">
        <w:rPr>
          <w:lang w:val="es-ES"/>
        </w:rPr>
        <w:t>，</w:t>
      </w:r>
      <w:r w:rsidRPr="004B2048">
        <w:rPr>
          <w:lang w:val="es-ES"/>
        </w:rPr>
        <w:t>包括旨在从非专门从事音像行业的私营部门中吸纳资金的措施。为应对困难局面</w:t>
      </w:r>
      <w:r w:rsidR="00AE5C43">
        <w:rPr>
          <w:lang w:val="es-ES"/>
        </w:rPr>
        <w:t>，</w:t>
      </w:r>
      <w:r w:rsidRPr="004B2048">
        <w:rPr>
          <w:lang w:val="es-ES"/>
        </w:rPr>
        <w:t>西班牙不断开拓创新</w:t>
      </w:r>
      <w:r w:rsidR="00AE5C43">
        <w:rPr>
          <w:lang w:val="es-ES"/>
        </w:rPr>
        <w:t>，</w:t>
      </w:r>
      <w:r w:rsidRPr="004B2048">
        <w:rPr>
          <w:lang w:val="es-ES"/>
        </w:rPr>
        <w:t>制作了很多优秀的作品</w:t>
      </w:r>
      <w:r w:rsidR="00AE5C43">
        <w:rPr>
          <w:lang w:val="es-ES"/>
        </w:rPr>
        <w:t>，</w:t>
      </w:r>
      <w:r w:rsidRPr="004B2048">
        <w:rPr>
          <w:lang w:val="es-ES"/>
        </w:rPr>
        <w:t>并在国际舞台上赢得了很多重要奖项</w:t>
      </w:r>
      <w:r w:rsidR="00AE5C43">
        <w:rPr>
          <w:lang w:val="es-ES"/>
        </w:rPr>
        <w:t>，</w:t>
      </w:r>
      <w:r w:rsidRPr="004B2048">
        <w:rPr>
          <w:lang w:val="es-ES"/>
        </w:rPr>
        <w:t>并涌现出众多享有国际知名度的电影人。</w:t>
      </w:r>
    </w:p>
    <w:p w:rsidR="004B2048" w:rsidRPr="004B2048" w:rsidRDefault="004B2048" w:rsidP="0016156E">
      <w:pPr>
        <w:pStyle w:val="H1GC"/>
      </w:pPr>
      <w:r w:rsidRPr="004B2048">
        <w:tab/>
        <w:t>B.</w:t>
      </w:r>
      <w:r w:rsidRPr="004B2048">
        <w:tab/>
      </w:r>
      <w:r w:rsidRPr="004B2048">
        <w:t>国家宪法、政治和法律结构</w:t>
      </w:r>
    </w:p>
    <w:p w:rsidR="004B2048" w:rsidRPr="004B2048" w:rsidRDefault="004B2048" w:rsidP="0016156E">
      <w:pPr>
        <w:pStyle w:val="H23GC"/>
      </w:pPr>
      <w:r w:rsidRPr="004B2048">
        <w:tab/>
      </w:r>
      <w:r w:rsidR="00AE5C43">
        <w:t>1.</w:t>
      </w:r>
      <w:r w:rsidRPr="004B2048">
        <w:tab/>
        <w:t>1978</w:t>
      </w:r>
      <w:r w:rsidRPr="004B2048">
        <w:t>年的《西班牙宪法》</w:t>
      </w:r>
    </w:p>
    <w:p w:rsidR="004B2048" w:rsidRPr="004B2048" w:rsidRDefault="004B2048" w:rsidP="004B2048">
      <w:pPr>
        <w:pStyle w:val="SingleTxtGC"/>
        <w:rPr>
          <w:lang w:val="es-ES"/>
        </w:rPr>
      </w:pPr>
      <w:r w:rsidRPr="004B2048">
        <w:rPr>
          <w:lang w:val="es-ES"/>
        </w:rPr>
        <w:t>8</w:t>
      </w:r>
      <w:r w:rsidR="00AE5C43">
        <w:rPr>
          <w:lang w:val="es-ES"/>
        </w:rPr>
        <w:t>2.</w:t>
      </w:r>
      <w:r w:rsidR="007F6166">
        <w:rPr>
          <w:lang w:val="es-ES"/>
        </w:rPr>
        <w:t xml:space="preserve">  </w:t>
      </w:r>
      <w:r w:rsidRPr="004B2048">
        <w:rPr>
          <w:lang w:val="es-ES"/>
        </w:rPr>
        <w:t>各界普遍认为</w:t>
      </w:r>
      <w:r w:rsidR="00AE5C43">
        <w:rPr>
          <w:lang w:val="es-ES"/>
        </w:rPr>
        <w:t>，</w:t>
      </w:r>
      <w:r w:rsidRPr="004B2048">
        <w:rPr>
          <w:lang w:val="es-ES"/>
        </w:rPr>
        <w:t>1978</w:t>
      </w:r>
      <w:r w:rsidRPr="004B2048">
        <w:rPr>
          <w:lang w:val="es-ES"/>
        </w:rPr>
        <w:t>年的《西班牙宪法》是一部共识宪法。经议会中不同政党的协商和同意</w:t>
      </w:r>
      <w:r w:rsidR="00AE5C43">
        <w:rPr>
          <w:lang w:val="es-ES"/>
        </w:rPr>
        <w:t>，</w:t>
      </w:r>
      <w:r w:rsidRPr="004B2048">
        <w:rPr>
          <w:lang w:val="es-ES"/>
        </w:rPr>
        <w:t>《</w:t>
      </w:r>
      <w:r w:rsidRPr="004B2048">
        <w:rPr>
          <w:lang w:val="es-ES"/>
        </w:rPr>
        <w:t>1978</w:t>
      </w:r>
      <w:r w:rsidRPr="004B2048">
        <w:rPr>
          <w:lang w:val="es-ES"/>
        </w:rPr>
        <w:t>年宪法》最终成文。</w:t>
      </w:r>
      <w:r w:rsidRPr="004B2048">
        <w:rPr>
          <w:lang w:val="es-ES"/>
        </w:rPr>
        <w:t>1978</w:t>
      </w:r>
      <w:r w:rsidRPr="004B2048">
        <w:rPr>
          <w:lang w:val="es-ES"/>
        </w:rPr>
        <w:t>年</w:t>
      </w:r>
      <w:r w:rsidRPr="004B2048">
        <w:rPr>
          <w:lang w:val="es-ES"/>
        </w:rPr>
        <w:t>12</w:t>
      </w:r>
      <w:r w:rsidRPr="004B2048">
        <w:rPr>
          <w:lang w:val="es-ES"/>
        </w:rPr>
        <w:t>月</w:t>
      </w:r>
      <w:r w:rsidRPr="004B2048">
        <w:rPr>
          <w:lang w:val="es-ES"/>
        </w:rPr>
        <w:t>6</w:t>
      </w:r>
      <w:r w:rsidRPr="004B2048">
        <w:rPr>
          <w:lang w:val="es-ES"/>
        </w:rPr>
        <w:t>日</w:t>
      </w:r>
      <w:r w:rsidR="00AE5C43">
        <w:rPr>
          <w:lang w:val="es-ES"/>
        </w:rPr>
        <w:t>，</w:t>
      </w:r>
      <w:r w:rsidRPr="004B2048">
        <w:rPr>
          <w:lang w:val="es-ES"/>
        </w:rPr>
        <w:t>西班牙通过公民投票批准通过了《</w:t>
      </w:r>
      <w:r w:rsidRPr="004B2048">
        <w:rPr>
          <w:lang w:val="es-ES"/>
        </w:rPr>
        <w:t>1978</w:t>
      </w:r>
      <w:r w:rsidRPr="004B2048">
        <w:rPr>
          <w:lang w:val="es-ES"/>
        </w:rPr>
        <w:t>年宪法》</w:t>
      </w:r>
      <w:r w:rsidR="00AE5C43">
        <w:rPr>
          <w:lang w:val="es-ES"/>
        </w:rPr>
        <w:t>，</w:t>
      </w:r>
      <w:r w:rsidRPr="004B2048">
        <w:rPr>
          <w:lang w:val="es-ES"/>
        </w:rPr>
        <w:t>并于当年</w:t>
      </w:r>
      <w:r w:rsidRPr="004B2048">
        <w:rPr>
          <w:lang w:val="es-ES"/>
        </w:rPr>
        <w:t>12</w:t>
      </w:r>
      <w:r w:rsidRPr="004B2048">
        <w:rPr>
          <w:lang w:val="es-ES"/>
        </w:rPr>
        <w:t>月</w:t>
      </w:r>
      <w:r w:rsidRPr="004B2048">
        <w:rPr>
          <w:lang w:val="es-ES"/>
        </w:rPr>
        <w:t>29</w:t>
      </w:r>
      <w:r w:rsidRPr="004B2048">
        <w:rPr>
          <w:lang w:val="es-ES"/>
        </w:rPr>
        <w:t>日正式生效。《宪法》包含前言、</w:t>
      </w:r>
      <w:r w:rsidRPr="004B2048">
        <w:rPr>
          <w:lang w:val="es-ES"/>
        </w:rPr>
        <w:t>10</w:t>
      </w:r>
      <w:r w:rsidRPr="004B2048">
        <w:rPr>
          <w:lang w:val="es-ES"/>
        </w:rPr>
        <w:t>篇共</w:t>
      </w:r>
      <w:r w:rsidRPr="004B2048">
        <w:rPr>
          <w:lang w:val="es-ES"/>
        </w:rPr>
        <w:t>169</w:t>
      </w:r>
      <w:r w:rsidRPr="004B2048">
        <w:rPr>
          <w:lang w:val="es-ES"/>
        </w:rPr>
        <w:t>条、以及很多过渡性条文和附加条文。目前的《宪法》是西班牙历史上自《</w:t>
      </w:r>
      <w:r w:rsidRPr="004B2048">
        <w:rPr>
          <w:lang w:val="es-ES"/>
        </w:rPr>
        <w:t>1812</w:t>
      </w:r>
      <w:r w:rsidRPr="004B2048">
        <w:rPr>
          <w:lang w:val="es-ES"/>
        </w:rPr>
        <w:t>年宪法》以来最全面、最详细的宪法。</w:t>
      </w:r>
    </w:p>
    <w:p w:rsidR="004B2048" w:rsidRPr="004B2048" w:rsidRDefault="004B2048" w:rsidP="004B2048">
      <w:pPr>
        <w:pStyle w:val="SingleTxtGC"/>
        <w:rPr>
          <w:lang w:val="es-ES"/>
        </w:rPr>
      </w:pPr>
      <w:r w:rsidRPr="004B2048">
        <w:rPr>
          <w:lang w:val="es-ES"/>
        </w:rPr>
        <w:t>8</w:t>
      </w:r>
      <w:r w:rsidR="00AE5C43">
        <w:rPr>
          <w:lang w:val="es-ES"/>
        </w:rPr>
        <w:t>3.</w:t>
      </w:r>
      <w:r w:rsidR="007F6166">
        <w:rPr>
          <w:lang w:val="es-ES"/>
        </w:rPr>
        <w:t xml:space="preserve">  </w:t>
      </w:r>
      <w:r w:rsidRPr="004B2048">
        <w:rPr>
          <w:lang w:val="es-ES"/>
        </w:rPr>
        <w:t>《宪法》第一条宣告</w:t>
      </w:r>
      <w:r w:rsidR="00AE5C43">
        <w:rPr>
          <w:lang w:val="es-ES"/>
        </w:rPr>
        <w:t>，</w:t>
      </w:r>
      <w:r w:rsidRPr="004B2048">
        <w:rPr>
          <w:lang w:val="es-ES"/>
        </w:rPr>
        <w:t>西班牙是一个法制社会和民主的国家</w:t>
      </w:r>
      <w:r w:rsidR="00AE5C43">
        <w:rPr>
          <w:lang w:val="es-ES"/>
        </w:rPr>
        <w:t>，</w:t>
      </w:r>
      <w:r w:rsidRPr="004B2048">
        <w:rPr>
          <w:lang w:val="es-ES"/>
        </w:rPr>
        <w:t>维护自由、正义、平等和政治多元化为其法律秩序的最高价值。《宪法》还规定</w:t>
      </w:r>
      <w:r w:rsidR="00AE5C43">
        <w:rPr>
          <w:lang w:val="es-ES"/>
        </w:rPr>
        <w:t>，</w:t>
      </w:r>
      <w:r w:rsidRPr="004B2048">
        <w:rPr>
          <w:lang w:val="es-ES"/>
        </w:rPr>
        <w:t>国家主权属于西班牙人民</w:t>
      </w:r>
      <w:r w:rsidR="00AE5C43">
        <w:rPr>
          <w:lang w:val="es-ES"/>
        </w:rPr>
        <w:t>，</w:t>
      </w:r>
      <w:r w:rsidRPr="004B2048">
        <w:rPr>
          <w:lang w:val="es-ES"/>
        </w:rPr>
        <w:t>国家权力盖源于此</w:t>
      </w:r>
      <w:r w:rsidR="00AE5C43">
        <w:rPr>
          <w:lang w:val="es-ES"/>
        </w:rPr>
        <w:t>；</w:t>
      </w:r>
      <w:r w:rsidRPr="004B2048">
        <w:rPr>
          <w:lang w:val="es-ES"/>
        </w:rPr>
        <w:t>西班牙的政治体制为议会君主制。《大宪章》对与全体公民的基本权利和公共自由相关的事项进行了详细规定</w:t>
      </w:r>
      <w:r w:rsidR="00AE5C43">
        <w:rPr>
          <w:lang w:val="es-ES"/>
        </w:rPr>
        <w:t>，</w:t>
      </w:r>
      <w:r w:rsidRPr="004B2048">
        <w:rPr>
          <w:lang w:val="es-ES"/>
        </w:rPr>
        <w:t>并确定国家由各自治区组成。同样需要强调的是国家的三权分立原则。三权即立法权、行政权和司法权。</w:t>
      </w:r>
    </w:p>
    <w:p w:rsidR="004B2048" w:rsidRPr="004B2048" w:rsidRDefault="004B2048" w:rsidP="004B2048">
      <w:pPr>
        <w:pStyle w:val="SingleTxtGC"/>
        <w:rPr>
          <w:lang w:val="es-ES"/>
        </w:rPr>
      </w:pPr>
      <w:r w:rsidRPr="004B2048">
        <w:rPr>
          <w:lang w:val="es-ES"/>
        </w:rPr>
        <w:t>8</w:t>
      </w:r>
      <w:r w:rsidR="00AE5C43">
        <w:rPr>
          <w:lang w:val="es-ES"/>
        </w:rPr>
        <w:t>4.</w:t>
      </w:r>
      <w:r w:rsidR="007F6166">
        <w:rPr>
          <w:lang w:val="es-ES"/>
        </w:rPr>
        <w:t xml:space="preserve">  </w:t>
      </w:r>
      <w:r w:rsidRPr="0016156E">
        <w:rPr>
          <w:rFonts w:eastAsia="SimHei"/>
          <w:bCs/>
          <w:lang w:val="es-ES"/>
        </w:rPr>
        <w:t>宪法法院</w:t>
      </w:r>
      <w:r w:rsidRPr="00F85425">
        <w:rPr>
          <w:rFonts w:eastAsia="SimHei"/>
          <w:bCs/>
          <w:lang w:val="es-ES"/>
        </w:rPr>
        <w:t>。</w:t>
      </w:r>
      <w:r w:rsidRPr="004B2048">
        <w:rPr>
          <w:bCs/>
          <w:lang w:val="es-ES"/>
        </w:rPr>
        <w:t>宪法法院独立于其他宪制机构</w:t>
      </w:r>
      <w:r w:rsidR="00AE5C43">
        <w:rPr>
          <w:bCs/>
          <w:lang w:val="es-ES"/>
        </w:rPr>
        <w:t>，</w:t>
      </w:r>
      <w:r w:rsidRPr="004B2048">
        <w:rPr>
          <w:bCs/>
          <w:lang w:val="es-ES"/>
        </w:rPr>
        <w:t>是对《宪法》进行解释的最高机构。宪法法院只受《宪法》和</w:t>
      </w:r>
      <w:smartTag w:uri="urn:schemas-microsoft-com:office:smarttags" w:element="chsdate">
        <w:smartTagPr>
          <w:attr w:name="Year" w:val="1979"/>
          <w:attr w:name="Month" w:val="10"/>
          <w:attr w:name="Day" w:val="3"/>
          <w:attr w:name="IsLunarDate" w:val="False"/>
          <w:attr w:name="IsROCDate" w:val="False"/>
        </w:smartTagPr>
        <w:r w:rsidRPr="004B2048">
          <w:rPr>
            <w:bCs/>
            <w:lang w:val="es-ES"/>
          </w:rPr>
          <w:t>1979</w:t>
        </w:r>
        <w:r w:rsidRPr="004B2048">
          <w:rPr>
            <w:bCs/>
            <w:lang w:val="es-ES"/>
          </w:rPr>
          <w:t>年</w:t>
        </w:r>
        <w:r w:rsidRPr="004B2048">
          <w:rPr>
            <w:bCs/>
            <w:lang w:val="es-ES"/>
          </w:rPr>
          <w:t>10</w:t>
        </w:r>
        <w:r w:rsidRPr="004B2048">
          <w:rPr>
            <w:bCs/>
            <w:lang w:val="es-ES"/>
          </w:rPr>
          <w:t>月</w:t>
        </w:r>
        <w:r w:rsidRPr="004B2048">
          <w:rPr>
            <w:bCs/>
            <w:lang w:val="es-ES"/>
          </w:rPr>
          <w:t>3</w:t>
        </w:r>
        <w:r w:rsidRPr="004B2048">
          <w:rPr>
            <w:bCs/>
            <w:lang w:val="es-ES"/>
          </w:rPr>
          <w:t>日</w:t>
        </w:r>
      </w:smartTag>
      <w:r w:rsidRPr="004B2048">
        <w:rPr>
          <w:bCs/>
          <w:lang w:val="es-ES"/>
        </w:rPr>
        <w:t>的第</w:t>
      </w:r>
      <w:r w:rsidRPr="004B2048">
        <w:rPr>
          <w:bCs/>
          <w:lang w:val="es-ES"/>
        </w:rPr>
        <w:t>2</w:t>
      </w:r>
      <w:r w:rsidR="00AE5C43">
        <w:rPr>
          <w:bCs/>
          <w:lang w:val="es-ES"/>
        </w:rPr>
        <w:t>/</w:t>
      </w:r>
      <w:r w:rsidRPr="004B2048">
        <w:rPr>
          <w:bCs/>
          <w:lang w:val="es-ES"/>
        </w:rPr>
        <w:t>1979</w:t>
      </w:r>
      <w:r w:rsidRPr="004B2048">
        <w:rPr>
          <w:bCs/>
          <w:lang w:val="es-ES"/>
        </w:rPr>
        <w:t>号组织法的约束。宪法法院的</w:t>
      </w:r>
      <w:r w:rsidRPr="004B2048">
        <w:rPr>
          <w:bCs/>
          <w:lang w:val="es-ES"/>
        </w:rPr>
        <w:t>12</w:t>
      </w:r>
      <w:r w:rsidRPr="004B2048">
        <w:rPr>
          <w:bCs/>
          <w:lang w:val="es-ES"/>
        </w:rPr>
        <w:t>名成员由国王根据提名进行任命</w:t>
      </w:r>
      <w:r w:rsidR="00AE5C43">
        <w:rPr>
          <w:bCs/>
          <w:lang w:val="es-ES"/>
        </w:rPr>
        <w:t>，</w:t>
      </w:r>
      <w:r w:rsidRPr="004B2048">
        <w:rPr>
          <w:bCs/>
          <w:lang w:val="es-ES"/>
        </w:rPr>
        <w:t>具体名额落实情况为</w:t>
      </w:r>
      <w:r w:rsidR="00AE5C43">
        <w:rPr>
          <w:bCs/>
          <w:lang w:val="es-ES"/>
        </w:rPr>
        <w:t>：</w:t>
      </w:r>
      <w:r w:rsidRPr="004B2048">
        <w:rPr>
          <w:bCs/>
          <w:lang w:val="es-ES"/>
        </w:rPr>
        <w:t>众议院以五分之三多数方式提名</w:t>
      </w:r>
      <w:r w:rsidRPr="004B2048">
        <w:rPr>
          <w:bCs/>
          <w:lang w:val="es-ES"/>
        </w:rPr>
        <w:t>4</w:t>
      </w:r>
      <w:r w:rsidRPr="004B2048">
        <w:rPr>
          <w:bCs/>
          <w:lang w:val="es-ES"/>
        </w:rPr>
        <w:t>人</w:t>
      </w:r>
      <w:r w:rsidR="00AE5C43">
        <w:rPr>
          <w:bCs/>
          <w:lang w:val="es-ES"/>
        </w:rPr>
        <w:t>；</w:t>
      </w:r>
      <w:r w:rsidRPr="004B2048">
        <w:rPr>
          <w:bCs/>
          <w:lang w:val="es-ES"/>
        </w:rPr>
        <w:t>参议院以相同多数方式提名</w:t>
      </w:r>
      <w:r w:rsidRPr="004B2048">
        <w:rPr>
          <w:bCs/>
          <w:lang w:val="es-ES"/>
        </w:rPr>
        <w:t>4</w:t>
      </w:r>
      <w:r w:rsidRPr="004B2048">
        <w:rPr>
          <w:bCs/>
          <w:lang w:val="es-ES"/>
        </w:rPr>
        <w:t>人</w:t>
      </w:r>
      <w:r w:rsidR="00AE5C43">
        <w:rPr>
          <w:bCs/>
          <w:lang w:val="es-ES"/>
        </w:rPr>
        <w:t>；</w:t>
      </w:r>
      <w:r w:rsidRPr="004B2048">
        <w:rPr>
          <w:bCs/>
          <w:lang w:val="es-ES"/>
        </w:rPr>
        <w:t>国家政府提名</w:t>
      </w:r>
      <w:r w:rsidRPr="004B2048">
        <w:rPr>
          <w:bCs/>
          <w:lang w:val="es-ES"/>
        </w:rPr>
        <w:t>2</w:t>
      </w:r>
      <w:r w:rsidRPr="004B2048">
        <w:rPr>
          <w:bCs/>
          <w:lang w:val="es-ES"/>
        </w:rPr>
        <w:t>人</w:t>
      </w:r>
      <w:r w:rsidR="00AE5C43">
        <w:rPr>
          <w:bCs/>
          <w:lang w:val="es-ES"/>
        </w:rPr>
        <w:t>；</w:t>
      </w:r>
      <w:r w:rsidRPr="004B2048">
        <w:rPr>
          <w:bCs/>
          <w:lang w:val="es-ES"/>
        </w:rPr>
        <w:t>司法权总理事会提名</w:t>
      </w:r>
      <w:r w:rsidRPr="004B2048">
        <w:rPr>
          <w:bCs/>
          <w:lang w:val="es-ES"/>
        </w:rPr>
        <w:t>2</w:t>
      </w:r>
      <w:r w:rsidRPr="004B2048">
        <w:rPr>
          <w:bCs/>
          <w:lang w:val="es-ES"/>
        </w:rPr>
        <w:t>人。宪法法院成员的任期为</w:t>
      </w:r>
      <w:r w:rsidRPr="004B2048">
        <w:rPr>
          <w:bCs/>
          <w:lang w:val="es-ES"/>
        </w:rPr>
        <w:t>9</w:t>
      </w:r>
      <w:r w:rsidRPr="004B2048">
        <w:rPr>
          <w:bCs/>
          <w:lang w:val="es-ES"/>
        </w:rPr>
        <w:t>年。每隔三年需对宪法法院成员中的三分之一进行更新。宪法法院成员不得连选连任。宪法法院的职权主要分为三个方面</w:t>
      </w:r>
      <w:r w:rsidR="00AE5C43">
        <w:rPr>
          <w:bCs/>
          <w:lang w:val="es-ES"/>
        </w:rPr>
        <w:t>：</w:t>
      </w:r>
      <w:r w:rsidRPr="004B2048">
        <w:rPr>
          <w:bCs/>
          <w:lang w:val="es-ES"/>
        </w:rPr>
        <w:t>第一</w:t>
      </w:r>
      <w:r w:rsidR="00AE5C43">
        <w:rPr>
          <w:bCs/>
          <w:lang w:val="es-ES"/>
        </w:rPr>
        <w:t>，</w:t>
      </w:r>
      <w:r w:rsidRPr="004B2048">
        <w:rPr>
          <w:bCs/>
          <w:lang w:val="es-ES"/>
        </w:rPr>
        <w:t>对法律的合宪性进行控制</w:t>
      </w:r>
      <w:r w:rsidR="00AE5C43">
        <w:rPr>
          <w:bCs/>
          <w:lang w:val="es-ES"/>
        </w:rPr>
        <w:t>；</w:t>
      </w:r>
      <w:r w:rsidRPr="004B2048">
        <w:rPr>
          <w:bCs/>
          <w:lang w:val="es-ES"/>
        </w:rPr>
        <w:t>第二</w:t>
      </w:r>
      <w:r w:rsidR="00AE5C43">
        <w:rPr>
          <w:bCs/>
          <w:lang w:val="es-ES"/>
        </w:rPr>
        <w:t>，</w:t>
      </w:r>
      <w:r w:rsidRPr="004B2048">
        <w:rPr>
          <w:bCs/>
          <w:lang w:val="es-ES"/>
        </w:rPr>
        <w:t>解决国家与自治区</w:t>
      </w:r>
      <w:r w:rsidR="00AE5C43">
        <w:rPr>
          <w:bCs/>
          <w:lang w:val="es-ES"/>
        </w:rPr>
        <w:t>，</w:t>
      </w:r>
      <w:r w:rsidRPr="004B2048">
        <w:rPr>
          <w:bCs/>
          <w:lang w:val="es-ES"/>
        </w:rPr>
        <w:t>或是自治区之间的权限冲突</w:t>
      </w:r>
      <w:r w:rsidR="00AE5C43">
        <w:rPr>
          <w:bCs/>
          <w:lang w:val="es-ES"/>
        </w:rPr>
        <w:t>；</w:t>
      </w:r>
      <w:r w:rsidRPr="004B2048">
        <w:rPr>
          <w:bCs/>
          <w:lang w:val="es-ES"/>
        </w:rPr>
        <w:t>第三</w:t>
      </w:r>
      <w:r w:rsidR="00AE5C43">
        <w:rPr>
          <w:bCs/>
          <w:lang w:val="es-ES"/>
        </w:rPr>
        <w:t>，</w:t>
      </w:r>
      <w:r w:rsidRPr="004B2048">
        <w:rPr>
          <w:bCs/>
          <w:lang w:val="es-ES"/>
        </w:rPr>
        <w:t>在常规司法途径已经用尽的情况下</w:t>
      </w:r>
      <w:r w:rsidR="00AE5C43">
        <w:rPr>
          <w:bCs/>
          <w:lang w:val="es-ES"/>
        </w:rPr>
        <w:t>，</w:t>
      </w:r>
      <w:r w:rsidRPr="004B2048">
        <w:rPr>
          <w:bCs/>
          <w:lang w:val="es-ES"/>
        </w:rPr>
        <w:t>通过</w:t>
      </w:r>
      <w:r w:rsidR="007F6166">
        <w:rPr>
          <w:rFonts w:hint="eastAsia"/>
          <w:bCs/>
          <w:lang w:val="es-ES"/>
        </w:rPr>
        <w:t>“</w:t>
      </w:r>
      <w:r w:rsidRPr="004B2048">
        <w:rPr>
          <w:bCs/>
          <w:lang w:val="es-ES"/>
        </w:rPr>
        <w:t>宪法保护</w:t>
      </w:r>
      <w:r w:rsidR="007F6166">
        <w:rPr>
          <w:rFonts w:hint="eastAsia"/>
          <w:bCs/>
          <w:lang w:val="es-ES"/>
        </w:rPr>
        <w:t>”</w:t>
      </w:r>
      <w:r w:rsidRPr="004B2048">
        <w:rPr>
          <w:bCs/>
          <w:lang w:val="es-ES"/>
        </w:rPr>
        <w:t>的途径来保护公民的基本权利</w:t>
      </w:r>
      <w:r w:rsidR="00AE5C43">
        <w:rPr>
          <w:bCs/>
          <w:lang w:val="es-ES"/>
        </w:rPr>
        <w:t>(</w:t>
      </w:r>
      <w:r w:rsidRPr="004B2048">
        <w:rPr>
          <w:bCs/>
          <w:lang w:val="es-ES"/>
        </w:rPr>
        <w:t>在公民的基本权利受到侵害、而又无法通过常规司法途径进行维权时</w:t>
      </w:r>
      <w:r w:rsidR="00AE5C43">
        <w:rPr>
          <w:bCs/>
          <w:lang w:val="es-ES"/>
        </w:rPr>
        <w:t>，</w:t>
      </w:r>
      <w:r w:rsidRPr="004B2048">
        <w:rPr>
          <w:bCs/>
          <w:lang w:val="es-ES"/>
        </w:rPr>
        <w:t>也可以动用</w:t>
      </w:r>
      <w:r w:rsidR="007F6166">
        <w:rPr>
          <w:rFonts w:hint="eastAsia"/>
          <w:bCs/>
          <w:lang w:val="es-ES"/>
        </w:rPr>
        <w:t>“</w:t>
      </w:r>
      <w:r w:rsidRPr="004B2048">
        <w:rPr>
          <w:bCs/>
          <w:lang w:val="es-ES"/>
        </w:rPr>
        <w:t>宪法保护</w:t>
      </w:r>
      <w:r w:rsidR="007F6166">
        <w:rPr>
          <w:rFonts w:hint="eastAsia"/>
          <w:bCs/>
          <w:lang w:val="es-ES"/>
        </w:rPr>
        <w:t>”</w:t>
      </w:r>
      <w:r w:rsidR="00AE5C43">
        <w:rPr>
          <w:bCs/>
          <w:lang w:val="es-ES"/>
        </w:rPr>
        <w:t>)</w:t>
      </w:r>
      <w:r w:rsidRPr="004B2048">
        <w:rPr>
          <w:bCs/>
          <w:lang w:val="es-ES"/>
        </w:rPr>
        <w:t>。公民、公民权利监察员办公室和检察院有权提起</w:t>
      </w:r>
      <w:r w:rsidR="007F6166">
        <w:rPr>
          <w:rFonts w:hint="eastAsia"/>
          <w:bCs/>
          <w:lang w:val="es-ES"/>
        </w:rPr>
        <w:t>“</w:t>
      </w:r>
      <w:r w:rsidRPr="004B2048">
        <w:rPr>
          <w:bCs/>
          <w:lang w:val="es-ES"/>
        </w:rPr>
        <w:t>宪法保护</w:t>
      </w:r>
      <w:r w:rsidR="007F6166">
        <w:rPr>
          <w:rFonts w:hint="eastAsia"/>
          <w:bCs/>
          <w:lang w:val="es-ES"/>
        </w:rPr>
        <w:t>”</w:t>
      </w:r>
      <w:r w:rsidRPr="004B2048">
        <w:rPr>
          <w:bCs/>
          <w:lang w:val="es-ES"/>
        </w:rPr>
        <w:t>诉讼。</w:t>
      </w:r>
    </w:p>
    <w:p w:rsidR="004B2048" w:rsidRPr="004B2048" w:rsidRDefault="004B2048" w:rsidP="004B2048">
      <w:pPr>
        <w:pStyle w:val="SingleTxtGC"/>
        <w:rPr>
          <w:lang w:val="es-ES"/>
        </w:rPr>
      </w:pPr>
      <w:r w:rsidRPr="004B2048">
        <w:rPr>
          <w:lang w:val="es-ES"/>
        </w:rPr>
        <w:t>8</w:t>
      </w:r>
      <w:r w:rsidR="00AE5C43">
        <w:rPr>
          <w:lang w:val="es-ES"/>
        </w:rPr>
        <w:t>5.</w:t>
      </w:r>
      <w:r w:rsidR="007F6166">
        <w:rPr>
          <w:lang w:val="es-ES"/>
        </w:rPr>
        <w:t xml:space="preserve">  </w:t>
      </w:r>
      <w:r w:rsidRPr="0016156E">
        <w:rPr>
          <w:rFonts w:eastAsia="SimHei"/>
          <w:lang w:val="zh-CN"/>
        </w:rPr>
        <w:t>政体</w:t>
      </w:r>
      <w:r w:rsidR="00AE5C43" w:rsidRPr="00F85425">
        <w:rPr>
          <w:rFonts w:eastAsia="SimHei"/>
          <w:lang w:val="es-ES"/>
        </w:rPr>
        <w:t>：</w:t>
      </w:r>
      <w:r w:rsidRPr="00F85425">
        <w:rPr>
          <w:rFonts w:eastAsia="SimHei"/>
          <w:lang w:val="zh-CN"/>
        </w:rPr>
        <w:t>王权。</w:t>
      </w:r>
      <w:r w:rsidRPr="004B2048">
        <w:rPr>
          <w:lang w:val="zh-CN"/>
        </w:rPr>
        <w:t>西班牙的政治体制为议会君主制。国王作为国家元首</w:t>
      </w:r>
      <w:r w:rsidR="00AE5C43">
        <w:t>，</w:t>
      </w:r>
      <w:r w:rsidRPr="004B2048">
        <w:rPr>
          <w:lang w:val="zh-CN"/>
        </w:rPr>
        <w:t>象征着国家的统一和稳定</w:t>
      </w:r>
      <w:r w:rsidR="00AE5C43">
        <w:t>，</w:t>
      </w:r>
      <w:r w:rsidRPr="004B2048">
        <w:rPr>
          <w:lang w:val="zh-CN"/>
        </w:rPr>
        <w:t>在对各机构监管时起到仲裁和调节的作用</w:t>
      </w:r>
      <w:r w:rsidR="00AE5C43">
        <w:t>，</w:t>
      </w:r>
      <w:r w:rsidRPr="004B2048">
        <w:rPr>
          <w:lang w:val="zh-CN"/>
        </w:rPr>
        <w:t>并且是西班牙在国际关系中的最高代表。</w:t>
      </w:r>
    </w:p>
    <w:p w:rsidR="004B2048" w:rsidRPr="004B2048" w:rsidRDefault="004B2048" w:rsidP="004B2048">
      <w:pPr>
        <w:pStyle w:val="SingleTxtGC"/>
        <w:rPr>
          <w:lang w:val="es-ES"/>
        </w:rPr>
      </w:pPr>
      <w:r w:rsidRPr="004B2048">
        <w:rPr>
          <w:lang w:val="es-ES"/>
        </w:rPr>
        <w:t>8</w:t>
      </w:r>
      <w:r w:rsidR="00AE5C43">
        <w:rPr>
          <w:lang w:val="es-ES"/>
        </w:rPr>
        <w:t>6.</w:t>
      </w:r>
      <w:r w:rsidR="007F6166">
        <w:rPr>
          <w:lang w:val="es-ES"/>
        </w:rPr>
        <w:t xml:space="preserve">  </w:t>
      </w:r>
      <w:r w:rsidRPr="0016156E">
        <w:rPr>
          <w:rFonts w:eastAsia="SimHei"/>
          <w:lang w:val="es-ES"/>
        </w:rPr>
        <w:t>武装部队</w:t>
      </w:r>
      <w:r w:rsidRPr="00F85425">
        <w:rPr>
          <w:rFonts w:eastAsia="SimHei"/>
          <w:lang w:val="es-ES"/>
        </w:rPr>
        <w:t>。</w:t>
      </w:r>
      <w:r w:rsidRPr="004B2048">
        <w:rPr>
          <w:lang w:val="es-ES"/>
        </w:rPr>
        <w:t>武装部队由海陆空三军构成</w:t>
      </w:r>
      <w:r w:rsidR="00AE5C43">
        <w:rPr>
          <w:lang w:val="es-ES"/>
        </w:rPr>
        <w:t>，</w:t>
      </w:r>
      <w:r w:rsidRPr="004B2048">
        <w:rPr>
          <w:lang w:val="es-ES"/>
        </w:rPr>
        <w:t>担负有保卫西班牙的国家主权和独立、捍卫领土完整和宪法秩序的使命。武装部队通过国防部履行使命</w:t>
      </w:r>
      <w:r w:rsidR="00AE5C43">
        <w:rPr>
          <w:lang w:val="es-ES"/>
        </w:rPr>
        <w:t>，</w:t>
      </w:r>
      <w:r w:rsidRPr="004B2048">
        <w:rPr>
          <w:lang w:val="es-ES"/>
        </w:rPr>
        <w:t>是西班牙国防政策中最重要的行为方</w:t>
      </w:r>
      <w:r w:rsidR="00AE5C43">
        <w:rPr>
          <w:lang w:val="es-ES"/>
        </w:rPr>
        <w:t>，</w:t>
      </w:r>
      <w:r w:rsidRPr="004B2048">
        <w:rPr>
          <w:lang w:val="es-ES"/>
        </w:rPr>
        <w:t>由政府统领</w:t>
      </w:r>
      <w:r w:rsidR="00AE5C43">
        <w:rPr>
          <w:lang w:val="es-ES"/>
        </w:rPr>
        <w:t>，</w:t>
      </w:r>
      <w:r w:rsidRPr="004B2048">
        <w:rPr>
          <w:lang w:val="es-ES"/>
        </w:rPr>
        <w:t>其宗旨是保卫西班牙国家和人民的安全和利益</w:t>
      </w:r>
      <w:r w:rsidR="00AE5C43">
        <w:rPr>
          <w:lang w:val="es-ES"/>
        </w:rPr>
        <w:t>，</w:t>
      </w:r>
      <w:r w:rsidRPr="004B2048">
        <w:rPr>
          <w:lang w:val="es-ES"/>
        </w:rPr>
        <w:t>捍卫《</w:t>
      </w:r>
      <w:r w:rsidRPr="004B2048">
        <w:rPr>
          <w:lang w:val="es-ES"/>
        </w:rPr>
        <w:t>1978</w:t>
      </w:r>
      <w:r w:rsidRPr="004B2048">
        <w:rPr>
          <w:lang w:val="es-ES"/>
        </w:rPr>
        <w:t>年宪法》和</w:t>
      </w:r>
      <w:r w:rsidRPr="004B2048">
        <w:rPr>
          <w:lang w:val="es-ES"/>
        </w:rPr>
        <w:t>1945</w:t>
      </w:r>
      <w:r w:rsidRPr="004B2048">
        <w:rPr>
          <w:lang w:val="es-ES"/>
        </w:rPr>
        <w:t>年《联合国宪章》中规定的各项权利和原则</w:t>
      </w:r>
      <w:r w:rsidR="00AE5C43">
        <w:rPr>
          <w:lang w:val="es-ES"/>
        </w:rPr>
        <w:t>，</w:t>
      </w:r>
      <w:r w:rsidRPr="004B2048">
        <w:rPr>
          <w:lang w:val="es-ES"/>
        </w:rPr>
        <w:t>并在国际法框架内致力于保卫世界和平与稳定。</w:t>
      </w:r>
    </w:p>
    <w:p w:rsidR="004B2048" w:rsidRPr="004B2048" w:rsidRDefault="004B2048" w:rsidP="004B2048">
      <w:pPr>
        <w:pStyle w:val="SingleTxtGC"/>
        <w:rPr>
          <w:lang w:val="es-ES"/>
        </w:rPr>
      </w:pPr>
      <w:r w:rsidRPr="004B2048">
        <w:rPr>
          <w:lang w:val="es-ES"/>
        </w:rPr>
        <w:t>8</w:t>
      </w:r>
      <w:r w:rsidR="00AE5C43">
        <w:rPr>
          <w:lang w:val="es-ES"/>
        </w:rPr>
        <w:t>7.</w:t>
      </w:r>
      <w:r w:rsidR="007F6166">
        <w:rPr>
          <w:lang w:val="es-ES"/>
        </w:rPr>
        <w:t xml:space="preserve">  </w:t>
      </w:r>
      <w:r w:rsidRPr="0016156E">
        <w:rPr>
          <w:rFonts w:eastAsia="SimHei"/>
          <w:lang w:val="zh-CN"/>
        </w:rPr>
        <w:t>立法机关</w:t>
      </w:r>
      <w:r w:rsidR="00AE5C43" w:rsidRPr="00F85425">
        <w:rPr>
          <w:rFonts w:eastAsia="SimHei"/>
          <w:lang w:val="es-ES"/>
        </w:rPr>
        <w:t>：</w:t>
      </w:r>
      <w:r w:rsidRPr="00F85425">
        <w:rPr>
          <w:rFonts w:eastAsia="SimHei"/>
          <w:lang w:val="es-ES"/>
        </w:rPr>
        <w:t>总</w:t>
      </w:r>
      <w:r w:rsidRPr="00F85425">
        <w:rPr>
          <w:rFonts w:eastAsia="SimHei"/>
          <w:lang w:val="zh-CN"/>
        </w:rPr>
        <w:t>议会。</w:t>
      </w:r>
      <w:r w:rsidRPr="004B2048">
        <w:rPr>
          <w:lang w:val="zh-CN"/>
        </w:rPr>
        <w:t>西班牙的立法权由代表西班牙人民、并监督政府行为的议会负责行使。议会分为众议院和参议院。由于种种原因</w:t>
      </w:r>
      <w:r w:rsidR="00AE5C43">
        <w:t>，</w:t>
      </w:r>
      <w:r w:rsidRPr="004B2048">
        <w:rPr>
          <w:lang w:val="zh-CN"/>
        </w:rPr>
        <w:t>西班牙的两院制属于</w:t>
      </w:r>
      <w:r w:rsidR="007F6166">
        <w:rPr>
          <w:rFonts w:hint="eastAsia"/>
        </w:rPr>
        <w:t>“</w:t>
      </w:r>
      <w:r w:rsidRPr="004B2048">
        <w:rPr>
          <w:lang w:val="zh-CN"/>
        </w:rPr>
        <w:t>不完善两院制</w:t>
      </w:r>
      <w:r w:rsidR="007F6166">
        <w:rPr>
          <w:rFonts w:hint="eastAsia"/>
        </w:rPr>
        <w:t>”</w:t>
      </w:r>
      <w:r w:rsidR="00AE5C43">
        <w:t>，</w:t>
      </w:r>
      <w:r w:rsidRPr="004B2048">
        <w:rPr>
          <w:lang w:val="zh-CN"/>
        </w:rPr>
        <w:t>原因是参众两院的职权并不均等</w:t>
      </w:r>
      <w:r w:rsidR="00AE5C43">
        <w:t>：</w:t>
      </w:r>
      <w:r w:rsidRPr="004B2048">
        <w:rPr>
          <w:lang w:val="zh-CN"/>
        </w:rPr>
        <w:t>众议院负责行使总议会的大部分权力和职能。众议院和参议院每四年选举一次。首相可以提前解散议会。众议院</w:t>
      </w:r>
      <w:r w:rsidR="00AE5C43">
        <w:rPr>
          <w:lang w:val="zh-CN"/>
        </w:rPr>
        <w:t>：</w:t>
      </w:r>
      <w:r w:rsidRPr="004B2048">
        <w:rPr>
          <w:lang w:val="zh-CN"/>
        </w:rPr>
        <w:t>众议院由</w:t>
      </w:r>
      <w:r w:rsidRPr="004B2048">
        <w:t>350</w:t>
      </w:r>
      <w:r w:rsidRPr="004B2048">
        <w:rPr>
          <w:lang w:val="zh-CN"/>
        </w:rPr>
        <w:t>名众议员组成。所有法律法规草案和提议</w:t>
      </w:r>
      <w:r w:rsidR="00AE5C43">
        <w:t>，</w:t>
      </w:r>
      <w:r w:rsidRPr="004B2048">
        <w:rPr>
          <w:lang w:val="zh-CN"/>
        </w:rPr>
        <w:t>均应首先经过众议院的审议</w:t>
      </w:r>
      <w:r w:rsidR="00AE5C43">
        <w:t>，</w:t>
      </w:r>
      <w:r w:rsidRPr="004B2048">
        <w:rPr>
          <w:lang w:val="zh-CN"/>
        </w:rPr>
        <w:t>然后才会被提交给参议院投票通过或对议会的立法文本进行修改。在提案重新修改后</w:t>
      </w:r>
      <w:r w:rsidR="00AE5C43">
        <w:t>，</w:t>
      </w:r>
      <w:r w:rsidRPr="004B2048">
        <w:rPr>
          <w:lang w:val="zh-CN"/>
        </w:rPr>
        <w:t>众议院拥有最终决定权。同样</w:t>
      </w:r>
      <w:r w:rsidR="00AE5C43">
        <w:t>，</w:t>
      </w:r>
      <w:r w:rsidRPr="004B2048">
        <w:rPr>
          <w:lang w:val="zh-CN"/>
        </w:rPr>
        <w:t>众议院可以对总统予以授权</w:t>
      </w:r>
      <w:r w:rsidR="00AE5C43">
        <w:t>，</w:t>
      </w:r>
      <w:r w:rsidRPr="004B2048">
        <w:rPr>
          <w:lang w:val="zh-CN"/>
        </w:rPr>
        <w:t>也可以通过谴责议案或对政府的不信任案要求总统辞职。参议院。根据《宪法》的规定</w:t>
      </w:r>
      <w:r w:rsidR="00AE5C43">
        <w:t>，</w:t>
      </w:r>
      <w:r w:rsidRPr="004B2048">
        <w:rPr>
          <w:lang w:val="zh-CN"/>
        </w:rPr>
        <w:t>参议院是代表各地方的议会。在第</w:t>
      </w:r>
      <w:r w:rsidRPr="004B2048">
        <w:t>九</w:t>
      </w:r>
      <w:r w:rsidRPr="004B2048">
        <w:rPr>
          <w:lang w:val="zh-CN"/>
        </w:rPr>
        <w:t>届议会中</w:t>
      </w:r>
      <w:r w:rsidR="00AE5C43">
        <w:t>，</w:t>
      </w:r>
      <w:r w:rsidRPr="004B2048">
        <w:rPr>
          <w:lang w:val="zh-CN"/>
        </w:rPr>
        <w:t>共有</w:t>
      </w:r>
      <w:r w:rsidRPr="004B2048">
        <w:t>266</w:t>
      </w:r>
      <w:r w:rsidRPr="004B2048">
        <w:rPr>
          <w:lang w:val="zh-CN"/>
        </w:rPr>
        <w:t>名参议员。其中的</w:t>
      </w:r>
      <w:r w:rsidRPr="004B2048">
        <w:rPr>
          <w:lang w:val="zh-CN"/>
        </w:rPr>
        <w:t>208</w:t>
      </w:r>
      <w:r w:rsidRPr="004B2048">
        <w:rPr>
          <w:lang w:val="zh-CN"/>
        </w:rPr>
        <w:t>名是通过直接普选选出的</w:t>
      </w:r>
      <w:r w:rsidR="00AE5C43">
        <w:rPr>
          <w:lang w:val="zh-CN"/>
        </w:rPr>
        <w:t>，</w:t>
      </w:r>
      <w:r w:rsidRPr="004B2048">
        <w:rPr>
          <w:lang w:val="zh-CN"/>
        </w:rPr>
        <w:t>另外</w:t>
      </w:r>
      <w:r w:rsidRPr="004B2048">
        <w:rPr>
          <w:lang w:val="zh-CN"/>
        </w:rPr>
        <w:t>58</w:t>
      </w:r>
      <w:r w:rsidRPr="004B2048">
        <w:rPr>
          <w:lang w:val="zh-CN"/>
        </w:rPr>
        <w:t>名则是由各自治区议会选出的。自治区的选举比例为</w:t>
      </w:r>
      <w:r w:rsidR="00AE5C43">
        <w:rPr>
          <w:lang w:val="zh-CN"/>
        </w:rPr>
        <w:t>：</w:t>
      </w:r>
      <w:r w:rsidRPr="004B2048">
        <w:rPr>
          <w:lang w:val="zh-CN"/>
        </w:rPr>
        <w:t>每个自治区推选</w:t>
      </w:r>
      <w:r w:rsidRPr="004B2048">
        <w:rPr>
          <w:lang w:val="zh-CN"/>
        </w:rPr>
        <w:t>1</w:t>
      </w:r>
      <w:r w:rsidRPr="004B2048">
        <w:rPr>
          <w:lang w:val="zh-CN"/>
        </w:rPr>
        <w:t>名</w:t>
      </w:r>
      <w:r w:rsidR="00AE5C43">
        <w:rPr>
          <w:lang w:val="zh-CN"/>
        </w:rPr>
        <w:t>，</w:t>
      </w:r>
      <w:r w:rsidRPr="004B2048">
        <w:rPr>
          <w:lang w:val="zh-CN"/>
        </w:rPr>
        <w:t>另外该自治区每</w:t>
      </w:r>
      <w:r w:rsidRPr="004B2048">
        <w:rPr>
          <w:lang w:val="zh-CN"/>
        </w:rPr>
        <w:t>100</w:t>
      </w:r>
      <w:r w:rsidRPr="004B2048">
        <w:rPr>
          <w:lang w:val="zh-CN"/>
        </w:rPr>
        <w:t>万名居民中也可推选</w:t>
      </w:r>
      <w:r w:rsidRPr="004B2048">
        <w:rPr>
          <w:lang w:val="zh-CN"/>
        </w:rPr>
        <w:t>1</w:t>
      </w:r>
      <w:r w:rsidRPr="004B2048">
        <w:rPr>
          <w:lang w:val="zh-CN"/>
        </w:rPr>
        <w:t>名参议员。</w:t>
      </w:r>
    </w:p>
    <w:p w:rsidR="004B2048" w:rsidRPr="004B2048" w:rsidRDefault="004B2048" w:rsidP="004B2048">
      <w:pPr>
        <w:pStyle w:val="SingleTxtGC"/>
        <w:rPr>
          <w:lang w:val="es-ES"/>
        </w:rPr>
      </w:pPr>
      <w:r w:rsidRPr="004B2048">
        <w:rPr>
          <w:lang w:val="es-ES"/>
        </w:rPr>
        <w:t>8</w:t>
      </w:r>
      <w:r w:rsidR="00AE5C43">
        <w:rPr>
          <w:lang w:val="es-ES"/>
        </w:rPr>
        <w:t>8.</w:t>
      </w:r>
      <w:r w:rsidR="007F6166">
        <w:rPr>
          <w:lang w:val="es-ES"/>
        </w:rPr>
        <w:t xml:space="preserve">  </w:t>
      </w:r>
      <w:r w:rsidRPr="0016156E">
        <w:rPr>
          <w:rFonts w:eastAsia="SimHei"/>
          <w:lang w:val="zh-CN"/>
        </w:rPr>
        <w:t>行政机关</w:t>
      </w:r>
      <w:r w:rsidR="00AE5C43" w:rsidRPr="00F85425">
        <w:rPr>
          <w:rFonts w:eastAsia="SimHei"/>
          <w:lang w:val="es-ES"/>
        </w:rPr>
        <w:t>：</w:t>
      </w:r>
      <w:r w:rsidRPr="00F85425">
        <w:rPr>
          <w:rFonts w:eastAsia="SimHei"/>
          <w:lang w:val="zh-CN"/>
        </w:rPr>
        <w:t>政府。</w:t>
      </w:r>
      <w:r w:rsidRPr="004B2048">
        <w:rPr>
          <w:lang w:val="zh-CN"/>
        </w:rPr>
        <w:t>《西班牙宪法》认为</w:t>
      </w:r>
      <w:r w:rsidR="00AE5C43">
        <w:rPr>
          <w:lang w:val="es-ES"/>
        </w:rPr>
        <w:t>，</w:t>
      </w:r>
      <w:r w:rsidRPr="004B2048">
        <w:rPr>
          <w:lang w:val="zh-CN"/>
        </w:rPr>
        <w:t>西班牙政府的职责应与现代议会制度下的政府职责相同。政府可以行使行政职能</w:t>
      </w:r>
      <w:r w:rsidR="00AE5C43">
        <w:t>，</w:t>
      </w:r>
      <w:r w:rsidRPr="004B2048">
        <w:rPr>
          <w:lang w:val="zh-CN"/>
        </w:rPr>
        <w:t>提出立法更新提案</w:t>
      </w:r>
      <w:r w:rsidR="00AE5C43">
        <w:t>，</w:t>
      </w:r>
      <w:r w:rsidRPr="004B2048">
        <w:rPr>
          <w:lang w:val="zh-CN"/>
        </w:rPr>
        <w:t>可以在得到众议院批准后颁布紧急法</w:t>
      </w:r>
      <w:r w:rsidR="00AE5C43">
        <w:t>，</w:t>
      </w:r>
      <w:r w:rsidRPr="004B2048">
        <w:rPr>
          <w:lang w:val="zh-CN"/>
        </w:rPr>
        <w:t>并负责制定国家总预算草案。政府应</w:t>
      </w:r>
      <w:r w:rsidRPr="004B2048">
        <w:t>主持对内对外政策以及国家的民事、军事和国防的行政管理</w:t>
      </w:r>
      <w:r w:rsidRPr="004B2048">
        <w:rPr>
          <w:lang w:val="zh-CN"/>
        </w:rPr>
        <w:t>。政府的组成可以分为两个迥然不同的阶段。第一阶段</w:t>
      </w:r>
      <w:r w:rsidR="00AE5C43">
        <w:t>：</w:t>
      </w:r>
      <w:r w:rsidRPr="004B2048">
        <w:rPr>
          <w:lang w:val="zh-CN"/>
        </w:rPr>
        <w:t>政府首脑候选人向众议院提交其政府构建计划。第二阶段</w:t>
      </w:r>
      <w:r w:rsidR="00AE5C43">
        <w:rPr>
          <w:lang w:val="zh-CN"/>
        </w:rPr>
        <w:t>：</w:t>
      </w:r>
      <w:r w:rsidRPr="004B2048">
        <w:rPr>
          <w:lang w:val="zh-CN"/>
        </w:rPr>
        <w:t>首相在获得议会的信任和国王的任命后</w:t>
      </w:r>
      <w:r w:rsidR="00AE5C43">
        <w:rPr>
          <w:lang w:val="zh-CN"/>
        </w:rPr>
        <w:t>，</w:t>
      </w:r>
      <w:r w:rsidRPr="004B2048">
        <w:rPr>
          <w:lang w:val="zh-CN"/>
        </w:rPr>
        <w:t>对政府各部门的部长进行提名。西班牙的政府内阁采用首相负责制</w:t>
      </w:r>
      <w:r w:rsidR="00AE5C43">
        <w:rPr>
          <w:lang w:val="zh-CN"/>
        </w:rPr>
        <w:t>，</w:t>
      </w:r>
      <w:r w:rsidRPr="004B2048">
        <w:rPr>
          <w:lang w:val="zh-CN"/>
        </w:rPr>
        <w:t>由于首相握有提名大臣和领导政府行动的大权</w:t>
      </w:r>
      <w:r w:rsidR="00AE5C43">
        <w:rPr>
          <w:lang w:val="zh-CN"/>
        </w:rPr>
        <w:t>，</w:t>
      </w:r>
      <w:r w:rsidRPr="004B2048">
        <w:rPr>
          <w:lang w:val="zh-CN"/>
        </w:rPr>
        <w:t>使得首相在行政机构内部处于十分重要的地位。部长会议是西班牙的合议执行机构</w:t>
      </w:r>
      <w:r w:rsidR="00AE5C43">
        <w:rPr>
          <w:lang w:val="zh-CN"/>
        </w:rPr>
        <w:t>，</w:t>
      </w:r>
      <w:r w:rsidRPr="004B2048">
        <w:rPr>
          <w:lang w:val="zh-CN"/>
        </w:rPr>
        <w:t>由首相、副首相和各部部长组成。部长会议每周都会召集会议。现任政府由首相、</w:t>
      </w:r>
      <w:r w:rsidRPr="004B2048">
        <w:rPr>
          <w:lang w:val="zh-CN"/>
        </w:rPr>
        <w:t>1</w:t>
      </w:r>
      <w:r w:rsidRPr="004B2048">
        <w:rPr>
          <w:lang w:val="zh-CN"/>
        </w:rPr>
        <w:t>位副首相</w:t>
      </w:r>
      <w:r w:rsidR="00AE5C43">
        <w:rPr>
          <w:lang w:val="zh-CN"/>
        </w:rPr>
        <w:t>(</w:t>
      </w:r>
      <w:r w:rsidRPr="004B2048">
        <w:rPr>
          <w:lang w:val="zh-CN"/>
        </w:rPr>
        <w:t>相当于大臣级</w:t>
      </w:r>
      <w:r w:rsidR="00AE5C43">
        <w:rPr>
          <w:lang w:val="zh-CN"/>
        </w:rPr>
        <w:t>)</w:t>
      </w:r>
      <w:r w:rsidRPr="004B2048">
        <w:rPr>
          <w:lang w:val="zh-CN"/>
        </w:rPr>
        <w:t>和共计</w:t>
      </w:r>
      <w:r w:rsidRPr="004B2048">
        <w:rPr>
          <w:lang w:val="zh-CN"/>
        </w:rPr>
        <w:t>12</w:t>
      </w:r>
      <w:r w:rsidRPr="004B2048">
        <w:rPr>
          <w:lang w:val="zh-CN"/>
        </w:rPr>
        <w:t>名大臣组成。根据《宪法》的授权</w:t>
      </w:r>
      <w:r w:rsidR="00AE5C43">
        <w:rPr>
          <w:lang w:val="zh-CN"/>
        </w:rPr>
        <w:t>，</w:t>
      </w:r>
      <w:r w:rsidRPr="004B2048">
        <w:rPr>
          <w:lang w:val="zh-CN"/>
        </w:rPr>
        <w:t>有两个直属于总议会的监督监管机构对公共行政管理机构进行监管。</w:t>
      </w:r>
    </w:p>
    <w:p w:rsidR="004B2048" w:rsidRPr="004B2048" w:rsidRDefault="004B2048" w:rsidP="004B2048">
      <w:pPr>
        <w:pStyle w:val="SingleTxtGC"/>
        <w:rPr>
          <w:lang w:val="es-ES"/>
        </w:rPr>
      </w:pPr>
      <w:r w:rsidRPr="004B2048">
        <w:rPr>
          <w:lang w:val="es-ES"/>
        </w:rPr>
        <w:t>8</w:t>
      </w:r>
      <w:r w:rsidR="00AE5C43">
        <w:rPr>
          <w:lang w:val="es-ES"/>
        </w:rPr>
        <w:t>9.</w:t>
      </w:r>
      <w:r w:rsidR="007F6166">
        <w:rPr>
          <w:lang w:val="es-ES"/>
        </w:rPr>
        <w:t xml:space="preserve">  </w:t>
      </w:r>
      <w:r w:rsidRPr="0016156E">
        <w:rPr>
          <w:rFonts w:eastAsia="SimHei"/>
          <w:lang w:val="zh-CN"/>
        </w:rPr>
        <w:t>审计法院</w:t>
      </w:r>
      <w:r w:rsidR="00AE5C43" w:rsidRPr="00F85425">
        <w:rPr>
          <w:rFonts w:eastAsia="SimHei"/>
          <w:lang w:val="zh-CN"/>
        </w:rPr>
        <w:t>：</w:t>
      </w:r>
      <w:r w:rsidRPr="004B2048">
        <w:rPr>
          <w:lang w:val="zh-CN"/>
        </w:rPr>
        <w:t>根据《宪法》第</w:t>
      </w:r>
      <w:r w:rsidRPr="004B2048">
        <w:rPr>
          <w:lang w:val="es-ES"/>
        </w:rPr>
        <w:t>136</w:t>
      </w:r>
      <w:r w:rsidRPr="004B2048">
        <w:rPr>
          <w:lang w:val="zh-CN"/>
        </w:rPr>
        <w:t>条</w:t>
      </w:r>
      <w:r w:rsidR="00AE5C43">
        <w:rPr>
          <w:lang w:val="es-ES"/>
        </w:rPr>
        <w:t>，</w:t>
      </w:r>
      <w:r w:rsidRPr="004B2048">
        <w:t>审计法院是国家和公共部门账目和经济活动的最高监督机构</w:t>
      </w:r>
      <w:r w:rsidRPr="004B2048">
        <w:rPr>
          <w:lang w:val="zh-CN"/>
        </w:rPr>
        <w:t>。如前所述</w:t>
      </w:r>
      <w:r w:rsidR="00AE5C43">
        <w:t>，</w:t>
      </w:r>
      <w:r w:rsidRPr="004B2048">
        <w:rPr>
          <w:lang w:val="fr-CH"/>
        </w:rPr>
        <w:t>审计法院直接附属于总议会</w:t>
      </w:r>
      <w:r w:rsidRPr="004B2048">
        <w:rPr>
          <w:lang w:val="zh-CN"/>
        </w:rPr>
        <w:t>。所有超出其职权范围的争议</w:t>
      </w:r>
      <w:r w:rsidR="00AE5C43">
        <w:rPr>
          <w:lang w:val="zh-CN"/>
        </w:rPr>
        <w:t>，</w:t>
      </w:r>
      <w:r w:rsidRPr="004B2048">
        <w:rPr>
          <w:lang w:val="zh-CN"/>
        </w:rPr>
        <w:t>将由宪法法院负责处理。审计法院受</w:t>
      </w:r>
      <w:smartTag w:uri="urn:schemas-microsoft-com:office:smarttags" w:element="chsdate">
        <w:smartTagPr>
          <w:attr w:name="IsROCDate" w:val="False"/>
          <w:attr w:name="IsLunarDate" w:val="False"/>
          <w:attr w:name="Day" w:val="12"/>
          <w:attr w:name="Month" w:val="5"/>
          <w:attr w:name="Year" w:val="1982"/>
        </w:smartTagPr>
        <w:r w:rsidRPr="004B2048">
          <w:rPr>
            <w:lang w:val="zh-CN"/>
          </w:rPr>
          <w:t>1982</w:t>
        </w:r>
        <w:r w:rsidRPr="004B2048">
          <w:rPr>
            <w:lang w:val="zh-CN"/>
          </w:rPr>
          <w:t>年</w:t>
        </w:r>
        <w:r w:rsidRPr="004B2048">
          <w:rPr>
            <w:lang w:val="zh-CN"/>
          </w:rPr>
          <w:t>5</w:t>
        </w:r>
        <w:r w:rsidRPr="004B2048">
          <w:rPr>
            <w:lang w:val="zh-CN"/>
          </w:rPr>
          <w:t>月</w:t>
        </w:r>
        <w:r w:rsidRPr="004B2048">
          <w:rPr>
            <w:lang w:val="zh-CN"/>
          </w:rPr>
          <w:t>12</w:t>
        </w:r>
        <w:r w:rsidRPr="004B2048">
          <w:rPr>
            <w:lang w:val="zh-CN"/>
          </w:rPr>
          <w:t>日</w:t>
        </w:r>
      </w:smartTag>
      <w:r w:rsidRPr="004B2048">
        <w:rPr>
          <w:lang w:val="zh-CN"/>
        </w:rPr>
        <w:t>的第</w:t>
      </w:r>
      <w:r w:rsidRPr="004B2048">
        <w:rPr>
          <w:lang w:val="zh-CN"/>
        </w:rPr>
        <w:t>2</w:t>
      </w:r>
      <w:r w:rsidR="00AE5C43">
        <w:rPr>
          <w:lang w:val="zh-CN"/>
        </w:rPr>
        <w:t>/</w:t>
      </w:r>
      <w:r w:rsidR="0016156E">
        <w:rPr>
          <w:rFonts w:hint="eastAsia"/>
          <w:lang w:val="zh-CN"/>
        </w:rPr>
        <w:t xml:space="preserve"> </w:t>
      </w:r>
      <w:r w:rsidRPr="004B2048">
        <w:rPr>
          <w:lang w:val="zh-CN"/>
        </w:rPr>
        <w:t>1982</w:t>
      </w:r>
      <w:r w:rsidRPr="004B2048">
        <w:rPr>
          <w:lang w:val="zh-CN"/>
        </w:rPr>
        <w:t>号《组织法》的约束。国王根据全体会议的提名任命审计法院的成员</w:t>
      </w:r>
      <w:r w:rsidR="00AE5C43">
        <w:rPr>
          <w:lang w:val="zh-CN"/>
        </w:rPr>
        <w:t>，</w:t>
      </w:r>
      <w:r w:rsidRPr="004B2048">
        <w:rPr>
          <w:lang w:val="zh-CN"/>
        </w:rPr>
        <w:t>并从中任命院长。审计法院的成员任期为</w:t>
      </w:r>
      <w:r w:rsidRPr="004B2048">
        <w:rPr>
          <w:lang w:val="zh-CN"/>
        </w:rPr>
        <w:t>3</w:t>
      </w:r>
      <w:r w:rsidRPr="004B2048">
        <w:rPr>
          <w:lang w:val="zh-CN"/>
        </w:rPr>
        <w:t>年。全体会议由</w:t>
      </w:r>
      <w:r w:rsidRPr="004B2048">
        <w:rPr>
          <w:lang w:val="zh-CN"/>
        </w:rPr>
        <w:t>12</w:t>
      </w:r>
      <w:r w:rsidRPr="004B2048">
        <w:rPr>
          <w:lang w:val="zh-CN"/>
        </w:rPr>
        <w:t>名参事和</w:t>
      </w:r>
      <w:r w:rsidRPr="004B2048">
        <w:rPr>
          <w:lang w:val="zh-CN"/>
        </w:rPr>
        <w:t>1</w:t>
      </w:r>
      <w:r w:rsidRPr="004B2048">
        <w:rPr>
          <w:lang w:val="zh-CN"/>
        </w:rPr>
        <w:t>名检察官组成。</w:t>
      </w:r>
    </w:p>
    <w:p w:rsidR="004B2048" w:rsidRPr="004B2048" w:rsidRDefault="004B2048" w:rsidP="004B2048">
      <w:pPr>
        <w:pStyle w:val="SingleTxtGC"/>
        <w:rPr>
          <w:lang w:val="es-ES"/>
        </w:rPr>
      </w:pPr>
      <w:r w:rsidRPr="004B2048">
        <w:rPr>
          <w:lang w:val="es-ES"/>
        </w:rPr>
        <w:t>9</w:t>
      </w:r>
      <w:r w:rsidR="00AE5C43">
        <w:rPr>
          <w:lang w:val="es-ES"/>
        </w:rPr>
        <w:t>0.</w:t>
      </w:r>
      <w:r w:rsidR="007F6166">
        <w:rPr>
          <w:lang w:val="es-ES"/>
        </w:rPr>
        <w:t xml:space="preserve">  </w:t>
      </w:r>
      <w:r w:rsidRPr="0016156E">
        <w:rPr>
          <w:rFonts w:eastAsia="SimHei"/>
          <w:lang w:val="zh-CN"/>
        </w:rPr>
        <w:t>护民官</w:t>
      </w:r>
      <w:r w:rsidR="00AE5C43" w:rsidRPr="00F85425">
        <w:rPr>
          <w:rFonts w:eastAsia="SimHei"/>
          <w:lang w:val="es-ES"/>
        </w:rPr>
        <w:t>：</w:t>
      </w:r>
      <w:r w:rsidRPr="004B2048">
        <w:rPr>
          <w:lang w:val="zh-CN"/>
        </w:rPr>
        <w:t>根据</w:t>
      </w:r>
      <w:r w:rsidRPr="004B2048">
        <w:rPr>
          <w:lang w:val="es-ES"/>
        </w:rPr>
        <w:t>1978</w:t>
      </w:r>
      <w:r w:rsidRPr="004B2048">
        <w:rPr>
          <w:lang w:val="zh-CN"/>
        </w:rPr>
        <w:t>年的《西班牙宪法》</w:t>
      </w:r>
      <w:r w:rsidR="00AE5C43">
        <w:rPr>
          <w:lang w:val="es-ES"/>
        </w:rPr>
        <w:t>，</w:t>
      </w:r>
      <w:r w:rsidRPr="004B2048">
        <w:rPr>
          <w:lang w:val="zh-CN"/>
        </w:rPr>
        <w:t>西班牙设立了护民官</w:t>
      </w:r>
      <w:r w:rsidR="00AE5C43">
        <w:rPr>
          <w:lang w:val="zh-CN"/>
        </w:rPr>
        <w:t>，</w:t>
      </w:r>
      <w:r w:rsidRPr="004B2048">
        <w:rPr>
          <w:lang w:val="zh-CN"/>
        </w:rPr>
        <w:t>这一职位是总议会在保障和保护公民基本权利方面的</w:t>
      </w:r>
      <w:r w:rsidR="007F6166">
        <w:rPr>
          <w:rFonts w:hint="eastAsia"/>
          <w:lang w:val="zh-CN"/>
        </w:rPr>
        <w:t>“</w:t>
      </w:r>
      <w:r w:rsidRPr="004B2048">
        <w:rPr>
          <w:lang w:val="zh-CN"/>
        </w:rPr>
        <w:t>高级专员</w:t>
      </w:r>
      <w:r w:rsidR="007F6166">
        <w:rPr>
          <w:rFonts w:hint="eastAsia"/>
          <w:lang w:val="zh-CN"/>
        </w:rPr>
        <w:t>”</w:t>
      </w:r>
      <w:r w:rsidRPr="004B2048">
        <w:rPr>
          <w:lang w:val="zh-CN"/>
        </w:rPr>
        <w:t>。基于这一目的</w:t>
      </w:r>
      <w:r w:rsidR="00AE5C43">
        <w:rPr>
          <w:lang w:val="zh-CN"/>
        </w:rPr>
        <w:t>，</w:t>
      </w:r>
      <w:r w:rsidRPr="004B2048">
        <w:rPr>
          <w:lang w:val="zh-CN"/>
        </w:rPr>
        <w:t>护民官的任务就是对所有公共行政管理机构的活动进行监督。护民官受</w:t>
      </w:r>
      <w:smartTag w:uri="urn:schemas-microsoft-com:office:smarttags" w:element="chsdate">
        <w:smartTagPr>
          <w:attr w:name="Year" w:val="1981"/>
          <w:attr w:name="Month" w:val="4"/>
          <w:attr w:name="Day" w:val="6"/>
          <w:attr w:name="IsLunarDate" w:val="False"/>
          <w:attr w:name="IsROCDate" w:val="False"/>
        </w:smartTagPr>
        <w:r w:rsidRPr="004B2048">
          <w:rPr>
            <w:lang w:val="zh-CN"/>
          </w:rPr>
          <w:t>1981</w:t>
        </w:r>
        <w:r w:rsidRPr="004B2048">
          <w:rPr>
            <w:lang w:val="zh-CN"/>
          </w:rPr>
          <w:t>年</w:t>
        </w:r>
        <w:r w:rsidRPr="004B2048">
          <w:rPr>
            <w:lang w:val="zh-CN"/>
          </w:rPr>
          <w:t>4</w:t>
        </w:r>
        <w:r w:rsidRPr="004B2048">
          <w:rPr>
            <w:lang w:val="zh-CN"/>
          </w:rPr>
          <w:t>月</w:t>
        </w:r>
        <w:r w:rsidRPr="004B2048">
          <w:rPr>
            <w:lang w:val="zh-CN"/>
          </w:rPr>
          <w:t>6</w:t>
        </w:r>
        <w:r w:rsidRPr="004B2048">
          <w:rPr>
            <w:lang w:val="zh-CN"/>
          </w:rPr>
          <w:t>日</w:t>
        </w:r>
      </w:smartTag>
      <w:r w:rsidRPr="004B2048">
        <w:rPr>
          <w:lang w:val="zh-CN"/>
        </w:rPr>
        <w:t>的第</w:t>
      </w:r>
      <w:r w:rsidRPr="004B2048">
        <w:rPr>
          <w:lang w:val="zh-CN"/>
        </w:rPr>
        <w:t>3</w:t>
      </w:r>
      <w:r w:rsidR="00AE5C43">
        <w:rPr>
          <w:lang w:val="zh-CN"/>
        </w:rPr>
        <w:t>/</w:t>
      </w:r>
      <w:r w:rsidRPr="004B2048">
        <w:rPr>
          <w:lang w:val="zh-CN"/>
        </w:rPr>
        <w:t>1981</w:t>
      </w:r>
      <w:r w:rsidRPr="004B2048">
        <w:rPr>
          <w:lang w:val="zh-CN"/>
        </w:rPr>
        <w:t>号组织法</w:t>
      </w:r>
      <w:r w:rsidR="00AE5C43">
        <w:rPr>
          <w:lang w:val="zh-CN"/>
        </w:rPr>
        <w:t>(</w:t>
      </w:r>
      <w:r w:rsidRPr="004B2048">
        <w:rPr>
          <w:lang w:val="zh-CN"/>
        </w:rPr>
        <w:t>《护民官组织法》</w:t>
      </w:r>
      <w:r w:rsidR="00AE5C43">
        <w:rPr>
          <w:lang w:val="zh-CN"/>
        </w:rPr>
        <w:t>)</w:t>
      </w:r>
      <w:r w:rsidRPr="004B2048">
        <w:rPr>
          <w:lang w:val="zh-CN"/>
        </w:rPr>
        <w:t>的约束。根据该组织法的规定</w:t>
      </w:r>
      <w:r w:rsidR="00AE5C43">
        <w:rPr>
          <w:lang w:val="zh-CN"/>
        </w:rPr>
        <w:t>，</w:t>
      </w:r>
      <w:r w:rsidRPr="004B2048">
        <w:rPr>
          <w:lang w:val="zh-CN"/>
        </w:rPr>
        <w:t>护民官应由总议会选出</w:t>
      </w:r>
      <w:r w:rsidR="00AE5C43">
        <w:rPr>
          <w:lang w:val="zh-CN"/>
        </w:rPr>
        <w:t>，</w:t>
      </w:r>
      <w:r w:rsidRPr="004B2048">
        <w:rPr>
          <w:lang w:val="zh-CN"/>
        </w:rPr>
        <w:t>并须在参众两院均获得五分之三以上的多数支持。护民官的任期为</w:t>
      </w:r>
      <w:r w:rsidRPr="004B2048">
        <w:rPr>
          <w:lang w:val="zh-CN"/>
        </w:rPr>
        <w:t>5</w:t>
      </w:r>
      <w:r w:rsidRPr="004B2048">
        <w:rPr>
          <w:lang w:val="zh-CN"/>
        </w:rPr>
        <w:t>年。上述规定在各自治区同样适用。</w:t>
      </w:r>
    </w:p>
    <w:p w:rsidR="004B2048" w:rsidRPr="004B2048" w:rsidRDefault="004B2048" w:rsidP="004B2048">
      <w:pPr>
        <w:pStyle w:val="SingleTxtGC"/>
        <w:rPr>
          <w:lang w:val="es-ES"/>
        </w:rPr>
      </w:pPr>
      <w:r w:rsidRPr="004B2048">
        <w:rPr>
          <w:lang w:val="es-ES"/>
        </w:rPr>
        <w:t>9</w:t>
      </w:r>
      <w:r w:rsidR="00AE5C43">
        <w:rPr>
          <w:lang w:val="es-ES"/>
        </w:rPr>
        <w:t>1.</w:t>
      </w:r>
      <w:r w:rsidR="007F6166">
        <w:rPr>
          <w:lang w:val="es-ES"/>
        </w:rPr>
        <w:t xml:space="preserve">  </w:t>
      </w:r>
      <w:r w:rsidRPr="0016156E">
        <w:rPr>
          <w:rFonts w:eastAsia="SimHei"/>
          <w:lang w:val="zh-CN"/>
        </w:rPr>
        <w:t>政府的咨询机构</w:t>
      </w:r>
      <w:r w:rsidR="00AE5C43" w:rsidRPr="00F85425">
        <w:rPr>
          <w:rFonts w:eastAsia="SimHei"/>
          <w:lang w:val="es-ES"/>
        </w:rPr>
        <w:t>：</w:t>
      </w:r>
      <w:r w:rsidRPr="004B2048">
        <w:rPr>
          <w:lang w:val="zh-CN"/>
        </w:rPr>
        <w:t>国务委员会。国务委员会是西班牙政府的最高咨询机构</w:t>
      </w:r>
      <w:r w:rsidR="00AE5C43">
        <w:rPr>
          <w:lang w:val="es-ES"/>
        </w:rPr>
        <w:t>，</w:t>
      </w:r>
      <w:r w:rsidRPr="004B2048">
        <w:rPr>
          <w:lang w:val="zh-CN"/>
        </w:rPr>
        <w:t>受</w:t>
      </w:r>
      <w:smartTag w:uri="urn:schemas-microsoft-com:office:smarttags" w:element="chsdate">
        <w:smartTagPr>
          <w:attr w:name="IsROCDate" w:val="False"/>
          <w:attr w:name="IsLunarDate" w:val="False"/>
          <w:attr w:name="Day" w:val="22"/>
          <w:attr w:name="Month" w:val="4"/>
          <w:attr w:name="Year" w:val="1980"/>
        </w:smartTagPr>
        <w:smartTag w:uri="urn:schemas-microsoft-com:office:smarttags" w:element="chsdateIsROCDateFalseIsLunarDateFalseDay22Month4Year">
          <w:r w:rsidRPr="004B2048">
            <w:rPr>
              <w:lang w:val="es-ES"/>
            </w:rPr>
            <w:t>1980</w:t>
          </w:r>
          <w:r w:rsidRPr="004B2048">
            <w:rPr>
              <w:lang w:val="zh-CN"/>
            </w:rPr>
            <w:t>年</w:t>
          </w:r>
          <w:r w:rsidRPr="004B2048">
            <w:rPr>
              <w:lang w:val="es-ES"/>
            </w:rPr>
            <w:t>4</w:t>
          </w:r>
          <w:r w:rsidRPr="004B2048">
            <w:rPr>
              <w:lang w:val="zh-CN"/>
            </w:rPr>
            <w:t>月</w:t>
          </w:r>
          <w:r w:rsidRPr="004B2048">
            <w:rPr>
              <w:lang w:val="es-ES"/>
            </w:rPr>
            <w:t>22</w:t>
          </w:r>
          <w:r w:rsidRPr="004B2048">
            <w:rPr>
              <w:lang w:val="zh-CN"/>
            </w:rPr>
            <w:t>日</w:t>
          </w:r>
        </w:smartTag>
      </w:smartTag>
      <w:r w:rsidRPr="004B2048">
        <w:rPr>
          <w:lang w:val="zh-CN"/>
        </w:rPr>
        <w:t>的第</w:t>
      </w:r>
      <w:r w:rsidRPr="004B2048">
        <w:rPr>
          <w:lang w:val="es-ES"/>
        </w:rPr>
        <w:t>3</w:t>
      </w:r>
      <w:r w:rsidR="00AE5C43">
        <w:rPr>
          <w:lang w:val="zh-CN"/>
        </w:rPr>
        <w:t>/</w:t>
      </w:r>
      <w:r w:rsidRPr="004B2048">
        <w:rPr>
          <w:lang w:val="zh-CN"/>
        </w:rPr>
        <w:t>1980</w:t>
      </w:r>
      <w:r w:rsidRPr="004B2048">
        <w:rPr>
          <w:lang w:val="zh-CN"/>
        </w:rPr>
        <w:t>号组织法的约束。其主要职能是提供咨询</w:t>
      </w:r>
      <w:r w:rsidR="00AE5C43">
        <w:t>，</w:t>
      </w:r>
      <w:r w:rsidRPr="004B2048">
        <w:rPr>
          <w:lang w:val="zh-CN"/>
        </w:rPr>
        <w:t>且仅限于对政府的咨询事务本身发表意见。</w:t>
      </w:r>
    </w:p>
    <w:p w:rsidR="004B2048" w:rsidRPr="004B2048" w:rsidRDefault="004B2048" w:rsidP="004B2048">
      <w:pPr>
        <w:pStyle w:val="SingleTxtGC"/>
        <w:rPr>
          <w:lang w:val="es-ES"/>
        </w:rPr>
      </w:pPr>
      <w:r w:rsidRPr="004B2048">
        <w:rPr>
          <w:lang w:val="es-ES"/>
        </w:rPr>
        <w:t>9</w:t>
      </w:r>
      <w:r w:rsidR="00AE5C43">
        <w:rPr>
          <w:lang w:val="es-ES"/>
        </w:rPr>
        <w:t>2.</w:t>
      </w:r>
      <w:r w:rsidR="007F6166">
        <w:rPr>
          <w:lang w:val="es-ES"/>
        </w:rPr>
        <w:t xml:space="preserve">  </w:t>
      </w:r>
      <w:r w:rsidRPr="0016156E">
        <w:rPr>
          <w:rFonts w:eastAsia="SimHei"/>
          <w:lang w:val="zh-CN"/>
        </w:rPr>
        <w:t>经济和社会理事会</w:t>
      </w:r>
      <w:r w:rsidRPr="00F85425">
        <w:rPr>
          <w:rFonts w:eastAsia="SimHei"/>
          <w:lang w:val="zh-CN"/>
        </w:rPr>
        <w:t>。</w:t>
      </w:r>
      <w:r w:rsidRPr="004B2048">
        <w:rPr>
          <w:lang w:val="zh-CN"/>
        </w:rPr>
        <w:t>该理事会是政府在经济和社会事务方面的高级咨询机构。同时</w:t>
      </w:r>
      <w:r w:rsidR="00AE5C43">
        <w:rPr>
          <w:lang w:val="zh-CN"/>
        </w:rPr>
        <w:t>，</w:t>
      </w:r>
      <w:r w:rsidRPr="004B2048">
        <w:rPr>
          <w:lang w:val="zh-CN"/>
        </w:rPr>
        <w:t>为了将西班牙建成一个完善的社会化和民主的法制国家</w:t>
      </w:r>
      <w:r w:rsidR="00AE5C43">
        <w:rPr>
          <w:lang w:val="zh-CN"/>
        </w:rPr>
        <w:t>，</w:t>
      </w:r>
      <w:r w:rsidRPr="004B2048">
        <w:rPr>
          <w:lang w:val="zh-CN"/>
        </w:rPr>
        <w:t>该理事会也是政府倾听各社会和经济组织意见和声音的地方。该理事会由</w:t>
      </w:r>
      <w:r w:rsidRPr="004B2048">
        <w:rPr>
          <w:lang w:val="zh-CN"/>
        </w:rPr>
        <w:t>1</w:t>
      </w:r>
      <w:r w:rsidRPr="004B2048">
        <w:rPr>
          <w:lang w:val="zh-CN"/>
        </w:rPr>
        <w:t>名主席和</w:t>
      </w:r>
      <w:r w:rsidRPr="004B2048">
        <w:rPr>
          <w:lang w:val="zh-CN"/>
        </w:rPr>
        <w:t>60</w:t>
      </w:r>
      <w:r w:rsidRPr="004B2048">
        <w:rPr>
          <w:lang w:val="zh-CN"/>
        </w:rPr>
        <w:t>名成员组成。成员的具体分布为</w:t>
      </w:r>
      <w:r w:rsidR="00AE5C43">
        <w:rPr>
          <w:lang w:val="zh-CN"/>
        </w:rPr>
        <w:t>：</w:t>
      </w:r>
      <w:r w:rsidRPr="004B2048">
        <w:rPr>
          <w:lang w:val="zh-CN"/>
        </w:rPr>
        <w:t>20</w:t>
      </w:r>
      <w:r w:rsidRPr="004B2048">
        <w:rPr>
          <w:lang w:val="zh-CN"/>
        </w:rPr>
        <w:t>名是由工会组织委派的参事</w:t>
      </w:r>
      <w:r w:rsidR="00AE5C43">
        <w:rPr>
          <w:lang w:val="zh-CN"/>
        </w:rPr>
        <w:t>，</w:t>
      </w:r>
      <w:r w:rsidRPr="004B2048">
        <w:rPr>
          <w:lang w:val="zh-CN"/>
        </w:rPr>
        <w:t>20</w:t>
      </w:r>
      <w:r w:rsidRPr="004B2048">
        <w:rPr>
          <w:lang w:val="zh-CN"/>
        </w:rPr>
        <w:t>名是企业组织委派的参事</w:t>
      </w:r>
      <w:r w:rsidR="00AE5C43">
        <w:rPr>
          <w:lang w:val="zh-CN"/>
        </w:rPr>
        <w:t>，</w:t>
      </w:r>
      <w:r w:rsidRPr="004B2048">
        <w:rPr>
          <w:lang w:val="zh-CN"/>
        </w:rPr>
        <w:t>另</w:t>
      </w:r>
      <w:r w:rsidRPr="004B2048">
        <w:rPr>
          <w:lang w:val="zh-CN"/>
        </w:rPr>
        <w:t>20</w:t>
      </w:r>
      <w:r w:rsidRPr="004B2048">
        <w:rPr>
          <w:lang w:val="zh-CN"/>
        </w:rPr>
        <w:t>名参事则来自于各类协会和组织。</w:t>
      </w:r>
    </w:p>
    <w:p w:rsidR="004B2048" w:rsidRPr="004B2048" w:rsidRDefault="004B2048" w:rsidP="004B2048">
      <w:pPr>
        <w:pStyle w:val="SingleTxtGC"/>
        <w:rPr>
          <w:lang w:val="es-ES"/>
        </w:rPr>
      </w:pPr>
      <w:r w:rsidRPr="004B2048">
        <w:rPr>
          <w:lang w:val="es-ES"/>
        </w:rPr>
        <w:t>9</w:t>
      </w:r>
      <w:r w:rsidR="00AE5C43">
        <w:rPr>
          <w:lang w:val="es-ES"/>
        </w:rPr>
        <w:t>3.</w:t>
      </w:r>
      <w:r w:rsidR="007F6166">
        <w:rPr>
          <w:lang w:val="es-ES"/>
        </w:rPr>
        <w:t xml:space="preserve">  </w:t>
      </w:r>
      <w:r w:rsidRPr="0016156E">
        <w:rPr>
          <w:rFonts w:eastAsia="SimHei"/>
          <w:lang w:val="zh-CN"/>
        </w:rPr>
        <w:t>司法机关</w:t>
      </w:r>
      <w:r w:rsidR="00AE5C43" w:rsidRPr="00F85425">
        <w:rPr>
          <w:rFonts w:eastAsia="SimHei"/>
          <w:lang w:val="es-ES_tradnl"/>
        </w:rPr>
        <w:t>：</w:t>
      </w:r>
      <w:r w:rsidRPr="004B2048">
        <w:rPr>
          <w:lang w:val="zh-CN"/>
        </w:rPr>
        <w:t>根据《宪法》</w:t>
      </w:r>
      <w:r w:rsidR="00AE5C43">
        <w:rPr>
          <w:lang w:val="es-ES"/>
        </w:rPr>
        <w:t>，</w:t>
      </w:r>
      <w:r w:rsidRPr="004B2048">
        <w:rPr>
          <w:lang w:val="fr-CH"/>
        </w:rPr>
        <w:t>司法来自人民</w:t>
      </w:r>
      <w:r w:rsidR="00AE5C43">
        <w:rPr>
          <w:lang w:val="fr-CH"/>
        </w:rPr>
        <w:t>，</w:t>
      </w:r>
      <w:r w:rsidRPr="004B2048">
        <w:rPr>
          <w:lang w:val="fr-CH"/>
        </w:rPr>
        <w:t>由组成司法权之法官和大法官以国王名义管理。</w:t>
      </w:r>
      <w:r w:rsidRPr="004B2048">
        <w:rPr>
          <w:lang w:val="zh-CN"/>
        </w:rPr>
        <w:t>首先需要强调的是司法统一</w:t>
      </w:r>
      <w:r w:rsidR="00AE5C43">
        <w:t>，</w:t>
      </w:r>
      <w:r w:rsidRPr="004B2048">
        <w:rPr>
          <w:lang w:val="zh-CN"/>
        </w:rPr>
        <w:t>因为司法是由统一的、由法官和大法官构成的司法队伍来实现的。</w:t>
      </w:r>
      <w:r w:rsidRPr="004B2048">
        <w:rPr>
          <w:lang w:val="fr-CH"/>
        </w:rPr>
        <w:t>司法权总委员会</w:t>
      </w:r>
      <w:r w:rsidRPr="004B2048">
        <w:rPr>
          <w:lang w:val="zh-CN"/>
        </w:rPr>
        <w:t>。该委员会是法官和大法官</w:t>
      </w:r>
      <w:r w:rsidRPr="004B2048">
        <w:rPr>
          <w:lang w:val="fr-CH"/>
        </w:rPr>
        <w:t>的领导机构</w:t>
      </w:r>
      <w:r w:rsidRPr="004B2048">
        <w:rPr>
          <w:lang w:val="zh-CN"/>
        </w:rPr>
        <w:t>。委员会由最高法院院长担任主席</w:t>
      </w:r>
      <w:r w:rsidR="00AE5C43">
        <w:t>，</w:t>
      </w:r>
      <w:r w:rsidRPr="004B2048">
        <w:rPr>
          <w:lang w:val="zh-CN"/>
        </w:rPr>
        <w:t>另有</w:t>
      </w:r>
      <w:r w:rsidRPr="004B2048">
        <w:t>20</w:t>
      </w:r>
      <w:r w:rsidRPr="004B2048">
        <w:rPr>
          <w:lang w:val="zh-CN"/>
        </w:rPr>
        <w:t>名由国王根据总议会提名任命的委员。委员任期</w:t>
      </w:r>
      <w:r w:rsidRPr="004B2048">
        <w:rPr>
          <w:lang w:val="zh-CN"/>
        </w:rPr>
        <w:t>5</w:t>
      </w:r>
      <w:r w:rsidRPr="004B2048">
        <w:rPr>
          <w:lang w:val="zh-CN"/>
        </w:rPr>
        <w:t>年</w:t>
      </w:r>
      <w:r w:rsidR="00AE5C43">
        <w:rPr>
          <w:lang w:val="zh-CN"/>
        </w:rPr>
        <w:t>，</w:t>
      </w:r>
      <w:r w:rsidRPr="004B2048">
        <w:rPr>
          <w:lang w:val="zh-CN"/>
        </w:rPr>
        <w:t>并需获得议会五分之三多数支持。</w:t>
      </w:r>
      <w:r w:rsidRPr="004B2048">
        <w:rPr>
          <w:lang w:val="zh-CN"/>
        </w:rPr>
        <w:t>20</w:t>
      </w:r>
      <w:r w:rsidRPr="004B2048">
        <w:rPr>
          <w:lang w:val="zh-CN"/>
        </w:rPr>
        <w:t>名委员中</w:t>
      </w:r>
      <w:r w:rsidR="00AE5C43">
        <w:rPr>
          <w:lang w:val="zh-CN"/>
        </w:rPr>
        <w:t>，</w:t>
      </w:r>
      <w:r w:rsidRPr="004B2048">
        <w:rPr>
          <w:lang w:val="zh-CN"/>
        </w:rPr>
        <w:t>应有</w:t>
      </w:r>
      <w:r w:rsidRPr="004B2048">
        <w:rPr>
          <w:lang w:val="zh-CN"/>
        </w:rPr>
        <w:t>12</w:t>
      </w:r>
      <w:r w:rsidRPr="004B2048">
        <w:rPr>
          <w:lang w:val="zh-CN"/>
        </w:rPr>
        <w:t>名为法官或大法官。</w:t>
      </w:r>
    </w:p>
    <w:p w:rsidR="004B2048" w:rsidRPr="004B2048" w:rsidRDefault="004B2048" w:rsidP="004B2048">
      <w:pPr>
        <w:pStyle w:val="SingleTxtGC"/>
        <w:rPr>
          <w:lang w:val="es-ES"/>
        </w:rPr>
      </w:pPr>
      <w:r w:rsidRPr="004B2048">
        <w:rPr>
          <w:lang w:val="es-ES"/>
        </w:rPr>
        <w:t>9</w:t>
      </w:r>
      <w:r w:rsidR="00AE5C43">
        <w:rPr>
          <w:lang w:val="es-ES"/>
        </w:rPr>
        <w:t>4.</w:t>
      </w:r>
      <w:r w:rsidR="007F6166">
        <w:rPr>
          <w:lang w:val="es-ES"/>
        </w:rPr>
        <w:t xml:space="preserve">  </w:t>
      </w:r>
      <w:r w:rsidRPr="0016156E">
        <w:rPr>
          <w:rFonts w:eastAsia="SimHei"/>
          <w:lang w:val="zh-CN"/>
        </w:rPr>
        <w:t>最高法院</w:t>
      </w:r>
      <w:r w:rsidR="00AE5C43" w:rsidRPr="00F85425">
        <w:rPr>
          <w:rFonts w:eastAsia="SimHei"/>
          <w:lang w:val="es-ES"/>
        </w:rPr>
        <w:t>：</w:t>
      </w:r>
      <w:r w:rsidRPr="004B2048">
        <w:t>是按各种序列排列之最高司法机关</w:t>
      </w:r>
      <w:r w:rsidR="00AE5C43">
        <w:t>，</w:t>
      </w:r>
      <w:r w:rsidRPr="004B2048">
        <w:t>宪法保障性条款规定之事项例外</w:t>
      </w:r>
      <w:r w:rsidR="00AE5C43">
        <w:t>，</w:t>
      </w:r>
      <w:r w:rsidRPr="004B2048">
        <w:t>后者归属于宪法法院。最高法院院长由国王根据司法权总委员会提名</w:t>
      </w:r>
      <w:r w:rsidR="00AE5C43">
        <w:t>，</w:t>
      </w:r>
      <w:r w:rsidRPr="004B2048">
        <w:t>按法律规定之形式任命。</w:t>
      </w:r>
    </w:p>
    <w:p w:rsidR="004B2048" w:rsidRPr="004B2048" w:rsidRDefault="004B2048" w:rsidP="004B2048">
      <w:pPr>
        <w:pStyle w:val="SingleTxtGC"/>
        <w:rPr>
          <w:lang w:val="es-ES"/>
        </w:rPr>
      </w:pPr>
      <w:r w:rsidRPr="004B2048">
        <w:rPr>
          <w:lang w:val="es-ES"/>
        </w:rPr>
        <w:t>9</w:t>
      </w:r>
      <w:r w:rsidR="00AE5C43">
        <w:rPr>
          <w:lang w:val="es-ES"/>
        </w:rPr>
        <w:t>5.</w:t>
      </w:r>
      <w:r w:rsidR="007F6166">
        <w:rPr>
          <w:lang w:val="es-ES"/>
        </w:rPr>
        <w:t xml:space="preserve">  </w:t>
      </w:r>
      <w:r w:rsidRPr="0016156E">
        <w:rPr>
          <w:rFonts w:eastAsia="SimHei"/>
        </w:rPr>
        <w:t>国家总检察官</w:t>
      </w:r>
      <w:r w:rsidR="00AE5C43" w:rsidRPr="00F85425">
        <w:rPr>
          <w:rFonts w:eastAsia="SimHei"/>
          <w:lang w:val="es-ES"/>
        </w:rPr>
        <w:t>：</w:t>
      </w:r>
      <w:r w:rsidRPr="004B2048">
        <w:t>国家总检察官由国王根据政府提名并听取司法权总委员会意见任命</w:t>
      </w:r>
      <w:r w:rsidRPr="004B2048">
        <w:rPr>
          <w:lang w:val="zh-CN"/>
        </w:rPr>
        <w:t>。检察部门</w:t>
      </w:r>
      <w:r w:rsidRPr="004B2048">
        <w:t>负责为维护法制、公民权利和受法律保护的公共利益而本能地或根据当事人请求而开展司法</w:t>
      </w:r>
      <w:r w:rsidRPr="004B2048">
        <w:rPr>
          <w:lang w:val="zh-CN"/>
        </w:rPr>
        <w:t>活动</w:t>
      </w:r>
      <w:r w:rsidR="00AE5C43">
        <w:t>，</w:t>
      </w:r>
      <w:r w:rsidRPr="004B2048">
        <w:t>并保证法院独立。它在法院面前争取满足社会利益。</w:t>
      </w:r>
      <w:r w:rsidRPr="004B2048">
        <w:rPr>
          <w:lang w:val="zh-CN"/>
        </w:rPr>
        <w:t>检察院可以提起</w:t>
      </w:r>
      <w:r w:rsidRPr="004B2048">
        <w:rPr>
          <w:lang w:val="es-ES"/>
        </w:rPr>
        <w:t>保护上诉</w:t>
      </w:r>
      <w:r w:rsidRPr="004B2048">
        <w:rPr>
          <w:lang w:val="zh-CN"/>
        </w:rPr>
        <w:t>。</w:t>
      </w:r>
    </w:p>
    <w:p w:rsidR="004B2048" w:rsidRPr="004B2048" w:rsidRDefault="004B2048" w:rsidP="004B2048">
      <w:pPr>
        <w:pStyle w:val="SingleTxtGC"/>
        <w:rPr>
          <w:bCs/>
          <w:lang w:val="es-ES"/>
        </w:rPr>
      </w:pPr>
      <w:r w:rsidRPr="004B2048">
        <w:rPr>
          <w:lang w:val="es-ES"/>
        </w:rPr>
        <w:t>9</w:t>
      </w:r>
      <w:r w:rsidR="00AE5C43">
        <w:rPr>
          <w:lang w:val="es-ES"/>
        </w:rPr>
        <w:t>6.</w:t>
      </w:r>
      <w:r w:rsidR="007F6166">
        <w:rPr>
          <w:lang w:val="es-ES"/>
        </w:rPr>
        <w:t xml:space="preserve">  </w:t>
      </w:r>
      <w:r w:rsidRPr="0016156E">
        <w:rPr>
          <w:rFonts w:eastAsia="SimHei"/>
          <w:lang w:val="zh-CN"/>
        </w:rPr>
        <w:t>国家的地区组织</w:t>
      </w:r>
      <w:r w:rsidR="00AE5C43" w:rsidRPr="00F85425">
        <w:rPr>
          <w:rFonts w:eastAsia="SimHei"/>
          <w:lang w:val="es-ES"/>
        </w:rPr>
        <w:t>：</w:t>
      </w:r>
      <w:r w:rsidRPr="00F85425">
        <w:rPr>
          <w:rFonts w:eastAsia="SimHei"/>
          <w:lang w:val="zh-CN"/>
        </w:rPr>
        <w:t>自治区和自治市。</w:t>
      </w:r>
      <w:r w:rsidRPr="004B2048">
        <w:rPr>
          <w:lang w:val="zh-CN"/>
        </w:rPr>
        <w:t>《</w:t>
      </w:r>
      <w:r w:rsidRPr="004B2048">
        <w:rPr>
          <w:lang w:val="zh-CN"/>
        </w:rPr>
        <w:t>1978</w:t>
      </w:r>
      <w:r w:rsidRPr="004B2048">
        <w:rPr>
          <w:lang w:val="zh-CN"/>
        </w:rPr>
        <w:t>年宪法》对构成西班牙的各民族和地区的自治权、以及各民族和地区间的团结予以承认和保障。通过成立</w:t>
      </w:r>
      <w:r w:rsidRPr="004B2048">
        <w:rPr>
          <w:lang w:val="zh-CN"/>
        </w:rPr>
        <w:t>17</w:t>
      </w:r>
      <w:r w:rsidRPr="004B2048">
        <w:rPr>
          <w:lang w:val="zh-CN"/>
        </w:rPr>
        <w:t>个自治区和</w:t>
      </w:r>
      <w:r w:rsidRPr="004B2048">
        <w:rPr>
          <w:lang w:val="zh-CN"/>
        </w:rPr>
        <w:t>2</w:t>
      </w:r>
      <w:r w:rsidRPr="004B2048">
        <w:rPr>
          <w:lang w:val="zh-CN"/>
        </w:rPr>
        <w:t>个自治市</w:t>
      </w:r>
      <w:r w:rsidR="00AE5C43">
        <w:rPr>
          <w:lang w:val="zh-CN"/>
        </w:rPr>
        <w:t>(</w:t>
      </w:r>
      <w:r w:rsidRPr="004B2048">
        <w:rPr>
          <w:lang w:val="zh-CN"/>
        </w:rPr>
        <w:t>休达和梅利利亚</w:t>
      </w:r>
      <w:r w:rsidR="00AE5C43">
        <w:rPr>
          <w:lang w:val="zh-CN"/>
        </w:rPr>
        <w:t>)</w:t>
      </w:r>
      <w:r w:rsidRPr="004B2048">
        <w:rPr>
          <w:lang w:val="zh-CN"/>
        </w:rPr>
        <w:t>、并对中央和自治区两级的政治和行政管理权进行重新分配</w:t>
      </w:r>
      <w:r w:rsidR="00AE5C43">
        <w:rPr>
          <w:lang w:val="zh-CN"/>
        </w:rPr>
        <w:t>，</w:t>
      </w:r>
      <w:r w:rsidRPr="004B2048">
        <w:rPr>
          <w:lang w:val="zh-CN"/>
        </w:rPr>
        <w:t>《西班牙宪法》在国家行政区划方面的规定发生了重大变化。这一进程使西班牙成为权力最分散、权力下放最彻底的欧洲国家之一。在权力下放的同时</w:t>
      </w:r>
      <w:r w:rsidR="00AE5C43">
        <w:rPr>
          <w:lang w:val="zh-CN"/>
        </w:rPr>
        <w:t>，</w:t>
      </w:r>
      <w:r w:rsidRPr="004B2048">
        <w:rPr>
          <w:lang w:val="zh-CN"/>
        </w:rPr>
        <w:t>西班牙也通过各种措施加强国家的团结与凝聚力</w:t>
      </w:r>
      <w:r w:rsidR="00AE5C43">
        <w:rPr>
          <w:lang w:val="zh-CN"/>
        </w:rPr>
        <w:t>，</w:t>
      </w:r>
      <w:r w:rsidRPr="004B2048">
        <w:rPr>
          <w:lang w:val="zh-CN"/>
        </w:rPr>
        <w:t>推进政治、社会和文化多样性的和谐发展。值得一提的是</w:t>
      </w:r>
      <w:r w:rsidR="00AE5C43">
        <w:rPr>
          <w:lang w:val="zh-CN"/>
        </w:rPr>
        <w:t>，</w:t>
      </w:r>
      <w:r w:rsidRPr="004B2048">
        <w:rPr>
          <w:lang w:val="zh-CN"/>
        </w:rPr>
        <w:t>这种多样性也是西班牙历史的一部分。行政区划的变化使公民更接近各级机构</w:t>
      </w:r>
      <w:r w:rsidR="00AE5C43">
        <w:rPr>
          <w:lang w:val="zh-CN"/>
        </w:rPr>
        <w:t>，</w:t>
      </w:r>
      <w:r w:rsidRPr="004B2048">
        <w:rPr>
          <w:lang w:val="zh-CN"/>
        </w:rPr>
        <w:t>提高了民主的质量</w:t>
      </w:r>
      <w:r w:rsidR="00AE5C43">
        <w:rPr>
          <w:lang w:val="zh-CN"/>
        </w:rPr>
        <w:t>，</w:t>
      </w:r>
      <w:r w:rsidRPr="004B2048">
        <w:rPr>
          <w:lang w:val="zh-CN"/>
        </w:rPr>
        <w:t>并为西班牙在经济、社会和文化方面取得重要进步做出了重大贡献。每个自治区都有各自的自治章程。自治章程经组织法审议通过后</w:t>
      </w:r>
      <w:r w:rsidR="00AE5C43">
        <w:rPr>
          <w:lang w:val="zh-CN"/>
        </w:rPr>
        <w:t>，</w:t>
      </w:r>
      <w:r w:rsidRPr="004B2048">
        <w:rPr>
          <w:lang w:val="zh-CN"/>
        </w:rPr>
        <w:t>就成为该自治区的基本制度。受自治章程约束的主要事务包括</w:t>
      </w:r>
      <w:r w:rsidR="00AE5C43">
        <w:rPr>
          <w:lang w:val="zh-CN"/>
        </w:rPr>
        <w:t>：</w:t>
      </w:r>
      <w:r w:rsidRPr="004B2048">
        <w:rPr>
          <w:lang w:val="zh-CN"/>
        </w:rPr>
        <w:t>自治区议会和政府的组织和职能</w:t>
      </w:r>
      <w:r w:rsidR="00AE5C43">
        <w:rPr>
          <w:lang w:val="zh-CN"/>
        </w:rPr>
        <w:t>；</w:t>
      </w:r>
      <w:r w:rsidRPr="004B2048">
        <w:rPr>
          <w:lang w:val="zh-CN"/>
        </w:rPr>
        <w:t>自治区的职权范围和行政管理</w:t>
      </w:r>
      <w:r w:rsidR="00AE5C43">
        <w:rPr>
          <w:lang w:val="zh-CN"/>
        </w:rPr>
        <w:t>；</w:t>
      </w:r>
      <w:r w:rsidRPr="004B2048">
        <w:rPr>
          <w:lang w:val="zh-CN"/>
        </w:rPr>
        <w:t>诸如语言和民事权利这样的身份特征和差异行为</w:t>
      </w:r>
      <w:r w:rsidR="00AE5C43">
        <w:rPr>
          <w:lang w:val="zh-CN"/>
        </w:rPr>
        <w:t>；</w:t>
      </w:r>
      <w:r w:rsidRPr="004B2048">
        <w:rPr>
          <w:lang w:val="zh-CN"/>
        </w:rPr>
        <w:t>与国家和其他自治区之间的关系。国家和自治区之间的权限分配</w:t>
      </w:r>
      <w:r w:rsidR="00AE5C43">
        <w:rPr>
          <w:lang w:val="zh-CN"/>
        </w:rPr>
        <w:t>，</w:t>
      </w:r>
      <w:r w:rsidRPr="004B2048">
        <w:rPr>
          <w:lang w:val="zh-CN"/>
        </w:rPr>
        <w:t>首先要区分国家或自治区的专属管辖权、国家和自治区的共享管辖权、以及两者之间的并行管辖权。在行使并行管辖权时</w:t>
      </w:r>
      <w:r w:rsidR="00AE5C43">
        <w:rPr>
          <w:lang w:val="zh-CN"/>
        </w:rPr>
        <w:t>，</w:t>
      </w:r>
      <w:r w:rsidRPr="004B2048">
        <w:rPr>
          <w:lang w:val="zh-CN"/>
        </w:rPr>
        <w:t>可能会出现国家和自治区之间互相干预的情况。国家和自治区的专属管辖权包括各自级别的立法权和执行能力。共享管辖权包括国家和自治区之间立法权和管理权的不同分配方式。在这种情况下</w:t>
      </w:r>
      <w:r w:rsidR="00AE5C43">
        <w:rPr>
          <w:lang w:val="zh-CN"/>
        </w:rPr>
        <w:t>，</w:t>
      </w:r>
      <w:r w:rsidRPr="004B2048">
        <w:rPr>
          <w:lang w:val="zh-CN"/>
        </w:rPr>
        <w:t>自治区往往会有执行能力。和其他政治权力下放的国家一样</w:t>
      </w:r>
      <w:r w:rsidR="00AE5C43">
        <w:rPr>
          <w:lang w:val="zh-CN"/>
        </w:rPr>
        <w:t>，</w:t>
      </w:r>
      <w:r w:rsidRPr="004B2048">
        <w:rPr>
          <w:lang w:val="zh-CN"/>
        </w:rPr>
        <w:t>一旦出现管辖权方面的争议</w:t>
      </w:r>
      <w:r w:rsidR="00AE5C43">
        <w:rPr>
          <w:lang w:val="zh-CN"/>
        </w:rPr>
        <w:t>，</w:t>
      </w:r>
      <w:r w:rsidRPr="004B2048">
        <w:rPr>
          <w:lang w:val="zh-CN"/>
        </w:rPr>
        <w:t>将提交宪法法院解决。各自治区的政体为议会制</w:t>
      </w:r>
      <w:r w:rsidR="00AE5C43">
        <w:rPr>
          <w:lang w:val="zh-CN"/>
        </w:rPr>
        <w:t>，</w:t>
      </w:r>
      <w:r w:rsidRPr="004B2048">
        <w:rPr>
          <w:lang w:val="zh-CN"/>
        </w:rPr>
        <w:t>基本政治机构为议会、自治区区长和自治区政府。在经济和财政方面</w:t>
      </w:r>
      <w:r w:rsidR="00AE5C43">
        <w:rPr>
          <w:lang w:val="zh-CN"/>
        </w:rPr>
        <w:t>，</w:t>
      </w:r>
      <w:r w:rsidRPr="004B2048">
        <w:rPr>
          <w:lang w:val="zh-CN"/>
        </w:rPr>
        <w:t>自治区具有很大的管理自主权</w:t>
      </w:r>
      <w:r w:rsidR="00AE5C43">
        <w:rPr>
          <w:lang w:val="zh-CN"/>
        </w:rPr>
        <w:t>，</w:t>
      </w:r>
      <w:r w:rsidRPr="004B2048">
        <w:rPr>
          <w:lang w:val="zh-CN"/>
        </w:rPr>
        <w:t>可以批准通过各自的年度预算</w:t>
      </w:r>
      <w:r w:rsidR="00AE5C43">
        <w:rPr>
          <w:lang w:val="zh-CN"/>
        </w:rPr>
        <w:t>，</w:t>
      </w:r>
      <w:r w:rsidRPr="004B2048">
        <w:rPr>
          <w:lang w:val="zh-CN"/>
        </w:rPr>
        <w:t>并能通过税率调整、加重税收、特别捐税和公共价格等手段来调配资源。</w:t>
      </w:r>
    </w:p>
    <w:p w:rsidR="004B2048" w:rsidRPr="004B2048" w:rsidRDefault="004B2048" w:rsidP="004B2048">
      <w:pPr>
        <w:pStyle w:val="SingleTxtGC"/>
        <w:rPr>
          <w:lang w:val="es-ES"/>
        </w:rPr>
      </w:pPr>
      <w:r w:rsidRPr="004B2048">
        <w:rPr>
          <w:lang w:val="es-ES"/>
        </w:rPr>
        <w:t>9</w:t>
      </w:r>
      <w:r w:rsidR="00AE5C43">
        <w:rPr>
          <w:lang w:val="es-ES"/>
        </w:rPr>
        <w:t>7.</w:t>
      </w:r>
      <w:r w:rsidR="007F6166">
        <w:rPr>
          <w:lang w:val="es-ES"/>
        </w:rPr>
        <w:t xml:space="preserve">  </w:t>
      </w:r>
      <w:r w:rsidRPr="004B2048">
        <w:rPr>
          <w:lang w:val="zh-CN"/>
        </w:rPr>
        <w:t>各自治区的财政体系包括上缴给国家的税赋和其承担的国家税收</w:t>
      </w:r>
      <w:r w:rsidR="00AE5C43">
        <w:rPr>
          <w:lang w:val="zh-CN"/>
        </w:rPr>
        <w:t>，</w:t>
      </w:r>
      <w:r w:rsidRPr="004B2048">
        <w:rPr>
          <w:lang w:val="zh-CN"/>
        </w:rPr>
        <w:t>这部分资金包括一系列的全部或部分财政转移支付</w:t>
      </w:r>
      <w:r w:rsidR="00AE5C43">
        <w:rPr>
          <w:lang w:val="zh-CN"/>
        </w:rPr>
        <w:t>，</w:t>
      </w:r>
      <w:r w:rsidRPr="004B2048">
        <w:rPr>
          <w:lang w:val="zh-CN"/>
        </w:rPr>
        <w:t>以及基本公共服务保障基金和一揽子保障基金的转移拨付。此外</w:t>
      </w:r>
      <w:r w:rsidR="00AE5C43">
        <w:rPr>
          <w:lang w:val="zh-CN"/>
        </w:rPr>
        <w:t>，</w:t>
      </w:r>
      <w:r w:rsidRPr="004B2048">
        <w:rPr>
          <w:lang w:val="zh-CN"/>
        </w:rPr>
        <w:t>在财政体系中纳入了自治区互助基金</w:t>
      </w:r>
      <w:r w:rsidR="00AE5C43">
        <w:rPr>
          <w:lang w:val="zh-CN"/>
        </w:rPr>
        <w:t>，</w:t>
      </w:r>
      <w:r w:rsidRPr="004B2048">
        <w:rPr>
          <w:lang w:val="zh-CN"/>
        </w:rPr>
        <w:t>这些基金由国家另行出资成立</w:t>
      </w:r>
      <w:r w:rsidR="00AE5C43">
        <w:rPr>
          <w:lang w:val="zh-CN"/>
        </w:rPr>
        <w:t>，</w:t>
      </w:r>
      <w:r w:rsidRPr="004B2048">
        <w:rPr>
          <w:lang w:val="zh-CN"/>
        </w:rPr>
        <w:t>目的是促进区域经济的平衡</w:t>
      </w:r>
      <w:r w:rsidR="00AE5C43">
        <w:rPr>
          <w:lang w:val="zh-CN"/>
        </w:rPr>
        <w:t>，</w:t>
      </w:r>
      <w:r w:rsidRPr="004B2048">
        <w:rPr>
          <w:lang w:val="zh-CN"/>
        </w:rPr>
        <w:t>促进平等和公平。构成财政出资模式的各类财政机制通过这种方式来保障地区间的团结互助</w:t>
      </w:r>
      <w:r w:rsidR="00AE5C43">
        <w:rPr>
          <w:lang w:val="zh-CN"/>
        </w:rPr>
        <w:t>，</w:t>
      </w:r>
      <w:r w:rsidRPr="004B2048">
        <w:rPr>
          <w:lang w:val="zh-CN"/>
        </w:rPr>
        <w:t>以及保障在西班牙提供基本公共服务时达到最起码的平等。除了财政体系向自治区划拨的资金外</w:t>
      </w:r>
      <w:r w:rsidR="00AE5C43">
        <w:rPr>
          <w:lang w:val="zh-CN"/>
        </w:rPr>
        <w:t>，</w:t>
      </w:r>
      <w:r w:rsidRPr="004B2048">
        <w:rPr>
          <w:lang w:val="zh-CN"/>
        </w:rPr>
        <w:t>还要考虑到各自治区的自有资金</w:t>
      </w:r>
      <w:r w:rsidR="00AE5C43">
        <w:rPr>
          <w:lang w:val="zh-CN"/>
        </w:rPr>
        <w:t>，</w:t>
      </w:r>
      <w:r w:rsidRPr="004B2048">
        <w:rPr>
          <w:lang w:val="zh-CN"/>
        </w:rPr>
        <w:t>例如地方税收</w:t>
      </w:r>
      <w:r w:rsidR="00AE5C43">
        <w:rPr>
          <w:lang w:val="zh-CN"/>
        </w:rPr>
        <w:t>，</w:t>
      </w:r>
      <w:r w:rsidRPr="004B2048">
        <w:rPr>
          <w:lang w:val="zh-CN"/>
        </w:rPr>
        <w:t>国家预算资金转移支付或欧盟资金的转移拨付。这一财政体系的配置是西班牙的区域自治制度发展的结果</w:t>
      </w:r>
      <w:r w:rsidR="00AE5C43">
        <w:rPr>
          <w:lang w:val="zh-CN"/>
        </w:rPr>
        <w:t>，</w:t>
      </w:r>
      <w:r w:rsidRPr="004B2048">
        <w:rPr>
          <w:lang w:val="zh-CN"/>
        </w:rPr>
        <w:t>这使得西班牙跻身经合组织中权力下放程度较高的国家之列</w:t>
      </w:r>
      <w:r w:rsidR="00AE5C43">
        <w:rPr>
          <w:lang w:val="zh-CN"/>
        </w:rPr>
        <w:t>，</w:t>
      </w:r>
      <w:r w:rsidRPr="004B2048">
        <w:rPr>
          <w:lang w:val="zh-CN"/>
        </w:rPr>
        <w:t>远超传统联邦制国家。</w:t>
      </w:r>
    </w:p>
    <w:p w:rsidR="004B2048" w:rsidRPr="004B2048" w:rsidRDefault="004B2048" w:rsidP="004B2048">
      <w:pPr>
        <w:pStyle w:val="SingleTxtGC"/>
        <w:rPr>
          <w:lang w:val="es-ES"/>
        </w:rPr>
      </w:pPr>
      <w:r w:rsidRPr="004B2048">
        <w:rPr>
          <w:lang w:val="es-ES"/>
        </w:rPr>
        <w:t>9</w:t>
      </w:r>
      <w:r w:rsidR="00AE5C43">
        <w:rPr>
          <w:lang w:val="es-ES"/>
        </w:rPr>
        <w:t>8.</w:t>
      </w:r>
      <w:r w:rsidR="007F6166">
        <w:rPr>
          <w:lang w:val="es-ES"/>
        </w:rPr>
        <w:t xml:space="preserve">  </w:t>
      </w:r>
      <w:r w:rsidRPr="0016156E">
        <w:rPr>
          <w:rFonts w:eastAsia="SimHei"/>
          <w:lang w:val="zh-CN"/>
        </w:rPr>
        <w:t>地方机关</w:t>
      </w:r>
      <w:r w:rsidR="00AE5C43" w:rsidRPr="00F85425">
        <w:rPr>
          <w:rFonts w:eastAsia="SimHei"/>
          <w:lang w:val="zh-CN"/>
        </w:rPr>
        <w:t>：</w:t>
      </w:r>
      <w:smartTag w:uri="urn:schemas-microsoft-com:office:smarttags" w:element="chsdate">
        <w:smartTagPr>
          <w:attr w:name="Year" w:val="2013"/>
          <w:attr w:name="Month" w:val="1"/>
          <w:attr w:name="Day" w:val="1"/>
          <w:attr w:name="IsLunarDate" w:val="False"/>
          <w:attr w:name="IsROCDate" w:val="False"/>
        </w:smartTagPr>
        <w:r w:rsidRPr="004B2048">
          <w:rPr>
            <w:lang w:val="zh-CN"/>
          </w:rPr>
          <w:t>2013</w:t>
        </w:r>
        <w:r w:rsidRPr="004B2048">
          <w:rPr>
            <w:lang w:val="zh-CN"/>
          </w:rPr>
          <w:t>年</w:t>
        </w:r>
        <w:r w:rsidRPr="004B2048">
          <w:rPr>
            <w:lang w:val="zh-CN"/>
          </w:rPr>
          <w:t>1</w:t>
        </w:r>
        <w:r w:rsidRPr="004B2048">
          <w:rPr>
            <w:lang w:val="zh-CN"/>
          </w:rPr>
          <w:t>月</w:t>
        </w:r>
        <w:r w:rsidRPr="004B2048">
          <w:rPr>
            <w:lang w:val="zh-CN"/>
          </w:rPr>
          <w:t>1</w:t>
        </w:r>
        <w:r w:rsidRPr="004B2048">
          <w:rPr>
            <w:lang w:val="zh-CN"/>
          </w:rPr>
          <w:t>日</w:t>
        </w:r>
      </w:smartTag>
      <w:r w:rsidRPr="004B2048">
        <w:rPr>
          <w:lang w:val="zh-CN"/>
        </w:rPr>
        <w:t>发布的最新人口官方数据</w:t>
      </w:r>
      <w:r w:rsidR="00AE5C43">
        <w:rPr>
          <w:lang w:val="es-ES"/>
        </w:rPr>
        <w:t>(</w:t>
      </w:r>
      <w:smartTag w:uri="urn:schemas-microsoft-com:office:smarttags" w:element="chsdate">
        <w:smartTagPr>
          <w:attr w:name="Year" w:val="2013"/>
          <w:attr w:name="Month" w:val="12"/>
          <w:attr w:name="Day" w:val="20"/>
          <w:attr w:name="IsLunarDate" w:val="False"/>
          <w:attr w:name="IsROCDate" w:val="False"/>
        </w:smartTagPr>
        <w:r w:rsidRPr="004B2048">
          <w:rPr>
            <w:lang w:val="es-ES"/>
          </w:rPr>
          <w:t>2013</w:t>
        </w:r>
        <w:r w:rsidRPr="004B2048">
          <w:rPr>
            <w:lang w:val="es-ES"/>
          </w:rPr>
          <w:t>年</w:t>
        </w:r>
        <w:r w:rsidRPr="004B2048">
          <w:rPr>
            <w:lang w:val="es-ES"/>
          </w:rPr>
          <w:t>12</w:t>
        </w:r>
        <w:r w:rsidRPr="004B2048">
          <w:rPr>
            <w:lang w:val="es-ES"/>
          </w:rPr>
          <w:t>月</w:t>
        </w:r>
        <w:r w:rsidRPr="004B2048">
          <w:rPr>
            <w:lang w:val="es-ES"/>
          </w:rPr>
          <w:t>20</w:t>
        </w:r>
        <w:r w:rsidRPr="004B2048">
          <w:rPr>
            <w:lang w:val="es-ES"/>
          </w:rPr>
          <w:t>日</w:t>
        </w:r>
      </w:smartTag>
      <w:r w:rsidRPr="004B2048">
        <w:rPr>
          <w:lang w:val="es-ES"/>
        </w:rPr>
        <w:t>发布的第</w:t>
      </w:r>
      <w:r w:rsidRPr="004B2048">
        <w:rPr>
          <w:lang w:val="es-ES"/>
        </w:rPr>
        <w:t>1016</w:t>
      </w:r>
      <w:r w:rsidR="00AE5C43">
        <w:rPr>
          <w:lang w:val="es-ES"/>
        </w:rPr>
        <w:t>/</w:t>
      </w:r>
      <w:r w:rsidRPr="004B2048">
        <w:rPr>
          <w:lang w:val="es-ES"/>
        </w:rPr>
        <w:t>2013</w:t>
      </w:r>
      <w:r w:rsidRPr="004B2048">
        <w:rPr>
          <w:lang w:val="es-ES"/>
        </w:rPr>
        <w:t>号皇家敕令</w:t>
      </w:r>
      <w:r w:rsidR="00AE5C43">
        <w:rPr>
          <w:lang w:val="es-ES"/>
        </w:rPr>
        <w:t>)</w:t>
      </w:r>
      <w:r w:rsidRPr="004B2048">
        <w:rPr>
          <w:lang w:val="es-ES"/>
        </w:rPr>
        <w:t>显示</w:t>
      </w:r>
      <w:r w:rsidR="00AE5C43">
        <w:rPr>
          <w:lang w:val="es-ES"/>
        </w:rPr>
        <w:t>，</w:t>
      </w:r>
      <w:r w:rsidRPr="004B2048">
        <w:rPr>
          <w:lang w:val="es-ES"/>
        </w:rPr>
        <w:t>西班牙目前有</w:t>
      </w:r>
      <w:r w:rsidRPr="004B2048">
        <w:rPr>
          <w:lang w:val="es-ES"/>
        </w:rPr>
        <w:t>50</w:t>
      </w:r>
      <w:r w:rsidRPr="004B2048">
        <w:rPr>
          <w:lang w:val="es-ES"/>
        </w:rPr>
        <w:t>个省和</w:t>
      </w:r>
      <w:r w:rsidRPr="004B2048">
        <w:rPr>
          <w:lang w:val="es-ES"/>
        </w:rPr>
        <w:t>8</w:t>
      </w:r>
      <w:r w:rsidR="007F6166">
        <w:rPr>
          <w:lang w:val="es-ES"/>
        </w:rPr>
        <w:t>,</w:t>
      </w:r>
      <w:r w:rsidRPr="004B2048">
        <w:rPr>
          <w:lang w:val="es-ES"/>
        </w:rPr>
        <w:t>117</w:t>
      </w:r>
      <w:r w:rsidRPr="004B2048">
        <w:rPr>
          <w:lang w:val="es-ES"/>
        </w:rPr>
        <w:t>个城镇</w:t>
      </w:r>
      <w:r w:rsidR="00AE5C43">
        <w:rPr>
          <w:lang w:val="es-ES"/>
        </w:rPr>
        <w:t>：</w:t>
      </w:r>
      <w:r w:rsidRPr="004B2048">
        <w:rPr>
          <w:lang w:val="es-ES"/>
        </w:rPr>
        <w:t>各城镇的居民人数分布非常不平均。</w:t>
      </w:r>
      <w:r w:rsidRPr="004B2048">
        <w:rPr>
          <w:lang w:val="es-ES"/>
        </w:rPr>
        <w:t>4</w:t>
      </w:r>
      <w:r w:rsidR="007F6166">
        <w:rPr>
          <w:lang w:val="es-ES"/>
        </w:rPr>
        <w:t>,</w:t>
      </w:r>
      <w:r w:rsidRPr="004B2048">
        <w:rPr>
          <w:lang w:val="es-ES"/>
        </w:rPr>
        <w:t>897</w:t>
      </w:r>
      <w:r w:rsidRPr="004B2048">
        <w:rPr>
          <w:lang w:val="es-ES"/>
        </w:rPr>
        <w:t>个城镇</w:t>
      </w:r>
      <w:r w:rsidR="00AE5C43">
        <w:rPr>
          <w:lang w:val="es-ES"/>
        </w:rPr>
        <w:t>(</w:t>
      </w:r>
      <w:r w:rsidRPr="004B2048">
        <w:rPr>
          <w:lang w:val="es-ES"/>
        </w:rPr>
        <w:t>占城镇总数的</w:t>
      </w:r>
      <w:r w:rsidRPr="004B2048">
        <w:rPr>
          <w:lang w:val="es-ES"/>
        </w:rPr>
        <w:t>6</w:t>
      </w:r>
      <w:r w:rsidR="00AE5C43">
        <w:rPr>
          <w:lang w:val="es-ES"/>
        </w:rPr>
        <w:t>0.</w:t>
      </w:r>
      <w:r w:rsidRPr="004B2048">
        <w:rPr>
          <w:lang w:val="es-ES"/>
        </w:rPr>
        <w:t>33</w:t>
      </w:r>
      <w:r w:rsidR="00AE5C43">
        <w:rPr>
          <w:lang w:val="es-ES"/>
        </w:rPr>
        <w:t>%)</w:t>
      </w:r>
      <w:r w:rsidRPr="004B2048">
        <w:rPr>
          <w:lang w:val="es-ES"/>
        </w:rPr>
        <w:t>的居民人数不足</w:t>
      </w:r>
      <w:r w:rsidRPr="004B2048">
        <w:rPr>
          <w:lang w:val="es-ES"/>
        </w:rPr>
        <w:t>1</w:t>
      </w:r>
      <w:r w:rsidR="007F6166">
        <w:rPr>
          <w:lang w:val="es-ES"/>
        </w:rPr>
        <w:t>,</w:t>
      </w:r>
      <w:r w:rsidRPr="004B2048">
        <w:rPr>
          <w:lang w:val="es-ES"/>
        </w:rPr>
        <w:t>000</w:t>
      </w:r>
      <w:r w:rsidRPr="004B2048">
        <w:rPr>
          <w:lang w:val="es-ES"/>
        </w:rPr>
        <w:t>人</w:t>
      </w:r>
      <w:r w:rsidR="00AE5C43">
        <w:rPr>
          <w:lang w:val="es-ES"/>
        </w:rPr>
        <w:t>；</w:t>
      </w:r>
      <w:r w:rsidRPr="004B2048">
        <w:rPr>
          <w:lang w:val="es-ES"/>
        </w:rPr>
        <w:t>6</w:t>
      </w:r>
      <w:r w:rsidR="007F6166">
        <w:rPr>
          <w:lang w:val="es-ES"/>
        </w:rPr>
        <w:t>,</w:t>
      </w:r>
      <w:r w:rsidRPr="004B2048">
        <w:rPr>
          <w:lang w:val="es-ES"/>
        </w:rPr>
        <w:t>798</w:t>
      </w:r>
      <w:r w:rsidRPr="004B2048">
        <w:rPr>
          <w:lang w:val="es-ES"/>
        </w:rPr>
        <w:t>个城镇</w:t>
      </w:r>
      <w:r w:rsidR="00AE5C43">
        <w:rPr>
          <w:lang w:val="es-ES"/>
        </w:rPr>
        <w:t>(</w:t>
      </w:r>
      <w:r w:rsidRPr="004B2048">
        <w:rPr>
          <w:lang w:val="es-ES"/>
        </w:rPr>
        <w:t>占城镇总数的</w:t>
      </w:r>
      <w:r w:rsidRPr="004B2048">
        <w:rPr>
          <w:lang w:val="es-ES"/>
        </w:rPr>
        <w:t>8</w:t>
      </w:r>
      <w:r w:rsidR="00AE5C43">
        <w:rPr>
          <w:lang w:val="es-ES"/>
        </w:rPr>
        <w:t>3.</w:t>
      </w:r>
      <w:r w:rsidRPr="004B2048">
        <w:rPr>
          <w:lang w:val="es-ES"/>
        </w:rPr>
        <w:t>75</w:t>
      </w:r>
      <w:r w:rsidR="00AE5C43">
        <w:rPr>
          <w:lang w:val="es-ES"/>
        </w:rPr>
        <w:t>%)</w:t>
      </w:r>
      <w:r w:rsidRPr="004B2048">
        <w:rPr>
          <w:lang w:val="es-ES"/>
        </w:rPr>
        <w:t>的居民人数不足</w:t>
      </w:r>
      <w:r w:rsidRPr="004B2048">
        <w:rPr>
          <w:lang w:val="es-ES"/>
        </w:rPr>
        <w:t>5</w:t>
      </w:r>
      <w:r w:rsidR="007F6166">
        <w:rPr>
          <w:lang w:val="es-ES"/>
        </w:rPr>
        <w:t>,</w:t>
      </w:r>
      <w:r w:rsidRPr="004B2048">
        <w:rPr>
          <w:lang w:val="es-ES"/>
        </w:rPr>
        <w:t>000</w:t>
      </w:r>
      <w:r w:rsidRPr="004B2048">
        <w:rPr>
          <w:lang w:val="es-ES"/>
        </w:rPr>
        <w:t>人。只有</w:t>
      </w:r>
      <w:r w:rsidRPr="004B2048">
        <w:rPr>
          <w:lang w:val="es-ES"/>
        </w:rPr>
        <w:t>146</w:t>
      </w:r>
      <w:r w:rsidRPr="004B2048">
        <w:rPr>
          <w:lang w:val="es-ES"/>
        </w:rPr>
        <w:t>个城镇</w:t>
      </w:r>
      <w:r w:rsidR="00AE5C43">
        <w:rPr>
          <w:lang w:val="es-ES"/>
        </w:rPr>
        <w:t>(</w:t>
      </w:r>
      <w:r w:rsidRPr="004B2048">
        <w:rPr>
          <w:lang w:val="es-ES"/>
        </w:rPr>
        <w:t>占城镇总数的</w:t>
      </w:r>
      <w:r w:rsidR="00AE5C43">
        <w:rPr>
          <w:lang w:val="es-ES"/>
        </w:rPr>
        <w:t>1.</w:t>
      </w:r>
      <w:r w:rsidRPr="004B2048">
        <w:rPr>
          <w:lang w:val="es-ES"/>
        </w:rPr>
        <w:t>80</w:t>
      </w:r>
      <w:r w:rsidR="00AE5C43">
        <w:rPr>
          <w:lang w:val="es-ES"/>
        </w:rPr>
        <w:t>%)</w:t>
      </w:r>
      <w:r w:rsidRPr="004B2048">
        <w:rPr>
          <w:lang w:val="es-ES"/>
        </w:rPr>
        <w:t>的居民人数超过</w:t>
      </w:r>
      <w:r w:rsidRPr="004B2048">
        <w:rPr>
          <w:lang w:val="es-ES"/>
        </w:rPr>
        <w:t>50</w:t>
      </w:r>
      <w:r w:rsidR="007F6166">
        <w:rPr>
          <w:lang w:val="es-ES"/>
        </w:rPr>
        <w:t>,</w:t>
      </w:r>
      <w:r w:rsidRPr="004B2048">
        <w:rPr>
          <w:lang w:val="es-ES"/>
        </w:rPr>
        <w:t>000</w:t>
      </w:r>
      <w:r w:rsidRPr="004B2048">
        <w:rPr>
          <w:lang w:val="es-ES"/>
        </w:rPr>
        <w:t>人。就组织结构而言</w:t>
      </w:r>
      <w:r w:rsidR="00AE5C43">
        <w:rPr>
          <w:lang w:val="es-ES"/>
        </w:rPr>
        <w:t>，</w:t>
      </w:r>
      <w:r w:rsidRPr="004B2048">
        <w:rPr>
          <w:lang w:val="es-ES"/>
        </w:rPr>
        <w:t>各城镇的政府和行政管理机构为市政府</w:t>
      </w:r>
      <w:r w:rsidR="00AE5C43">
        <w:rPr>
          <w:lang w:val="es-ES"/>
        </w:rPr>
        <w:t>，</w:t>
      </w:r>
      <w:r w:rsidRPr="004B2048">
        <w:rPr>
          <w:lang w:val="es-ES"/>
        </w:rPr>
        <w:t>各省的政府和行政管理机构为省议会</w:t>
      </w:r>
      <w:r w:rsidR="00AE5C43">
        <w:rPr>
          <w:lang w:val="es-ES"/>
        </w:rPr>
        <w:t>，</w:t>
      </w:r>
      <w:r w:rsidRPr="004B2048">
        <w:rPr>
          <w:lang w:val="es-ES"/>
        </w:rPr>
        <w:t>加那利群岛和巴利阿里群岛的政府和行政机构分别为岛民代表大会和岛议会。市政府由一名市长、若干名副市长、政府委员会和全体会议组成</w:t>
      </w:r>
      <w:r w:rsidR="00AE5C43">
        <w:rPr>
          <w:lang w:val="es-ES"/>
        </w:rPr>
        <w:t>，</w:t>
      </w:r>
      <w:r w:rsidRPr="004B2048">
        <w:rPr>
          <w:lang w:val="es-ES"/>
        </w:rPr>
        <w:t>并由市长主持政府工作。全体会议由全体市议员参加。市议员是由当地居民从候选人名单中直接选出的。对人口规模在</w:t>
      </w:r>
      <w:r w:rsidRPr="004B2048">
        <w:rPr>
          <w:lang w:val="es-ES"/>
        </w:rPr>
        <w:t>250</w:t>
      </w:r>
      <w:r w:rsidRPr="004B2048">
        <w:rPr>
          <w:lang w:val="es-ES"/>
        </w:rPr>
        <w:t>人或以下的城镇</w:t>
      </w:r>
      <w:r w:rsidR="00AE5C43">
        <w:rPr>
          <w:lang w:val="es-ES"/>
        </w:rPr>
        <w:t>，</w:t>
      </w:r>
      <w:r w:rsidRPr="004B2048">
        <w:rPr>
          <w:lang w:val="es-ES"/>
        </w:rPr>
        <w:t>采用公开名单进行选举</w:t>
      </w:r>
      <w:r w:rsidR="00AE5C43">
        <w:rPr>
          <w:lang w:val="es-ES"/>
        </w:rPr>
        <w:t>；</w:t>
      </w:r>
      <w:r w:rsidRPr="004B2048">
        <w:rPr>
          <w:lang w:val="es-ES"/>
        </w:rPr>
        <w:t>对人口规模超过</w:t>
      </w:r>
      <w:r w:rsidRPr="004B2048">
        <w:rPr>
          <w:lang w:val="es-ES"/>
        </w:rPr>
        <w:t>250</w:t>
      </w:r>
      <w:r w:rsidRPr="004B2048">
        <w:rPr>
          <w:lang w:val="es-ES"/>
        </w:rPr>
        <w:t>人的城镇</w:t>
      </w:r>
      <w:r w:rsidR="00AE5C43">
        <w:rPr>
          <w:lang w:val="es-ES"/>
        </w:rPr>
        <w:t>，</w:t>
      </w:r>
      <w:r w:rsidRPr="004B2048">
        <w:rPr>
          <w:lang w:val="es-ES"/>
        </w:rPr>
        <w:t>则采用比例制和封闭名单形式。市议员以绝对多数法选出市长。如果任何一名市议员的得票均未超过半数</w:t>
      </w:r>
      <w:r w:rsidR="00AE5C43">
        <w:rPr>
          <w:lang w:val="es-ES"/>
        </w:rPr>
        <w:t>，</w:t>
      </w:r>
      <w:r w:rsidRPr="004B2048">
        <w:rPr>
          <w:lang w:val="es-ES"/>
        </w:rPr>
        <w:t>则得票最多的市议员当选市长。对于采用公开名单选举的城镇</w:t>
      </w:r>
      <w:r w:rsidR="00AE5C43">
        <w:rPr>
          <w:lang w:val="es-ES"/>
        </w:rPr>
        <w:t>，</w:t>
      </w:r>
      <w:r w:rsidRPr="004B2048">
        <w:rPr>
          <w:lang w:val="es-ES"/>
        </w:rPr>
        <w:t>则由在市议员选举中获得最多民众选票的市议员担任市长。对于出于传统原因、或经该市决定且通过自治区批准的城市</w:t>
      </w:r>
      <w:r w:rsidR="00AE5C43">
        <w:rPr>
          <w:lang w:val="es-ES"/>
        </w:rPr>
        <w:t>，</w:t>
      </w:r>
      <w:r w:rsidRPr="004B2048">
        <w:rPr>
          <w:lang w:val="es-ES"/>
        </w:rPr>
        <w:t>采用特殊的制度</w:t>
      </w:r>
      <w:r w:rsidR="00AE5C43">
        <w:rPr>
          <w:lang w:val="es-ES"/>
        </w:rPr>
        <w:t>，</w:t>
      </w:r>
      <w:r w:rsidRPr="004B2048">
        <w:rPr>
          <w:lang w:val="es-ES"/>
        </w:rPr>
        <w:t>即公开委员会制。在这种特别的政府和行政管理制度中</w:t>
      </w:r>
      <w:r w:rsidR="00AE5C43">
        <w:rPr>
          <w:lang w:val="es-ES"/>
        </w:rPr>
        <w:t>，</w:t>
      </w:r>
      <w:r w:rsidRPr="004B2048">
        <w:rPr>
          <w:lang w:val="es-ES"/>
        </w:rPr>
        <w:t>当地具有投票权的居民通过多数制直接选出市长</w:t>
      </w:r>
      <w:r w:rsidR="00AE5C43">
        <w:rPr>
          <w:lang w:val="es-ES"/>
        </w:rPr>
        <w:t>，</w:t>
      </w:r>
      <w:r w:rsidRPr="004B2048">
        <w:rPr>
          <w:lang w:val="es-ES"/>
        </w:rPr>
        <w:t>这就成为了直接民主的一个真实案例。在市级选举中</w:t>
      </w:r>
      <w:r w:rsidR="00AE5C43">
        <w:rPr>
          <w:lang w:val="es-ES"/>
        </w:rPr>
        <w:t>，</w:t>
      </w:r>
      <w:r w:rsidRPr="004B2048">
        <w:rPr>
          <w:lang w:val="es-ES"/>
        </w:rPr>
        <w:t>不仅西班牙选民有选举权和被选举权</w:t>
      </w:r>
      <w:r w:rsidR="00AE5C43">
        <w:rPr>
          <w:lang w:val="es-ES"/>
        </w:rPr>
        <w:t>，</w:t>
      </w:r>
      <w:r w:rsidRPr="004B2048">
        <w:rPr>
          <w:lang w:val="es-ES"/>
        </w:rPr>
        <w:t>居住在西班牙的、和西班牙选民具有相同条件的欧盟其他国家公民</w:t>
      </w:r>
      <w:r w:rsidR="00AE5C43">
        <w:rPr>
          <w:lang w:val="es-ES"/>
        </w:rPr>
        <w:t>，</w:t>
      </w:r>
      <w:r w:rsidRPr="004B2048">
        <w:rPr>
          <w:lang w:val="es-ES"/>
        </w:rPr>
        <w:t>以及通过条约条文的形式允许其公民在西班牙选举中投票选举的国家的公民</w:t>
      </w:r>
      <w:r w:rsidR="00AE5C43">
        <w:rPr>
          <w:lang w:val="es-ES"/>
        </w:rPr>
        <w:t>，</w:t>
      </w:r>
      <w:r w:rsidRPr="004B2048">
        <w:rPr>
          <w:lang w:val="es-ES"/>
        </w:rPr>
        <w:t>也同样享有选举权和被选举权</w:t>
      </w:r>
      <w:r w:rsidR="00AE5C43">
        <w:rPr>
          <w:lang w:val="es-ES"/>
        </w:rPr>
        <w:t>(</w:t>
      </w:r>
      <w:r w:rsidRPr="004B2048">
        <w:rPr>
          <w:lang w:val="es-ES"/>
        </w:rPr>
        <w:t>《西班牙宪法》第</w:t>
      </w:r>
      <w:r w:rsidRPr="004B2048">
        <w:rPr>
          <w:lang w:val="es-ES"/>
        </w:rPr>
        <w:t>1</w:t>
      </w:r>
      <w:r w:rsidR="00AE5C43">
        <w:rPr>
          <w:lang w:val="es-ES"/>
        </w:rPr>
        <w:t>3.</w:t>
      </w:r>
      <w:r w:rsidRPr="004B2048">
        <w:rPr>
          <w:lang w:val="es-ES"/>
        </w:rPr>
        <w:t>2</w:t>
      </w:r>
      <w:r w:rsidRPr="004B2048">
        <w:rPr>
          <w:lang w:val="es-ES"/>
        </w:rPr>
        <w:t>条和</w:t>
      </w:r>
      <w:smartTag w:uri="urn:schemas-microsoft-com:office:smarttags" w:element="chsdate">
        <w:smartTagPr>
          <w:attr w:name="Year" w:val="1985"/>
          <w:attr w:name="Month" w:val="6"/>
          <w:attr w:name="Day" w:val="19"/>
          <w:attr w:name="IsLunarDate" w:val="False"/>
          <w:attr w:name="IsROCDate" w:val="False"/>
        </w:smartTagPr>
        <w:r w:rsidRPr="004B2048">
          <w:rPr>
            <w:lang w:val="es-ES"/>
          </w:rPr>
          <w:t>1985</w:t>
        </w:r>
        <w:r w:rsidRPr="004B2048">
          <w:rPr>
            <w:lang w:val="es-ES"/>
          </w:rPr>
          <w:t>年</w:t>
        </w:r>
        <w:r w:rsidRPr="004B2048">
          <w:rPr>
            <w:lang w:val="es-ES"/>
          </w:rPr>
          <w:t>6</w:t>
        </w:r>
        <w:r w:rsidRPr="004B2048">
          <w:rPr>
            <w:lang w:val="es-ES"/>
          </w:rPr>
          <w:t>月</w:t>
        </w:r>
        <w:r w:rsidRPr="004B2048">
          <w:rPr>
            <w:lang w:val="es-ES"/>
          </w:rPr>
          <w:t>19</w:t>
        </w:r>
        <w:r w:rsidRPr="004B2048">
          <w:rPr>
            <w:lang w:val="es-ES"/>
          </w:rPr>
          <w:t>日</w:t>
        </w:r>
      </w:smartTag>
      <w:r w:rsidRPr="004B2048">
        <w:rPr>
          <w:lang w:val="es-ES"/>
        </w:rPr>
        <w:t>的第</w:t>
      </w:r>
      <w:r w:rsidRPr="004B2048">
        <w:rPr>
          <w:lang w:val="es-ES"/>
        </w:rPr>
        <w:t>5</w:t>
      </w:r>
      <w:r w:rsidR="00AE5C43">
        <w:rPr>
          <w:lang w:val="es-ES"/>
        </w:rPr>
        <w:t>/</w:t>
      </w:r>
      <w:r w:rsidRPr="004B2048">
        <w:rPr>
          <w:lang w:val="es-ES"/>
        </w:rPr>
        <w:t>1985</w:t>
      </w:r>
      <w:r w:rsidRPr="004B2048">
        <w:rPr>
          <w:lang w:val="es-ES"/>
        </w:rPr>
        <w:t>号关于总选举制度的组织法第</w:t>
      </w:r>
      <w:r w:rsidRPr="004B2048">
        <w:rPr>
          <w:lang w:val="es-ES"/>
        </w:rPr>
        <w:t>176</w:t>
      </w:r>
      <w:r w:rsidRPr="004B2048">
        <w:rPr>
          <w:lang w:val="es-ES"/>
        </w:rPr>
        <w:t>条和第</w:t>
      </w:r>
      <w:r w:rsidRPr="004B2048">
        <w:rPr>
          <w:lang w:val="es-ES"/>
        </w:rPr>
        <w:t>177</w:t>
      </w:r>
      <w:r w:rsidRPr="004B2048">
        <w:rPr>
          <w:lang w:val="es-ES"/>
        </w:rPr>
        <w:t>条的规定</w:t>
      </w:r>
      <w:r w:rsidR="00AE5C43">
        <w:rPr>
          <w:lang w:val="es-ES"/>
        </w:rPr>
        <w:t>)</w:t>
      </w:r>
      <w:r w:rsidRPr="004B2048">
        <w:rPr>
          <w:lang w:val="es-ES"/>
        </w:rPr>
        <w:t>。省议会由该省各市镇的市议员从其成员名单中选出</w:t>
      </w:r>
      <w:r w:rsidR="00AE5C43">
        <w:rPr>
          <w:lang w:val="es-ES"/>
        </w:rPr>
        <w:t>，</w:t>
      </w:r>
      <w:r w:rsidRPr="004B2048">
        <w:rPr>
          <w:lang w:val="es-ES"/>
        </w:rPr>
        <w:t>其基本任务是帮助和配合各市镇的工作</w:t>
      </w:r>
      <w:r w:rsidR="00AE5C43">
        <w:rPr>
          <w:lang w:val="es-ES"/>
        </w:rPr>
        <w:t>，</w:t>
      </w:r>
      <w:r w:rsidRPr="004B2048">
        <w:rPr>
          <w:lang w:val="es-ES"/>
        </w:rPr>
        <w:t>尤其是帮助经济不发达和管理落后的市镇</w:t>
      </w:r>
      <w:r w:rsidR="00AE5C43">
        <w:rPr>
          <w:lang w:val="es-ES"/>
        </w:rPr>
        <w:t>，</w:t>
      </w:r>
      <w:r w:rsidRPr="004B2048">
        <w:rPr>
          <w:lang w:val="es-ES"/>
        </w:rPr>
        <w:t>从而确保各地政府按照法律对它们的要求为当地居民提供服务</w:t>
      </w:r>
      <w:r w:rsidR="00AE5C43">
        <w:rPr>
          <w:lang w:val="es-ES"/>
        </w:rPr>
        <w:t>，</w:t>
      </w:r>
      <w:r w:rsidRPr="004B2048">
        <w:rPr>
          <w:lang w:val="es-ES"/>
        </w:rPr>
        <w:t>且服务标准达到法定的强制性最低服务标准。加那利群岛的岛民代表大会和巴利阿里群岛的岛议会是这两个群岛的政府和行政管理机构。</w:t>
      </w:r>
    </w:p>
    <w:p w:rsidR="004B2048" w:rsidRPr="004B2048" w:rsidRDefault="004B2048" w:rsidP="0016156E">
      <w:pPr>
        <w:pStyle w:val="H23GC"/>
        <w:rPr>
          <w:lang w:val="es-ES"/>
        </w:rPr>
      </w:pPr>
      <w:r w:rsidRPr="004B2048">
        <w:rPr>
          <w:lang w:val="es-ES"/>
        </w:rPr>
        <w:tab/>
      </w:r>
      <w:r w:rsidR="0016156E">
        <w:rPr>
          <w:rFonts w:hint="eastAsia"/>
          <w:lang w:val="es-ES"/>
        </w:rPr>
        <w:t>2.</w:t>
      </w:r>
      <w:r w:rsidR="0016156E">
        <w:rPr>
          <w:rFonts w:hint="eastAsia"/>
          <w:lang w:val="es-ES"/>
        </w:rPr>
        <w:tab/>
      </w:r>
      <w:r w:rsidRPr="004B2048">
        <w:rPr>
          <w:lang w:val="es-ES"/>
        </w:rPr>
        <w:t>司法体系和犯罪数据</w:t>
      </w:r>
    </w:p>
    <w:p w:rsidR="004B2048" w:rsidRPr="004B2048" w:rsidRDefault="004B2048" w:rsidP="004B2048">
      <w:pPr>
        <w:pStyle w:val="SingleTxtGC"/>
        <w:rPr>
          <w:lang w:val="es-ES"/>
        </w:rPr>
      </w:pPr>
      <w:r w:rsidRPr="004B2048">
        <w:rPr>
          <w:lang w:val="es-ES"/>
        </w:rPr>
        <w:t>9</w:t>
      </w:r>
      <w:r w:rsidR="00AE5C43">
        <w:rPr>
          <w:lang w:val="es-ES"/>
        </w:rPr>
        <w:t>9.</w:t>
      </w:r>
      <w:r w:rsidR="007F6166">
        <w:rPr>
          <w:lang w:val="es-ES"/>
        </w:rPr>
        <w:t xml:space="preserve">  </w:t>
      </w:r>
      <w:r w:rsidRPr="004B2048">
        <w:rPr>
          <w:lang w:val="es-ES"/>
        </w:rPr>
        <w:t>2012</w:t>
      </w:r>
      <w:r w:rsidRPr="004B2048">
        <w:rPr>
          <w:lang w:val="es-ES"/>
        </w:rPr>
        <w:t>年</w:t>
      </w:r>
      <w:r w:rsidR="00AE5C43">
        <w:rPr>
          <w:lang w:val="es-ES"/>
        </w:rPr>
        <w:t>，</w:t>
      </w:r>
      <w:r w:rsidRPr="004B2048">
        <w:rPr>
          <w:lang w:val="es-ES"/>
        </w:rPr>
        <w:t>中央犯人登记处共登记了</w:t>
      </w:r>
      <w:r w:rsidRPr="004B2048">
        <w:rPr>
          <w:lang w:val="es-ES"/>
        </w:rPr>
        <w:t>221</w:t>
      </w:r>
      <w:r w:rsidR="007F6166">
        <w:rPr>
          <w:lang w:val="es-ES"/>
        </w:rPr>
        <w:t>,</w:t>
      </w:r>
      <w:r w:rsidRPr="004B2048">
        <w:rPr>
          <w:lang w:val="es-ES"/>
        </w:rPr>
        <w:t>063</w:t>
      </w:r>
      <w:r w:rsidRPr="004B2048">
        <w:rPr>
          <w:lang w:val="es-ES"/>
        </w:rPr>
        <w:t>名犯人</w:t>
      </w:r>
      <w:r w:rsidR="00AE5C43">
        <w:rPr>
          <w:lang w:val="es-ES"/>
        </w:rPr>
        <w:t>(</w:t>
      </w:r>
      <w:r w:rsidRPr="004B2048">
        <w:rPr>
          <w:lang w:val="es-ES"/>
        </w:rPr>
        <w:t>根据当年宣布和公布的终审判决记录</w:t>
      </w:r>
      <w:r w:rsidR="00AE5C43">
        <w:rPr>
          <w:lang w:val="es-ES"/>
        </w:rPr>
        <w:t>)</w:t>
      </w:r>
      <w:r w:rsidR="00AE5C43">
        <w:rPr>
          <w:lang w:val="es-ES"/>
        </w:rPr>
        <w:t>，</w:t>
      </w:r>
      <w:r w:rsidRPr="004B2048">
        <w:rPr>
          <w:lang w:val="es-ES"/>
        </w:rPr>
        <w:t>比前一年减少了</w:t>
      </w:r>
      <w:r w:rsidR="00AE5C43">
        <w:rPr>
          <w:lang w:val="es-ES"/>
        </w:rPr>
        <w:t>0.</w:t>
      </w:r>
      <w:r w:rsidRPr="004B2048">
        <w:rPr>
          <w:lang w:val="es-ES"/>
        </w:rPr>
        <w:t>2</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10</w:t>
      </w:r>
      <w:r w:rsidR="00AE5C43">
        <w:rPr>
          <w:lang w:val="es-ES"/>
        </w:rPr>
        <w:t>0.</w:t>
      </w:r>
      <w:r w:rsidR="007F6166">
        <w:rPr>
          <w:lang w:val="es-ES"/>
        </w:rPr>
        <w:t xml:space="preserve">  </w:t>
      </w:r>
      <w:r w:rsidRPr="004B2048">
        <w:rPr>
          <w:lang w:val="es-ES"/>
        </w:rPr>
        <w:t>在所有犯人中</w:t>
      </w:r>
      <w:r w:rsidR="00AE5C43">
        <w:rPr>
          <w:lang w:val="es-ES"/>
        </w:rPr>
        <w:t>，</w:t>
      </w:r>
      <w:r w:rsidRPr="004B2048">
        <w:rPr>
          <w:lang w:val="es-ES"/>
        </w:rPr>
        <w:t>8</w:t>
      </w:r>
      <w:r w:rsidR="00AE5C43">
        <w:rPr>
          <w:lang w:val="es-ES"/>
        </w:rPr>
        <w:t>9.</w:t>
      </w:r>
      <w:r w:rsidRPr="004B2048">
        <w:rPr>
          <w:lang w:val="es-ES"/>
        </w:rPr>
        <w:t>1</w:t>
      </w:r>
      <w:r w:rsidR="00AE5C43">
        <w:rPr>
          <w:lang w:val="es-ES"/>
        </w:rPr>
        <w:t>%</w:t>
      </w:r>
      <w:r w:rsidRPr="004B2048">
        <w:rPr>
          <w:lang w:val="es-ES"/>
        </w:rPr>
        <w:t>的为男性</w:t>
      </w:r>
      <w:r w:rsidR="00AE5C43">
        <w:rPr>
          <w:lang w:val="es-ES"/>
        </w:rPr>
        <w:t>，</w:t>
      </w:r>
      <w:r w:rsidRPr="004B2048">
        <w:rPr>
          <w:lang w:val="es-ES"/>
        </w:rPr>
        <w:t>1</w:t>
      </w:r>
      <w:r w:rsidR="00AE5C43">
        <w:rPr>
          <w:lang w:val="es-ES"/>
        </w:rPr>
        <w:t>0.</w:t>
      </w:r>
      <w:r w:rsidRPr="004B2048">
        <w:rPr>
          <w:lang w:val="es-ES"/>
        </w:rPr>
        <w:t>9</w:t>
      </w:r>
      <w:r w:rsidR="00AE5C43">
        <w:rPr>
          <w:lang w:val="es-ES"/>
        </w:rPr>
        <w:t>%</w:t>
      </w:r>
      <w:r w:rsidRPr="004B2048">
        <w:rPr>
          <w:lang w:val="es-ES"/>
        </w:rPr>
        <w:t>为女性。每</w:t>
      </w:r>
      <w:r w:rsidRPr="004B2048">
        <w:rPr>
          <w:lang w:val="es-ES"/>
        </w:rPr>
        <w:t>1</w:t>
      </w:r>
      <w:r w:rsidR="007F6166">
        <w:rPr>
          <w:lang w:val="es-ES"/>
        </w:rPr>
        <w:t>,</w:t>
      </w:r>
      <w:r w:rsidRPr="004B2048">
        <w:rPr>
          <w:lang w:val="es-ES"/>
        </w:rPr>
        <w:t>000</w:t>
      </w:r>
      <w:r w:rsidRPr="004B2048">
        <w:rPr>
          <w:lang w:val="es-ES"/>
        </w:rPr>
        <w:t>名</w:t>
      </w:r>
      <w:r w:rsidRPr="004B2048">
        <w:rPr>
          <w:lang w:val="es-ES"/>
        </w:rPr>
        <w:t>18</w:t>
      </w:r>
      <w:r w:rsidRPr="004B2048">
        <w:rPr>
          <w:lang w:val="es-ES"/>
        </w:rPr>
        <w:t>岁及以上的居民中有</w:t>
      </w:r>
      <w:r w:rsidR="00AE5C43">
        <w:rPr>
          <w:lang w:val="es-ES"/>
        </w:rPr>
        <w:t>5.</w:t>
      </w:r>
      <w:r w:rsidRPr="004B2048">
        <w:rPr>
          <w:lang w:val="es-ES"/>
        </w:rPr>
        <w:t>7</w:t>
      </w:r>
      <w:r w:rsidRPr="004B2048">
        <w:rPr>
          <w:lang w:val="es-ES"/>
        </w:rPr>
        <w:t>名犯人</w:t>
      </w:r>
      <w:r w:rsidR="00AE5C43">
        <w:rPr>
          <w:lang w:val="es-ES"/>
        </w:rPr>
        <w:t>，</w:t>
      </w:r>
      <w:r w:rsidRPr="004B2048">
        <w:rPr>
          <w:lang w:val="es-ES"/>
        </w:rPr>
        <w:t>与</w:t>
      </w:r>
      <w:r w:rsidRPr="004B2048">
        <w:rPr>
          <w:lang w:val="es-ES"/>
        </w:rPr>
        <w:t>2011</w:t>
      </w:r>
      <w:r w:rsidRPr="004B2048">
        <w:rPr>
          <w:lang w:val="es-ES"/>
        </w:rPr>
        <w:t>年的登记数字类似。</w:t>
      </w:r>
    </w:p>
    <w:p w:rsidR="004B2048" w:rsidRPr="004B2048" w:rsidRDefault="004B2048" w:rsidP="004B2048">
      <w:pPr>
        <w:pStyle w:val="SingleTxtGC"/>
        <w:rPr>
          <w:lang w:val="es-ES"/>
        </w:rPr>
      </w:pPr>
      <w:r w:rsidRPr="004B2048">
        <w:rPr>
          <w:lang w:val="es-ES"/>
        </w:rPr>
        <w:t>10</w:t>
      </w:r>
      <w:r w:rsidR="00AE5C43">
        <w:rPr>
          <w:lang w:val="es-ES"/>
        </w:rPr>
        <w:t>1.</w:t>
      </w:r>
      <w:r w:rsidR="007F6166">
        <w:rPr>
          <w:lang w:val="es-ES"/>
        </w:rPr>
        <w:t xml:space="preserve">  </w:t>
      </w:r>
      <w:r w:rsidRPr="004B2048">
        <w:rPr>
          <w:lang w:val="es-ES"/>
        </w:rPr>
        <w:t>从犯人的年龄结构来看</w:t>
      </w:r>
      <w:r w:rsidR="00AE5C43">
        <w:rPr>
          <w:lang w:val="es-ES"/>
        </w:rPr>
        <w:t>，</w:t>
      </w:r>
      <w:r w:rsidRPr="004B2048">
        <w:rPr>
          <w:lang w:val="es-ES"/>
        </w:rPr>
        <w:t>41</w:t>
      </w:r>
      <w:r w:rsidRPr="004B2048">
        <w:rPr>
          <w:lang w:val="es-ES"/>
        </w:rPr>
        <w:t>至</w:t>
      </w:r>
      <w:r w:rsidRPr="004B2048">
        <w:rPr>
          <w:lang w:val="es-ES"/>
        </w:rPr>
        <w:t>50</w:t>
      </w:r>
      <w:r w:rsidRPr="004B2048">
        <w:rPr>
          <w:lang w:val="es-ES"/>
        </w:rPr>
        <w:t>岁的男性犯人最多</w:t>
      </w:r>
      <w:r w:rsidR="00AE5C43">
        <w:rPr>
          <w:lang w:val="es-ES"/>
        </w:rPr>
        <w:t>(</w:t>
      </w:r>
      <w:r w:rsidRPr="004B2048">
        <w:rPr>
          <w:lang w:val="es-ES"/>
        </w:rPr>
        <w:t>占总数的</w:t>
      </w:r>
      <w:r w:rsidRPr="004B2048">
        <w:rPr>
          <w:lang w:val="es-ES"/>
        </w:rPr>
        <w:t>1</w:t>
      </w:r>
      <w:r w:rsidR="00AE5C43">
        <w:rPr>
          <w:lang w:val="es-ES"/>
        </w:rPr>
        <w:t>9.</w:t>
      </w:r>
      <w:r w:rsidRPr="004B2048">
        <w:rPr>
          <w:lang w:val="es-ES"/>
        </w:rPr>
        <w:t>5</w:t>
      </w:r>
      <w:r w:rsidR="00AE5C43">
        <w:rPr>
          <w:lang w:val="es-ES"/>
        </w:rPr>
        <w:t>%)</w:t>
      </w:r>
      <w:r w:rsidR="00AE5C43">
        <w:rPr>
          <w:lang w:val="es-ES"/>
        </w:rPr>
        <w:t>，</w:t>
      </w:r>
      <w:r w:rsidRPr="004B2048">
        <w:rPr>
          <w:lang w:val="es-ES"/>
        </w:rPr>
        <w:t>而女性中</w:t>
      </w:r>
      <w:r w:rsidRPr="004B2048">
        <w:rPr>
          <w:lang w:val="es-ES"/>
        </w:rPr>
        <w:t>21</w:t>
      </w:r>
      <w:r w:rsidRPr="004B2048">
        <w:rPr>
          <w:lang w:val="es-ES"/>
        </w:rPr>
        <w:t>至</w:t>
      </w:r>
      <w:r w:rsidRPr="004B2048">
        <w:rPr>
          <w:lang w:val="es-ES"/>
        </w:rPr>
        <w:t>25</w:t>
      </w:r>
      <w:r w:rsidRPr="004B2048">
        <w:rPr>
          <w:lang w:val="es-ES"/>
        </w:rPr>
        <w:t>岁的犯人最多</w:t>
      </w:r>
      <w:r w:rsidR="00AE5C43">
        <w:rPr>
          <w:lang w:val="es-ES"/>
        </w:rPr>
        <w:t>(</w:t>
      </w:r>
      <w:r w:rsidRPr="004B2048">
        <w:rPr>
          <w:lang w:val="es-ES"/>
        </w:rPr>
        <w:t>占</w:t>
      </w:r>
      <w:r w:rsidRPr="004B2048">
        <w:rPr>
          <w:lang w:val="es-ES"/>
        </w:rPr>
        <w:t>1</w:t>
      </w:r>
      <w:r w:rsidR="00AE5C43">
        <w:rPr>
          <w:lang w:val="es-ES"/>
        </w:rPr>
        <w:t>7.</w:t>
      </w:r>
      <w:r w:rsidRPr="004B2048">
        <w:rPr>
          <w:lang w:val="es-ES"/>
        </w:rPr>
        <w:t>8</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10</w:t>
      </w:r>
      <w:r w:rsidR="00AE5C43">
        <w:rPr>
          <w:lang w:val="es-ES"/>
        </w:rPr>
        <w:t>2.</w:t>
      </w:r>
      <w:r w:rsidR="007F6166">
        <w:rPr>
          <w:lang w:val="es-ES"/>
        </w:rPr>
        <w:t xml:space="preserve">  </w:t>
      </w:r>
      <w:r w:rsidRPr="004B2048">
        <w:rPr>
          <w:lang w:val="es-ES"/>
        </w:rPr>
        <w:t>犯人的平均年龄为</w:t>
      </w:r>
      <w:r w:rsidRPr="004B2048">
        <w:rPr>
          <w:lang w:val="es-ES"/>
        </w:rPr>
        <w:t>3</w:t>
      </w:r>
      <w:r w:rsidR="00AE5C43">
        <w:rPr>
          <w:lang w:val="es-ES"/>
        </w:rPr>
        <w:t>5.</w:t>
      </w:r>
      <w:r w:rsidRPr="004B2048">
        <w:rPr>
          <w:lang w:val="es-ES"/>
        </w:rPr>
        <w:t>7</w:t>
      </w:r>
      <w:r w:rsidRPr="004B2048">
        <w:rPr>
          <w:lang w:val="es-ES"/>
        </w:rPr>
        <w:t>岁。其中</w:t>
      </w:r>
      <w:r w:rsidR="00AE5C43">
        <w:rPr>
          <w:lang w:val="es-ES"/>
        </w:rPr>
        <w:t>，</w:t>
      </w:r>
      <w:r w:rsidRPr="004B2048">
        <w:rPr>
          <w:lang w:val="es-ES"/>
        </w:rPr>
        <w:t>男性和女性犯人的平均年龄分别为</w:t>
      </w:r>
      <w:r w:rsidRPr="004B2048">
        <w:rPr>
          <w:lang w:val="es-ES"/>
        </w:rPr>
        <w:t>3</w:t>
      </w:r>
      <w:r w:rsidR="00AE5C43">
        <w:rPr>
          <w:lang w:val="es-ES"/>
        </w:rPr>
        <w:t>5.</w:t>
      </w:r>
      <w:r w:rsidRPr="004B2048">
        <w:rPr>
          <w:lang w:val="es-ES"/>
        </w:rPr>
        <w:t>8</w:t>
      </w:r>
      <w:r w:rsidRPr="004B2048">
        <w:rPr>
          <w:lang w:val="es-ES"/>
        </w:rPr>
        <w:t>岁和</w:t>
      </w:r>
      <w:r w:rsidRPr="004B2048">
        <w:rPr>
          <w:lang w:val="es-ES"/>
        </w:rPr>
        <w:t>3</w:t>
      </w:r>
      <w:r w:rsidR="00AE5C43">
        <w:rPr>
          <w:lang w:val="es-ES"/>
        </w:rPr>
        <w:t>4.</w:t>
      </w:r>
      <w:r w:rsidRPr="004B2048">
        <w:rPr>
          <w:lang w:val="es-ES"/>
        </w:rPr>
        <w:t>7</w:t>
      </w:r>
      <w:r w:rsidRPr="004B2048">
        <w:rPr>
          <w:lang w:val="es-ES"/>
        </w:rPr>
        <w:t>岁。</w:t>
      </w:r>
    </w:p>
    <w:p w:rsidR="004B2048" w:rsidRPr="004B2048" w:rsidRDefault="004B2048" w:rsidP="004B2048">
      <w:pPr>
        <w:pStyle w:val="SingleTxtGC"/>
        <w:rPr>
          <w:lang w:val="es-ES"/>
        </w:rPr>
      </w:pPr>
      <w:r w:rsidRPr="004B2048">
        <w:rPr>
          <w:lang w:val="es-ES"/>
        </w:rPr>
        <w:t>10</w:t>
      </w:r>
      <w:r w:rsidR="00AE5C43">
        <w:rPr>
          <w:lang w:val="es-ES"/>
        </w:rPr>
        <w:t>3.</w:t>
      </w:r>
      <w:r w:rsidR="007F6166">
        <w:rPr>
          <w:lang w:val="es-ES"/>
        </w:rPr>
        <w:t xml:space="preserve">  </w:t>
      </w:r>
      <w:r w:rsidRPr="004B2048">
        <w:rPr>
          <w:lang w:val="es-ES"/>
        </w:rPr>
        <w:t>2012</w:t>
      </w:r>
      <w:r w:rsidRPr="004B2048">
        <w:rPr>
          <w:lang w:val="es-ES"/>
        </w:rPr>
        <w:t>年登记的犯人中</w:t>
      </w:r>
      <w:r w:rsidR="00AE5C43">
        <w:rPr>
          <w:lang w:val="es-ES"/>
        </w:rPr>
        <w:t>，</w:t>
      </w:r>
      <w:r w:rsidRPr="004B2048">
        <w:rPr>
          <w:lang w:val="es-ES"/>
        </w:rPr>
        <w:t>大部分为西班牙人</w:t>
      </w:r>
      <w:r w:rsidR="00AE5C43">
        <w:rPr>
          <w:lang w:val="es-ES"/>
        </w:rPr>
        <w:t>(</w:t>
      </w:r>
      <w:r w:rsidRPr="004B2048">
        <w:rPr>
          <w:lang w:val="es-ES"/>
        </w:rPr>
        <w:t>占犯人总数的</w:t>
      </w:r>
      <w:r w:rsidRPr="004B2048">
        <w:rPr>
          <w:lang w:val="es-ES"/>
        </w:rPr>
        <w:t>7</w:t>
      </w:r>
      <w:r w:rsidR="00AE5C43">
        <w:rPr>
          <w:lang w:val="es-ES"/>
        </w:rPr>
        <w:t>4.</w:t>
      </w:r>
      <w:r w:rsidRPr="004B2048">
        <w:rPr>
          <w:lang w:val="es-ES"/>
        </w:rPr>
        <w:t>2</w:t>
      </w:r>
      <w:r w:rsidR="00AE5C43">
        <w:rPr>
          <w:lang w:val="es-ES"/>
        </w:rPr>
        <w:t>%)</w:t>
      </w:r>
      <w:r w:rsidR="00AE5C43">
        <w:rPr>
          <w:lang w:val="es-ES"/>
        </w:rPr>
        <w:t>，</w:t>
      </w:r>
      <w:r w:rsidRPr="004B2048">
        <w:rPr>
          <w:lang w:val="es-ES"/>
        </w:rPr>
        <w:t>而前一年登记的犯人中西班牙人的比例则为</w:t>
      </w:r>
      <w:r w:rsidRPr="004B2048">
        <w:rPr>
          <w:lang w:val="es-ES"/>
        </w:rPr>
        <w:t>7</w:t>
      </w:r>
      <w:r w:rsidR="00AE5C43">
        <w:rPr>
          <w:lang w:val="es-ES"/>
        </w:rPr>
        <w:t>2.</w:t>
      </w:r>
      <w:r w:rsidRPr="004B2048">
        <w:rPr>
          <w:lang w:val="es-ES"/>
        </w:rPr>
        <w:t>7</w:t>
      </w:r>
      <w:r w:rsidR="00AE5C43">
        <w:rPr>
          <w:lang w:val="es-ES"/>
        </w:rPr>
        <w:t>%</w:t>
      </w:r>
      <w:r w:rsidRPr="004B2048">
        <w:rPr>
          <w:lang w:val="es-ES"/>
        </w:rPr>
        <w:t>。在外国犯人中</w:t>
      </w:r>
      <w:r w:rsidR="00AE5C43">
        <w:rPr>
          <w:lang w:val="es-ES"/>
        </w:rPr>
        <w:t>，</w:t>
      </w:r>
      <w:r w:rsidRPr="004B2048">
        <w:rPr>
          <w:lang w:val="es-ES"/>
        </w:rPr>
        <w:t>来自美洲诸国的犯人居多</w:t>
      </w:r>
      <w:r w:rsidR="00AE5C43">
        <w:rPr>
          <w:lang w:val="es-ES"/>
        </w:rPr>
        <w:t>(</w:t>
      </w:r>
      <w:r w:rsidRPr="004B2048">
        <w:rPr>
          <w:lang w:val="es-ES"/>
        </w:rPr>
        <w:t>占外国犯人总数的</w:t>
      </w:r>
      <w:r w:rsidRPr="004B2048">
        <w:rPr>
          <w:lang w:val="es-ES"/>
        </w:rPr>
        <w:t>3</w:t>
      </w:r>
      <w:r w:rsidR="00AE5C43">
        <w:rPr>
          <w:lang w:val="es-ES"/>
        </w:rPr>
        <w:t>6.</w:t>
      </w:r>
      <w:r w:rsidRPr="004B2048">
        <w:rPr>
          <w:lang w:val="es-ES"/>
        </w:rPr>
        <w:t>3</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10</w:t>
      </w:r>
      <w:r w:rsidR="00AE5C43">
        <w:rPr>
          <w:lang w:val="es-ES"/>
        </w:rPr>
        <w:t>4.</w:t>
      </w:r>
      <w:r w:rsidR="007F6166">
        <w:rPr>
          <w:lang w:val="es-ES"/>
        </w:rPr>
        <w:t xml:space="preserve">  </w:t>
      </w:r>
      <w:r w:rsidRPr="004B2048">
        <w:rPr>
          <w:lang w:val="es-ES"/>
        </w:rPr>
        <w:t>8</w:t>
      </w:r>
      <w:r w:rsidR="00AE5C43">
        <w:rPr>
          <w:lang w:val="es-ES"/>
        </w:rPr>
        <w:t>2.</w:t>
      </w:r>
      <w:r w:rsidRPr="004B2048">
        <w:rPr>
          <w:lang w:val="es-ES"/>
        </w:rPr>
        <w:t>8</w:t>
      </w:r>
      <w:r w:rsidR="00AE5C43">
        <w:rPr>
          <w:lang w:val="es-ES"/>
        </w:rPr>
        <w:t>%</w:t>
      </w:r>
      <w:r w:rsidRPr="004B2048">
        <w:rPr>
          <w:lang w:val="es-ES"/>
        </w:rPr>
        <w:t>的犯人犯有单一罪行</w:t>
      </w:r>
      <w:r w:rsidR="00AE5C43">
        <w:rPr>
          <w:lang w:val="es-ES"/>
        </w:rPr>
        <w:t>(</w:t>
      </w:r>
      <w:r w:rsidRPr="004B2048">
        <w:rPr>
          <w:lang w:val="es-ES"/>
        </w:rPr>
        <w:t>前一年的比例为</w:t>
      </w:r>
      <w:r w:rsidRPr="004B2048">
        <w:rPr>
          <w:lang w:val="es-ES"/>
        </w:rPr>
        <w:t>83</w:t>
      </w:r>
      <w:r w:rsidR="00AE5C43">
        <w:rPr>
          <w:lang w:val="es-ES"/>
        </w:rPr>
        <w:t>%)</w:t>
      </w:r>
      <w:r w:rsidR="00AE5C43">
        <w:rPr>
          <w:lang w:val="es-ES"/>
        </w:rPr>
        <w:t>，</w:t>
      </w:r>
      <w:r w:rsidRPr="004B2048">
        <w:rPr>
          <w:lang w:val="es-ES"/>
        </w:rPr>
        <w:t>1</w:t>
      </w:r>
      <w:r w:rsidR="00AE5C43">
        <w:rPr>
          <w:lang w:val="es-ES"/>
        </w:rPr>
        <w:t>7.</w:t>
      </w:r>
      <w:r w:rsidRPr="004B2048">
        <w:rPr>
          <w:lang w:val="es-ES"/>
        </w:rPr>
        <w:t>2</w:t>
      </w:r>
      <w:r w:rsidR="00AE5C43">
        <w:rPr>
          <w:lang w:val="es-ES"/>
        </w:rPr>
        <w:t>%</w:t>
      </w:r>
      <w:r w:rsidRPr="004B2048">
        <w:rPr>
          <w:lang w:val="es-ES"/>
        </w:rPr>
        <w:t>的犯人犯有多重罪行</w:t>
      </w:r>
      <w:r w:rsidR="00AE5C43">
        <w:rPr>
          <w:lang w:val="es-ES"/>
        </w:rPr>
        <w:t>(</w:t>
      </w:r>
      <w:r w:rsidRPr="004B2048">
        <w:rPr>
          <w:lang w:val="es-ES"/>
        </w:rPr>
        <w:t>2011</w:t>
      </w:r>
      <w:r w:rsidRPr="004B2048">
        <w:rPr>
          <w:lang w:val="es-ES"/>
        </w:rPr>
        <w:t>年的比例为</w:t>
      </w:r>
      <w:r w:rsidRPr="004B2048">
        <w:rPr>
          <w:lang w:val="es-ES"/>
        </w:rPr>
        <w:t>17</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10</w:t>
      </w:r>
      <w:r w:rsidR="00AE5C43">
        <w:rPr>
          <w:lang w:val="es-ES"/>
        </w:rPr>
        <w:t>5.</w:t>
      </w:r>
      <w:r w:rsidR="007F6166">
        <w:rPr>
          <w:lang w:val="es-ES"/>
        </w:rPr>
        <w:t xml:space="preserve">  </w:t>
      </w:r>
      <w:r w:rsidRPr="004B2048">
        <w:rPr>
          <w:lang w:val="es-ES"/>
        </w:rPr>
        <w:t>在犯有单一罪行的犯人中</w:t>
      </w:r>
      <w:r w:rsidR="00AE5C43">
        <w:rPr>
          <w:lang w:val="es-ES"/>
        </w:rPr>
        <w:t>，</w:t>
      </w:r>
      <w:r w:rsidRPr="004B2048">
        <w:rPr>
          <w:lang w:val="es-ES"/>
        </w:rPr>
        <w:t>最多的是危害道路交通安全的犯人</w:t>
      </w:r>
      <w:r w:rsidR="00AE5C43">
        <w:rPr>
          <w:lang w:val="es-ES"/>
        </w:rPr>
        <w:t>(</w:t>
      </w:r>
      <w:r w:rsidRPr="004B2048">
        <w:rPr>
          <w:lang w:val="es-ES"/>
        </w:rPr>
        <w:t>占总数的</w:t>
      </w:r>
      <w:r w:rsidRPr="004B2048">
        <w:rPr>
          <w:lang w:val="es-ES"/>
        </w:rPr>
        <w:t>4</w:t>
      </w:r>
      <w:r w:rsidR="00AE5C43">
        <w:rPr>
          <w:lang w:val="es-ES"/>
        </w:rPr>
        <w:t>1.</w:t>
      </w:r>
      <w:r w:rsidRPr="004B2048">
        <w:rPr>
          <w:lang w:val="es-ES"/>
        </w:rPr>
        <w:t>5</w:t>
      </w:r>
      <w:r w:rsidR="00AE5C43">
        <w:rPr>
          <w:lang w:val="es-ES"/>
        </w:rPr>
        <w:t>%)</w:t>
      </w:r>
      <w:r w:rsidR="00AE5C43">
        <w:rPr>
          <w:lang w:val="es-ES"/>
        </w:rPr>
        <w:t>，</w:t>
      </w:r>
      <w:r w:rsidRPr="004B2048">
        <w:rPr>
          <w:lang w:val="es-ES"/>
        </w:rPr>
        <w:t>其后依次为伤害罪犯人</w:t>
      </w:r>
      <w:r w:rsidR="00AE5C43">
        <w:rPr>
          <w:lang w:val="es-ES"/>
        </w:rPr>
        <w:t>(</w:t>
      </w:r>
      <w:r w:rsidRPr="004B2048">
        <w:rPr>
          <w:lang w:val="es-ES"/>
        </w:rPr>
        <w:t>1</w:t>
      </w:r>
      <w:r w:rsidR="00AE5C43">
        <w:rPr>
          <w:lang w:val="es-ES"/>
        </w:rPr>
        <w:t>1.</w:t>
      </w:r>
      <w:r w:rsidRPr="004B2048">
        <w:rPr>
          <w:lang w:val="es-ES"/>
        </w:rPr>
        <w:t>9</w:t>
      </w:r>
      <w:r w:rsidR="00AE5C43">
        <w:rPr>
          <w:lang w:val="es-ES"/>
        </w:rPr>
        <w:t>%)</w:t>
      </w:r>
      <w:r w:rsidRPr="004B2048">
        <w:rPr>
          <w:lang w:val="es-ES"/>
        </w:rPr>
        <w:t>和盗窃罪犯人</w:t>
      </w:r>
      <w:r w:rsidR="00AE5C43">
        <w:rPr>
          <w:lang w:val="es-ES"/>
        </w:rPr>
        <w:t>(9.</w:t>
      </w:r>
      <w:r w:rsidRPr="004B2048">
        <w:rPr>
          <w:lang w:val="es-ES"/>
        </w:rPr>
        <w:t>5</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10</w:t>
      </w:r>
      <w:r w:rsidR="00AE5C43">
        <w:rPr>
          <w:lang w:val="es-ES"/>
        </w:rPr>
        <w:t>6.</w:t>
      </w:r>
      <w:r w:rsidR="007F6166">
        <w:rPr>
          <w:lang w:val="es-ES"/>
        </w:rPr>
        <w:t xml:space="preserve">  </w:t>
      </w:r>
      <w:r w:rsidRPr="004B2048">
        <w:rPr>
          <w:lang w:val="es-ES"/>
        </w:rPr>
        <w:t>根据终审判决的地点</w:t>
      </w:r>
      <w:r w:rsidR="00AE5C43">
        <w:rPr>
          <w:lang w:val="es-ES"/>
        </w:rPr>
        <w:t>，</w:t>
      </w:r>
      <w:r w:rsidRPr="004B2048">
        <w:rPr>
          <w:lang w:val="es-ES"/>
        </w:rPr>
        <w:t>安达卢西亚是</w:t>
      </w:r>
      <w:r w:rsidRPr="004B2048">
        <w:rPr>
          <w:lang w:val="es-ES"/>
        </w:rPr>
        <w:t>2012</w:t>
      </w:r>
      <w:r w:rsidRPr="004B2048">
        <w:rPr>
          <w:lang w:val="es-ES"/>
        </w:rPr>
        <w:t>年中登记犯人最多的自治区</w:t>
      </w:r>
      <w:r w:rsidR="00AE5C43">
        <w:rPr>
          <w:lang w:val="es-ES"/>
        </w:rPr>
        <w:t>，</w:t>
      </w:r>
      <w:r w:rsidRPr="004B2048">
        <w:rPr>
          <w:lang w:val="es-ES"/>
        </w:rPr>
        <w:t>犯人数量达到了全国总数的</w:t>
      </w:r>
      <w:r w:rsidRPr="004B2048">
        <w:rPr>
          <w:lang w:val="es-ES"/>
        </w:rPr>
        <w:t>2</w:t>
      </w:r>
      <w:r w:rsidR="00AE5C43">
        <w:rPr>
          <w:lang w:val="es-ES"/>
        </w:rPr>
        <w:t>0.</w:t>
      </w:r>
      <w:r w:rsidRPr="004B2048">
        <w:rPr>
          <w:lang w:val="es-ES"/>
        </w:rPr>
        <w:t>1</w:t>
      </w:r>
      <w:r w:rsidR="00AE5C43">
        <w:rPr>
          <w:lang w:val="es-ES"/>
        </w:rPr>
        <w:t>%</w:t>
      </w:r>
      <w:r w:rsidRPr="004B2048">
        <w:rPr>
          <w:lang w:val="es-ES"/>
        </w:rPr>
        <w:t>。其后依次为加泰罗尼亚</w:t>
      </w:r>
      <w:r w:rsidR="00AE5C43">
        <w:rPr>
          <w:lang w:val="es-ES"/>
        </w:rPr>
        <w:t>(</w:t>
      </w:r>
      <w:r w:rsidRPr="004B2048">
        <w:rPr>
          <w:lang w:val="es-ES"/>
        </w:rPr>
        <w:t>1</w:t>
      </w:r>
      <w:r w:rsidR="00AE5C43">
        <w:rPr>
          <w:lang w:val="es-ES"/>
        </w:rPr>
        <w:t>3.</w:t>
      </w:r>
      <w:r w:rsidRPr="004B2048">
        <w:rPr>
          <w:lang w:val="es-ES"/>
        </w:rPr>
        <w:t>8</w:t>
      </w:r>
      <w:r w:rsidR="00AE5C43">
        <w:rPr>
          <w:lang w:val="es-ES"/>
        </w:rPr>
        <w:t>%)</w:t>
      </w:r>
      <w:r w:rsidRPr="004B2048">
        <w:rPr>
          <w:lang w:val="es-ES"/>
        </w:rPr>
        <w:t>和马德里大区</w:t>
      </w:r>
      <w:r w:rsidR="00AE5C43">
        <w:rPr>
          <w:lang w:val="es-ES"/>
        </w:rPr>
        <w:t>(</w:t>
      </w:r>
      <w:r w:rsidRPr="004B2048">
        <w:rPr>
          <w:lang w:val="es-ES"/>
        </w:rPr>
        <w:t>1</w:t>
      </w:r>
      <w:r w:rsidR="00AE5C43">
        <w:rPr>
          <w:lang w:val="es-ES"/>
        </w:rPr>
        <w:t>2.</w:t>
      </w:r>
      <w:r w:rsidRPr="004B2048">
        <w:rPr>
          <w:lang w:val="es-ES"/>
        </w:rPr>
        <w:t>3</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10</w:t>
      </w:r>
      <w:r w:rsidR="00AE5C43">
        <w:rPr>
          <w:lang w:val="es-ES"/>
        </w:rPr>
        <w:t>7.</w:t>
      </w:r>
      <w:r w:rsidR="007F6166">
        <w:rPr>
          <w:lang w:val="es-ES"/>
        </w:rPr>
        <w:t xml:space="preserve">  </w:t>
      </w:r>
      <w:r w:rsidRPr="004B2048">
        <w:rPr>
          <w:lang w:val="es-ES"/>
        </w:rPr>
        <w:t>加泰罗尼亚是外国犯人最多的自治区</w:t>
      </w:r>
      <w:r w:rsidR="00AE5C43">
        <w:rPr>
          <w:lang w:val="es-ES"/>
        </w:rPr>
        <w:t>(</w:t>
      </w:r>
      <w:r w:rsidRPr="004B2048">
        <w:rPr>
          <w:lang w:val="es-ES"/>
        </w:rPr>
        <w:t>外国犯人数量占全国总数的</w:t>
      </w:r>
      <w:r w:rsidRPr="004B2048">
        <w:rPr>
          <w:lang w:val="es-ES"/>
        </w:rPr>
        <w:t>1</w:t>
      </w:r>
      <w:r w:rsidR="00AE5C43">
        <w:rPr>
          <w:lang w:val="es-ES"/>
        </w:rPr>
        <w:t>8.</w:t>
      </w:r>
      <w:r w:rsidRPr="004B2048">
        <w:rPr>
          <w:lang w:val="es-ES"/>
        </w:rPr>
        <w:t>5</w:t>
      </w:r>
      <w:r w:rsidR="00AE5C43">
        <w:rPr>
          <w:lang w:val="es-ES"/>
        </w:rPr>
        <w:t>%)</w:t>
      </w:r>
      <w:r w:rsidR="00AE5C43">
        <w:rPr>
          <w:lang w:val="es-ES"/>
        </w:rPr>
        <w:t>，</w:t>
      </w:r>
      <w:r w:rsidRPr="004B2048">
        <w:rPr>
          <w:lang w:val="es-ES"/>
        </w:rPr>
        <w:t>其后为马德里大区</w:t>
      </w:r>
      <w:r w:rsidR="00AE5C43">
        <w:rPr>
          <w:lang w:val="es-ES"/>
        </w:rPr>
        <w:t>(</w:t>
      </w:r>
      <w:r w:rsidRPr="004B2048">
        <w:rPr>
          <w:lang w:val="es-ES"/>
        </w:rPr>
        <w:t>1</w:t>
      </w:r>
      <w:r w:rsidR="00AE5C43">
        <w:rPr>
          <w:lang w:val="es-ES"/>
        </w:rPr>
        <w:t>6.</w:t>
      </w:r>
      <w:r w:rsidRPr="004B2048">
        <w:rPr>
          <w:lang w:val="es-ES"/>
        </w:rPr>
        <w:t>8</w:t>
      </w:r>
      <w:r w:rsidR="00AE5C43">
        <w:rPr>
          <w:lang w:val="es-ES"/>
        </w:rPr>
        <w:t>%)</w:t>
      </w:r>
      <w:r w:rsidRPr="004B2048">
        <w:rPr>
          <w:lang w:val="es-ES"/>
        </w:rPr>
        <w:t>和安达卢西亚</w:t>
      </w:r>
      <w:r w:rsidR="00AE5C43">
        <w:rPr>
          <w:lang w:val="es-ES"/>
        </w:rPr>
        <w:t>(</w:t>
      </w:r>
      <w:r w:rsidRPr="004B2048">
        <w:rPr>
          <w:lang w:val="es-ES"/>
        </w:rPr>
        <w:t>1</w:t>
      </w:r>
      <w:r w:rsidR="00AE5C43">
        <w:rPr>
          <w:lang w:val="es-ES"/>
        </w:rPr>
        <w:t>3.</w:t>
      </w:r>
      <w:r w:rsidRPr="004B2048">
        <w:rPr>
          <w:lang w:val="es-ES"/>
        </w:rPr>
        <w:t>8</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10</w:t>
      </w:r>
      <w:r w:rsidR="00AE5C43">
        <w:rPr>
          <w:lang w:val="es-ES"/>
        </w:rPr>
        <w:t>8.</w:t>
      </w:r>
      <w:r w:rsidR="007F6166">
        <w:rPr>
          <w:lang w:val="es-ES"/>
        </w:rPr>
        <w:t xml:space="preserve">  </w:t>
      </w:r>
      <w:r w:rsidRPr="004B2048">
        <w:rPr>
          <w:lang w:val="es-ES"/>
        </w:rPr>
        <w:t>休达和梅利利亚这两个自治市的千人登记犯罪率为全国最高</w:t>
      </w:r>
      <w:r w:rsidR="00AE5C43">
        <w:rPr>
          <w:lang w:val="es-ES"/>
        </w:rPr>
        <w:t>，</w:t>
      </w:r>
      <w:r w:rsidRPr="004B2048">
        <w:rPr>
          <w:lang w:val="es-ES"/>
        </w:rPr>
        <w:t>分别达到了每千人</w:t>
      </w:r>
      <w:r w:rsidRPr="004B2048">
        <w:rPr>
          <w:lang w:val="es-ES"/>
        </w:rPr>
        <w:t>3</w:t>
      </w:r>
      <w:r w:rsidR="00AE5C43">
        <w:rPr>
          <w:lang w:val="es-ES"/>
        </w:rPr>
        <w:t>8.</w:t>
      </w:r>
      <w:r w:rsidRPr="004B2048">
        <w:rPr>
          <w:lang w:val="es-ES"/>
        </w:rPr>
        <w:t>82</w:t>
      </w:r>
      <w:r w:rsidRPr="004B2048">
        <w:rPr>
          <w:lang w:val="es-ES"/>
        </w:rPr>
        <w:t>人和</w:t>
      </w:r>
      <w:r w:rsidRPr="004B2048">
        <w:rPr>
          <w:lang w:val="es-ES"/>
        </w:rPr>
        <w:t>2</w:t>
      </w:r>
      <w:r w:rsidR="00AE5C43">
        <w:rPr>
          <w:lang w:val="es-ES"/>
        </w:rPr>
        <w:t>0.</w:t>
      </w:r>
      <w:r w:rsidRPr="004B2048">
        <w:rPr>
          <w:lang w:val="es-ES"/>
        </w:rPr>
        <w:t>94</w:t>
      </w:r>
      <w:r w:rsidRPr="004B2048">
        <w:rPr>
          <w:lang w:val="es-ES"/>
        </w:rPr>
        <w:t>人。而卡斯蒂利亚及莱昂</w:t>
      </w:r>
      <w:r w:rsidR="00AE5C43">
        <w:rPr>
          <w:lang w:val="es-ES"/>
        </w:rPr>
        <w:t>(4.</w:t>
      </w:r>
      <w:r w:rsidRPr="004B2048">
        <w:rPr>
          <w:lang w:val="es-ES"/>
        </w:rPr>
        <w:t>42</w:t>
      </w:r>
      <w:r w:rsidR="00AE5C43">
        <w:rPr>
          <w:lang w:val="es-ES"/>
        </w:rPr>
        <w:t>)</w:t>
      </w:r>
      <w:r w:rsidRPr="004B2048">
        <w:rPr>
          <w:lang w:val="es-ES"/>
        </w:rPr>
        <w:t>、阿拉贡</w:t>
      </w:r>
      <w:r w:rsidR="00AE5C43">
        <w:rPr>
          <w:lang w:val="es-ES"/>
        </w:rPr>
        <w:t>(4.</w:t>
      </w:r>
      <w:r w:rsidRPr="004B2048">
        <w:rPr>
          <w:lang w:val="es-ES"/>
        </w:rPr>
        <w:t>72</w:t>
      </w:r>
      <w:r w:rsidR="00AE5C43">
        <w:rPr>
          <w:lang w:val="es-ES"/>
        </w:rPr>
        <w:t>)</w:t>
      </w:r>
      <w:r w:rsidRPr="004B2048">
        <w:rPr>
          <w:lang w:val="es-ES"/>
        </w:rPr>
        <w:t>和和巴斯克地区</w:t>
      </w:r>
      <w:r w:rsidR="00AE5C43">
        <w:rPr>
          <w:lang w:val="es-ES"/>
        </w:rPr>
        <w:t>(4.</w:t>
      </w:r>
      <w:r w:rsidRPr="004B2048">
        <w:rPr>
          <w:lang w:val="es-ES"/>
        </w:rPr>
        <w:t>87</w:t>
      </w:r>
      <w:r w:rsidR="00AE5C43">
        <w:rPr>
          <w:lang w:val="es-ES"/>
        </w:rPr>
        <w:t>)</w:t>
      </w:r>
      <w:r w:rsidRPr="004B2048">
        <w:rPr>
          <w:lang w:val="es-ES"/>
        </w:rPr>
        <w:t>的犯罪率非常低。</w:t>
      </w:r>
    </w:p>
    <w:p w:rsidR="004B2048" w:rsidRPr="004B2048" w:rsidRDefault="004B2048" w:rsidP="004B2048">
      <w:pPr>
        <w:pStyle w:val="SingleTxtGC"/>
        <w:rPr>
          <w:lang w:val="es-ES"/>
        </w:rPr>
      </w:pPr>
      <w:r w:rsidRPr="004B2048">
        <w:rPr>
          <w:lang w:val="es-ES"/>
        </w:rPr>
        <w:t>10</w:t>
      </w:r>
      <w:r w:rsidR="00AE5C43">
        <w:rPr>
          <w:lang w:val="es-ES"/>
        </w:rPr>
        <w:t>9.</w:t>
      </w:r>
      <w:r w:rsidR="007F6166">
        <w:rPr>
          <w:lang w:val="es-ES"/>
        </w:rPr>
        <w:t xml:space="preserve">  </w:t>
      </w:r>
      <w:r w:rsidRPr="004B2048">
        <w:rPr>
          <w:lang w:val="es-ES"/>
        </w:rPr>
        <w:t>2012</w:t>
      </w:r>
      <w:r w:rsidRPr="004B2048">
        <w:rPr>
          <w:lang w:val="es-ES"/>
        </w:rPr>
        <w:t>年的登记案件总数增加了</w:t>
      </w:r>
      <w:r w:rsidR="00AE5C43">
        <w:rPr>
          <w:lang w:val="es-ES"/>
        </w:rPr>
        <w:t>0.</w:t>
      </w:r>
      <w:r w:rsidRPr="004B2048">
        <w:rPr>
          <w:lang w:val="es-ES"/>
        </w:rPr>
        <w:t>4</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11</w:t>
      </w:r>
      <w:r w:rsidR="00AE5C43">
        <w:rPr>
          <w:lang w:val="es-ES"/>
        </w:rPr>
        <w:t>0.</w:t>
      </w:r>
      <w:r w:rsidR="007F6166">
        <w:rPr>
          <w:lang w:val="es-ES"/>
        </w:rPr>
        <w:t xml:space="preserve">  </w:t>
      </w:r>
      <w:r w:rsidRPr="004B2048">
        <w:rPr>
          <w:lang w:val="es-ES"/>
        </w:rPr>
        <w:t>2012</w:t>
      </w:r>
      <w:r w:rsidRPr="004B2048">
        <w:rPr>
          <w:lang w:val="es-ES"/>
        </w:rPr>
        <w:t>年</w:t>
      </w:r>
      <w:r w:rsidR="00AE5C43">
        <w:rPr>
          <w:lang w:val="es-ES"/>
        </w:rPr>
        <w:t>，</w:t>
      </w:r>
      <w:r w:rsidRPr="004B2048">
        <w:rPr>
          <w:lang w:val="es-ES"/>
        </w:rPr>
        <w:t>西班牙共登记了</w:t>
      </w:r>
      <w:r w:rsidRPr="004B2048">
        <w:rPr>
          <w:lang w:val="es-ES"/>
        </w:rPr>
        <w:t>275</w:t>
      </w:r>
      <w:r w:rsidR="007F6166">
        <w:rPr>
          <w:lang w:val="es-ES"/>
        </w:rPr>
        <w:t>,</w:t>
      </w:r>
      <w:r w:rsidRPr="004B2048">
        <w:rPr>
          <w:lang w:val="es-ES"/>
        </w:rPr>
        <w:t>130</w:t>
      </w:r>
      <w:r w:rsidRPr="004B2048">
        <w:rPr>
          <w:lang w:val="es-ES"/>
        </w:rPr>
        <w:t>起犯罪案件</w:t>
      </w:r>
      <w:r w:rsidR="00AE5C43">
        <w:rPr>
          <w:lang w:val="es-ES"/>
        </w:rPr>
        <w:t>，</w:t>
      </w:r>
      <w:r w:rsidRPr="004B2048">
        <w:rPr>
          <w:lang w:val="es-ES"/>
        </w:rPr>
        <w:t>比前一年增加了</w:t>
      </w:r>
      <w:r w:rsidR="00AE5C43">
        <w:rPr>
          <w:lang w:val="es-ES"/>
        </w:rPr>
        <w:t>0.</w:t>
      </w:r>
      <w:r w:rsidRPr="004B2048">
        <w:rPr>
          <w:lang w:val="es-ES"/>
        </w:rPr>
        <w:t>4</w:t>
      </w:r>
      <w:r w:rsidR="00AE5C43">
        <w:rPr>
          <w:lang w:val="es-ES"/>
        </w:rPr>
        <w:t>%</w:t>
      </w:r>
      <w:r w:rsidRPr="004B2048">
        <w:rPr>
          <w:lang w:val="es-ES"/>
        </w:rPr>
        <w:t>。犯罪率为每</w:t>
      </w:r>
      <w:r w:rsidRPr="004B2048">
        <w:rPr>
          <w:lang w:val="es-ES"/>
        </w:rPr>
        <w:t>1</w:t>
      </w:r>
      <w:r w:rsidR="007F6166">
        <w:rPr>
          <w:lang w:val="es-ES"/>
        </w:rPr>
        <w:t>,</w:t>
      </w:r>
      <w:r w:rsidRPr="004B2048">
        <w:rPr>
          <w:lang w:val="es-ES"/>
        </w:rPr>
        <w:t>000</w:t>
      </w:r>
      <w:r w:rsidRPr="004B2048">
        <w:rPr>
          <w:lang w:val="es-ES"/>
        </w:rPr>
        <w:t>人</w:t>
      </w:r>
      <w:r w:rsidR="00AE5C43">
        <w:rPr>
          <w:lang w:val="es-ES"/>
        </w:rPr>
        <w:t>7.</w:t>
      </w:r>
      <w:r w:rsidRPr="004B2048">
        <w:rPr>
          <w:lang w:val="es-ES"/>
        </w:rPr>
        <w:t>1</w:t>
      </w:r>
      <w:r w:rsidRPr="004B2048">
        <w:rPr>
          <w:lang w:val="es-ES"/>
        </w:rPr>
        <w:t>起</w:t>
      </w:r>
      <w:r w:rsidR="00AE5C43">
        <w:rPr>
          <w:lang w:val="es-ES"/>
        </w:rPr>
        <w:t>，</w:t>
      </w:r>
      <w:r w:rsidRPr="004B2048">
        <w:rPr>
          <w:lang w:val="es-ES"/>
        </w:rPr>
        <w:t>与</w:t>
      </w:r>
      <w:r w:rsidRPr="004B2048">
        <w:rPr>
          <w:lang w:val="es-ES"/>
        </w:rPr>
        <w:t>2011</w:t>
      </w:r>
      <w:r w:rsidRPr="004B2048">
        <w:rPr>
          <w:lang w:val="es-ES"/>
        </w:rPr>
        <w:t>年的数字相同。</w:t>
      </w:r>
    </w:p>
    <w:p w:rsidR="004B2048" w:rsidRPr="004B2048" w:rsidRDefault="004B2048" w:rsidP="004B2048">
      <w:pPr>
        <w:pStyle w:val="SingleTxtGC"/>
        <w:rPr>
          <w:lang w:val="es-ES"/>
        </w:rPr>
      </w:pPr>
      <w:r w:rsidRPr="004B2048">
        <w:rPr>
          <w:lang w:val="es-ES"/>
        </w:rPr>
        <w:t>11</w:t>
      </w:r>
      <w:r w:rsidR="00AE5C43">
        <w:rPr>
          <w:lang w:val="es-ES"/>
        </w:rPr>
        <w:t>1.</w:t>
      </w:r>
      <w:r w:rsidR="007F6166">
        <w:rPr>
          <w:lang w:val="es-ES"/>
        </w:rPr>
        <w:t xml:space="preserve">  </w:t>
      </w:r>
      <w:r w:rsidRPr="004B2048">
        <w:rPr>
          <w:lang w:val="es-ES"/>
        </w:rPr>
        <w:t>从犯罪种类来看</w:t>
      </w:r>
      <w:r w:rsidR="00AE5C43">
        <w:rPr>
          <w:lang w:val="es-ES"/>
        </w:rPr>
        <w:t>，</w:t>
      </w:r>
      <w:r w:rsidRPr="004B2048">
        <w:rPr>
          <w:lang w:val="es-ES"/>
        </w:rPr>
        <w:t>危害道路交通安全罪</w:t>
      </w:r>
      <w:r w:rsidR="00AE5C43">
        <w:rPr>
          <w:lang w:val="es-ES"/>
        </w:rPr>
        <w:t>(</w:t>
      </w:r>
      <w:r w:rsidRPr="004B2048">
        <w:rPr>
          <w:lang w:val="es-ES"/>
        </w:rPr>
        <w:t>占总数的</w:t>
      </w:r>
      <w:r w:rsidRPr="004B2048">
        <w:rPr>
          <w:lang w:val="es-ES"/>
        </w:rPr>
        <w:t>3</w:t>
      </w:r>
      <w:r w:rsidR="00AE5C43">
        <w:rPr>
          <w:lang w:val="es-ES"/>
        </w:rPr>
        <w:t>8.</w:t>
      </w:r>
      <w:r w:rsidRPr="004B2048">
        <w:rPr>
          <w:lang w:val="es-ES"/>
        </w:rPr>
        <w:t>7</w:t>
      </w:r>
      <w:r w:rsidR="00AE5C43">
        <w:rPr>
          <w:lang w:val="es-ES"/>
        </w:rPr>
        <w:t>%)</w:t>
      </w:r>
      <w:r w:rsidRPr="004B2048">
        <w:rPr>
          <w:lang w:val="es-ES"/>
        </w:rPr>
        <w:t>、伤害罪</w:t>
      </w:r>
      <w:r w:rsidR="00AE5C43">
        <w:rPr>
          <w:lang w:val="es-ES"/>
        </w:rPr>
        <w:t>(</w:t>
      </w:r>
      <w:r w:rsidRPr="004B2048">
        <w:rPr>
          <w:lang w:val="es-ES"/>
        </w:rPr>
        <w:t>1</w:t>
      </w:r>
      <w:r w:rsidR="00AE5C43">
        <w:rPr>
          <w:lang w:val="es-ES"/>
        </w:rPr>
        <w:t>2.</w:t>
      </w:r>
      <w:r w:rsidRPr="004B2048">
        <w:rPr>
          <w:lang w:val="es-ES"/>
        </w:rPr>
        <w:t>5</w:t>
      </w:r>
      <w:r w:rsidR="00AE5C43">
        <w:rPr>
          <w:lang w:val="es-ES"/>
        </w:rPr>
        <w:t>%)</w:t>
      </w:r>
      <w:r w:rsidRPr="004B2048">
        <w:rPr>
          <w:lang w:val="es-ES"/>
        </w:rPr>
        <w:t>、盗窃罪</w:t>
      </w:r>
      <w:r w:rsidR="00AE5C43">
        <w:rPr>
          <w:lang w:val="es-ES"/>
        </w:rPr>
        <w:t>(</w:t>
      </w:r>
      <w:r w:rsidRPr="004B2048">
        <w:rPr>
          <w:lang w:val="es-ES"/>
        </w:rPr>
        <w:t>1</w:t>
      </w:r>
      <w:r w:rsidR="00AE5C43">
        <w:rPr>
          <w:lang w:val="es-ES"/>
        </w:rPr>
        <w:t>0.</w:t>
      </w:r>
      <w:r w:rsidRPr="004B2048">
        <w:rPr>
          <w:lang w:val="es-ES"/>
        </w:rPr>
        <w:t>7</w:t>
      </w:r>
      <w:r w:rsidR="00AE5C43">
        <w:rPr>
          <w:lang w:val="es-ES"/>
        </w:rPr>
        <w:t>%)</w:t>
      </w:r>
      <w:r w:rsidRPr="004B2048">
        <w:rPr>
          <w:lang w:val="es-ES"/>
        </w:rPr>
        <w:t>的数量位居前列。</w:t>
      </w:r>
    </w:p>
    <w:p w:rsidR="004B2048" w:rsidRPr="004B2048" w:rsidRDefault="004B2048" w:rsidP="004B2048">
      <w:pPr>
        <w:pStyle w:val="SingleTxtGC"/>
        <w:rPr>
          <w:lang w:val="es-ES"/>
        </w:rPr>
      </w:pPr>
      <w:r w:rsidRPr="004B2048">
        <w:rPr>
          <w:lang w:val="es-ES"/>
        </w:rPr>
        <w:t>11</w:t>
      </w:r>
      <w:r w:rsidR="00AE5C43">
        <w:rPr>
          <w:lang w:val="es-ES"/>
        </w:rPr>
        <w:t>2.</w:t>
      </w:r>
      <w:r w:rsidR="007F6166">
        <w:rPr>
          <w:lang w:val="es-ES"/>
        </w:rPr>
        <w:t xml:space="preserve">  </w:t>
      </w:r>
      <w:r w:rsidRPr="004B2048">
        <w:rPr>
          <w:lang w:val="es-ES"/>
        </w:rPr>
        <w:t>但是</w:t>
      </w:r>
      <w:r w:rsidR="00AE5C43">
        <w:rPr>
          <w:lang w:val="es-ES"/>
        </w:rPr>
        <w:t>，</w:t>
      </w:r>
      <w:r w:rsidRPr="004B2048">
        <w:rPr>
          <w:lang w:val="es-ES"/>
        </w:rPr>
        <w:t>需要指出的是</w:t>
      </w:r>
      <w:r w:rsidR="00AE5C43">
        <w:rPr>
          <w:lang w:val="es-ES"/>
        </w:rPr>
        <w:t>，</w:t>
      </w:r>
      <w:r w:rsidRPr="004B2048">
        <w:rPr>
          <w:lang w:val="es-ES"/>
        </w:rPr>
        <w:t>危害道路交通安全罪的发案数量与</w:t>
      </w:r>
      <w:r w:rsidRPr="004B2048">
        <w:rPr>
          <w:lang w:val="es-ES"/>
        </w:rPr>
        <w:t>2011</w:t>
      </w:r>
      <w:r w:rsidRPr="004B2048">
        <w:rPr>
          <w:lang w:val="es-ES"/>
        </w:rPr>
        <w:t>年相比减少了</w:t>
      </w:r>
      <w:r w:rsidR="00AE5C43">
        <w:rPr>
          <w:lang w:val="es-ES"/>
        </w:rPr>
        <w:t>7.</w:t>
      </w:r>
      <w:r w:rsidRPr="004B2048">
        <w:rPr>
          <w:lang w:val="es-ES"/>
        </w:rPr>
        <w:t>7</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11</w:t>
      </w:r>
      <w:r w:rsidR="00AE5C43">
        <w:rPr>
          <w:lang w:val="es-ES"/>
        </w:rPr>
        <w:t>3.</w:t>
      </w:r>
      <w:r w:rsidR="007F6166">
        <w:rPr>
          <w:lang w:val="es-ES"/>
        </w:rPr>
        <w:t xml:space="preserve">  </w:t>
      </w:r>
      <w:r w:rsidRPr="004B2048">
        <w:rPr>
          <w:lang w:val="es-ES"/>
        </w:rPr>
        <w:t>平均每名犯人犯罪数量为</w:t>
      </w:r>
      <w:r w:rsidR="00AE5C43">
        <w:rPr>
          <w:lang w:val="es-ES"/>
        </w:rPr>
        <w:t>1.</w:t>
      </w:r>
      <w:r w:rsidRPr="004B2048">
        <w:rPr>
          <w:lang w:val="es-ES"/>
        </w:rPr>
        <w:t>2</w:t>
      </w:r>
      <w:r w:rsidRPr="004B2048">
        <w:rPr>
          <w:lang w:val="es-ES"/>
        </w:rPr>
        <w:t>起</w:t>
      </w:r>
      <w:r w:rsidR="00AE5C43">
        <w:rPr>
          <w:lang w:val="es-ES"/>
        </w:rPr>
        <w:t>，</w:t>
      </w:r>
      <w:r w:rsidRPr="004B2048">
        <w:rPr>
          <w:lang w:val="es-ES"/>
        </w:rPr>
        <w:t>这与</w:t>
      </w:r>
      <w:r w:rsidRPr="004B2048">
        <w:rPr>
          <w:lang w:val="es-ES"/>
        </w:rPr>
        <w:t>2011</w:t>
      </w:r>
      <w:r w:rsidRPr="004B2048">
        <w:rPr>
          <w:lang w:val="es-ES"/>
        </w:rPr>
        <w:t>年的登记数字持平。按性别分列</w:t>
      </w:r>
      <w:r w:rsidR="00AE5C43">
        <w:rPr>
          <w:lang w:val="es-ES"/>
        </w:rPr>
        <w:t>，</w:t>
      </w:r>
      <w:r w:rsidRPr="004B2048">
        <w:rPr>
          <w:lang w:val="es-ES"/>
        </w:rPr>
        <w:t>男性和女性犯人平均犯罪数量分别为</w:t>
      </w:r>
      <w:r w:rsidR="00AE5C43">
        <w:rPr>
          <w:lang w:val="es-ES"/>
        </w:rPr>
        <w:t>1.</w:t>
      </w:r>
      <w:r w:rsidRPr="004B2048">
        <w:rPr>
          <w:lang w:val="es-ES"/>
        </w:rPr>
        <w:t>3</w:t>
      </w:r>
      <w:r w:rsidRPr="004B2048">
        <w:rPr>
          <w:lang w:val="es-ES"/>
        </w:rPr>
        <w:t>起和</w:t>
      </w:r>
      <w:r w:rsidR="00AE5C43">
        <w:rPr>
          <w:lang w:val="es-ES"/>
        </w:rPr>
        <w:t>1.</w:t>
      </w:r>
      <w:r w:rsidRPr="004B2048">
        <w:rPr>
          <w:lang w:val="es-ES"/>
        </w:rPr>
        <w:t>1</w:t>
      </w:r>
      <w:r w:rsidRPr="004B2048">
        <w:rPr>
          <w:lang w:val="es-ES"/>
        </w:rPr>
        <w:t>起</w:t>
      </w:r>
      <w:r w:rsidR="00AE5C43">
        <w:rPr>
          <w:lang w:val="es-ES"/>
        </w:rPr>
        <w:t>，</w:t>
      </w:r>
      <w:r w:rsidRPr="004B2048">
        <w:rPr>
          <w:lang w:val="es-ES"/>
        </w:rPr>
        <w:t>与前一年的数据</w:t>
      </w:r>
      <w:r w:rsidR="00AE5C43">
        <w:rPr>
          <w:lang w:val="es-ES"/>
        </w:rPr>
        <w:t>(</w:t>
      </w:r>
      <w:r w:rsidRPr="004B2048">
        <w:rPr>
          <w:lang w:val="es-ES"/>
        </w:rPr>
        <w:t>男性</w:t>
      </w:r>
      <w:r w:rsidR="00AE5C43">
        <w:rPr>
          <w:lang w:val="es-ES"/>
        </w:rPr>
        <w:t>1.</w:t>
      </w:r>
      <w:r w:rsidRPr="004B2048">
        <w:rPr>
          <w:lang w:val="es-ES"/>
        </w:rPr>
        <w:t>3</w:t>
      </w:r>
      <w:r w:rsidRPr="004B2048">
        <w:rPr>
          <w:lang w:val="es-ES"/>
        </w:rPr>
        <w:t>起</w:t>
      </w:r>
      <w:r w:rsidR="00AE5C43">
        <w:rPr>
          <w:lang w:val="es-ES"/>
        </w:rPr>
        <w:t>，</w:t>
      </w:r>
      <w:r w:rsidRPr="004B2048">
        <w:rPr>
          <w:lang w:val="es-ES"/>
        </w:rPr>
        <w:t>女性</w:t>
      </w:r>
      <w:r w:rsidR="00AE5C43">
        <w:rPr>
          <w:lang w:val="es-ES"/>
        </w:rPr>
        <w:t>1.</w:t>
      </w:r>
      <w:r w:rsidRPr="004B2048">
        <w:rPr>
          <w:lang w:val="es-ES"/>
        </w:rPr>
        <w:t>2</w:t>
      </w:r>
      <w:r w:rsidRPr="004B2048">
        <w:rPr>
          <w:lang w:val="es-ES"/>
        </w:rPr>
        <w:t>起</w:t>
      </w:r>
      <w:r w:rsidR="00AE5C43">
        <w:rPr>
          <w:lang w:val="es-ES"/>
        </w:rPr>
        <w:t>)</w:t>
      </w:r>
      <w:r w:rsidRPr="004B2048">
        <w:rPr>
          <w:lang w:val="es-ES"/>
        </w:rPr>
        <w:t>相近。</w:t>
      </w:r>
    </w:p>
    <w:p w:rsidR="004B2048" w:rsidRPr="004B2048" w:rsidRDefault="004B2048" w:rsidP="004B2048">
      <w:pPr>
        <w:pStyle w:val="SingleTxtGC"/>
        <w:rPr>
          <w:lang w:val="es-ES"/>
        </w:rPr>
      </w:pPr>
      <w:r w:rsidRPr="004B2048">
        <w:rPr>
          <w:lang w:val="es-ES"/>
        </w:rPr>
        <w:t>11</w:t>
      </w:r>
      <w:r w:rsidR="00AE5C43">
        <w:rPr>
          <w:lang w:val="es-ES"/>
        </w:rPr>
        <w:t>4.</w:t>
      </w:r>
      <w:r w:rsidR="007F6166">
        <w:rPr>
          <w:lang w:val="es-ES"/>
        </w:rPr>
        <w:t xml:space="preserve">  </w:t>
      </w:r>
      <w:r w:rsidRPr="004B2048">
        <w:rPr>
          <w:lang w:val="es-ES"/>
        </w:rPr>
        <w:t>在所有犯罪案件中</w:t>
      </w:r>
      <w:r w:rsidR="00AE5C43">
        <w:rPr>
          <w:lang w:val="es-ES"/>
        </w:rPr>
        <w:t>，</w:t>
      </w:r>
      <w:r w:rsidRPr="004B2048">
        <w:rPr>
          <w:lang w:val="es-ES"/>
        </w:rPr>
        <w:t>9</w:t>
      </w:r>
      <w:r w:rsidR="00AE5C43">
        <w:rPr>
          <w:lang w:val="es-ES"/>
        </w:rPr>
        <w:t>4.</w:t>
      </w:r>
      <w:r w:rsidRPr="004B2048">
        <w:rPr>
          <w:lang w:val="es-ES"/>
        </w:rPr>
        <w:t>6</w:t>
      </w:r>
      <w:r w:rsidR="00AE5C43">
        <w:rPr>
          <w:lang w:val="es-ES"/>
        </w:rPr>
        <w:t>%</w:t>
      </w:r>
      <w:r w:rsidRPr="004B2048">
        <w:rPr>
          <w:lang w:val="es-ES"/>
        </w:rPr>
        <w:t>的案件为犯罪既遂</w:t>
      </w:r>
      <w:r w:rsidR="00AE5C43">
        <w:rPr>
          <w:lang w:val="es-ES"/>
        </w:rPr>
        <w:t>，</w:t>
      </w:r>
      <w:r w:rsidR="00AE5C43">
        <w:rPr>
          <w:lang w:val="es-ES"/>
        </w:rPr>
        <w:t>5.</w:t>
      </w:r>
      <w:r w:rsidRPr="004B2048">
        <w:rPr>
          <w:lang w:val="es-ES"/>
        </w:rPr>
        <w:t>4</w:t>
      </w:r>
      <w:r w:rsidR="00AE5C43">
        <w:rPr>
          <w:lang w:val="es-ES"/>
        </w:rPr>
        <w:t>%</w:t>
      </w:r>
      <w:r w:rsidRPr="004B2048">
        <w:rPr>
          <w:lang w:val="es-ES"/>
        </w:rPr>
        <w:t>的案件为犯罪未遂。</w:t>
      </w:r>
    </w:p>
    <w:p w:rsidR="004B2048" w:rsidRPr="004B2048" w:rsidRDefault="004B2048" w:rsidP="00086F23">
      <w:pPr>
        <w:pStyle w:val="H23GC"/>
        <w:rPr>
          <w:lang w:val="es-ES"/>
        </w:rPr>
      </w:pPr>
      <w:r w:rsidRPr="004B2048">
        <w:rPr>
          <w:lang w:val="es-ES"/>
        </w:rPr>
        <w:tab/>
      </w:r>
      <w:r w:rsidRPr="004B2048">
        <w:rPr>
          <w:lang w:val="es-ES"/>
        </w:rPr>
        <w:tab/>
      </w:r>
      <w:r w:rsidRPr="004B2048">
        <w:rPr>
          <w:lang w:val="es-ES"/>
        </w:rPr>
        <w:t>最常见的刑罚方式为罚款、监禁和社区劳动</w:t>
      </w:r>
    </w:p>
    <w:p w:rsidR="004B2048" w:rsidRPr="004B2048" w:rsidRDefault="004B2048" w:rsidP="004B2048">
      <w:pPr>
        <w:pStyle w:val="SingleTxtGC"/>
        <w:rPr>
          <w:lang w:val="es-ES"/>
        </w:rPr>
      </w:pPr>
      <w:r w:rsidRPr="004B2048">
        <w:rPr>
          <w:lang w:val="es-ES"/>
        </w:rPr>
        <w:t>11</w:t>
      </w:r>
      <w:r w:rsidR="00AE5C43">
        <w:rPr>
          <w:lang w:val="es-ES"/>
        </w:rPr>
        <w:t>5.</w:t>
      </w:r>
      <w:r w:rsidR="007F6166">
        <w:rPr>
          <w:lang w:val="es-ES"/>
        </w:rPr>
        <w:t xml:space="preserve">  </w:t>
      </w:r>
      <w:r w:rsidRPr="004B2048">
        <w:rPr>
          <w:lang w:val="es-ES"/>
        </w:rPr>
        <w:t>2012</w:t>
      </w:r>
      <w:r w:rsidRPr="004B2048">
        <w:rPr>
          <w:lang w:val="es-ES"/>
        </w:rPr>
        <w:t>年</w:t>
      </w:r>
      <w:r w:rsidR="00AE5C43">
        <w:rPr>
          <w:lang w:val="es-ES"/>
        </w:rPr>
        <w:t>，</w:t>
      </w:r>
      <w:r w:rsidRPr="004B2048">
        <w:rPr>
          <w:lang w:val="es-ES"/>
        </w:rPr>
        <w:t>经终审判决并登记在册的刑罚共计</w:t>
      </w:r>
      <w:r w:rsidRPr="004B2048">
        <w:rPr>
          <w:lang w:val="es-ES"/>
        </w:rPr>
        <w:t>557</w:t>
      </w:r>
      <w:r w:rsidR="007F6166">
        <w:rPr>
          <w:lang w:val="es-ES"/>
        </w:rPr>
        <w:t>,</w:t>
      </w:r>
      <w:r w:rsidRPr="004B2048">
        <w:rPr>
          <w:lang w:val="es-ES"/>
        </w:rPr>
        <w:t>793</w:t>
      </w:r>
      <w:r w:rsidRPr="004B2048">
        <w:rPr>
          <w:lang w:val="es-ES"/>
        </w:rPr>
        <w:t>次</w:t>
      </w:r>
      <w:r w:rsidR="00AE5C43">
        <w:rPr>
          <w:lang w:val="es-ES"/>
        </w:rPr>
        <w:t>，</w:t>
      </w:r>
      <w:r w:rsidRPr="004B2048">
        <w:rPr>
          <w:lang w:val="es-ES"/>
        </w:rPr>
        <w:t>较上一年增加了</w:t>
      </w:r>
      <w:r w:rsidR="00AE5C43">
        <w:rPr>
          <w:lang w:val="es-ES"/>
        </w:rPr>
        <w:t>1.</w:t>
      </w:r>
      <w:r w:rsidRPr="004B2048">
        <w:rPr>
          <w:lang w:val="es-ES"/>
        </w:rPr>
        <w:t>2</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11</w:t>
      </w:r>
      <w:r w:rsidR="00AE5C43">
        <w:rPr>
          <w:lang w:val="es-ES"/>
        </w:rPr>
        <w:t>6.</w:t>
      </w:r>
      <w:r w:rsidR="007F6166">
        <w:rPr>
          <w:lang w:val="es-ES"/>
        </w:rPr>
        <w:t xml:space="preserve">  </w:t>
      </w:r>
      <w:r w:rsidRPr="004B2048">
        <w:rPr>
          <w:lang w:val="es-ES"/>
        </w:rPr>
        <w:t>5</w:t>
      </w:r>
      <w:r w:rsidR="00AE5C43">
        <w:rPr>
          <w:lang w:val="es-ES"/>
        </w:rPr>
        <w:t>4.</w:t>
      </w:r>
      <w:r w:rsidRPr="004B2048">
        <w:rPr>
          <w:lang w:val="es-ES"/>
        </w:rPr>
        <w:t>3</w:t>
      </w:r>
      <w:r w:rsidR="00AE5C43">
        <w:rPr>
          <w:lang w:val="es-ES"/>
        </w:rPr>
        <w:t>%</w:t>
      </w:r>
      <w:r w:rsidRPr="004B2048">
        <w:rPr>
          <w:lang w:val="es-ES"/>
        </w:rPr>
        <w:t>的刑罚</w:t>
      </w:r>
      <w:r w:rsidR="00AE5C43">
        <w:rPr>
          <w:lang w:val="es-ES"/>
        </w:rPr>
        <w:t>(</w:t>
      </w:r>
      <w:r w:rsidRPr="004B2048">
        <w:rPr>
          <w:lang w:val="es-ES"/>
        </w:rPr>
        <w:t>包括主要和附属处罚</w:t>
      </w:r>
      <w:r w:rsidR="00AE5C43">
        <w:rPr>
          <w:lang w:val="es-ES"/>
        </w:rPr>
        <w:t>)</w:t>
      </w:r>
      <w:r w:rsidRPr="004B2048">
        <w:rPr>
          <w:lang w:val="es-ES"/>
        </w:rPr>
        <w:t>为剥夺其他权利</w:t>
      </w:r>
      <w:r w:rsidR="00AE5C43">
        <w:rPr>
          <w:lang w:val="es-ES"/>
        </w:rPr>
        <w:t>，</w:t>
      </w:r>
      <w:r w:rsidRPr="004B2048">
        <w:rPr>
          <w:lang w:val="es-ES"/>
        </w:rPr>
        <w:t>2</w:t>
      </w:r>
      <w:r w:rsidR="00AE5C43">
        <w:rPr>
          <w:lang w:val="es-ES"/>
        </w:rPr>
        <w:t>5.</w:t>
      </w:r>
      <w:r w:rsidRPr="004B2048">
        <w:rPr>
          <w:lang w:val="es-ES"/>
        </w:rPr>
        <w:t>9</w:t>
      </w:r>
      <w:r w:rsidR="00AE5C43">
        <w:rPr>
          <w:lang w:val="es-ES"/>
        </w:rPr>
        <w:t>%</w:t>
      </w:r>
      <w:r w:rsidRPr="004B2048">
        <w:rPr>
          <w:lang w:val="es-ES"/>
        </w:rPr>
        <w:t>为剥夺自由刑</w:t>
      </w:r>
      <w:r w:rsidR="00AE5C43">
        <w:rPr>
          <w:lang w:val="es-ES"/>
        </w:rPr>
        <w:t>，</w:t>
      </w:r>
      <w:r w:rsidRPr="004B2048">
        <w:rPr>
          <w:lang w:val="es-ES"/>
        </w:rPr>
        <w:t>1</w:t>
      </w:r>
      <w:r w:rsidR="00AE5C43">
        <w:rPr>
          <w:lang w:val="es-ES"/>
        </w:rPr>
        <w:t>9.</w:t>
      </w:r>
      <w:r w:rsidRPr="004B2048">
        <w:rPr>
          <w:lang w:val="es-ES"/>
        </w:rPr>
        <w:t>4</w:t>
      </w:r>
      <w:r w:rsidR="00AE5C43">
        <w:rPr>
          <w:lang w:val="es-ES"/>
        </w:rPr>
        <w:t>%</w:t>
      </w:r>
      <w:r w:rsidRPr="004B2048">
        <w:rPr>
          <w:lang w:val="es-ES"/>
        </w:rPr>
        <w:t>为罚款</w:t>
      </w:r>
      <w:r w:rsidR="00AE5C43">
        <w:rPr>
          <w:lang w:val="es-ES"/>
        </w:rPr>
        <w:t>，</w:t>
      </w:r>
      <w:r w:rsidRPr="004B2048">
        <w:rPr>
          <w:lang w:val="es-ES"/>
        </w:rPr>
        <w:t>另有</w:t>
      </w:r>
      <w:r w:rsidR="00AE5C43">
        <w:rPr>
          <w:lang w:val="es-ES"/>
        </w:rPr>
        <w:t>0.</w:t>
      </w:r>
      <w:r w:rsidRPr="004B2048">
        <w:rPr>
          <w:lang w:val="es-ES"/>
        </w:rPr>
        <w:t>4</w:t>
      </w:r>
      <w:r w:rsidR="00AE5C43">
        <w:rPr>
          <w:lang w:val="es-ES"/>
        </w:rPr>
        <w:t>%</w:t>
      </w:r>
      <w:r w:rsidRPr="004B2048">
        <w:rPr>
          <w:lang w:val="es-ES"/>
        </w:rPr>
        <w:t>为驱逐出境。</w:t>
      </w:r>
    </w:p>
    <w:p w:rsidR="004B2048" w:rsidRPr="004B2048" w:rsidRDefault="004B2048" w:rsidP="004B2048">
      <w:pPr>
        <w:pStyle w:val="SingleTxtGC"/>
        <w:rPr>
          <w:lang w:val="es-ES"/>
        </w:rPr>
      </w:pPr>
      <w:r w:rsidRPr="004B2048">
        <w:rPr>
          <w:lang w:val="es-ES"/>
        </w:rPr>
        <w:t>11</w:t>
      </w:r>
      <w:r w:rsidR="00AE5C43">
        <w:rPr>
          <w:lang w:val="es-ES"/>
        </w:rPr>
        <w:t>7.</w:t>
      </w:r>
      <w:r w:rsidR="007F6166">
        <w:rPr>
          <w:lang w:val="es-ES"/>
        </w:rPr>
        <w:t xml:space="preserve">  </w:t>
      </w:r>
      <w:r w:rsidRPr="004B2048">
        <w:rPr>
          <w:lang w:val="es-ES"/>
        </w:rPr>
        <w:t>对剥夺其他权利来说</w:t>
      </w:r>
      <w:r w:rsidR="00AE5C43">
        <w:rPr>
          <w:lang w:val="es-ES"/>
        </w:rPr>
        <w:t>，</w:t>
      </w:r>
      <w:r w:rsidRPr="004B2048">
        <w:rPr>
          <w:lang w:val="es-ES"/>
        </w:rPr>
        <w:t>最多见的是社区公益劳动</w:t>
      </w:r>
      <w:r w:rsidR="00AE5C43">
        <w:rPr>
          <w:lang w:val="es-ES"/>
        </w:rPr>
        <w:t>，</w:t>
      </w:r>
      <w:r w:rsidRPr="004B2048">
        <w:rPr>
          <w:lang w:val="es-ES"/>
        </w:rPr>
        <w:t>占总数的</w:t>
      </w:r>
      <w:r w:rsidRPr="004B2048">
        <w:rPr>
          <w:lang w:val="es-ES"/>
        </w:rPr>
        <w:t>1</w:t>
      </w:r>
      <w:r w:rsidR="00AE5C43">
        <w:rPr>
          <w:lang w:val="es-ES"/>
        </w:rPr>
        <w:t>8.</w:t>
      </w:r>
      <w:r w:rsidRPr="004B2048">
        <w:rPr>
          <w:lang w:val="es-ES"/>
        </w:rPr>
        <w:t>6</w:t>
      </w:r>
      <w:r w:rsidR="00AE5C43">
        <w:rPr>
          <w:lang w:val="es-ES"/>
        </w:rPr>
        <w:t>%</w:t>
      </w:r>
      <w:r w:rsidRPr="004B2048">
        <w:rPr>
          <w:lang w:val="es-ES"/>
        </w:rPr>
        <w:t>。对监禁来说</w:t>
      </w:r>
      <w:r w:rsidR="00AE5C43">
        <w:rPr>
          <w:lang w:val="es-ES"/>
        </w:rPr>
        <w:t>，</w:t>
      </w:r>
      <w:r w:rsidRPr="004B2048">
        <w:rPr>
          <w:lang w:val="es-ES"/>
        </w:rPr>
        <w:t>最多见的是判处徒刑</w:t>
      </w:r>
      <w:r w:rsidR="00AE5C43">
        <w:rPr>
          <w:lang w:val="es-ES"/>
        </w:rPr>
        <w:t>，</w:t>
      </w:r>
      <w:r w:rsidRPr="004B2048">
        <w:rPr>
          <w:lang w:val="es-ES"/>
        </w:rPr>
        <w:t>占总数的</w:t>
      </w:r>
      <w:r w:rsidRPr="004B2048">
        <w:rPr>
          <w:lang w:val="es-ES"/>
        </w:rPr>
        <w:t>2</w:t>
      </w:r>
      <w:r w:rsidR="00AE5C43">
        <w:rPr>
          <w:lang w:val="es-ES"/>
        </w:rPr>
        <w:t>5.</w:t>
      </w:r>
      <w:r w:rsidRPr="004B2048">
        <w:rPr>
          <w:lang w:val="es-ES"/>
        </w:rPr>
        <w:t>5</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11</w:t>
      </w:r>
      <w:r w:rsidR="00AE5C43">
        <w:rPr>
          <w:lang w:val="es-ES"/>
        </w:rPr>
        <w:t>8.</w:t>
      </w:r>
      <w:r w:rsidR="007F6166">
        <w:rPr>
          <w:lang w:val="es-ES"/>
        </w:rPr>
        <w:t xml:space="preserve">  </w:t>
      </w:r>
      <w:r w:rsidRPr="004B2048">
        <w:rPr>
          <w:lang w:val="es-ES"/>
        </w:rPr>
        <w:t>如果按性别来细分</w:t>
      </w:r>
      <w:r w:rsidR="00AE5C43">
        <w:rPr>
          <w:lang w:val="es-ES"/>
        </w:rPr>
        <w:t>：</w:t>
      </w:r>
      <w:r w:rsidRPr="004B2048">
        <w:rPr>
          <w:lang w:val="es-ES"/>
        </w:rPr>
        <w:t>男性所受刑罚的</w:t>
      </w:r>
      <w:r w:rsidRPr="004B2048">
        <w:rPr>
          <w:lang w:val="es-ES"/>
        </w:rPr>
        <w:t>2</w:t>
      </w:r>
      <w:r w:rsidR="00AE5C43">
        <w:rPr>
          <w:lang w:val="es-ES"/>
        </w:rPr>
        <w:t>5.</w:t>
      </w:r>
      <w:r w:rsidRPr="004B2048">
        <w:rPr>
          <w:lang w:val="es-ES"/>
        </w:rPr>
        <w:t>6</w:t>
      </w:r>
      <w:r w:rsidR="00AE5C43">
        <w:rPr>
          <w:lang w:val="es-ES"/>
        </w:rPr>
        <w:t>%</w:t>
      </w:r>
      <w:r w:rsidRPr="004B2048">
        <w:rPr>
          <w:lang w:val="es-ES"/>
        </w:rPr>
        <w:t>为剥夺自由</w:t>
      </w:r>
      <w:r w:rsidR="00AE5C43">
        <w:rPr>
          <w:lang w:val="es-ES"/>
        </w:rPr>
        <w:t>，</w:t>
      </w:r>
      <w:r w:rsidRPr="004B2048">
        <w:rPr>
          <w:lang w:val="es-ES"/>
        </w:rPr>
        <w:t>其中的</w:t>
      </w:r>
      <w:r w:rsidRPr="004B2048">
        <w:rPr>
          <w:lang w:val="es-ES"/>
        </w:rPr>
        <w:t>2</w:t>
      </w:r>
      <w:r w:rsidR="00AE5C43">
        <w:rPr>
          <w:lang w:val="es-ES"/>
        </w:rPr>
        <w:t>5.</w:t>
      </w:r>
      <w:r w:rsidRPr="004B2048">
        <w:rPr>
          <w:lang w:val="es-ES"/>
        </w:rPr>
        <w:t>2</w:t>
      </w:r>
      <w:r w:rsidR="00AE5C43">
        <w:rPr>
          <w:lang w:val="es-ES"/>
        </w:rPr>
        <w:t>%</w:t>
      </w:r>
      <w:r w:rsidRPr="004B2048">
        <w:rPr>
          <w:lang w:val="es-ES"/>
        </w:rPr>
        <w:t>是判处监禁徒刑</w:t>
      </w:r>
      <w:r w:rsidR="00AE5C43">
        <w:rPr>
          <w:lang w:val="es-ES"/>
        </w:rPr>
        <w:t>；</w:t>
      </w:r>
      <w:r w:rsidRPr="004B2048">
        <w:rPr>
          <w:lang w:val="es-ES"/>
        </w:rPr>
        <w:t>女性所受刑罚的</w:t>
      </w:r>
      <w:r w:rsidRPr="004B2048">
        <w:rPr>
          <w:lang w:val="es-ES"/>
        </w:rPr>
        <w:t>2</w:t>
      </w:r>
      <w:r w:rsidR="00AE5C43">
        <w:rPr>
          <w:lang w:val="es-ES"/>
        </w:rPr>
        <w:t>9.</w:t>
      </w:r>
      <w:r w:rsidRPr="004B2048">
        <w:rPr>
          <w:lang w:val="es-ES"/>
        </w:rPr>
        <w:t>4</w:t>
      </w:r>
      <w:r w:rsidR="00AE5C43">
        <w:rPr>
          <w:lang w:val="es-ES"/>
        </w:rPr>
        <w:t>%</w:t>
      </w:r>
      <w:r w:rsidRPr="004B2048">
        <w:rPr>
          <w:lang w:val="es-ES"/>
        </w:rPr>
        <w:t>为剥夺自由</w:t>
      </w:r>
      <w:r w:rsidR="00AE5C43">
        <w:rPr>
          <w:lang w:val="es-ES"/>
        </w:rPr>
        <w:t>，</w:t>
      </w:r>
      <w:r w:rsidRPr="004B2048">
        <w:rPr>
          <w:lang w:val="es-ES"/>
        </w:rPr>
        <w:t>其中的</w:t>
      </w:r>
      <w:r w:rsidRPr="004B2048">
        <w:rPr>
          <w:lang w:val="es-ES"/>
        </w:rPr>
        <w:t>2</w:t>
      </w:r>
      <w:r w:rsidR="00AE5C43">
        <w:rPr>
          <w:lang w:val="es-ES"/>
        </w:rPr>
        <w:t>8.</w:t>
      </w:r>
      <w:r w:rsidRPr="004B2048">
        <w:rPr>
          <w:lang w:val="es-ES"/>
        </w:rPr>
        <w:t>9</w:t>
      </w:r>
      <w:r w:rsidR="00AE5C43">
        <w:rPr>
          <w:lang w:val="es-ES"/>
        </w:rPr>
        <w:t>%</w:t>
      </w:r>
      <w:r w:rsidRPr="004B2048">
        <w:rPr>
          <w:lang w:val="es-ES"/>
        </w:rPr>
        <w:t>为判处监禁徒刑。</w:t>
      </w:r>
    </w:p>
    <w:p w:rsidR="004B2048" w:rsidRPr="004B2048" w:rsidRDefault="004B2048" w:rsidP="004B2048">
      <w:pPr>
        <w:pStyle w:val="SingleTxtGC"/>
        <w:rPr>
          <w:lang w:val="es-ES"/>
        </w:rPr>
      </w:pPr>
      <w:r w:rsidRPr="004B2048">
        <w:rPr>
          <w:lang w:val="es-ES"/>
        </w:rPr>
        <w:t>11</w:t>
      </w:r>
      <w:r w:rsidR="00AE5C43">
        <w:rPr>
          <w:lang w:val="es-ES"/>
        </w:rPr>
        <w:t>9.</w:t>
      </w:r>
      <w:r w:rsidR="007F6166">
        <w:rPr>
          <w:lang w:val="es-ES"/>
        </w:rPr>
        <w:t xml:space="preserve">  </w:t>
      </w:r>
      <w:r w:rsidRPr="004B2048">
        <w:rPr>
          <w:lang w:val="es-ES"/>
        </w:rPr>
        <w:t>男性所受刑罚中</w:t>
      </w:r>
      <w:r w:rsidR="00AE5C43">
        <w:rPr>
          <w:lang w:val="es-ES"/>
        </w:rPr>
        <w:t>，</w:t>
      </w:r>
      <w:r w:rsidRPr="004B2048">
        <w:rPr>
          <w:lang w:val="es-ES"/>
        </w:rPr>
        <w:t>5</w:t>
      </w:r>
      <w:r w:rsidR="00AE5C43">
        <w:rPr>
          <w:lang w:val="es-ES"/>
        </w:rPr>
        <w:t>4.</w:t>
      </w:r>
      <w:r w:rsidRPr="004B2048">
        <w:rPr>
          <w:lang w:val="es-ES"/>
        </w:rPr>
        <w:t>8</w:t>
      </w:r>
      <w:r w:rsidR="00AE5C43">
        <w:rPr>
          <w:lang w:val="es-ES"/>
        </w:rPr>
        <w:t>%</w:t>
      </w:r>
      <w:r w:rsidRPr="004B2048">
        <w:rPr>
          <w:lang w:val="es-ES"/>
        </w:rPr>
        <w:t>为剥夺其他权利</w:t>
      </w:r>
      <w:r w:rsidR="00AE5C43">
        <w:rPr>
          <w:lang w:val="es-ES"/>
        </w:rPr>
        <w:t>，</w:t>
      </w:r>
      <w:r w:rsidRPr="004B2048">
        <w:rPr>
          <w:lang w:val="es-ES"/>
        </w:rPr>
        <w:t>而女性则为</w:t>
      </w:r>
      <w:r w:rsidRPr="004B2048">
        <w:rPr>
          <w:lang w:val="es-ES"/>
        </w:rPr>
        <w:t>49</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12</w:t>
      </w:r>
      <w:r w:rsidR="00AE5C43">
        <w:rPr>
          <w:lang w:val="es-ES"/>
        </w:rPr>
        <w:t>0.</w:t>
      </w:r>
      <w:r w:rsidR="007F6166">
        <w:rPr>
          <w:lang w:val="es-ES"/>
        </w:rPr>
        <w:t xml:space="preserve">  </w:t>
      </w:r>
      <w:r w:rsidRPr="004B2048">
        <w:rPr>
          <w:lang w:val="es-ES"/>
        </w:rPr>
        <w:t>如果按犯人的年龄来细分</w:t>
      </w:r>
      <w:r w:rsidR="00AE5C43">
        <w:rPr>
          <w:lang w:val="es-ES"/>
        </w:rPr>
        <w:t>，</w:t>
      </w:r>
      <w:r w:rsidRPr="004B2048">
        <w:rPr>
          <w:lang w:val="es-ES"/>
        </w:rPr>
        <w:t>那么除了</w:t>
      </w:r>
      <w:r w:rsidRPr="004B2048">
        <w:rPr>
          <w:lang w:val="es-ES"/>
        </w:rPr>
        <w:t>70</w:t>
      </w:r>
      <w:r w:rsidRPr="004B2048">
        <w:rPr>
          <w:lang w:val="es-ES"/>
        </w:rPr>
        <w:t>岁以上的犯人之外</w:t>
      </w:r>
      <w:r w:rsidR="00AE5C43">
        <w:rPr>
          <w:lang w:val="es-ES"/>
        </w:rPr>
        <w:t>，</w:t>
      </w:r>
      <w:r w:rsidRPr="004B2048">
        <w:rPr>
          <w:lang w:val="es-ES"/>
        </w:rPr>
        <w:t>年龄越大</w:t>
      </w:r>
      <w:r w:rsidR="00AE5C43">
        <w:rPr>
          <w:lang w:val="es-ES"/>
        </w:rPr>
        <w:t>，</w:t>
      </w:r>
      <w:r w:rsidRPr="004B2048">
        <w:rPr>
          <w:lang w:val="es-ES"/>
        </w:rPr>
        <w:t>就越少动用监禁</w:t>
      </w:r>
      <w:r w:rsidR="00AE5C43">
        <w:rPr>
          <w:lang w:val="es-ES"/>
        </w:rPr>
        <w:t>，</w:t>
      </w:r>
      <w:r w:rsidRPr="004B2048">
        <w:rPr>
          <w:lang w:val="es-ES"/>
        </w:rPr>
        <w:t>而更多动用剥夺其他权利刑罚。</w:t>
      </w:r>
    </w:p>
    <w:p w:rsidR="004B2048" w:rsidRPr="004B2048" w:rsidRDefault="004B2048" w:rsidP="004B2048">
      <w:pPr>
        <w:pStyle w:val="SingleTxtGC"/>
        <w:rPr>
          <w:lang w:val="es-ES"/>
        </w:rPr>
      </w:pPr>
      <w:r w:rsidRPr="004B2048">
        <w:rPr>
          <w:lang w:val="es-ES"/>
        </w:rPr>
        <w:t>12</w:t>
      </w:r>
      <w:r w:rsidR="00AE5C43">
        <w:rPr>
          <w:lang w:val="es-ES"/>
        </w:rPr>
        <w:t>1.</w:t>
      </w:r>
      <w:r w:rsidR="007F6166">
        <w:rPr>
          <w:lang w:val="es-ES"/>
        </w:rPr>
        <w:t xml:space="preserve">  </w:t>
      </w:r>
      <w:r w:rsidRPr="004B2048">
        <w:rPr>
          <w:lang w:val="es-ES"/>
        </w:rPr>
        <w:t>就犯人的国籍而言</w:t>
      </w:r>
      <w:r w:rsidR="00AE5C43">
        <w:rPr>
          <w:lang w:val="es-ES"/>
        </w:rPr>
        <w:t>，</w:t>
      </w:r>
      <w:r w:rsidRPr="004B2048">
        <w:rPr>
          <w:lang w:val="es-ES"/>
        </w:rPr>
        <w:t>外国犯人被监禁的比例</w:t>
      </w:r>
      <w:r w:rsidR="00AE5C43">
        <w:rPr>
          <w:lang w:val="es-ES"/>
        </w:rPr>
        <w:t>(</w:t>
      </w:r>
      <w:r w:rsidRPr="004B2048">
        <w:rPr>
          <w:lang w:val="es-ES"/>
        </w:rPr>
        <w:t>2</w:t>
      </w:r>
      <w:r w:rsidR="00AE5C43">
        <w:rPr>
          <w:lang w:val="es-ES"/>
        </w:rPr>
        <w:t>8.</w:t>
      </w:r>
      <w:r w:rsidRPr="004B2048">
        <w:rPr>
          <w:lang w:val="es-ES"/>
        </w:rPr>
        <w:t>5</w:t>
      </w:r>
      <w:r w:rsidR="00AE5C43">
        <w:rPr>
          <w:lang w:val="es-ES"/>
        </w:rPr>
        <w:t>%)</w:t>
      </w:r>
      <w:r w:rsidRPr="004B2048">
        <w:rPr>
          <w:lang w:val="es-ES"/>
        </w:rPr>
        <w:t>要高于西班牙犯人</w:t>
      </w:r>
      <w:r w:rsidR="00AE5C43">
        <w:rPr>
          <w:lang w:val="es-ES"/>
        </w:rPr>
        <w:t>(</w:t>
      </w:r>
      <w:r w:rsidRPr="004B2048">
        <w:rPr>
          <w:lang w:val="es-ES"/>
        </w:rPr>
        <w:t>25</w:t>
      </w:r>
      <w:r w:rsidR="00AE5C43">
        <w:rPr>
          <w:lang w:val="es-ES"/>
        </w:rPr>
        <w:t>%)</w:t>
      </w:r>
      <w:r w:rsidRPr="004B2048">
        <w:rPr>
          <w:lang w:val="es-ES"/>
        </w:rPr>
        <w:t>。其中</w:t>
      </w:r>
      <w:r w:rsidR="00AE5C43">
        <w:rPr>
          <w:lang w:val="es-ES"/>
        </w:rPr>
        <w:t>，</w:t>
      </w:r>
      <w:r w:rsidRPr="004B2048">
        <w:rPr>
          <w:lang w:val="es-ES"/>
        </w:rPr>
        <w:t>外国犯人被判处徒刑的比例</w:t>
      </w:r>
      <w:r w:rsidR="00AE5C43">
        <w:rPr>
          <w:lang w:val="es-ES"/>
        </w:rPr>
        <w:t>(</w:t>
      </w:r>
      <w:r w:rsidRPr="004B2048">
        <w:rPr>
          <w:lang w:val="es-ES"/>
        </w:rPr>
        <w:t>28</w:t>
      </w:r>
      <w:r w:rsidR="00AE5C43">
        <w:rPr>
          <w:lang w:val="es-ES"/>
        </w:rPr>
        <w:t>%)</w:t>
      </w:r>
      <w:r w:rsidRPr="004B2048">
        <w:rPr>
          <w:lang w:val="es-ES"/>
        </w:rPr>
        <w:t>也高于西班牙犯人</w:t>
      </w:r>
      <w:r w:rsidR="00AE5C43">
        <w:rPr>
          <w:lang w:val="es-ES"/>
        </w:rPr>
        <w:t>(</w:t>
      </w:r>
      <w:r w:rsidRPr="004B2048">
        <w:rPr>
          <w:lang w:val="es-ES"/>
        </w:rPr>
        <w:t>2</w:t>
      </w:r>
      <w:r w:rsidR="00AE5C43">
        <w:rPr>
          <w:lang w:val="es-ES"/>
        </w:rPr>
        <w:t>4.</w:t>
      </w:r>
      <w:r w:rsidRPr="004B2048">
        <w:rPr>
          <w:lang w:val="es-ES"/>
        </w:rPr>
        <w:t>7</w:t>
      </w:r>
      <w:r w:rsidR="00AE5C43">
        <w:rPr>
          <w:lang w:val="es-ES"/>
        </w:rPr>
        <w:t>%)</w:t>
      </w:r>
      <w:r w:rsidRPr="004B2048">
        <w:rPr>
          <w:lang w:val="es-ES"/>
        </w:rPr>
        <w:t>。</w:t>
      </w:r>
    </w:p>
    <w:p w:rsidR="004B2048" w:rsidRPr="004B2048" w:rsidRDefault="004B2048" w:rsidP="00AB7399">
      <w:pPr>
        <w:pStyle w:val="H23GC"/>
        <w:rPr>
          <w:lang w:val="es-ES"/>
        </w:rPr>
      </w:pPr>
      <w:r w:rsidRPr="004B2048">
        <w:rPr>
          <w:lang w:val="es-ES"/>
        </w:rPr>
        <w:tab/>
      </w:r>
      <w:r w:rsidRPr="004B2048">
        <w:rPr>
          <w:lang w:val="es-ES"/>
        </w:rPr>
        <w:tab/>
      </w:r>
      <w:r w:rsidRPr="004B2048">
        <w:rPr>
          <w:lang w:val="es-ES"/>
        </w:rPr>
        <w:t>少年犯统计数据</w:t>
      </w:r>
    </w:p>
    <w:p w:rsidR="004B2048" w:rsidRPr="004B2048" w:rsidRDefault="004B2048" w:rsidP="004B2048">
      <w:pPr>
        <w:pStyle w:val="SingleTxtGC"/>
        <w:rPr>
          <w:lang w:val="es-ES"/>
        </w:rPr>
      </w:pPr>
      <w:r w:rsidRPr="004B2048">
        <w:rPr>
          <w:lang w:val="es-ES"/>
        </w:rPr>
        <w:t>12</w:t>
      </w:r>
      <w:r w:rsidR="00AE5C43">
        <w:rPr>
          <w:lang w:val="es-ES"/>
        </w:rPr>
        <w:t>2.</w:t>
      </w:r>
      <w:r w:rsidR="007F6166">
        <w:rPr>
          <w:lang w:val="es-ES"/>
        </w:rPr>
        <w:t xml:space="preserve">  </w:t>
      </w:r>
      <w:r w:rsidRPr="004B2048">
        <w:rPr>
          <w:lang w:val="es-ES"/>
        </w:rPr>
        <w:t>2012</w:t>
      </w:r>
      <w:r w:rsidRPr="004B2048">
        <w:rPr>
          <w:lang w:val="es-ES"/>
        </w:rPr>
        <w:t>年</w:t>
      </w:r>
      <w:r w:rsidR="00AE5C43">
        <w:rPr>
          <w:lang w:val="es-ES"/>
        </w:rPr>
        <w:t>，</w:t>
      </w:r>
      <w:r w:rsidRPr="004B2048">
        <w:rPr>
          <w:lang w:val="es-ES"/>
        </w:rPr>
        <w:t>向</w:t>
      </w:r>
      <w:r w:rsidR="007F6166">
        <w:rPr>
          <w:rFonts w:hint="eastAsia"/>
          <w:lang w:val="es-ES"/>
        </w:rPr>
        <w:t>“</w:t>
      </w:r>
      <w:r w:rsidRPr="004B2048">
        <w:rPr>
          <w:lang w:val="es-ES"/>
        </w:rPr>
        <w:t>少年犯刑事责任宣判登记处</w:t>
      </w:r>
      <w:r w:rsidR="007F6166">
        <w:rPr>
          <w:rFonts w:hint="eastAsia"/>
          <w:lang w:val="es-ES"/>
        </w:rPr>
        <w:t>”</w:t>
      </w:r>
      <w:r w:rsidRPr="004B2048">
        <w:rPr>
          <w:lang w:val="es-ES"/>
        </w:rPr>
        <w:t>通报的、经终审的</w:t>
      </w:r>
      <w:r w:rsidR="00AE5C43">
        <w:rPr>
          <w:lang w:val="es-ES"/>
        </w:rPr>
        <w:t>(</w:t>
      </w:r>
      <w:r w:rsidRPr="004B2048">
        <w:rPr>
          <w:lang w:val="es-ES"/>
        </w:rPr>
        <w:t>14-17</w:t>
      </w:r>
      <w:r w:rsidRPr="004B2048">
        <w:rPr>
          <w:lang w:val="es-ES"/>
        </w:rPr>
        <w:t>岁</w:t>
      </w:r>
      <w:r w:rsidR="00AE5C43">
        <w:rPr>
          <w:lang w:val="es-ES"/>
        </w:rPr>
        <w:t>)</w:t>
      </w:r>
      <w:r w:rsidRPr="004B2048">
        <w:rPr>
          <w:lang w:val="es-ES"/>
        </w:rPr>
        <w:t>少年犯为</w:t>
      </w:r>
      <w:r w:rsidRPr="004B2048">
        <w:rPr>
          <w:lang w:val="es-ES"/>
        </w:rPr>
        <w:t>16</w:t>
      </w:r>
      <w:r w:rsidR="007F6166">
        <w:rPr>
          <w:lang w:val="es-ES"/>
        </w:rPr>
        <w:t>,</w:t>
      </w:r>
      <w:r w:rsidRPr="004B2048">
        <w:rPr>
          <w:lang w:val="es-ES"/>
        </w:rPr>
        <w:t>172</w:t>
      </w:r>
      <w:r w:rsidRPr="004B2048">
        <w:rPr>
          <w:lang w:val="es-ES"/>
        </w:rPr>
        <w:t>名</w:t>
      </w:r>
      <w:r w:rsidR="00AE5C43">
        <w:rPr>
          <w:lang w:val="es-ES"/>
        </w:rPr>
        <w:t>，</w:t>
      </w:r>
      <w:r w:rsidRPr="004B2048">
        <w:rPr>
          <w:lang w:val="es-ES"/>
        </w:rPr>
        <w:t>与上一年相比减少了</w:t>
      </w:r>
      <w:r w:rsidR="00AE5C43">
        <w:rPr>
          <w:lang w:val="es-ES"/>
        </w:rPr>
        <w:t>5.</w:t>
      </w:r>
      <w:r w:rsidRPr="004B2048">
        <w:rPr>
          <w:lang w:val="es-ES"/>
        </w:rPr>
        <w:t>1</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12</w:t>
      </w:r>
      <w:r w:rsidR="00AE5C43">
        <w:rPr>
          <w:lang w:val="es-ES"/>
        </w:rPr>
        <w:t>3.</w:t>
      </w:r>
      <w:r w:rsidR="007F6166">
        <w:rPr>
          <w:lang w:val="es-ES"/>
        </w:rPr>
        <w:t xml:space="preserve">  </w:t>
      </w:r>
      <w:r w:rsidRPr="004B2048">
        <w:rPr>
          <w:lang w:val="es-ES"/>
        </w:rPr>
        <w:t>14</w:t>
      </w:r>
      <w:r w:rsidRPr="004B2048">
        <w:rPr>
          <w:lang w:val="es-ES"/>
        </w:rPr>
        <w:t>至</w:t>
      </w:r>
      <w:r w:rsidRPr="004B2048">
        <w:rPr>
          <w:lang w:val="es-ES"/>
        </w:rPr>
        <w:t>17</w:t>
      </w:r>
      <w:r w:rsidRPr="004B2048">
        <w:rPr>
          <w:lang w:val="es-ES"/>
        </w:rPr>
        <w:t>岁的少年犯比例为每</w:t>
      </w:r>
      <w:r w:rsidRPr="004B2048">
        <w:rPr>
          <w:lang w:val="es-ES"/>
        </w:rPr>
        <w:t>1</w:t>
      </w:r>
      <w:r w:rsidR="007F6166">
        <w:rPr>
          <w:lang w:val="es-ES"/>
        </w:rPr>
        <w:t>,</w:t>
      </w:r>
      <w:r w:rsidRPr="004B2048">
        <w:rPr>
          <w:lang w:val="es-ES"/>
        </w:rPr>
        <w:t>000</w:t>
      </w:r>
      <w:r w:rsidRPr="004B2048">
        <w:rPr>
          <w:lang w:val="es-ES"/>
        </w:rPr>
        <w:t>名同龄人</w:t>
      </w:r>
      <w:r w:rsidR="00AE5C43">
        <w:rPr>
          <w:lang w:val="es-ES"/>
        </w:rPr>
        <w:t>9.</w:t>
      </w:r>
      <w:r w:rsidRPr="004B2048">
        <w:rPr>
          <w:lang w:val="es-ES"/>
        </w:rPr>
        <w:t>3</w:t>
      </w:r>
      <w:r w:rsidRPr="004B2048">
        <w:rPr>
          <w:lang w:val="es-ES"/>
        </w:rPr>
        <w:t>人</w:t>
      </w:r>
      <w:r w:rsidR="00AE5C43">
        <w:rPr>
          <w:lang w:val="es-ES"/>
        </w:rPr>
        <w:t>，</w:t>
      </w:r>
      <w:r w:rsidRPr="004B2048">
        <w:rPr>
          <w:lang w:val="es-ES"/>
        </w:rPr>
        <w:t>而上一年的这一比例为千分之</w:t>
      </w:r>
      <w:r w:rsidR="00AE5C43">
        <w:rPr>
          <w:lang w:val="es-ES"/>
        </w:rPr>
        <w:t>9.</w:t>
      </w:r>
      <w:r w:rsidRPr="004B2048">
        <w:rPr>
          <w:lang w:val="es-ES"/>
        </w:rPr>
        <w:t>7</w:t>
      </w:r>
      <w:r w:rsidRPr="004B2048">
        <w:rPr>
          <w:lang w:val="es-ES"/>
        </w:rPr>
        <w:t>。</w:t>
      </w:r>
    </w:p>
    <w:p w:rsidR="004B2048" w:rsidRPr="004B2048" w:rsidRDefault="004B2048" w:rsidP="004B2048">
      <w:pPr>
        <w:pStyle w:val="SingleTxtGC"/>
        <w:rPr>
          <w:lang w:val="es-ES"/>
        </w:rPr>
      </w:pPr>
      <w:r w:rsidRPr="004B2048">
        <w:rPr>
          <w:lang w:val="es-ES"/>
        </w:rPr>
        <w:t>12</w:t>
      </w:r>
      <w:r w:rsidR="00AE5C43">
        <w:rPr>
          <w:lang w:val="es-ES"/>
        </w:rPr>
        <w:t>4.</w:t>
      </w:r>
      <w:r w:rsidR="007F6166">
        <w:rPr>
          <w:lang w:val="es-ES"/>
        </w:rPr>
        <w:t xml:space="preserve">  </w:t>
      </w:r>
      <w:r w:rsidRPr="004B2048">
        <w:rPr>
          <w:lang w:val="es-ES"/>
        </w:rPr>
        <w:t>在少年犯中</w:t>
      </w:r>
      <w:r w:rsidR="00AE5C43">
        <w:rPr>
          <w:lang w:val="es-ES"/>
        </w:rPr>
        <w:t>，</w:t>
      </w:r>
      <w:r w:rsidRPr="004B2048">
        <w:rPr>
          <w:lang w:val="es-ES"/>
        </w:rPr>
        <w:t>8</w:t>
      </w:r>
      <w:r w:rsidR="00AE5C43">
        <w:rPr>
          <w:lang w:val="es-ES"/>
        </w:rPr>
        <w:t>2.</w:t>
      </w:r>
      <w:r w:rsidRPr="004B2048">
        <w:rPr>
          <w:lang w:val="es-ES"/>
        </w:rPr>
        <w:t>5</w:t>
      </w:r>
      <w:r w:rsidR="00AE5C43">
        <w:rPr>
          <w:lang w:val="es-ES"/>
        </w:rPr>
        <w:t>%</w:t>
      </w:r>
      <w:r w:rsidRPr="004B2048">
        <w:rPr>
          <w:lang w:val="es-ES"/>
        </w:rPr>
        <w:t>为男性</w:t>
      </w:r>
      <w:r w:rsidR="00AE5C43">
        <w:rPr>
          <w:lang w:val="es-ES"/>
        </w:rPr>
        <w:t>，</w:t>
      </w:r>
      <w:r w:rsidRPr="004B2048">
        <w:rPr>
          <w:lang w:val="es-ES"/>
        </w:rPr>
        <w:t>1</w:t>
      </w:r>
      <w:r w:rsidR="00AE5C43">
        <w:rPr>
          <w:lang w:val="es-ES"/>
        </w:rPr>
        <w:t>7.</w:t>
      </w:r>
      <w:r w:rsidRPr="004B2048">
        <w:rPr>
          <w:lang w:val="es-ES"/>
        </w:rPr>
        <w:t>5</w:t>
      </w:r>
      <w:r w:rsidR="00AE5C43">
        <w:rPr>
          <w:lang w:val="es-ES"/>
        </w:rPr>
        <w:t>%</w:t>
      </w:r>
      <w:r w:rsidRPr="004B2048">
        <w:rPr>
          <w:lang w:val="es-ES"/>
        </w:rPr>
        <w:t>为女性。女少年犯的人数与上一年相比增加了</w:t>
      </w:r>
      <w:r w:rsidR="00AE5C43">
        <w:rPr>
          <w:lang w:val="es-ES"/>
        </w:rPr>
        <w:t>5.</w:t>
      </w:r>
      <w:r w:rsidRPr="004B2048">
        <w:rPr>
          <w:lang w:val="es-ES"/>
        </w:rPr>
        <w:t>6</w:t>
      </w:r>
      <w:r w:rsidR="00AE5C43">
        <w:rPr>
          <w:lang w:val="es-ES"/>
        </w:rPr>
        <w:t>%</w:t>
      </w:r>
      <w:r w:rsidRPr="004B2048">
        <w:rPr>
          <w:lang w:val="es-ES"/>
        </w:rPr>
        <w:t>。从年龄结构来看</w:t>
      </w:r>
      <w:r w:rsidR="00AE5C43">
        <w:rPr>
          <w:lang w:val="es-ES"/>
        </w:rPr>
        <w:t>，</w:t>
      </w:r>
      <w:r w:rsidRPr="004B2048">
        <w:rPr>
          <w:lang w:val="es-ES"/>
        </w:rPr>
        <w:t>17</w:t>
      </w:r>
      <w:r w:rsidRPr="004B2048">
        <w:rPr>
          <w:lang w:val="es-ES"/>
        </w:rPr>
        <w:t>岁年龄段的犯人最多</w:t>
      </w:r>
      <w:r w:rsidR="00AE5C43">
        <w:rPr>
          <w:lang w:val="es-ES"/>
        </w:rPr>
        <w:t>，</w:t>
      </w:r>
      <w:r w:rsidRPr="004B2048">
        <w:rPr>
          <w:lang w:val="es-ES"/>
        </w:rPr>
        <w:t>占总数的</w:t>
      </w:r>
      <w:r w:rsidRPr="004B2048">
        <w:rPr>
          <w:lang w:val="es-ES"/>
        </w:rPr>
        <w:t>3</w:t>
      </w:r>
      <w:r w:rsidR="00AE5C43">
        <w:rPr>
          <w:lang w:val="es-ES"/>
        </w:rPr>
        <w:t>2.</w:t>
      </w:r>
      <w:r w:rsidRPr="004B2048">
        <w:rPr>
          <w:lang w:val="es-ES"/>
        </w:rPr>
        <w:t>1</w:t>
      </w:r>
      <w:r w:rsidR="00AE5C43">
        <w:rPr>
          <w:lang w:val="es-ES"/>
        </w:rPr>
        <w:t>%</w:t>
      </w:r>
      <w:r w:rsidR="00AE5C43">
        <w:rPr>
          <w:lang w:val="es-ES"/>
        </w:rPr>
        <w:t>，</w:t>
      </w:r>
      <w:r w:rsidRPr="004B2048">
        <w:rPr>
          <w:lang w:val="es-ES"/>
        </w:rPr>
        <w:t>其次为</w:t>
      </w:r>
      <w:r w:rsidRPr="004B2048">
        <w:rPr>
          <w:lang w:val="es-ES"/>
        </w:rPr>
        <w:t>16</w:t>
      </w:r>
      <w:r w:rsidRPr="004B2048">
        <w:rPr>
          <w:lang w:val="es-ES"/>
        </w:rPr>
        <w:t>岁年龄段</w:t>
      </w:r>
      <w:r w:rsidR="00AE5C43">
        <w:rPr>
          <w:lang w:val="es-ES"/>
        </w:rPr>
        <w:t>，</w:t>
      </w:r>
      <w:r w:rsidRPr="004B2048">
        <w:rPr>
          <w:lang w:val="es-ES"/>
        </w:rPr>
        <w:t>占总数的</w:t>
      </w:r>
      <w:r w:rsidRPr="004B2048">
        <w:rPr>
          <w:lang w:val="es-ES"/>
        </w:rPr>
        <w:t>2</w:t>
      </w:r>
      <w:r w:rsidR="00AE5C43">
        <w:rPr>
          <w:lang w:val="es-ES"/>
        </w:rPr>
        <w:t>9.</w:t>
      </w:r>
      <w:r w:rsidRPr="004B2048">
        <w:rPr>
          <w:lang w:val="es-ES"/>
        </w:rPr>
        <w:t>2</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12</w:t>
      </w:r>
      <w:r w:rsidR="00AE5C43">
        <w:rPr>
          <w:lang w:val="es-ES"/>
        </w:rPr>
        <w:t>5.</w:t>
      </w:r>
      <w:r w:rsidR="007F6166">
        <w:rPr>
          <w:lang w:val="es-ES"/>
        </w:rPr>
        <w:t xml:space="preserve">  </w:t>
      </w:r>
      <w:r w:rsidRPr="004B2048">
        <w:rPr>
          <w:lang w:val="es-ES"/>
        </w:rPr>
        <w:t>在少年犯中</w:t>
      </w:r>
      <w:r w:rsidR="00AE5C43">
        <w:rPr>
          <w:lang w:val="es-ES"/>
        </w:rPr>
        <w:t>，</w:t>
      </w:r>
      <w:r w:rsidRPr="004B2048">
        <w:rPr>
          <w:lang w:val="es-ES"/>
        </w:rPr>
        <w:t>大部分为西班牙人</w:t>
      </w:r>
      <w:r w:rsidR="00AE5C43">
        <w:rPr>
          <w:lang w:val="es-ES"/>
        </w:rPr>
        <w:t>(</w:t>
      </w:r>
      <w:r w:rsidRPr="004B2048">
        <w:rPr>
          <w:lang w:val="es-ES"/>
        </w:rPr>
        <w:t>占</w:t>
      </w:r>
      <w:r w:rsidRPr="004B2048">
        <w:rPr>
          <w:lang w:val="es-ES"/>
        </w:rPr>
        <w:t>7</w:t>
      </w:r>
      <w:r w:rsidR="00AE5C43">
        <w:rPr>
          <w:lang w:val="es-ES"/>
        </w:rPr>
        <w:t>6.</w:t>
      </w:r>
      <w:r w:rsidRPr="004B2048">
        <w:rPr>
          <w:lang w:val="es-ES"/>
        </w:rPr>
        <w:t>9</w:t>
      </w:r>
      <w:r w:rsidR="00AE5C43">
        <w:rPr>
          <w:lang w:val="es-ES"/>
        </w:rPr>
        <w:t>%)</w:t>
      </w:r>
      <w:r w:rsidRPr="004B2048">
        <w:rPr>
          <w:lang w:val="es-ES"/>
        </w:rPr>
        <w:t>。然而</w:t>
      </w:r>
      <w:r w:rsidR="00AE5C43">
        <w:rPr>
          <w:lang w:val="es-ES"/>
        </w:rPr>
        <w:t>，</w:t>
      </w:r>
      <w:r w:rsidRPr="004B2048">
        <w:rPr>
          <w:lang w:val="es-ES"/>
        </w:rPr>
        <w:t>外籍少年犯所占比例</w:t>
      </w:r>
      <w:r w:rsidR="00AE5C43">
        <w:rPr>
          <w:lang w:val="es-ES"/>
        </w:rPr>
        <w:t>，</w:t>
      </w:r>
      <w:r w:rsidRPr="004B2048">
        <w:rPr>
          <w:lang w:val="es-ES"/>
        </w:rPr>
        <w:t>从前一年的</w:t>
      </w:r>
      <w:r w:rsidRPr="004B2048">
        <w:rPr>
          <w:lang w:val="es-ES"/>
        </w:rPr>
        <w:t>2</w:t>
      </w:r>
      <w:r w:rsidR="00AE5C43">
        <w:rPr>
          <w:lang w:val="es-ES"/>
        </w:rPr>
        <w:t>0.</w:t>
      </w:r>
      <w:r w:rsidRPr="004B2048">
        <w:rPr>
          <w:lang w:val="es-ES"/>
        </w:rPr>
        <w:t>9</w:t>
      </w:r>
      <w:r w:rsidR="00AE5C43">
        <w:rPr>
          <w:lang w:val="es-ES"/>
        </w:rPr>
        <w:t>%</w:t>
      </w:r>
      <w:r w:rsidRPr="004B2048">
        <w:rPr>
          <w:lang w:val="es-ES"/>
        </w:rPr>
        <w:t>上升到了</w:t>
      </w:r>
      <w:r w:rsidRPr="004B2048">
        <w:rPr>
          <w:lang w:val="es-ES"/>
        </w:rPr>
        <w:t>2</w:t>
      </w:r>
      <w:r w:rsidR="00AE5C43">
        <w:rPr>
          <w:lang w:val="es-ES"/>
        </w:rPr>
        <w:t>3.</w:t>
      </w:r>
      <w:r w:rsidRPr="004B2048">
        <w:rPr>
          <w:lang w:val="es-ES"/>
        </w:rPr>
        <w:t>1</w:t>
      </w:r>
      <w:r w:rsidR="00AE5C43">
        <w:rPr>
          <w:lang w:val="es-ES"/>
        </w:rPr>
        <w:t>%</w:t>
      </w:r>
      <w:r w:rsidRPr="004B2048">
        <w:rPr>
          <w:lang w:val="es-ES"/>
        </w:rPr>
        <w:t>。对犯罪数量进行分析后发现</w:t>
      </w:r>
      <w:r w:rsidR="00AE5C43">
        <w:rPr>
          <w:lang w:val="es-ES"/>
        </w:rPr>
        <w:t>，</w:t>
      </w:r>
      <w:r w:rsidRPr="004B2048">
        <w:rPr>
          <w:lang w:val="es-ES"/>
        </w:rPr>
        <w:t>三分之二的少年犯只犯有</w:t>
      </w:r>
      <w:r w:rsidRPr="004B2048">
        <w:rPr>
          <w:lang w:val="es-ES"/>
        </w:rPr>
        <w:t>1</w:t>
      </w:r>
      <w:r w:rsidRPr="004B2048">
        <w:rPr>
          <w:lang w:val="es-ES"/>
        </w:rPr>
        <w:t>起罪行</w:t>
      </w:r>
      <w:r w:rsidR="00AE5C43">
        <w:rPr>
          <w:lang w:val="es-ES"/>
        </w:rPr>
        <w:t>，</w:t>
      </w:r>
      <w:r w:rsidRPr="004B2048">
        <w:rPr>
          <w:lang w:val="es-ES"/>
        </w:rPr>
        <w:t>而另外三分之一则犯罪超过</w:t>
      </w:r>
      <w:r w:rsidRPr="004B2048">
        <w:rPr>
          <w:lang w:val="es-ES"/>
        </w:rPr>
        <w:t>1</w:t>
      </w:r>
      <w:r w:rsidRPr="004B2048">
        <w:rPr>
          <w:lang w:val="es-ES"/>
        </w:rPr>
        <w:t>起。</w:t>
      </w:r>
    </w:p>
    <w:p w:rsidR="004B2048" w:rsidRPr="004B2048" w:rsidRDefault="00C12774" w:rsidP="00C12774">
      <w:pPr>
        <w:pStyle w:val="H23GC"/>
        <w:rPr>
          <w:lang w:val="es-ES"/>
        </w:rPr>
      </w:pPr>
      <w:r>
        <w:rPr>
          <w:rFonts w:hint="eastAsia"/>
          <w:lang w:val="es-ES"/>
        </w:rPr>
        <w:tab/>
      </w:r>
      <w:r>
        <w:rPr>
          <w:rFonts w:hint="eastAsia"/>
          <w:lang w:val="es-ES"/>
        </w:rPr>
        <w:tab/>
      </w:r>
      <w:r w:rsidR="004B2048" w:rsidRPr="004B2048">
        <w:rPr>
          <w:lang w:val="es-ES"/>
        </w:rPr>
        <w:t>安达卢西亚是登记少年犯数量最多的地区</w:t>
      </w:r>
    </w:p>
    <w:p w:rsidR="004B2048" w:rsidRPr="004B2048" w:rsidRDefault="004B2048" w:rsidP="004B2048">
      <w:pPr>
        <w:pStyle w:val="SingleTxtGC"/>
        <w:rPr>
          <w:lang w:val="es-ES"/>
        </w:rPr>
      </w:pPr>
      <w:r w:rsidRPr="004B2048">
        <w:rPr>
          <w:lang w:val="es-ES"/>
        </w:rPr>
        <w:t>12</w:t>
      </w:r>
      <w:r w:rsidR="00AE5C43">
        <w:rPr>
          <w:lang w:val="es-ES"/>
        </w:rPr>
        <w:t>6.</w:t>
      </w:r>
      <w:r w:rsidR="007F6166">
        <w:rPr>
          <w:lang w:val="es-ES"/>
        </w:rPr>
        <w:t xml:space="preserve">  </w:t>
      </w:r>
      <w:r w:rsidRPr="004B2048">
        <w:rPr>
          <w:lang w:val="es-ES"/>
        </w:rPr>
        <w:t>2012</w:t>
      </w:r>
      <w:r w:rsidRPr="004B2048">
        <w:rPr>
          <w:lang w:val="es-ES"/>
        </w:rPr>
        <w:t>年</w:t>
      </w:r>
      <w:r w:rsidR="00AE5C43">
        <w:rPr>
          <w:lang w:val="es-ES"/>
        </w:rPr>
        <w:t>，</w:t>
      </w:r>
      <w:r w:rsidRPr="004B2048">
        <w:rPr>
          <w:lang w:val="es-ES"/>
        </w:rPr>
        <w:t>安达卢西亚是登记少年犯最多的地区</w:t>
      </w:r>
      <w:r w:rsidR="00AE5C43">
        <w:rPr>
          <w:lang w:val="es-ES"/>
        </w:rPr>
        <w:t>，</w:t>
      </w:r>
      <w:r w:rsidRPr="004B2048">
        <w:rPr>
          <w:lang w:val="es-ES"/>
        </w:rPr>
        <w:t>占全国总数的</w:t>
      </w:r>
      <w:r w:rsidRPr="004B2048">
        <w:rPr>
          <w:lang w:val="es-ES"/>
        </w:rPr>
        <w:t>2</w:t>
      </w:r>
      <w:r w:rsidR="00AE5C43">
        <w:rPr>
          <w:lang w:val="es-ES"/>
        </w:rPr>
        <w:t>2.</w:t>
      </w:r>
      <w:r w:rsidRPr="004B2048">
        <w:rPr>
          <w:lang w:val="es-ES"/>
        </w:rPr>
        <w:t>5</w:t>
      </w:r>
      <w:r w:rsidR="00AE5C43">
        <w:rPr>
          <w:lang w:val="es-ES"/>
        </w:rPr>
        <w:t>%</w:t>
      </w:r>
      <w:r w:rsidRPr="004B2048">
        <w:rPr>
          <w:lang w:val="es-ES"/>
        </w:rPr>
        <w:t>。其后依次为</w:t>
      </w:r>
      <w:r w:rsidR="00AE5C43">
        <w:rPr>
          <w:lang w:val="es-ES"/>
        </w:rPr>
        <w:t>：</w:t>
      </w:r>
      <w:r w:rsidRPr="004B2048">
        <w:rPr>
          <w:lang w:val="es-ES"/>
        </w:rPr>
        <w:t>巴伦西亚大区</w:t>
      </w:r>
      <w:r w:rsidR="00AE5C43">
        <w:rPr>
          <w:lang w:val="es-ES"/>
        </w:rPr>
        <w:t>(</w:t>
      </w:r>
      <w:r w:rsidRPr="004B2048">
        <w:rPr>
          <w:lang w:val="es-ES"/>
        </w:rPr>
        <w:t>1</w:t>
      </w:r>
      <w:r w:rsidR="00AE5C43">
        <w:rPr>
          <w:lang w:val="es-ES"/>
        </w:rPr>
        <w:t>4.</w:t>
      </w:r>
      <w:r w:rsidRPr="004B2048">
        <w:rPr>
          <w:lang w:val="es-ES"/>
        </w:rPr>
        <w:t>9</w:t>
      </w:r>
      <w:r w:rsidR="00AE5C43">
        <w:rPr>
          <w:lang w:val="es-ES"/>
        </w:rPr>
        <w:t>%)</w:t>
      </w:r>
      <w:r w:rsidRPr="004B2048">
        <w:rPr>
          <w:lang w:val="es-ES"/>
        </w:rPr>
        <w:t>和加泰罗尼亚大区</w:t>
      </w:r>
      <w:r w:rsidR="00AE5C43">
        <w:rPr>
          <w:lang w:val="es-ES"/>
        </w:rPr>
        <w:t>(</w:t>
      </w:r>
      <w:r w:rsidRPr="004B2048">
        <w:rPr>
          <w:lang w:val="es-ES"/>
        </w:rPr>
        <w:t>1</w:t>
      </w:r>
      <w:r w:rsidR="00AE5C43">
        <w:rPr>
          <w:lang w:val="es-ES"/>
        </w:rPr>
        <w:t>0.</w:t>
      </w:r>
      <w:r w:rsidRPr="004B2048">
        <w:rPr>
          <w:lang w:val="es-ES"/>
        </w:rPr>
        <w:t>2</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12</w:t>
      </w:r>
      <w:r w:rsidR="00AE5C43">
        <w:rPr>
          <w:lang w:val="es-ES"/>
        </w:rPr>
        <w:t>7.</w:t>
      </w:r>
      <w:r w:rsidR="007F6166">
        <w:rPr>
          <w:lang w:val="es-ES"/>
        </w:rPr>
        <w:t xml:space="preserve">  </w:t>
      </w:r>
      <w:r w:rsidRPr="004B2048">
        <w:rPr>
          <w:lang w:val="es-ES"/>
        </w:rPr>
        <w:t>西班牙籍少年犯数量位居前列的也是这些地区</w:t>
      </w:r>
      <w:r w:rsidR="00AE5C43">
        <w:rPr>
          <w:lang w:val="es-ES"/>
        </w:rPr>
        <w:t>，</w:t>
      </w:r>
      <w:r w:rsidRPr="004B2048">
        <w:rPr>
          <w:lang w:val="es-ES"/>
        </w:rPr>
        <w:t>且排名与上述排序相同。但是</w:t>
      </w:r>
      <w:r w:rsidR="00AE5C43">
        <w:rPr>
          <w:lang w:val="es-ES"/>
        </w:rPr>
        <w:t>，</w:t>
      </w:r>
      <w:r w:rsidRPr="004B2048">
        <w:rPr>
          <w:lang w:val="es-ES"/>
        </w:rPr>
        <w:t>加泰罗尼亚是外籍少年犯最多的地区</w:t>
      </w:r>
      <w:r w:rsidR="00AE5C43">
        <w:rPr>
          <w:lang w:val="es-ES"/>
        </w:rPr>
        <w:t>，</w:t>
      </w:r>
      <w:r w:rsidRPr="004B2048">
        <w:rPr>
          <w:lang w:val="es-ES"/>
        </w:rPr>
        <w:t>其后为巴伦西亚大区和马德里大区。</w:t>
      </w:r>
    </w:p>
    <w:p w:rsidR="004B2048" w:rsidRPr="004B2048" w:rsidRDefault="004B2048" w:rsidP="004B2048">
      <w:pPr>
        <w:pStyle w:val="SingleTxtGC"/>
        <w:rPr>
          <w:lang w:val="es-ES"/>
        </w:rPr>
      </w:pPr>
      <w:r w:rsidRPr="004B2048">
        <w:rPr>
          <w:lang w:val="es-ES"/>
        </w:rPr>
        <w:t>12</w:t>
      </w:r>
      <w:r w:rsidR="00AE5C43">
        <w:rPr>
          <w:lang w:val="es-ES"/>
        </w:rPr>
        <w:t>8.</w:t>
      </w:r>
      <w:r w:rsidR="007F6166">
        <w:rPr>
          <w:lang w:val="es-ES"/>
        </w:rPr>
        <w:t xml:space="preserve">  </w:t>
      </w:r>
      <w:r w:rsidRPr="004B2048">
        <w:rPr>
          <w:lang w:val="es-ES"/>
        </w:rPr>
        <w:t>14-17</w:t>
      </w:r>
      <w:r w:rsidRPr="004B2048">
        <w:rPr>
          <w:lang w:val="es-ES"/>
        </w:rPr>
        <w:t>岁年龄段犯人比例最高的地区依次是</w:t>
      </w:r>
      <w:r w:rsidR="00AE5C43">
        <w:rPr>
          <w:lang w:val="es-ES"/>
        </w:rPr>
        <w:t>：</w:t>
      </w:r>
      <w:r w:rsidRPr="004B2048">
        <w:rPr>
          <w:lang w:val="es-ES"/>
        </w:rPr>
        <w:t>休达</w:t>
      </w:r>
      <w:r w:rsidR="00AE5C43">
        <w:rPr>
          <w:lang w:val="es-ES"/>
        </w:rPr>
        <w:t>(</w:t>
      </w:r>
      <w:r w:rsidRPr="004B2048">
        <w:rPr>
          <w:lang w:val="es-ES"/>
        </w:rPr>
        <w:t>每千人</w:t>
      </w:r>
      <w:r w:rsidRPr="004B2048">
        <w:rPr>
          <w:lang w:val="es-ES"/>
        </w:rPr>
        <w:t>4</w:t>
      </w:r>
      <w:r w:rsidR="00AE5C43">
        <w:rPr>
          <w:lang w:val="es-ES"/>
        </w:rPr>
        <w:t>5.</w:t>
      </w:r>
      <w:r w:rsidRPr="004B2048">
        <w:rPr>
          <w:lang w:val="es-ES"/>
        </w:rPr>
        <w:t>6</w:t>
      </w:r>
      <w:r w:rsidRPr="004B2048">
        <w:rPr>
          <w:lang w:val="es-ES"/>
        </w:rPr>
        <w:t>人</w:t>
      </w:r>
      <w:r w:rsidR="00AE5C43">
        <w:rPr>
          <w:lang w:val="es-ES"/>
        </w:rPr>
        <w:t>)</w:t>
      </w:r>
      <w:r w:rsidR="00AE5C43">
        <w:rPr>
          <w:lang w:val="es-ES"/>
        </w:rPr>
        <w:t>，</w:t>
      </w:r>
      <w:r w:rsidRPr="004B2048">
        <w:rPr>
          <w:lang w:val="es-ES"/>
        </w:rPr>
        <w:t>梅利利亚</w:t>
      </w:r>
      <w:r w:rsidR="00AE5C43">
        <w:rPr>
          <w:lang w:val="es-ES"/>
        </w:rPr>
        <w:t>(</w:t>
      </w:r>
      <w:r w:rsidRPr="004B2048">
        <w:rPr>
          <w:lang w:val="es-ES"/>
        </w:rPr>
        <w:t>每千人</w:t>
      </w:r>
      <w:r w:rsidRPr="004B2048">
        <w:rPr>
          <w:lang w:val="es-ES"/>
        </w:rPr>
        <w:t>1</w:t>
      </w:r>
      <w:r w:rsidR="00AE5C43">
        <w:rPr>
          <w:lang w:val="es-ES"/>
        </w:rPr>
        <w:t>6.</w:t>
      </w:r>
      <w:r w:rsidRPr="004B2048">
        <w:rPr>
          <w:lang w:val="es-ES"/>
        </w:rPr>
        <w:t>1</w:t>
      </w:r>
      <w:r w:rsidRPr="004B2048">
        <w:rPr>
          <w:lang w:val="es-ES"/>
        </w:rPr>
        <w:t>人</w:t>
      </w:r>
      <w:r w:rsidR="00AE5C43">
        <w:rPr>
          <w:lang w:val="es-ES"/>
        </w:rPr>
        <w:t>)</w:t>
      </w:r>
      <w:r w:rsidRPr="004B2048">
        <w:rPr>
          <w:lang w:val="es-ES"/>
        </w:rPr>
        <w:t>和拉里奥哈自治区</w:t>
      </w:r>
      <w:r w:rsidR="00AE5C43">
        <w:rPr>
          <w:lang w:val="es-ES"/>
        </w:rPr>
        <w:t>(</w:t>
      </w:r>
      <w:r w:rsidRPr="004B2048">
        <w:rPr>
          <w:lang w:val="es-ES"/>
        </w:rPr>
        <w:t>每千人</w:t>
      </w:r>
      <w:r w:rsidRPr="004B2048">
        <w:rPr>
          <w:lang w:val="es-ES"/>
        </w:rPr>
        <w:t>15</w:t>
      </w:r>
      <w:r w:rsidRPr="004B2048">
        <w:rPr>
          <w:lang w:val="es-ES"/>
        </w:rPr>
        <w:t>人</w:t>
      </w:r>
      <w:r w:rsidR="00AE5C43">
        <w:rPr>
          <w:lang w:val="es-ES"/>
        </w:rPr>
        <w:t>)</w:t>
      </w:r>
      <w:r w:rsidRPr="004B2048">
        <w:rPr>
          <w:lang w:val="es-ES"/>
        </w:rPr>
        <w:t>。相反</w:t>
      </w:r>
      <w:r w:rsidR="00AE5C43">
        <w:rPr>
          <w:lang w:val="es-ES"/>
        </w:rPr>
        <w:t>，</w:t>
      </w:r>
      <w:r w:rsidRPr="004B2048">
        <w:rPr>
          <w:lang w:val="es-ES"/>
        </w:rPr>
        <w:t>加泰罗尼亚、马德里大区和阿拉贡自治区则是该年龄段犯罪率最低的地区</w:t>
      </w:r>
      <w:r w:rsidR="00AE5C43">
        <w:rPr>
          <w:lang w:val="es-ES"/>
        </w:rPr>
        <w:t>，</w:t>
      </w:r>
      <w:r w:rsidRPr="004B2048">
        <w:rPr>
          <w:lang w:val="es-ES"/>
        </w:rPr>
        <w:t>分别为每千人</w:t>
      </w:r>
      <w:r w:rsidR="00AE5C43">
        <w:rPr>
          <w:lang w:val="es-ES"/>
        </w:rPr>
        <w:t>6.</w:t>
      </w:r>
      <w:r w:rsidRPr="004B2048">
        <w:rPr>
          <w:lang w:val="es-ES"/>
        </w:rPr>
        <w:t>1</w:t>
      </w:r>
      <w:r w:rsidRPr="004B2048">
        <w:rPr>
          <w:lang w:val="es-ES"/>
        </w:rPr>
        <w:t>人、</w:t>
      </w:r>
      <w:r w:rsidR="00AE5C43">
        <w:rPr>
          <w:lang w:val="es-ES"/>
        </w:rPr>
        <w:t>6.</w:t>
      </w:r>
      <w:r w:rsidRPr="004B2048">
        <w:rPr>
          <w:lang w:val="es-ES"/>
        </w:rPr>
        <w:t>2</w:t>
      </w:r>
      <w:r w:rsidRPr="004B2048">
        <w:rPr>
          <w:lang w:val="es-ES"/>
        </w:rPr>
        <w:t>人和</w:t>
      </w:r>
      <w:r w:rsidR="00AE5C43">
        <w:rPr>
          <w:lang w:val="es-ES"/>
        </w:rPr>
        <w:t>7.</w:t>
      </w:r>
      <w:r w:rsidRPr="004B2048">
        <w:rPr>
          <w:lang w:val="es-ES"/>
        </w:rPr>
        <w:t>7</w:t>
      </w:r>
      <w:r w:rsidRPr="004B2048">
        <w:rPr>
          <w:lang w:val="es-ES"/>
        </w:rPr>
        <w:t>人。</w:t>
      </w:r>
    </w:p>
    <w:p w:rsidR="004B2048" w:rsidRPr="004B2048" w:rsidRDefault="004B2048" w:rsidP="004B2048">
      <w:pPr>
        <w:pStyle w:val="SingleTxtGC"/>
        <w:rPr>
          <w:lang w:val="es-ES"/>
        </w:rPr>
      </w:pPr>
      <w:r w:rsidRPr="004B2048">
        <w:rPr>
          <w:lang w:val="es-ES"/>
        </w:rPr>
        <w:t>12</w:t>
      </w:r>
      <w:r w:rsidR="00AE5C43">
        <w:rPr>
          <w:lang w:val="es-ES"/>
        </w:rPr>
        <w:t>9.</w:t>
      </w:r>
      <w:r w:rsidR="007F6166">
        <w:rPr>
          <w:lang w:val="es-ES"/>
        </w:rPr>
        <w:t xml:space="preserve">  </w:t>
      </w:r>
      <w:r w:rsidRPr="004B2048">
        <w:rPr>
          <w:lang w:val="es-ES"/>
        </w:rPr>
        <w:t>2012</w:t>
      </w:r>
      <w:r w:rsidRPr="004B2048">
        <w:rPr>
          <w:lang w:val="es-ES"/>
        </w:rPr>
        <w:t>年</w:t>
      </w:r>
      <w:r w:rsidR="00AE5C43">
        <w:rPr>
          <w:lang w:val="es-ES"/>
        </w:rPr>
        <w:t>，</w:t>
      </w:r>
      <w:r w:rsidRPr="004B2048">
        <w:rPr>
          <w:lang w:val="es-ES"/>
        </w:rPr>
        <w:t>共登记有</w:t>
      </w:r>
      <w:r w:rsidRPr="004B2048">
        <w:rPr>
          <w:lang w:val="es-ES"/>
        </w:rPr>
        <w:t>28</w:t>
      </w:r>
      <w:r w:rsidR="007F6166">
        <w:rPr>
          <w:lang w:val="es-ES"/>
        </w:rPr>
        <w:t>,</w:t>
      </w:r>
      <w:r w:rsidRPr="004B2048">
        <w:rPr>
          <w:lang w:val="es-ES"/>
        </w:rPr>
        <w:t>022</w:t>
      </w:r>
      <w:r w:rsidRPr="004B2048">
        <w:rPr>
          <w:lang w:val="es-ES"/>
        </w:rPr>
        <w:t>起未成年人的违法行为</w:t>
      </w:r>
      <w:r w:rsidR="00AE5C43">
        <w:rPr>
          <w:lang w:val="es-ES"/>
        </w:rPr>
        <w:t>，</w:t>
      </w:r>
      <w:r w:rsidRPr="004B2048">
        <w:rPr>
          <w:lang w:val="es-ES"/>
        </w:rPr>
        <w:t>比上一年减少了</w:t>
      </w:r>
      <w:r w:rsidR="00AE5C43">
        <w:rPr>
          <w:lang w:val="es-ES"/>
        </w:rPr>
        <w:t>4.</w:t>
      </w:r>
      <w:r w:rsidRPr="004B2048">
        <w:rPr>
          <w:lang w:val="es-ES"/>
        </w:rPr>
        <w:t>7</w:t>
      </w:r>
      <w:r w:rsidR="00AE5C43">
        <w:rPr>
          <w:lang w:val="es-ES"/>
        </w:rPr>
        <w:t>%</w:t>
      </w:r>
      <w:r w:rsidRPr="004B2048">
        <w:rPr>
          <w:lang w:val="es-ES"/>
        </w:rPr>
        <w:t>。其中</w:t>
      </w:r>
      <w:r w:rsidR="00AE5C43">
        <w:rPr>
          <w:lang w:val="es-ES"/>
        </w:rPr>
        <w:t>，</w:t>
      </w:r>
      <w:r w:rsidRPr="004B2048">
        <w:rPr>
          <w:lang w:val="es-ES"/>
        </w:rPr>
        <w:t>6</w:t>
      </w:r>
      <w:r w:rsidR="00AE5C43">
        <w:rPr>
          <w:lang w:val="es-ES"/>
        </w:rPr>
        <w:t>4.</w:t>
      </w:r>
      <w:r w:rsidRPr="004B2048">
        <w:rPr>
          <w:lang w:val="es-ES"/>
        </w:rPr>
        <w:t>3</w:t>
      </w:r>
      <w:r w:rsidR="00AE5C43">
        <w:rPr>
          <w:lang w:val="es-ES"/>
        </w:rPr>
        <w:t>%</w:t>
      </w:r>
      <w:r w:rsidRPr="004B2048">
        <w:rPr>
          <w:lang w:val="es-ES"/>
        </w:rPr>
        <w:t>为犯罪行为</w:t>
      </w:r>
      <w:r w:rsidR="00AE5C43">
        <w:rPr>
          <w:lang w:val="es-ES"/>
        </w:rPr>
        <w:t>，</w:t>
      </w:r>
      <w:r w:rsidRPr="004B2048">
        <w:rPr>
          <w:lang w:val="es-ES"/>
        </w:rPr>
        <w:t>3</w:t>
      </w:r>
      <w:r w:rsidR="00AE5C43">
        <w:rPr>
          <w:lang w:val="es-ES"/>
        </w:rPr>
        <w:t>5.</w:t>
      </w:r>
      <w:r w:rsidRPr="004B2048">
        <w:rPr>
          <w:lang w:val="es-ES"/>
        </w:rPr>
        <w:t>7</w:t>
      </w:r>
      <w:r w:rsidR="00AE5C43">
        <w:rPr>
          <w:lang w:val="es-ES"/>
        </w:rPr>
        <w:t>%</w:t>
      </w:r>
      <w:r w:rsidRPr="004B2048">
        <w:rPr>
          <w:lang w:val="es-ES"/>
        </w:rPr>
        <w:t>为过失和过错行为。从犯罪种类来看</w:t>
      </w:r>
      <w:r w:rsidR="00AE5C43">
        <w:rPr>
          <w:lang w:val="es-ES"/>
        </w:rPr>
        <w:t>，</w:t>
      </w:r>
      <w:r w:rsidRPr="004B2048">
        <w:rPr>
          <w:lang w:val="es-ES"/>
        </w:rPr>
        <w:t>最常见的是盗窃罪</w:t>
      </w:r>
      <w:r w:rsidR="00AE5C43">
        <w:rPr>
          <w:lang w:val="es-ES"/>
        </w:rPr>
        <w:t>(</w:t>
      </w:r>
      <w:r w:rsidRPr="004B2048">
        <w:rPr>
          <w:lang w:val="es-ES"/>
        </w:rPr>
        <w:t>占</w:t>
      </w:r>
      <w:r w:rsidRPr="004B2048">
        <w:rPr>
          <w:lang w:val="es-ES"/>
        </w:rPr>
        <w:t>4</w:t>
      </w:r>
      <w:r w:rsidR="00AE5C43">
        <w:rPr>
          <w:lang w:val="es-ES"/>
        </w:rPr>
        <w:t>1.</w:t>
      </w:r>
      <w:r w:rsidRPr="004B2048">
        <w:rPr>
          <w:lang w:val="es-ES"/>
        </w:rPr>
        <w:t>3</w:t>
      </w:r>
      <w:r w:rsidR="00AE5C43">
        <w:rPr>
          <w:lang w:val="es-ES"/>
        </w:rPr>
        <w:t>%)</w:t>
      </w:r>
      <w:r w:rsidRPr="004B2048">
        <w:rPr>
          <w:lang w:val="es-ES"/>
        </w:rPr>
        <w:t>、伤害罪</w:t>
      </w:r>
      <w:r w:rsidR="00AE5C43">
        <w:rPr>
          <w:lang w:val="es-ES"/>
        </w:rPr>
        <w:t>(</w:t>
      </w:r>
      <w:r w:rsidRPr="004B2048">
        <w:rPr>
          <w:lang w:val="es-ES"/>
        </w:rPr>
        <w:t>1</w:t>
      </w:r>
      <w:r w:rsidR="00AE5C43">
        <w:rPr>
          <w:lang w:val="es-ES"/>
        </w:rPr>
        <w:t>3.</w:t>
      </w:r>
      <w:r w:rsidRPr="004B2048">
        <w:rPr>
          <w:lang w:val="es-ES"/>
        </w:rPr>
        <w:t>4</w:t>
      </w:r>
      <w:r w:rsidR="00AE5C43">
        <w:rPr>
          <w:lang w:val="es-ES"/>
        </w:rPr>
        <w:t>%)</w:t>
      </w:r>
      <w:r w:rsidRPr="004B2048">
        <w:rPr>
          <w:lang w:val="es-ES"/>
        </w:rPr>
        <w:t>、酷刑和违反道德罪</w:t>
      </w:r>
      <w:r w:rsidR="00AE5C43">
        <w:rPr>
          <w:lang w:val="es-ES"/>
        </w:rPr>
        <w:t>(8.</w:t>
      </w:r>
      <w:r w:rsidRPr="004B2048">
        <w:rPr>
          <w:lang w:val="es-ES"/>
        </w:rPr>
        <w:t>1</w:t>
      </w:r>
      <w:r w:rsidR="00AE5C43">
        <w:rPr>
          <w:lang w:val="es-ES"/>
        </w:rPr>
        <w:t>%)</w:t>
      </w:r>
      <w:r w:rsidRPr="004B2048">
        <w:rPr>
          <w:lang w:val="es-ES"/>
        </w:rPr>
        <w:t>。在过失和过错中</w:t>
      </w:r>
      <w:r w:rsidR="00AE5C43">
        <w:rPr>
          <w:lang w:val="es-ES"/>
        </w:rPr>
        <w:t>，</w:t>
      </w:r>
      <w:r w:rsidRPr="004B2048">
        <w:rPr>
          <w:lang w:val="es-ES"/>
        </w:rPr>
        <w:t>以危害人身</w:t>
      </w:r>
      <w:r w:rsidR="00AE5C43">
        <w:rPr>
          <w:lang w:val="es-ES"/>
        </w:rPr>
        <w:t>(</w:t>
      </w:r>
      <w:r w:rsidRPr="004B2048">
        <w:rPr>
          <w:lang w:val="es-ES"/>
        </w:rPr>
        <w:t>6</w:t>
      </w:r>
      <w:r w:rsidR="00AE5C43">
        <w:rPr>
          <w:lang w:val="es-ES"/>
        </w:rPr>
        <w:t>3.</w:t>
      </w:r>
      <w:r w:rsidRPr="004B2048">
        <w:rPr>
          <w:lang w:val="es-ES"/>
        </w:rPr>
        <w:t>6</w:t>
      </w:r>
      <w:r w:rsidR="00AE5C43">
        <w:rPr>
          <w:lang w:val="es-ES"/>
        </w:rPr>
        <w:t>%)</w:t>
      </w:r>
      <w:r w:rsidRPr="004B2048">
        <w:rPr>
          <w:lang w:val="es-ES"/>
        </w:rPr>
        <w:t>和危害财产</w:t>
      </w:r>
      <w:r w:rsidR="00AE5C43">
        <w:rPr>
          <w:lang w:val="es-ES"/>
        </w:rPr>
        <w:t>(</w:t>
      </w:r>
      <w:r w:rsidRPr="004B2048">
        <w:rPr>
          <w:lang w:val="es-ES"/>
        </w:rPr>
        <w:t>3</w:t>
      </w:r>
      <w:r w:rsidR="00AE5C43">
        <w:rPr>
          <w:lang w:val="es-ES"/>
        </w:rPr>
        <w:t>2.</w:t>
      </w:r>
      <w:r w:rsidRPr="004B2048">
        <w:rPr>
          <w:lang w:val="es-ES"/>
        </w:rPr>
        <w:t>8</w:t>
      </w:r>
      <w:r w:rsidR="00AE5C43">
        <w:rPr>
          <w:lang w:val="es-ES"/>
        </w:rPr>
        <w:t>%)</w:t>
      </w:r>
      <w:r w:rsidRPr="004B2048">
        <w:rPr>
          <w:lang w:val="es-ES"/>
        </w:rPr>
        <w:t>行为最为多见。</w:t>
      </w:r>
    </w:p>
    <w:p w:rsidR="004B2048" w:rsidRPr="004B2048" w:rsidRDefault="004B2048" w:rsidP="004B2048">
      <w:pPr>
        <w:pStyle w:val="SingleTxtGC"/>
        <w:rPr>
          <w:lang w:val="es-ES"/>
        </w:rPr>
      </w:pPr>
      <w:r w:rsidRPr="004B2048">
        <w:rPr>
          <w:lang w:val="es-ES"/>
        </w:rPr>
        <w:t>13</w:t>
      </w:r>
      <w:r w:rsidR="00AE5C43">
        <w:rPr>
          <w:lang w:val="es-ES"/>
        </w:rPr>
        <w:t>0.</w:t>
      </w:r>
      <w:r w:rsidR="007F6166">
        <w:rPr>
          <w:lang w:val="es-ES"/>
        </w:rPr>
        <w:t xml:space="preserve">  </w:t>
      </w:r>
      <w:r w:rsidRPr="004B2048">
        <w:rPr>
          <w:lang w:val="es-ES"/>
        </w:rPr>
        <w:t>从性别来看</w:t>
      </w:r>
      <w:r w:rsidR="00AE5C43">
        <w:rPr>
          <w:lang w:val="es-ES"/>
        </w:rPr>
        <w:t>，</w:t>
      </w:r>
      <w:r w:rsidRPr="004B2048">
        <w:rPr>
          <w:lang w:val="es-ES"/>
        </w:rPr>
        <w:t>男性未成年人实施了</w:t>
      </w:r>
      <w:r w:rsidRPr="004B2048">
        <w:rPr>
          <w:lang w:val="es-ES"/>
        </w:rPr>
        <w:t>8</w:t>
      </w:r>
      <w:r w:rsidR="00AE5C43">
        <w:rPr>
          <w:lang w:val="es-ES"/>
        </w:rPr>
        <w:t>3.</w:t>
      </w:r>
      <w:r w:rsidRPr="004B2048">
        <w:rPr>
          <w:lang w:val="es-ES"/>
        </w:rPr>
        <w:t>3</w:t>
      </w:r>
      <w:r w:rsidR="00AE5C43">
        <w:rPr>
          <w:lang w:val="es-ES"/>
        </w:rPr>
        <w:t>%</w:t>
      </w:r>
      <w:r w:rsidRPr="004B2048">
        <w:rPr>
          <w:lang w:val="es-ES"/>
        </w:rPr>
        <w:t>的违法行为</w:t>
      </w:r>
      <w:r w:rsidR="00AE5C43">
        <w:rPr>
          <w:lang w:val="es-ES"/>
        </w:rPr>
        <w:t>，</w:t>
      </w:r>
      <w:r w:rsidRPr="004B2048">
        <w:rPr>
          <w:lang w:val="es-ES"/>
        </w:rPr>
        <w:t>女性则实施了</w:t>
      </w:r>
      <w:r w:rsidRPr="004B2048">
        <w:rPr>
          <w:lang w:val="es-ES"/>
        </w:rPr>
        <w:t>1</w:t>
      </w:r>
      <w:r w:rsidR="00AE5C43">
        <w:rPr>
          <w:lang w:val="es-ES"/>
        </w:rPr>
        <w:t>6.</w:t>
      </w:r>
      <w:r w:rsidRPr="004B2048">
        <w:rPr>
          <w:lang w:val="es-ES"/>
        </w:rPr>
        <w:t>7</w:t>
      </w:r>
      <w:r w:rsidR="00AE5C43">
        <w:rPr>
          <w:lang w:val="es-ES"/>
        </w:rPr>
        <w:t>%</w:t>
      </w:r>
      <w:r w:rsidRPr="004B2048">
        <w:rPr>
          <w:lang w:val="es-ES"/>
        </w:rPr>
        <w:t>。在违法犯罪案件肇事者中男性占</w:t>
      </w:r>
      <w:r w:rsidRPr="004B2048">
        <w:rPr>
          <w:lang w:val="es-ES"/>
        </w:rPr>
        <w:t>8</w:t>
      </w:r>
      <w:r w:rsidR="00AE5C43">
        <w:rPr>
          <w:lang w:val="es-ES"/>
        </w:rPr>
        <w:t>7.</w:t>
      </w:r>
      <w:r w:rsidRPr="004B2048">
        <w:rPr>
          <w:lang w:val="es-ES"/>
        </w:rPr>
        <w:t>3</w:t>
      </w:r>
      <w:r w:rsidR="00AE5C43">
        <w:rPr>
          <w:lang w:val="es-ES"/>
        </w:rPr>
        <w:t>%</w:t>
      </w:r>
      <w:r w:rsidR="00AE5C43">
        <w:rPr>
          <w:lang w:val="es-ES"/>
        </w:rPr>
        <w:t>，</w:t>
      </w:r>
      <w:r w:rsidRPr="004B2048">
        <w:rPr>
          <w:lang w:val="es-ES"/>
        </w:rPr>
        <w:t>而在违规行为肇事者中男性占</w:t>
      </w:r>
      <w:r w:rsidRPr="004B2048">
        <w:rPr>
          <w:lang w:val="es-ES"/>
        </w:rPr>
        <w:t>7</w:t>
      </w:r>
      <w:r w:rsidR="00AE5C43">
        <w:rPr>
          <w:lang w:val="es-ES"/>
        </w:rPr>
        <w:t>1.</w:t>
      </w:r>
      <w:r w:rsidRPr="004B2048">
        <w:rPr>
          <w:lang w:val="es-ES"/>
        </w:rPr>
        <w:t>7</w:t>
      </w:r>
      <w:r w:rsidR="00AE5C43">
        <w:rPr>
          <w:lang w:val="es-ES"/>
        </w:rPr>
        <w:t>%</w:t>
      </w:r>
      <w:r w:rsidRPr="004B2048">
        <w:rPr>
          <w:lang w:val="es-ES"/>
        </w:rPr>
        <w:t>。从年龄来看</w:t>
      </w:r>
      <w:r w:rsidR="00AE5C43">
        <w:rPr>
          <w:lang w:val="es-ES"/>
        </w:rPr>
        <w:t>，</w:t>
      </w:r>
      <w:r w:rsidRPr="004B2048">
        <w:rPr>
          <w:lang w:val="es-ES"/>
        </w:rPr>
        <w:t>未成年人的犯罪数量随年龄增长。</w:t>
      </w:r>
      <w:r w:rsidRPr="004B2048">
        <w:rPr>
          <w:lang w:val="es-ES"/>
        </w:rPr>
        <w:t>17</w:t>
      </w:r>
      <w:r w:rsidRPr="004B2048">
        <w:rPr>
          <w:lang w:val="es-ES"/>
        </w:rPr>
        <w:t>岁年龄段的犯人人均犯罪次数</w:t>
      </w:r>
      <w:r w:rsidR="00AE5C43">
        <w:rPr>
          <w:lang w:val="es-ES"/>
        </w:rPr>
        <w:t>(</w:t>
      </w:r>
      <w:r w:rsidRPr="004B2048">
        <w:rPr>
          <w:lang w:val="es-ES"/>
        </w:rPr>
        <w:t>占总数的</w:t>
      </w:r>
      <w:r w:rsidRPr="004B2048">
        <w:rPr>
          <w:lang w:val="es-ES"/>
        </w:rPr>
        <w:t>3</w:t>
      </w:r>
      <w:r w:rsidR="00AE5C43">
        <w:rPr>
          <w:lang w:val="es-ES"/>
        </w:rPr>
        <w:t>2.</w:t>
      </w:r>
      <w:r w:rsidRPr="004B2048">
        <w:rPr>
          <w:lang w:val="es-ES"/>
        </w:rPr>
        <w:t>3</w:t>
      </w:r>
      <w:r w:rsidR="00AE5C43">
        <w:rPr>
          <w:lang w:val="es-ES"/>
        </w:rPr>
        <w:t>%)</w:t>
      </w:r>
      <w:r w:rsidRPr="004B2048">
        <w:rPr>
          <w:lang w:val="es-ES"/>
        </w:rPr>
        <w:t>是</w:t>
      </w:r>
      <w:r w:rsidRPr="004B2048">
        <w:rPr>
          <w:lang w:val="es-ES"/>
        </w:rPr>
        <w:t>14</w:t>
      </w:r>
      <w:r w:rsidRPr="004B2048">
        <w:rPr>
          <w:lang w:val="es-ES"/>
        </w:rPr>
        <w:t>岁年龄段</w:t>
      </w:r>
      <w:r w:rsidR="00AE5C43">
        <w:rPr>
          <w:lang w:val="es-ES"/>
        </w:rPr>
        <w:t>(</w:t>
      </w:r>
      <w:r w:rsidRPr="004B2048">
        <w:rPr>
          <w:lang w:val="es-ES"/>
        </w:rPr>
        <w:t>占总数的</w:t>
      </w:r>
      <w:r w:rsidRPr="004B2048">
        <w:rPr>
          <w:lang w:val="es-ES"/>
        </w:rPr>
        <w:t>1</w:t>
      </w:r>
      <w:r w:rsidR="00AE5C43">
        <w:rPr>
          <w:lang w:val="es-ES"/>
        </w:rPr>
        <w:t>5.</w:t>
      </w:r>
      <w:r w:rsidRPr="004B2048">
        <w:rPr>
          <w:lang w:val="es-ES"/>
        </w:rPr>
        <w:t>5</w:t>
      </w:r>
      <w:r w:rsidR="00AE5C43">
        <w:rPr>
          <w:lang w:val="es-ES"/>
        </w:rPr>
        <w:t>%)</w:t>
      </w:r>
      <w:r w:rsidRPr="004B2048">
        <w:rPr>
          <w:lang w:val="es-ES"/>
        </w:rPr>
        <w:t>的两倍。在未成年人违法行为中</w:t>
      </w:r>
      <w:r w:rsidR="00AE5C43">
        <w:rPr>
          <w:lang w:val="es-ES"/>
        </w:rPr>
        <w:t>，</w:t>
      </w:r>
      <w:r w:rsidRPr="004B2048">
        <w:rPr>
          <w:lang w:val="es-ES"/>
        </w:rPr>
        <w:t>7</w:t>
      </w:r>
      <w:r w:rsidR="00AE5C43">
        <w:rPr>
          <w:lang w:val="es-ES"/>
        </w:rPr>
        <w:t>6.</w:t>
      </w:r>
      <w:r w:rsidRPr="004B2048">
        <w:rPr>
          <w:lang w:val="es-ES"/>
        </w:rPr>
        <w:t>5</w:t>
      </w:r>
      <w:r w:rsidR="00AE5C43">
        <w:rPr>
          <w:lang w:val="es-ES"/>
        </w:rPr>
        <w:t>%</w:t>
      </w:r>
      <w:r w:rsidRPr="004B2048">
        <w:rPr>
          <w:lang w:val="es-ES"/>
        </w:rPr>
        <w:t>为西班牙人所为</w:t>
      </w:r>
      <w:r w:rsidR="00AE5C43">
        <w:rPr>
          <w:lang w:val="es-ES"/>
        </w:rPr>
        <w:t>，</w:t>
      </w:r>
      <w:r w:rsidRPr="004B2048">
        <w:rPr>
          <w:lang w:val="es-ES"/>
        </w:rPr>
        <w:t>2</w:t>
      </w:r>
      <w:r w:rsidR="00AE5C43">
        <w:rPr>
          <w:lang w:val="es-ES"/>
        </w:rPr>
        <w:t>3.</w:t>
      </w:r>
      <w:r w:rsidRPr="004B2048">
        <w:rPr>
          <w:lang w:val="es-ES"/>
        </w:rPr>
        <w:t>5</w:t>
      </w:r>
      <w:r w:rsidR="00AE5C43">
        <w:rPr>
          <w:lang w:val="es-ES"/>
        </w:rPr>
        <w:t>%</w:t>
      </w:r>
      <w:r w:rsidRPr="004B2048">
        <w:rPr>
          <w:lang w:val="es-ES"/>
        </w:rPr>
        <w:t>为外国人实施</w:t>
      </w:r>
      <w:r w:rsidR="00AE5C43">
        <w:rPr>
          <w:lang w:val="es-ES"/>
        </w:rPr>
        <w:t>，</w:t>
      </w:r>
      <w:r w:rsidRPr="004B2048">
        <w:rPr>
          <w:lang w:val="es-ES"/>
        </w:rPr>
        <w:t>而上一年的比例分别为</w:t>
      </w:r>
      <w:r w:rsidRPr="004B2048">
        <w:rPr>
          <w:lang w:val="es-ES"/>
        </w:rPr>
        <w:t>7</w:t>
      </w:r>
      <w:r w:rsidR="00AE5C43">
        <w:rPr>
          <w:lang w:val="es-ES"/>
        </w:rPr>
        <w:t>7.</w:t>
      </w:r>
      <w:r w:rsidRPr="004B2048">
        <w:rPr>
          <w:lang w:val="es-ES"/>
        </w:rPr>
        <w:t>6</w:t>
      </w:r>
      <w:r w:rsidR="00AE5C43">
        <w:rPr>
          <w:lang w:val="es-ES"/>
        </w:rPr>
        <w:t>%</w:t>
      </w:r>
      <w:r w:rsidRPr="004B2048">
        <w:rPr>
          <w:lang w:val="es-ES"/>
        </w:rPr>
        <w:t>和</w:t>
      </w:r>
      <w:r w:rsidRPr="004B2048">
        <w:rPr>
          <w:lang w:val="es-ES"/>
        </w:rPr>
        <w:t>2</w:t>
      </w:r>
      <w:r w:rsidR="00AE5C43">
        <w:rPr>
          <w:lang w:val="es-ES"/>
        </w:rPr>
        <w:t>2.</w:t>
      </w:r>
      <w:r w:rsidRPr="004B2048">
        <w:rPr>
          <w:lang w:val="es-ES"/>
        </w:rPr>
        <w:t>4</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13</w:t>
      </w:r>
      <w:r w:rsidR="00AE5C43">
        <w:rPr>
          <w:lang w:val="es-ES"/>
        </w:rPr>
        <w:t>1.</w:t>
      </w:r>
      <w:r w:rsidR="007F6166">
        <w:rPr>
          <w:lang w:val="es-ES"/>
        </w:rPr>
        <w:t xml:space="preserve">  </w:t>
      </w:r>
      <w:r w:rsidRPr="004B2048">
        <w:rPr>
          <w:lang w:val="es-ES"/>
        </w:rPr>
        <w:t>14</w:t>
      </w:r>
      <w:r w:rsidRPr="004B2048">
        <w:rPr>
          <w:lang w:val="es-ES"/>
        </w:rPr>
        <w:t>至</w:t>
      </w:r>
      <w:r w:rsidRPr="004B2048">
        <w:rPr>
          <w:lang w:val="es-ES"/>
        </w:rPr>
        <w:t>17</w:t>
      </w:r>
      <w:r w:rsidRPr="004B2048">
        <w:rPr>
          <w:lang w:val="es-ES"/>
        </w:rPr>
        <w:t>岁年龄段每千人的违法行为数量为</w:t>
      </w:r>
      <w:r w:rsidRPr="004B2048">
        <w:rPr>
          <w:lang w:val="es-ES"/>
        </w:rPr>
        <w:t>1</w:t>
      </w:r>
      <w:r w:rsidR="00AE5C43">
        <w:rPr>
          <w:lang w:val="es-ES"/>
        </w:rPr>
        <w:t>6.</w:t>
      </w:r>
      <w:r w:rsidRPr="004B2048">
        <w:rPr>
          <w:lang w:val="es-ES"/>
        </w:rPr>
        <w:t>2</w:t>
      </w:r>
      <w:r w:rsidRPr="004B2048">
        <w:rPr>
          <w:lang w:val="es-ES"/>
        </w:rPr>
        <w:t>起。其中</w:t>
      </w:r>
      <w:r w:rsidR="00AE5C43">
        <w:rPr>
          <w:lang w:val="es-ES"/>
        </w:rPr>
        <w:t>，</w:t>
      </w:r>
      <w:r w:rsidRPr="004B2048">
        <w:rPr>
          <w:lang w:val="es-ES"/>
        </w:rPr>
        <w:t>犯罪比例最高的是休达自治市</w:t>
      </w:r>
      <w:r w:rsidR="00AE5C43">
        <w:rPr>
          <w:lang w:val="es-ES"/>
        </w:rPr>
        <w:t>(</w:t>
      </w:r>
      <w:r w:rsidRPr="004B2048">
        <w:rPr>
          <w:lang w:val="es-ES"/>
        </w:rPr>
        <w:t>每千人</w:t>
      </w:r>
      <w:r w:rsidRPr="004B2048">
        <w:rPr>
          <w:lang w:val="es-ES"/>
        </w:rPr>
        <w:t>6</w:t>
      </w:r>
      <w:r w:rsidR="00AE5C43">
        <w:rPr>
          <w:lang w:val="es-ES"/>
        </w:rPr>
        <w:t>8.</w:t>
      </w:r>
      <w:r w:rsidRPr="004B2048">
        <w:rPr>
          <w:lang w:val="es-ES"/>
        </w:rPr>
        <w:t>6</w:t>
      </w:r>
      <w:r w:rsidRPr="004B2048">
        <w:rPr>
          <w:lang w:val="es-ES"/>
        </w:rPr>
        <w:t>起</w:t>
      </w:r>
      <w:r w:rsidR="00AE5C43">
        <w:rPr>
          <w:lang w:val="es-ES"/>
        </w:rPr>
        <w:t>)</w:t>
      </w:r>
      <w:r w:rsidRPr="004B2048">
        <w:rPr>
          <w:lang w:val="es-ES"/>
        </w:rPr>
        <w:t>、拉里奥哈自治区</w:t>
      </w:r>
      <w:r w:rsidR="00AE5C43">
        <w:rPr>
          <w:lang w:val="es-ES"/>
        </w:rPr>
        <w:t>(</w:t>
      </w:r>
      <w:r w:rsidRPr="004B2048">
        <w:rPr>
          <w:lang w:val="es-ES"/>
        </w:rPr>
        <w:t>44</w:t>
      </w:r>
      <w:r w:rsidRPr="004B2048">
        <w:rPr>
          <w:lang w:val="es-ES"/>
        </w:rPr>
        <w:t>起</w:t>
      </w:r>
      <w:r w:rsidR="00AE5C43">
        <w:rPr>
          <w:lang w:val="es-ES"/>
        </w:rPr>
        <w:t>)</w:t>
      </w:r>
      <w:r w:rsidRPr="004B2048">
        <w:rPr>
          <w:lang w:val="es-ES"/>
        </w:rPr>
        <w:t>和梅利利亚自治市</w:t>
      </w:r>
      <w:r w:rsidR="00AE5C43">
        <w:rPr>
          <w:lang w:val="es-ES"/>
        </w:rPr>
        <w:t>(</w:t>
      </w:r>
      <w:r w:rsidRPr="004B2048">
        <w:rPr>
          <w:lang w:val="es-ES"/>
        </w:rPr>
        <w:t>9</w:t>
      </w:r>
      <w:r w:rsidR="00AE5C43">
        <w:rPr>
          <w:lang w:val="es-ES"/>
        </w:rPr>
        <w:t>2.</w:t>
      </w:r>
      <w:r w:rsidRPr="004B2048">
        <w:rPr>
          <w:lang w:val="es-ES"/>
        </w:rPr>
        <w:t>2</w:t>
      </w:r>
      <w:r w:rsidR="00AE5C43">
        <w:rPr>
          <w:lang w:val="es-ES"/>
        </w:rPr>
        <w:t>)</w:t>
      </w:r>
      <w:r w:rsidRPr="004B2048">
        <w:rPr>
          <w:lang w:val="es-ES"/>
        </w:rPr>
        <w:t>。相反</w:t>
      </w:r>
      <w:r w:rsidR="00AE5C43">
        <w:rPr>
          <w:lang w:val="es-ES"/>
        </w:rPr>
        <w:t>，</w:t>
      </w:r>
      <w:r w:rsidRPr="004B2048">
        <w:rPr>
          <w:lang w:val="es-ES"/>
        </w:rPr>
        <w:t>犯罪率较低的地区为马德里大区</w:t>
      </w:r>
      <w:r w:rsidR="00AE5C43">
        <w:rPr>
          <w:lang w:val="es-ES"/>
        </w:rPr>
        <w:t>(9.</w:t>
      </w:r>
      <w:r w:rsidRPr="004B2048">
        <w:rPr>
          <w:lang w:val="es-ES"/>
        </w:rPr>
        <w:t>6</w:t>
      </w:r>
      <w:r w:rsidR="00AE5C43">
        <w:rPr>
          <w:lang w:val="es-ES"/>
        </w:rPr>
        <w:t>)</w:t>
      </w:r>
      <w:r w:rsidRPr="004B2048">
        <w:rPr>
          <w:lang w:val="es-ES"/>
        </w:rPr>
        <w:t>、加泰罗尼亚</w:t>
      </w:r>
      <w:r w:rsidR="00AE5C43">
        <w:rPr>
          <w:lang w:val="es-ES"/>
        </w:rPr>
        <w:t>(</w:t>
      </w:r>
      <w:r w:rsidRPr="004B2048">
        <w:rPr>
          <w:lang w:val="es-ES"/>
        </w:rPr>
        <w:t>11</w:t>
      </w:r>
      <w:r w:rsidR="00AE5C43">
        <w:rPr>
          <w:lang w:val="es-ES"/>
        </w:rPr>
        <w:t>)</w:t>
      </w:r>
      <w:r w:rsidRPr="004B2048">
        <w:rPr>
          <w:lang w:val="es-ES"/>
        </w:rPr>
        <w:t>和加利西亚</w:t>
      </w:r>
      <w:r w:rsidR="00AE5C43">
        <w:rPr>
          <w:lang w:val="es-ES"/>
        </w:rPr>
        <w:t>(</w:t>
      </w:r>
      <w:r w:rsidRPr="004B2048">
        <w:rPr>
          <w:lang w:val="es-ES"/>
        </w:rPr>
        <w:t>14</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13</w:t>
      </w:r>
      <w:r w:rsidR="00AE5C43">
        <w:rPr>
          <w:lang w:val="es-ES"/>
        </w:rPr>
        <w:t>2.</w:t>
      </w:r>
      <w:r w:rsidR="007F6166">
        <w:rPr>
          <w:lang w:val="es-ES"/>
        </w:rPr>
        <w:t xml:space="preserve">  </w:t>
      </w:r>
      <w:r w:rsidRPr="004B2048">
        <w:rPr>
          <w:lang w:val="es-ES"/>
        </w:rPr>
        <w:t>法官在</w:t>
      </w:r>
      <w:r w:rsidRPr="004B2048">
        <w:rPr>
          <w:lang w:val="es-ES"/>
        </w:rPr>
        <w:t>2012</w:t>
      </w:r>
      <w:r w:rsidRPr="004B2048">
        <w:rPr>
          <w:lang w:val="es-ES"/>
        </w:rPr>
        <w:t>年做出了</w:t>
      </w:r>
      <w:r w:rsidRPr="004B2048">
        <w:rPr>
          <w:lang w:val="es-ES"/>
        </w:rPr>
        <w:t>25</w:t>
      </w:r>
      <w:r w:rsidR="007F6166">
        <w:rPr>
          <w:lang w:val="es-ES"/>
        </w:rPr>
        <w:t>,</w:t>
      </w:r>
      <w:r w:rsidRPr="004B2048">
        <w:rPr>
          <w:lang w:val="es-ES"/>
        </w:rPr>
        <w:t>393</w:t>
      </w:r>
      <w:r w:rsidRPr="004B2048">
        <w:rPr>
          <w:lang w:val="es-ES"/>
        </w:rPr>
        <w:t>起处罚判决</w:t>
      </w:r>
      <w:r w:rsidR="00AE5C43">
        <w:rPr>
          <w:lang w:val="es-ES"/>
        </w:rPr>
        <w:t>，</w:t>
      </w:r>
      <w:r w:rsidRPr="004B2048">
        <w:rPr>
          <w:lang w:val="es-ES"/>
        </w:rPr>
        <w:t>与上一年相比增加了</w:t>
      </w:r>
      <w:r w:rsidR="00AE5C43">
        <w:rPr>
          <w:lang w:val="es-ES"/>
        </w:rPr>
        <w:t>7.</w:t>
      </w:r>
      <w:r w:rsidRPr="004B2048">
        <w:rPr>
          <w:lang w:val="es-ES"/>
        </w:rPr>
        <w:t>1</w:t>
      </w:r>
      <w:r w:rsidR="00AE5C43">
        <w:rPr>
          <w:lang w:val="es-ES"/>
        </w:rPr>
        <w:t>%</w:t>
      </w:r>
      <w:r w:rsidRPr="004B2048">
        <w:rPr>
          <w:lang w:val="es-ES"/>
        </w:rPr>
        <w:t>。其中</w:t>
      </w:r>
      <w:r w:rsidR="00AE5C43">
        <w:rPr>
          <w:lang w:val="es-ES"/>
        </w:rPr>
        <w:t>，</w:t>
      </w:r>
      <w:r w:rsidRPr="004B2048">
        <w:rPr>
          <w:lang w:val="es-ES"/>
        </w:rPr>
        <w:t>最多的处罚方式依次为</w:t>
      </w:r>
      <w:r w:rsidR="00AE5C43">
        <w:rPr>
          <w:lang w:val="es-ES"/>
        </w:rPr>
        <w:t>：</w:t>
      </w:r>
      <w:r w:rsidRPr="004B2048">
        <w:rPr>
          <w:lang w:val="es-ES"/>
        </w:rPr>
        <w:t>缓刑</w:t>
      </w:r>
      <w:r w:rsidR="00AE5C43">
        <w:rPr>
          <w:lang w:val="es-ES"/>
        </w:rPr>
        <w:t>(</w:t>
      </w:r>
      <w:r w:rsidRPr="004B2048">
        <w:rPr>
          <w:lang w:val="es-ES"/>
        </w:rPr>
        <w:t>占总数的</w:t>
      </w:r>
      <w:r w:rsidRPr="004B2048">
        <w:rPr>
          <w:lang w:val="es-ES"/>
        </w:rPr>
        <w:t>3</w:t>
      </w:r>
      <w:r w:rsidR="00AE5C43">
        <w:rPr>
          <w:lang w:val="es-ES"/>
        </w:rPr>
        <w:t>7.</w:t>
      </w:r>
      <w:r w:rsidRPr="004B2048">
        <w:rPr>
          <w:lang w:val="es-ES"/>
        </w:rPr>
        <w:t>7</w:t>
      </w:r>
      <w:r w:rsidR="00AE5C43">
        <w:rPr>
          <w:lang w:val="es-ES"/>
        </w:rPr>
        <w:t>%)</w:t>
      </w:r>
      <w:r w:rsidRPr="004B2048">
        <w:rPr>
          <w:lang w:val="es-ES"/>
        </w:rPr>
        <w:t>、社区公益劳动</w:t>
      </w:r>
      <w:r w:rsidR="00AE5C43">
        <w:rPr>
          <w:lang w:val="es-ES"/>
        </w:rPr>
        <w:t>(</w:t>
      </w:r>
      <w:r w:rsidRPr="004B2048">
        <w:rPr>
          <w:lang w:val="es-ES"/>
        </w:rPr>
        <w:t>1</w:t>
      </w:r>
      <w:r w:rsidR="00AE5C43">
        <w:rPr>
          <w:lang w:val="es-ES"/>
        </w:rPr>
        <w:t>9.</w:t>
      </w:r>
      <w:r w:rsidRPr="004B2048">
        <w:rPr>
          <w:lang w:val="es-ES"/>
        </w:rPr>
        <w:t>3</w:t>
      </w:r>
      <w:r w:rsidR="00AE5C43">
        <w:rPr>
          <w:lang w:val="es-ES"/>
        </w:rPr>
        <w:t>%)</w:t>
      </w:r>
      <w:r w:rsidRPr="004B2048">
        <w:rPr>
          <w:lang w:val="es-ES"/>
        </w:rPr>
        <w:t>和半开放式劳教改造</w:t>
      </w:r>
      <w:r w:rsidR="00AE5C43">
        <w:rPr>
          <w:lang w:val="es-ES"/>
        </w:rPr>
        <w:t>(</w:t>
      </w:r>
      <w:r w:rsidRPr="004B2048">
        <w:rPr>
          <w:lang w:val="es-ES"/>
        </w:rPr>
        <w:t>12</w:t>
      </w:r>
      <w:r w:rsidR="00AE5C43">
        <w:rPr>
          <w:lang w:val="es-ES"/>
        </w:rPr>
        <w:t>%)</w:t>
      </w:r>
      <w:r w:rsidRPr="004B2048">
        <w:rPr>
          <w:lang w:val="es-ES"/>
        </w:rPr>
        <w:t>。少年犯年龄越大</w:t>
      </w:r>
      <w:r w:rsidR="00AE5C43">
        <w:rPr>
          <w:lang w:val="es-ES"/>
        </w:rPr>
        <w:t>，</w:t>
      </w:r>
      <w:r w:rsidRPr="004B2048">
        <w:rPr>
          <w:lang w:val="es-ES"/>
        </w:rPr>
        <w:t>接受劳教改造的比例就越高</w:t>
      </w:r>
      <w:r w:rsidR="00AE5C43">
        <w:rPr>
          <w:lang w:val="es-ES"/>
        </w:rPr>
        <w:t>(</w:t>
      </w:r>
      <w:r w:rsidRPr="004B2048">
        <w:rPr>
          <w:lang w:val="es-ES"/>
        </w:rPr>
        <w:t>14</w:t>
      </w:r>
      <w:r w:rsidRPr="004B2048">
        <w:rPr>
          <w:lang w:val="es-ES"/>
        </w:rPr>
        <w:t>岁少年犯的这一比例为</w:t>
      </w:r>
      <w:r w:rsidR="00AE5C43">
        <w:rPr>
          <w:lang w:val="es-ES"/>
        </w:rPr>
        <w:t>9.</w:t>
      </w:r>
      <w:r w:rsidRPr="004B2048">
        <w:rPr>
          <w:lang w:val="es-ES"/>
        </w:rPr>
        <w:t>2</w:t>
      </w:r>
      <w:r w:rsidR="00AE5C43">
        <w:rPr>
          <w:lang w:val="es-ES"/>
        </w:rPr>
        <w:t>%</w:t>
      </w:r>
      <w:r w:rsidR="00AE5C43">
        <w:rPr>
          <w:lang w:val="es-ES"/>
        </w:rPr>
        <w:t>，</w:t>
      </w:r>
      <w:r w:rsidRPr="004B2048">
        <w:rPr>
          <w:lang w:val="es-ES"/>
        </w:rPr>
        <w:t>17</w:t>
      </w:r>
      <w:r w:rsidRPr="004B2048">
        <w:rPr>
          <w:lang w:val="es-ES"/>
        </w:rPr>
        <w:t>岁少年犯则为</w:t>
      </w:r>
      <w:r w:rsidRPr="004B2048">
        <w:rPr>
          <w:lang w:val="es-ES"/>
        </w:rPr>
        <w:t>1</w:t>
      </w:r>
      <w:r w:rsidR="00AE5C43">
        <w:rPr>
          <w:lang w:val="es-ES"/>
        </w:rPr>
        <w:t>1.</w:t>
      </w:r>
      <w:r w:rsidRPr="004B2048">
        <w:rPr>
          <w:lang w:val="es-ES"/>
        </w:rPr>
        <w:t>8</w:t>
      </w:r>
      <w:r w:rsidR="00AE5C43">
        <w:rPr>
          <w:lang w:val="es-ES"/>
        </w:rPr>
        <w:t>%)</w:t>
      </w:r>
      <w:r w:rsidR="00AE5C43">
        <w:rPr>
          <w:lang w:val="es-ES"/>
        </w:rPr>
        <w:t>，</w:t>
      </w:r>
      <w:r w:rsidRPr="004B2048">
        <w:rPr>
          <w:lang w:val="es-ES"/>
        </w:rPr>
        <w:t>而接受监禁的比例最低</w:t>
      </w:r>
      <w:r w:rsidR="00AE5C43">
        <w:rPr>
          <w:lang w:val="es-ES"/>
        </w:rPr>
        <w:t>(</w:t>
      </w:r>
      <w:r w:rsidRPr="004B2048">
        <w:rPr>
          <w:lang w:val="es-ES"/>
        </w:rPr>
        <w:t>14</w:t>
      </w:r>
      <w:r w:rsidRPr="004B2048">
        <w:rPr>
          <w:lang w:val="es-ES"/>
        </w:rPr>
        <w:t>岁少年犯占</w:t>
      </w:r>
      <w:r w:rsidRPr="004B2048">
        <w:rPr>
          <w:lang w:val="es-ES"/>
        </w:rPr>
        <w:t>42</w:t>
      </w:r>
      <w:r w:rsidR="00AE5C43">
        <w:rPr>
          <w:lang w:val="es-ES"/>
        </w:rPr>
        <w:t>%</w:t>
      </w:r>
      <w:r w:rsidR="00AE5C43">
        <w:rPr>
          <w:lang w:val="es-ES"/>
        </w:rPr>
        <w:t>，</w:t>
      </w:r>
      <w:r w:rsidRPr="004B2048">
        <w:rPr>
          <w:lang w:val="es-ES"/>
        </w:rPr>
        <w:t>17</w:t>
      </w:r>
      <w:r w:rsidRPr="004B2048">
        <w:rPr>
          <w:lang w:val="es-ES"/>
        </w:rPr>
        <w:t>岁少年犯占</w:t>
      </w:r>
      <w:r w:rsidRPr="004B2048">
        <w:rPr>
          <w:lang w:val="es-ES"/>
        </w:rPr>
        <w:t>3</w:t>
      </w:r>
      <w:r w:rsidR="00AE5C43">
        <w:rPr>
          <w:lang w:val="es-ES"/>
        </w:rPr>
        <w:t>3.</w:t>
      </w:r>
      <w:r w:rsidRPr="004B2048">
        <w:rPr>
          <w:lang w:val="es-ES"/>
        </w:rPr>
        <w:t>7</w:t>
      </w:r>
      <w:r w:rsidR="00AE5C43">
        <w:rPr>
          <w:lang w:val="es-ES"/>
        </w:rPr>
        <w:t>%)</w:t>
      </w:r>
      <w:r w:rsidRPr="004B2048">
        <w:rPr>
          <w:lang w:val="es-ES"/>
        </w:rPr>
        <w:t>。从少年犯的国籍看</w:t>
      </w:r>
      <w:r w:rsidR="00AE5C43">
        <w:rPr>
          <w:lang w:val="es-ES"/>
        </w:rPr>
        <w:t>，</w:t>
      </w:r>
      <w:r w:rsidRPr="004B2048">
        <w:rPr>
          <w:lang w:val="es-ES"/>
        </w:rPr>
        <w:t>可以发现</w:t>
      </w:r>
      <w:r w:rsidR="00AE5C43">
        <w:rPr>
          <w:lang w:val="es-ES"/>
        </w:rPr>
        <w:t>，</w:t>
      </w:r>
      <w:r w:rsidRPr="004B2048">
        <w:rPr>
          <w:lang w:val="es-ES"/>
        </w:rPr>
        <w:t>相对而言</w:t>
      </w:r>
      <w:r w:rsidR="00AE5C43">
        <w:rPr>
          <w:lang w:val="es-ES"/>
        </w:rPr>
        <w:t>，</w:t>
      </w:r>
      <w:r w:rsidRPr="004B2048">
        <w:rPr>
          <w:lang w:val="es-ES"/>
        </w:rPr>
        <w:t>外籍少年犯被判处剥夺自由刑或收押的比例更高</w:t>
      </w:r>
      <w:r w:rsidR="00AE5C43">
        <w:rPr>
          <w:lang w:val="es-ES"/>
        </w:rPr>
        <w:t>(1.</w:t>
      </w:r>
      <w:r w:rsidRPr="004B2048">
        <w:rPr>
          <w:lang w:val="es-ES"/>
        </w:rPr>
        <w:t>9</w:t>
      </w:r>
      <w:r w:rsidR="00AE5C43">
        <w:rPr>
          <w:lang w:val="es-ES"/>
        </w:rPr>
        <w:t>%</w:t>
      </w:r>
      <w:r w:rsidRPr="004B2048">
        <w:rPr>
          <w:lang w:val="es-ES"/>
        </w:rPr>
        <w:t>和</w:t>
      </w:r>
      <w:r w:rsidRPr="004B2048">
        <w:rPr>
          <w:lang w:val="es-ES"/>
        </w:rPr>
        <w:t>1</w:t>
      </w:r>
      <w:r w:rsidR="00AE5C43">
        <w:rPr>
          <w:lang w:val="es-ES"/>
        </w:rPr>
        <w:t>0.</w:t>
      </w:r>
      <w:r w:rsidRPr="004B2048">
        <w:rPr>
          <w:lang w:val="es-ES"/>
        </w:rPr>
        <w:t>8</w:t>
      </w:r>
      <w:r w:rsidR="00AE5C43">
        <w:rPr>
          <w:lang w:val="es-ES"/>
        </w:rPr>
        <w:t>%)</w:t>
      </w:r>
      <w:r w:rsidRPr="004B2048">
        <w:rPr>
          <w:lang w:val="es-ES"/>
        </w:rPr>
        <w:t>。相反</w:t>
      </w:r>
      <w:r w:rsidR="00AE5C43">
        <w:rPr>
          <w:lang w:val="es-ES"/>
        </w:rPr>
        <w:t>，</w:t>
      </w:r>
      <w:r w:rsidRPr="004B2048">
        <w:rPr>
          <w:lang w:val="es-ES"/>
        </w:rPr>
        <w:t>在判罚社区公益劳动方面</w:t>
      </w:r>
      <w:r w:rsidR="00AE5C43">
        <w:rPr>
          <w:lang w:val="es-ES"/>
        </w:rPr>
        <w:t>，</w:t>
      </w:r>
      <w:r w:rsidRPr="004B2048">
        <w:rPr>
          <w:lang w:val="es-ES"/>
        </w:rPr>
        <w:t>外籍少年犯的比例</w:t>
      </w:r>
      <w:r w:rsidR="00AE5C43">
        <w:rPr>
          <w:lang w:val="es-ES"/>
        </w:rPr>
        <w:t>(</w:t>
      </w:r>
      <w:r w:rsidRPr="004B2048">
        <w:rPr>
          <w:lang w:val="es-ES"/>
        </w:rPr>
        <w:t>占总数的</w:t>
      </w:r>
      <w:r w:rsidRPr="004B2048">
        <w:rPr>
          <w:lang w:val="es-ES"/>
        </w:rPr>
        <w:t>1</w:t>
      </w:r>
      <w:r w:rsidR="00AE5C43">
        <w:rPr>
          <w:lang w:val="es-ES"/>
        </w:rPr>
        <w:t>6.</w:t>
      </w:r>
      <w:r w:rsidRPr="004B2048">
        <w:rPr>
          <w:lang w:val="es-ES"/>
        </w:rPr>
        <w:t>7</w:t>
      </w:r>
      <w:r w:rsidR="00AE5C43">
        <w:rPr>
          <w:lang w:val="es-ES"/>
        </w:rPr>
        <w:t>%)</w:t>
      </w:r>
      <w:r w:rsidRPr="004B2048">
        <w:rPr>
          <w:lang w:val="es-ES"/>
        </w:rPr>
        <w:t>要低于西班牙籍少年犯的比例</w:t>
      </w:r>
      <w:r w:rsidR="00AE5C43">
        <w:rPr>
          <w:lang w:val="es-ES"/>
        </w:rPr>
        <w:t>(</w:t>
      </w:r>
      <w:r w:rsidRPr="004B2048">
        <w:rPr>
          <w:lang w:val="es-ES"/>
        </w:rPr>
        <w:t>2</w:t>
      </w:r>
      <w:r w:rsidR="00AE5C43">
        <w:rPr>
          <w:lang w:val="es-ES"/>
        </w:rPr>
        <w:t>0.</w:t>
      </w:r>
      <w:r w:rsidRPr="004B2048">
        <w:rPr>
          <w:lang w:val="es-ES"/>
        </w:rPr>
        <w:t>1</w:t>
      </w:r>
      <w:r w:rsidR="00AE5C43">
        <w:rPr>
          <w:lang w:val="es-ES"/>
        </w:rPr>
        <w:t>%)</w:t>
      </w:r>
      <w:r w:rsidRPr="004B2048">
        <w:rPr>
          <w:lang w:val="es-ES"/>
        </w:rPr>
        <w:t>。</w:t>
      </w:r>
    </w:p>
    <w:p w:rsidR="004B2048" w:rsidRPr="004B2048" w:rsidRDefault="004B2048" w:rsidP="00C12774">
      <w:pPr>
        <w:pStyle w:val="HChGC"/>
      </w:pPr>
      <w:r w:rsidRPr="004B2048">
        <w:tab/>
      </w:r>
      <w:r w:rsidRPr="004B2048">
        <w:t>二</w:t>
      </w:r>
      <w:r w:rsidRPr="004B2048">
        <w:t>.</w:t>
      </w:r>
      <w:r w:rsidRPr="004B2048">
        <w:tab/>
      </w:r>
      <w:r w:rsidRPr="004B2048">
        <w:t>保护和增进人权的总体框架</w:t>
      </w:r>
    </w:p>
    <w:p w:rsidR="004B2048" w:rsidRPr="004B2048" w:rsidRDefault="004B2048" w:rsidP="00C12774">
      <w:pPr>
        <w:pStyle w:val="H1GC"/>
      </w:pPr>
      <w:r w:rsidRPr="004B2048">
        <w:tab/>
        <w:t>A.</w:t>
      </w:r>
      <w:r w:rsidRPr="004B2048">
        <w:tab/>
      </w:r>
      <w:r w:rsidRPr="004B2048">
        <w:t>接受国际人权标准</w:t>
      </w:r>
    </w:p>
    <w:p w:rsidR="004B2048" w:rsidRPr="004B2048" w:rsidRDefault="004B2048" w:rsidP="004B2048">
      <w:pPr>
        <w:pStyle w:val="SingleTxtGC"/>
        <w:rPr>
          <w:lang w:val="es-ES"/>
        </w:rPr>
      </w:pPr>
      <w:r w:rsidRPr="004B2048">
        <w:rPr>
          <w:lang w:val="es-ES"/>
        </w:rPr>
        <w:t>13</w:t>
      </w:r>
      <w:r w:rsidR="00AE5C43">
        <w:rPr>
          <w:lang w:val="es-ES"/>
        </w:rPr>
        <w:t>3.</w:t>
      </w:r>
      <w:r w:rsidR="007F6166">
        <w:rPr>
          <w:lang w:val="es-ES"/>
        </w:rPr>
        <w:t xml:space="preserve">  </w:t>
      </w:r>
      <w:r w:rsidRPr="004B2048">
        <w:rPr>
          <w:lang w:val="zh-CN"/>
        </w:rPr>
        <w:t>西班牙是主要人权条约的缔约国。西班牙接受保护人权方面的广泛义务</w:t>
      </w:r>
      <w:r w:rsidR="00AE5C43">
        <w:rPr>
          <w:lang w:val="es-ES"/>
        </w:rPr>
        <w:t>，</w:t>
      </w:r>
      <w:r w:rsidRPr="004B2048">
        <w:rPr>
          <w:lang w:val="zh-CN"/>
        </w:rPr>
        <w:t>并接受国际权威机构的监督。欧洲人权法院负责监督《欧洲保护人权和基本自由公约》的履行情况。该法院对西班牙尤为重要。西班牙批准通过了与人权事务有关的下列多边协定</w:t>
      </w:r>
      <w:r w:rsidR="00AE5C43">
        <w:rPr>
          <w:lang w:val="zh-CN"/>
        </w:rPr>
        <w:t>：</w:t>
      </w:r>
    </w:p>
    <w:p w:rsidR="004B2048" w:rsidRPr="004B2048" w:rsidRDefault="004B2048" w:rsidP="004B2048">
      <w:pPr>
        <w:pStyle w:val="SingleTxtGC"/>
        <w:rPr>
          <w:lang w:val="es-ES"/>
        </w:rPr>
      </w:pPr>
      <w:r w:rsidRPr="004B2048">
        <w:rPr>
          <w:lang w:val="es-ES"/>
        </w:rPr>
        <w:t>13</w:t>
      </w:r>
      <w:r w:rsidR="00AE5C43">
        <w:rPr>
          <w:lang w:val="es-ES"/>
        </w:rPr>
        <w:t>4.</w:t>
      </w:r>
      <w:r w:rsidR="007F6166">
        <w:rPr>
          <w:lang w:val="es-ES"/>
        </w:rPr>
        <w:t xml:space="preserve">  </w:t>
      </w:r>
      <w:r w:rsidRPr="004B2048">
        <w:rPr>
          <w:lang w:val="es-ES"/>
        </w:rPr>
        <w:t>在联合国范围内</w:t>
      </w:r>
      <w:r w:rsidR="00AE5C43">
        <w:rPr>
          <w:lang w:val="es-ES"/>
        </w:rPr>
        <w:t>：</w:t>
      </w:r>
    </w:p>
    <w:p w:rsidR="004B2048" w:rsidRPr="004B2048" w:rsidRDefault="004B2048" w:rsidP="00C12774">
      <w:pPr>
        <w:pStyle w:val="Bullet1GC"/>
        <w:rPr>
          <w:lang w:val="es-ES"/>
        </w:rPr>
      </w:pPr>
      <w:r w:rsidRPr="004B2048">
        <w:rPr>
          <w:lang w:val="zh-CN"/>
        </w:rPr>
        <w:t>《防止及惩治灭绝种族罪行公约》</w:t>
      </w:r>
      <w:r w:rsidR="00AE5C43">
        <w:rPr>
          <w:lang w:val="zh-CN"/>
        </w:rPr>
        <w:t>；</w:t>
      </w:r>
    </w:p>
    <w:p w:rsidR="004B2048" w:rsidRPr="004B2048" w:rsidRDefault="004B2048" w:rsidP="00C12774">
      <w:pPr>
        <w:pStyle w:val="Bullet1GC"/>
        <w:rPr>
          <w:lang w:val="es-ES"/>
        </w:rPr>
      </w:pPr>
      <w:r w:rsidRPr="004B2048">
        <w:rPr>
          <w:lang w:val="zh-CN"/>
        </w:rPr>
        <w:t>《关于难民地位的公约》</w:t>
      </w:r>
      <w:r w:rsidRPr="004B2048">
        <w:rPr>
          <w:lang w:val="es-ES"/>
        </w:rPr>
        <w:t>及</w:t>
      </w:r>
      <w:r w:rsidRPr="004B2048">
        <w:rPr>
          <w:lang w:val="zh-CN"/>
        </w:rPr>
        <w:t>《</w:t>
      </w:r>
      <w:r w:rsidRPr="004B2048">
        <w:rPr>
          <w:lang w:val="fr-CH"/>
        </w:rPr>
        <w:t>关于难民地位的议定书</w:t>
      </w:r>
      <w:r w:rsidRPr="004B2048">
        <w:rPr>
          <w:lang w:val="zh-CN"/>
        </w:rPr>
        <w:t>》</w:t>
      </w:r>
      <w:r w:rsidR="00AE5C43">
        <w:rPr>
          <w:lang w:val="es-ES"/>
        </w:rPr>
        <w:t>；</w:t>
      </w:r>
    </w:p>
    <w:p w:rsidR="004B2048" w:rsidRPr="004B2048" w:rsidRDefault="004B2048" w:rsidP="00C12774">
      <w:pPr>
        <w:pStyle w:val="Bullet1GC"/>
        <w:rPr>
          <w:lang w:val="es-ES"/>
        </w:rPr>
      </w:pPr>
      <w:r w:rsidRPr="004B2048">
        <w:rPr>
          <w:lang w:val="zh-CN"/>
        </w:rPr>
        <w:t>《妇女政治权利公约》</w:t>
      </w:r>
      <w:r w:rsidR="00AE5C43">
        <w:rPr>
          <w:lang w:val="zh-CN"/>
        </w:rPr>
        <w:t>；</w:t>
      </w:r>
    </w:p>
    <w:p w:rsidR="004B2048" w:rsidRPr="004B2048" w:rsidRDefault="004B2048" w:rsidP="00C12774">
      <w:pPr>
        <w:pStyle w:val="Bullet1GC"/>
        <w:rPr>
          <w:lang w:val="es-ES"/>
        </w:rPr>
      </w:pPr>
      <w:r w:rsidRPr="004B2048">
        <w:rPr>
          <w:lang w:val="zh-CN"/>
        </w:rPr>
        <w:t>《关于无国籍人地位的公约》</w:t>
      </w:r>
      <w:r w:rsidR="00AE5C43">
        <w:rPr>
          <w:lang w:val="zh-CN"/>
        </w:rPr>
        <w:t>；</w:t>
      </w:r>
    </w:p>
    <w:p w:rsidR="004B2048" w:rsidRPr="004B2048" w:rsidRDefault="004B2048" w:rsidP="00C12774">
      <w:pPr>
        <w:pStyle w:val="Bullet1GC"/>
        <w:rPr>
          <w:lang w:val="es-ES"/>
        </w:rPr>
      </w:pPr>
      <w:r w:rsidRPr="004B2048">
        <w:rPr>
          <w:lang w:val="zh-CN"/>
        </w:rPr>
        <w:t>《公民权利和政治权利国际公约》及其《任择议定书》</w:t>
      </w:r>
      <w:r w:rsidR="00AE5C43">
        <w:rPr>
          <w:lang w:val="zh-CN"/>
        </w:rPr>
        <w:t>；</w:t>
      </w:r>
    </w:p>
    <w:p w:rsidR="004B2048" w:rsidRPr="004B2048" w:rsidRDefault="004B2048" w:rsidP="00C12774">
      <w:pPr>
        <w:pStyle w:val="Bullet1GC"/>
        <w:rPr>
          <w:lang w:val="es-ES"/>
        </w:rPr>
      </w:pPr>
      <w:r w:rsidRPr="004B2048">
        <w:rPr>
          <w:lang w:val="zh-CN"/>
        </w:rPr>
        <w:t>《经济、社会、文化权利国际公约》及其《任择议定书》</w:t>
      </w:r>
      <w:r w:rsidR="00AE5C43">
        <w:rPr>
          <w:lang w:val="zh-CN"/>
        </w:rPr>
        <w:t>；</w:t>
      </w:r>
    </w:p>
    <w:p w:rsidR="004B2048" w:rsidRPr="004B2048" w:rsidRDefault="004B2048" w:rsidP="00C12774">
      <w:pPr>
        <w:pStyle w:val="Bullet1GC"/>
        <w:rPr>
          <w:lang w:val="es-ES"/>
        </w:rPr>
      </w:pPr>
      <w:r w:rsidRPr="004B2048">
        <w:rPr>
          <w:lang w:val="zh-CN"/>
        </w:rPr>
        <w:t>《消除一切形式种族歧视国际公约》</w:t>
      </w:r>
      <w:r w:rsidR="00AE5C43">
        <w:rPr>
          <w:lang w:val="zh-CN"/>
        </w:rPr>
        <w:t>；</w:t>
      </w:r>
    </w:p>
    <w:p w:rsidR="004B2048" w:rsidRPr="004B2048" w:rsidRDefault="004B2048" w:rsidP="00C12774">
      <w:pPr>
        <w:pStyle w:val="Bullet1GC"/>
        <w:rPr>
          <w:lang w:val="es-ES"/>
        </w:rPr>
      </w:pPr>
      <w:r w:rsidRPr="004B2048">
        <w:rPr>
          <w:lang w:val="zh-CN"/>
        </w:rPr>
        <w:t>《消除对妇女一切形式歧视公约》及其《任择议定书》</w:t>
      </w:r>
      <w:r w:rsidR="00AE5C43">
        <w:rPr>
          <w:lang w:val="zh-CN"/>
        </w:rPr>
        <w:t>；</w:t>
      </w:r>
    </w:p>
    <w:p w:rsidR="004B2048" w:rsidRPr="004B2048" w:rsidRDefault="004B2048" w:rsidP="00C12774">
      <w:pPr>
        <w:pStyle w:val="Bullet1GC"/>
        <w:rPr>
          <w:lang w:val="es-ES"/>
        </w:rPr>
      </w:pPr>
      <w:r w:rsidRPr="004B2048">
        <w:rPr>
          <w:lang w:val="zh-CN"/>
        </w:rPr>
        <w:t>《禁止酷刑和其他残忍、不人道或有辱人格待遇或处罚公约》</w:t>
      </w:r>
      <w:r w:rsidR="00AE5C43">
        <w:rPr>
          <w:lang w:val="zh-CN"/>
        </w:rPr>
        <w:t>(</w:t>
      </w:r>
      <w:r w:rsidRPr="004B2048">
        <w:rPr>
          <w:lang w:val="zh-CN"/>
        </w:rPr>
        <w:t>《公约》第</w:t>
      </w:r>
      <w:r w:rsidRPr="004B2048">
        <w:rPr>
          <w:lang w:val="zh-CN"/>
        </w:rPr>
        <w:t>22</w:t>
      </w:r>
      <w:r w:rsidRPr="004B2048">
        <w:rPr>
          <w:lang w:val="zh-CN"/>
        </w:rPr>
        <w:t>条规定</w:t>
      </w:r>
      <w:r w:rsidR="00AE5C43">
        <w:rPr>
          <w:lang w:val="zh-CN"/>
        </w:rPr>
        <w:t>，</w:t>
      </w:r>
      <w:r w:rsidRPr="004B2048">
        <w:rPr>
          <w:lang w:val="zh-CN"/>
        </w:rPr>
        <w:t>对个人因受到违反《公约》行为的侵犯而提出的投诉</w:t>
      </w:r>
      <w:r w:rsidR="00AE5C43">
        <w:rPr>
          <w:lang w:val="zh-CN"/>
        </w:rPr>
        <w:t>，</w:t>
      </w:r>
      <w:r w:rsidRPr="004B2048">
        <w:rPr>
          <w:lang w:val="zh-CN"/>
        </w:rPr>
        <w:t>禁止酷刑委员会有权予以核定和处理。西班牙已经实施了这一规定</w:t>
      </w:r>
      <w:r w:rsidR="00AE5C43">
        <w:rPr>
          <w:lang w:val="zh-CN"/>
        </w:rPr>
        <w:t>)</w:t>
      </w:r>
      <w:r w:rsidRPr="004B2048">
        <w:rPr>
          <w:lang w:val="zh-CN"/>
        </w:rPr>
        <w:t>及其《任择议定书》</w:t>
      </w:r>
      <w:r w:rsidR="00AE5C43">
        <w:rPr>
          <w:lang w:val="zh-CN"/>
        </w:rPr>
        <w:t>；</w:t>
      </w:r>
    </w:p>
    <w:p w:rsidR="004B2048" w:rsidRPr="004B2048" w:rsidRDefault="004B2048" w:rsidP="00C12774">
      <w:pPr>
        <w:pStyle w:val="Bullet1GC"/>
        <w:rPr>
          <w:lang w:val="es-ES"/>
        </w:rPr>
      </w:pPr>
      <w:r w:rsidRPr="004B2048">
        <w:rPr>
          <w:lang w:val="zh-CN"/>
        </w:rPr>
        <w:t>《儿童权利公约》</w:t>
      </w:r>
      <w:r w:rsidRPr="004B2048">
        <w:rPr>
          <w:lang w:val="es-ES"/>
        </w:rPr>
        <w:t>及其三</w:t>
      </w:r>
      <w:r w:rsidRPr="004B2048">
        <w:rPr>
          <w:lang w:val="zh-CN"/>
        </w:rPr>
        <w:t>个议定书</w:t>
      </w:r>
      <w:r w:rsidR="00AE5C43">
        <w:rPr>
          <w:lang w:val="es-ES"/>
        </w:rPr>
        <w:t>，</w:t>
      </w:r>
      <w:r w:rsidRPr="004B2048">
        <w:rPr>
          <w:lang w:val="zh-CN"/>
        </w:rPr>
        <w:t>即《关于买卖儿童、儿童卖淫和儿童色情制品问题的任择议定书》</w:t>
      </w:r>
      <w:r w:rsidR="00AE5C43">
        <w:rPr>
          <w:lang w:val="es-ES"/>
        </w:rPr>
        <w:t>；</w:t>
      </w:r>
      <w:r w:rsidRPr="004B2048">
        <w:rPr>
          <w:lang w:val="zh-CN"/>
        </w:rPr>
        <w:t>《关于儿童卷入武装冲突问题的任择议定书》</w:t>
      </w:r>
      <w:r w:rsidR="00AE5C43">
        <w:rPr>
          <w:lang w:val="es-ES"/>
        </w:rPr>
        <w:t>；</w:t>
      </w:r>
      <w:r w:rsidRPr="004B2048">
        <w:rPr>
          <w:lang w:val="zh-CN"/>
        </w:rPr>
        <w:t>及《关于设定来文程序的任择议定书》</w:t>
      </w:r>
      <w:r w:rsidR="00AE5C43">
        <w:rPr>
          <w:lang w:val="zh-CN"/>
        </w:rPr>
        <w:t>；</w:t>
      </w:r>
    </w:p>
    <w:p w:rsidR="004B2048" w:rsidRPr="004B2048" w:rsidRDefault="004B2048" w:rsidP="00C12774">
      <w:pPr>
        <w:pStyle w:val="Bullet1GC"/>
        <w:rPr>
          <w:lang w:val="es-ES"/>
        </w:rPr>
      </w:pPr>
      <w:r w:rsidRPr="004B2048">
        <w:rPr>
          <w:lang w:val="zh-CN"/>
        </w:rPr>
        <w:t>《国际刑事法院罗马规约》和《国际刑事法院特权和豁免协定》</w:t>
      </w:r>
      <w:r w:rsidR="00AE5C43">
        <w:rPr>
          <w:lang w:val="zh-CN"/>
        </w:rPr>
        <w:t>；</w:t>
      </w:r>
    </w:p>
    <w:p w:rsidR="004B2048" w:rsidRPr="004B2048" w:rsidRDefault="004B2048" w:rsidP="00C12774">
      <w:pPr>
        <w:pStyle w:val="Bullet1GC"/>
        <w:rPr>
          <w:lang w:val="es-ES"/>
        </w:rPr>
      </w:pPr>
      <w:r w:rsidRPr="004B2048">
        <w:rPr>
          <w:lang w:val="zh-CN"/>
        </w:rPr>
        <w:t>《打击跨国有组织犯罪公约》</w:t>
      </w:r>
      <w:r w:rsidR="00AE5C43">
        <w:rPr>
          <w:lang w:val="zh-CN"/>
        </w:rPr>
        <w:t>，</w:t>
      </w:r>
      <w:r w:rsidRPr="004B2048">
        <w:rPr>
          <w:lang w:val="zh-CN"/>
        </w:rPr>
        <w:t>以及《关于预防、禁止和惩处贩运人口特别是妇女和儿童行为的补充议定书》和《关于打击陆、海、空偷运移民的补充议定书》</w:t>
      </w:r>
      <w:r w:rsidR="00AE5C43">
        <w:rPr>
          <w:lang w:val="zh-CN"/>
        </w:rPr>
        <w:t>；</w:t>
      </w:r>
    </w:p>
    <w:p w:rsidR="004B2048" w:rsidRPr="004B2048" w:rsidRDefault="004B2048" w:rsidP="00C12774">
      <w:pPr>
        <w:pStyle w:val="Bullet1GC"/>
        <w:rPr>
          <w:lang w:val="es-ES"/>
        </w:rPr>
      </w:pPr>
      <w:r w:rsidRPr="004B2048">
        <w:rPr>
          <w:lang w:val="zh-CN"/>
        </w:rPr>
        <w:t>《保护所有人免遭强迫失踪国际公约》</w:t>
      </w:r>
      <w:r w:rsidR="00AE5C43">
        <w:rPr>
          <w:lang w:val="zh-CN"/>
        </w:rPr>
        <w:t>；</w:t>
      </w:r>
    </w:p>
    <w:p w:rsidR="004B2048" w:rsidRPr="004B2048" w:rsidRDefault="004B2048" w:rsidP="00C12774">
      <w:pPr>
        <w:pStyle w:val="Bullet1GC"/>
        <w:rPr>
          <w:lang w:val="es-ES"/>
        </w:rPr>
      </w:pPr>
      <w:r w:rsidRPr="004B2048">
        <w:rPr>
          <w:lang w:val="zh-CN"/>
        </w:rPr>
        <w:t>《残疾人权利公约》及其《任择议定书》</w:t>
      </w:r>
      <w:r w:rsidR="00AE5C43">
        <w:rPr>
          <w:lang w:val="zh-CN"/>
        </w:rPr>
        <w:t>；</w:t>
      </w:r>
    </w:p>
    <w:p w:rsidR="004B2048" w:rsidRPr="004B2048" w:rsidRDefault="004B2048" w:rsidP="00C12774">
      <w:pPr>
        <w:pStyle w:val="Bullet1GC"/>
        <w:rPr>
          <w:lang w:val="es-ES"/>
        </w:rPr>
      </w:pPr>
      <w:r w:rsidRPr="004B2048">
        <w:rPr>
          <w:lang w:val="zh-CN"/>
        </w:rPr>
        <w:t>《集束弹药公约》</w:t>
      </w:r>
      <w:r w:rsidR="00AE5C43">
        <w:rPr>
          <w:lang w:val="zh-CN"/>
        </w:rPr>
        <w:t>；</w:t>
      </w:r>
    </w:p>
    <w:p w:rsidR="004B2048" w:rsidRPr="004B2048" w:rsidRDefault="004B2048" w:rsidP="00C12774">
      <w:pPr>
        <w:pStyle w:val="Bullet1GC"/>
        <w:rPr>
          <w:lang w:val="es-ES"/>
        </w:rPr>
      </w:pPr>
      <w:r w:rsidRPr="004B2048">
        <w:rPr>
          <w:lang w:val="es-ES"/>
        </w:rPr>
        <w:t>《</w:t>
      </w:r>
      <w:r w:rsidRPr="004B2048">
        <w:rPr>
          <w:lang w:val="fr-CH"/>
        </w:rPr>
        <w:t>监督国际武器弹药和作战工具贸易公约</w:t>
      </w:r>
      <w:r w:rsidRPr="004B2048">
        <w:rPr>
          <w:lang w:val="es-ES"/>
        </w:rPr>
        <w:t>》。</w:t>
      </w:r>
    </w:p>
    <w:p w:rsidR="004B2048" w:rsidRPr="004B2048" w:rsidRDefault="004B2048" w:rsidP="004B2048">
      <w:pPr>
        <w:pStyle w:val="SingleTxtGC"/>
        <w:rPr>
          <w:lang w:val="es-ES"/>
        </w:rPr>
      </w:pPr>
      <w:r w:rsidRPr="004B2048">
        <w:rPr>
          <w:lang w:val="es-ES"/>
        </w:rPr>
        <w:t>13</w:t>
      </w:r>
      <w:r w:rsidR="00AE5C43">
        <w:rPr>
          <w:lang w:val="es-ES"/>
        </w:rPr>
        <w:t>5.</w:t>
      </w:r>
      <w:r w:rsidR="007F6166">
        <w:rPr>
          <w:lang w:val="es-ES"/>
        </w:rPr>
        <w:t xml:space="preserve">  </w:t>
      </w:r>
      <w:r w:rsidRPr="004B2048">
        <w:rPr>
          <w:lang w:val="zh-CN"/>
        </w:rPr>
        <w:t>在欧洲委员会的范围内</w:t>
      </w:r>
      <w:r w:rsidR="00AE5C43">
        <w:rPr>
          <w:lang w:val="zh-CN"/>
        </w:rPr>
        <w:t>：</w:t>
      </w:r>
    </w:p>
    <w:p w:rsidR="004B2048" w:rsidRPr="004B2048" w:rsidRDefault="004B2048" w:rsidP="00C12774">
      <w:pPr>
        <w:pStyle w:val="Bullet1GC"/>
        <w:rPr>
          <w:lang w:val="es-ES"/>
        </w:rPr>
      </w:pPr>
      <w:r w:rsidRPr="004B2048">
        <w:rPr>
          <w:lang w:val="zh-CN"/>
        </w:rPr>
        <w:t>《欧洲保护人权与基本自由公约》</w:t>
      </w:r>
      <w:r w:rsidR="00AE5C43">
        <w:rPr>
          <w:lang w:val="zh-CN"/>
        </w:rPr>
        <w:t>；</w:t>
      </w:r>
    </w:p>
    <w:p w:rsidR="004B2048" w:rsidRPr="004B2048" w:rsidRDefault="004B2048" w:rsidP="00C12774">
      <w:pPr>
        <w:pStyle w:val="Bullet1GC"/>
        <w:rPr>
          <w:lang w:val="es-ES"/>
        </w:rPr>
      </w:pPr>
      <w:r w:rsidRPr="004B2048">
        <w:rPr>
          <w:lang w:val="zh-CN"/>
        </w:rPr>
        <w:t>承认除《欧洲保护人权与基本自由公约》及其《补充议定书》</w:t>
      </w:r>
      <w:r w:rsidR="00AE5C43">
        <w:rPr>
          <w:lang w:val="zh-CN"/>
        </w:rPr>
        <w:t>(</w:t>
      </w:r>
      <w:r w:rsidRPr="004B2048">
        <w:rPr>
          <w:lang w:val="zh-CN"/>
        </w:rPr>
        <w:t>《欧洲委员会第</w:t>
      </w:r>
      <w:r w:rsidRPr="004B2048">
        <w:rPr>
          <w:lang w:val="zh-CN"/>
        </w:rPr>
        <w:t>46</w:t>
      </w:r>
      <w:r w:rsidRPr="004B2048">
        <w:rPr>
          <w:lang w:val="zh-CN"/>
        </w:rPr>
        <w:t>号公约》</w:t>
      </w:r>
      <w:r w:rsidR="00AE5C43">
        <w:rPr>
          <w:lang w:val="zh-CN"/>
        </w:rPr>
        <w:t>)</w:t>
      </w:r>
      <w:r w:rsidRPr="004B2048">
        <w:rPr>
          <w:lang w:val="zh-CN"/>
        </w:rPr>
        <w:t>已规定的权利和自由之外的某些权利的《欧洲保护人权与基本自由公约第四议定书》</w:t>
      </w:r>
      <w:r w:rsidR="00AE5C43">
        <w:rPr>
          <w:lang w:val="zh-CN"/>
        </w:rPr>
        <w:t>；</w:t>
      </w:r>
    </w:p>
    <w:p w:rsidR="004B2048" w:rsidRPr="004B2048" w:rsidRDefault="004B2048" w:rsidP="00C12774">
      <w:pPr>
        <w:pStyle w:val="Bullet1GC"/>
        <w:rPr>
          <w:lang w:val="es-ES"/>
        </w:rPr>
      </w:pPr>
      <w:r w:rsidRPr="004B2048">
        <w:rPr>
          <w:lang w:val="zh-CN"/>
        </w:rPr>
        <w:t>关于在和平时期废除死刑的《欧洲保护人权与基本自由公约第六议定书》</w:t>
      </w:r>
      <w:r w:rsidR="00AE5C43">
        <w:rPr>
          <w:lang w:val="zh-CN"/>
        </w:rPr>
        <w:t>；</w:t>
      </w:r>
    </w:p>
    <w:p w:rsidR="004B2048" w:rsidRPr="004B2048" w:rsidRDefault="004B2048" w:rsidP="00C12774">
      <w:pPr>
        <w:pStyle w:val="Bullet1GC"/>
        <w:rPr>
          <w:lang w:val="es-ES"/>
        </w:rPr>
      </w:pPr>
      <w:r w:rsidRPr="004B2048">
        <w:rPr>
          <w:lang w:val="zh-CN"/>
        </w:rPr>
        <w:t>《欧洲保护人权与基本自由公约第七议定书》</w:t>
      </w:r>
      <w:r w:rsidR="00AE5C43">
        <w:rPr>
          <w:lang w:val="zh-CN"/>
        </w:rPr>
        <w:t>(</w:t>
      </w:r>
      <w:r w:rsidRPr="004B2048">
        <w:rPr>
          <w:lang w:val="zh-CN"/>
        </w:rPr>
        <w:t>《欧洲委员会第</w:t>
      </w:r>
      <w:r w:rsidRPr="004B2048">
        <w:rPr>
          <w:lang w:val="zh-CN"/>
        </w:rPr>
        <w:t>117</w:t>
      </w:r>
      <w:r w:rsidRPr="004B2048">
        <w:rPr>
          <w:lang w:val="zh-CN"/>
        </w:rPr>
        <w:t>号公约》</w:t>
      </w:r>
      <w:r w:rsidR="00AE5C43">
        <w:rPr>
          <w:lang w:val="zh-CN"/>
        </w:rPr>
        <w:t>)</w:t>
      </w:r>
      <w:r w:rsidR="00AE5C43">
        <w:rPr>
          <w:lang w:val="zh-CN"/>
        </w:rPr>
        <w:t>；</w:t>
      </w:r>
    </w:p>
    <w:p w:rsidR="004B2048" w:rsidRPr="004B2048" w:rsidRDefault="004B2048" w:rsidP="00C12774">
      <w:pPr>
        <w:pStyle w:val="Bullet1GC"/>
        <w:rPr>
          <w:lang w:val="es-ES"/>
        </w:rPr>
      </w:pPr>
      <w:r w:rsidRPr="004B2048">
        <w:rPr>
          <w:lang w:val="zh-CN"/>
        </w:rPr>
        <w:t>关于全面禁止歧视的《欧洲保护人权与基本自由公约第十二议定书》</w:t>
      </w:r>
      <w:r w:rsidR="00AE5C43">
        <w:rPr>
          <w:lang w:val="zh-CN"/>
        </w:rPr>
        <w:t>；</w:t>
      </w:r>
    </w:p>
    <w:p w:rsidR="004B2048" w:rsidRPr="004B2048" w:rsidRDefault="004B2048" w:rsidP="00C12774">
      <w:pPr>
        <w:pStyle w:val="Bullet1GC"/>
        <w:rPr>
          <w:lang w:val="es-ES"/>
        </w:rPr>
      </w:pPr>
      <w:r w:rsidRPr="004B2048">
        <w:rPr>
          <w:lang w:val="zh-CN"/>
        </w:rPr>
        <w:t>关于在各种情况下废除死刑的《欧洲保护人权与基本自由公约第十三议定书》</w:t>
      </w:r>
      <w:r w:rsidR="00AE5C43">
        <w:rPr>
          <w:lang w:val="zh-CN"/>
        </w:rPr>
        <w:t>；</w:t>
      </w:r>
    </w:p>
    <w:p w:rsidR="004B2048" w:rsidRPr="004B2048" w:rsidRDefault="004B2048" w:rsidP="00C12774">
      <w:pPr>
        <w:pStyle w:val="Bullet1GC"/>
        <w:rPr>
          <w:lang w:val="es-ES"/>
        </w:rPr>
      </w:pPr>
      <w:r w:rsidRPr="004B2048">
        <w:rPr>
          <w:lang w:val="zh-CN"/>
        </w:rPr>
        <w:t>对《公约》的监管机制进行修改的《欧洲保护人权与基本自由公约第十四议定书》</w:t>
      </w:r>
      <w:r w:rsidR="00AE5C43">
        <w:rPr>
          <w:lang w:val="zh-CN"/>
        </w:rPr>
        <w:t>；</w:t>
      </w:r>
    </w:p>
    <w:p w:rsidR="004B2048" w:rsidRPr="004B2048" w:rsidRDefault="004B2048" w:rsidP="00C12774">
      <w:pPr>
        <w:pStyle w:val="Bullet1GC"/>
        <w:rPr>
          <w:lang w:val="es-ES"/>
        </w:rPr>
      </w:pPr>
      <w:r w:rsidRPr="004B2048">
        <w:rPr>
          <w:lang w:val="zh-CN"/>
        </w:rPr>
        <w:t>在生物医学和医药应用方面对人权和人类尊严进行保护的公约</w:t>
      </w:r>
      <w:r w:rsidR="00AE5C43">
        <w:rPr>
          <w:lang w:val="zh-CN"/>
        </w:rPr>
        <w:t>，</w:t>
      </w:r>
      <w:r w:rsidRPr="004B2048">
        <w:rPr>
          <w:lang w:val="zh-CN"/>
        </w:rPr>
        <w:t>即《人权与生物医学公约》</w:t>
      </w:r>
      <w:r w:rsidR="00AE5C43">
        <w:rPr>
          <w:lang w:val="zh-CN"/>
        </w:rPr>
        <w:t>；</w:t>
      </w:r>
    </w:p>
    <w:p w:rsidR="004B2048" w:rsidRPr="004B2048" w:rsidRDefault="004B2048" w:rsidP="00C12774">
      <w:pPr>
        <w:pStyle w:val="Bullet1GC"/>
        <w:rPr>
          <w:lang w:val="es-ES"/>
        </w:rPr>
      </w:pPr>
      <w:r w:rsidRPr="004B2048">
        <w:rPr>
          <w:lang w:val="zh-CN"/>
        </w:rPr>
        <w:t>《保护少数民族框架公约》</w:t>
      </w:r>
      <w:r w:rsidR="00AE5C43">
        <w:rPr>
          <w:lang w:val="zh-CN"/>
        </w:rPr>
        <w:t>；</w:t>
      </w:r>
    </w:p>
    <w:p w:rsidR="004B2048" w:rsidRPr="004B2048" w:rsidRDefault="004B2048" w:rsidP="00C12774">
      <w:pPr>
        <w:pStyle w:val="Bullet1GC"/>
        <w:rPr>
          <w:lang w:val="es-ES"/>
        </w:rPr>
      </w:pPr>
      <w:r w:rsidRPr="004B2048">
        <w:rPr>
          <w:lang w:val="zh-CN"/>
        </w:rPr>
        <w:t>《欧洲社会宪章》。目前西班牙正在处于批准修订后的《欧洲社会宪章》进程中</w:t>
      </w:r>
      <w:r w:rsidR="00AE5C43">
        <w:rPr>
          <w:lang w:val="zh-CN"/>
        </w:rPr>
        <w:t>；</w:t>
      </w:r>
    </w:p>
    <w:p w:rsidR="004B2048" w:rsidRPr="004B2048" w:rsidRDefault="004B2048" w:rsidP="00C12774">
      <w:pPr>
        <w:pStyle w:val="Bullet1GC"/>
        <w:rPr>
          <w:lang w:val="es-ES"/>
        </w:rPr>
      </w:pPr>
      <w:r w:rsidRPr="004B2048">
        <w:rPr>
          <w:lang w:val="zh-CN"/>
        </w:rPr>
        <w:t>《欧洲委员会打击贩运人口公约》</w:t>
      </w:r>
      <w:r w:rsidR="00AE5C43">
        <w:rPr>
          <w:lang w:val="zh-CN"/>
        </w:rPr>
        <w:t>；</w:t>
      </w:r>
    </w:p>
    <w:p w:rsidR="004B2048" w:rsidRPr="004B2048" w:rsidRDefault="004B2048" w:rsidP="00C12774">
      <w:pPr>
        <w:pStyle w:val="Bullet1GC"/>
        <w:rPr>
          <w:lang w:val="es-ES"/>
        </w:rPr>
      </w:pPr>
      <w:r w:rsidRPr="004B2048">
        <w:rPr>
          <w:lang w:val="es-ES"/>
        </w:rPr>
        <w:t>《</w:t>
      </w:r>
      <w:r w:rsidRPr="004B2048">
        <w:rPr>
          <w:lang w:val="fr-CH"/>
        </w:rPr>
        <w:t>欧洲委员会保护儿童免遭性剥削和性虐待公约</w:t>
      </w:r>
      <w:r w:rsidRPr="004B2048">
        <w:rPr>
          <w:lang w:val="es-ES"/>
        </w:rPr>
        <w:t>》</w:t>
      </w:r>
      <w:r w:rsidR="00AE5C43">
        <w:rPr>
          <w:lang w:val="es-ES"/>
        </w:rPr>
        <w:t>；</w:t>
      </w:r>
    </w:p>
    <w:p w:rsidR="004B2048" w:rsidRPr="004B2048" w:rsidRDefault="004B2048" w:rsidP="00C12774">
      <w:pPr>
        <w:pStyle w:val="Bullet1GC"/>
        <w:rPr>
          <w:lang w:val="es-ES"/>
        </w:rPr>
      </w:pPr>
      <w:r w:rsidRPr="004B2048">
        <w:rPr>
          <w:lang w:val="zh-CN"/>
        </w:rPr>
        <w:t>《欧洲委员会打击贩运人口行动公约》</w:t>
      </w:r>
      <w:r w:rsidR="00AE5C43">
        <w:rPr>
          <w:lang w:val="es-ES"/>
        </w:rPr>
        <w:t>；</w:t>
      </w:r>
    </w:p>
    <w:p w:rsidR="004B2048" w:rsidRPr="004B2048" w:rsidRDefault="004B2048" w:rsidP="00C12774">
      <w:pPr>
        <w:pStyle w:val="Bullet1GC"/>
        <w:rPr>
          <w:lang w:val="es-ES"/>
        </w:rPr>
      </w:pPr>
      <w:r w:rsidRPr="004B2048">
        <w:rPr>
          <w:lang w:val="fr-CH"/>
        </w:rPr>
        <w:t>《防止和消除暴力侵害妇女和家庭暴力公约》。</w:t>
      </w:r>
    </w:p>
    <w:p w:rsidR="004B2048" w:rsidRPr="004B2048" w:rsidRDefault="004B2048" w:rsidP="00C12774">
      <w:pPr>
        <w:pStyle w:val="H1GC"/>
      </w:pPr>
      <w:r w:rsidRPr="004B2048">
        <w:tab/>
        <w:t>B.</w:t>
      </w:r>
      <w:r w:rsidRPr="004B2048">
        <w:tab/>
      </w:r>
      <w:r w:rsidRPr="004B2048">
        <w:t>在国家层面上保护人权的法律框架</w:t>
      </w:r>
    </w:p>
    <w:p w:rsidR="004B2048" w:rsidRPr="004B2048" w:rsidRDefault="004B2048" w:rsidP="004B2048">
      <w:pPr>
        <w:pStyle w:val="SingleTxtGC"/>
        <w:rPr>
          <w:lang w:val="es-ES"/>
        </w:rPr>
      </w:pPr>
      <w:r w:rsidRPr="004B2048">
        <w:rPr>
          <w:lang w:val="es-ES"/>
        </w:rPr>
        <w:t>13</w:t>
      </w:r>
      <w:r w:rsidR="00AE5C43">
        <w:rPr>
          <w:lang w:val="es-ES"/>
        </w:rPr>
        <w:t>6.</w:t>
      </w:r>
      <w:r w:rsidR="007F6166">
        <w:rPr>
          <w:lang w:val="es-ES"/>
        </w:rPr>
        <w:t xml:space="preserve">  </w:t>
      </w:r>
      <w:r w:rsidRPr="004B2048">
        <w:rPr>
          <w:lang w:val="zh-CN"/>
        </w:rPr>
        <w:t>西班牙保护人权的总体框架可以在</w:t>
      </w:r>
      <w:r w:rsidRPr="004B2048">
        <w:rPr>
          <w:lang w:val="es-ES"/>
        </w:rPr>
        <w:t>1978</w:t>
      </w:r>
      <w:r w:rsidRPr="004B2048">
        <w:rPr>
          <w:lang w:val="zh-CN"/>
        </w:rPr>
        <w:t>年的《西班牙宪法》中找到</w:t>
      </w:r>
      <w:r w:rsidR="00AE5C43">
        <w:rPr>
          <w:lang w:val="es-ES"/>
        </w:rPr>
        <w:t>，</w:t>
      </w:r>
      <w:r w:rsidRPr="004B2048">
        <w:rPr>
          <w:lang w:val="zh-CN"/>
        </w:rPr>
        <w:t>主要是第一卷第二章第一部分中的</w:t>
      </w:r>
      <w:r w:rsidR="007F6166">
        <w:rPr>
          <w:rFonts w:hint="eastAsia"/>
          <w:lang w:val="es-ES"/>
        </w:rPr>
        <w:t>“</w:t>
      </w:r>
      <w:r w:rsidRPr="004B2048">
        <w:rPr>
          <w:lang w:val="zh-CN"/>
        </w:rPr>
        <w:t>基本权利和义务</w:t>
      </w:r>
      <w:r w:rsidR="007F6166">
        <w:rPr>
          <w:rFonts w:hint="eastAsia"/>
          <w:lang w:val="es-ES"/>
        </w:rPr>
        <w:t>”</w:t>
      </w:r>
      <w:r w:rsidRPr="004B2048">
        <w:rPr>
          <w:lang w:val="es-ES"/>
        </w:rPr>
        <w:t>的相关规定</w:t>
      </w:r>
      <w:r w:rsidRPr="004B2048">
        <w:rPr>
          <w:lang w:val="zh-CN"/>
        </w:rPr>
        <w:t>。《宪法》第</w:t>
      </w:r>
      <w:r w:rsidRPr="004B2048">
        <w:t>53</w:t>
      </w:r>
      <w:r w:rsidRPr="004B2048">
        <w:rPr>
          <w:lang w:val="zh-CN"/>
        </w:rPr>
        <w:t>条对上述权利的保障机制进行了规定。这一保障机制有以下特点</w:t>
      </w:r>
      <w:r w:rsidR="00AE5C43">
        <w:rPr>
          <w:lang w:val="zh-CN"/>
        </w:rPr>
        <w:t>：</w:t>
      </w:r>
    </w:p>
    <w:p w:rsidR="004B2048" w:rsidRPr="004B2048" w:rsidRDefault="004B2048" w:rsidP="00C12774">
      <w:pPr>
        <w:pStyle w:val="SingleTxtGC"/>
        <w:numPr>
          <w:ilvl w:val="0"/>
          <w:numId w:val="10"/>
        </w:numPr>
        <w:rPr>
          <w:lang w:val="es-ES"/>
        </w:rPr>
      </w:pPr>
      <w:r w:rsidRPr="004B2048">
        <w:rPr>
          <w:lang w:val="zh-CN"/>
        </w:rPr>
        <w:t>通过法规提供保障</w:t>
      </w:r>
      <w:r w:rsidR="00AE5C43">
        <w:rPr>
          <w:lang w:val="es-ES"/>
        </w:rPr>
        <w:t>：</w:t>
      </w:r>
      <w:r w:rsidRPr="004B2048">
        <w:rPr>
          <w:lang w:val="zh-CN"/>
        </w:rPr>
        <w:t>只有</w:t>
      </w:r>
      <w:r w:rsidR="007F6166">
        <w:rPr>
          <w:rFonts w:hint="eastAsia"/>
          <w:lang w:val="es-ES"/>
        </w:rPr>
        <w:t>“</w:t>
      </w:r>
      <w:r w:rsidRPr="004B2048">
        <w:rPr>
          <w:lang w:val="zh-CN"/>
        </w:rPr>
        <w:t>在任何情况下都尊重其根本内容</w:t>
      </w:r>
      <w:r w:rsidR="007F6166">
        <w:rPr>
          <w:rFonts w:hint="eastAsia"/>
          <w:lang w:val="es-ES"/>
        </w:rPr>
        <w:t>”</w:t>
      </w:r>
      <w:r w:rsidRPr="004B2048">
        <w:rPr>
          <w:lang w:val="zh-CN"/>
        </w:rPr>
        <w:t>的法律才能对这些权利的行使进行约束。根据《宪法》第</w:t>
      </w:r>
      <w:r w:rsidRPr="004B2048">
        <w:rPr>
          <w:lang w:val="zh-CN"/>
        </w:rPr>
        <w:t>8</w:t>
      </w:r>
      <w:r w:rsidR="00AE5C43">
        <w:rPr>
          <w:lang w:val="zh-CN"/>
        </w:rPr>
        <w:t>1.</w:t>
      </w:r>
      <w:r w:rsidRPr="004B2048">
        <w:rPr>
          <w:lang w:val="zh-CN"/>
        </w:rPr>
        <w:t>1</w:t>
      </w:r>
      <w:r w:rsidRPr="004B2048">
        <w:rPr>
          <w:lang w:val="zh-CN"/>
        </w:rPr>
        <w:t>条和第</w:t>
      </w:r>
      <w:r w:rsidRPr="004B2048">
        <w:rPr>
          <w:lang w:val="zh-CN"/>
        </w:rPr>
        <w:t>2</w:t>
      </w:r>
      <w:r w:rsidRPr="004B2048">
        <w:rPr>
          <w:lang w:val="zh-CN"/>
        </w:rPr>
        <w:t>条的规定</w:t>
      </w:r>
      <w:r w:rsidR="00AE5C43">
        <w:rPr>
          <w:lang w:val="zh-CN"/>
        </w:rPr>
        <w:t>，</w:t>
      </w:r>
      <w:r w:rsidRPr="004B2048">
        <w:rPr>
          <w:lang w:val="zh-CN"/>
        </w:rPr>
        <w:t>涉及基本权利和公共自由的法律必须是组织法</w:t>
      </w:r>
      <w:r w:rsidR="00AE5C43">
        <w:rPr>
          <w:lang w:val="zh-CN"/>
        </w:rPr>
        <w:t>，</w:t>
      </w:r>
      <w:r w:rsidRPr="004B2048">
        <w:rPr>
          <w:lang w:val="zh-CN"/>
        </w:rPr>
        <w:t>而且相应法律的通过、修订和废除必须经过众议院对总体草案的最终表决、并获得多数通过。宪法法院可以根据《宪法》第</w:t>
      </w:r>
      <w:r w:rsidRPr="004B2048">
        <w:rPr>
          <w:lang w:val="fr-CH"/>
        </w:rPr>
        <w:t>16</w:t>
      </w:r>
      <w:r w:rsidR="00AE5C43">
        <w:rPr>
          <w:lang w:val="fr-CH"/>
        </w:rPr>
        <w:t>1.</w:t>
      </w:r>
      <w:r w:rsidRPr="004B2048">
        <w:rPr>
          <w:lang w:val="fr-CH"/>
        </w:rPr>
        <w:t>1</w:t>
      </w:r>
      <w:r w:rsidRPr="007F6166">
        <w:rPr>
          <w:vertAlign w:val="superscript"/>
          <w:lang w:val="fr-CH"/>
        </w:rPr>
        <w:t xml:space="preserve"> </w:t>
      </w:r>
      <w:r w:rsidRPr="004B2048">
        <w:rPr>
          <w:lang w:val="fr-CH"/>
        </w:rPr>
        <w:t>a</w:t>
      </w:r>
      <w:r w:rsidR="00AE5C43">
        <w:rPr>
          <w:rFonts w:hint="eastAsia"/>
          <w:lang w:val="fr-CH"/>
        </w:rPr>
        <w:t>)</w:t>
      </w:r>
      <w:r w:rsidRPr="004B2048">
        <w:rPr>
          <w:lang w:val="zh-CN"/>
        </w:rPr>
        <w:t>条</w:t>
      </w:r>
      <w:r w:rsidR="00AE5C43">
        <w:rPr>
          <w:lang w:val="fr-CH"/>
        </w:rPr>
        <w:t>，</w:t>
      </w:r>
      <w:r w:rsidRPr="004B2048">
        <w:rPr>
          <w:lang w:val="zh-CN"/>
        </w:rPr>
        <w:t>在获得首相、护民官、</w:t>
      </w:r>
      <w:r w:rsidRPr="004B2048">
        <w:rPr>
          <w:lang w:val="fr-CH"/>
        </w:rPr>
        <w:t>50</w:t>
      </w:r>
      <w:r w:rsidRPr="004B2048">
        <w:rPr>
          <w:lang w:val="zh-CN"/>
        </w:rPr>
        <w:t>名众议员、</w:t>
      </w:r>
      <w:r w:rsidRPr="004B2048">
        <w:rPr>
          <w:lang w:val="fr-CH"/>
        </w:rPr>
        <w:t>50</w:t>
      </w:r>
      <w:r w:rsidRPr="004B2048">
        <w:rPr>
          <w:lang w:val="zh-CN"/>
        </w:rPr>
        <w:t>名参议员或自治区的集体执行机构</w:t>
      </w:r>
      <w:r w:rsidR="00AE5C43">
        <w:rPr>
          <w:lang w:val="fr-CH"/>
        </w:rPr>
        <w:t>(</w:t>
      </w:r>
      <w:r w:rsidRPr="004B2048">
        <w:rPr>
          <w:lang w:val="zh-CN"/>
        </w:rPr>
        <w:t>根据《宪法》第</w:t>
      </w:r>
      <w:r w:rsidRPr="004B2048">
        <w:rPr>
          <w:lang w:val="fr-CH"/>
        </w:rPr>
        <w:t>16</w:t>
      </w:r>
      <w:r w:rsidR="00AE5C43">
        <w:rPr>
          <w:lang w:val="fr-CH"/>
        </w:rPr>
        <w:t>2.</w:t>
      </w:r>
      <w:r w:rsidRPr="004B2048">
        <w:rPr>
          <w:lang w:val="fr-CH"/>
        </w:rPr>
        <w:t>1</w:t>
      </w:r>
      <w:r w:rsidRPr="007F6166">
        <w:rPr>
          <w:vertAlign w:val="superscript"/>
          <w:lang w:val="fr-CH"/>
        </w:rPr>
        <w:t xml:space="preserve"> </w:t>
      </w:r>
      <w:r w:rsidRPr="004B2048">
        <w:rPr>
          <w:lang w:val="fr-CH"/>
        </w:rPr>
        <w:t>a</w:t>
      </w:r>
      <w:r w:rsidR="00AE5C43">
        <w:rPr>
          <w:rFonts w:hint="eastAsia"/>
          <w:lang w:val="fr-CH"/>
        </w:rPr>
        <w:t>)</w:t>
      </w:r>
      <w:r w:rsidRPr="004B2048">
        <w:rPr>
          <w:lang w:val="zh-CN"/>
        </w:rPr>
        <w:t>条的规定</w:t>
      </w:r>
      <w:r w:rsidR="00AE5C43">
        <w:rPr>
          <w:lang w:val="fr-CH"/>
        </w:rPr>
        <w:t>，</w:t>
      </w:r>
      <w:r w:rsidRPr="004B2048">
        <w:rPr>
          <w:lang w:val="zh-CN"/>
        </w:rPr>
        <w:t>即为自治区大会</w:t>
      </w:r>
      <w:r w:rsidR="00AE5C43">
        <w:rPr>
          <w:lang w:val="fr-CH"/>
        </w:rPr>
        <w:t>)</w:t>
      </w:r>
      <w:r w:rsidRPr="004B2048">
        <w:rPr>
          <w:lang w:val="zh-CN"/>
        </w:rPr>
        <w:t>的授权后</w:t>
      </w:r>
      <w:r w:rsidR="00AE5C43">
        <w:rPr>
          <w:lang w:val="fr-CH"/>
        </w:rPr>
        <w:t>，</w:t>
      </w:r>
      <w:r w:rsidRPr="004B2048">
        <w:rPr>
          <w:lang w:val="zh-CN"/>
        </w:rPr>
        <w:t>对法律和具有法律效力的规范提出宪法动议</w:t>
      </w:r>
      <w:r w:rsidR="00AE5C43">
        <w:rPr>
          <w:lang w:val="fr-CH"/>
        </w:rPr>
        <w:t>，</w:t>
      </w:r>
      <w:r w:rsidRPr="004B2048">
        <w:rPr>
          <w:lang w:val="zh-CN"/>
        </w:rPr>
        <w:t>从而有效地落实上述保障并予以适当的监管。同样</w:t>
      </w:r>
      <w:r w:rsidR="00AE5C43">
        <w:rPr>
          <w:lang w:val="fr-CH"/>
        </w:rPr>
        <w:t>，</w:t>
      </w:r>
      <w:r w:rsidRPr="004B2048">
        <w:rPr>
          <w:lang w:val="zh-CN"/>
        </w:rPr>
        <w:t>只有在事先获得议会授权的情况下</w:t>
      </w:r>
      <w:r w:rsidR="00AE5C43">
        <w:rPr>
          <w:lang w:val="fr-CH"/>
        </w:rPr>
        <w:t>，</w:t>
      </w:r>
      <w:r w:rsidRPr="004B2048">
        <w:rPr>
          <w:lang w:val="zh-CN"/>
        </w:rPr>
        <w:t>国家才能签署可能对本国产生约束的、涉及《宪法》第一卷第</w:t>
      </w:r>
      <w:r w:rsidRPr="004B2048">
        <w:rPr>
          <w:lang w:val="fr-CH"/>
        </w:rPr>
        <w:t>9</w:t>
      </w:r>
      <w:r w:rsidR="00AE5C43">
        <w:rPr>
          <w:lang w:val="fr-CH"/>
        </w:rPr>
        <w:t>4.</w:t>
      </w:r>
      <w:r w:rsidRPr="004B2048">
        <w:rPr>
          <w:lang w:val="fr-CH"/>
        </w:rPr>
        <w:t>1</w:t>
      </w:r>
      <w:r w:rsidRPr="007F6166">
        <w:rPr>
          <w:vertAlign w:val="superscript"/>
          <w:lang w:val="fr-CH"/>
        </w:rPr>
        <w:t xml:space="preserve"> </w:t>
      </w:r>
      <w:r w:rsidRPr="004B2048">
        <w:rPr>
          <w:lang w:val="fr-CH"/>
        </w:rPr>
        <w:t>c</w:t>
      </w:r>
      <w:r w:rsidR="00AE5C43">
        <w:rPr>
          <w:rFonts w:hint="eastAsia"/>
          <w:lang w:val="fr-CH"/>
        </w:rPr>
        <w:t>)</w:t>
      </w:r>
      <w:r w:rsidRPr="004B2048">
        <w:rPr>
          <w:lang w:val="zh-CN"/>
        </w:rPr>
        <w:t>条规定的基本权利和义务的条约或公约。同样</w:t>
      </w:r>
      <w:r w:rsidR="00AE5C43">
        <w:rPr>
          <w:lang w:val="es-ES"/>
        </w:rPr>
        <w:t>，</w:t>
      </w:r>
      <w:r w:rsidRPr="004B2048">
        <w:rPr>
          <w:lang w:val="es-ES"/>
        </w:rPr>
        <w:t>《</w:t>
      </w:r>
      <w:r w:rsidRPr="004B2048">
        <w:rPr>
          <w:lang w:val="zh-CN"/>
        </w:rPr>
        <w:t>西班牙宪法》第</w:t>
      </w:r>
      <w:r w:rsidRPr="004B2048">
        <w:rPr>
          <w:lang w:val="es-ES"/>
        </w:rPr>
        <w:t>95</w:t>
      </w:r>
      <w:r w:rsidRPr="004B2048">
        <w:rPr>
          <w:lang w:val="zh-CN"/>
        </w:rPr>
        <w:t>条规定</w:t>
      </w:r>
      <w:r w:rsidR="00AE5C43">
        <w:rPr>
          <w:lang w:val="es-ES"/>
        </w:rPr>
        <w:t>，</w:t>
      </w:r>
      <w:r w:rsidRPr="004B2048">
        <w:rPr>
          <w:lang w:val="zh-CN"/>
        </w:rPr>
        <w:t>当本国将要签署的国际条约有某些规定违反</w:t>
      </w:r>
      <w:r w:rsidRPr="004B2048">
        <w:rPr>
          <w:rFonts w:hint="eastAsia"/>
          <w:lang w:val="zh-CN"/>
        </w:rPr>
        <w:t>《</w:t>
      </w:r>
      <w:r w:rsidRPr="004B2048">
        <w:rPr>
          <w:lang w:val="zh-CN"/>
        </w:rPr>
        <w:t>西班牙宪法</w:t>
      </w:r>
      <w:r w:rsidRPr="004B2048">
        <w:rPr>
          <w:rFonts w:hint="eastAsia"/>
          <w:lang w:val="zh-CN"/>
        </w:rPr>
        <w:t>》</w:t>
      </w:r>
      <w:r w:rsidRPr="004B2048">
        <w:rPr>
          <w:lang w:val="zh-CN"/>
        </w:rPr>
        <w:t>时</w:t>
      </w:r>
      <w:r w:rsidR="00AE5C43">
        <w:rPr>
          <w:lang w:val="es-ES"/>
        </w:rPr>
        <w:t>，</w:t>
      </w:r>
      <w:r w:rsidRPr="004B2048">
        <w:rPr>
          <w:lang w:val="zh-CN"/>
        </w:rPr>
        <w:t>政府、众议院或参议院可以要求宪法法院予以处理。宪法法院的处理结果可以是宣布相关国际条约因符合关于宪法法院的</w:t>
      </w:r>
      <w:smartTag w:uri="urn:schemas-microsoft-com:office:smarttags" w:element="chsdate">
        <w:smartTagPr>
          <w:attr w:name="Year" w:val="1979"/>
          <w:attr w:name="Month" w:val="10"/>
          <w:attr w:name="Day" w:val="2"/>
          <w:attr w:name="IsLunarDate" w:val="False"/>
          <w:attr w:name="IsROCDate" w:val="False"/>
        </w:smartTagPr>
        <w:r w:rsidRPr="004B2048">
          <w:t>1979</w:t>
        </w:r>
        <w:r w:rsidRPr="004B2048">
          <w:rPr>
            <w:lang w:val="zh-CN"/>
          </w:rPr>
          <w:t>年</w:t>
        </w:r>
        <w:r w:rsidRPr="004B2048">
          <w:t>10</w:t>
        </w:r>
        <w:r w:rsidRPr="004B2048">
          <w:rPr>
            <w:lang w:val="zh-CN"/>
          </w:rPr>
          <w:t>月</w:t>
        </w:r>
        <w:r w:rsidRPr="004B2048">
          <w:t>2</w:t>
        </w:r>
        <w:r w:rsidRPr="004B2048">
          <w:rPr>
            <w:lang w:val="zh-CN"/>
          </w:rPr>
          <w:t>日</w:t>
        </w:r>
      </w:smartTag>
      <w:r w:rsidRPr="004B2048">
        <w:rPr>
          <w:lang w:val="zh-CN"/>
        </w:rPr>
        <w:t>的第</w:t>
      </w:r>
      <w:r w:rsidRPr="004B2048">
        <w:t>2</w:t>
      </w:r>
      <w:r w:rsidR="00AE5C43">
        <w:t>/</w:t>
      </w:r>
      <w:r w:rsidRPr="004B2048">
        <w:t>1979</w:t>
      </w:r>
      <w:r w:rsidRPr="004B2048">
        <w:rPr>
          <w:lang w:val="zh-CN"/>
        </w:rPr>
        <w:t>号组织法第六卷第</w:t>
      </w:r>
      <w:r w:rsidRPr="004B2048">
        <w:t>78</w:t>
      </w:r>
      <w:r w:rsidRPr="004B2048">
        <w:rPr>
          <w:lang w:val="zh-CN"/>
        </w:rPr>
        <w:t>条的规定而具有合宪性</w:t>
      </w:r>
      <w:r w:rsidR="00AE5C43">
        <w:rPr>
          <w:lang w:val="zh-CN"/>
        </w:rPr>
        <w:t>；</w:t>
      </w:r>
    </w:p>
    <w:p w:rsidR="004B2048" w:rsidRPr="004B2048" w:rsidRDefault="004B2048" w:rsidP="00C12774">
      <w:pPr>
        <w:pStyle w:val="SingleTxtGC"/>
        <w:numPr>
          <w:ilvl w:val="0"/>
          <w:numId w:val="10"/>
        </w:numPr>
        <w:rPr>
          <w:lang w:val="es-ES"/>
        </w:rPr>
      </w:pPr>
      <w:r w:rsidRPr="004B2048">
        <w:rPr>
          <w:lang w:val="es-ES"/>
        </w:rPr>
        <w:t>通过普通保护流程实现司法保护</w:t>
      </w:r>
      <w:r w:rsidR="00AE5C43">
        <w:rPr>
          <w:lang w:val="es-ES"/>
        </w:rPr>
        <w:t>：</w:t>
      </w:r>
      <w:r w:rsidRPr="004B2048">
        <w:rPr>
          <w:lang w:val="es-ES"/>
        </w:rPr>
        <w:t>任何公民可以向普通法院要求对</w:t>
      </w:r>
      <w:r w:rsidRPr="004B2048">
        <w:rPr>
          <w:rFonts w:hint="eastAsia"/>
          <w:lang w:val="es-ES"/>
        </w:rPr>
        <w:t>《</w:t>
      </w:r>
      <w:r w:rsidRPr="004B2048">
        <w:rPr>
          <w:lang w:val="es-ES"/>
        </w:rPr>
        <w:t>宪法</w:t>
      </w:r>
      <w:r w:rsidRPr="004B2048">
        <w:rPr>
          <w:rFonts w:hint="eastAsia"/>
          <w:lang w:val="es-ES"/>
        </w:rPr>
        <w:t>》</w:t>
      </w:r>
      <w:r w:rsidRPr="004B2048">
        <w:rPr>
          <w:lang w:val="es-ES"/>
        </w:rPr>
        <w:t>第</w:t>
      </w:r>
      <w:r w:rsidRPr="004B2048">
        <w:rPr>
          <w:lang w:val="es-ES"/>
        </w:rPr>
        <w:t>14</w:t>
      </w:r>
      <w:r w:rsidRPr="004B2048">
        <w:rPr>
          <w:lang w:val="es-ES"/>
        </w:rPr>
        <w:t>条和第二章第一部分承认的自由和权利予以保护。</w:t>
      </w:r>
    </w:p>
    <w:p w:rsidR="004B2048" w:rsidRPr="004B2048" w:rsidRDefault="004B2048" w:rsidP="004B2048">
      <w:pPr>
        <w:pStyle w:val="SingleTxtGC"/>
        <w:rPr>
          <w:lang w:val="es-ES"/>
        </w:rPr>
      </w:pPr>
      <w:r w:rsidRPr="004B2048">
        <w:rPr>
          <w:lang w:val="es-ES"/>
        </w:rPr>
        <w:t>13</w:t>
      </w:r>
      <w:r w:rsidR="00AE5C43">
        <w:rPr>
          <w:lang w:val="es-ES"/>
        </w:rPr>
        <w:t>7.</w:t>
      </w:r>
      <w:r w:rsidR="007F6166">
        <w:rPr>
          <w:lang w:val="es-ES"/>
        </w:rPr>
        <w:t xml:space="preserve">  </w:t>
      </w:r>
      <w:r w:rsidRPr="004B2048">
        <w:rPr>
          <w:lang w:val="es-ES_tradnl"/>
        </w:rPr>
        <w:t>1978</w:t>
      </w:r>
      <w:r w:rsidRPr="004B2048">
        <w:rPr>
          <w:lang w:val="zh-CN"/>
        </w:rPr>
        <w:t>年</w:t>
      </w:r>
      <w:r w:rsidRPr="004B2048">
        <w:rPr>
          <w:lang w:val="es-ES_tradnl"/>
        </w:rPr>
        <w:t>12</w:t>
      </w:r>
      <w:r w:rsidRPr="004B2048">
        <w:rPr>
          <w:lang w:val="zh-CN"/>
        </w:rPr>
        <w:t>月</w:t>
      </w:r>
      <w:r w:rsidRPr="004B2048">
        <w:rPr>
          <w:lang w:val="es-ES_tradnl"/>
        </w:rPr>
        <w:t>26</w:t>
      </w:r>
      <w:r w:rsidRPr="004B2048">
        <w:rPr>
          <w:lang w:val="zh-CN"/>
        </w:rPr>
        <w:t>日的第</w:t>
      </w:r>
      <w:r w:rsidRPr="004B2048">
        <w:rPr>
          <w:lang w:val="es-ES_tradnl"/>
        </w:rPr>
        <w:t>62</w:t>
      </w:r>
      <w:r w:rsidR="00AE5C43">
        <w:rPr>
          <w:lang w:val="es-ES_tradnl"/>
        </w:rPr>
        <w:t>/</w:t>
      </w:r>
      <w:r w:rsidRPr="004B2048">
        <w:rPr>
          <w:lang w:val="es-ES_tradnl"/>
        </w:rPr>
        <w:t>1978</w:t>
      </w:r>
      <w:r w:rsidRPr="004B2048">
        <w:rPr>
          <w:lang w:val="zh-CN"/>
        </w:rPr>
        <w:t>号关于</w:t>
      </w:r>
      <w:r w:rsidR="007F6166">
        <w:rPr>
          <w:rFonts w:hint="eastAsia"/>
          <w:lang w:val="es-ES_tradnl"/>
        </w:rPr>
        <w:t>“</w:t>
      </w:r>
      <w:r w:rsidRPr="004B2048">
        <w:rPr>
          <w:lang w:val="zh-CN"/>
        </w:rPr>
        <w:t>对个人基本权利的司法保护</w:t>
      </w:r>
      <w:r w:rsidR="007F6166">
        <w:rPr>
          <w:rFonts w:hint="eastAsia"/>
          <w:lang w:val="es-ES_tradnl"/>
        </w:rPr>
        <w:t>”</w:t>
      </w:r>
      <w:r w:rsidRPr="004B2048">
        <w:rPr>
          <w:lang w:val="zh-CN"/>
        </w:rPr>
        <w:t>的法律最先对这类司法保护的流程进行了规定。但是</w:t>
      </w:r>
      <w:r w:rsidR="00AE5C43">
        <w:rPr>
          <w:lang w:val="zh-CN"/>
        </w:rPr>
        <w:t>，</w:t>
      </w:r>
      <w:r w:rsidRPr="004B2048">
        <w:rPr>
          <w:lang w:val="zh-CN"/>
        </w:rPr>
        <w:t>第</w:t>
      </w:r>
      <w:r w:rsidRPr="004B2048">
        <w:rPr>
          <w:lang w:val="zh-CN"/>
        </w:rPr>
        <w:t>62</w:t>
      </w:r>
      <w:r w:rsidR="00AE5C43">
        <w:rPr>
          <w:lang w:val="zh-CN"/>
        </w:rPr>
        <w:t>/</w:t>
      </w:r>
      <w:r w:rsidRPr="004B2048">
        <w:rPr>
          <w:lang w:val="zh-CN"/>
        </w:rPr>
        <w:t>1978</w:t>
      </w:r>
      <w:r w:rsidRPr="004B2048">
        <w:rPr>
          <w:lang w:val="zh-CN"/>
        </w:rPr>
        <w:t>号法律是在《</w:t>
      </w:r>
      <w:r w:rsidRPr="004B2048">
        <w:rPr>
          <w:lang w:val="zh-CN"/>
        </w:rPr>
        <w:t>1978</w:t>
      </w:r>
      <w:r w:rsidRPr="004B2048">
        <w:rPr>
          <w:lang w:val="zh-CN"/>
        </w:rPr>
        <w:t>年西班牙宪法》之前制定的法律。因此</w:t>
      </w:r>
      <w:r w:rsidR="00AE5C43">
        <w:rPr>
          <w:lang w:val="zh-CN"/>
        </w:rPr>
        <w:t>，</w:t>
      </w:r>
      <w:r w:rsidRPr="004B2048">
        <w:rPr>
          <w:lang w:val="zh-CN"/>
        </w:rPr>
        <w:t>尽管《宪法法院组织法》在其第二过渡条款第</w:t>
      </w:r>
      <w:r w:rsidRPr="004B2048">
        <w:rPr>
          <w:lang w:val="zh-CN"/>
        </w:rPr>
        <w:t>2</w:t>
      </w:r>
      <w:r w:rsidRPr="004B2048">
        <w:rPr>
          <w:lang w:val="zh-CN"/>
        </w:rPr>
        <w:t>章中规定该组织法有效</w:t>
      </w:r>
      <w:r w:rsidR="00AE5C43">
        <w:rPr>
          <w:lang w:val="zh-CN"/>
        </w:rPr>
        <w:t>，</w:t>
      </w:r>
      <w:r w:rsidRPr="004B2048">
        <w:rPr>
          <w:lang w:val="zh-CN"/>
        </w:rPr>
        <w:t>并可以不执行《宪法》第</w:t>
      </w:r>
      <w:r w:rsidRPr="004B2048">
        <w:rPr>
          <w:lang w:val="zh-CN"/>
        </w:rPr>
        <w:t>5</w:t>
      </w:r>
      <w:r w:rsidR="00AE5C43">
        <w:rPr>
          <w:lang w:val="zh-CN"/>
        </w:rPr>
        <w:t>3.</w:t>
      </w:r>
      <w:r w:rsidRPr="004B2048">
        <w:rPr>
          <w:lang w:val="zh-CN"/>
        </w:rPr>
        <w:t>2</w:t>
      </w:r>
      <w:r w:rsidRPr="004B2048">
        <w:rPr>
          <w:lang w:val="zh-CN"/>
        </w:rPr>
        <w:t>条的规定</w:t>
      </w:r>
      <w:r w:rsidR="00AE5C43">
        <w:rPr>
          <w:lang w:val="zh-CN"/>
        </w:rPr>
        <w:t>，</w:t>
      </w:r>
      <w:r w:rsidRPr="004B2048">
        <w:rPr>
          <w:lang w:val="zh-CN"/>
        </w:rPr>
        <w:t>但可以肯定的是</w:t>
      </w:r>
      <w:r w:rsidR="00AE5C43">
        <w:rPr>
          <w:lang w:val="zh-CN"/>
        </w:rPr>
        <w:t>：</w:t>
      </w:r>
      <w:r w:rsidRPr="004B2048">
        <w:rPr>
          <w:lang w:val="zh-CN"/>
        </w:rPr>
        <w:t>为了保护各种管辖和裁决命令</w:t>
      </w:r>
      <w:r w:rsidR="00AE5C43">
        <w:rPr>
          <w:lang w:val="zh-CN"/>
        </w:rPr>
        <w:t>(</w:t>
      </w:r>
      <w:r w:rsidRPr="004B2048">
        <w:rPr>
          <w:lang w:val="zh-CN"/>
        </w:rPr>
        <w:t>包括</w:t>
      </w:r>
      <w:r w:rsidR="00AE5C43">
        <w:rPr>
          <w:lang w:val="zh-CN"/>
        </w:rPr>
        <w:t>：</w:t>
      </w:r>
      <w:r w:rsidRPr="004B2048">
        <w:rPr>
          <w:lang w:val="zh-CN"/>
        </w:rPr>
        <w:t>有关民事、刑事、行政诉讼和劳动争议的命令</w:t>
      </w:r>
      <w:r w:rsidR="00AE5C43">
        <w:rPr>
          <w:lang w:val="zh-CN"/>
        </w:rPr>
        <w:t>)</w:t>
      </w:r>
      <w:r w:rsidRPr="004B2048">
        <w:rPr>
          <w:lang w:val="zh-CN"/>
        </w:rPr>
        <w:t>所涉及的各种基本权利</w:t>
      </w:r>
      <w:r w:rsidR="00AE5C43">
        <w:rPr>
          <w:lang w:val="zh-CN"/>
        </w:rPr>
        <w:t>，</w:t>
      </w:r>
      <w:r w:rsidRPr="004B2048">
        <w:rPr>
          <w:lang w:val="zh-CN"/>
        </w:rPr>
        <w:t>西班牙的各种程序法收集了的一些特别程序</w:t>
      </w:r>
      <w:r w:rsidR="00AE5C43">
        <w:rPr>
          <w:lang w:val="zh-CN"/>
        </w:rPr>
        <w:t>，</w:t>
      </w:r>
      <w:r w:rsidRPr="004B2048">
        <w:rPr>
          <w:lang w:val="zh-CN"/>
        </w:rPr>
        <w:t>并可以通过这些特别程序来废除上述某些法律</w:t>
      </w:r>
      <w:r w:rsidR="00AE5C43">
        <w:rPr>
          <w:lang w:val="zh-CN"/>
        </w:rPr>
        <w:t>，</w:t>
      </w:r>
      <w:r w:rsidRPr="004B2048">
        <w:rPr>
          <w:lang w:val="zh-CN"/>
        </w:rPr>
        <w:t>如</w:t>
      </w:r>
      <w:r w:rsidR="00AE5C43">
        <w:rPr>
          <w:lang w:val="zh-CN"/>
        </w:rPr>
        <w:t>：</w:t>
      </w:r>
      <w:r w:rsidRPr="004B2048">
        <w:rPr>
          <w:lang w:val="zh-CN"/>
        </w:rPr>
        <w:t>以《刑事诉讼法》为代表的通过对现有法律的修订来废除原法律</w:t>
      </w:r>
      <w:r w:rsidR="00AE5C43">
        <w:rPr>
          <w:lang w:val="zh-CN"/>
        </w:rPr>
        <w:t>，</w:t>
      </w:r>
      <w:r w:rsidRPr="004B2048">
        <w:rPr>
          <w:lang w:val="zh-CN"/>
        </w:rPr>
        <w:t>以《劳动诉讼法》</w:t>
      </w:r>
      <w:r w:rsidR="00AE5C43">
        <w:rPr>
          <w:lang w:val="zh-CN"/>
        </w:rPr>
        <w:t>(</w:t>
      </w:r>
      <w:smartTag w:uri="urn:schemas-microsoft-com:office:smarttags" w:element="chsdate">
        <w:smartTagPr>
          <w:attr w:name="Year" w:val="1995"/>
          <w:attr w:name="Month" w:val="4"/>
          <w:attr w:name="Day" w:val="7"/>
          <w:attr w:name="IsLunarDate" w:val="False"/>
          <w:attr w:name="IsROCDate" w:val="False"/>
        </w:smartTagPr>
        <w:r w:rsidRPr="004B2048">
          <w:rPr>
            <w:lang w:val="zh-CN"/>
          </w:rPr>
          <w:t>1995</w:t>
        </w:r>
        <w:r w:rsidRPr="004B2048">
          <w:rPr>
            <w:lang w:val="zh-CN"/>
          </w:rPr>
          <w:t>年</w:t>
        </w:r>
        <w:r w:rsidRPr="004B2048">
          <w:rPr>
            <w:lang w:val="zh-CN"/>
          </w:rPr>
          <w:t>4</w:t>
        </w:r>
        <w:r w:rsidRPr="004B2048">
          <w:rPr>
            <w:lang w:val="zh-CN"/>
          </w:rPr>
          <w:t>月</w:t>
        </w:r>
        <w:r w:rsidRPr="004B2048">
          <w:rPr>
            <w:lang w:val="zh-CN"/>
          </w:rPr>
          <w:t>7</w:t>
        </w:r>
        <w:r w:rsidRPr="004B2048">
          <w:rPr>
            <w:lang w:val="zh-CN"/>
          </w:rPr>
          <w:t>日</w:t>
        </w:r>
      </w:smartTag>
      <w:r w:rsidRPr="004B2048">
        <w:rPr>
          <w:lang w:val="zh-CN"/>
        </w:rPr>
        <w:t>的第</w:t>
      </w:r>
      <w:r w:rsidRPr="004B2048">
        <w:rPr>
          <w:lang w:val="zh-CN"/>
        </w:rPr>
        <w:t>2</w:t>
      </w:r>
      <w:r w:rsidR="00AE5C43">
        <w:rPr>
          <w:lang w:val="zh-CN"/>
        </w:rPr>
        <w:t>/</w:t>
      </w:r>
      <w:r w:rsidRPr="004B2048">
        <w:rPr>
          <w:lang w:val="zh-CN"/>
        </w:rPr>
        <w:t>1995</w:t>
      </w:r>
      <w:r w:rsidRPr="004B2048">
        <w:rPr>
          <w:lang w:val="zh-CN"/>
        </w:rPr>
        <w:t>号皇家敕令</w:t>
      </w:r>
      <w:r w:rsidR="00AE5C43">
        <w:rPr>
          <w:lang w:val="zh-CN"/>
        </w:rPr>
        <w:t>)</w:t>
      </w:r>
      <w:r w:rsidRPr="004B2048">
        <w:rPr>
          <w:lang w:val="zh-CN"/>
        </w:rPr>
        <w:t>、</w:t>
      </w:r>
      <w:smartTag w:uri="urn:schemas-microsoft-com:office:smarttags" w:element="chsdate">
        <w:smartTagPr>
          <w:attr w:name="Year" w:val="1998"/>
          <w:attr w:name="Month" w:val="7"/>
          <w:attr w:name="Day" w:val="13"/>
          <w:attr w:name="IsLunarDate" w:val="False"/>
          <w:attr w:name="IsROCDate" w:val="False"/>
        </w:smartTagPr>
        <w:r w:rsidRPr="004B2048">
          <w:rPr>
            <w:lang w:val="zh-CN"/>
          </w:rPr>
          <w:t>1998</w:t>
        </w:r>
        <w:r w:rsidRPr="004B2048">
          <w:rPr>
            <w:lang w:val="zh-CN"/>
          </w:rPr>
          <w:t>年</w:t>
        </w:r>
        <w:r w:rsidRPr="004B2048">
          <w:rPr>
            <w:lang w:val="zh-CN"/>
          </w:rPr>
          <w:t>7</w:t>
        </w:r>
        <w:r w:rsidRPr="004B2048">
          <w:rPr>
            <w:lang w:val="zh-CN"/>
          </w:rPr>
          <w:t>月</w:t>
        </w:r>
        <w:r w:rsidRPr="004B2048">
          <w:rPr>
            <w:lang w:val="zh-CN"/>
          </w:rPr>
          <w:t>13</w:t>
        </w:r>
        <w:r w:rsidRPr="004B2048">
          <w:rPr>
            <w:lang w:val="zh-CN"/>
          </w:rPr>
          <w:t>日</w:t>
        </w:r>
      </w:smartTag>
      <w:r w:rsidRPr="004B2048">
        <w:rPr>
          <w:lang w:val="zh-CN"/>
        </w:rPr>
        <w:t>的第</w:t>
      </w:r>
      <w:r w:rsidRPr="004B2048">
        <w:rPr>
          <w:lang w:val="zh-CN"/>
        </w:rPr>
        <w:t>29</w:t>
      </w:r>
      <w:r w:rsidR="00AE5C43">
        <w:rPr>
          <w:lang w:val="zh-CN"/>
        </w:rPr>
        <w:t>/</w:t>
      </w:r>
      <w:r w:rsidRPr="004B2048">
        <w:rPr>
          <w:lang w:val="zh-CN"/>
        </w:rPr>
        <w:t>1998</w:t>
      </w:r>
      <w:r w:rsidRPr="004B2048">
        <w:rPr>
          <w:lang w:val="zh-CN"/>
        </w:rPr>
        <w:t>号法律</w:t>
      </w:r>
      <w:r w:rsidR="00AE5C43">
        <w:rPr>
          <w:lang w:val="zh-CN"/>
        </w:rPr>
        <w:t>(</w:t>
      </w:r>
      <w:r w:rsidRPr="004B2048">
        <w:rPr>
          <w:lang w:val="zh-CN"/>
        </w:rPr>
        <w:t>《行政诉讼裁判监督管理法》</w:t>
      </w:r>
      <w:r w:rsidR="00AE5C43">
        <w:rPr>
          <w:lang w:val="zh-CN"/>
        </w:rPr>
        <w:t>)</w:t>
      </w:r>
      <w:r w:rsidRPr="004B2048">
        <w:rPr>
          <w:lang w:val="zh-CN"/>
        </w:rPr>
        <w:t>和</w:t>
      </w:r>
      <w:smartTag w:uri="urn:schemas-microsoft-com:office:smarttags" w:element="chsdate">
        <w:smartTagPr>
          <w:attr w:name="Year" w:val="2000"/>
          <w:attr w:name="Month" w:val="1"/>
          <w:attr w:name="Day" w:val="7"/>
          <w:attr w:name="IsLunarDate" w:val="False"/>
          <w:attr w:name="IsROCDate" w:val="False"/>
        </w:smartTagPr>
        <w:r w:rsidRPr="004B2048">
          <w:rPr>
            <w:lang w:val="zh-CN"/>
          </w:rPr>
          <w:t>2000</w:t>
        </w:r>
        <w:r w:rsidRPr="004B2048">
          <w:rPr>
            <w:lang w:val="zh-CN"/>
          </w:rPr>
          <w:t>年</w:t>
        </w:r>
        <w:r w:rsidRPr="004B2048">
          <w:rPr>
            <w:lang w:val="zh-CN"/>
          </w:rPr>
          <w:t>1</w:t>
        </w:r>
        <w:r w:rsidRPr="004B2048">
          <w:rPr>
            <w:lang w:val="zh-CN"/>
          </w:rPr>
          <w:t>月</w:t>
        </w:r>
        <w:r w:rsidRPr="004B2048">
          <w:rPr>
            <w:lang w:val="zh-CN"/>
          </w:rPr>
          <w:t>7</w:t>
        </w:r>
        <w:r w:rsidRPr="004B2048">
          <w:rPr>
            <w:lang w:val="zh-CN"/>
          </w:rPr>
          <w:t>日</w:t>
        </w:r>
      </w:smartTag>
      <w:r w:rsidRPr="004B2048">
        <w:rPr>
          <w:lang w:val="zh-CN"/>
        </w:rPr>
        <w:t>的第</w:t>
      </w:r>
      <w:r w:rsidRPr="004B2048">
        <w:rPr>
          <w:lang w:val="zh-CN"/>
        </w:rPr>
        <w:t>1</w:t>
      </w:r>
      <w:r w:rsidR="00AE5C43">
        <w:rPr>
          <w:lang w:val="zh-CN"/>
        </w:rPr>
        <w:t>/</w:t>
      </w:r>
      <w:r w:rsidRPr="004B2048">
        <w:rPr>
          <w:lang w:val="zh-CN"/>
        </w:rPr>
        <w:t>2000</w:t>
      </w:r>
      <w:r w:rsidRPr="004B2048">
        <w:rPr>
          <w:lang w:val="zh-CN"/>
        </w:rPr>
        <w:t>号法律</w:t>
      </w:r>
      <w:r w:rsidR="00AE5C43">
        <w:rPr>
          <w:lang w:val="zh-CN"/>
        </w:rPr>
        <w:t>(</w:t>
      </w:r>
      <w:r w:rsidRPr="004B2048">
        <w:rPr>
          <w:lang w:val="zh-CN"/>
        </w:rPr>
        <w:t>《民事诉讼法》</w:t>
      </w:r>
      <w:r w:rsidR="00AE5C43">
        <w:rPr>
          <w:lang w:val="zh-CN"/>
        </w:rPr>
        <w:t>)</w:t>
      </w:r>
      <w:r w:rsidRPr="004B2048">
        <w:rPr>
          <w:lang w:val="zh-CN"/>
        </w:rPr>
        <w:t>为代表的通过颁布新法律来废除原法律。</w:t>
      </w:r>
    </w:p>
    <w:p w:rsidR="004B2048" w:rsidRPr="004B2048" w:rsidRDefault="004B2048" w:rsidP="004B2048">
      <w:pPr>
        <w:pStyle w:val="SingleTxtGC"/>
        <w:rPr>
          <w:lang w:val="es-ES"/>
        </w:rPr>
      </w:pPr>
      <w:r w:rsidRPr="004B2048">
        <w:rPr>
          <w:lang w:val="es-ES"/>
        </w:rPr>
        <w:t>13</w:t>
      </w:r>
      <w:r w:rsidR="00AE5C43">
        <w:rPr>
          <w:lang w:val="es-ES"/>
        </w:rPr>
        <w:t>8.</w:t>
      </w:r>
      <w:r w:rsidR="007F6166">
        <w:rPr>
          <w:lang w:val="es-ES"/>
        </w:rPr>
        <w:t xml:space="preserve">  </w:t>
      </w:r>
      <w:r w:rsidRPr="004B2048">
        <w:rPr>
          <w:lang w:val="zh-CN"/>
        </w:rPr>
        <w:t>另一方面</w:t>
      </w:r>
      <w:r w:rsidR="00AE5C43">
        <w:rPr>
          <w:lang w:val="es-ES"/>
        </w:rPr>
        <w:t>，</w:t>
      </w:r>
      <w:r w:rsidRPr="004B2048">
        <w:rPr>
          <w:lang w:val="es-ES"/>
        </w:rPr>
        <w:t>《</w:t>
      </w:r>
      <w:r w:rsidRPr="004B2048">
        <w:rPr>
          <w:lang w:val="zh-CN"/>
        </w:rPr>
        <w:t>宪法法院组织法》的第二过渡条款将该组织法的保护范围延伸到了</w:t>
      </w:r>
      <w:r w:rsidRPr="004B2048">
        <w:rPr>
          <w:rFonts w:hint="eastAsia"/>
          <w:lang w:val="zh-CN"/>
        </w:rPr>
        <w:t>《</w:t>
      </w:r>
      <w:r w:rsidRPr="004B2048">
        <w:rPr>
          <w:lang w:val="zh-CN"/>
        </w:rPr>
        <w:t>宪法</w:t>
      </w:r>
      <w:r w:rsidRPr="004B2048">
        <w:rPr>
          <w:rFonts w:hint="eastAsia"/>
          <w:lang w:val="zh-CN"/>
        </w:rPr>
        <w:t>》</w:t>
      </w:r>
      <w:r w:rsidRPr="004B2048">
        <w:rPr>
          <w:lang w:val="zh-CN"/>
        </w:rPr>
        <w:t>第</w:t>
      </w:r>
      <w:r w:rsidRPr="004B2048">
        <w:rPr>
          <w:lang w:val="es-ES"/>
        </w:rPr>
        <w:t>5</w:t>
      </w:r>
      <w:r w:rsidR="00AE5C43">
        <w:rPr>
          <w:lang w:val="es-ES"/>
        </w:rPr>
        <w:t>3.</w:t>
      </w:r>
      <w:r w:rsidRPr="004B2048">
        <w:rPr>
          <w:lang w:val="es-ES"/>
        </w:rPr>
        <w:t>2</w:t>
      </w:r>
      <w:r w:rsidRPr="004B2048">
        <w:rPr>
          <w:lang w:val="zh-CN"/>
        </w:rPr>
        <w:t>条涵盖的所有权利。《司法机构组织法》</w:t>
      </w:r>
      <w:r w:rsidR="00AE5C43">
        <w:t>(</w:t>
      </w:r>
      <w:smartTag w:uri="urn:schemas-microsoft-com:office:smarttags" w:element="chsdate">
        <w:smartTagPr>
          <w:attr w:name="Year" w:val="1985"/>
          <w:attr w:name="Month" w:val="7"/>
          <w:attr w:name="Day" w:val="1"/>
          <w:attr w:name="IsLunarDate" w:val="False"/>
          <w:attr w:name="IsROCDate" w:val="False"/>
        </w:smartTagPr>
        <w:r w:rsidRPr="004B2048">
          <w:t>1985</w:t>
        </w:r>
        <w:r w:rsidRPr="004B2048">
          <w:rPr>
            <w:lang w:val="zh-CN"/>
          </w:rPr>
          <w:t>年</w:t>
        </w:r>
        <w:r w:rsidRPr="004B2048">
          <w:t>7</w:t>
        </w:r>
        <w:r w:rsidRPr="004B2048">
          <w:rPr>
            <w:lang w:val="zh-CN"/>
          </w:rPr>
          <w:t>月</w:t>
        </w:r>
        <w:r w:rsidRPr="004B2048">
          <w:t>1</w:t>
        </w:r>
        <w:r w:rsidRPr="004B2048">
          <w:rPr>
            <w:lang w:val="zh-CN"/>
          </w:rPr>
          <w:t>日</w:t>
        </w:r>
      </w:smartTag>
      <w:r w:rsidRPr="004B2048">
        <w:rPr>
          <w:lang w:val="zh-CN"/>
        </w:rPr>
        <w:t>的第</w:t>
      </w:r>
      <w:r w:rsidRPr="004B2048">
        <w:t>6</w:t>
      </w:r>
      <w:r w:rsidR="00AE5C43">
        <w:rPr>
          <w:lang w:val="zh-CN"/>
        </w:rPr>
        <w:t>/</w:t>
      </w:r>
      <w:r w:rsidRPr="004B2048">
        <w:rPr>
          <w:lang w:val="zh-CN"/>
        </w:rPr>
        <w:t>1985</w:t>
      </w:r>
      <w:r w:rsidRPr="004B2048">
        <w:rPr>
          <w:lang w:val="zh-CN"/>
        </w:rPr>
        <w:t>号组织法</w:t>
      </w:r>
      <w:r w:rsidR="00AE5C43">
        <w:t>)</w:t>
      </w:r>
      <w:r w:rsidRPr="004B2048">
        <w:rPr>
          <w:lang w:val="zh-CN"/>
        </w:rPr>
        <w:t>第</w:t>
      </w:r>
      <w:r w:rsidR="00AE5C43">
        <w:t>7.</w:t>
      </w:r>
      <w:r w:rsidRPr="004B2048">
        <w:t>1</w:t>
      </w:r>
      <w:r w:rsidRPr="004B2048">
        <w:rPr>
          <w:lang w:val="zh-CN"/>
        </w:rPr>
        <w:t>条规定</w:t>
      </w:r>
      <w:r w:rsidR="00AE5C43">
        <w:t>，</w:t>
      </w:r>
      <w:r w:rsidRPr="004B2048">
        <w:rPr>
          <w:rFonts w:hint="eastAsia"/>
        </w:rPr>
        <w:t>《</w:t>
      </w:r>
      <w:r w:rsidRPr="004B2048">
        <w:rPr>
          <w:lang w:val="zh-CN"/>
        </w:rPr>
        <w:t>宪法</w:t>
      </w:r>
      <w:r w:rsidRPr="004B2048">
        <w:rPr>
          <w:rFonts w:hint="eastAsia"/>
          <w:lang w:val="zh-CN"/>
        </w:rPr>
        <w:t>》</w:t>
      </w:r>
      <w:r w:rsidRPr="004B2048">
        <w:rPr>
          <w:lang w:val="zh-CN"/>
        </w:rPr>
        <w:t>在第一卷第二章中承认的各项权利和自由需要所有的法官和法院来确保其公正</w:t>
      </w:r>
      <w:r w:rsidR="00AE5C43">
        <w:t>，</w:t>
      </w:r>
      <w:r w:rsidRPr="004B2048">
        <w:rPr>
          <w:lang w:val="zh-CN"/>
        </w:rPr>
        <w:t>法官和法院也应通过有效的保护手段来保障这些权利和自由。在这方面</w:t>
      </w:r>
      <w:r w:rsidR="00AE5C43">
        <w:t>，</w:t>
      </w:r>
      <w:r w:rsidRPr="004B2048">
        <w:rPr>
          <w:lang w:val="zh-CN"/>
        </w:rPr>
        <w:t>该法第</w:t>
      </w:r>
      <w:r w:rsidR="00AE5C43">
        <w:t>5.</w:t>
      </w:r>
      <w:r w:rsidRPr="004B2048">
        <w:t>4</w:t>
      </w:r>
      <w:r w:rsidRPr="004B2048">
        <w:rPr>
          <w:lang w:val="zh-CN"/>
        </w:rPr>
        <w:t>条规定</w:t>
      </w:r>
      <w:r w:rsidR="00AE5C43">
        <w:t>：</w:t>
      </w:r>
      <w:r w:rsidR="007F6166">
        <w:rPr>
          <w:rFonts w:hint="eastAsia"/>
        </w:rPr>
        <w:t>“</w:t>
      </w:r>
      <w:r w:rsidRPr="004B2048">
        <w:rPr>
          <w:lang w:val="zh-CN"/>
        </w:rPr>
        <w:t>依法提出上诉的所有案件均足以证明存在违反</w:t>
      </w:r>
      <w:r w:rsidRPr="004B2048">
        <w:rPr>
          <w:rFonts w:hint="eastAsia"/>
          <w:lang w:val="zh-CN"/>
        </w:rPr>
        <w:t>《</w:t>
      </w:r>
      <w:r w:rsidRPr="004B2048">
        <w:rPr>
          <w:lang w:val="zh-CN"/>
        </w:rPr>
        <w:t>宪法</w:t>
      </w:r>
      <w:r w:rsidRPr="004B2048">
        <w:rPr>
          <w:rFonts w:hint="eastAsia"/>
          <w:lang w:val="zh-CN"/>
        </w:rPr>
        <w:t>》</w:t>
      </w:r>
      <w:r w:rsidRPr="004B2048">
        <w:rPr>
          <w:lang w:val="zh-CN"/>
        </w:rPr>
        <w:t>规定的行为</w:t>
      </w:r>
      <w:r w:rsidR="007F6166">
        <w:rPr>
          <w:rFonts w:hint="eastAsia"/>
        </w:rPr>
        <w:t>”</w:t>
      </w:r>
      <w:r w:rsidRPr="004B2048">
        <w:rPr>
          <w:lang w:val="zh-CN"/>
        </w:rPr>
        <w:t>。</w:t>
      </w:r>
    </w:p>
    <w:p w:rsidR="004B2048" w:rsidRPr="004B2048" w:rsidRDefault="004B2048" w:rsidP="004B2048">
      <w:pPr>
        <w:pStyle w:val="SingleTxtGC"/>
        <w:rPr>
          <w:lang w:val="es-ES"/>
        </w:rPr>
      </w:pPr>
      <w:r w:rsidRPr="004B2048">
        <w:rPr>
          <w:lang w:val="es-ES"/>
        </w:rPr>
        <w:t>13</w:t>
      </w:r>
      <w:r w:rsidR="00AE5C43">
        <w:rPr>
          <w:lang w:val="es-ES"/>
        </w:rPr>
        <w:t>9.</w:t>
      </w:r>
      <w:r w:rsidR="007F6166">
        <w:rPr>
          <w:lang w:val="es-ES"/>
        </w:rPr>
        <w:t xml:space="preserve">  </w:t>
      </w:r>
      <w:r w:rsidRPr="004B2048">
        <w:rPr>
          <w:lang w:val="zh-CN"/>
        </w:rPr>
        <w:t>如果没有合适的司法途径</w:t>
      </w:r>
      <w:r w:rsidR="00AE5C43">
        <w:rPr>
          <w:lang w:val="es-ES"/>
        </w:rPr>
        <w:t>，</w:t>
      </w:r>
      <w:r w:rsidRPr="004B2048">
        <w:rPr>
          <w:lang w:val="zh-CN"/>
        </w:rPr>
        <w:t>公民可以根据《宪法》第</w:t>
      </w:r>
      <w:r w:rsidRPr="004B2048">
        <w:rPr>
          <w:lang w:val="es-ES"/>
        </w:rPr>
        <w:t>5</w:t>
      </w:r>
      <w:r w:rsidR="00AE5C43">
        <w:rPr>
          <w:lang w:val="es-ES"/>
        </w:rPr>
        <w:t>3.</w:t>
      </w:r>
      <w:r w:rsidRPr="004B2048">
        <w:rPr>
          <w:lang w:val="es-ES"/>
        </w:rPr>
        <w:t>2</w:t>
      </w:r>
      <w:r w:rsidRPr="004B2048">
        <w:rPr>
          <w:lang w:val="zh-CN"/>
        </w:rPr>
        <w:t>条的规定</w:t>
      </w:r>
      <w:r w:rsidR="00AE5C43">
        <w:rPr>
          <w:lang w:val="es-ES"/>
        </w:rPr>
        <w:t>，</w:t>
      </w:r>
      <w:r w:rsidRPr="004B2048">
        <w:rPr>
          <w:lang w:val="zh-CN"/>
        </w:rPr>
        <w:t>通过</w:t>
      </w:r>
      <w:r w:rsidRPr="004B2048">
        <w:rPr>
          <w:lang w:val="es-ES"/>
        </w:rPr>
        <w:t>保护上诉</w:t>
      </w:r>
      <w:r w:rsidRPr="004B2048">
        <w:rPr>
          <w:lang w:val="zh-CN"/>
        </w:rPr>
        <w:t>向宪法法院求助。《宪法》第</w:t>
      </w:r>
      <w:r w:rsidRPr="004B2048">
        <w:rPr>
          <w:lang w:val="fr-CH"/>
        </w:rPr>
        <w:t>16</w:t>
      </w:r>
      <w:r w:rsidR="00AE5C43">
        <w:rPr>
          <w:lang w:val="fr-CH"/>
        </w:rPr>
        <w:t>1.</w:t>
      </w:r>
      <w:r w:rsidRPr="004B2048">
        <w:rPr>
          <w:lang w:val="fr-CH"/>
        </w:rPr>
        <w:t>1</w:t>
      </w:r>
      <w:r w:rsidRPr="007F6166">
        <w:rPr>
          <w:rFonts w:hint="eastAsia"/>
          <w:vertAlign w:val="superscript"/>
          <w:lang w:val="fr-CH"/>
        </w:rPr>
        <w:t xml:space="preserve"> </w:t>
      </w:r>
      <w:r w:rsidRPr="004B2048">
        <w:rPr>
          <w:lang w:val="fr-CH"/>
        </w:rPr>
        <w:t>b</w:t>
      </w:r>
      <w:r w:rsidR="00AE5C43">
        <w:rPr>
          <w:lang w:val="fr-CH"/>
        </w:rPr>
        <w:t>)</w:t>
      </w:r>
      <w:r w:rsidRPr="004B2048">
        <w:rPr>
          <w:lang w:val="zh-CN"/>
        </w:rPr>
        <w:t>和第</w:t>
      </w:r>
      <w:r w:rsidRPr="004B2048">
        <w:rPr>
          <w:lang w:val="fr-CH"/>
        </w:rPr>
        <w:t>16</w:t>
      </w:r>
      <w:r w:rsidR="00AE5C43">
        <w:rPr>
          <w:lang w:val="fr-CH"/>
        </w:rPr>
        <w:t>2.</w:t>
      </w:r>
      <w:r w:rsidRPr="004B2048">
        <w:rPr>
          <w:lang w:val="fr-CH"/>
        </w:rPr>
        <w:t>1</w:t>
      </w:r>
      <w:r w:rsidRPr="007F6166">
        <w:rPr>
          <w:rFonts w:hint="eastAsia"/>
          <w:vertAlign w:val="superscript"/>
          <w:lang w:val="fr-CH"/>
        </w:rPr>
        <w:t xml:space="preserve"> </w:t>
      </w:r>
      <w:r w:rsidRPr="004B2048">
        <w:rPr>
          <w:lang w:val="fr-CH"/>
        </w:rPr>
        <w:t>b</w:t>
      </w:r>
      <w:r w:rsidR="00AE5C43">
        <w:rPr>
          <w:lang w:val="fr-CH"/>
        </w:rPr>
        <w:t>)</w:t>
      </w:r>
      <w:r w:rsidRPr="004B2048">
        <w:rPr>
          <w:lang w:val="zh-CN"/>
        </w:rPr>
        <w:t>条</w:t>
      </w:r>
      <w:r w:rsidR="00AE5C43">
        <w:rPr>
          <w:lang w:val="fr-CH"/>
        </w:rPr>
        <w:t>，</w:t>
      </w:r>
      <w:r w:rsidRPr="004B2048">
        <w:rPr>
          <w:lang w:val="zh-CN"/>
        </w:rPr>
        <w:t>以及《宪法法庭组织法》第</w:t>
      </w:r>
      <w:r w:rsidRPr="004B2048">
        <w:rPr>
          <w:lang w:val="fr-CH"/>
        </w:rPr>
        <w:t>41</w:t>
      </w:r>
      <w:r w:rsidRPr="004B2048">
        <w:rPr>
          <w:lang w:val="zh-CN"/>
        </w:rPr>
        <w:t>至</w:t>
      </w:r>
      <w:r w:rsidRPr="004B2048">
        <w:rPr>
          <w:lang w:val="fr-CH"/>
        </w:rPr>
        <w:t>58</w:t>
      </w:r>
      <w:r w:rsidRPr="004B2048">
        <w:rPr>
          <w:lang w:val="zh-CN"/>
        </w:rPr>
        <w:t>条对如何向宪法法庭提出</w:t>
      </w:r>
      <w:r w:rsidRPr="004B2048">
        <w:rPr>
          <w:lang w:val="es-ES"/>
        </w:rPr>
        <w:t>保护上诉</w:t>
      </w:r>
      <w:r w:rsidRPr="004B2048">
        <w:rPr>
          <w:lang w:val="zh-CN"/>
        </w:rPr>
        <w:t>作了规定。该组织法第</w:t>
      </w:r>
      <w:r w:rsidRPr="004B2048">
        <w:rPr>
          <w:lang w:val="zh-CN"/>
        </w:rPr>
        <w:t>4</w:t>
      </w:r>
      <w:r w:rsidR="00AE5C43">
        <w:rPr>
          <w:lang w:val="zh-CN"/>
        </w:rPr>
        <w:t>1.</w:t>
      </w:r>
      <w:r w:rsidRPr="004B2048">
        <w:rPr>
          <w:lang w:val="zh-CN"/>
        </w:rPr>
        <w:t>1</w:t>
      </w:r>
      <w:r w:rsidRPr="004B2048">
        <w:rPr>
          <w:lang w:val="zh-CN"/>
        </w:rPr>
        <w:t>条还规定</w:t>
      </w:r>
      <w:r w:rsidR="00AE5C43">
        <w:rPr>
          <w:lang w:val="zh-CN"/>
        </w:rPr>
        <w:t>，</w:t>
      </w:r>
      <w:r w:rsidRPr="004B2048">
        <w:rPr>
          <w:lang w:val="zh-CN"/>
        </w:rPr>
        <w:t>第</w:t>
      </w:r>
      <w:r w:rsidRPr="004B2048">
        <w:rPr>
          <w:lang w:val="zh-CN"/>
        </w:rPr>
        <w:t>14</w:t>
      </w:r>
      <w:r w:rsidRPr="004B2048">
        <w:rPr>
          <w:lang w:val="zh-CN"/>
        </w:rPr>
        <w:t>至</w:t>
      </w:r>
      <w:r w:rsidRPr="004B2048">
        <w:rPr>
          <w:lang w:val="zh-CN"/>
        </w:rPr>
        <w:t>29</w:t>
      </w:r>
      <w:r w:rsidRPr="004B2048">
        <w:rPr>
          <w:lang w:val="zh-CN"/>
        </w:rPr>
        <w:t>条承认的各种权利和自由</w:t>
      </w:r>
      <w:r w:rsidR="00AE5C43">
        <w:rPr>
          <w:lang w:val="zh-CN"/>
        </w:rPr>
        <w:t>，</w:t>
      </w:r>
      <w:r w:rsidRPr="004B2048">
        <w:rPr>
          <w:lang w:val="zh-CN"/>
        </w:rPr>
        <w:t>只要符合该法律规定的情况和形式</w:t>
      </w:r>
      <w:r w:rsidR="00AE5C43">
        <w:rPr>
          <w:lang w:val="zh-CN"/>
        </w:rPr>
        <w:t>，</w:t>
      </w:r>
      <w:r w:rsidRPr="004B2048">
        <w:rPr>
          <w:lang w:val="zh-CN"/>
        </w:rPr>
        <w:t>且不妨碍司法法院应提供的一般性保护</w:t>
      </w:r>
      <w:r w:rsidR="00AE5C43">
        <w:rPr>
          <w:lang w:val="zh-CN"/>
        </w:rPr>
        <w:t>，</w:t>
      </w:r>
      <w:r w:rsidRPr="004B2048">
        <w:rPr>
          <w:lang w:val="zh-CN"/>
        </w:rPr>
        <w:t>就可以受</w:t>
      </w:r>
      <w:r w:rsidRPr="004B2048">
        <w:rPr>
          <w:lang w:val="es-ES"/>
        </w:rPr>
        <w:t>保护上诉</w:t>
      </w:r>
      <w:r w:rsidRPr="004B2048">
        <w:rPr>
          <w:lang w:val="zh-CN"/>
        </w:rPr>
        <w:t>的保护。这一保护措施同样适用于</w:t>
      </w:r>
      <w:r w:rsidRPr="004B2048">
        <w:rPr>
          <w:rFonts w:hint="eastAsia"/>
          <w:lang w:val="zh-CN"/>
        </w:rPr>
        <w:t>《</w:t>
      </w:r>
      <w:r w:rsidRPr="004B2048">
        <w:rPr>
          <w:lang w:val="zh-CN"/>
        </w:rPr>
        <w:t>宪法</w:t>
      </w:r>
      <w:r w:rsidRPr="004B2048">
        <w:rPr>
          <w:rFonts w:hint="eastAsia"/>
          <w:lang w:val="zh-CN"/>
        </w:rPr>
        <w:t>》</w:t>
      </w:r>
      <w:r w:rsidRPr="004B2048">
        <w:rPr>
          <w:lang w:val="zh-CN"/>
        </w:rPr>
        <w:t>第</w:t>
      </w:r>
      <w:r w:rsidRPr="004B2048">
        <w:rPr>
          <w:lang w:val="zh-CN"/>
        </w:rPr>
        <w:t>30</w:t>
      </w:r>
      <w:r w:rsidRPr="004B2048">
        <w:rPr>
          <w:lang w:val="zh-CN"/>
        </w:rPr>
        <w:t>条规定的可以拒服兵役的情况。在向宪法法院求助前</w:t>
      </w:r>
      <w:r w:rsidR="00AE5C43">
        <w:rPr>
          <w:lang w:val="zh-CN"/>
        </w:rPr>
        <w:t>，</w:t>
      </w:r>
      <w:r w:rsidRPr="004B2048">
        <w:rPr>
          <w:lang w:val="zh-CN"/>
        </w:rPr>
        <w:t>应确认所有的司法途径均已用尽</w:t>
      </w:r>
      <w:r w:rsidR="00AE5C43">
        <w:rPr>
          <w:lang w:val="zh-CN"/>
        </w:rPr>
        <w:t>(</w:t>
      </w:r>
      <w:r w:rsidRPr="004B2048">
        <w:rPr>
          <w:lang w:val="zh-CN"/>
        </w:rPr>
        <w:t>宪法法院第</w:t>
      </w:r>
      <w:r w:rsidRPr="004B2048">
        <w:rPr>
          <w:lang w:val="es-ES"/>
        </w:rPr>
        <w:t>73</w:t>
      </w:r>
      <w:r w:rsidR="00AE5C43">
        <w:rPr>
          <w:lang w:val="es-ES"/>
        </w:rPr>
        <w:t>/</w:t>
      </w:r>
      <w:r w:rsidRPr="004B2048">
        <w:rPr>
          <w:lang w:val="es-ES"/>
        </w:rPr>
        <w:t>1982</w:t>
      </w:r>
      <w:r w:rsidRPr="004B2048">
        <w:rPr>
          <w:lang w:val="es-ES"/>
        </w:rPr>
        <w:t>号、第</w:t>
      </w:r>
      <w:r w:rsidRPr="004B2048">
        <w:rPr>
          <w:lang w:val="es-ES"/>
        </w:rPr>
        <w:t>29</w:t>
      </w:r>
      <w:r w:rsidR="00AE5C43">
        <w:rPr>
          <w:lang w:val="es-ES"/>
        </w:rPr>
        <w:t>/</w:t>
      </w:r>
      <w:r w:rsidR="00DA0B26">
        <w:rPr>
          <w:rFonts w:hint="eastAsia"/>
          <w:lang w:val="es-ES"/>
        </w:rPr>
        <w:t xml:space="preserve"> </w:t>
      </w:r>
      <w:r w:rsidRPr="004B2048">
        <w:rPr>
          <w:lang w:val="es-ES"/>
        </w:rPr>
        <w:t>1983</w:t>
      </w:r>
      <w:r w:rsidRPr="004B2048">
        <w:rPr>
          <w:lang w:val="es-ES"/>
        </w:rPr>
        <w:t>号和第</w:t>
      </w:r>
      <w:r w:rsidRPr="004B2048">
        <w:rPr>
          <w:lang w:val="es-ES"/>
        </w:rPr>
        <w:t>30</w:t>
      </w:r>
      <w:r w:rsidR="00AE5C43">
        <w:rPr>
          <w:lang w:val="es-ES"/>
        </w:rPr>
        <w:t>/</w:t>
      </w:r>
      <w:r w:rsidRPr="004B2048">
        <w:rPr>
          <w:lang w:val="es-ES"/>
        </w:rPr>
        <w:t>1984</w:t>
      </w:r>
      <w:r w:rsidRPr="004B2048">
        <w:rPr>
          <w:lang w:val="es-ES"/>
        </w:rPr>
        <w:t>号</w:t>
      </w:r>
      <w:r w:rsidRPr="004B2048">
        <w:rPr>
          <w:lang w:val="zh-CN"/>
        </w:rPr>
        <w:t>判决等</w:t>
      </w:r>
      <w:r w:rsidR="00AE5C43">
        <w:rPr>
          <w:lang w:val="zh-CN"/>
        </w:rPr>
        <w:t>)</w:t>
      </w:r>
      <w:r w:rsidRPr="004B2048">
        <w:rPr>
          <w:lang w:val="zh-CN"/>
        </w:rPr>
        <w:t>。应当指出的是</w:t>
      </w:r>
      <w:r w:rsidR="00AE5C43">
        <w:t>，</w:t>
      </w:r>
      <w:r w:rsidRPr="004B2048">
        <w:rPr>
          <w:lang w:val="zh-CN"/>
        </w:rPr>
        <w:t>西班牙通过</w:t>
      </w:r>
      <w:smartTag w:uri="urn:schemas-microsoft-com:office:smarttags" w:element="chsdate">
        <w:smartTagPr>
          <w:attr w:name="Year" w:val="2007"/>
          <w:attr w:name="Month" w:val="5"/>
          <w:attr w:name="Day" w:val="24"/>
          <w:attr w:name="IsLunarDate" w:val="False"/>
          <w:attr w:name="IsROCDate" w:val="False"/>
        </w:smartTagPr>
        <w:r w:rsidRPr="004B2048">
          <w:t>2007</w:t>
        </w:r>
        <w:r w:rsidRPr="004B2048">
          <w:rPr>
            <w:lang w:val="zh-CN"/>
          </w:rPr>
          <w:t>年</w:t>
        </w:r>
        <w:r w:rsidRPr="004B2048">
          <w:t>5</w:t>
        </w:r>
        <w:r w:rsidRPr="004B2048">
          <w:rPr>
            <w:lang w:val="zh-CN"/>
          </w:rPr>
          <w:t>月</w:t>
        </w:r>
        <w:r w:rsidRPr="004B2048">
          <w:t>24</w:t>
        </w:r>
        <w:r w:rsidRPr="004B2048">
          <w:rPr>
            <w:lang w:val="zh-CN"/>
          </w:rPr>
          <w:t>日</w:t>
        </w:r>
      </w:smartTag>
      <w:r w:rsidRPr="004B2048">
        <w:rPr>
          <w:lang w:val="zh-CN"/>
        </w:rPr>
        <w:t>的第</w:t>
      </w:r>
      <w:r w:rsidRPr="004B2048">
        <w:t>6</w:t>
      </w:r>
      <w:r w:rsidR="00AE5C43">
        <w:rPr>
          <w:lang w:val="zh-CN"/>
        </w:rPr>
        <w:t>/</w:t>
      </w:r>
      <w:r w:rsidRPr="004B2048">
        <w:rPr>
          <w:lang w:val="zh-CN"/>
        </w:rPr>
        <w:t>2007</w:t>
      </w:r>
      <w:r w:rsidRPr="004B2048">
        <w:rPr>
          <w:lang w:val="zh-CN"/>
        </w:rPr>
        <w:t>号组织法对</w:t>
      </w:r>
      <w:smartTag w:uri="urn:schemas-microsoft-com:office:smarttags" w:element="chsdate">
        <w:smartTagPr>
          <w:attr w:name="Year" w:val="1985"/>
          <w:attr w:name="Month" w:val="7"/>
          <w:attr w:name="Day" w:val="1"/>
          <w:attr w:name="IsLunarDate" w:val="False"/>
          <w:attr w:name="IsROCDate" w:val="False"/>
        </w:smartTagPr>
        <w:r w:rsidRPr="004B2048">
          <w:t>1985</w:t>
        </w:r>
        <w:r w:rsidRPr="004B2048">
          <w:rPr>
            <w:lang w:val="zh-CN"/>
          </w:rPr>
          <w:t>年</w:t>
        </w:r>
        <w:r w:rsidRPr="004B2048">
          <w:t>7</w:t>
        </w:r>
        <w:r w:rsidRPr="004B2048">
          <w:rPr>
            <w:lang w:val="zh-CN"/>
          </w:rPr>
          <w:t>月</w:t>
        </w:r>
        <w:r w:rsidRPr="004B2048">
          <w:t>1</w:t>
        </w:r>
        <w:r w:rsidRPr="004B2048">
          <w:rPr>
            <w:lang w:val="zh-CN"/>
          </w:rPr>
          <w:t>日</w:t>
        </w:r>
      </w:smartTag>
      <w:r w:rsidRPr="004B2048">
        <w:rPr>
          <w:lang w:val="zh-CN"/>
        </w:rPr>
        <w:t>的第</w:t>
      </w:r>
      <w:r w:rsidRPr="004B2048">
        <w:t>6</w:t>
      </w:r>
      <w:r w:rsidR="00AE5C43">
        <w:t>/</w:t>
      </w:r>
      <w:r w:rsidRPr="004B2048">
        <w:t>1985</w:t>
      </w:r>
      <w:r w:rsidRPr="004B2048">
        <w:rPr>
          <w:lang w:val="zh-CN"/>
        </w:rPr>
        <w:t>号组织法</w:t>
      </w:r>
      <w:r w:rsidR="00AE5C43">
        <w:t>(</w:t>
      </w:r>
      <w:r w:rsidRPr="004B2048">
        <w:rPr>
          <w:lang w:val="zh-CN"/>
        </w:rPr>
        <w:t>《司法机构组织法》</w:t>
      </w:r>
      <w:r w:rsidR="00AE5C43">
        <w:t>)</w:t>
      </w:r>
      <w:r w:rsidRPr="004B2048">
        <w:rPr>
          <w:lang w:val="zh-CN"/>
        </w:rPr>
        <w:t>进行了修订。修订后的法律规定</w:t>
      </w:r>
      <w:r w:rsidR="00AE5C43">
        <w:rPr>
          <w:lang w:val="zh-CN"/>
        </w:rPr>
        <w:t>，</w:t>
      </w:r>
      <w:r w:rsidRPr="004B2048">
        <w:rPr>
          <w:lang w:val="zh-CN"/>
        </w:rPr>
        <w:t>在</w:t>
      </w:r>
      <w:r w:rsidRPr="004B2048">
        <w:rPr>
          <w:rFonts w:hint="eastAsia"/>
          <w:lang w:val="zh-CN"/>
        </w:rPr>
        <w:t>《</w:t>
      </w:r>
      <w:r w:rsidRPr="004B2048">
        <w:rPr>
          <w:lang w:val="zh-CN"/>
        </w:rPr>
        <w:t>宪法</w:t>
      </w:r>
      <w:r w:rsidRPr="004B2048">
        <w:rPr>
          <w:rFonts w:hint="eastAsia"/>
          <w:lang w:val="zh-CN"/>
        </w:rPr>
        <w:t>》</w:t>
      </w:r>
      <w:r w:rsidRPr="004B2048">
        <w:rPr>
          <w:lang w:val="zh-CN"/>
        </w:rPr>
        <w:t>第</w:t>
      </w:r>
      <w:r w:rsidRPr="004B2048">
        <w:rPr>
          <w:lang w:val="zh-CN"/>
        </w:rPr>
        <w:t>5</w:t>
      </w:r>
      <w:r w:rsidR="00AE5C43">
        <w:rPr>
          <w:lang w:val="zh-CN"/>
        </w:rPr>
        <w:t>3.</w:t>
      </w:r>
      <w:r w:rsidRPr="004B2048">
        <w:rPr>
          <w:lang w:val="zh-CN"/>
        </w:rPr>
        <w:t>2</w:t>
      </w:r>
      <w:r w:rsidRPr="004B2048">
        <w:rPr>
          <w:lang w:val="zh-CN"/>
        </w:rPr>
        <w:t>条规定的基本权利遭受侵害时</w:t>
      </w:r>
      <w:r w:rsidR="00AE5C43">
        <w:rPr>
          <w:lang w:val="zh-CN"/>
        </w:rPr>
        <w:t>，</w:t>
      </w:r>
      <w:r w:rsidRPr="004B2048">
        <w:rPr>
          <w:lang w:val="zh-CN"/>
        </w:rPr>
        <w:t>只要在诉讼最终解决和终止前无法通过一般渠道要求撤销普通法院的诉讼结果的</w:t>
      </w:r>
      <w:r w:rsidR="00AE5C43">
        <w:rPr>
          <w:lang w:val="zh-CN"/>
        </w:rPr>
        <w:t>，</w:t>
      </w:r>
      <w:r w:rsidRPr="004B2048">
        <w:rPr>
          <w:lang w:val="zh-CN"/>
        </w:rPr>
        <w:t>公民都可以提出宪法保护请求。</w:t>
      </w:r>
    </w:p>
    <w:p w:rsidR="004B2048" w:rsidRPr="00DA0B26" w:rsidRDefault="004B2048" w:rsidP="004B2048">
      <w:pPr>
        <w:pStyle w:val="SingleTxtGC"/>
      </w:pPr>
      <w:r w:rsidRPr="004B2048">
        <w:rPr>
          <w:lang w:val="es-ES"/>
        </w:rPr>
        <w:t>14</w:t>
      </w:r>
      <w:r w:rsidR="00AE5C43">
        <w:rPr>
          <w:lang w:val="es-ES"/>
        </w:rPr>
        <w:t>0.</w:t>
      </w:r>
      <w:r w:rsidR="007F6166">
        <w:rPr>
          <w:lang w:val="es-ES"/>
        </w:rPr>
        <w:t xml:space="preserve">  </w:t>
      </w:r>
      <w:r w:rsidRPr="004B2048">
        <w:rPr>
          <w:lang w:val="zh-CN"/>
        </w:rPr>
        <w:t>直接受司法过程中的规定或行政行为影响的个人</w:t>
      </w:r>
      <w:r w:rsidR="00AE5C43">
        <w:rPr>
          <w:lang w:val="zh-CN"/>
        </w:rPr>
        <w:t>，</w:t>
      </w:r>
      <w:r w:rsidRPr="004B2048">
        <w:rPr>
          <w:lang w:val="zh-CN"/>
        </w:rPr>
        <w:t>以及护民官和检察院都可以提出保护上诉。根据《宪法法院组织法》第</w:t>
      </w:r>
      <w:r w:rsidRPr="004B2048">
        <w:rPr>
          <w:lang w:val="zh-CN"/>
        </w:rPr>
        <w:t>4</w:t>
      </w:r>
      <w:r w:rsidR="00AE5C43">
        <w:rPr>
          <w:lang w:val="zh-CN"/>
        </w:rPr>
        <w:t>6.</w:t>
      </w:r>
      <w:r w:rsidRPr="004B2048">
        <w:rPr>
          <w:lang w:val="zh-CN"/>
        </w:rPr>
        <w:t>1</w:t>
      </w:r>
      <w:r w:rsidRPr="007F6166">
        <w:rPr>
          <w:rFonts w:hint="eastAsia"/>
          <w:vertAlign w:val="superscript"/>
          <w:lang w:val="zh-CN"/>
        </w:rPr>
        <w:t xml:space="preserve"> </w:t>
      </w:r>
      <w:r w:rsidRPr="004B2048">
        <w:rPr>
          <w:lang w:val="zh-CN"/>
        </w:rPr>
        <w:t>a</w:t>
      </w:r>
      <w:r w:rsidR="00AE5C43">
        <w:rPr>
          <w:lang w:val="zh-CN"/>
        </w:rPr>
        <w:t>)</w:t>
      </w:r>
      <w:r w:rsidRPr="004B2048">
        <w:rPr>
          <w:lang w:val="zh-CN"/>
        </w:rPr>
        <w:t>条、第</w:t>
      </w:r>
      <w:r w:rsidRPr="004B2048">
        <w:rPr>
          <w:lang w:val="zh-CN"/>
        </w:rPr>
        <w:t>4</w:t>
      </w:r>
      <w:r w:rsidR="00AE5C43">
        <w:rPr>
          <w:lang w:val="zh-CN"/>
        </w:rPr>
        <w:t>6.</w:t>
      </w:r>
      <w:r w:rsidRPr="004B2048">
        <w:rPr>
          <w:lang w:val="zh-CN"/>
        </w:rPr>
        <w:t>1</w:t>
      </w:r>
      <w:r w:rsidRPr="007F6166">
        <w:rPr>
          <w:rFonts w:hint="eastAsia"/>
          <w:vertAlign w:val="superscript"/>
          <w:lang w:val="zh-CN"/>
        </w:rPr>
        <w:t xml:space="preserve"> </w:t>
      </w:r>
      <w:r w:rsidRPr="004B2048">
        <w:rPr>
          <w:lang w:val="zh-CN"/>
        </w:rPr>
        <w:t>b</w:t>
      </w:r>
      <w:r w:rsidR="00AE5C43">
        <w:rPr>
          <w:lang w:val="zh-CN"/>
        </w:rPr>
        <w:t>)</w:t>
      </w:r>
      <w:r w:rsidRPr="004B2048">
        <w:rPr>
          <w:lang w:val="zh-CN"/>
        </w:rPr>
        <w:t>条和第</w:t>
      </w:r>
      <w:r w:rsidRPr="004B2048">
        <w:rPr>
          <w:lang w:val="zh-CN"/>
        </w:rPr>
        <w:t>4</w:t>
      </w:r>
      <w:r w:rsidR="00AE5C43">
        <w:rPr>
          <w:lang w:val="zh-CN"/>
        </w:rPr>
        <w:t>7.</w:t>
      </w:r>
      <w:r w:rsidRPr="004B2048">
        <w:rPr>
          <w:lang w:val="zh-CN"/>
        </w:rPr>
        <w:t>2</w:t>
      </w:r>
      <w:r w:rsidR="00AE5C43">
        <w:rPr>
          <w:rFonts w:hint="eastAsia"/>
          <w:lang w:val="zh-CN"/>
        </w:rPr>
        <w:t>)</w:t>
      </w:r>
      <w:r w:rsidRPr="004B2048">
        <w:rPr>
          <w:lang w:val="zh-CN"/>
        </w:rPr>
        <w:t>条的规定</w:t>
      </w:r>
      <w:r w:rsidR="00AE5C43">
        <w:rPr>
          <w:lang w:val="zh-CN"/>
        </w:rPr>
        <w:t>，</w:t>
      </w:r>
      <w:r w:rsidRPr="004B2048">
        <w:rPr>
          <w:lang w:val="zh-CN"/>
        </w:rPr>
        <w:t>检察院应始终参与保护程序。《宪法》第</w:t>
      </w:r>
      <w:r w:rsidRPr="004B2048">
        <w:rPr>
          <w:lang w:val="zh-CN"/>
        </w:rPr>
        <w:t>54</w:t>
      </w:r>
      <w:r w:rsidRPr="004B2048">
        <w:rPr>
          <w:lang w:val="zh-CN"/>
        </w:rPr>
        <w:t>条规定</w:t>
      </w:r>
      <w:r w:rsidR="00AE5C43">
        <w:rPr>
          <w:lang w:val="zh-CN"/>
        </w:rPr>
        <w:t>，</w:t>
      </w:r>
      <w:r w:rsidRPr="004B2048">
        <w:rPr>
          <w:lang w:val="zh-CN"/>
        </w:rPr>
        <w:t>护民官是总议会为了保护</w:t>
      </w:r>
      <w:r w:rsidRPr="004B2048">
        <w:rPr>
          <w:rFonts w:hint="eastAsia"/>
          <w:lang w:val="zh-CN"/>
        </w:rPr>
        <w:t>《</w:t>
      </w:r>
      <w:r w:rsidRPr="004B2048">
        <w:rPr>
          <w:lang w:val="zh-CN"/>
        </w:rPr>
        <w:t>宪法</w:t>
      </w:r>
      <w:r w:rsidRPr="004B2048">
        <w:rPr>
          <w:rFonts w:hint="eastAsia"/>
          <w:lang w:val="zh-CN"/>
        </w:rPr>
        <w:t>》</w:t>
      </w:r>
      <w:r w:rsidRPr="004B2048">
        <w:rPr>
          <w:lang w:val="zh-CN"/>
        </w:rPr>
        <w:t>第一卷中的各项权利而委派的</w:t>
      </w:r>
      <w:r w:rsidR="007F6166">
        <w:rPr>
          <w:rFonts w:hint="eastAsia"/>
          <w:lang w:val="zh-CN"/>
        </w:rPr>
        <w:t>“</w:t>
      </w:r>
      <w:r w:rsidRPr="004B2048">
        <w:rPr>
          <w:lang w:val="zh-CN"/>
        </w:rPr>
        <w:t>高级专员</w:t>
      </w:r>
      <w:r w:rsidR="007F6166">
        <w:rPr>
          <w:rFonts w:hint="eastAsia"/>
          <w:lang w:val="zh-CN"/>
        </w:rPr>
        <w:t>”</w:t>
      </w:r>
      <w:r w:rsidR="00AE5C43">
        <w:rPr>
          <w:lang w:val="zh-CN"/>
        </w:rPr>
        <w:t>，</w:t>
      </w:r>
      <w:r w:rsidRPr="004B2048">
        <w:rPr>
          <w:lang w:val="zh-CN"/>
        </w:rPr>
        <w:t>可以对政府的活动进行监督</w:t>
      </w:r>
      <w:r w:rsidR="00AE5C43">
        <w:rPr>
          <w:lang w:val="zh-CN"/>
        </w:rPr>
        <w:t>，</w:t>
      </w:r>
      <w:r w:rsidRPr="004B2048">
        <w:rPr>
          <w:lang w:val="zh-CN"/>
        </w:rPr>
        <w:t>并向议会汇报情况。除了上述对政府活动的监督职能之外</w:t>
      </w:r>
      <w:r w:rsidR="00AE5C43">
        <w:rPr>
          <w:lang w:val="zh-CN"/>
        </w:rPr>
        <w:t>，</w:t>
      </w:r>
      <w:r w:rsidRPr="004B2048">
        <w:rPr>
          <w:lang w:val="zh-CN"/>
        </w:rPr>
        <w:t>护民官作为个人权利的维护者</w:t>
      </w:r>
      <w:r w:rsidR="00AE5C43">
        <w:rPr>
          <w:lang w:val="zh-CN"/>
        </w:rPr>
        <w:t>，</w:t>
      </w:r>
      <w:r w:rsidRPr="004B2048">
        <w:rPr>
          <w:lang w:val="zh-CN"/>
        </w:rPr>
        <w:t>可以依法就个人权利问题提起保护上诉</w:t>
      </w:r>
      <w:r w:rsidR="00AE5C43">
        <w:rPr>
          <w:lang w:val="zh-CN"/>
        </w:rPr>
        <w:t>(</w:t>
      </w:r>
      <w:r w:rsidRPr="004B2048">
        <w:rPr>
          <w:lang w:val="zh-CN"/>
        </w:rPr>
        <w:t>《宪法》第</w:t>
      </w:r>
      <w:r w:rsidRPr="004B2048">
        <w:rPr>
          <w:lang w:val="zh-CN"/>
        </w:rPr>
        <w:t>162</w:t>
      </w:r>
      <w:r w:rsidRPr="004B2048">
        <w:rPr>
          <w:lang w:val="zh-CN"/>
        </w:rPr>
        <w:t>条和《宪法法院组织法》第</w:t>
      </w:r>
      <w:r w:rsidRPr="004B2048">
        <w:rPr>
          <w:lang w:val="zh-CN"/>
        </w:rPr>
        <w:t>46</w:t>
      </w:r>
      <w:r w:rsidRPr="004B2048">
        <w:rPr>
          <w:lang w:val="zh-CN"/>
        </w:rPr>
        <w:t>条</w:t>
      </w:r>
      <w:r w:rsidR="00AE5C43">
        <w:rPr>
          <w:lang w:val="zh-CN"/>
        </w:rPr>
        <w:t>)</w:t>
      </w:r>
      <w:r w:rsidRPr="004B2048">
        <w:rPr>
          <w:lang w:val="zh-CN"/>
        </w:rPr>
        <w:t>。护民官的使命还包括与各自治区现有的各类平行机构进行协调</w:t>
      </w:r>
      <w:r w:rsidR="00AE5C43">
        <w:rPr>
          <w:lang w:val="zh-CN"/>
        </w:rPr>
        <w:t>，</w:t>
      </w:r>
      <w:r w:rsidRPr="004B2048">
        <w:rPr>
          <w:lang w:val="zh-CN"/>
        </w:rPr>
        <w:t>包括</w:t>
      </w:r>
      <w:r w:rsidR="00AE5C43">
        <w:rPr>
          <w:lang w:val="zh-CN"/>
        </w:rPr>
        <w:t>：</w:t>
      </w:r>
      <w:r w:rsidRPr="004B2048">
        <w:rPr>
          <w:lang w:val="zh-CN"/>
        </w:rPr>
        <w:t>加泰罗尼亚、巴伦西亚大区和巴里阿里群岛的申诉专员</w:t>
      </w:r>
      <w:r w:rsidR="00AE5C43">
        <w:rPr>
          <w:lang w:val="zh-CN"/>
        </w:rPr>
        <w:t>，</w:t>
      </w:r>
      <w:r w:rsidRPr="004B2048">
        <w:rPr>
          <w:lang w:val="zh-CN"/>
        </w:rPr>
        <w:t>安达卢西亚、卡斯</w:t>
      </w:r>
      <w:r w:rsidR="00DA0B26">
        <w:rPr>
          <w:lang w:val="zh-CN"/>
        </w:rPr>
        <w:t>蒂利亚</w:t>
      </w:r>
      <w:r w:rsidR="00DA0B26">
        <w:rPr>
          <w:rFonts w:hint="eastAsia"/>
        </w:rPr>
        <w:t>－</w:t>
      </w:r>
      <w:r w:rsidRPr="004B2048">
        <w:rPr>
          <w:lang w:val="zh-CN"/>
        </w:rPr>
        <w:t>拉曼恰和纳瓦拉的护民官</w:t>
      </w:r>
      <w:r w:rsidR="00AE5C43">
        <w:rPr>
          <w:lang w:val="zh-CN"/>
        </w:rPr>
        <w:t>，</w:t>
      </w:r>
      <w:r w:rsidRPr="004B2048">
        <w:rPr>
          <w:lang w:val="zh-CN"/>
        </w:rPr>
        <w:t>巴斯克地区的监察员</w:t>
      </w:r>
      <w:r w:rsidR="00AE5C43">
        <w:rPr>
          <w:lang w:val="zh-CN"/>
        </w:rPr>
        <w:t>，</w:t>
      </w:r>
      <w:r w:rsidRPr="004B2048">
        <w:rPr>
          <w:lang w:val="zh-CN"/>
        </w:rPr>
        <w:t>加利西亚的公民保护人</w:t>
      </w:r>
      <w:r w:rsidR="00AE5C43">
        <w:rPr>
          <w:lang w:val="zh-CN"/>
        </w:rPr>
        <w:t>，</w:t>
      </w:r>
      <w:r w:rsidRPr="004B2048">
        <w:rPr>
          <w:lang w:val="zh-CN"/>
        </w:rPr>
        <w:t>加那利群岛的申诉专员</w:t>
      </w:r>
      <w:r w:rsidR="00AE5C43">
        <w:rPr>
          <w:lang w:val="zh-CN"/>
        </w:rPr>
        <w:t>，</w:t>
      </w:r>
      <w:r w:rsidRPr="004B2048">
        <w:rPr>
          <w:lang w:val="zh-CN"/>
        </w:rPr>
        <w:t>阿拉贡的正义使者</w:t>
      </w:r>
      <w:r w:rsidR="00AE5C43">
        <w:rPr>
          <w:lang w:val="zh-CN"/>
        </w:rPr>
        <w:t>，</w:t>
      </w:r>
      <w:r w:rsidR="00DA0B26">
        <w:rPr>
          <w:lang w:val="zh-CN"/>
        </w:rPr>
        <w:t>以及卡斯蒂利亚</w:t>
      </w:r>
      <w:r w:rsidR="00DA0B26">
        <w:rPr>
          <w:rFonts w:hint="eastAsia"/>
        </w:rPr>
        <w:t>－</w:t>
      </w:r>
      <w:r w:rsidRPr="004B2048">
        <w:rPr>
          <w:lang w:val="zh-CN"/>
        </w:rPr>
        <w:t>莱昂的联合律师。该机构在保护人权方面成效显著</w:t>
      </w:r>
      <w:r w:rsidR="00AE5C43">
        <w:rPr>
          <w:lang w:val="zh-CN"/>
        </w:rPr>
        <w:t>：</w:t>
      </w:r>
      <w:r w:rsidRPr="004B2048">
        <w:rPr>
          <w:lang w:val="zh-CN"/>
        </w:rPr>
        <w:t>这一点从该机构处理的大量投诉中就可以看出。</w:t>
      </w:r>
    </w:p>
    <w:p w:rsidR="004B2048" w:rsidRPr="004B2048" w:rsidRDefault="004B2048" w:rsidP="004B2048">
      <w:pPr>
        <w:pStyle w:val="SingleTxtGC"/>
        <w:rPr>
          <w:lang w:val="es-ES"/>
        </w:rPr>
      </w:pPr>
      <w:r w:rsidRPr="004B2048">
        <w:rPr>
          <w:lang w:val="es-ES"/>
        </w:rPr>
        <w:t>14</w:t>
      </w:r>
      <w:r w:rsidR="00AE5C43">
        <w:rPr>
          <w:lang w:val="es-ES"/>
        </w:rPr>
        <w:t>1.</w:t>
      </w:r>
      <w:r w:rsidR="007F6166">
        <w:rPr>
          <w:lang w:val="es-ES"/>
        </w:rPr>
        <w:t xml:space="preserve">  </w:t>
      </w:r>
      <w:r w:rsidRPr="004B2048">
        <w:rPr>
          <w:lang w:val="zh-CN"/>
        </w:rPr>
        <w:t>在西班牙法律中</w:t>
      </w:r>
      <w:r w:rsidR="00AE5C43">
        <w:rPr>
          <w:lang w:val="es-ES"/>
        </w:rPr>
        <w:t>，</w:t>
      </w:r>
      <w:r w:rsidRPr="004B2048">
        <w:rPr>
          <w:lang w:val="zh-CN"/>
        </w:rPr>
        <w:t>检察院是对合法性的保障。根据</w:t>
      </w:r>
      <w:r w:rsidRPr="004B2048">
        <w:rPr>
          <w:rFonts w:hint="eastAsia"/>
          <w:lang w:val="zh-CN"/>
        </w:rPr>
        <w:t>《</w:t>
      </w:r>
      <w:r w:rsidRPr="004B2048">
        <w:rPr>
          <w:lang w:val="zh-CN"/>
        </w:rPr>
        <w:t>西班牙宪法</w:t>
      </w:r>
      <w:r w:rsidRPr="004B2048">
        <w:rPr>
          <w:rFonts w:hint="eastAsia"/>
          <w:lang w:val="zh-CN"/>
        </w:rPr>
        <w:t>》</w:t>
      </w:r>
      <w:r w:rsidRPr="004B2048">
        <w:rPr>
          <w:lang w:val="zh-CN"/>
        </w:rPr>
        <w:t>第</w:t>
      </w:r>
      <w:r w:rsidRPr="004B2048">
        <w:rPr>
          <w:lang w:val="zh-CN"/>
        </w:rPr>
        <w:t>124</w:t>
      </w:r>
      <w:r w:rsidRPr="004B2048">
        <w:rPr>
          <w:lang w:val="zh-CN"/>
        </w:rPr>
        <w:t>条的规定</w:t>
      </w:r>
      <w:r w:rsidR="00AE5C43">
        <w:rPr>
          <w:lang w:val="zh-CN"/>
        </w:rPr>
        <w:t>，</w:t>
      </w:r>
      <w:r w:rsidRPr="004B2048">
        <w:rPr>
          <w:lang w:val="zh-CN"/>
        </w:rPr>
        <w:t>检察院的职责是</w:t>
      </w:r>
      <w:r w:rsidRPr="004B2048">
        <w:rPr>
          <w:rFonts w:hint="eastAsia"/>
          <w:lang w:val="zh-CN"/>
        </w:rPr>
        <w:t>“</w:t>
      </w:r>
      <w:r w:rsidRPr="004B2048">
        <w:rPr>
          <w:lang w:val="fr-CH"/>
        </w:rPr>
        <w:t>负责为维护法制、公民权利和受法律保护的公共利益而本能地或根据当事人请求而开展司法活动</w:t>
      </w:r>
      <w:r w:rsidR="00AE5C43">
        <w:rPr>
          <w:lang w:val="fr-CH"/>
        </w:rPr>
        <w:t>，</w:t>
      </w:r>
      <w:r w:rsidRPr="004B2048">
        <w:rPr>
          <w:lang w:val="fr-CH"/>
        </w:rPr>
        <w:t>并保证法院独立</w:t>
      </w:r>
      <w:r w:rsidR="00AE5C43">
        <w:rPr>
          <w:lang w:val="fr-CH"/>
        </w:rPr>
        <w:t>，</w:t>
      </w:r>
      <w:r w:rsidRPr="004B2048">
        <w:rPr>
          <w:lang w:val="fr-CH"/>
        </w:rPr>
        <w:t>以及在法院面前寻求满足社会利益</w:t>
      </w:r>
      <w:r w:rsidRPr="004B2048">
        <w:rPr>
          <w:rFonts w:hint="eastAsia"/>
          <w:lang w:val="zh-CN"/>
        </w:rPr>
        <w:t>”</w:t>
      </w:r>
      <w:r w:rsidRPr="004B2048">
        <w:rPr>
          <w:lang w:val="zh-CN"/>
        </w:rPr>
        <w:t>。根据诉讼统一和分级依附的原则</w:t>
      </w:r>
      <w:r w:rsidR="00AE5C43">
        <w:rPr>
          <w:lang w:val="zh-CN"/>
        </w:rPr>
        <w:t>，</w:t>
      </w:r>
      <w:r w:rsidRPr="004B2048">
        <w:rPr>
          <w:lang w:val="zh-CN"/>
        </w:rPr>
        <w:t>检察院通过其相应机构来行使职责</w:t>
      </w:r>
      <w:r w:rsidR="00AE5C43">
        <w:rPr>
          <w:lang w:val="zh-CN"/>
        </w:rPr>
        <w:t>，</w:t>
      </w:r>
      <w:r w:rsidRPr="004B2048">
        <w:rPr>
          <w:lang w:val="zh-CN"/>
        </w:rPr>
        <w:t>并应在任何情况下确保其行为的合法性和公正性。</w:t>
      </w:r>
      <w:smartTag w:uri="urn:schemas-microsoft-com:office:smarttags" w:element="chsdate">
        <w:smartTagPr>
          <w:attr w:name="IsROCDate" w:val="False"/>
          <w:attr w:name="IsLunarDate" w:val="False"/>
          <w:attr w:name="Day" w:val="30"/>
          <w:attr w:name="Month" w:val="12"/>
          <w:attr w:name="Year" w:val="1981"/>
        </w:smartTagPr>
        <w:r w:rsidRPr="004B2048">
          <w:rPr>
            <w:lang w:val="zh-CN"/>
          </w:rPr>
          <w:t>1981</w:t>
        </w:r>
        <w:r w:rsidRPr="004B2048">
          <w:rPr>
            <w:lang w:val="zh-CN"/>
          </w:rPr>
          <w:t>年</w:t>
        </w:r>
        <w:r w:rsidRPr="004B2048">
          <w:rPr>
            <w:lang w:val="zh-CN"/>
          </w:rPr>
          <w:t>12</w:t>
        </w:r>
        <w:r w:rsidRPr="004B2048">
          <w:rPr>
            <w:lang w:val="zh-CN"/>
          </w:rPr>
          <w:t>月</w:t>
        </w:r>
        <w:r w:rsidRPr="004B2048">
          <w:rPr>
            <w:lang w:val="zh-CN"/>
          </w:rPr>
          <w:t>30</w:t>
        </w:r>
        <w:r w:rsidRPr="004B2048">
          <w:rPr>
            <w:lang w:val="zh-CN"/>
          </w:rPr>
          <w:t>日</w:t>
        </w:r>
      </w:smartTag>
      <w:r w:rsidRPr="004B2048">
        <w:rPr>
          <w:lang w:val="zh-CN"/>
        </w:rPr>
        <w:t>的第</w:t>
      </w:r>
      <w:r w:rsidRPr="004B2048">
        <w:rPr>
          <w:lang w:val="zh-CN"/>
        </w:rPr>
        <w:t>50</w:t>
      </w:r>
      <w:r w:rsidR="00AE5C43">
        <w:rPr>
          <w:lang w:val="zh-CN"/>
        </w:rPr>
        <w:t>/</w:t>
      </w:r>
      <w:r w:rsidRPr="004B2048">
        <w:rPr>
          <w:lang w:val="zh-CN"/>
        </w:rPr>
        <w:t>1981</w:t>
      </w:r>
      <w:r w:rsidRPr="004B2048">
        <w:rPr>
          <w:lang w:val="zh-CN"/>
        </w:rPr>
        <w:t>号法批准通过了《检察院组织章程》。</w:t>
      </w:r>
      <w:smartTag w:uri="urn:schemas-microsoft-com:office:smarttags" w:element="chsdate">
        <w:smartTagPr>
          <w:attr w:name="IsROCDate" w:val="False"/>
          <w:attr w:name="IsLunarDate" w:val="False"/>
          <w:attr w:name="Day" w:val="9"/>
          <w:attr w:name="Month" w:val="10"/>
          <w:attr w:name="Year" w:val="2007"/>
        </w:smartTagPr>
        <w:r w:rsidRPr="004B2048">
          <w:rPr>
            <w:lang w:val="zh-CN"/>
          </w:rPr>
          <w:t>2007</w:t>
        </w:r>
        <w:r w:rsidRPr="004B2048">
          <w:rPr>
            <w:lang w:val="zh-CN"/>
          </w:rPr>
          <w:t>年</w:t>
        </w:r>
        <w:r w:rsidRPr="004B2048">
          <w:rPr>
            <w:lang w:val="zh-CN"/>
          </w:rPr>
          <w:t>10</w:t>
        </w:r>
        <w:r w:rsidRPr="004B2048">
          <w:rPr>
            <w:lang w:val="zh-CN"/>
          </w:rPr>
          <w:t>月</w:t>
        </w:r>
        <w:r w:rsidRPr="004B2048">
          <w:rPr>
            <w:lang w:val="zh-CN"/>
          </w:rPr>
          <w:t>9</w:t>
        </w:r>
        <w:r w:rsidRPr="004B2048">
          <w:rPr>
            <w:lang w:val="zh-CN"/>
          </w:rPr>
          <w:t>日</w:t>
        </w:r>
      </w:smartTag>
      <w:r w:rsidRPr="004B2048">
        <w:rPr>
          <w:lang w:val="zh-CN"/>
        </w:rPr>
        <w:t>的第</w:t>
      </w:r>
      <w:r w:rsidRPr="004B2048">
        <w:rPr>
          <w:lang w:val="zh-CN"/>
        </w:rPr>
        <w:t>24</w:t>
      </w:r>
      <w:r w:rsidR="00AE5C43">
        <w:rPr>
          <w:lang w:val="zh-CN"/>
        </w:rPr>
        <w:t>/</w:t>
      </w:r>
      <w:r w:rsidRPr="004B2048">
        <w:rPr>
          <w:lang w:val="zh-CN"/>
        </w:rPr>
        <w:t>2007</w:t>
      </w:r>
      <w:r w:rsidRPr="004B2048">
        <w:rPr>
          <w:lang w:val="zh-CN"/>
        </w:rPr>
        <w:t>号法律对该组织章程进行了最新一次重要修订。《检察院组织章程》对上述职能进行了进一步扩充</w:t>
      </w:r>
      <w:r w:rsidR="00AE5C43">
        <w:rPr>
          <w:lang w:val="zh-CN"/>
        </w:rPr>
        <w:t>，</w:t>
      </w:r>
      <w:r w:rsidRPr="004B2048">
        <w:rPr>
          <w:lang w:val="zh-CN"/>
        </w:rPr>
        <w:t>并在其第</w:t>
      </w:r>
      <w:r w:rsidRPr="004B2048">
        <w:rPr>
          <w:lang w:val="zh-CN"/>
        </w:rPr>
        <w:t>3</w:t>
      </w:r>
      <w:r w:rsidRPr="004B2048">
        <w:rPr>
          <w:lang w:val="zh-CN"/>
        </w:rPr>
        <w:t>条的各款做了如下规定</w:t>
      </w:r>
      <w:r w:rsidR="00AE5C43">
        <w:rPr>
          <w:lang w:val="zh-CN"/>
        </w:rPr>
        <w:t>：</w:t>
      </w:r>
    </w:p>
    <w:p w:rsidR="004B2048" w:rsidRPr="004B2048" w:rsidRDefault="004B2048" w:rsidP="00DA0B26">
      <w:pPr>
        <w:pStyle w:val="Bullet1GC"/>
        <w:rPr>
          <w:lang w:val="fr-CH"/>
        </w:rPr>
      </w:pPr>
      <w:r w:rsidRPr="004B2048">
        <w:rPr>
          <w:lang w:val="zh-CN"/>
        </w:rPr>
        <w:t>第</w:t>
      </w:r>
      <w:r w:rsidRPr="004B2048">
        <w:rPr>
          <w:lang w:val="fr-CH"/>
        </w:rPr>
        <w:t>3</w:t>
      </w:r>
      <w:r w:rsidRPr="004B2048">
        <w:rPr>
          <w:lang w:val="zh-CN"/>
        </w:rPr>
        <w:t>款</w:t>
      </w:r>
      <w:r w:rsidR="00AE5C43">
        <w:rPr>
          <w:lang w:val="fr-CH"/>
        </w:rPr>
        <w:t>：</w:t>
      </w:r>
      <w:r w:rsidRPr="004B2048">
        <w:rPr>
          <w:lang w:val="zh-CN"/>
        </w:rPr>
        <w:t>检察院应从宪法机构的角度</w:t>
      </w:r>
      <w:r w:rsidR="00AE5C43">
        <w:rPr>
          <w:lang w:val="fr-CH"/>
        </w:rPr>
        <w:t>，</w:t>
      </w:r>
      <w:r w:rsidRPr="004B2048">
        <w:rPr>
          <w:lang w:val="zh-CN"/>
        </w:rPr>
        <w:t>对基本权利和公共自由进行监督</w:t>
      </w:r>
      <w:r w:rsidR="00AE5C43">
        <w:rPr>
          <w:lang w:val="fr-CH"/>
        </w:rPr>
        <w:t>，</w:t>
      </w:r>
      <w:r w:rsidRPr="004B2048">
        <w:rPr>
          <w:lang w:val="zh-CN"/>
        </w:rPr>
        <w:t>并尽可能采取行动对其予以保护</w:t>
      </w:r>
      <w:r w:rsidR="00AE5C43">
        <w:rPr>
          <w:lang w:val="fr-CH"/>
        </w:rPr>
        <w:t>；</w:t>
      </w:r>
    </w:p>
    <w:p w:rsidR="004B2048" w:rsidRPr="004B2048" w:rsidRDefault="004B2048" w:rsidP="00DA0B26">
      <w:pPr>
        <w:pStyle w:val="Bullet1GC"/>
        <w:rPr>
          <w:lang w:val="fr-CH"/>
        </w:rPr>
      </w:pPr>
      <w:r w:rsidRPr="004B2048">
        <w:rPr>
          <w:lang w:val="zh-CN"/>
        </w:rPr>
        <w:t>第</w:t>
      </w:r>
      <w:r w:rsidRPr="004B2048">
        <w:rPr>
          <w:lang w:val="fr-CH"/>
        </w:rPr>
        <w:t>11</w:t>
      </w:r>
      <w:r w:rsidRPr="004B2048">
        <w:rPr>
          <w:lang w:val="zh-CN"/>
        </w:rPr>
        <w:t>款</w:t>
      </w:r>
      <w:r w:rsidR="00AE5C43">
        <w:rPr>
          <w:lang w:val="fr-CH"/>
        </w:rPr>
        <w:t>：</w:t>
      </w:r>
      <w:r w:rsidRPr="004B2048">
        <w:rPr>
          <w:lang w:val="zh-CN"/>
        </w:rPr>
        <w:t>检察院应参与司法保护程序</w:t>
      </w:r>
      <w:r w:rsidR="00AE5C43">
        <w:rPr>
          <w:lang w:val="zh-CN"/>
        </w:rPr>
        <w:t>，</w:t>
      </w:r>
      <w:r w:rsidRPr="004B2048">
        <w:rPr>
          <w:lang w:val="zh-CN"/>
        </w:rPr>
        <w:t>并介入符合《宪法法院组织法》规定的情况和形式的违宪问题</w:t>
      </w:r>
      <w:r w:rsidR="00AE5C43">
        <w:rPr>
          <w:lang w:val="fr-CH"/>
        </w:rPr>
        <w:t>；</w:t>
      </w:r>
    </w:p>
    <w:p w:rsidR="004B2048" w:rsidRPr="004B2048" w:rsidRDefault="004B2048" w:rsidP="00DA0B26">
      <w:pPr>
        <w:pStyle w:val="Bullet1GC"/>
        <w:rPr>
          <w:lang w:val="es-ES"/>
        </w:rPr>
      </w:pPr>
      <w:r w:rsidRPr="004B2048">
        <w:rPr>
          <w:lang w:val="zh-CN"/>
        </w:rPr>
        <w:t>第</w:t>
      </w:r>
      <w:r w:rsidRPr="004B2048">
        <w:rPr>
          <w:lang w:val="es-ES"/>
        </w:rPr>
        <w:t>12</w:t>
      </w:r>
      <w:r w:rsidRPr="004B2048">
        <w:rPr>
          <w:lang w:val="zh-CN"/>
        </w:rPr>
        <w:t>款</w:t>
      </w:r>
      <w:r w:rsidR="00AE5C43">
        <w:rPr>
          <w:lang w:val="es-ES"/>
        </w:rPr>
        <w:t>：</w:t>
      </w:r>
      <w:r w:rsidRPr="004B2048">
        <w:rPr>
          <w:lang w:val="zh-CN"/>
        </w:rPr>
        <w:t>检察院应提出保护上诉</w:t>
      </w:r>
      <w:r w:rsidR="00AE5C43">
        <w:rPr>
          <w:lang w:val="es-ES"/>
        </w:rPr>
        <w:t>，</w:t>
      </w:r>
      <w:r w:rsidRPr="004B2048">
        <w:rPr>
          <w:lang w:val="zh-CN"/>
        </w:rPr>
        <w:t>以法律规定的方式参与宪法法院在保护合法性时认可的诉讼过程。上述职能与</w:t>
      </w:r>
      <w:smartTag w:uri="urn:schemas-microsoft-com:office:smarttags" w:element="chsdate">
        <w:smartTagPr>
          <w:attr w:name="IsROCDate" w:val="False"/>
          <w:attr w:name="IsLunarDate" w:val="False"/>
          <w:attr w:name="Day" w:val="3"/>
          <w:attr w:name="Month" w:val="10"/>
          <w:attr w:name="Year" w:val="1979"/>
        </w:smartTagPr>
        <w:r w:rsidRPr="004B2048">
          <w:rPr>
            <w:lang w:val="zh-CN"/>
          </w:rPr>
          <w:t>1979</w:t>
        </w:r>
        <w:r w:rsidRPr="004B2048">
          <w:rPr>
            <w:lang w:val="zh-CN"/>
          </w:rPr>
          <w:t>年</w:t>
        </w:r>
        <w:r w:rsidRPr="004B2048">
          <w:rPr>
            <w:lang w:val="zh-CN"/>
          </w:rPr>
          <w:t>10</w:t>
        </w:r>
        <w:r w:rsidRPr="004B2048">
          <w:rPr>
            <w:lang w:val="zh-CN"/>
          </w:rPr>
          <w:t>月</w:t>
        </w:r>
        <w:r w:rsidRPr="004B2048">
          <w:rPr>
            <w:lang w:val="zh-CN"/>
          </w:rPr>
          <w:t>3</w:t>
        </w:r>
        <w:r w:rsidRPr="004B2048">
          <w:rPr>
            <w:lang w:val="zh-CN"/>
          </w:rPr>
          <w:t>日</w:t>
        </w:r>
      </w:smartTag>
      <w:r w:rsidRPr="004B2048">
        <w:rPr>
          <w:lang w:val="zh-CN"/>
        </w:rPr>
        <w:t>的第</w:t>
      </w:r>
      <w:r w:rsidRPr="004B2048">
        <w:rPr>
          <w:lang w:val="zh-CN"/>
        </w:rPr>
        <w:t>2</w:t>
      </w:r>
      <w:r w:rsidR="00AE5C43">
        <w:rPr>
          <w:lang w:val="zh-CN"/>
        </w:rPr>
        <w:t>/</w:t>
      </w:r>
      <w:r w:rsidRPr="004B2048">
        <w:rPr>
          <w:lang w:val="zh-CN"/>
        </w:rPr>
        <w:t>1979</w:t>
      </w:r>
      <w:r w:rsidRPr="004B2048">
        <w:rPr>
          <w:lang w:val="zh-CN"/>
        </w:rPr>
        <w:t>号组织法、即《宪法法院组织法》第</w:t>
      </w:r>
      <w:r w:rsidRPr="004B2048">
        <w:rPr>
          <w:lang w:val="zh-CN"/>
        </w:rPr>
        <w:t>46</w:t>
      </w:r>
      <w:r w:rsidRPr="004B2048">
        <w:rPr>
          <w:lang w:val="zh-CN"/>
        </w:rPr>
        <w:t>条一致</w:t>
      </w:r>
      <w:r w:rsidR="00AE5C43">
        <w:rPr>
          <w:lang w:val="zh-CN"/>
        </w:rPr>
        <w:t>，</w:t>
      </w:r>
      <w:r w:rsidRPr="004B2048">
        <w:rPr>
          <w:lang w:val="zh-CN"/>
        </w:rPr>
        <w:t>并符合该组织法在第</w:t>
      </w:r>
      <w:r w:rsidRPr="004B2048">
        <w:rPr>
          <w:lang w:val="zh-CN"/>
        </w:rPr>
        <w:t>42</w:t>
      </w:r>
      <w:r w:rsidRPr="004B2048">
        <w:rPr>
          <w:lang w:val="zh-CN"/>
        </w:rPr>
        <w:t>至</w:t>
      </w:r>
      <w:r w:rsidRPr="004B2048">
        <w:rPr>
          <w:lang w:val="zh-CN"/>
        </w:rPr>
        <w:t>45</w:t>
      </w:r>
      <w:r w:rsidRPr="004B2048">
        <w:rPr>
          <w:lang w:val="zh-CN"/>
        </w:rPr>
        <w:t>条中规定的提出保护上诉的条件。</w:t>
      </w:r>
    </w:p>
    <w:p w:rsidR="004B2048" w:rsidRPr="004B2048" w:rsidRDefault="004B2048" w:rsidP="004B2048">
      <w:pPr>
        <w:pStyle w:val="SingleTxtGC"/>
        <w:rPr>
          <w:lang w:val="es-ES"/>
        </w:rPr>
      </w:pPr>
      <w:r w:rsidRPr="004B2048">
        <w:rPr>
          <w:lang w:val="es-ES"/>
        </w:rPr>
        <w:t>14</w:t>
      </w:r>
      <w:r w:rsidR="00AE5C43">
        <w:rPr>
          <w:lang w:val="es-ES"/>
        </w:rPr>
        <w:t>2.</w:t>
      </w:r>
      <w:r w:rsidR="007F6166">
        <w:rPr>
          <w:lang w:val="es-ES"/>
        </w:rPr>
        <w:t xml:space="preserve">  </w:t>
      </w:r>
      <w:r w:rsidRPr="004B2048">
        <w:rPr>
          <w:lang w:val="zh-CN"/>
        </w:rPr>
        <w:t>议会委员会</w:t>
      </w:r>
      <w:r w:rsidR="00AE5C43">
        <w:rPr>
          <w:lang w:val="fr-CH"/>
        </w:rPr>
        <w:t>：</w:t>
      </w:r>
      <w:smartTag w:uri="urn:schemas-microsoft-com:office:smarttags" w:element="chsdate">
        <w:smartTagPr>
          <w:attr w:name="Year" w:val="1982"/>
          <w:attr w:name="Month" w:val="2"/>
          <w:attr w:name="Day" w:val="10"/>
          <w:attr w:name="IsLunarDate" w:val="False"/>
          <w:attr w:name="IsROCDate" w:val="False"/>
        </w:smartTagPr>
        <w:r w:rsidRPr="004B2048">
          <w:rPr>
            <w:lang w:val="fr-CH"/>
          </w:rPr>
          <w:t>1982</w:t>
        </w:r>
        <w:r w:rsidRPr="004B2048">
          <w:rPr>
            <w:lang w:val="zh-CN"/>
          </w:rPr>
          <w:t>年</w:t>
        </w:r>
        <w:r w:rsidRPr="004B2048">
          <w:rPr>
            <w:lang w:val="fr-CH"/>
          </w:rPr>
          <w:t>2</w:t>
        </w:r>
        <w:r w:rsidRPr="004B2048">
          <w:rPr>
            <w:lang w:val="zh-CN"/>
          </w:rPr>
          <w:t>月</w:t>
        </w:r>
        <w:r w:rsidRPr="004B2048">
          <w:rPr>
            <w:lang w:val="fr-CH"/>
          </w:rPr>
          <w:t>10</w:t>
        </w:r>
        <w:r w:rsidRPr="004B2048">
          <w:rPr>
            <w:lang w:val="zh-CN"/>
          </w:rPr>
          <w:t>日</w:t>
        </w:r>
      </w:smartTag>
      <w:r w:rsidRPr="004B2048">
        <w:rPr>
          <w:lang w:val="zh-CN"/>
        </w:rPr>
        <w:t>的《众议院条例》第</w:t>
      </w:r>
      <w:r w:rsidRPr="004B2048">
        <w:rPr>
          <w:lang w:val="fr-CH"/>
        </w:rPr>
        <w:t>40</w:t>
      </w:r>
      <w:r w:rsidRPr="004B2048">
        <w:rPr>
          <w:lang w:val="zh-CN"/>
        </w:rPr>
        <w:t>至</w:t>
      </w:r>
      <w:r w:rsidRPr="004B2048">
        <w:rPr>
          <w:lang w:val="fr-CH"/>
        </w:rPr>
        <w:t>53</w:t>
      </w:r>
      <w:r w:rsidRPr="004B2048">
        <w:rPr>
          <w:lang w:val="zh-CN"/>
        </w:rPr>
        <w:t>条对宪法常务委员会和申请常务委员会的职责进行了规定。该条例规定</w:t>
      </w:r>
      <w:r w:rsidR="00AE5C43">
        <w:t>，</w:t>
      </w:r>
      <w:r w:rsidRPr="004B2048">
        <w:rPr>
          <w:lang w:val="zh-CN"/>
        </w:rPr>
        <w:t>申请常务委员会负责对个人或团体向众议院提出的各种申请</w:t>
      </w:r>
      <w:r w:rsidR="00AE5C43">
        <w:t>(</w:t>
      </w:r>
      <w:r w:rsidRPr="004B2048">
        <w:rPr>
          <w:lang w:val="zh-CN"/>
        </w:rPr>
        <w:t>包括请愿、申诉等</w:t>
      </w:r>
      <w:r w:rsidR="00AE5C43">
        <w:t>)</w:t>
      </w:r>
      <w:r w:rsidRPr="004B2048">
        <w:rPr>
          <w:lang w:val="zh-CN"/>
        </w:rPr>
        <w:t>进行审议</w:t>
      </w:r>
      <w:r w:rsidR="00AE5C43">
        <w:t>，</w:t>
      </w:r>
      <w:r w:rsidRPr="004B2048">
        <w:rPr>
          <w:lang w:val="zh-CN"/>
        </w:rPr>
        <w:t>同时也可以接受向下列单位提出的申请</w:t>
      </w:r>
      <w:r w:rsidR="00AE5C43">
        <w:t>：</w:t>
      </w:r>
      <w:r w:rsidRPr="004B2048">
        <w:rPr>
          <w:rFonts w:hint="eastAsia"/>
        </w:rPr>
        <w:t>a</w:t>
      </w:r>
      <w:r w:rsidR="00AE5C43">
        <w:t>)</w:t>
      </w:r>
      <w:r w:rsidR="00DA0B26" w:rsidRPr="00DA0B26">
        <w:rPr>
          <w:vertAlign w:val="superscript"/>
        </w:rPr>
        <w:t xml:space="preserve"> </w:t>
      </w:r>
      <w:r w:rsidRPr="004B2048">
        <w:rPr>
          <w:lang w:val="zh-CN"/>
        </w:rPr>
        <w:t>护民官</w:t>
      </w:r>
      <w:r w:rsidR="00AE5C43">
        <w:t>；</w:t>
      </w:r>
      <w:r w:rsidRPr="004B2048">
        <w:rPr>
          <w:rFonts w:hint="eastAsia"/>
        </w:rPr>
        <w:t>b</w:t>
      </w:r>
      <w:r w:rsidR="00AE5C43">
        <w:t>)</w:t>
      </w:r>
      <w:r w:rsidR="00DA0B26" w:rsidRPr="00DA0B26">
        <w:rPr>
          <w:vertAlign w:val="superscript"/>
        </w:rPr>
        <w:t xml:space="preserve"> </w:t>
      </w:r>
      <w:r w:rsidRPr="004B2048">
        <w:rPr>
          <w:lang w:val="zh-CN"/>
        </w:rPr>
        <w:t>对事态发展进行调查的众议院委员会</w:t>
      </w:r>
      <w:r w:rsidR="00AE5C43">
        <w:t>；</w:t>
      </w:r>
      <w:r w:rsidRPr="004B2048">
        <w:rPr>
          <w:rFonts w:hint="eastAsia"/>
        </w:rPr>
        <w:t>c</w:t>
      </w:r>
      <w:r w:rsidR="00AE5C43">
        <w:t>)</w:t>
      </w:r>
      <w:r w:rsidR="00DA0B26" w:rsidRPr="00DA0B26">
        <w:rPr>
          <w:vertAlign w:val="superscript"/>
        </w:rPr>
        <w:t xml:space="preserve"> </w:t>
      </w:r>
      <w:r w:rsidRPr="004B2048">
        <w:rPr>
          <w:lang w:val="zh-CN"/>
        </w:rPr>
        <w:t>参议院、政府、法院、检察院或相应的公共行政管理机构。</w:t>
      </w:r>
      <w:smartTag w:uri="urn:schemas-microsoft-com:office:smarttags" w:element="chsdate">
        <w:smartTagPr>
          <w:attr w:name="Year" w:val="1982"/>
          <w:attr w:name="Month" w:val="5"/>
          <w:attr w:name="Day" w:val="26"/>
          <w:attr w:name="IsLunarDate" w:val="False"/>
          <w:attr w:name="IsROCDate" w:val="False"/>
        </w:smartTagPr>
        <w:r w:rsidRPr="004B2048">
          <w:t>1982</w:t>
        </w:r>
        <w:r w:rsidRPr="004B2048">
          <w:rPr>
            <w:lang w:val="zh-CN"/>
          </w:rPr>
          <w:t>年</w:t>
        </w:r>
        <w:r w:rsidRPr="004B2048">
          <w:t>5</w:t>
        </w:r>
        <w:r w:rsidRPr="004B2048">
          <w:rPr>
            <w:lang w:val="zh-CN"/>
          </w:rPr>
          <w:t>月</w:t>
        </w:r>
        <w:r w:rsidRPr="004B2048">
          <w:t>26</w:t>
        </w:r>
        <w:r w:rsidRPr="004B2048">
          <w:rPr>
            <w:lang w:val="zh-CN"/>
          </w:rPr>
          <w:t>日</w:t>
        </w:r>
      </w:smartTag>
      <w:r w:rsidRPr="004B2048">
        <w:rPr>
          <w:lang w:val="zh-CN"/>
        </w:rPr>
        <w:t>的《参议院条例》在第</w:t>
      </w:r>
      <w:r w:rsidRPr="004B2048">
        <w:t>49</w:t>
      </w:r>
      <w:r w:rsidRPr="004B2048">
        <w:rPr>
          <w:lang w:val="zh-CN"/>
        </w:rPr>
        <w:t>至</w:t>
      </w:r>
      <w:r w:rsidRPr="004B2048">
        <w:t>68</w:t>
      </w:r>
      <w:r w:rsidRPr="004B2048">
        <w:rPr>
          <w:lang w:val="zh-CN"/>
        </w:rPr>
        <w:t>条中同样规定</w:t>
      </w:r>
      <w:r w:rsidR="00AE5C43">
        <w:t>，</w:t>
      </w:r>
      <w:r w:rsidRPr="004B2048">
        <w:rPr>
          <w:lang w:val="zh-CN"/>
        </w:rPr>
        <w:t>由专门的委员会负责人权的促进和保护。</w:t>
      </w:r>
    </w:p>
    <w:p w:rsidR="004B2048" w:rsidRPr="004B2048" w:rsidRDefault="004B2048" w:rsidP="004B2048">
      <w:pPr>
        <w:pStyle w:val="SingleTxtGC"/>
        <w:rPr>
          <w:lang w:val="es-ES"/>
        </w:rPr>
      </w:pPr>
      <w:r w:rsidRPr="004B2048">
        <w:rPr>
          <w:lang w:val="es-ES"/>
        </w:rPr>
        <w:t>14</w:t>
      </w:r>
      <w:r w:rsidR="00AE5C43">
        <w:rPr>
          <w:lang w:val="es-ES"/>
        </w:rPr>
        <w:t>3.</w:t>
      </w:r>
      <w:r w:rsidR="007F6166">
        <w:rPr>
          <w:lang w:val="es-ES"/>
        </w:rPr>
        <w:t xml:space="preserve">  </w:t>
      </w:r>
      <w:r w:rsidRPr="004B2048">
        <w:rPr>
          <w:lang w:val="zh-CN"/>
        </w:rPr>
        <w:t>《宪法》第</w:t>
      </w:r>
      <w:r w:rsidRPr="004B2048">
        <w:rPr>
          <w:lang w:val="es-ES"/>
        </w:rPr>
        <w:t>1</w:t>
      </w:r>
      <w:r w:rsidR="00AE5C43">
        <w:rPr>
          <w:lang w:val="es-ES"/>
        </w:rPr>
        <w:t>0.</w:t>
      </w:r>
      <w:r w:rsidRPr="004B2048">
        <w:rPr>
          <w:lang w:val="es-ES"/>
        </w:rPr>
        <w:t>2</w:t>
      </w:r>
      <w:r w:rsidRPr="004B2048">
        <w:rPr>
          <w:lang w:val="zh-CN"/>
        </w:rPr>
        <w:t>条规定</w:t>
      </w:r>
      <w:r w:rsidR="00AE5C43">
        <w:rPr>
          <w:lang w:val="es-ES"/>
        </w:rPr>
        <w:t>：</w:t>
      </w:r>
      <w:r w:rsidRPr="004B2048">
        <w:rPr>
          <w:rFonts w:hint="eastAsia"/>
          <w:lang w:val="es-ES"/>
        </w:rPr>
        <w:t>“</w:t>
      </w:r>
      <w:r w:rsidRPr="004B2048">
        <w:t>宪法所承认之和基本权利和自由有关的准则将根据西班牙所批准之世界人权宣言及内容类似的国际条约和协议进行解释</w:t>
      </w:r>
      <w:r w:rsidRPr="004B2048">
        <w:rPr>
          <w:rFonts w:hint="eastAsia"/>
          <w:lang w:val="es-ES"/>
        </w:rPr>
        <w:t>”</w:t>
      </w:r>
      <w:r w:rsidR="00AE5C43">
        <w:rPr>
          <w:lang w:val="es-ES"/>
        </w:rPr>
        <w:t>，</w:t>
      </w:r>
      <w:r w:rsidRPr="004B2048">
        <w:rPr>
          <w:lang w:val="es-ES"/>
        </w:rPr>
        <w:t>这</w:t>
      </w:r>
      <w:r w:rsidRPr="004B2048">
        <w:rPr>
          <w:lang w:val="zh-CN"/>
        </w:rPr>
        <w:t>就意味着西班牙强化了对人权的尊重。</w:t>
      </w:r>
    </w:p>
    <w:p w:rsidR="004B2048" w:rsidRPr="004B2048" w:rsidRDefault="004B2048" w:rsidP="004B2048">
      <w:pPr>
        <w:pStyle w:val="SingleTxtGC"/>
        <w:rPr>
          <w:lang w:val="es-ES"/>
        </w:rPr>
      </w:pPr>
      <w:r w:rsidRPr="004B2048">
        <w:rPr>
          <w:lang w:val="es-ES"/>
        </w:rPr>
        <w:t>14</w:t>
      </w:r>
      <w:r w:rsidR="00AE5C43">
        <w:rPr>
          <w:lang w:val="es-ES"/>
        </w:rPr>
        <w:t>4.</w:t>
      </w:r>
      <w:r w:rsidR="007F6166">
        <w:rPr>
          <w:lang w:val="es-ES"/>
        </w:rPr>
        <w:t xml:space="preserve">  </w:t>
      </w:r>
      <w:r w:rsidRPr="004B2048">
        <w:rPr>
          <w:lang w:val="zh-CN"/>
        </w:rPr>
        <w:t>保护上诉的作用十分重要</w:t>
      </w:r>
      <w:r w:rsidR="00AE5C43">
        <w:rPr>
          <w:lang w:val="es-ES"/>
        </w:rPr>
        <w:t>，</w:t>
      </w:r>
      <w:r w:rsidRPr="004B2048">
        <w:rPr>
          <w:lang w:val="zh-CN"/>
        </w:rPr>
        <w:t>在保护基本权利时可能会超常规使用。因此</w:t>
      </w:r>
      <w:r w:rsidR="00AE5C43">
        <w:rPr>
          <w:lang w:val="zh-CN"/>
        </w:rPr>
        <w:t>，</w:t>
      </w:r>
      <w:r w:rsidRPr="004B2048">
        <w:rPr>
          <w:lang w:val="zh-CN"/>
        </w:rPr>
        <w:t>各级法院可能面临当事人或有关机构过度使用保护上诉的情况。实际上</w:t>
      </w:r>
      <w:r w:rsidR="00AE5C43">
        <w:rPr>
          <w:lang w:val="zh-CN"/>
        </w:rPr>
        <w:t>，</w:t>
      </w:r>
      <w:r w:rsidRPr="004B2048">
        <w:rPr>
          <w:lang w:val="zh-CN"/>
        </w:rPr>
        <w:t>保护上诉数量的增加</w:t>
      </w:r>
      <w:r w:rsidR="00AE5C43">
        <w:rPr>
          <w:lang w:val="zh-CN"/>
        </w:rPr>
        <w:t>，</w:t>
      </w:r>
      <w:r w:rsidRPr="004B2048">
        <w:rPr>
          <w:lang w:val="zh-CN"/>
        </w:rPr>
        <w:t>以及</w:t>
      </w:r>
      <w:r w:rsidR="007F6166">
        <w:rPr>
          <w:rFonts w:hint="eastAsia"/>
          <w:lang w:val="zh-CN"/>
        </w:rPr>
        <w:t>“</w:t>
      </w:r>
      <w:r w:rsidRPr="004B2048">
        <w:rPr>
          <w:lang w:val="zh-CN"/>
        </w:rPr>
        <w:t>大量此类诉讼并无实际内容</w:t>
      </w:r>
      <w:r w:rsidR="007F6166">
        <w:rPr>
          <w:rFonts w:hint="eastAsia"/>
          <w:lang w:val="zh-CN"/>
        </w:rPr>
        <w:t>”</w:t>
      </w:r>
      <w:r w:rsidRPr="004B2048">
        <w:rPr>
          <w:lang w:val="zh-CN"/>
        </w:rPr>
        <w:t>的事实</w:t>
      </w:r>
      <w:r w:rsidR="00AE5C43">
        <w:rPr>
          <w:lang w:val="zh-CN"/>
        </w:rPr>
        <w:t>，</w:t>
      </w:r>
      <w:r w:rsidRPr="004B2048">
        <w:rPr>
          <w:lang w:val="zh-CN"/>
        </w:rPr>
        <w:t>已经妨碍了宪法法院行使正常职能</w:t>
      </w:r>
      <w:r w:rsidR="00AE5C43">
        <w:rPr>
          <w:lang w:val="zh-CN"/>
        </w:rPr>
        <w:t>，</w:t>
      </w:r>
      <w:r w:rsidRPr="004B2048">
        <w:rPr>
          <w:lang w:val="zh-CN"/>
        </w:rPr>
        <w:t>甚至在一定程度上会使宪法法院陷于瘫痪。为此</w:t>
      </w:r>
      <w:r w:rsidR="00AE5C43">
        <w:rPr>
          <w:lang w:val="zh-CN"/>
        </w:rPr>
        <w:t>，</w:t>
      </w:r>
      <w:r w:rsidRPr="004B2048">
        <w:rPr>
          <w:lang w:val="zh-CN"/>
        </w:rPr>
        <w:t>西班牙于</w:t>
      </w:r>
      <w:smartTag w:uri="urn:schemas-microsoft-com:office:smarttags" w:element="chsdate">
        <w:smartTagPr>
          <w:attr w:name="IsROCDate" w:val="False"/>
          <w:attr w:name="IsLunarDate" w:val="False"/>
          <w:attr w:name="Day" w:val="9"/>
          <w:attr w:name="Month" w:val="6"/>
          <w:attr w:name="Year" w:val="1988"/>
        </w:smartTagPr>
        <w:r w:rsidRPr="004B2048">
          <w:rPr>
            <w:lang w:val="zh-CN"/>
          </w:rPr>
          <w:t>1988</w:t>
        </w:r>
        <w:r w:rsidRPr="004B2048">
          <w:rPr>
            <w:lang w:val="zh-CN"/>
          </w:rPr>
          <w:t>年</w:t>
        </w:r>
        <w:r w:rsidRPr="004B2048">
          <w:rPr>
            <w:lang w:val="zh-CN"/>
          </w:rPr>
          <w:t>6</w:t>
        </w:r>
        <w:r w:rsidRPr="004B2048">
          <w:rPr>
            <w:lang w:val="zh-CN"/>
          </w:rPr>
          <w:t>月</w:t>
        </w:r>
        <w:r w:rsidRPr="004B2048">
          <w:rPr>
            <w:lang w:val="zh-CN"/>
          </w:rPr>
          <w:t>9</w:t>
        </w:r>
        <w:r w:rsidRPr="004B2048">
          <w:rPr>
            <w:lang w:val="zh-CN"/>
          </w:rPr>
          <w:t>日</w:t>
        </w:r>
      </w:smartTag>
      <w:r w:rsidRPr="004B2048">
        <w:rPr>
          <w:lang w:val="zh-CN"/>
        </w:rPr>
        <w:t>批准了第</w:t>
      </w:r>
      <w:r w:rsidRPr="004B2048">
        <w:rPr>
          <w:lang w:val="zh-CN"/>
        </w:rPr>
        <w:t>6</w:t>
      </w:r>
      <w:r w:rsidR="00AE5C43">
        <w:rPr>
          <w:lang w:val="zh-CN"/>
        </w:rPr>
        <w:t>/</w:t>
      </w:r>
      <w:r w:rsidRPr="004B2048">
        <w:rPr>
          <w:lang w:val="zh-CN"/>
        </w:rPr>
        <w:t>1988</w:t>
      </w:r>
      <w:r w:rsidRPr="004B2048">
        <w:rPr>
          <w:lang w:val="zh-CN"/>
        </w:rPr>
        <w:t>号组织法</w:t>
      </w:r>
      <w:r w:rsidR="00AE5C43">
        <w:rPr>
          <w:lang w:val="zh-CN"/>
        </w:rPr>
        <w:t>，</w:t>
      </w:r>
      <w:r w:rsidRPr="004B2048">
        <w:rPr>
          <w:lang w:val="zh-CN"/>
        </w:rPr>
        <w:t>对《宪法法院组织法》第</w:t>
      </w:r>
      <w:r w:rsidRPr="004B2048">
        <w:rPr>
          <w:lang w:val="zh-CN"/>
        </w:rPr>
        <w:t>50</w:t>
      </w:r>
      <w:r w:rsidRPr="004B2048">
        <w:rPr>
          <w:lang w:val="zh-CN"/>
        </w:rPr>
        <w:t>条进行了修改</w:t>
      </w:r>
      <w:r w:rsidR="00AE5C43">
        <w:rPr>
          <w:lang w:val="zh-CN"/>
        </w:rPr>
        <w:t>：</w:t>
      </w:r>
      <w:r w:rsidRPr="004B2048">
        <w:rPr>
          <w:lang w:val="zh-CN"/>
        </w:rPr>
        <w:t>在经</w:t>
      </w:r>
      <w:r w:rsidRPr="004B2048">
        <w:rPr>
          <w:lang w:val="zh-CN"/>
        </w:rPr>
        <w:t>3</w:t>
      </w:r>
      <w:r w:rsidRPr="004B2048">
        <w:rPr>
          <w:lang w:val="zh-CN"/>
        </w:rPr>
        <w:t>名法官组成的审议小组一致同意后</w:t>
      </w:r>
      <w:r w:rsidR="00AE5C43">
        <w:rPr>
          <w:lang w:val="zh-CN"/>
        </w:rPr>
        <w:t>，</w:t>
      </w:r>
      <w:r w:rsidRPr="004B2048">
        <w:rPr>
          <w:lang w:val="zh-CN"/>
        </w:rPr>
        <w:t>可以拒绝接受那些没有实质内容的保护上诉。尽管如此</w:t>
      </w:r>
      <w:r w:rsidR="00AE5C43">
        <w:rPr>
          <w:lang w:val="zh-CN"/>
        </w:rPr>
        <w:t>，</w:t>
      </w:r>
      <w:r w:rsidRPr="004B2048">
        <w:rPr>
          <w:lang w:val="zh-CN"/>
        </w:rPr>
        <w:t>保护上诉的数量并没有减少。</w:t>
      </w:r>
      <w:r w:rsidRPr="004B2048">
        <w:rPr>
          <w:lang w:val="zh-CN"/>
        </w:rPr>
        <w:t>2008</w:t>
      </w:r>
      <w:r w:rsidRPr="004B2048">
        <w:rPr>
          <w:lang w:val="zh-CN"/>
        </w:rPr>
        <w:t>年</w:t>
      </w:r>
      <w:r w:rsidR="00AE5C43">
        <w:rPr>
          <w:lang w:val="zh-CN"/>
        </w:rPr>
        <w:t>，</w:t>
      </w:r>
      <w:r w:rsidRPr="004B2048">
        <w:rPr>
          <w:lang w:val="zh-CN"/>
        </w:rPr>
        <w:t>共提起了</w:t>
      </w:r>
      <w:r w:rsidRPr="004B2048">
        <w:rPr>
          <w:lang w:val="zh-CN"/>
        </w:rPr>
        <w:t>10</w:t>
      </w:r>
      <w:r w:rsidR="007F6166">
        <w:rPr>
          <w:lang w:val="zh-CN"/>
        </w:rPr>
        <w:t>,</w:t>
      </w:r>
      <w:r w:rsidRPr="004B2048">
        <w:rPr>
          <w:lang w:val="zh-CN"/>
        </w:rPr>
        <w:t>410</w:t>
      </w:r>
      <w:r w:rsidRPr="004B2048">
        <w:rPr>
          <w:lang w:val="zh-CN"/>
        </w:rPr>
        <w:t>起这类诉讼</w:t>
      </w:r>
      <w:r w:rsidR="00AE5C43">
        <w:rPr>
          <w:lang w:val="zh-CN"/>
        </w:rPr>
        <w:t>，</w:t>
      </w:r>
      <w:r w:rsidRPr="004B2048">
        <w:rPr>
          <w:lang w:val="zh-CN"/>
        </w:rPr>
        <w:t>年均增长了</w:t>
      </w:r>
      <w:r w:rsidRPr="004B2048">
        <w:rPr>
          <w:lang w:val="zh-CN"/>
        </w:rPr>
        <w:t>22</w:t>
      </w:r>
      <w:r w:rsidR="00AE5C43">
        <w:rPr>
          <w:lang w:val="zh-CN"/>
        </w:rPr>
        <w:t>%</w:t>
      </w:r>
      <w:r w:rsidRPr="004B2048">
        <w:rPr>
          <w:lang w:val="zh-CN"/>
        </w:rPr>
        <w:t>。</w:t>
      </w:r>
    </w:p>
    <w:p w:rsidR="004B2048" w:rsidRPr="004B2048" w:rsidRDefault="004B2048" w:rsidP="004B2048">
      <w:pPr>
        <w:pStyle w:val="SingleTxtGC"/>
        <w:rPr>
          <w:lang w:val="es-ES"/>
        </w:rPr>
      </w:pPr>
      <w:r w:rsidRPr="004B2048">
        <w:rPr>
          <w:lang w:val="es-ES"/>
        </w:rPr>
        <w:t>14</w:t>
      </w:r>
      <w:r w:rsidR="00AE5C43">
        <w:rPr>
          <w:lang w:val="es-ES"/>
        </w:rPr>
        <w:t>5.</w:t>
      </w:r>
      <w:r w:rsidR="007F6166">
        <w:rPr>
          <w:lang w:val="es-ES"/>
        </w:rPr>
        <w:t xml:space="preserve">  </w:t>
      </w:r>
      <w:r w:rsidR="007F6166">
        <w:rPr>
          <w:rFonts w:hint="eastAsia"/>
          <w:lang w:val="es-ES"/>
        </w:rPr>
        <w:t>“</w:t>
      </w:r>
      <w:r w:rsidRPr="004B2048">
        <w:rPr>
          <w:lang w:val="zh-CN"/>
        </w:rPr>
        <w:t>公民权利和政治权利保护体系</w:t>
      </w:r>
      <w:r w:rsidR="007F6166">
        <w:rPr>
          <w:rFonts w:hint="eastAsia"/>
          <w:lang w:val="es-ES"/>
        </w:rPr>
        <w:t>”</w:t>
      </w:r>
      <w:r w:rsidRPr="004B2048">
        <w:rPr>
          <w:lang w:val="zh-CN"/>
        </w:rPr>
        <w:t>刚刚形成。同时</w:t>
      </w:r>
      <w:r w:rsidR="00AE5C43">
        <w:rPr>
          <w:lang w:val="zh-CN"/>
        </w:rPr>
        <w:t>，</w:t>
      </w:r>
      <w:r w:rsidRPr="004B2048">
        <w:rPr>
          <w:lang w:val="zh-CN"/>
        </w:rPr>
        <w:t>西班牙已经接受的、有关公民</w:t>
      </w:r>
      <w:r w:rsidRPr="004B2048">
        <w:t>权利</w:t>
      </w:r>
      <w:r w:rsidRPr="004B2048">
        <w:rPr>
          <w:lang w:val="zh-CN"/>
        </w:rPr>
        <w:t>和政治权利保护的国际公约及其议定书也为该体系提供了外部保障。</w:t>
      </w:r>
    </w:p>
    <w:p w:rsidR="004B2048" w:rsidRPr="004B2048" w:rsidRDefault="004B2048" w:rsidP="004B2048">
      <w:pPr>
        <w:pStyle w:val="SingleTxtGC"/>
        <w:rPr>
          <w:lang w:val="zh-CN"/>
        </w:rPr>
      </w:pPr>
      <w:r w:rsidRPr="004B2048">
        <w:rPr>
          <w:lang w:val="zh-CN"/>
        </w:rPr>
        <w:t>14</w:t>
      </w:r>
      <w:r w:rsidR="00AE5C43">
        <w:rPr>
          <w:lang w:val="zh-CN"/>
        </w:rPr>
        <w:t>6.</w:t>
      </w:r>
      <w:r w:rsidR="007F6166">
        <w:rPr>
          <w:lang w:val="zh-CN"/>
        </w:rPr>
        <w:t xml:space="preserve">  </w:t>
      </w:r>
      <w:r w:rsidRPr="004B2048">
        <w:rPr>
          <w:lang w:val="zh-CN"/>
        </w:rPr>
        <w:t>另一方面</w:t>
      </w:r>
      <w:r w:rsidR="00AE5C43">
        <w:rPr>
          <w:lang w:val="zh-CN"/>
        </w:rPr>
        <w:t>，</w:t>
      </w:r>
      <w:r w:rsidRPr="004B2048">
        <w:rPr>
          <w:lang w:val="zh-CN"/>
        </w:rPr>
        <w:t>需要指出的是</w:t>
      </w:r>
      <w:r w:rsidR="00AE5C43">
        <w:rPr>
          <w:lang w:val="zh-CN"/>
        </w:rPr>
        <w:t>，</w:t>
      </w:r>
      <w:r w:rsidRPr="004B2048">
        <w:rPr>
          <w:lang w:val="zh-CN"/>
        </w:rPr>
        <w:t>在西班牙的行政机关中</w:t>
      </w:r>
      <w:r w:rsidR="00AE5C43">
        <w:rPr>
          <w:lang w:val="zh-CN"/>
        </w:rPr>
        <w:t>，</w:t>
      </w:r>
      <w:r w:rsidRPr="004B2048">
        <w:rPr>
          <w:lang w:val="zh-CN"/>
        </w:rPr>
        <w:t>涉及人权事务的主要机构是联合国、全球事务和人权总局的人权办公室</w:t>
      </w:r>
      <w:r w:rsidR="00AE5C43">
        <w:rPr>
          <w:lang w:val="zh-CN"/>
        </w:rPr>
        <w:t>(</w:t>
      </w:r>
      <w:r w:rsidRPr="004B2048">
        <w:rPr>
          <w:lang w:val="zh-CN"/>
        </w:rPr>
        <w:t>外交与合作部</w:t>
      </w:r>
      <w:r w:rsidR="00AE5C43">
        <w:rPr>
          <w:lang w:val="zh-CN"/>
        </w:rPr>
        <w:t>)</w:t>
      </w:r>
      <w:r w:rsidRPr="004B2048">
        <w:rPr>
          <w:lang w:val="zh-CN"/>
        </w:rPr>
        <w:t>。该机构成立于</w:t>
      </w:r>
      <w:r w:rsidRPr="004B2048">
        <w:rPr>
          <w:lang w:val="zh-CN"/>
        </w:rPr>
        <w:t>1983</w:t>
      </w:r>
      <w:r w:rsidRPr="004B2048">
        <w:rPr>
          <w:lang w:val="zh-CN"/>
        </w:rPr>
        <w:t>年</w:t>
      </w:r>
      <w:r w:rsidR="00AE5C43">
        <w:rPr>
          <w:lang w:val="zh-CN"/>
        </w:rPr>
        <w:t>，</w:t>
      </w:r>
      <w:r w:rsidRPr="004B2048">
        <w:rPr>
          <w:lang w:val="zh-CN"/>
        </w:rPr>
        <w:t>具有以下职能</w:t>
      </w:r>
      <w:r w:rsidR="00AE5C43">
        <w:rPr>
          <w:lang w:val="zh-CN"/>
        </w:rPr>
        <w:t>：</w:t>
      </w:r>
    </w:p>
    <w:p w:rsidR="004B2048" w:rsidRPr="004B2048" w:rsidRDefault="004B2048" w:rsidP="0087111D">
      <w:pPr>
        <w:pStyle w:val="Bullet1GC"/>
        <w:rPr>
          <w:lang w:val="es-ES"/>
        </w:rPr>
      </w:pPr>
      <w:r w:rsidRPr="004B2048">
        <w:rPr>
          <w:lang w:val="es-ES"/>
        </w:rPr>
        <w:t>对人权相关事务提供咨询</w:t>
      </w:r>
      <w:r w:rsidR="00AE5C43">
        <w:rPr>
          <w:lang w:val="es-ES"/>
        </w:rPr>
        <w:t>；</w:t>
      </w:r>
    </w:p>
    <w:p w:rsidR="004B2048" w:rsidRPr="004B2048" w:rsidRDefault="004B2048" w:rsidP="0087111D">
      <w:pPr>
        <w:pStyle w:val="Bullet1GC"/>
        <w:rPr>
          <w:lang w:val="es-ES"/>
        </w:rPr>
      </w:pPr>
      <w:r w:rsidRPr="004B2048">
        <w:rPr>
          <w:lang w:val="es-ES"/>
        </w:rPr>
        <w:t>根据国际社会在人权方面的要求编写报告</w:t>
      </w:r>
      <w:r w:rsidR="00AE5C43">
        <w:rPr>
          <w:lang w:val="es-ES"/>
        </w:rPr>
        <w:t>；</w:t>
      </w:r>
    </w:p>
    <w:p w:rsidR="004B2048" w:rsidRPr="004B2048" w:rsidRDefault="004B2048" w:rsidP="0087111D">
      <w:pPr>
        <w:pStyle w:val="Bullet1GC"/>
        <w:rPr>
          <w:lang w:val="es-ES"/>
        </w:rPr>
      </w:pPr>
      <w:r w:rsidRPr="004B2048">
        <w:rPr>
          <w:lang w:val="es-ES"/>
        </w:rPr>
        <w:t>在人权事务上</w:t>
      </w:r>
      <w:r w:rsidR="00AE5C43">
        <w:rPr>
          <w:lang w:val="es-ES"/>
        </w:rPr>
        <w:t>，</w:t>
      </w:r>
      <w:r w:rsidRPr="004B2048">
        <w:rPr>
          <w:lang w:val="es-ES"/>
        </w:rPr>
        <w:t>最大限度地推进部门内各分管中心的协调</w:t>
      </w:r>
      <w:r w:rsidR="00AE5C43">
        <w:rPr>
          <w:lang w:val="es-ES"/>
        </w:rPr>
        <w:t>；</w:t>
      </w:r>
    </w:p>
    <w:p w:rsidR="004B2048" w:rsidRPr="004B2048" w:rsidRDefault="004B2048" w:rsidP="0087111D">
      <w:pPr>
        <w:pStyle w:val="Bullet1GC"/>
        <w:rPr>
          <w:lang w:val="es-ES"/>
        </w:rPr>
      </w:pPr>
      <w:r w:rsidRPr="004B2048">
        <w:rPr>
          <w:lang w:val="es-ES"/>
        </w:rPr>
        <w:t>组织西班牙参加人权方面的国际会议和研讨会</w:t>
      </w:r>
      <w:r w:rsidR="00AE5C43">
        <w:rPr>
          <w:lang w:val="es-ES"/>
        </w:rPr>
        <w:t>；</w:t>
      </w:r>
    </w:p>
    <w:p w:rsidR="004B2048" w:rsidRPr="004B2048" w:rsidRDefault="004B2048" w:rsidP="0087111D">
      <w:pPr>
        <w:pStyle w:val="Bullet1GC"/>
        <w:rPr>
          <w:lang w:val="es-ES"/>
        </w:rPr>
      </w:pPr>
      <w:r w:rsidRPr="004B2048">
        <w:rPr>
          <w:lang w:val="es-ES"/>
        </w:rPr>
        <w:t>与类似的政府机构和人权方面的非政府组织保持关系</w:t>
      </w:r>
      <w:r w:rsidR="00AE5C43">
        <w:rPr>
          <w:lang w:val="es-ES"/>
        </w:rPr>
        <w:t>；</w:t>
      </w:r>
    </w:p>
    <w:p w:rsidR="004B2048" w:rsidRPr="004B2048" w:rsidRDefault="004B2048" w:rsidP="0087111D">
      <w:pPr>
        <w:pStyle w:val="Bullet1GC"/>
        <w:rPr>
          <w:lang w:val="es-ES"/>
        </w:rPr>
      </w:pPr>
      <w:r w:rsidRPr="004B2048">
        <w:rPr>
          <w:lang w:val="es-ES"/>
        </w:rPr>
        <w:t>监督西班牙签署的有关人权事务的国际条约和公约的执行情况</w:t>
      </w:r>
      <w:r w:rsidR="00AE5C43">
        <w:rPr>
          <w:lang w:val="es-ES"/>
        </w:rPr>
        <w:t>；</w:t>
      </w:r>
    </w:p>
    <w:p w:rsidR="004B2048" w:rsidRPr="004B2048" w:rsidRDefault="004B2048" w:rsidP="0087111D">
      <w:pPr>
        <w:pStyle w:val="Bullet1GC"/>
        <w:rPr>
          <w:lang w:val="es-ES"/>
        </w:rPr>
      </w:pPr>
      <w:r w:rsidRPr="004B2048">
        <w:rPr>
          <w:lang w:val="es-ES"/>
        </w:rPr>
        <w:t>在其职权范围内</w:t>
      </w:r>
      <w:r w:rsidR="00AE5C43">
        <w:rPr>
          <w:lang w:val="es-ES"/>
        </w:rPr>
        <w:t>，</w:t>
      </w:r>
      <w:r w:rsidRPr="004B2048">
        <w:rPr>
          <w:lang w:val="es-ES"/>
        </w:rPr>
        <w:t>推进相关研究</w:t>
      </w:r>
      <w:r w:rsidR="00AE5C43">
        <w:rPr>
          <w:lang w:val="es-ES"/>
        </w:rPr>
        <w:t>，</w:t>
      </w:r>
      <w:r w:rsidRPr="004B2048">
        <w:rPr>
          <w:lang w:val="es-ES"/>
        </w:rPr>
        <w:t>开展相关活动。</w:t>
      </w:r>
    </w:p>
    <w:p w:rsidR="004B2048" w:rsidRPr="004B2048" w:rsidRDefault="004B2048" w:rsidP="0087111D">
      <w:pPr>
        <w:pStyle w:val="H1GC"/>
      </w:pPr>
      <w:r w:rsidRPr="004B2048">
        <w:tab/>
        <w:t>C.</w:t>
      </w:r>
      <w:r w:rsidRPr="004B2048">
        <w:tab/>
      </w:r>
      <w:r w:rsidRPr="004B2048">
        <w:t>在国家层面上增进人权的法律框架</w:t>
      </w:r>
    </w:p>
    <w:p w:rsidR="004B2048" w:rsidRPr="004B2048" w:rsidRDefault="004B2048" w:rsidP="004B2048">
      <w:pPr>
        <w:pStyle w:val="SingleTxtGC"/>
        <w:rPr>
          <w:lang w:val="es-ES"/>
        </w:rPr>
      </w:pPr>
      <w:r w:rsidRPr="004B2048">
        <w:rPr>
          <w:lang w:val="es-ES"/>
        </w:rPr>
        <w:t>14</w:t>
      </w:r>
      <w:r w:rsidR="00AE5C43">
        <w:rPr>
          <w:lang w:val="es-ES"/>
        </w:rPr>
        <w:t>7.</w:t>
      </w:r>
      <w:r w:rsidR="007F6166">
        <w:rPr>
          <w:lang w:val="es-ES"/>
        </w:rPr>
        <w:t xml:space="preserve">  </w:t>
      </w:r>
      <w:r w:rsidRPr="004B2048">
        <w:rPr>
          <w:lang w:val="en-GB"/>
        </w:rPr>
        <w:t>西班牙政府在</w:t>
      </w:r>
      <w:r w:rsidRPr="004B2048">
        <w:rPr>
          <w:lang w:val="en-GB"/>
        </w:rPr>
        <w:t>2012</w:t>
      </w:r>
      <w:r w:rsidRPr="004B2048">
        <w:rPr>
          <w:lang w:val="en-GB"/>
        </w:rPr>
        <w:t>年进行了对第一阶段人权计划的评估工作。最终评估于</w:t>
      </w:r>
      <w:smartTag w:uri="urn:schemas-microsoft-com:office:smarttags" w:element="chsdate">
        <w:smartTagPr>
          <w:attr w:name="IsROCDate" w:val="False"/>
          <w:attr w:name="IsLunarDate" w:val="False"/>
          <w:attr w:name="Day" w:val="28"/>
          <w:attr w:name="Month" w:val="12"/>
          <w:attr w:name="Year" w:val="2012"/>
        </w:smartTagPr>
        <w:r w:rsidRPr="004B2048">
          <w:rPr>
            <w:lang w:val="en-GB"/>
          </w:rPr>
          <w:t>2012</w:t>
        </w:r>
        <w:r w:rsidRPr="004B2048">
          <w:rPr>
            <w:lang w:val="en-GB"/>
          </w:rPr>
          <w:t>年</w:t>
        </w:r>
        <w:r w:rsidRPr="004B2048">
          <w:rPr>
            <w:lang w:val="en-GB"/>
          </w:rPr>
          <w:t>12</w:t>
        </w:r>
        <w:r w:rsidRPr="004B2048">
          <w:rPr>
            <w:lang w:val="en-GB"/>
          </w:rPr>
          <w:t>月</w:t>
        </w:r>
        <w:r w:rsidRPr="004B2048">
          <w:rPr>
            <w:lang w:val="en-GB"/>
          </w:rPr>
          <w:t>28</w:t>
        </w:r>
        <w:r w:rsidRPr="004B2048">
          <w:rPr>
            <w:lang w:val="en-GB"/>
          </w:rPr>
          <w:t>日</w:t>
        </w:r>
      </w:smartTag>
      <w:r w:rsidRPr="004B2048">
        <w:rPr>
          <w:lang w:val="en-GB"/>
        </w:rPr>
        <w:t>在国会完成。从那时起</w:t>
      </w:r>
      <w:r w:rsidR="00AE5C43">
        <w:rPr>
          <w:lang w:val="en-GB"/>
        </w:rPr>
        <w:t>，</w:t>
      </w:r>
      <w:r w:rsidRPr="004B2048">
        <w:rPr>
          <w:lang w:val="en-GB"/>
        </w:rPr>
        <w:t>西班牙政府就开始收集有关西班牙人权情况的信息</w:t>
      </w:r>
      <w:r w:rsidR="00AE5C43">
        <w:rPr>
          <w:lang w:val="en-GB"/>
        </w:rPr>
        <w:t>，</w:t>
      </w:r>
      <w:r w:rsidRPr="004B2048">
        <w:rPr>
          <w:lang w:val="en-GB"/>
        </w:rPr>
        <w:t>同时也在该领域执行了很多项计划和具体措施</w:t>
      </w:r>
      <w:r w:rsidR="00AE5C43">
        <w:rPr>
          <w:lang w:val="en-GB"/>
        </w:rPr>
        <w:t>，</w:t>
      </w:r>
      <w:r w:rsidRPr="004B2048">
        <w:rPr>
          <w:lang w:val="en-GB"/>
        </w:rPr>
        <w:t>鉴于经济危机造成的严重后果</w:t>
      </w:r>
      <w:r w:rsidR="00AE5C43">
        <w:rPr>
          <w:lang w:val="en-GB"/>
        </w:rPr>
        <w:t>，</w:t>
      </w:r>
      <w:r w:rsidRPr="004B2048">
        <w:rPr>
          <w:lang w:val="en-GB"/>
        </w:rPr>
        <w:t>西班牙新一届内阁政府自成立之初就开始集中精力着手此项工作。</w:t>
      </w:r>
    </w:p>
    <w:p w:rsidR="004B2048" w:rsidRPr="004B2048" w:rsidRDefault="004B2048" w:rsidP="004B2048">
      <w:pPr>
        <w:pStyle w:val="SingleTxtGC"/>
        <w:rPr>
          <w:lang w:val="es-ES"/>
        </w:rPr>
      </w:pPr>
      <w:r w:rsidRPr="004B2048">
        <w:rPr>
          <w:lang w:val="es-ES"/>
        </w:rPr>
        <w:t>14</w:t>
      </w:r>
      <w:r w:rsidR="00AE5C43">
        <w:rPr>
          <w:lang w:val="es-ES"/>
        </w:rPr>
        <w:t>8.</w:t>
      </w:r>
      <w:r w:rsidR="007F6166">
        <w:rPr>
          <w:lang w:val="es-ES"/>
        </w:rPr>
        <w:t xml:space="preserve">  </w:t>
      </w:r>
      <w:r w:rsidRPr="004B2048">
        <w:rPr>
          <w:lang w:val="en-GB"/>
        </w:rPr>
        <w:t>在这个时期</w:t>
      </w:r>
      <w:r w:rsidR="00AE5C43">
        <w:rPr>
          <w:lang w:val="en-GB"/>
        </w:rPr>
        <w:t>，</w:t>
      </w:r>
      <w:r w:rsidRPr="004B2048">
        <w:rPr>
          <w:lang w:val="en-GB"/>
        </w:rPr>
        <w:t>政府已经批准或推行了多个部门计划</w:t>
      </w:r>
      <w:r w:rsidR="00AE5C43">
        <w:rPr>
          <w:lang w:val="en-GB"/>
        </w:rPr>
        <w:t>，</w:t>
      </w:r>
      <w:r w:rsidRPr="004B2048">
        <w:rPr>
          <w:lang w:val="en-GB"/>
        </w:rPr>
        <w:t>其中值得强调的包括《儿童和青少年国家战略计划》、《机会均等战略计划》、《吉卜赛人融合国家战略》、《西班牙残疾人战略》、《西班牙合作指导计划》、</w:t>
      </w:r>
      <w:r w:rsidRPr="004B2048">
        <w:rPr>
          <w:vertAlign w:val="superscript"/>
          <w:lang w:val="fr-CH"/>
        </w:rPr>
        <w:t xml:space="preserve">4 </w:t>
      </w:r>
      <w:r w:rsidRPr="004B2048">
        <w:rPr>
          <w:lang w:val="en-GB"/>
        </w:rPr>
        <w:t>恐怖主义受害者综合服务行动、《企业与人权计划》、《社会融合国家行动计划》以及《企业社会责任计划》。此外</w:t>
      </w:r>
      <w:r w:rsidR="00AE5C43">
        <w:rPr>
          <w:lang w:val="en-GB"/>
        </w:rPr>
        <w:t>，</w:t>
      </w:r>
      <w:r w:rsidRPr="004B2048">
        <w:rPr>
          <w:lang w:val="en-GB"/>
        </w:rPr>
        <w:t>再加上新的更为具体的行动</w:t>
      </w:r>
      <w:r w:rsidR="00AE5C43">
        <w:rPr>
          <w:lang w:val="en-GB"/>
        </w:rPr>
        <w:t>，</w:t>
      </w:r>
      <w:r w:rsidRPr="004B2048">
        <w:rPr>
          <w:lang w:val="en-GB"/>
        </w:rPr>
        <w:t>并优先照顾家庭、青年、老年人等群体</w:t>
      </w:r>
      <w:r w:rsidR="00AE5C43">
        <w:rPr>
          <w:lang w:val="en-GB"/>
        </w:rPr>
        <w:t>，</w:t>
      </w:r>
      <w:r w:rsidRPr="004B2048">
        <w:rPr>
          <w:lang w:val="en-GB"/>
        </w:rPr>
        <w:t>特别是贫困和受到社会排斥的群体。</w:t>
      </w:r>
    </w:p>
    <w:p w:rsidR="004B2048" w:rsidRPr="004B2048" w:rsidRDefault="004B2048" w:rsidP="004B2048">
      <w:pPr>
        <w:pStyle w:val="SingleTxtGC"/>
        <w:rPr>
          <w:lang w:val="es-ES"/>
        </w:rPr>
      </w:pPr>
      <w:r w:rsidRPr="004B2048">
        <w:rPr>
          <w:lang w:val="es-ES"/>
        </w:rPr>
        <w:t>14</w:t>
      </w:r>
      <w:r w:rsidR="00AE5C43">
        <w:rPr>
          <w:lang w:val="es-ES"/>
        </w:rPr>
        <w:t>9.</w:t>
      </w:r>
      <w:r w:rsidR="007F6166">
        <w:rPr>
          <w:lang w:val="es-ES"/>
        </w:rPr>
        <w:t xml:space="preserve">  </w:t>
      </w:r>
      <w:r w:rsidRPr="004B2048">
        <w:rPr>
          <w:lang w:val="en-GB"/>
        </w:rPr>
        <w:t>鉴于这些部门计划的制定以及西班牙人权情况信息收集工作的开展</w:t>
      </w:r>
      <w:r w:rsidR="00AE5C43">
        <w:rPr>
          <w:lang w:val="en-GB"/>
        </w:rPr>
        <w:t>，</w:t>
      </w:r>
      <w:r w:rsidRPr="004B2048">
        <w:rPr>
          <w:lang w:val="en-GB"/>
        </w:rPr>
        <w:t>政府正在制定未来几年人权工作的战略和确定具体目标。</w:t>
      </w:r>
    </w:p>
    <w:p w:rsidR="004B2048" w:rsidRPr="004B2048" w:rsidRDefault="004B2048" w:rsidP="0087111D">
      <w:pPr>
        <w:pStyle w:val="H1GC"/>
      </w:pPr>
      <w:r w:rsidRPr="004B2048">
        <w:tab/>
        <w:t>D.</w:t>
      </w:r>
      <w:r w:rsidRPr="004B2048">
        <w:tab/>
      </w:r>
      <w:r w:rsidRPr="004B2048">
        <w:t>报告筹备进程</w:t>
      </w:r>
    </w:p>
    <w:p w:rsidR="004B2048" w:rsidRPr="004B2048" w:rsidRDefault="004B2048" w:rsidP="004B2048">
      <w:pPr>
        <w:pStyle w:val="SingleTxtGC"/>
        <w:rPr>
          <w:lang w:val="es-ES"/>
        </w:rPr>
      </w:pPr>
      <w:r w:rsidRPr="004B2048">
        <w:rPr>
          <w:lang w:val="es-ES"/>
        </w:rPr>
        <w:t>15</w:t>
      </w:r>
      <w:r w:rsidR="00AE5C43">
        <w:rPr>
          <w:lang w:val="es-ES"/>
        </w:rPr>
        <w:t>0.</w:t>
      </w:r>
      <w:r w:rsidR="007F6166">
        <w:rPr>
          <w:lang w:val="es-ES"/>
        </w:rPr>
        <w:t xml:space="preserve">  </w:t>
      </w:r>
      <w:r w:rsidRPr="004B2048">
        <w:rPr>
          <w:lang w:val="zh-CN"/>
        </w:rPr>
        <w:t>缔约国应</w:t>
      </w:r>
      <w:r w:rsidRPr="004B2048">
        <w:rPr>
          <w:lang w:val="es-ES"/>
        </w:rPr>
        <w:t>根据</w:t>
      </w:r>
      <w:r w:rsidRPr="004B2048">
        <w:rPr>
          <w:lang w:val="zh-CN"/>
        </w:rPr>
        <w:t>联合国的准则、遵照一定的形式和内容要求提交报告。这些报告就是按照这方面的普遍准则来撰写的。</w:t>
      </w:r>
    </w:p>
    <w:p w:rsidR="004B2048" w:rsidRPr="004B2048" w:rsidRDefault="004B2048" w:rsidP="004B2048">
      <w:pPr>
        <w:pStyle w:val="SingleTxtGC"/>
        <w:rPr>
          <w:lang w:val="es-ES"/>
        </w:rPr>
      </w:pPr>
      <w:r w:rsidRPr="004B2048">
        <w:rPr>
          <w:lang w:val="es-ES"/>
        </w:rPr>
        <w:t>15</w:t>
      </w:r>
      <w:r w:rsidR="00AE5C43">
        <w:rPr>
          <w:lang w:val="es-ES"/>
        </w:rPr>
        <w:t>1.</w:t>
      </w:r>
      <w:r w:rsidR="007F6166">
        <w:rPr>
          <w:lang w:val="es-ES"/>
        </w:rPr>
        <w:t xml:space="preserve">  </w:t>
      </w:r>
      <w:r w:rsidRPr="004B2048">
        <w:rPr>
          <w:lang w:val="es-ES"/>
        </w:rPr>
        <w:t>撰写报告是一项重要的工作</w:t>
      </w:r>
      <w:r w:rsidR="00AE5C43">
        <w:rPr>
          <w:lang w:val="es-ES"/>
        </w:rPr>
        <w:t>，</w:t>
      </w:r>
      <w:r w:rsidRPr="004B2048">
        <w:rPr>
          <w:lang w:val="es-ES"/>
        </w:rPr>
        <w:t>需要不同公共机构、私人机构和社会团体的共同努力。大量部门参与了报告撰写工作</w:t>
      </w:r>
      <w:r w:rsidR="00AE5C43">
        <w:rPr>
          <w:lang w:val="es-ES"/>
        </w:rPr>
        <w:t>，</w:t>
      </w:r>
      <w:r w:rsidRPr="004B2048">
        <w:rPr>
          <w:lang w:val="es-ES"/>
        </w:rPr>
        <w:t>包括</w:t>
      </w:r>
      <w:r w:rsidR="00AE5C43">
        <w:rPr>
          <w:lang w:val="es-ES"/>
        </w:rPr>
        <w:t>：</w:t>
      </w:r>
      <w:r w:rsidRPr="004B2048">
        <w:rPr>
          <w:lang w:val="es-ES"/>
        </w:rPr>
        <w:t>就业和社会保障部</w:t>
      </w:r>
      <w:r w:rsidR="00AE5C43">
        <w:rPr>
          <w:lang w:val="es-ES"/>
        </w:rPr>
        <w:t>，</w:t>
      </w:r>
      <w:r w:rsidRPr="004B2048">
        <w:rPr>
          <w:lang w:val="es-ES"/>
        </w:rPr>
        <w:t>卫生、社会服务和平等部</w:t>
      </w:r>
      <w:r w:rsidR="00AE5C43">
        <w:rPr>
          <w:lang w:val="es-ES"/>
        </w:rPr>
        <w:t>，</w:t>
      </w:r>
      <w:r w:rsidRPr="004B2048">
        <w:rPr>
          <w:lang w:val="es-ES"/>
        </w:rPr>
        <w:t>教育、文化和体育部</w:t>
      </w:r>
      <w:r w:rsidR="00AE5C43">
        <w:rPr>
          <w:lang w:val="es-ES"/>
        </w:rPr>
        <w:t>，</w:t>
      </w:r>
      <w:r w:rsidRPr="004B2048">
        <w:rPr>
          <w:lang w:val="es-ES"/>
        </w:rPr>
        <w:t>农业、粮食和环境部</w:t>
      </w:r>
      <w:r w:rsidR="00AE5C43">
        <w:rPr>
          <w:lang w:val="es-ES"/>
        </w:rPr>
        <w:t>，</w:t>
      </w:r>
      <w:r w:rsidRPr="004B2048">
        <w:rPr>
          <w:lang w:val="es-ES"/>
        </w:rPr>
        <w:t>发展部</w:t>
      </w:r>
      <w:r w:rsidR="00AE5C43">
        <w:rPr>
          <w:lang w:val="es-ES"/>
        </w:rPr>
        <w:t>，</w:t>
      </w:r>
      <w:r w:rsidRPr="004B2048">
        <w:rPr>
          <w:lang w:val="es-ES"/>
        </w:rPr>
        <w:t>内政部和司法部。上述各部门由外交与合作部下属的人权办公室负责协调。该办公室的职责之一就是对西班牙签署的、人权方面的国际条约和公约的执行情况进行监督。</w:t>
      </w:r>
    </w:p>
    <w:p w:rsidR="004B2048" w:rsidRPr="004B2048" w:rsidRDefault="004B2048" w:rsidP="0087111D">
      <w:pPr>
        <w:pStyle w:val="H1GC"/>
      </w:pPr>
      <w:r w:rsidRPr="004B2048">
        <w:tab/>
        <w:t>E.</w:t>
      </w:r>
      <w:r w:rsidRPr="004B2048">
        <w:tab/>
      </w:r>
      <w:r w:rsidRPr="004B2048">
        <w:t>其他与人权相关的信息</w:t>
      </w:r>
    </w:p>
    <w:p w:rsidR="004B2048" w:rsidRPr="004B2048" w:rsidRDefault="004B2048" w:rsidP="004B2048">
      <w:pPr>
        <w:pStyle w:val="SingleTxtGC"/>
        <w:rPr>
          <w:lang w:val="es-ES"/>
        </w:rPr>
      </w:pPr>
      <w:r w:rsidRPr="004B2048">
        <w:rPr>
          <w:lang w:val="es-ES"/>
        </w:rPr>
        <w:t>15</w:t>
      </w:r>
      <w:r w:rsidR="00AE5C43">
        <w:rPr>
          <w:lang w:val="es-ES"/>
        </w:rPr>
        <w:t>2.</w:t>
      </w:r>
      <w:r w:rsidR="007F6166">
        <w:rPr>
          <w:lang w:val="es-ES"/>
        </w:rPr>
        <w:t xml:space="preserve">  </w:t>
      </w:r>
      <w:r w:rsidRPr="004B2048">
        <w:rPr>
          <w:lang w:val="zh-CN"/>
        </w:rPr>
        <w:t>对西班牙来说</w:t>
      </w:r>
      <w:r w:rsidR="00AE5C43">
        <w:rPr>
          <w:lang w:val="zh-CN"/>
        </w:rPr>
        <w:t>，</w:t>
      </w:r>
      <w:r w:rsidRPr="004B2048">
        <w:rPr>
          <w:lang w:val="zh-CN"/>
        </w:rPr>
        <w:t>保护和促进人权</w:t>
      </w:r>
      <w:r w:rsidR="00AE5C43">
        <w:rPr>
          <w:lang w:val="zh-CN"/>
        </w:rPr>
        <w:t>，</w:t>
      </w:r>
      <w:r w:rsidRPr="004B2048">
        <w:rPr>
          <w:lang w:val="zh-CN"/>
        </w:rPr>
        <w:t>并融入整个联合国体系是一项很重要的工作。为此</w:t>
      </w:r>
      <w:r w:rsidR="00AE5C43">
        <w:rPr>
          <w:lang w:val="zh-CN"/>
        </w:rPr>
        <w:t>，</w:t>
      </w:r>
      <w:r w:rsidRPr="004B2048">
        <w:rPr>
          <w:lang w:val="zh-CN"/>
        </w:rPr>
        <w:t>西班牙在人权方面的外交政策围绕六个相互关联的优先事项开展</w:t>
      </w:r>
      <w:r w:rsidR="00AE5C43">
        <w:rPr>
          <w:lang w:val="zh-CN"/>
        </w:rPr>
        <w:t>：</w:t>
      </w:r>
      <w:r w:rsidRPr="004B2048">
        <w:rPr>
          <w:lang w:val="zh-CN"/>
        </w:rPr>
        <w:t>废除死刑</w:t>
      </w:r>
      <w:r w:rsidR="00AE5C43">
        <w:rPr>
          <w:lang w:val="zh-CN"/>
        </w:rPr>
        <w:t>，</w:t>
      </w:r>
      <w:r w:rsidRPr="004B2048">
        <w:rPr>
          <w:lang w:val="zh-CN"/>
        </w:rPr>
        <w:t>消除基于性别原因或性取向的歧视</w:t>
      </w:r>
      <w:r w:rsidR="00AE5C43">
        <w:rPr>
          <w:lang w:val="zh-CN"/>
        </w:rPr>
        <w:t>，</w:t>
      </w:r>
      <w:r w:rsidRPr="004B2048">
        <w:rPr>
          <w:lang w:val="zh-CN"/>
        </w:rPr>
        <w:t>饮水和卫生设施权利</w:t>
      </w:r>
      <w:r w:rsidR="00AE5C43">
        <w:rPr>
          <w:lang w:val="zh-CN"/>
        </w:rPr>
        <w:t>，</w:t>
      </w:r>
      <w:r w:rsidRPr="004B2048">
        <w:rPr>
          <w:lang w:val="zh-CN"/>
        </w:rPr>
        <w:t>残疾人权利</w:t>
      </w:r>
      <w:r w:rsidR="00AE5C43">
        <w:rPr>
          <w:lang w:val="zh-CN"/>
        </w:rPr>
        <w:t>，</w:t>
      </w:r>
      <w:r w:rsidRPr="004B2048">
        <w:rPr>
          <w:lang w:val="zh-CN"/>
        </w:rPr>
        <w:t>企业与人权以及人权捍卫者。</w:t>
      </w:r>
    </w:p>
    <w:p w:rsidR="004B2048" w:rsidRPr="004B2048" w:rsidRDefault="004B2048" w:rsidP="004B2048">
      <w:pPr>
        <w:pStyle w:val="SingleTxtGC"/>
        <w:rPr>
          <w:lang w:val="es-ES"/>
        </w:rPr>
      </w:pPr>
      <w:r w:rsidRPr="004B2048">
        <w:rPr>
          <w:lang w:val="es-ES"/>
        </w:rPr>
        <w:t>15</w:t>
      </w:r>
      <w:r w:rsidR="00AE5C43">
        <w:rPr>
          <w:lang w:val="es-ES"/>
        </w:rPr>
        <w:t>3.</w:t>
      </w:r>
      <w:r w:rsidR="007F6166">
        <w:rPr>
          <w:lang w:val="es-ES"/>
        </w:rPr>
        <w:t xml:space="preserve">  </w:t>
      </w:r>
      <w:r w:rsidRPr="004B2048">
        <w:rPr>
          <w:lang w:val="es-ES"/>
        </w:rPr>
        <w:t>西班牙是</w:t>
      </w:r>
      <w:r w:rsidRPr="004B2048">
        <w:rPr>
          <w:lang w:val="es-ES"/>
        </w:rPr>
        <w:t>2011-2013</w:t>
      </w:r>
      <w:r w:rsidRPr="004B2048">
        <w:rPr>
          <w:lang w:val="es-ES"/>
        </w:rPr>
        <w:t>届的人权理事会的成员国</w:t>
      </w:r>
      <w:r w:rsidR="00AE5C43">
        <w:rPr>
          <w:lang w:val="es-ES"/>
        </w:rPr>
        <w:t>，</w:t>
      </w:r>
      <w:r w:rsidRPr="004B2048">
        <w:rPr>
          <w:lang w:val="es-ES"/>
        </w:rPr>
        <w:t>并已申请</w:t>
      </w:r>
      <w:r w:rsidRPr="004B2048">
        <w:rPr>
          <w:lang w:val="es-ES"/>
        </w:rPr>
        <w:t>2018-2020</w:t>
      </w:r>
      <w:r w:rsidRPr="004B2048">
        <w:rPr>
          <w:lang w:val="es-ES"/>
        </w:rPr>
        <w:t>年的候选资格。</w:t>
      </w:r>
    </w:p>
    <w:p w:rsidR="004B2048" w:rsidRPr="004B2048" w:rsidRDefault="004B2048" w:rsidP="0087111D">
      <w:pPr>
        <w:pStyle w:val="H23GC"/>
      </w:pPr>
      <w:r w:rsidRPr="004B2048">
        <w:tab/>
      </w:r>
      <w:r w:rsidR="00AE5C43">
        <w:t>1.</w:t>
      </w:r>
      <w:r w:rsidRPr="004B2048">
        <w:tab/>
      </w:r>
      <w:r w:rsidRPr="004B2048">
        <w:t>废除死刑</w:t>
      </w:r>
    </w:p>
    <w:p w:rsidR="004B2048" w:rsidRPr="004B2048" w:rsidRDefault="004B2048" w:rsidP="004B2048">
      <w:pPr>
        <w:pStyle w:val="SingleTxtGC"/>
        <w:rPr>
          <w:lang w:val="es-ES"/>
        </w:rPr>
      </w:pPr>
      <w:r w:rsidRPr="004B2048">
        <w:rPr>
          <w:lang w:val="es-ES"/>
        </w:rPr>
        <w:t>15</w:t>
      </w:r>
      <w:r w:rsidR="00AE5C43">
        <w:rPr>
          <w:lang w:val="es-ES"/>
        </w:rPr>
        <w:t>4.</w:t>
      </w:r>
      <w:r w:rsidR="007F6166">
        <w:rPr>
          <w:lang w:val="es-ES"/>
        </w:rPr>
        <w:t xml:space="preserve">  </w:t>
      </w:r>
      <w:r w:rsidRPr="004B2048">
        <w:rPr>
          <w:lang w:val="es-ES"/>
        </w:rPr>
        <w:t>废除死刑作为西班牙在人权方面的外交政策的一个优先事项</w:t>
      </w:r>
      <w:r w:rsidR="00AE5C43">
        <w:rPr>
          <w:lang w:val="es-ES"/>
        </w:rPr>
        <w:t>，</w:t>
      </w:r>
      <w:r w:rsidRPr="004B2048">
        <w:rPr>
          <w:lang w:val="es-ES"/>
        </w:rPr>
        <w:t>主要通过以下行动体现</w:t>
      </w:r>
      <w:r w:rsidR="00AE5C43">
        <w:rPr>
          <w:lang w:val="es-ES"/>
        </w:rPr>
        <w:t>：</w:t>
      </w:r>
      <w:r w:rsidRPr="004B2048">
        <w:rPr>
          <w:lang w:val="es-ES"/>
        </w:rPr>
        <w:t>支持联合国在大会上每两年表决一次的关于普遍废除死刑的决议</w:t>
      </w:r>
      <w:r w:rsidR="00AE5C43">
        <w:rPr>
          <w:lang w:val="es-ES"/>
        </w:rPr>
        <w:t>，</w:t>
      </w:r>
      <w:r w:rsidRPr="004B2048">
        <w:rPr>
          <w:lang w:val="es-ES"/>
        </w:rPr>
        <w:t>支持人权理事会发起的关于废除死刑的辩论</w:t>
      </w:r>
      <w:r w:rsidR="00AE5C43">
        <w:rPr>
          <w:lang w:val="es-ES"/>
        </w:rPr>
        <w:t>；</w:t>
      </w:r>
      <w:r w:rsidRPr="004B2048">
        <w:rPr>
          <w:lang w:val="es-ES"/>
        </w:rPr>
        <w:t>支持国际反死刑委员会的工作</w:t>
      </w:r>
      <w:r w:rsidR="00AE5C43">
        <w:rPr>
          <w:lang w:val="es-ES"/>
        </w:rPr>
        <w:t>，</w:t>
      </w:r>
      <w:r w:rsidRPr="004B2048">
        <w:rPr>
          <w:lang w:val="es-ES"/>
        </w:rPr>
        <w:t>该机构是在西班牙的倡议下成立</w:t>
      </w:r>
      <w:r w:rsidR="00AE5C43">
        <w:rPr>
          <w:lang w:val="es-ES"/>
        </w:rPr>
        <w:t>，</w:t>
      </w:r>
      <w:r w:rsidRPr="004B2048">
        <w:rPr>
          <w:lang w:val="es-ES"/>
        </w:rPr>
        <w:t>委员会成员均为该领域极具威望的独立专家</w:t>
      </w:r>
      <w:r w:rsidR="00AE5C43">
        <w:rPr>
          <w:lang w:val="es-ES"/>
        </w:rPr>
        <w:t>，</w:t>
      </w:r>
      <w:r w:rsidRPr="004B2048">
        <w:rPr>
          <w:lang w:val="es-ES"/>
        </w:rPr>
        <w:t>其亮点在于能够参与国际对话</w:t>
      </w:r>
      <w:r w:rsidR="00AE5C43">
        <w:rPr>
          <w:lang w:val="es-ES"/>
        </w:rPr>
        <w:t>，</w:t>
      </w:r>
      <w:r w:rsidRPr="004B2048">
        <w:rPr>
          <w:lang w:val="es-ES"/>
        </w:rPr>
        <w:t>支持废除死刑。西班牙通过委员会支助小组为国际反死刑委员会提供经济和政治支持。此外</w:t>
      </w:r>
      <w:r w:rsidR="00AE5C43">
        <w:rPr>
          <w:lang w:val="es-ES"/>
        </w:rPr>
        <w:t>，</w:t>
      </w:r>
      <w:r w:rsidRPr="004B2048">
        <w:rPr>
          <w:lang w:val="es-ES"/>
        </w:rPr>
        <w:t>西班牙在欧盟中对废除死刑持积极态度</w:t>
      </w:r>
      <w:r w:rsidR="00AE5C43">
        <w:rPr>
          <w:lang w:val="es-ES"/>
        </w:rPr>
        <w:t>，</w:t>
      </w:r>
      <w:r w:rsidRPr="004B2048">
        <w:rPr>
          <w:lang w:val="es-ES"/>
        </w:rPr>
        <w:t>提出了在双边接触中出现的问题</w:t>
      </w:r>
      <w:r w:rsidR="00AE5C43">
        <w:rPr>
          <w:lang w:val="es-ES"/>
        </w:rPr>
        <w:t>，</w:t>
      </w:r>
      <w:r w:rsidRPr="004B2048">
        <w:rPr>
          <w:lang w:val="es-ES"/>
        </w:rPr>
        <w:t>通过驻欧盟各国的使馆</w:t>
      </w:r>
      <w:r w:rsidR="00AE5C43">
        <w:rPr>
          <w:lang w:val="es-ES"/>
        </w:rPr>
        <w:t>，</w:t>
      </w:r>
      <w:r w:rsidRPr="004B2048">
        <w:rPr>
          <w:lang w:val="es-ES"/>
        </w:rPr>
        <w:t>在欧盟伙伴国的协作下开展工作。西班牙对</w:t>
      </w:r>
      <w:r w:rsidRPr="004B2048">
        <w:rPr>
          <w:lang w:val="es-ES"/>
        </w:rPr>
        <w:t>2013</w:t>
      </w:r>
      <w:r w:rsidRPr="004B2048">
        <w:rPr>
          <w:lang w:val="es-ES"/>
        </w:rPr>
        <w:t>年</w:t>
      </w:r>
      <w:r w:rsidRPr="004B2048">
        <w:rPr>
          <w:lang w:val="es-ES"/>
        </w:rPr>
        <w:t>6</w:t>
      </w:r>
      <w:r w:rsidRPr="004B2048">
        <w:rPr>
          <w:lang w:val="es-ES"/>
        </w:rPr>
        <w:t>月在西班牙召开的第五届世界反对死刑大会所提供的支持</w:t>
      </w:r>
      <w:r w:rsidR="00AE5C43">
        <w:rPr>
          <w:lang w:val="es-ES"/>
        </w:rPr>
        <w:t>，</w:t>
      </w:r>
      <w:r w:rsidRPr="004B2048">
        <w:rPr>
          <w:lang w:val="es-ES"/>
        </w:rPr>
        <w:t>体现了西班牙对这一优先事项的重视。此次大会是由民间社会组办的</w:t>
      </w:r>
      <w:r w:rsidR="00AE5C43">
        <w:rPr>
          <w:lang w:val="es-ES"/>
        </w:rPr>
        <w:t>，</w:t>
      </w:r>
      <w:r w:rsidRPr="004B2048">
        <w:rPr>
          <w:lang w:val="es-ES"/>
        </w:rPr>
        <w:t>但是得到了西班牙政府以及其他共同提案国政府的经济和政治支持。西班牙是马德里大会成果后续行动接触小组的成员</w:t>
      </w:r>
      <w:r w:rsidR="00AE5C43">
        <w:rPr>
          <w:lang w:val="es-ES"/>
        </w:rPr>
        <w:t>，</w:t>
      </w:r>
      <w:r w:rsidRPr="004B2048">
        <w:rPr>
          <w:lang w:val="es-ES"/>
        </w:rPr>
        <w:t>并承诺会继续对以后每三年召开一届的反对死刑大会提供支持。</w:t>
      </w:r>
    </w:p>
    <w:p w:rsidR="004B2048" w:rsidRPr="004B2048" w:rsidRDefault="004B2048" w:rsidP="0087111D">
      <w:pPr>
        <w:pStyle w:val="H23GC"/>
      </w:pPr>
      <w:r w:rsidRPr="004B2048">
        <w:tab/>
      </w:r>
      <w:r w:rsidR="00AE5C43">
        <w:t>2.</w:t>
      </w:r>
      <w:r w:rsidRPr="004B2048">
        <w:tab/>
      </w:r>
      <w:r w:rsidRPr="004B2048">
        <w:t>消除基于性别原因和性取向的歧视</w:t>
      </w:r>
    </w:p>
    <w:p w:rsidR="004B2048" w:rsidRPr="004B2048" w:rsidRDefault="004B2048" w:rsidP="004B2048">
      <w:pPr>
        <w:pStyle w:val="SingleTxtGC"/>
        <w:rPr>
          <w:lang w:val="es-ES"/>
        </w:rPr>
      </w:pPr>
      <w:r w:rsidRPr="004B2048">
        <w:rPr>
          <w:lang w:val="es-ES"/>
        </w:rPr>
        <w:t>15</w:t>
      </w:r>
      <w:r w:rsidR="00AE5C43">
        <w:rPr>
          <w:lang w:val="es-ES"/>
        </w:rPr>
        <w:t>5.</w:t>
      </w:r>
      <w:r w:rsidR="007F6166">
        <w:rPr>
          <w:lang w:val="es-ES"/>
        </w:rPr>
        <w:t xml:space="preserve">  </w:t>
      </w:r>
      <w:r w:rsidRPr="004B2048">
        <w:rPr>
          <w:lang w:val="es-ES"/>
        </w:rPr>
        <w:t>西班牙支持消除基于性别原因和性取向的歧视。在这方面</w:t>
      </w:r>
      <w:r w:rsidR="00AE5C43">
        <w:rPr>
          <w:lang w:val="es-ES"/>
        </w:rPr>
        <w:t>，</w:t>
      </w:r>
      <w:r w:rsidRPr="004B2048">
        <w:rPr>
          <w:lang w:val="es-ES"/>
        </w:rPr>
        <w:t>西班牙着力于打击暴力侵害妇女行为</w:t>
      </w:r>
      <w:r w:rsidR="00AE5C43">
        <w:rPr>
          <w:lang w:val="es-ES"/>
        </w:rPr>
        <w:t>，</w:t>
      </w:r>
      <w:r w:rsidRPr="004B2048">
        <w:rPr>
          <w:lang w:val="es-ES"/>
        </w:rPr>
        <w:t>将之视作基于性别原因的歧视的最极端形式。西班牙已经在这一领域实施了诸多举措</w:t>
      </w:r>
      <w:r w:rsidR="00AE5C43">
        <w:rPr>
          <w:lang w:val="es-ES"/>
        </w:rPr>
        <w:t>，</w:t>
      </w:r>
      <w:r w:rsidRPr="004B2048">
        <w:rPr>
          <w:lang w:val="es-ES"/>
        </w:rPr>
        <w:t>其中主要有</w:t>
      </w:r>
      <w:r w:rsidR="00AE5C43">
        <w:rPr>
          <w:lang w:val="es-ES"/>
        </w:rPr>
        <w:t>：</w:t>
      </w:r>
    </w:p>
    <w:p w:rsidR="004B2048" w:rsidRPr="004B2048" w:rsidRDefault="004B2048" w:rsidP="0087111D">
      <w:pPr>
        <w:pStyle w:val="Bullet1GC"/>
        <w:rPr>
          <w:lang w:val="es-ES"/>
        </w:rPr>
      </w:pPr>
      <w:r w:rsidRPr="004B2048">
        <w:rPr>
          <w:lang w:val="es-ES"/>
        </w:rPr>
        <w:t>打击性别暴力和杀戮妇女行为</w:t>
      </w:r>
      <w:r w:rsidR="00AE5C43">
        <w:rPr>
          <w:lang w:val="es-ES"/>
        </w:rPr>
        <w:t>：</w:t>
      </w:r>
      <w:r w:rsidRPr="004B2048">
        <w:rPr>
          <w:lang w:val="es-ES"/>
        </w:rPr>
        <w:t>支持出版了《关于如何有效调查杀戮妇女罪的建议指南》</w:t>
      </w:r>
      <w:r w:rsidR="00AE5C43">
        <w:rPr>
          <w:lang w:val="es-ES"/>
        </w:rPr>
        <w:t>，</w:t>
      </w:r>
      <w:r w:rsidRPr="004B2048">
        <w:rPr>
          <w:lang w:val="es-ES"/>
        </w:rPr>
        <w:t>该出版物是由一个法医团队、卡洛斯三世大学与人权组织和协会基金会共同编制的</w:t>
      </w:r>
      <w:r w:rsidR="00AE5C43">
        <w:rPr>
          <w:lang w:val="es-ES"/>
        </w:rPr>
        <w:t>；</w:t>
      </w:r>
      <w:r w:rsidRPr="004B2048">
        <w:rPr>
          <w:lang w:val="es-ES"/>
        </w:rPr>
        <w:t>在西班牙国际发展合作署的伊比利亚美洲专业技术培训方案框架内</w:t>
      </w:r>
      <w:r w:rsidR="00AE5C43">
        <w:rPr>
          <w:lang w:val="es-ES"/>
        </w:rPr>
        <w:t>，</w:t>
      </w:r>
      <w:r w:rsidRPr="004B2048">
        <w:rPr>
          <w:lang w:val="es-ES"/>
        </w:rPr>
        <w:t>与西班牙律师业理事会下设的基金会共同组办拉丁美洲性别暴力与杀戮妇女问题研讨会。这些研讨会</w:t>
      </w:r>
      <w:r w:rsidR="00AE5C43">
        <w:rPr>
          <w:lang w:val="es-ES"/>
        </w:rPr>
        <w:t>(</w:t>
      </w:r>
      <w:r w:rsidRPr="004B2048">
        <w:rPr>
          <w:lang w:val="es-ES"/>
        </w:rPr>
        <w:t>第四次研讨会于</w:t>
      </w:r>
      <w:r w:rsidRPr="004B2048">
        <w:rPr>
          <w:lang w:val="es-ES"/>
        </w:rPr>
        <w:t>2014</w:t>
      </w:r>
      <w:r w:rsidRPr="004B2048">
        <w:rPr>
          <w:lang w:val="es-ES"/>
        </w:rPr>
        <w:t>年</w:t>
      </w:r>
      <w:r w:rsidRPr="004B2048">
        <w:rPr>
          <w:lang w:val="es-ES"/>
        </w:rPr>
        <w:t>11</w:t>
      </w:r>
      <w:r w:rsidRPr="004B2048">
        <w:rPr>
          <w:lang w:val="es-ES"/>
        </w:rPr>
        <w:t>月在卡塔赫纳召开</w:t>
      </w:r>
      <w:r w:rsidR="00AE5C43">
        <w:rPr>
          <w:lang w:val="es-ES"/>
        </w:rPr>
        <w:t>)</w:t>
      </w:r>
      <w:r w:rsidRPr="004B2048">
        <w:rPr>
          <w:lang w:val="es-ES"/>
        </w:rPr>
        <w:t>面向拉美各国的法医、人类学家、警察和性别问题专家召开。研讨会旨在推广该区域在政府、非政府和政府间层面的行动模式</w:t>
      </w:r>
      <w:r w:rsidR="00AE5C43">
        <w:rPr>
          <w:lang w:val="es-ES"/>
        </w:rPr>
        <w:t>，</w:t>
      </w:r>
      <w:r w:rsidRPr="004B2048">
        <w:rPr>
          <w:lang w:val="es-ES"/>
        </w:rPr>
        <w:t>从而克服在法律和程序上阻碍妇女诉诸司法和获得有效保护措施的壁垒。</w:t>
      </w:r>
    </w:p>
    <w:p w:rsidR="004B2048" w:rsidRPr="004B2048" w:rsidRDefault="004B2048" w:rsidP="0087111D">
      <w:pPr>
        <w:pStyle w:val="Bullet1GC"/>
        <w:rPr>
          <w:lang w:val="es-ES"/>
        </w:rPr>
      </w:pPr>
      <w:r w:rsidRPr="004B2048">
        <w:rPr>
          <w:lang w:val="es-ES"/>
        </w:rPr>
        <w:t>妇女、和平与安全议程</w:t>
      </w:r>
      <w:r w:rsidR="00AE5C43">
        <w:rPr>
          <w:lang w:val="es-ES"/>
        </w:rPr>
        <w:t>：</w:t>
      </w:r>
      <w:r w:rsidRPr="004B2048">
        <w:rPr>
          <w:lang w:val="es-ES"/>
        </w:rPr>
        <w:t>联合国安全理事会于</w:t>
      </w:r>
      <w:smartTag w:uri="urn:schemas-microsoft-com:office:smarttags" w:element="chsdate">
        <w:smartTagPr>
          <w:attr w:name="IsROCDate" w:val="False"/>
          <w:attr w:name="IsLunarDate" w:val="False"/>
          <w:attr w:name="Day" w:val="31"/>
          <w:attr w:name="Month" w:val="10"/>
          <w:attr w:name="Year" w:val="2000"/>
        </w:smartTagPr>
        <w:r w:rsidRPr="004B2048">
          <w:rPr>
            <w:lang w:val="es-ES"/>
          </w:rPr>
          <w:t>2000</w:t>
        </w:r>
        <w:r w:rsidRPr="004B2048">
          <w:rPr>
            <w:lang w:val="es-ES"/>
          </w:rPr>
          <w:t>年</w:t>
        </w:r>
        <w:r w:rsidRPr="004B2048">
          <w:rPr>
            <w:lang w:val="es-ES"/>
          </w:rPr>
          <w:t>10</w:t>
        </w:r>
        <w:r w:rsidRPr="004B2048">
          <w:rPr>
            <w:lang w:val="es-ES"/>
          </w:rPr>
          <w:t>月</w:t>
        </w:r>
        <w:r w:rsidRPr="004B2048">
          <w:rPr>
            <w:lang w:val="es-ES"/>
          </w:rPr>
          <w:t>31</w:t>
        </w:r>
        <w:r w:rsidRPr="004B2048">
          <w:rPr>
            <w:lang w:val="es-ES"/>
          </w:rPr>
          <w:t>日</w:t>
        </w:r>
      </w:smartTag>
      <w:r w:rsidRPr="004B2048">
        <w:rPr>
          <w:lang w:val="es-ES"/>
        </w:rPr>
        <w:t>一致通过的第</w:t>
      </w:r>
      <w:r w:rsidRPr="004B2048">
        <w:rPr>
          <w:lang w:val="es-ES"/>
        </w:rPr>
        <w:t>1325</w:t>
      </w:r>
      <w:r w:rsidRPr="004B2048">
        <w:rPr>
          <w:lang w:val="es-ES"/>
        </w:rPr>
        <w:t>号决议</w:t>
      </w:r>
      <w:r w:rsidR="00AE5C43">
        <w:rPr>
          <w:lang w:val="es-ES"/>
        </w:rPr>
        <w:t>，</w:t>
      </w:r>
      <w:r w:rsidRPr="004B2048">
        <w:rPr>
          <w:lang w:val="es-ES"/>
        </w:rPr>
        <w:t>成为了在预防、治理和解决武装冲突中实现性别观点主流化的具有决定性作用的政治框架。西班牙为落实该决议中所载的原则</w:t>
      </w:r>
      <w:r w:rsidR="00AE5C43">
        <w:rPr>
          <w:lang w:val="es-ES"/>
        </w:rPr>
        <w:t>，</w:t>
      </w:r>
      <w:r w:rsidRPr="004B2048">
        <w:rPr>
          <w:lang w:val="es-ES"/>
        </w:rPr>
        <w:t>已经采取了各类行动</w:t>
      </w:r>
      <w:r w:rsidR="00AE5C43">
        <w:rPr>
          <w:lang w:val="es-ES"/>
        </w:rPr>
        <w:t>，</w:t>
      </w:r>
      <w:r w:rsidRPr="004B2048">
        <w:rPr>
          <w:lang w:val="es-ES"/>
        </w:rPr>
        <w:t>其中主要有</w:t>
      </w:r>
      <w:r w:rsidR="00AE5C43">
        <w:rPr>
          <w:lang w:val="es-ES"/>
        </w:rPr>
        <w:t>：</w:t>
      </w:r>
      <w:r w:rsidRPr="004B2048">
        <w:rPr>
          <w:lang w:val="es-ES"/>
        </w:rPr>
        <w:t>1</w:t>
      </w:r>
      <w:r w:rsidR="00AE5C43">
        <w:rPr>
          <w:lang w:val="es-ES"/>
        </w:rPr>
        <w:t>)</w:t>
      </w:r>
      <w:r w:rsidR="0087111D" w:rsidRPr="0087111D">
        <w:rPr>
          <w:vertAlign w:val="superscript"/>
          <w:lang w:val="es-ES"/>
        </w:rPr>
        <w:t xml:space="preserve"> </w:t>
      </w:r>
      <w:r w:rsidRPr="004B2048">
        <w:rPr>
          <w:lang w:val="es-ES"/>
        </w:rPr>
        <w:t>通过了一项《西班牙政府关于落实联合国安全理事会关于妇女、和平与安全问题的第</w:t>
      </w:r>
      <w:r w:rsidRPr="004B2048">
        <w:rPr>
          <w:lang w:val="es-ES"/>
        </w:rPr>
        <w:t>1325</w:t>
      </w:r>
      <w:r w:rsidR="00AE5C43">
        <w:rPr>
          <w:lang w:val="es-ES"/>
        </w:rPr>
        <w:t>(</w:t>
      </w:r>
      <w:r w:rsidRPr="004B2048">
        <w:rPr>
          <w:lang w:val="es-ES"/>
        </w:rPr>
        <w:t>2000</w:t>
      </w:r>
      <w:r w:rsidR="00AE5C43">
        <w:rPr>
          <w:lang w:val="es-ES"/>
        </w:rPr>
        <w:t>)</w:t>
      </w:r>
      <w:r w:rsidRPr="004B2048">
        <w:rPr>
          <w:lang w:val="es-ES"/>
        </w:rPr>
        <w:t>号决议的行动计划》</w:t>
      </w:r>
      <w:r w:rsidR="00AE5C43">
        <w:rPr>
          <w:lang w:val="es-ES"/>
        </w:rPr>
        <w:t>，</w:t>
      </w:r>
      <w:r w:rsidRPr="004B2048">
        <w:rPr>
          <w:lang w:val="es-ES"/>
        </w:rPr>
        <w:t>并定期提交后续行动报告</w:t>
      </w:r>
      <w:r w:rsidR="00AE5C43">
        <w:rPr>
          <w:lang w:val="es-ES"/>
        </w:rPr>
        <w:t>；</w:t>
      </w:r>
      <w:r w:rsidRPr="004B2048">
        <w:rPr>
          <w:lang w:val="es-ES"/>
        </w:rPr>
        <w:t>2</w:t>
      </w:r>
      <w:r w:rsidR="00AE5C43">
        <w:rPr>
          <w:lang w:val="es-ES"/>
        </w:rPr>
        <w:t>)</w:t>
      </w:r>
      <w:r w:rsidR="0087111D" w:rsidRPr="0087111D">
        <w:rPr>
          <w:vertAlign w:val="superscript"/>
          <w:lang w:val="es-ES"/>
        </w:rPr>
        <w:t xml:space="preserve"> </w:t>
      </w:r>
      <w:r w:rsidRPr="004B2048">
        <w:rPr>
          <w:lang w:val="es-ES"/>
        </w:rPr>
        <w:t>关于在维和行动中实现性别观点主流化的课程班</w:t>
      </w:r>
      <w:r w:rsidR="00AE5C43">
        <w:rPr>
          <w:lang w:val="es-ES"/>
        </w:rPr>
        <w:t>：</w:t>
      </w:r>
      <w:r w:rsidRPr="004B2048">
        <w:rPr>
          <w:lang w:val="es-ES"/>
        </w:rPr>
        <w:t>西班牙</w:t>
      </w:r>
      <w:r w:rsidR="0087111D">
        <w:rPr>
          <w:rFonts w:hint="eastAsia"/>
          <w:lang w:val="es-ES"/>
        </w:rPr>
        <w:t>－</w:t>
      </w:r>
      <w:r w:rsidRPr="004B2048">
        <w:rPr>
          <w:lang w:val="es-ES"/>
        </w:rPr>
        <w:t>荷兰关于每年开办两次关于这项决议的培训班的倡议。</w:t>
      </w:r>
      <w:r w:rsidR="0087111D">
        <w:rPr>
          <w:rStyle w:val="FootnoteReference"/>
          <w:lang w:val="es-ES"/>
        </w:rPr>
        <w:footnoteReference w:id="7"/>
      </w:r>
      <w:r w:rsidR="0087111D" w:rsidRPr="0087111D">
        <w:rPr>
          <w:vertAlign w:val="superscript"/>
          <w:lang w:val="es-ES"/>
        </w:rPr>
        <w:t xml:space="preserve"> </w:t>
      </w:r>
      <w:r w:rsidRPr="004B2048">
        <w:rPr>
          <w:lang w:val="es-ES"/>
        </w:rPr>
        <w:t>自</w:t>
      </w:r>
      <w:r w:rsidRPr="004B2048">
        <w:rPr>
          <w:lang w:val="es-ES"/>
        </w:rPr>
        <w:t>2011</w:t>
      </w:r>
      <w:r w:rsidRPr="004B2048">
        <w:rPr>
          <w:lang w:val="es-ES"/>
        </w:rPr>
        <w:t>年以来已经开办了六次培训班</w:t>
      </w:r>
      <w:r w:rsidR="00AE5C43">
        <w:rPr>
          <w:lang w:val="es-ES"/>
        </w:rPr>
        <w:t>，</w:t>
      </w:r>
      <w:r w:rsidRPr="004B2048">
        <w:rPr>
          <w:lang w:val="es-ES"/>
        </w:rPr>
        <w:t>每年两次</w:t>
      </w:r>
      <w:r w:rsidR="00AE5C43">
        <w:rPr>
          <w:lang w:val="es-ES"/>
        </w:rPr>
        <w:t>，</w:t>
      </w:r>
      <w:r w:rsidRPr="004B2048">
        <w:rPr>
          <w:lang w:val="es-ES"/>
        </w:rPr>
        <w:t>其中一次在西班牙举行</w:t>
      </w:r>
      <w:r w:rsidR="00AE5C43">
        <w:rPr>
          <w:lang w:val="es-ES"/>
        </w:rPr>
        <w:t>(</w:t>
      </w:r>
      <w:r w:rsidRPr="004B2048">
        <w:rPr>
          <w:lang w:val="es-ES"/>
        </w:rPr>
        <w:t>高等国防研究中心</w:t>
      </w:r>
      <w:r w:rsidR="0087111D">
        <w:rPr>
          <w:rStyle w:val="FootnoteReference"/>
          <w:lang w:val="es-ES"/>
        </w:rPr>
        <w:footnoteReference w:id="8"/>
      </w:r>
      <w:r w:rsidR="00AE5C43">
        <w:rPr>
          <w:lang w:val="es-ES"/>
        </w:rPr>
        <w:t>)</w:t>
      </w:r>
      <w:r w:rsidR="00AE5C43">
        <w:rPr>
          <w:lang w:val="es-ES"/>
        </w:rPr>
        <w:t>，</w:t>
      </w:r>
      <w:r w:rsidRPr="004B2048">
        <w:rPr>
          <w:lang w:val="es-ES"/>
        </w:rPr>
        <w:t>另外一次在荷兰举行。这些培训班已经成为了这一领域的一个范例</w:t>
      </w:r>
      <w:r w:rsidR="00AE5C43">
        <w:rPr>
          <w:lang w:val="es-ES"/>
        </w:rPr>
        <w:t>，</w:t>
      </w:r>
      <w:r w:rsidRPr="004B2048">
        <w:rPr>
          <w:lang w:val="es-ES"/>
        </w:rPr>
        <w:t>获得了欧洲安全与防务学院的认证并开始与美国合作</w:t>
      </w:r>
      <w:r w:rsidR="00AE5C43">
        <w:rPr>
          <w:lang w:val="es-ES"/>
        </w:rPr>
        <w:t>，</w:t>
      </w:r>
      <w:r w:rsidRPr="004B2048">
        <w:rPr>
          <w:lang w:val="es-ES"/>
        </w:rPr>
        <w:t>在</w:t>
      </w:r>
      <w:r w:rsidRPr="004B2048">
        <w:rPr>
          <w:lang w:val="es-ES"/>
        </w:rPr>
        <w:t>AFRICOM</w:t>
      </w:r>
      <w:r w:rsidRPr="004B2048">
        <w:rPr>
          <w:lang w:val="es-ES"/>
        </w:rPr>
        <w:t>网站上开办特别培训班。</w:t>
      </w:r>
      <w:r w:rsidRPr="004B2048">
        <w:rPr>
          <w:lang w:val="es-ES"/>
        </w:rPr>
        <w:t>3</w:t>
      </w:r>
      <w:r w:rsidR="00AE5C43">
        <w:rPr>
          <w:lang w:val="es-ES"/>
        </w:rPr>
        <w:t>)</w:t>
      </w:r>
      <w:r w:rsidR="0087111D" w:rsidRPr="0087111D">
        <w:rPr>
          <w:vertAlign w:val="superscript"/>
          <w:lang w:val="es-ES"/>
        </w:rPr>
        <w:t xml:space="preserve"> </w:t>
      </w:r>
      <w:r w:rsidRPr="004B2048">
        <w:rPr>
          <w:lang w:val="es-ES"/>
        </w:rPr>
        <w:t>积极参加</w:t>
      </w:r>
      <w:smartTag w:uri="urn:schemas-microsoft-com:office:smarttags" w:element="chsdate">
        <w:smartTagPr>
          <w:attr w:name="IsROCDate" w:val="False"/>
          <w:attr w:name="IsLunarDate" w:val="False"/>
          <w:attr w:name="Day" w:val="10"/>
          <w:attr w:name="Month" w:val="6"/>
          <w:attr w:name="Year" w:val="2014"/>
        </w:smartTagPr>
        <w:r w:rsidRPr="004B2048">
          <w:rPr>
            <w:lang w:val="es-ES"/>
          </w:rPr>
          <w:t>2014</w:t>
        </w:r>
        <w:r w:rsidRPr="004B2048">
          <w:rPr>
            <w:lang w:val="es-ES"/>
          </w:rPr>
          <w:t>年</w:t>
        </w:r>
        <w:r w:rsidRPr="004B2048">
          <w:rPr>
            <w:lang w:val="es-ES"/>
          </w:rPr>
          <w:t>6</w:t>
        </w:r>
        <w:r w:rsidRPr="004B2048">
          <w:rPr>
            <w:lang w:val="es-ES"/>
          </w:rPr>
          <w:t>月</w:t>
        </w:r>
        <w:r w:rsidRPr="004B2048">
          <w:rPr>
            <w:lang w:val="es-ES"/>
          </w:rPr>
          <w:t>10</w:t>
        </w:r>
        <w:r w:rsidRPr="004B2048">
          <w:rPr>
            <w:lang w:val="es-ES"/>
          </w:rPr>
          <w:t>日</w:t>
        </w:r>
      </w:smartTag>
      <w:r w:rsidRPr="004B2048">
        <w:rPr>
          <w:lang w:val="es-ES"/>
        </w:rPr>
        <w:t>至</w:t>
      </w:r>
      <w:r w:rsidRPr="004B2048">
        <w:rPr>
          <w:lang w:val="es-ES"/>
        </w:rPr>
        <w:t>14</w:t>
      </w:r>
      <w:r w:rsidRPr="004B2048">
        <w:rPr>
          <w:lang w:val="es-ES"/>
        </w:rPr>
        <w:t>日在伦敦召开的在武装冲突中的性暴力问题国际首脑会议。</w:t>
      </w:r>
    </w:p>
    <w:p w:rsidR="004B2048" w:rsidRPr="004B2048" w:rsidRDefault="004B2048" w:rsidP="0087111D">
      <w:pPr>
        <w:pStyle w:val="Bullet1GC"/>
        <w:rPr>
          <w:lang w:val="es-ES"/>
        </w:rPr>
      </w:pPr>
      <w:r w:rsidRPr="004B2048">
        <w:rPr>
          <w:lang w:val="es-ES"/>
        </w:rPr>
        <w:t>出于性剥削目的的人口贩运</w:t>
      </w:r>
      <w:r w:rsidR="00AE5C43">
        <w:rPr>
          <w:lang w:val="es-ES"/>
        </w:rPr>
        <w:t>：</w:t>
      </w:r>
      <w:r w:rsidRPr="004B2048">
        <w:rPr>
          <w:lang w:val="es-ES"/>
        </w:rPr>
        <w:t>人权事务办公室参加了各类旨在打击这一问题的行动</w:t>
      </w:r>
      <w:r w:rsidR="00AE5C43">
        <w:rPr>
          <w:lang w:val="es-ES"/>
        </w:rPr>
        <w:t>，</w:t>
      </w:r>
      <w:r w:rsidRPr="004B2048">
        <w:rPr>
          <w:lang w:val="es-ES"/>
        </w:rPr>
        <w:t>包括提高认识运动</w:t>
      </w:r>
      <w:r w:rsidR="00AE5C43">
        <w:rPr>
          <w:lang w:val="es-ES"/>
        </w:rPr>
        <w:t>(</w:t>
      </w:r>
      <w:r w:rsidRPr="004B2048">
        <w:rPr>
          <w:lang w:val="es-ES"/>
        </w:rPr>
        <w:t>研讨会</w:t>
      </w:r>
      <w:r w:rsidR="00AE5C43">
        <w:rPr>
          <w:lang w:val="es-ES"/>
        </w:rPr>
        <w:t>，</w:t>
      </w:r>
      <w:r w:rsidRPr="004B2048">
        <w:rPr>
          <w:lang w:val="es-ES"/>
        </w:rPr>
        <w:t>圆桌会议</w:t>
      </w:r>
      <w:r w:rsidR="00AE5C43">
        <w:rPr>
          <w:lang w:val="es-ES"/>
        </w:rPr>
        <w:t>，</w:t>
      </w:r>
      <w:r w:rsidRPr="004B2048">
        <w:rPr>
          <w:lang w:val="es-ES"/>
        </w:rPr>
        <w:t>与非政府组织的对话</w:t>
      </w:r>
      <w:r w:rsidR="00AE5C43">
        <w:rPr>
          <w:lang w:val="es-ES"/>
        </w:rPr>
        <w:t>，</w:t>
      </w:r>
      <w:smartTag w:uri="urn:schemas-microsoft-com:office:smarttags" w:element="chsdate">
        <w:smartTagPr>
          <w:attr w:name="IsROCDate" w:val="False"/>
          <w:attr w:name="IsLunarDate" w:val="False"/>
          <w:attr w:name="Day" w:val="18"/>
          <w:attr w:name="Month" w:val="10"/>
          <w:attr w:name="Year" w:val="2015"/>
        </w:smartTagPr>
        <w:r w:rsidRPr="004B2048">
          <w:rPr>
            <w:lang w:val="es-ES"/>
          </w:rPr>
          <w:t>10</w:t>
        </w:r>
        <w:r w:rsidRPr="004B2048">
          <w:rPr>
            <w:lang w:val="es-ES"/>
          </w:rPr>
          <w:t>月</w:t>
        </w:r>
        <w:r w:rsidRPr="004B2048">
          <w:rPr>
            <w:lang w:val="es-ES"/>
          </w:rPr>
          <w:t>18</w:t>
        </w:r>
        <w:r w:rsidRPr="004B2048">
          <w:rPr>
            <w:lang w:val="es-ES"/>
          </w:rPr>
          <w:t>日</w:t>
        </w:r>
      </w:smartTag>
      <w:r w:rsidRPr="004B2048">
        <w:rPr>
          <w:lang w:val="es-ES"/>
        </w:rPr>
        <w:t>打击贩运人口国际日宣传活动</w:t>
      </w:r>
      <w:r w:rsidR="00AE5C43">
        <w:rPr>
          <w:lang w:val="es-ES"/>
        </w:rPr>
        <w:t>，</w:t>
      </w:r>
      <w:r w:rsidRPr="004B2048">
        <w:rPr>
          <w:lang w:val="es-ES"/>
        </w:rPr>
        <w:t>等等</w:t>
      </w:r>
      <w:r w:rsidR="00AE5C43">
        <w:rPr>
          <w:lang w:val="es-ES"/>
        </w:rPr>
        <w:t>)</w:t>
      </w:r>
      <w:r w:rsidR="00AE5C43">
        <w:rPr>
          <w:lang w:val="es-ES"/>
        </w:rPr>
        <w:t>，</w:t>
      </w:r>
      <w:r w:rsidRPr="004B2048">
        <w:rPr>
          <w:lang w:val="es-ES"/>
        </w:rPr>
        <w:t>培训</w:t>
      </w:r>
      <w:r w:rsidR="00AE5C43">
        <w:rPr>
          <w:lang w:val="es-ES"/>
        </w:rPr>
        <w:t>(</w:t>
      </w:r>
      <w:r w:rsidRPr="004B2048">
        <w:rPr>
          <w:lang w:val="es-ES"/>
        </w:rPr>
        <w:t>针对驻外公务员的研讨会</w:t>
      </w:r>
      <w:r w:rsidR="00AE5C43">
        <w:rPr>
          <w:lang w:val="es-ES"/>
        </w:rPr>
        <w:t>)</w:t>
      </w:r>
      <w:r w:rsidRPr="004B2048">
        <w:rPr>
          <w:lang w:val="es-ES"/>
        </w:rPr>
        <w:t>和干预活动</w:t>
      </w:r>
      <w:r w:rsidR="00AE5C43">
        <w:rPr>
          <w:lang w:val="es-ES"/>
        </w:rPr>
        <w:t>(</w:t>
      </w:r>
      <w:r w:rsidRPr="004B2048">
        <w:rPr>
          <w:lang w:val="es-ES"/>
        </w:rPr>
        <w:t>针对出于性剥削目的的人口贩运案件</w:t>
      </w:r>
      <w:r w:rsidR="00AE5C43">
        <w:rPr>
          <w:lang w:val="es-ES"/>
        </w:rPr>
        <w:t>，</w:t>
      </w:r>
      <w:r w:rsidRPr="004B2048">
        <w:rPr>
          <w:lang w:val="es-ES"/>
        </w:rPr>
        <w:t>与西班牙驻外机构、领事和移民事务管理总局开展直接协作</w:t>
      </w:r>
      <w:r w:rsidR="00AE5C43">
        <w:rPr>
          <w:lang w:val="es-ES"/>
        </w:rPr>
        <w:t>)</w:t>
      </w:r>
      <w:r w:rsidRPr="004B2048">
        <w:rPr>
          <w:lang w:val="es-ES"/>
        </w:rPr>
        <w:t>。</w:t>
      </w:r>
    </w:p>
    <w:p w:rsidR="004B2048" w:rsidRPr="004B2048" w:rsidRDefault="004B2048" w:rsidP="0087111D">
      <w:pPr>
        <w:pStyle w:val="Bullet1GC"/>
        <w:rPr>
          <w:lang w:val="es-ES"/>
        </w:rPr>
      </w:pPr>
      <w:r w:rsidRPr="004B2048">
        <w:rPr>
          <w:lang w:val="es-ES"/>
        </w:rPr>
        <w:t>女性外阴残割</w:t>
      </w:r>
      <w:r w:rsidR="00AE5C43">
        <w:rPr>
          <w:lang w:val="es-ES"/>
        </w:rPr>
        <w:t>：</w:t>
      </w:r>
      <w:r w:rsidRPr="004B2048">
        <w:rPr>
          <w:lang w:val="es-ES"/>
        </w:rPr>
        <w:t>具体通过西班牙国际发展合作署与联合国人口基金或非洲联盟的非洲发展新伙伴关系等国际机构合作</w:t>
      </w:r>
      <w:r w:rsidR="00AE5C43">
        <w:rPr>
          <w:lang w:val="es-ES"/>
        </w:rPr>
        <w:t>，</w:t>
      </w:r>
      <w:r w:rsidRPr="004B2048">
        <w:rPr>
          <w:lang w:val="es-ES"/>
        </w:rPr>
        <w:t>在几内亚比绍、马里或塞内加尔等国家开展的各类方案来打击这一侵犯妇女人权的行为。</w:t>
      </w:r>
    </w:p>
    <w:p w:rsidR="004B2048" w:rsidRPr="004B2048" w:rsidRDefault="004B2048" w:rsidP="0087111D">
      <w:pPr>
        <w:pStyle w:val="Bullet1GC"/>
        <w:rPr>
          <w:lang w:val="es-ES"/>
        </w:rPr>
      </w:pPr>
      <w:r w:rsidRPr="004B2048">
        <w:rPr>
          <w:lang w:val="es-ES"/>
        </w:rPr>
        <w:t>强迫婚姻</w:t>
      </w:r>
      <w:r w:rsidR="00AE5C43">
        <w:rPr>
          <w:lang w:val="es-ES"/>
        </w:rPr>
        <w:t>：</w:t>
      </w:r>
      <w:r w:rsidRPr="004B2048">
        <w:rPr>
          <w:lang w:val="es-ES"/>
        </w:rPr>
        <w:t>由人权事务办公室牵头</w:t>
      </w:r>
      <w:r w:rsidR="00AE5C43">
        <w:rPr>
          <w:lang w:val="es-ES"/>
        </w:rPr>
        <w:t>，</w:t>
      </w:r>
      <w:r w:rsidRPr="004B2048">
        <w:rPr>
          <w:lang w:val="es-ES"/>
        </w:rPr>
        <w:t>协调各有关部门在西班牙展出一系列照片</w:t>
      </w:r>
      <w:r w:rsidR="00AE5C43">
        <w:rPr>
          <w:lang w:val="es-ES"/>
        </w:rPr>
        <w:t>，</w:t>
      </w:r>
      <w:r w:rsidRPr="004B2048">
        <w:rPr>
          <w:lang w:val="es-ES"/>
        </w:rPr>
        <w:t>以谴责这一做法。这一展览活动是由人口基金策划的</w:t>
      </w:r>
      <w:r w:rsidR="00AE5C43">
        <w:rPr>
          <w:lang w:val="es-ES"/>
        </w:rPr>
        <w:t>，</w:t>
      </w:r>
      <w:r w:rsidRPr="004B2048">
        <w:rPr>
          <w:lang w:val="es-ES"/>
        </w:rPr>
        <w:t>先前已经在纽约、斯堪的纳维亚、日内瓦、里斯本进行过展出</w:t>
      </w:r>
      <w:r w:rsidR="00AE5C43">
        <w:rPr>
          <w:lang w:val="es-ES"/>
        </w:rPr>
        <w:t>；</w:t>
      </w:r>
      <w:r w:rsidRPr="004B2048">
        <w:rPr>
          <w:lang w:val="es-ES"/>
        </w:rPr>
        <w:t>并于</w:t>
      </w:r>
      <w:r w:rsidRPr="004B2048">
        <w:rPr>
          <w:lang w:val="es-ES"/>
        </w:rPr>
        <w:t>2014</w:t>
      </w:r>
      <w:r w:rsidRPr="004B2048">
        <w:rPr>
          <w:lang w:val="es-ES"/>
        </w:rPr>
        <w:t>年</w:t>
      </w:r>
      <w:r w:rsidRPr="004B2048">
        <w:rPr>
          <w:rFonts w:hint="eastAsia"/>
          <w:lang w:val="es-ES"/>
        </w:rPr>
        <w:t>9</w:t>
      </w:r>
      <w:r w:rsidRPr="004B2048">
        <w:rPr>
          <w:rFonts w:hint="eastAsia"/>
          <w:lang w:val="es-ES"/>
        </w:rPr>
        <w:t>月</w:t>
      </w:r>
      <w:r w:rsidRPr="004B2048">
        <w:rPr>
          <w:lang w:val="es-ES"/>
        </w:rPr>
        <w:t>在马德里展出。</w:t>
      </w:r>
    </w:p>
    <w:p w:rsidR="004B2048" w:rsidRPr="004B2048" w:rsidRDefault="004B2048" w:rsidP="004B2048">
      <w:pPr>
        <w:pStyle w:val="SingleTxtGC"/>
        <w:rPr>
          <w:lang w:val="es-ES"/>
        </w:rPr>
      </w:pPr>
      <w:r w:rsidRPr="004B2048">
        <w:rPr>
          <w:lang w:val="es-ES"/>
        </w:rPr>
        <w:t>15</w:t>
      </w:r>
      <w:r w:rsidR="00AE5C43">
        <w:rPr>
          <w:lang w:val="es-ES"/>
        </w:rPr>
        <w:t>6.</w:t>
      </w:r>
      <w:r w:rsidR="007F6166">
        <w:rPr>
          <w:lang w:val="es-ES"/>
        </w:rPr>
        <w:t xml:space="preserve">  </w:t>
      </w:r>
      <w:r w:rsidRPr="004B2048">
        <w:rPr>
          <w:lang w:val="es-ES"/>
        </w:rPr>
        <w:t>在打击基于任何原因的歧视的框架内</w:t>
      </w:r>
      <w:r w:rsidR="00AE5C43">
        <w:rPr>
          <w:lang w:val="es-ES"/>
        </w:rPr>
        <w:t>，</w:t>
      </w:r>
      <w:r w:rsidRPr="004B2048">
        <w:rPr>
          <w:lang w:val="es-ES"/>
        </w:rPr>
        <w:t>如前所述</w:t>
      </w:r>
      <w:r w:rsidR="00AE5C43">
        <w:rPr>
          <w:lang w:val="es-ES"/>
        </w:rPr>
        <w:t>，</w:t>
      </w:r>
      <w:r w:rsidRPr="004B2048">
        <w:rPr>
          <w:lang w:val="es-ES"/>
        </w:rPr>
        <w:t>西班牙在人权方面的外交政策同样涉及到了打击基于性取向原因的歧视。为此</w:t>
      </w:r>
      <w:r w:rsidR="00AE5C43">
        <w:rPr>
          <w:lang w:val="es-ES"/>
        </w:rPr>
        <w:t>，</w:t>
      </w:r>
      <w:r w:rsidRPr="004B2048">
        <w:rPr>
          <w:lang w:val="es-ES"/>
        </w:rPr>
        <w:t>西班牙采取积极协助态度</w:t>
      </w:r>
      <w:r w:rsidR="00AE5C43">
        <w:rPr>
          <w:lang w:val="es-ES"/>
        </w:rPr>
        <w:t>，</w:t>
      </w:r>
      <w:r w:rsidRPr="004B2048">
        <w:rPr>
          <w:lang w:val="es-ES"/>
        </w:rPr>
        <w:t>参与拟订《关于增进和保护全球男女同性恋、双性恋、变性人和跨性别者人权的若干指导方针》</w:t>
      </w:r>
      <w:r w:rsidR="00AE5C43">
        <w:rPr>
          <w:lang w:val="es-ES"/>
        </w:rPr>
        <w:t>，</w:t>
      </w:r>
      <w:r w:rsidRPr="004B2048">
        <w:rPr>
          <w:lang w:val="es-ES"/>
        </w:rPr>
        <w:t>这些方针于</w:t>
      </w:r>
      <w:r w:rsidRPr="004B2048">
        <w:rPr>
          <w:lang w:val="es-ES"/>
        </w:rPr>
        <w:t>2013</w:t>
      </w:r>
      <w:r w:rsidRPr="004B2048">
        <w:rPr>
          <w:lang w:val="es-ES"/>
        </w:rPr>
        <w:t>年</w:t>
      </w:r>
      <w:r w:rsidRPr="004B2048">
        <w:rPr>
          <w:lang w:val="es-ES"/>
        </w:rPr>
        <w:t>6</w:t>
      </w:r>
      <w:r w:rsidRPr="004B2048">
        <w:rPr>
          <w:lang w:val="es-ES"/>
        </w:rPr>
        <w:t>月获得了欧盟理事会的批准通过。在这方面</w:t>
      </w:r>
      <w:r w:rsidR="00AE5C43">
        <w:rPr>
          <w:lang w:val="es-ES"/>
        </w:rPr>
        <w:t>，</w:t>
      </w:r>
      <w:r w:rsidRPr="004B2048">
        <w:rPr>
          <w:lang w:val="es-ES"/>
        </w:rPr>
        <w:t>西班牙还特别重视普遍定期审议</w:t>
      </w:r>
      <w:r w:rsidR="00AE5C43">
        <w:rPr>
          <w:lang w:val="es-ES"/>
        </w:rPr>
        <w:t>，</w:t>
      </w:r>
      <w:r w:rsidRPr="004B2048">
        <w:rPr>
          <w:lang w:val="es-ES"/>
        </w:rPr>
        <w:t>在这一框架内对发现存在侵犯男女同性恋、双性恋、变性人和跨性别者人权的国家提出问题和建议。另一方面</w:t>
      </w:r>
      <w:r w:rsidR="00AE5C43">
        <w:rPr>
          <w:lang w:val="es-ES"/>
        </w:rPr>
        <w:t>，</w:t>
      </w:r>
      <w:r w:rsidRPr="004B2048">
        <w:rPr>
          <w:lang w:val="es-ES"/>
        </w:rPr>
        <w:t>为民间社会开展打击基于性取向原因的歧视给予政策和财政支持。</w:t>
      </w:r>
    </w:p>
    <w:p w:rsidR="004B2048" w:rsidRPr="004B2048" w:rsidRDefault="004B2048" w:rsidP="004E608F">
      <w:pPr>
        <w:pStyle w:val="H23GC"/>
      </w:pPr>
      <w:r w:rsidRPr="004B2048">
        <w:tab/>
      </w:r>
      <w:r w:rsidR="00AE5C43">
        <w:t>3.</w:t>
      </w:r>
      <w:r w:rsidRPr="004B2048">
        <w:tab/>
      </w:r>
      <w:r w:rsidRPr="004B2048">
        <w:t>饮水和卫生设施权利</w:t>
      </w:r>
    </w:p>
    <w:p w:rsidR="004B2048" w:rsidRPr="004B2048" w:rsidRDefault="004B2048" w:rsidP="004B2048">
      <w:pPr>
        <w:pStyle w:val="SingleTxtGC"/>
        <w:rPr>
          <w:lang w:val="es-ES"/>
        </w:rPr>
      </w:pPr>
      <w:r w:rsidRPr="004B2048">
        <w:rPr>
          <w:lang w:val="es-ES"/>
        </w:rPr>
        <w:t>15</w:t>
      </w:r>
      <w:r w:rsidR="00AE5C43">
        <w:rPr>
          <w:lang w:val="es-ES"/>
        </w:rPr>
        <w:t>7.</w:t>
      </w:r>
      <w:r w:rsidR="007F6166">
        <w:rPr>
          <w:lang w:val="es-ES"/>
        </w:rPr>
        <w:t xml:space="preserve">  </w:t>
      </w:r>
      <w:r w:rsidRPr="004B2048">
        <w:rPr>
          <w:lang w:val="es-ES"/>
        </w:rPr>
        <w:t>将获得饮水和卫生设施的权利作为一项人权予以承认</w:t>
      </w:r>
      <w:r w:rsidR="00AE5C43">
        <w:rPr>
          <w:lang w:val="es-ES"/>
        </w:rPr>
        <w:t>，</w:t>
      </w:r>
      <w:r w:rsidRPr="004B2048">
        <w:rPr>
          <w:lang w:val="es-ES"/>
        </w:rPr>
        <w:t>已经成为西班牙在人权方面的外交政策的一个优先事项。这项国际倡议是由德国和西班牙在</w:t>
      </w:r>
      <w:r w:rsidRPr="004B2048">
        <w:rPr>
          <w:lang w:val="es-ES"/>
        </w:rPr>
        <w:t>2006</w:t>
      </w:r>
      <w:r w:rsidRPr="004B2048">
        <w:rPr>
          <w:lang w:val="es-ES"/>
        </w:rPr>
        <w:t>年提出的</w:t>
      </w:r>
      <w:r w:rsidR="00AE5C43">
        <w:rPr>
          <w:lang w:val="es-ES"/>
        </w:rPr>
        <w:t>，</w:t>
      </w:r>
      <w:r w:rsidRPr="004B2048">
        <w:rPr>
          <w:lang w:val="es-ES"/>
        </w:rPr>
        <w:t>联合国人权理事会和联合国大会已经接连数年就这一人权批准了若干决议。联合国大会于</w:t>
      </w:r>
      <w:r w:rsidRPr="004B2048">
        <w:rPr>
          <w:lang w:val="es-ES"/>
        </w:rPr>
        <w:t>2013</w:t>
      </w:r>
      <w:r w:rsidRPr="004B2048">
        <w:rPr>
          <w:lang w:val="es-ES"/>
        </w:rPr>
        <w:t>年</w:t>
      </w:r>
      <w:r w:rsidRPr="004B2048">
        <w:rPr>
          <w:lang w:val="es-ES"/>
        </w:rPr>
        <w:t>12</w:t>
      </w:r>
      <w:r w:rsidRPr="004B2048">
        <w:rPr>
          <w:lang w:val="es-ES"/>
        </w:rPr>
        <w:t>月一致批准通过的最新决议</w:t>
      </w:r>
      <w:r w:rsidR="00AE5C43">
        <w:rPr>
          <w:lang w:val="es-ES"/>
        </w:rPr>
        <w:t>，</w:t>
      </w:r>
      <w:r w:rsidRPr="004B2048">
        <w:rPr>
          <w:lang w:val="es-ES"/>
        </w:rPr>
        <w:t>有助于进一步承认这项权利。今后饮水和卫生设施权利应当得到适当完善</w:t>
      </w:r>
      <w:r w:rsidR="00AE5C43">
        <w:rPr>
          <w:lang w:val="es-ES"/>
        </w:rPr>
        <w:t>，</w:t>
      </w:r>
      <w:r w:rsidRPr="004B2048">
        <w:rPr>
          <w:lang w:val="es-ES"/>
        </w:rPr>
        <w:t>落实其基本内容。西班牙在过去和现在一直支持联合国饮水和卫生设施权利特别报告员的工作</w:t>
      </w:r>
      <w:r w:rsidR="00AE5C43">
        <w:rPr>
          <w:lang w:val="es-ES"/>
        </w:rPr>
        <w:t>，</w:t>
      </w:r>
      <w:r w:rsidRPr="004B2048">
        <w:rPr>
          <w:lang w:val="es-ES"/>
        </w:rPr>
        <w:t>今后也将继续支持其工作。西班牙国际发展合作署设立了一项拉丁美洲和加勒比饮水和卫生设施问题合作基金</w:t>
      </w:r>
      <w:r w:rsidR="00AE5C43">
        <w:rPr>
          <w:lang w:val="es-ES"/>
        </w:rPr>
        <w:t>，</w:t>
      </w:r>
      <w:r w:rsidRPr="004B2048">
        <w:rPr>
          <w:lang w:val="es-ES"/>
        </w:rPr>
        <w:t>迄今已经注资超过</w:t>
      </w:r>
      <w:r w:rsidRPr="004B2048">
        <w:rPr>
          <w:lang w:val="es-ES"/>
        </w:rPr>
        <w:t>8</w:t>
      </w:r>
      <w:r w:rsidRPr="004B2048">
        <w:rPr>
          <w:lang w:val="es-ES"/>
        </w:rPr>
        <w:t>亿欧元。</w:t>
      </w:r>
    </w:p>
    <w:p w:rsidR="004B2048" w:rsidRPr="004B2048" w:rsidRDefault="004B2048" w:rsidP="004B2048">
      <w:pPr>
        <w:pStyle w:val="SingleTxtGC"/>
        <w:rPr>
          <w:lang w:val="es-ES"/>
        </w:rPr>
      </w:pPr>
      <w:r w:rsidRPr="004B2048">
        <w:rPr>
          <w:lang w:val="es-ES"/>
        </w:rPr>
        <w:t>15</w:t>
      </w:r>
      <w:r w:rsidR="00AE5C43">
        <w:rPr>
          <w:lang w:val="es-ES"/>
        </w:rPr>
        <w:t>8.</w:t>
      </w:r>
      <w:r w:rsidR="007F6166">
        <w:rPr>
          <w:lang w:val="es-ES"/>
        </w:rPr>
        <w:t xml:space="preserve">  </w:t>
      </w:r>
      <w:r w:rsidRPr="004B2048">
        <w:rPr>
          <w:lang w:val="es-ES"/>
        </w:rPr>
        <w:t>西班牙饮水和卫生设施经营管理工作的高度发展</w:t>
      </w:r>
      <w:r w:rsidR="00AE5C43">
        <w:rPr>
          <w:lang w:val="es-ES"/>
        </w:rPr>
        <w:t>，</w:t>
      </w:r>
      <w:r w:rsidRPr="004B2048">
        <w:rPr>
          <w:lang w:val="es-ES"/>
        </w:rPr>
        <w:t>已经在资源匮乏条件下对水资源的管理经营</w:t>
      </w:r>
      <w:r w:rsidR="00AE5C43">
        <w:rPr>
          <w:lang w:val="es-ES"/>
        </w:rPr>
        <w:t>，</w:t>
      </w:r>
      <w:r w:rsidRPr="004B2048">
        <w:rPr>
          <w:lang w:val="es-ES"/>
        </w:rPr>
        <w:t>使得西班牙具备特别优势来帮助有关国家开展以下工作</w:t>
      </w:r>
      <w:r w:rsidR="00AE5C43">
        <w:rPr>
          <w:lang w:val="es-ES"/>
        </w:rPr>
        <w:t>：</w:t>
      </w:r>
    </w:p>
    <w:p w:rsidR="004B2048" w:rsidRPr="004B2048" w:rsidRDefault="004B2048" w:rsidP="004E608F">
      <w:pPr>
        <w:pStyle w:val="Bullet1GC"/>
        <w:rPr>
          <w:lang w:val="es-ES"/>
        </w:rPr>
      </w:pPr>
      <w:r w:rsidRPr="004B2048">
        <w:rPr>
          <w:lang w:val="en-GB"/>
        </w:rPr>
        <w:t>评估现有的供水和卫生设施方面的政策、方案和活动</w:t>
      </w:r>
      <w:r w:rsidR="00AE5C43">
        <w:rPr>
          <w:lang w:val="es-ES"/>
        </w:rPr>
        <w:t>，</w:t>
      </w:r>
      <w:r w:rsidRPr="004B2048">
        <w:rPr>
          <w:lang w:val="en-GB"/>
        </w:rPr>
        <w:t>适当考虑废水管理、包括废水处理和再使用问题</w:t>
      </w:r>
      <w:r w:rsidR="00AE5C43">
        <w:rPr>
          <w:lang w:val="es-ES"/>
        </w:rPr>
        <w:t>，</w:t>
      </w:r>
      <w:r w:rsidRPr="004B2048">
        <w:rPr>
          <w:lang w:val="en-GB"/>
        </w:rPr>
        <w:t>并监督为提高充分可获性所调拨的资源</w:t>
      </w:r>
      <w:r w:rsidR="00AE5C43">
        <w:rPr>
          <w:lang w:val="es-ES"/>
        </w:rPr>
        <w:t>，</w:t>
      </w:r>
      <w:r w:rsidRPr="004B2048">
        <w:rPr>
          <w:lang w:val="en-GB"/>
        </w:rPr>
        <w:t>以及查明行为者及其能力</w:t>
      </w:r>
      <w:r w:rsidR="00AE5C43">
        <w:rPr>
          <w:lang w:val="es-ES"/>
        </w:rPr>
        <w:t>；</w:t>
      </w:r>
    </w:p>
    <w:p w:rsidR="004B2048" w:rsidRPr="004B2048" w:rsidRDefault="004B2048" w:rsidP="004E608F">
      <w:pPr>
        <w:pStyle w:val="Bullet1GC"/>
        <w:rPr>
          <w:lang w:val="es-ES"/>
        </w:rPr>
      </w:pPr>
      <w:r w:rsidRPr="004B2048">
        <w:rPr>
          <w:lang w:val="es-ES"/>
        </w:rPr>
        <w:t>制定全面的计划与战略</w:t>
      </w:r>
      <w:r w:rsidR="00AE5C43">
        <w:rPr>
          <w:lang w:val="es-ES"/>
        </w:rPr>
        <w:t>，</w:t>
      </w:r>
      <w:r w:rsidRPr="004B2048">
        <w:rPr>
          <w:lang w:val="es-ES"/>
        </w:rPr>
        <w:t>包括界定所有供水和卫生设施部门行为者的责任</w:t>
      </w:r>
      <w:r w:rsidR="00AE5C43">
        <w:rPr>
          <w:lang w:val="es-ES"/>
        </w:rPr>
        <w:t>，</w:t>
      </w:r>
      <w:r w:rsidRPr="004B2048">
        <w:rPr>
          <w:lang w:val="es-ES"/>
        </w:rPr>
        <w:t>以逐步全面落实人人享有安全饮用水和卫生设施的权利</w:t>
      </w:r>
      <w:r w:rsidR="00AE5C43">
        <w:rPr>
          <w:lang w:val="es-ES"/>
        </w:rPr>
        <w:t>，</w:t>
      </w:r>
      <w:r w:rsidRPr="004B2048">
        <w:rPr>
          <w:lang w:val="es-ES"/>
        </w:rPr>
        <w:t>或酌情再次审查和修订这些计划与战略</w:t>
      </w:r>
      <w:r w:rsidR="00AE5C43">
        <w:rPr>
          <w:lang w:val="es-ES"/>
        </w:rPr>
        <w:t>，</w:t>
      </w:r>
      <w:r w:rsidRPr="004B2048">
        <w:rPr>
          <w:lang w:val="es-ES"/>
        </w:rPr>
        <w:t>以确保其符合各项人权标准与原则。</w:t>
      </w:r>
    </w:p>
    <w:p w:rsidR="004B2048" w:rsidRPr="004B2048" w:rsidRDefault="004B2048" w:rsidP="004E608F">
      <w:pPr>
        <w:pStyle w:val="H23GC"/>
      </w:pPr>
      <w:r w:rsidRPr="004B2048">
        <w:tab/>
      </w:r>
      <w:r w:rsidR="00AE5C43">
        <w:t>4.</w:t>
      </w:r>
      <w:r w:rsidRPr="004B2048">
        <w:tab/>
      </w:r>
      <w:r w:rsidRPr="004B2048">
        <w:t>残疾人权利</w:t>
      </w:r>
    </w:p>
    <w:p w:rsidR="004B2048" w:rsidRPr="004B2048" w:rsidRDefault="004B2048" w:rsidP="004B2048">
      <w:pPr>
        <w:pStyle w:val="SingleTxtGC"/>
        <w:rPr>
          <w:lang w:val="es-ES"/>
        </w:rPr>
      </w:pPr>
      <w:r w:rsidRPr="004B2048">
        <w:rPr>
          <w:lang w:val="es-ES"/>
        </w:rPr>
        <w:t>15</w:t>
      </w:r>
      <w:r w:rsidR="00AE5C43">
        <w:rPr>
          <w:lang w:val="es-ES"/>
        </w:rPr>
        <w:t>9.</w:t>
      </w:r>
      <w:r w:rsidR="007F6166">
        <w:rPr>
          <w:lang w:val="es-ES"/>
        </w:rPr>
        <w:t xml:space="preserve">  </w:t>
      </w:r>
      <w:r w:rsidRPr="004B2048">
        <w:rPr>
          <w:lang w:val="es-ES"/>
        </w:rPr>
        <w:t>在残疾人权利方面</w:t>
      </w:r>
      <w:r w:rsidR="00AE5C43">
        <w:rPr>
          <w:lang w:val="es-ES"/>
        </w:rPr>
        <w:t>，</w:t>
      </w:r>
      <w:r w:rsidRPr="004B2048">
        <w:rPr>
          <w:lang w:val="es-ES"/>
        </w:rPr>
        <w:t>西班牙认为支持《残疾人权利公约》及其《任择议定书》至关重要。针对传统上将残疾人划归到卫生保健政策中的状况</w:t>
      </w:r>
      <w:r w:rsidR="00AE5C43">
        <w:rPr>
          <w:lang w:val="es-ES"/>
        </w:rPr>
        <w:t>，</w:t>
      </w:r>
      <w:r w:rsidRPr="004B2048">
        <w:rPr>
          <w:lang w:val="es-ES"/>
        </w:rPr>
        <w:t>西班牙已经树立起赋予残疾人权利的新观念。</w:t>
      </w:r>
    </w:p>
    <w:p w:rsidR="004B2048" w:rsidRPr="004B2048" w:rsidRDefault="004B2048" w:rsidP="004B2048">
      <w:pPr>
        <w:pStyle w:val="SingleTxtGC"/>
        <w:rPr>
          <w:lang w:val="es-ES"/>
        </w:rPr>
      </w:pPr>
      <w:r w:rsidRPr="004B2048">
        <w:rPr>
          <w:lang w:val="es-ES"/>
        </w:rPr>
        <w:t>16</w:t>
      </w:r>
      <w:r w:rsidR="00AE5C43">
        <w:rPr>
          <w:lang w:val="es-ES"/>
        </w:rPr>
        <w:t>0.</w:t>
      </w:r>
      <w:r w:rsidR="007F6166">
        <w:rPr>
          <w:lang w:val="es-ES"/>
        </w:rPr>
        <w:t xml:space="preserve">  </w:t>
      </w:r>
      <w:r w:rsidRPr="004B2048">
        <w:rPr>
          <w:lang w:val="es-ES"/>
        </w:rPr>
        <w:t>在残疾问题领域面临的一项重大挑战</w:t>
      </w:r>
      <w:r w:rsidR="00AE5C43">
        <w:rPr>
          <w:lang w:val="es-ES"/>
        </w:rPr>
        <w:t>，</w:t>
      </w:r>
      <w:r w:rsidRPr="004B2048">
        <w:rPr>
          <w:lang w:val="es-ES"/>
        </w:rPr>
        <w:t>就是如何将残疾人纳入到发展进程中。</w:t>
      </w:r>
      <w:r w:rsidRPr="004B2048">
        <w:rPr>
          <w:lang w:val="es-ES"/>
        </w:rPr>
        <w:t>2013</w:t>
      </w:r>
      <w:r w:rsidRPr="004B2048">
        <w:rPr>
          <w:lang w:val="es-ES"/>
        </w:rPr>
        <w:t>年</w:t>
      </w:r>
      <w:r w:rsidRPr="004B2048">
        <w:rPr>
          <w:lang w:val="es-ES"/>
        </w:rPr>
        <w:t>9</w:t>
      </w:r>
      <w:r w:rsidRPr="004B2048">
        <w:rPr>
          <w:lang w:val="es-ES"/>
        </w:rPr>
        <w:t>月</w:t>
      </w:r>
      <w:r w:rsidRPr="004B2048">
        <w:rPr>
          <w:lang w:val="es-ES"/>
        </w:rPr>
        <w:t>23</w:t>
      </w:r>
      <w:r w:rsidRPr="004B2048">
        <w:rPr>
          <w:lang w:val="es-ES"/>
        </w:rPr>
        <w:t>日</w:t>
      </w:r>
      <w:r w:rsidR="00AE5C43">
        <w:rPr>
          <w:lang w:val="es-ES"/>
        </w:rPr>
        <w:t>，</w:t>
      </w:r>
      <w:r w:rsidRPr="004B2048">
        <w:rPr>
          <w:lang w:val="es-ES"/>
        </w:rPr>
        <w:t>在纽约召开了联合国残疾与发展问题高级别会议</w:t>
      </w:r>
      <w:r w:rsidR="00AE5C43">
        <w:rPr>
          <w:lang w:val="es-ES"/>
        </w:rPr>
        <w:t>，</w:t>
      </w:r>
      <w:r w:rsidRPr="004B2048">
        <w:rPr>
          <w:lang w:val="es-ES"/>
        </w:rPr>
        <w:t>旨在引起人们对更好地包容残疾人的必要性的关注</w:t>
      </w:r>
      <w:r w:rsidR="00AE5C43">
        <w:rPr>
          <w:lang w:val="es-ES"/>
        </w:rPr>
        <w:t>，</w:t>
      </w:r>
      <w:r w:rsidRPr="004B2048">
        <w:rPr>
          <w:lang w:val="es-ES"/>
        </w:rPr>
        <w:t>特别重视对围绕</w:t>
      </w:r>
      <w:r w:rsidRPr="004B2048">
        <w:rPr>
          <w:lang w:val="es-ES"/>
        </w:rPr>
        <w:t>2015</w:t>
      </w:r>
      <w:r w:rsidRPr="004B2048">
        <w:rPr>
          <w:lang w:val="es-ES"/>
        </w:rPr>
        <w:t>年后议程所开展的讨论。西班牙与菲律宾共同承担了高级别会议最后文件共同调解人的角色</w:t>
      </w:r>
      <w:r w:rsidR="00AE5C43">
        <w:rPr>
          <w:lang w:val="es-ES"/>
        </w:rPr>
        <w:t>，</w:t>
      </w:r>
      <w:r w:rsidRPr="004B2048">
        <w:rPr>
          <w:lang w:val="es-ES"/>
        </w:rPr>
        <w:t>以便就这一问题在国际社会上达成承诺。</w:t>
      </w:r>
    </w:p>
    <w:p w:rsidR="004B2048" w:rsidRPr="004B2048" w:rsidRDefault="004B2048" w:rsidP="00F83A6F">
      <w:pPr>
        <w:pStyle w:val="H23GC"/>
      </w:pPr>
      <w:r w:rsidRPr="004B2048">
        <w:tab/>
      </w:r>
      <w:r w:rsidR="00AE5C43">
        <w:t>5.</w:t>
      </w:r>
      <w:r w:rsidRPr="004B2048">
        <w:tab/>
      </w:r>
      <w:r w:rsidRPr="004B2048">
        <w:t>企业与人权</w:t>
      </w:r>
    </w:p>
    <w:p w:rsidR="004B2048" w:rsidRPr="004B2048" w:rsidRDefault="004B2048" w:rsidP="004B2048">
      <w:pPr>
        <w:pStyle w:val="SingleTxtGC"/>
        <w:rPr>
          <w:lang w:val="es-ES"/>
        </w:rPr>
      </w:pPr>
      <w:r w:rsidRPr="004B2048">
        <w:rPr>
          <w:lang w:val="es-ES"/>
        </w:rPr>
        <w:t>16</w:t>
      </w:r>
      <w:r w:rsidR="00AE5C43">
        <w:rPr>
          <w:lang w:val="es-ES"/>
        </w:rPr>
        <w:t>1.</w:t>
      </w:r>
      <w:r w:rsidR="007F6166">
        <w:rPr>
          <w:lang w:val="es-ES"/>
        </w:rPr>
        <w:t xml:space="preserve">  </w:t>
      </w:r>
      <w:r w:rsidRPr="004B2048">
        <w:rPr>
          <w:lang w:val="es-ES"/>
        </w:rPr>
        <w:t>西班牙坚决支持在企业与人权问题上的指导原则</w:t>
      </w:r>
      <w:r w:rsidR="00AE5C43">
        <w:rPr>
          <w:lang w:val="es-ES"/>
        </w:rPr>
        <w:t>，</w:t>
      </w:r>
      <w:r w:rsidRPr="004B2048">
        <w:rPr>
          <w:lang w:val="es-ES"/>
        </w:rPr>
        <w:t>以及与之相关的各类机制与行动</w:t>
      </w:r>
      <w:r w:rsidR="00AE5C43">
        <w:rPr>
          <w:lang w:val="es-ES"/>
        </w:rPr>
        <w:t>，</w:t>
      </w:r>
      <w:r w:rsidRPr="004B2048">
        <w:rPr>
          <w:lang w:val="es-ES"/>
        </w:rPr>
        <w:t>例如</w:t>
      </w:r>
      <w:r w:rsidR="00AE5C43">
        <w:rPr>
          <w:lang w:val="es-ES"/>
        </w:rPr>
        <w:t>，</w:t>
      </w:r>
      <w:r w:rsidRPr="004B2048">
        <w:rPr>
          <w:lang w:val="es-ES"/>
        </w:rPr>
        <w:t>工作组、企业与人权问题论坛或者国家行动计划。在这一领域</w:t>
      </w:r>
      <w:r w:rsidR="00AE5C43">
        <w:rPr>
          <w:lang w:val="es-ES"/>
        </w:rPr>
        <w:t>，</w:t>
      </w:r>
      <w:r w:rsidRPr="004B2048">
        <w:rPr>
          <w:lang w:val="es-ES"/>
        </w:rPr>
        <w:t>西班牙支持</w:t>
      </w:r>
      <w:r w:rsidRPr="004B2048">
        <w:rPr>
          <w:lang w:val="fr-CH"/>
        </w:rPr>
        <w:t>经合组织《多国企业准则》</w:t>
      </w:r>
      <w:r w:rsidR="00AE5C43">
        <w:rPr>
          <w:lang w:val="fr-CH"/>
        </w:rPr>
        <w:t>，</w:t>
      </w:r>
      <w:r w:rsidRPr="004B2048">
        <w:rPr>
          <w:lang w:val="fr-CH"/>
        </w:rPr>
        <w:t>全球契约原则以及劳工组织在企业社会责任方面开展的行动。</w:t>
      </w:r>
    </w:p>
    <w:p w:rsidR="004B2048" w:rsidRPr="004B2048" w:rsidRDefault="004B2048" w:rsidP="004B2048">
      <w:pPr>
        <w:pStyle w:val="SingleTxtGC"/>
        <w:rPr>
          <w:lang w:val="es-ES"/>
        </w:rPr>
      </w:pPr>
      <w:r w:rsidRPr="004B2048">
        <w:rPr>
          <w:lang w:val="es-ES"/>
        </w:rPr>
        <w:t>16</w:t>
      </w:r>
      <w:r w:rsidR="00AE5C43">
        <w:rPr>
          <w:lang w:val="es-ES"/>
        </w:rPr>
        <w:t>2.</w:t>
      </w:r>
      <w:r w:rsidR="007F6166">
        <w:rPr>
          <w:lang w:val="es-ES"/>
        </w:rPr>
        <w:t xml:space="preserve">  </w:t>
      </w:r>
      <w:r w:rsidRPr="004B2048">
        <w:rPr>
          <w:lang w:val="es-ES"/>
        </w:rPr>
        <w:t>西班牙遵照《欧盟人权与民主战略框架和行动计划》之规定</w:t>
      </w:r>
      <w:r w:rsidR="00AE5C43">
        <w:rPr>
          <w:lang w:val="es-ES"/>
        </w:rPr>
        <w:t>，</w:t>
      </w:r>
      <w:r w:rsidRPr="004B2048">
        <w:rPr>
          <w:lang w:val="es-ES"/>
        </w:rPr>
        <w:t>自</w:t>
      </w:r>
      <w:r w:rsidRPr="004B2048">
        <w:rPr>
          <w:lang w:val="es-ES"/>
        </w:rPr>
        <w:t>2012</w:t>
      </w:r>
      <w:r w:rsidRPr="004B2048">
        <w:rPr>
          <w:lang w:val="es-ES"/>
        </w:rPr>
        <w:t>年底开始着手制定一项关于执行联合国相关指导原则的国家计划。通过向公共当局、西班牙企业和民间社会组织广泛征求意见</w:t>
      </w:r>
      <w:r w:rsidR="00AE5C43">
        <w:rPr>
          <w:lang w:val="es-ES"/>
        </w:rPr>
        <w:t>，</w:t>
      </w:r>
      <w:r w:rsidRPr="004B2048">
        <w:rPr>
          <w:lang w:val="es-ES"/>
        </w:rPr>
        <w:t>在该计划上达成了高度一致</w:t>
      </w:r>
      <w:r w:rsidR="00AE5C43">
        <w:rPr>
          <w:lang w:val="es-ES"/>
        </w:rPr>
        <w:t>，</w:t>
      </w:r>
      <w:r w:rsidRPr="004B2048">
        <w:rPr>
          <w:lang w:val="es-ES"/>
        </w:rPr>
        <w:t>预计在未来数月内将获得批准通过。</w:t>
      </w:r>
    </w:p>
    <w:p w:rsidR="004B2048" w:rsidRPr="004B2048" w:rsidRDefault="004B2048" w:rsidP="00F83A6F">
      <w:pPr>
        <w:pStyle w:val="H23GC"/>
      </w:pPr>
      <w:r w:rsidRPr="004B2048">
        <w:tab/>
      </w:r>
      <w:r w:rsidR="00AE5C43">
        <w:t>6.</w:t>
      </w:r>
      <w:r w:rsidRPr="004B2048">
        <w:tab/>
      </w:r>
      <w:r w:rsidRPr="004B2048">
        <w:t>人权捍卫者</w:t>
      </w:r>
    </w:p>
    <w:p w:rsidR="004B2048" w:rsidRPr="004B2048" w:rsidRDefault="004B2048" w:rsidP="004B2048">
      <w:pPr>
        <w:pStyle w:val="SingleTxtGC"/>
        <w:rPr>
          <w:lang w:val="es-ES"/>
        </w:rPr>
      </w:pPr>
      <w:r w:rsidRPr="004B2048">
        <w:rPr>
          <w:lang w:val="es-ES"/>
        </w:rPr>
        <w:t>16</w:t>
      </w:r>
      <w:r w:rsidR="00AE5C43">
        <w:rPr>
          <w:lang w:val="es-ES"/>
        </w:rPr>
        <w:t>3.</w:t>
      </w:r>
      <w:r w:rsidR="007F6166">
        <w:rPr>
          <w:lang w:val="es-ES"/>
        </w:rPr>
        <w:t xml:space="preserve">  </w:t>
      </w:r>
      <w:r w:rsidRPr="004B2048">
        <w:rPr>
          <w:lang w:val="es-ES"/>
        </w:rPr>
        <w:t>西班牙作为欧盟成员国</w:t>
      </w:r>
      <w:r w:rsidR="00AE5C43">
        <w:rPr>
          <w:lang w:val="es-ES"/>
        </w:rPr>
        <w:t>，</w:t>
      </w:r>
      <w:r w:rsidRPr="004B2048">
        <w:rPr>
          <w:lang w:val="es-ES"/>
        </w:rPr>
        <w:t>支持实施欧盟于</w:t>
      </w:r>
      <w:r w:rsidRPr="004B2048">
        <w:rPr>
          <w:lang w:val="es-ES"/>
        </w:rPr>
        <w:t>2004</w:t>
      </w:r>
      <w:r w:rsidRPr="004B2048">
        <w:rPr>
          <w:lang w:val="es-ES"/>
        </w:rPr>
        <w:t>年通过并于</w:t>
      </w:r>
      <w:r w:rsidRPr="004B2048">
        <w:rPr>
          <w:lang w:val="es-ES"/>
        </w:rPr>
        <w:t>2008</w:t>
      </w:r>
      <w:r w:rsidRPr="004B2048">
        <w:rPr>
          <w:lang w:val="es-ES"/>
        </w:rPr>
        <w:t>年更新的</w:t>
      </w:r>
      <w:r w:rsidRPr="004B2048">
        <w:rPr>
          <w:rFonts w:hint="eastAsia"/>
          <w:lang w:val="es-ES"/>
        </w:rPr>
        <w:t>《</w:t>
      </w:r>
      <w:r w:rsidRPr="004B2048">
        <w:rPr>
          <w:lang w:val="es-ES"/>
        </w:rPr>
        <w:t>人权捍卫者指导方针</w:t>
      </w:r>
      <w:r w:rsidRPr="004B2048">
        <w:rPr>
          <w:rFonts w:hint="eastAsia"/>
          <w:lang w:val="es-ES"/>
        </w:rPr>
        <w:t>》</w:t>
      </w:r>
      <w:r w:rsidRPr="004B2048">
        <w:rPr>
          <w:lang w:val="es-ES"/>
        </w:rPr>
        <w:t>。在担任欧盟轮值主席国期间</w:t>
      </w:r>
      <w:r w:rsidR="00AE5C43">
        <w:rPr>
          <w:lang w:val="es-ES"/>
        </w:rPr>
        <w:t>，</w:t>
      </w:r>
      <w:r w:rsidRPr="004B2048">
        <w:rPr>
          <w:lang w:val="es-ES"/>
        </w:rPr>
        <w:t>西班牙在推进落实这些指导方针工作上取得了重大进展</w:t>
      </w:r>
      <w:r w:rsidR="00AE5C43">
        <w:rPr>
          <w:lang w:val="es-ES"/>
        </w:rPr>
        <w:t>，</w:t>
      </w:r>
      <w:r w:rsidRPr="004B2048">
        <w:rPr>
          <w:lang w:val="es-ES"/>
        </w:rPr>
        <w:t>促成举办了人权捍卫者与外交官之间的年度会议</w:t>
      </w:r>
      <w:r w:rsidR="00AE5C43">
        <w:rPr>
          <w:lang w:val="es-ES"/>
        </w:rPr>
        <w:t>，</w:t>
      </w:r>
      <w:r w:rsidRPr="004B2048">
        <w:rPr>
          <w:lang w:val="es-ES"/>
        </w:rPr>
        <w:t>制定并更新了本地战略</w:t>
      </w:r>
      <w:r w:rsidR="00AE5C43">
        <w:rPr>
          <w:lang w:val="es-ES"/>
        </w:rPr>
        <w:t>，</w:t>
      </w:r>
      <w:r w:rsidRPr="004B2048">
        <w:rPr>
          <w:lang w:val="es-ES"/>
        </w:rPr>
        <w:t>以促进和保护人权捍卫者开展的各项活动</w:t>
      </w:r>
      <w:r w:rsidR="00AE5C43">
        <w:rPr>
          <w:lang w:val="es-ES"/>
        </w:rPr>
        <w:t>，</w:t>
      </w:r>
      <w:r w:rsidRPr="004B2048">
        <w:rPr>
          <w:lang w:val="es-ES"/>
        </w:rPr>
        <w:t>并在每个第三方国家中提名了一个人权捍卫者联络点。</w:t>
      </w:r>
    </w:p>
    <w:p w:rsidR="004B2048" w:rsidRPr="004B2048" w:rsidRDefault="004B2048" w:rsidP="004B2048">
      <w:pPr>
        <w:pStyle w:val="SingleTxtGC"/>
        <w:rPr>
          <w:lang w:val="es-ES"/>
        </w:rPr>
      </w:pPr>
      <w:r w:rsidRPr="004B2048">
        <w:rPr>
          <w:lang w:val="es-ES"/>
        </w:rPr>
        <w:t>16</w:t>
      </w:r>
      <w:r w:rsidR="00AE5C43">
        <w:rPr>
          <w:lang w:val="es-ES"/>
        </w:rPr>
        <w:t>4.</w:t>
      </w:r>
      <w:r w:rsidR="007F6166">
        <w:rPr>
          <w:lang w:val="es-ES"/>
        </w:rPr>
        <w:t xml:space="preserve">  </w:t>
      </w:r>
      <w:r w:rsidRPr="004B2048">
        <w:rPr>
          <w:lang w:val="es-ES"/>
        </w:rPr>
        <w:t>西班牙坚定支持欧安组织关于保护人权捍卫者的准则的制定工作</w:t>
      </w:r>
      <w:r w:rsidR="00AE5C43">
        <w:rPr>
          <w:lang w:val="es-ES"/>
        </w:rPr>
        <w:t>，</w:t>
      </w:r>
      <w:r w:rsidRPr="004B2048">
        <w:rPr>
          <w:lang w:val="es-ES"/>
        </w:rPr>
        <w:t>相关准则已于</w:t>
      </w:r>
      <w:r w:rsidRPr="004B2048">
        <w:rPr>
          <w:lang w:val="es-ES"/>
        </w:rPr>
        <w:t>2014</w:t>
      </w:r>
      <w:r w:rsidRPr="004B2048">
        <w:rPr>
          <w:lang w:val="es-ES"/>
        </w:rPr>
        <w:t>年发布。在坚定不移地支持促进和保护人权捍卫者活动的框架内</w:t>
      </w:r>
      <w:r w:rsidR="00AE5C43">
        <w:rPr>
          <w:lang w:val="es-ES"/>
        </w:rPr>
        <w:t>，</w:t>
      </w:r>
      <w:r w:rsidRPr="004B2048">
        <w:rPr>
          <w:lang w:val="es-ES"/>
        </w:rPr>
        <w:t>主要联盟教育中心在</w:t>
      </w:r>
      <w:r w:rsidRPr="004B2048">
        <w:rPr>
          <w:lang w:val="es-ES"/>
        </w:rPr>
        <w:t>1995</w:t>
      </w:r>
      <w:r w:rsidRPr="004B2048">
        <w:rPr>
          <w:lang w:val="es-ES"/>
        </w:rPr>
        <w:t>年启动了一项针对面临风险的人权捍卫者的保护方案</w:t>
      </w:r>
      <w:r w:rsidR="00AE5C43">
        <w:rPr>
          <w:lang w:val="es-ES"/>
        </w:rPr>
        <w:t>，</w:t>
      </w:r>
      <w:r w:rsidRPr="004B2048">
        <w:rPr>
          <w:lang w:val="es-ES"/>
        </w:rPr>
        <w:t>迄今已经为大约</w:t>
      </w:r>
      <w:r w:rsidRPr="004B2048">
        <w:rPr>
          <w:lang w:val="es-ES"/>
        </w:rPr>
        <w:t>200</w:t>
      </w:r>
      <w:r w:rsidRPr="004B2048">
        <w:rPr>
          <w:lang w:val="es-ES"/>
        </w:rPr>
        <w:t>名人权捍卫者提供了临时性庇护</w:t>
      </w:r>
      <w:r w:rsidR="00AE5C43">
        <w:rPr>
          <w:lang w:val="es-ES"/>
        </w:rPr>
        <w:t>，</w:t>
      </w:r>
      <w:r w:rsidRPr="004B2048">
        <w:rPr>
          <w:lang w:val="es-ES"/>
        </w:rPr>
        <w:t>这一工作得到了其他人权捍卫者保护方案的协助</w:t>
      </w:r>
      <w:r w:rsidR="00AE5C43">
        <w:rPr>
          <w:lang w:val="es-ES"/>
        </w:rPr>
        <w:t>：</w:t>
      </w:r>
      <w:r w:rsidRPr="004B2048">
        <w:rPr>
          <w:lang w:val="es-ES"/>
        </w:rPr>
        <w:t>大赦国际西班牙分部</w:t>
      </w:r>
      <w:r w:rsidR="00AE5C43">
        <w:rPr>
          <w:lang w:val="es-ES"/>
        </w:rPr>
        <w:t>，</w:t>
      </w:r>
      <w:r w:rsidRPr="004B2048">
        <w:rPr>
          <w:lang w:val="es-ES"/>
        </w:rPr>
        <w:t>阿斯图里亚斯公国政府</w:t>
      </w:r>
      <w:r w:rsidR="00AE5C43">
        <w:rPr>
          <w:lang w:val="es-ES"/>
        </w:rPr>
        <w:t>，</w:t>
      </w:r>
      <w:r w:rsidRPr="004B2048">
        <w:rPr>
          <w:lang w:val="es-ES"/>
        </w:rPr>
        <w:t>巴斯克政府受害者与人权事务处</w:t>
      </w:r>
      <w:r w:rsidR="00AE5C43">
        <w:rPr>
          <w:lang w:val="es-ES"/>
        </w:rPr>
        <w:t>，</w:t>
      </w:r>
      <w:r w:rsidRPr="004B2048">
        <w:rPr>
          <w:lang w:val="es-ES"/>
        </w:rPr>
        <w:t>以及加泰罗尼亚政府人权事务处。而加泰罗尼亚政府人权事务处自</w:t>
      </w:r>
      <w:r w:rsidRPr="004B2048">
        <w:rPr>
          <w:lang w:val="es-ES"/>
        </w:rPr>
        <w:t>2012</w:t>
      </w:r>
      <w:r w:rsidRPr="004B2048">
        <w:rPr>
          <w:lang w:val="es-ES"/>
        </w:rPr>
        <w:t>年起停止运作。</w:t>
      </w:r>
    </w:p>
    <w:p w:rsidR="004B2048" w:rsidRPr="004B2048" w:rsidRDefault="004B2048" w:rsidP="00F83A6F">
      <w:pPr>
        <w:pStyle w:val="HChGC"/>
      </w:pPr>
      <w:r w:rsidRPr="004B2048">
        <w:tab/>
      </w:r>
      <w:r w:rsidRPr="004B2048">
        <w:t>三</w:t>
      </w:r>
      <w:r w:rsidRPr="004B2048">
        <w:t>.</w:t>
      </w:r>
      <w:r w:rsidRPr="004B2048">
        <w:tab/>
      </w:r>
      <w:r w:rsidRPr="004B2048">
        <w:t>与平等和不歧视相关的信息</w:t>
      </w:r>
    </w:p>
    <w:p w:rsidR="004B2048" w:rsidRPr="004B2048" w:rsidRDefault="004B2048" w:rsidP="00F83A6F">
      <w:pPr>
        <w:pStyle w:val="H1GC"/>
      </w:pPr>
      <w:r w:rsidRPr="004B2048">
        <w:tab/>
        <w:t>A.</w:t>
      </w:r>
      <w:r w:rsidRPr="004B2048">
        <w:tab/>
      </w:r>
      <w:r w:rsidRPr="004B2048">
        <w:t>不歧视</w:t>
      </w:r>
    </w:p>
    <w:p w:rsidR="004B2048" w:rsidRPr="004B2048" w:rsidRDefault="004B2048" w:rsidP="004B2048">
      <w:pPr>
        <w:pStyle w:val="SingleTxtGC"/>
        <w:rPr>
          <w:lang w:val="es-ES"/>
        </w:rPr>
      </w:pPr>
      <w:r w:rsidRPr="004B2048">
        <w:rPr>
          <w:lang w:val="es-ES"/>
        </w:rPr>
        <w:t>16</w:t>
      </w:r>
      <w:r w:rsidR="00AE5C43">
        <w:rPr>
          <w:lang w:val="es-ES"/>
        </w:rPr>
        <w:t>5.</w:t>
      </w:r>
      <w:r w:rsidR="007F6166">
        <w:rPr>
          <w:lang w:val="es-ES"/>
        </w:rPr>
        <w:t xml:space="preserve">  </w:t>
      </w:r>
      <w:r w:rsidRPr="004B2048">
        <w:rPr>
          <w:lang w:val="es-ES"/>
        </w:rPr>
        <w:t>国家财政预算也会对帮助移民群体的非政府组织的活动进行补贴</w:t>
      </w:r>
      <w:r w:rsidR="00AE5C43">
        <w:rPr>
          <w:lang w:val="es-ES"/>
        </w:rPr>
        <w:t>，</w:t>
      </w:r>
      <w:r w:rsidRPr="004B2048">
        <w:rPr>
          <w:lang w:val="es-ES"/>
        </w:rPr>
        <w:t>下列领域的移民组织和协会的活动同样会获得国家预算的资助</w:t>
      </w:r>
      <w:r w:rsidR="00AE5C43">
        <w:t>：</w:t>
      </w:r>
      <w:r w:rsidRPr="004B2048">
        <w:rPr>
          <w:lang w:val="es-ES"/>
        </w:rPr>
        <w:t>全面收容与接纳</w:t>
      </w:r>
      <w:r w:rsidR="00AE5C43">
        <w:t>，</w:t>
      </w:r>
      <w:r w:rsidRPr="004B2048">
        <w:t>惠及妇女的</w:t>
      </w:r>
      <w:r w:rsidRPr="004B2048">
        <w:rPr>
          <w:lang w:val="es-ES"/>
        </w:rPr>
        <w:t>医疗卫生和保健方面带有宣传性质的志愿性课外教育和培训</w:t>
      </w:r>
      <w:r w:rsidRPr="004B2048">
        <w:rPr>
          <w:rFonts w:hint="eastAsia"/>
          <w:lang w:val="es-ES"/>
        </w:rPr>
        <w:t>及</w:t>
      </w:r>
      <w:r w:rsidRPr="004B2048">
        <w:rPr>
          <w:lang w:val="es-ES"/>
        </w:rPr>
        <w:t>涉及就业融合的教育和培训</w:t>
      </w:r>
      <w:r w:rsidR="00AE5C43">
        <w:t>，</w:t>
      </w:r>
      <w:r w:rsidRPr="004B2048">
        <w:t>以及</w:t>
      </w:r>
      <w:r w:rsidRPr="004B2048">
        <w:rPr>
          <w:lang w:val="es-ES"/>
        </w:rPr>
        <w:t>有助于各非政府组织改善其组织结构的行动。</w:t>
      </w:r>
      <w:r w:rsidRPr="004B2048">
        <w:t>2013</w:t>
      </w:r>
      <w:r w:rsidRPr="004B2048">
        <w:rPr>
          <w:lang w:val="es-ES"/>
        </w:rPr>
        <w:t>年</w:t>
      </w:r>
      <w:r w:rsidR="00AE5C43">
        <w:t>，</w:t>
      </w:r>
      <w:r w:rsidRPr="004B2048">
        <w:t>在欧盟团结基金和欧洲社会基金的支持下</w:t>
      </w:r>
      <w:r w:rsidR="00AE5C43">
        <w:t>，</w:t>
      </w:r>
      <w:r w:rsidRPr="004B2048">
        <w:rPr>
          <w:lang w:val="es-ES"/>
        </w:rPr>
        <w:t>该基金用于移民组织相关方案的资助金额约为</w:t>
      </w:r>
      <w:r w:rsidRPr="004B2048">
        <w:t>6</w:t>
      </w:r>
      <w:r w:rsidR="007F6166">
        <w:rPr>
          <w:rFonts w:hint="eastAsia"/>
        </w:rPr>
        <w:t>,</w:t>
      </w:r>
      <w:r w:rsidRPr="004B2048">
        <w:t>400</w:t>
      </w:r>
      <w:r w:rsidRPr="004B2048">
        <w:rPr>
          <w:rFonts w:hint="eastAsia"/>
        </w:rPr>
        <w:t>万</w:t>
      </w:r>
      <w:r w:rsidRPr="004B2048">
        <w:rPr>
          <w:lang w:val="es-ES"/>
        </w:rPr>
        <w:t>欧元。</w:t>
      </w:r>
    </w:p>
    <w:p w:rsidR="004B2048" w:rsidRPr="004B2048" w:rsidRDefault="004B2048" w:rsidP="004B2048">
      <w:pPr>
        <w:pStyle w:val="SingleTxtGC"/>
        <w:rPr>
          <w:lang w:val="es-ES"/>
        </w:rPr>
      </w:pPr>
      <w:r w:rsidRPr="004B2048">
        <w:rPr>
          <w:lang w:val="es-ES"/>
        </w:rPr>
        <w:t>16</w:t>
      </w:r>
      <w:r w:rsidR="00AE5C43">
        <w:rPr>
          <w:lang w:val="es-ES"/>
        </w:rPr>
        <w:t>6.</w:t>
      </w:r>
      <w:r w:rsidR="007F6166">
        <w:rPr>
          <w:lang w:val="es-ES"/>
        </w:rPr>
        <w:t xml:space="preserve">  </w:t>
      </w:r>
      <w:r w:rsidRPr="004B2048">
        <w:rPr>
          <w:lang w:val="zh-CN"/>
        </w:rPr>
        <w:t>移民社会融合论坛是政府在移民融合问题上获取信息和听取咨询意见的机构。该论坛会提出和整理旨在推进移民融合的各种建议</w:t>
      </w:r>
      <w:r w:rsidR="00AE5C43">
        <w:rPr>
          <w:lang w:val="zh-CN"/>
        </w:rPr>
        <w:t>，</w:t>
      </w:r>
      <w:r w:rsidRPr="004B2048">
        <w:rPr>
          <w:lang w:val="zh-CN"/>
        </w:rPr>
        <w:t>在中央政府就涉及移民融合问题的法律和法律草案通过前发出强制报告</w:t>
      </w:r>
      <w:r w:rsidR="00AE5C43">
        <w:rPr>
          <w:lang w:val="zh-CN"/>
        </w:rPr>
        <w:t>，</w:t>
      </w:r>
      <w:r w:rsidRPr="004B2048">
        <w:rPr>
          <w:lang w:val="zh-CN"/>
        </w:rPr>
        <w:t>并就移民的社会融合问题撰写年度报告。论坛由政府当局</w:t>
      </w:r>
      <w:r w:rsidR="00AE5C43">
        <w:t>(</w:t>
      </w:r>
      <w:r w:rsidRPr="004B2048">
        <w:rPr>
          <w:lang w:val="zh-CN"/>
        </w:rPr>
        <w:t>包括国家、自治区和地方三级政府</w:t>
      </w:r>
      <w:r w:rsidR="00AE5C43">
        <w:t>)</w:t>
      </w:r>
      <w:r w:rsidRPr="004B2048">
        <w:rPr>
          <w:lang w:val="zh-CN"/>
        </w:rPr>
        <w:t>、对移民提供帮助的组织</w:t>
      </w:r>
      <w:r w:rsidR="00AE5C43">
        <w:t>(</w:t>
      </w:r>
      <w:r w:rsidRPr="004B2048">
        <w:rPr>
          <w:lang w:val="zh-CN"/>
        </w:rPr>
        <w:t>包括企业和工会组织</w:t>
      </w:r>
      <w:r w:rsidR="00AE5C43">
        <w:t>)</w:t>
      </w:r>
      <w:r w:rsidRPr="004B2048">
        <w:rPr>
          <w:lang w:val="zh-CN"/>
        </w:rPr>
        <w:t>以及移民组织三方共同参与。</w:t>
      </w:r>
    </w:p>
    <w:p w:rsidR="004B2048" w:rsidRPr="004B2048" w:rsidRDefault="004B2048" w:rsidP="004B2048">
      <w:pPr>
        <w:pStyle w:val="SingleTxtGC"/>
        <w:rPr>
          <w:lang w:val="es-ES"/>
        </w:rPr>
      </w:pPr>
      <w:r w:rsidRPr="004B2048">
        <w:rPr>
          <w:lang w:val="es-ES"/>
        </w:rPr>
        <w:t>16</w:t>
      </w:r>
      <w:r w:rsidR="00AE5C43">
        <w:rPr>
          <w:lang w:val="es-ES"/>
        </w:rPr>
        <w:t>7.</w:t>
      </w:r>
      <w:r w:rsidR="007F6166">
        <w:rPr>
          <w:lang w:val="es-ES"/>
        </w:rPr>
        <w:t xml:space="preserve">  </w:t>
      </w:r>
      <w:r w:rsidRPr="004B2048">
        <w:rPr>
          <w:lang w:val="es-ES"/>
        </w:rPr>
        <w:t>一般来说</w:t>
      </w:r>
      <w:r w:rsidR="00AE5C43">
        <w:rPr>
          <w:lang w:val="es-ES"/>
        </w:rPr>
        <w:t>，</w:t>
      </w:r>
      <w:r w:rsidRPr="004B2048">
        <w:rPr>
          <w:lang w:val="es-ES"/>
        </w:rPr>
        <w:t>由国家武装部队和治安机关负责开展行动来落实治安国务秘书处制定的计划</w:t>
      </w:r>
      <w:r w:rsidR="00AE5C43">
        <w:rPr>
          <w:lang w:val="es-ES"/>
        </w:rPr>
        <w:t>，</w:t>
      </w:r>
      <w:r w:rsidRPr="004B2048">
        <w:rPr>
          <w:lang w:val="es-ES"/>
        </w:rPr>
        <w:t>例如《改善学校及其周边的治安环境指导计划》</w:t>
      </w:r>
      <w:r w:rsidRPr="004B2048">
        <w:rPr>
          <w:rFonts w:hint="eastAsia"/>
          <w:lang w:val="es-ES"/>
        </w:rPr>
        <w:t>、</w:t>
      </w:r>
      <w:r w:rsidRPr="004B2048">
        <w:rPr>
          <w:lang w:val="es-ES"/>
        </w:rPr>
        <w:t>《总体安全计划》和《打击青年有组织犯罪团体计划》。此外</w:t>
      </w:r>
      <w:r w:rsidR="00AE5C43">
        <w:rPr>
          <w:lang w:val="es-ES"/>
        </w:rPr>
        <w:t>，</w:t>
      </w:r>
      <w:r w:rsidRPr="004B2048">
        <w:rPr>
          <w:lang w:val="es-ES"/>
        </w:rPr>
        <w:t>作为特别针对弱势群体的进一步举措</w:t>
      </w:r>
      <w:r w:rsidR="00AE5C43">
        <w:rPr>
          <w:lang w:val="es-ES"/>
        </w:rPr>
        <w:t>，</w:t>
      </w:r>
      <w:r w:rsidRPr="004B2048">
        <w:rPr>
          <w:lang w:val="es-ES"/>
        </w:rPr>
        <w:t>值得一提的是</w:t>
      </w:r>
      <w:r w:rsidRPr="004B2048">
        <w:rPr>
          <w:rFonts w:hint="eastAsia"/>
          <w:lang w:val="es-ES"/>
        </w:rPr>
        <w:t>“</w:t>
      </w:r>
      <w:r w:rsidRPr="004B2048">
        <w:rPr>
          <w:lang w:val="es-ES"/>
        </w:rPr>
        <w:t>2013-2016</w:t>
      </w:r>
      <w:r w:rsidRPr="004B2048">
        <w:rPr>
          <w:lang w:val="es-ES"/>
        </w:rPr>
        <w:t>年国家宪兵队战略计划</w:t>
      </w:r>
      <w:r w:rsidRPr="004B2048">
        <w:rPr>
          <w:rFonts w:hint="eastAsia"/>
          <w:lang w:val="es-ES"/>
        </w:rPr>
        <w:t>”</w:t>
      </w:r>
      <w:r w:rsidRPr="004B2048">
        <w:rPr>
          <w:lang w:val="es-ES"/>
        </w:rPr>
        <w:t>。该计划旨在通过各部门协调联动</w:t>
      </w:r>
      <w:r w:rsidR="00AE5C43">
        <w:rPr>
          <w:lang w:val="es-ES"/>
        </w:rPr>
        <w:t>，</w:t>
      </w:r>
      <w:r w:rsidRPr="004B2048">
        <w:rPr>
          <w:lang w:val="es-ES"/>
        </w:rPr>
        <w:t>实现对受害者的有效保护并提高犯罪调查效率</w:t>
      </w:r>
      <w:r w:rsidR="00AE5C43">
        <w:rPr>
          <w:lang w:val="es-ES"/>
        </w:rPr>
        <w:t>，</w:t>
      </w:r>
      <w:r w:rsidRPr="004B2048">
        <w:rPr>
          <w:lang w:val="es-ES"/>
        </w:rPr>
        <w:t>从而提高对未成年人的安全保障</w:t>
      </w:r>
      <w:r w:rsidR="00AE5C43">
        <w:rPr>
          <w:lang w:val="es-ES"/>
        </w:rPr>
        <w:t>，</w:t>
      </w:r>
      <w:r w:rsidRPr="004B2048">
        <w:rPr>
          <w:lang w:val="es-ES"/>
        </w:rPr>
        <w:t>特别是在学校和社会环境中对未成年人的安全保障</w:t>
      </w:r>
      <w:r w:rsidR="00AE5C43">
        <w:rPr>
          <w:lang w:val="es-ES"/>
        </w:rPr>
        <w:t>，</w:t>
      </w:r>
      <w:r w:rsidRPr="004B2048">
        <w:rPr>
          <w:lang w:val="es-ES"/>
        </w:rPr>
        <w:t>预防针对可能遭受社会排挤的少数群体的暴力行为和针对残疾人的暴力行为。在预防方案</w:t>
      </w:r>
      <w:r w:rsidR="00AE5C43">
        <w:rPr>
          <w:lang w:val="es-ES"/>
        </w:rPr>
        <w:t>，</w:t>
      </w:r>
      <w:r w:rsidRPr="004B2048">
        <w:rPr>
          <w:lang w:val="es-ES"/>
        </w:rPr>
        <w:t>努力实现早期预警</w:t>
      </w:r>
      <w:r w:rsidR="00AE5C43">
        <w:rPr>
          <w:lang w:val="es-ES"/>
        </w:rPr>
        <w:t>，</w:t>
      </w:r>
      <w:r w:rsidRPr="004B2048">
        <w:rPr>
          <w:lang w:val="es-ES"/>
        </w:rPr>
        <w:t>以发现此类形式的歧视行为</w:t>
      </w:r>
      <w:r w:rsidR="00AE5C43">
        <w:rPr>
          <w:lang w:val="es-ES"/>
        </w:rPr>
        <w:t>，</w:t>
      </w:r>
      <w:r w:rsidRPr="004B2048">
        <w:rPr>
          <w:lang w:val="es-ES"/>
        </w:rPr>
        <w:t>并根据情况做出正确应对。预防领域囊括社会网络、虚拟社区和论坛</w:t>
      </w:r>
      <w:r w:rsidR="00AE5C43">
        <w:rPr>
          <w:lang w:val="es-ES"/>
        </w:rPr>
        <w:t>，</w:t>
      </w:r>
      <w:r w:rsidRPr="004B2048">
        <w:rPr>
          <w:lang w:val="es-ES"/>
        </w:rPr>
        <w:t>目的是侦测可能的犯罪事件、风险或潜在的威胁。为防止对持不同宗教信仰者或者可能受到社会排斥的弱势群体的歧视</w:t>
      </w:r>
      <w:r w:rsidR="00AE5C43">
        <w:rPr>
          <w:lang w:val="es-ES"/>
        </w:rPr>
        <w:t>，</w:t>
      </w:r>
      <w:r w:rsidRPr="004B2048">
        <w:rPr>
          <w:lang w:val="es-ES"/>
        </w:rPr>
        <w:t>计划成立多学科联合管理团队</w:t>
      </w:r>
      <w:r w:rsidR="00AE5C43">
        <w:rPr>
          <w:lang w:val="es-ES"/>
        </w:rPr>
        <w:t>，</w:t>
      </w:r>
      <w:r w:rsidRPr="004B2048">
        <w:rPr>
          <w:lang w:val="es-ES"/>
        </w:rPr>
        <w:t>通过单一帮扶模式从全局着眼采取行动。</w:t>
      </w:r>
    </w:p>
    <w:p w:rsidR="004B2048" w:rsidRPr="004B2048" w:rsidRDefault="004B2048" w:rsidP="00F83A6F">
      <w:pPr>
        <w:pStyle w:val="H1GC"/>
      </w:pPr>
      <w:r w:rsidRPr="004B2048">
        <w:tab/>
        <w:t>B.</w:t>
      </w:r>
      <w:r w:rsidRPr="004B2048">
        <w:tab/>
      </w:r>
      <w:r w:rsidRPr="004B2048">
        <w:t>打击种族主义和仇外心理</w:t>
      </w:r>
    </w:p>
    <w:p w:rsidR="004B2048" w:rsidRPr="004B2048" w:rsidRDefault="004B2048" w:rsidP="004B2048">
      <w:pPr>
        <w:pStyle w:val="SingleTxtGC"/>
        <w:rPr>
          <w:lang w:val="es-ES"/>
        </w:rPr>
      </w:pPr>
      <w:r w:rsidRPr="004B2048">
        <w:rPr>
          <w:lang w:val="es-ES"/>
        </w:rPr>
        <w:t>16</w:t>
      </w:r>
      <w:r w:rsidR="00AE5C43">
        <w:rPr>
          <w:lang w:val="es-ES"/>
        </w:rPr>
        <w:t>8.</w:t>
      </w:r>
      <w:r w:rsidR="007F6166">
        <w:rPr>
          <w:lang w:val="es-ES"/>
        </w:rPr>
        <w:t xml:space="preserve">  </w:t>
      </w:r>
      <w:r w:rsidRPr="004B2048">
        <w:rPr>
          <w:lang w:val="zh-CN"/>
        </w:rPr>
        <w:t>负责推进这方面公共政策的主要机构是卫生、社会服务和平等部下属的社会服务与平等问题国务秘书处</w:t>
      </w:r>
      <w:r w:rsidR="00AE5C43">
        <w:rPr>
          <w:lang w:val="zh-CN"/>
        </w:rPr>
        <w:t>；</w:t>
      </w:r>
      <w:r w:rsidRPr="004B2048">
        <w:rPr>
          <w:lang w:val="zh-CN"/>
        </w:rPr>
        <w:t>就业和社会保障部下属的移民事务总秘书处</w:t>
      </w:r>
      <w:r w:rsidR="00AE5C43">
        <w:rPr>
          <w:lang w:val="zh-CN"/>
        </w:rPr>
        <w:t>；</w:t>
      </w:r>
      <w:r w:rsidRPr="004B2048">
        <w:rPr>
          <w:lang w:val="zh-CN"/>
        </w:rPr>
        <w:t>还有内政部下属的治安国务秘书处。其中</w:t>
      </w:r>
      <w:r w:rsidR="00AE5C43">
        <w:rPr>
          <w:lang w:val="zh-CN"/>
        </w:rPr>
        <w:t>，</w:t>
      </w:r>
      <w:r w:rsidRPr="004B2048">
        <w:rPr>
          <w:lang w:val="zh-CN"/>
        </w:rPr>
        <w:t>移民事务总秘书处是通过西班牙反对种族主义和仇外心理观察站来开展工作的</w:t>
      </w:r>
      <w:r w:rsidR="00AE5C43">
        <w:rPr>
          <w:lang w:val="zh-CN"/>
        </w:rPr>
        <w:t>，</w:t>
      </w:r>
      <w:r w:rsidRPr="004B2048">
        <w:rPr>
          <w:lang w:val="zh-CN"/>
        </w:rPr>
        <w:t>而治安国务秘书处则是通过国家武装部队和治安机关开展工作的</w:t>
      </w:r>
      <w:r w:rsidR="00AE5C43">
        <w:rPr>
          <w:lang w:val="zh-CN"/>
        </w:rPr>
        <w:t>，</w:t>
      </w:r>
      <w:r w:rsidRPr="004B2048">
        <w:rPr>
          <w:lang w:val="zh-CN"/>
        </w:rPr>
        <w:t>负有预防刑事犯罪和行政违规并对违法违规现象加以惩治的职责。此外</w:t>
      </w:r>
      <w:r w:rsidR="00AE5C43">
        <w:rPr>
          <w:lang w:val="zh-CN"/>
        </w:rPr>
        <w:t>，</w:t>
      </w:r>
      <w:r w:rsidRPr="004B2048">
        <w:rPr>
          <w:lang w:val="zh-CN"/>
        </w:rPr>
        <w:t>自</w:t>
      </w:r>
      <w:r w:rsidRPr="004B2048">
        <w:rPr>
          <w:lang w:val="zh-CN"/>
        </w:rPr>
        <w:t>2012</w:t>
      </w:r>
      <w:r w:rsidRPr="004B2048">
        <w:rPr>
          <w:lang w:val="zh-CN"/>
        </w:rPr>
        <w:t>年起</w:t>
      </w:r>
      <w:r w:rsidR="00AE5C43">
        <w:rPr>
          <w:lang w:val="zh-CN"/>
        </w:rPr>
        <w:t>，</w:t>
      </w:r>
      <w:r w:rsidRPr="004B2048">
        <w:rPr>
          <w:lang w:val="zh-CN"/>
        </w:rPr>
        <w:t>在刑事和行政领域采集并发布关于种族主义和仇外心理事件的资料。社会服务和平等问题国务秘书处的职责之一</w:t>
      </w:r>
      <w:r w:rsidR="00AE5C43">
        <w:rPr>
          <w:lang w:val="es-ES"/>
        </w:rPr>
        <w:t>，</w:t>
      </w:r>
      <w:r w:rsidRPr="004B2048">
        <w:rPr>
          <w:lang w:val="zh-CN"/>
        </w:rPr>
        <w:t>就是负责协调中央政府在待遇平等、机会平等和消除各类歧视方面的政策</w:t>
      </w:r>
      <w:r w:rsidR="00AE5C43">
        <w:rPr>
          <w:lang w:val="es-ES"/>
        </w:rPr>
        <w:t>，</w:t>
      </w:r>
      <w:r w:rsidRPr="004B2048">
        <w:rPr>
          <w:lang w:val="zh-CN"/>
        </w:rPr>
        <w:t>并与各自治区政府和地方政府一起制定合作政策。上面所说的各类歧视包括由于性别、种族或人种、宗教信仰或意识形态、性取向、年龄或其他任何与个人或社会有关的条件或环境而产生的歧视。上述职责由机会平等总局负责具体实施。</w:t>
      </w:r>
    </w:p>
    <w:p w:rsidR="004B2048" w:rsidRPr="004B2048" w:rsidRDefault="004B2048" w:rsidP="004B2048">
      <w:pPr>
        <w:pStyle w:val="SingleTxtGC"/>
        <w:rPr>
          <w:lang w:val="es-ES"/>
        </w:rPr>
      </w:pPr>
      <w:r w:rsidRPr="004B2048">
        <w:rPr>
          <w:lang w:val="es-ES"/>
        </w:rPr>
        <w:t>16</w:t>
      </w:r>
      <w:r w:rsidR="00AE5C43">
        <w:rPr>
          <w:lang w:val="es-ES"/>
        </w:rPr>
        <w:t>9.</w:t>
      </w:r>
      <w:r w:rsidR="007F6166">
        <w:rPr>
          <w:lang w:val="es-ES"/>
        </w:rPr>
        <w:t xml:space="preserve">  </w:t>
      </w:r>
      <w:r w:rsidRPr="004B2048">
        <w:rPr>
          <w:lang w:val="es-ES"/>
        </w:rPr>
        <w:t>机会平等总局的职责包括</w:t>
      </w:r>
      <w:r w:rsidR="00AE5C43">
        <w:rPr>
          <w:lang w:val="es-ES"/>
        </w:rPr>
        <w:t>：</w:t>
      </w:r>
      <w:r w:rsidRPr="004B2048">
        <w:rPr>
          <w:lang w:val="es-ES"/>
        </w:rPr>
        <w:t>全面推进和深化落实待遇平等和不歧视原则</w:t>
      </w:r>
      <w:r w:rsidR="00AE5C43">
        <w:rPr>
          <w:lang w:val="es-ES"/>
        </w:rPr>
        <w:t>，</w:t>
      </w:r>
      <w:r w:rsidRPr="004B2048">
        <w:rPr>
          <w:lang w:val="es-ES"/>
        </w:rPr>
        <w:t>在中央政府框架内视情况需要制定、实施和协调有助于促进待遇平等和不歧视的行动和举措</w:t>
      </w:r>
      <w:r w:rsidR="00AE5C43">
        <w:rPr>
          <w:lang w:val="es-ES"/>
        </w:rPr>
        <w:t>，</w:t>
      </w:r>
      <w:r w:rsidRPr="004B2048">
        <w:rPr>
          <w:lang w:val="es-ES"/>
        </w:rPr>
        <w:t>并在这方面与各自治区政府和其他公共和私营实体协调合作</w:t>
      </w:r>
      <w:r w:rsidR="00AE5C43">
        <w:rPr>
          <w:lang w:val="es-ES"/>
        </w:rPr>
        <w:t>，</w:t>
      </w:r>
      <w:r w:rsidRPr="004B2048">
        <w:rPr>
          <w:lang w:val="es-ES"/>
        </w:rPr>
        <w:t>开展调研和编制报告</w:t>
      </w:r>
      <w:r w:rsidR="00AE5C43">
        <w:rPr>
          <w:lang w:val="es-ES"/>
        </w:rPr>
        <w:t>，</w:t>
      </w:r>
      <w:r w:rsidRPr="004B2048">
        <w:rPr>
          <w:lang w:val="es-ES"/>
        </w:rPr>
        <w:t>对涉及到待遇平等和不歧视的统计数据进行分析和评估</w:t>
      </w:r>
      <w:r w:rsidR="00AE5C43">
        <w:rPr>
          <w:lang w:val="es-ES"/>
        </w:rPr>
        <w:t>；</w:t>
      </w:r>
      <w:r w:rsidRPr="004B2048">
        <w:rPr>
          <w:lang w:val="es-ES"/>
        </w:rPr>
        <w:t>在国际、国家、自治区或地方层面上进行宣传推广并与其他部委机关及公共或私营实体进行交流</w:t>
      </w:r>
      <w:r w:rsidR="00AE5C43">
        <w:rPr>
          <w:lang w:val="es-ES"/>
        </w:rPr>
        <w:t>，</w:t>
      </w:r>
      <w:r w:rsidRPr="004B2048">
        <w:rPr>
          <w:lang w:val="es-ES"/>
        </w:rPr>
        <w:t>围绕提高社会认识、进行信息通报、培训、参与以及其他有助于促进待遇平等和不歧视的必要工作提出倡议和采取行动。根据第</w:t>
      </w:r>
      <w:r w:rsidRPr="004B2048">
        <w:rPr>
          <w:lang w:val="es-ES"/>
        </w:rPr>
        <w:t>200</w:t>
      </w:r>
      <w:r w:rsidR="00AE5C43">
        <w:rPr>
          <w:lang w:val="es-ES"/>
        </w:rPr>
        <w:t>/</w:t>
      </w:r>
      <w:r w:rsidRPr="004B2048">
        <w:rPr>
          <w:lang w:val="es-ES"/>
        </w:rPr>
        <w:t>2012</w:t>
      </w:r>
      <w:r w:rsidRPr="004B2048">
        <w:rPr>
          <w:lang w:val="es-ES"/>
        </w:rPr>
        <w:t>号皇家敕令第</w:t>
      </w:r>
      <w:r w:rsidR="00AE5C43">
        <w:rPr>
          <w:lang w:val="es-ES"/>
        </w:rPr>
        <w:t>4.</w:t>
      </w:r>
      <w:r w:rsidRPr="004B2048">
        <w:rPr>
          <w:lang w:val="es-ES"/>
        </w:rPr>
        <w:t>6</w:t>
      </w:r>
      <w:r w:rsidRPr="004B2048">
        <w:rPr>
          <w:lang w:val="es-ES"/>
        </w:rPr>
        <w:t>条之规定</w:t>
      </w:r>
      <w:r w:rsidR="00AE5C43">
        <w:rPr>
          <w:lang w:val="es-ES"/>
        </w:rPr>
        <w:t>，</w:t>
      </w:r>
      <w:r w:rsidRPr="004B2048">
        <w:rPr>
          <w:lang w:val="es-ES"/>
        </w:rPr>
        <w:t>该总局下设促进待遇平等和不以民族或种族出身为由进行歧视委员会。该委员会的法律依据为</w:t>
      </w:r>
      <w:smartTag w:uri="urn:schemas-microsoft-com:office:smarttags" w:element="chsdate">
        <w:smartTagPr>
          <w:attr w:name="IsROCDate" w:val="False"/>
          <w:attr w:name="IsLunarDate" w:val="False"/>
          <w:attr w:name="Day" w:val="21"/>
          <w:attr w:name="Month" w:val="9"/>
          <w:attr w:name="Year" w:val="2007"/>
        </w:smartTagPr>
        <w:r w:rsidRPr="004B2048">
          <w:rPr>
            <w:lang w:val="es-ES"/>
          </w:rPr>
          <w:t>2007</w:t>
        </w:r>
        <w:r w:rsidRPr="004B2048">
          <w:rPr>
            <w:lang w:val="es-ES"/>
          </w:rPr>
          <w:t>年</w:t>
        </w:r>
        <w:r w:rsidRPr="004B2048">
          <w:rPr>
            <w:lang w:val="es-ES"/>
          </w:rPr>
          <w:t>9</w:t>
        </w:r>
        <w:r w:rsidRPr="004B2048">
          <w:rPr>
            <w:lang w:val="es-ES"/>
          </w:rPr>
          <w:t>月</w:t>
        </w:r>
        <w:r w:rsidRPr="004B2048">
          <w:rPr>
            <w:lang w:val="es-ES"/>
          </w:rPr>
          <w:t>21</w:t>
        </w:r>
        <w:r w:rsidRPr="004B2048">
          <w:rPr>
            <w:lang w:val="es-ES"/>
          </w:rPr>
          <w:t>日</w:t>
        </w:r>
      </w:smartTag>
      <w:r w:rsidRPr="004B2048">
        <w:rPr>
          <w:lang w:val="es-ES"/>
        </w:rPr>
        <w:t>的第</w:t>
      </w:r>
      <w:r w:rsidRPr="004B2048">
        <w:rPr>
          <w:lang w:val="es-ES"/>
        </w:rPr>
        <w:t>1262</w:t>
      </w:r>
      <w:r w:rsidR="00AE5C43">
        <w:rPr>
          <w:lang w:val="es-ES"/>
        </w:rPr>
        <w:t>/</w:t>
      </w:r>
      <w:r w:rsidRPr="004B2048">
        <w:rPr>
          <w:lang w:val="es-ES"/>
        </w:rPr>
        <w:t>2007</w:t>
      </w:r>
      <w:r w:rsidRPr="004B2048">
        <w:rPr>
          <w:lang w:val="es-ES"/>
        </w:rPr>
        <w:t>号皇家敕令</w:t>
      </w:r>
      <w:r w:rsidR="00AE5C43">
        <w:rPr>
          <w:lang w:val="es-ES"/>
        </w:rPr>
        <w:t>，</w:t>
      </w:r>
      <w:r w:rsidRPr="004B2048">
        <w:rPr>
          <w:lang w:val="es-ES"/>
        </w:rPr>
        <w:t>担负着在教育、卫生、福利和社会服务、住房、各类产品和服务的提供以及就业领域发扬待遇平等和不歧视原则</w:t>
      </w:r>
      <w:r w:rsidR="00AE5C43">
        <w:rPr>
          <w:lang w:val="es-ES"/>
        </w:rPr>
        <w:t>，</w:t>
      </w:r>
      <w:r w:rsidRPr="004B2048">
        <w:rPr>
          <w:lang w:val="es-ES"/>
        </w:rPr>
        <w:t>不以民族或种族出身为由进行歧视的使命。为达成这一使命</w:t>
      </w:r>
      <w:r w:rsidR="00AE5C43">
        <w:rPr>
          <w:lang w:val="es-ES"/>
        </w:rPr>
        <w:t>，</w:t>
      </w:r>
      <w:r w:rsidRPr="004B2048">
        <w:rPr>
          <w:lang w:val="es-ES"/>
        </w:rPr>
        <w:t>委员会具有以下职能</w:t>
      </w:r>
      <w:r w:rsidR="00AE5C43">
        <w:rPr>
          <w:lang w:val="es-ES"/>
        </w:rPr>
        <w:t>：</w:t>
      </w:r>
      <w:r w:rsidRPr="004B2048">
        <w:rPr>
          <w:lang w:val="es-ES"/>
        </w:rPr>
        <w:t>自主为歧视受害者提供救助</w:t>
      </w:r>
      <w:r w:rsidR="00AE5C43">
        <w:rPr>
          <w:lang w:val="es-ES"/>
        </w:rPr>
        <w:t>，</w:t>
      </w:r>
      <w:r w:rsidRPr="004B2048">
        <w:rPr>
          <w:lang w:val="es-ES"/>
        </w:rPr>
        <w:t>开展调查和编制报告并提出建议。自委员会于</w:t>
      </w:r>
      <w:r w:rsidRPr="004B2048">
        <w:rPr>
          <w:lang w:val="es-ES"/>
        </w:rPr>
        <w:t>2010</w:t>
      </w:r>
      <w:r w:rsidRPr="004B2048">
        <w:rPr>
          <w:lang w:val="es-ES"/>
        </w:rPr>
        <w:t>年正式投入运作以来</w:t>
      </w:r>
      <w:r w:rsidR="00AE5C43">
        <w:rPr>
          <w:lang w:val="es-ES"/>
        </w:rPr>
        <w:t>，</w:t>
      </w:r>
      <w:r w:rsidRPr="004B2048">
        <w:rPr>
          <w:lang w:val="es-ES"/>
        </w:rPr>
        <w:t>主要开展了以下活动</w:t>
      </w:r>
      <w:r w:rsidR="00AE5C43">
        <w:rPr>
          <w:lang w:val="es-ES"/>
        </w:rPr>
        <w:t>：</w:t>
      </w:r>
    </w:p>
    <w:p w:rsidR="004B2048" w:rsidRPr="004B2048" w:rsidRDefault="004B2048" w:rsidP="00F83A6F">
      <w:pPr>
        <w:pStyle w:val="Bullet1GC"/>
        <w:rPr>
          <w:lang w:val="es-ES"/>
        </w:rPr>
      </w:pPr>
      <w:r w:rsidRPr="004B2048">
        <w:rPr>
          <w:lang w:val="es-ES"/>
        </w:rPr>
        <w:t>成立了歧视受害者救助服务处</w:t>
      </w:r>
      <w:r w:rsidR="00AE5C43">
        <w:rPr>
          <w:lang w:val="es-ES"/>
        </w:rPr>
        <w:t>；</w:t>
      </w:r>
    </w:p>
    <w:p w:rsidR="004B2048" w:rsidRPr="004B2048" w:rsidRDefault="004B2048" w:rsidP="00F83A6F">
      <w:pPr>
        <w:pStyle w:val="Bullet1GC"/>
        <w:rPr>
          <w:lang w:val="es-ES"/>
        </w:rPr>
      </w:pPr>
      <w:r w:rsidRPr="004B2048">
        <w:rPr>
          <w:lang w:val="es-ES"/>
        </w:rPr>
        <w:t>对种族或民族歧视潜在受害者的感受进行了调查</w:t>
      </w:r>
      <w:r w:rsidR="00AE5C43">
        <w:rPr>
          <w:lang w:val="es-ES"/>
        </w:rPr>
        <w:t>；</w:t>
      </w:r>
    </w:p>
    <w:p w:rsidR="004B2048" w:rsidRPr="004B2048" w:rsidRDefault="004B2048" w:rsidP="00F83A6F">
      <w:pPr>
        <w:pStyle w:val="Bullet1GC"/>
        <w:rPr>
          <w:lang w:val="es-ES"/>
        </w:rPr>
      </w:pPr>
      <w:r w:rsidRPr="004B2048">
        <w:rPr>
          <w:lang w:val="es-ES"/>
        </w:rPr>
        <w:t>就西班牙的种族或民族歧视现状进行了调查。</w:t>
      </w:r>
    </w:p>
    <w:p w:rsidR="004B2048" w:rsidRPr="004B2048" w:rsidRDefault="004B2048" w:rsidP="004B2048">
      <w:pPr>
        <w:pStyle w:val="SingleTxtGC"/>
        <w:rPr>
          <w:lang w:val="es-ES"/>
        </w:rPr>
      </w:pPr>
      <w:r w:rsidRPr="004B2048">
        <w:rPr>
          <w:lang w:val="es-ES"/>
        </w:rPr>
        <w:t>17</w:t>
      </w:r>
      <w:r w:rsidR="00AE5C43">
        <w:rPr>
          <w:lang w:val="es-ES"/>
        </w:rPr>
        <w:t>0.</w:t>
      </w:r>
      <w:r w:rsidR="007F6166">
        <w:rPr>
          <w:lang w:val="es-ES"/>
        </w:rPr>
        <w:t xml:space="preserve">  </w:t>
      </w:r>
      <w:r w:rsidRPr="004B2048">
        <w:rPr>
          <w:lang w:val="zh-CN"/>
        </w:rPr>
        <w:t>西班牙反对种族主义和仇外心理观察站隶属于就业和社会保障部下属的移民事务总秘书处</w:t>
      </w:r>
      <w:r w:rsidR="00AE5C43">
        <w:rPr>
          <w:lang w:val="zh-CN"/>
        </w:rPr>
        <w:t>，</w:t>
      </w:r>
      <w:r w:rsidRPr="004B2048">
        <w:rPr>
          <w:lang w:val="zh-CN"/>
        </w:rPr>
        <w:t>负责运用信息网络来收集和分析种族主义和仇外心理的有关信息</w:t>
      </w:r>
      <w:r w:rsidR="00AE5C43">
        <w:rPr>
          <w:lang w:val="zh-CN"/>
        </w:rPr>
        <w:t>，</w:t>
      </w:r>
      <w:r w:rsidRPr="004B2048">
        <w:rPr>
          <w:lang w:val="zh-CN"/>
        </w:rPr>
        <w:t>以此了解种族主义和仇外心理的现状及其演变趋势</w:t>
      </w:r>
      <w:r w:rsidR="00AE5C43">
        <w:rPr>
          <w:lang w:val="zh-CN"/>
        </w:rPr>
        <w:t>；</w:t>
      </w:r>
      <w:r w:rsidRPr="004B2048">
        <w:rPr>
          <w:lang w:val="zh-CN"/>
        </w:rPr>
        <w:t>发扬待遇平等和不歧视原则</w:t>
      </w:r>
      <w:r w:rsidR="00AE5C43">
        <w:rPr>
          <w:lang w:val="zh-CN"/>
        </w:rPr>
        <w:t>，</w:t>
      </w:r>
      <w:r w:rsidRPr="004B2048">
        <w:rPr>
          <w:lang w:val="zh-CN"/>
        </w:rPr>
        <w:t>打击种族主义和仇外心理</w:t>
      </w:r>
      <w:r w:rsidR="00AE5C43">
        <w:rPr>
          <w:lang w:val="zh-CN"/>
        </w:rPr>
        <w:t>，</w:t>
      </w:r>
      <w:r w:rsidRPr="004B2048">
        <w:rPr>
          <w:lang w:val="zh-CN"/>
        </w:rPr>
        <w:t>与国内和国际各类公共和私营部门合作</w:t>
      </w:r>
      <w:r w:rsidR="00AE5C43">
        <w:rPr>
          <w:lang w:val="zh-CN"/>
        </w:rPr>
        <w:t>，</w:t>
      </w:r>
      <w:r w:rsidRPr="004B2048">
        <w:rPr>
          <w:lang w:val="zh-CN"/>
        </w:rPr>
        <w:t>共同预防和打击种族主义和仇外心理。观察站已经开展了以下方面的职能</w:t>
      </w:r>
      <w:r w:rsidR="00AE5C43">
        <w:rPr>
          <w:lang w:val="zh-CN"/>
        </w:rPr>
        <w:t>：</w:t>
      </w:r>
    </w:p>
    <w:p w:rsidR="004B2048" w:rsidRPr="004B2048" w:rsidRDefault="004B2048" w:rsidP="00F83A6F">
      <w:pPr>
        <w:pStyle w:val="SingleTxtGC"/>
        <w:numPr>
          <w:ilvl w:val="0"/>
          <w:numId w:val="11"/>
        </w:numPr>
        <w:rPr>
          <w:lang w:val="es-ES"/>
        </w:rPr>
      </w:pPr>
      <w:r w:rsidRPr="004B2048">
        <w:rPr>
          <w:lang w:val="es-ES"/>
        </w:rPr>
        <w:t>协调拟定《关于打击种族主义、种族歧视、仇外心理和其他形式的不容忍行为的综合战略》。该战略经</w:t>
      </w:r>
      <w:smartTag w:uri="urn:schemas-microsoft-com:office:smarttags" w:element="chsdate">
        <w:smartTagPr>
          <w:attr w:name="Year" w:val="2011"/>
          <w:attr w:name="Month" w:val="11"/>
          <w:attr w:name="Day" w:val="4"/>
          <w:attr w:name="IsLunarDate" w:val="False"/>
          <w:attr w:name="IsROCDate" w:val="False"/>
        </w:smartTagPr>
        <w:r w:rsidRPr="004B2048">
          <w:rPr>
            <w:lang w:val="es-ES"/>
          </w:rPr>
          <w:t>2011</w:t>
        </w:r>
        <w:r w:rsidRPr="004B2048">
          <w:rPr>
            <w:lang w:val="es-ES"/>
          </w:rPr>
          <w:t>年</w:t>
        </w:r>
        <w:r w:rsidRPr="004B2048">
          <w:rPr>
            <w:lang w:val="es-ES"/>
          </w:rPr>
          <w:t>11</w:t>
        </w:r>
        <w:r w:rsidRPr="004B2048">
          <w:rPr>
            <w:lang w:val="es-ES"/>
          </w:rPr>
          <w:t>月</w:t>
        </w:r>
        <w:r w:rsidRPr="004B2048">
          <w:rPr>
            <w:lang w:val="es-ES"/>
          </w:rPr>
          <w:t>4</w:t>
        </w:r>
        <w:r w:rsidRPr="004B2048">
          <w:rPr>
            <w:lang w:val="es-ES"/>
          </w:rPr>
          <w:t>日</w:t>
        </w:r>
      </w:smartTag>
      <w:r w:rsidRPr="004B2048">
        <w:rPr>
          <w:lang w:val="es-ES"/>
        </w:rPr>
        <w:t>的内阁决议获批通过</w:t>
      </w:r>
      <w:r w:rsidR="00AE5C43">
        <w:rPr>
          <w:lang w:val="es-ES"/>
        </w:rPr>
        <w:t>，</w:t>
      </w:r>
      <w:r w:rsidRPr="004B2048">
        <w:rPr>
          <w:lang w:val="es-ES"/>
        </w:rPr>
        <w:t>是综合了民间社会及各部门专家和外部专家的咨询意见后制定的。该战略的起草是从对问题的现状分析入手的</w:t>
      </w:r>
      <w:r w:rsidR="00AE5C43">
        <w:rPr>
          <w:lang w:val="es-ES"/>
        </w:rPr>
        <w:t>，</w:t>
      </w:r>
      <w:r w:rsidRPr="004B2048">
        <w:rPr>
          <w:lang w:val="es-ES"/>
        </w:rPr>
        <w:t>规定了</w:t>
      </w:r>
      <w:r w:rsidRPr="004B2048">
        <w:rPr>
          <w:lang w:val="es-ES"/>
        </w:rPr>
        <w:t>41</w:t>
      </w:r>
      <w:r w:rsidRPr="004B2048">
        <w:rPr>
          <w:lang w:val="es-ES"/>
        </w:rPr>
        <w:t>个目标和</w:t>
      </w:r>
      <w:r w:rsidRPr="004B2048">
        <w:rPr>
          <w:lang w:val="es-ES"/>
        </w:rPr>
        <w:t>129</w:t>
      </w:r>
      <w:r w:rsidRPr="004B2048">
        <w:rPr>
          <w:lang w:val="es-ES"/>
        </w:rPr>
        <w:t>项举措</w:t>
      </w:r>
      <w:r w:rsidR="00AE5C43">
        <w:rPr>
          <w:lang w:val="es-ES"/>
        </w:rPr>
        <w:t>，</w:t>
      </w:r>
      <w:r w:rsidRPr="004B2048">
        <w:rPr>
          <w:lang w:val="es-ES"/>
        </w:rPr>
        <w:t>涉及到各个领域。该战略全文可以从网络查询到</w:t>
      </w:r>
      <w:r w:rsidR="00AE5C43">
        <w:rPr>
          <w:lang w:val="es-ES"/>
        </w:rPr>
        <w:t>，</w:t>
      </w:r>
      <w:r w:rsidRPr="004B2048">
        <w:rPr>
          <w:lang w:val="es-ES"/>
        </w:rPr>
        <w:t>有西班牙语和英语版本</w:t>
      </w:r>
      <w:r w:rsidR="00AE5C43">
        <w:rPr>
          <w:lang w:val="es-ES"/>
        </w:rPr>
        <w:t>；</w:t>
      </w:r>
    </w:p>
    <w:p w:rsidR="004B2048" w:rsidRPr="004B2048" w:rsidRDefault="004B2048" w:rsidP="00F83A6F">
      <w:pPr>
        <w:pStyle w:val="SingleTxtGC"/>
        <w:numPr>
          <w:ilvl w:val="0"/>
          <w:numId w:val="11"/>
        </w:numPr>
        <w:rPr>
          <w:lang w:val="es-ES"/>
        </w:rPr>
      </w:pPr>
      <w:r w:rsidRPr="004B2048">
        <w:rPr>
          <w:lang w:val="es-ES"/>
        </w:rPr>
        <w:t>收集关于西班牙的种族主义和仇外心理问题现状的信息</w:t>
      </w:r>
      <w:r w:rsidR="00AE5C43">
        <w:rPr>
          <w:lang w:val="es-ES"/>
        </w:rPr>
        <w:t>，</w:t>
      </w:r>
      <w:r w:rsidRPr="004B2048">
        <w:rPr>
          <w:lang w:val="es-ES"/>
        </w:rPr>
        <w:t>以便对这一现象有一个真正的认识</w:t>
      </w:r>
      <w:r w:rsidR="00AE5C43">
        <w:rPr>
          <w:lang w:val="es-ES"/>
        </w:rPr>
        <w:t>，</w:t>
      </w:r>
      <w:r w:rsidRPr="004B2048">
        <w:rPr>
          <w:lang w:val="es-ES"/>
        </w:rPr>
        <w:t>并自</w:t>
      </w:r>
      <w:r w:rsidRPr="004B2048">
        <w:rPr>
          <w:lang w:val="es-ES"/>
        </w:rPr>
        <w:t>2008</w:t>
      </w:r>
      <w:r w:rsidRPr="004B2048">
        <w:rPr>
          <w:lang w:val="es-ES"/>
        </w:rPr>
        <w:t>年起每年发布题为</w:t>
      </w:r>
      <w:r w:rsidR="007F6166">
        <w:rPr>
          <w:rFonts w:hint="eastAsia"/>
          <w:lang w:val="es-ES"/>
        </w:rPr>
        <w:t>“</w:t>
      </w:r>
      <w:r w:rsidRPr="004B2048">
        <w:rPr>
          <w:lang w:val="es-ES"/>
        </w:rPr>
        <w:t>关于西班牙的种族主义、仇外心理和其他形式的不容忍行为的报告</w:t>
      </w:r>
      <w:r w:rsidR="007F6166">
        <w:rPr>
          <w:rFonts w:hint="eastAsia"/>
          <w:lang w:val="es-ES"/>
        </w:rPr>
        <w:t>”</w:t>
      </w:r>
      <w:r w:rsidRPr="004B2048">
        <w:rPr>
          <w:lang w:val="es-ES"/>
        </w:rPr>
        <w:t>的年度报告。并且在</w:t>
      </w:r>
      <w:r w:rsidRPr="004B2048">
        <w:rPr>
          <w:lang w:val="es-ES"/>
        </w:rPr>
        <w:t>2011</w:t>
      </w:r>
      <w:r w:rsidRPr="004B2048">
        <w:rPr>
          <w:lang w:val="es-ES"/>
        </w:rPr>
        <w:t>年和</w:t>
      </w:r>
      <w:r w:rsidRPr="004B2048">
        <w:rPr>
          <w:lang w:val="es-ES"/>
        </w:rPr>
        <w:t>2012</w:t>
      </w:r>
      <w:r w:rsidRPr="004B2048">
        <w:rPr>
          <w:lang w:val="es-ES"/>
        </w:rPr>
        <w:t>年期间</w:t>
      </w:r>
      <w:r w:rsidR="00AE5C43">
        <w:rPr>
          <w:lang w:val="es-ES"/>
        </w:rPr>
        <w:t>，</w:t>
      </w:r>
      <w:r w:rsidRPr="004B2048">
        <w:rPr>
          <w:lang w:val="es-ES"/>
        </w:rPr>
        <w:t>还在内政部的配合下开展了</w:t>
      </w:r>
      <w:r w:rsidR="007F6166">
        <w:rPr>
          <w:rFonts w:hint="eastAsia"/>
          <w:lang w:val="es-ES"/>
        </w:rPr>
        <w:t>“</w:t>
      </w:r>
      <w:r w:rsidRPr="004B2048">
        <w:rPr>
          <w:lang w:val="es-ES"/>
        </w:rPr>
        <w:t>种族主义事件识别与登记项目</w:t>
      </w:r>
      <w:r w:rsidR="007F6166">
        <w:rPr>
          <w:rFonts w:hint="eastAsia"/>
          <w:lang w:val="es-ES"/>
        </w:rPr>
        <w:t>”</w:t>
      </w:r>
      <w:r w:rsidR="00AE5C43">
        <w:rPr>
          <w:lang w:val="es-ES"/>
        </w:rPr>
        <w:t>，</w:t>
      </w:r>
      <w:r w:rsidRPr="004B2048">
        <w:rPr>
          <w:lang w:val="es-ES"/>
        </w:rPr>
        <w:t>目的就是对国家、自治区和地方各级的国家治安部队进行这方面的培训</w:t>
      </w:r>
      <w:r w:rsidR="00AE5C43">
        <w:rPr>
          <w:lang w:val="es-ES"/>
        </w:rPr>
        <w:t>，</w:t>
      </w:r>
      <w:r w:rsidRPr="004B2048">
        <w:rPr>
          <w:lang w:val="es-ES"/>
        </w:rPr>
        <w:t>以发现和登记</w:t>
      </w:r>
      <w:r w:rsidRPr="004B2048">
        <w:rPr>
          <w:rFonts w:hint="eastAsia"/>
          <w:lang w:val="es-ES"/>
        </w:rPr>
        <w:t>“</w:t>
      </w:r>
      <w:r w:rsidRPr="004B2048">
        <w:rPr>
          <w:lang w:val="es-ES"/>
        </w:rPr>
        <w:t>种族主义和仇外心理事件</w:t>
      </w:r>
      <w:r w:rsidRPr="004B2048">
        <w:rPr>
          <w:rFonts w:hint="eastAsia"/>
          <w:lang w:val="es-ES"/>
        </w:rPr>
        <w:t>”</w:t>
      </w:r>
      <w:r w:rsidR="00AE5C43">
        <w:rPr>
          <w:lang w:val="es-ES"/>
        </w:rPr>
        <w:t>，</w:t>
      </w:r>
      <w:r w:rsidRPr="004B2048">
        <w:rPr>
          <w:lang w:val="es-ES"/>
        </w:rPr>
        <w:t>进而对培训成果进行推广</w:t>
      </w:r>
      <w:r w:rsidR="00AE5C43">
        <w:rPr>
          <w:lang w:val="es-ES"/>
        </w:rPr>
        <w:t>，</w:t>
      </w:r>
      <w:r w:rsidRPr="004B2048">
        <w:rPr>
          <w:lang w:val="es-ES"/>
        </w:rPr>
        <w:t>以提高武装部队和国家治安机关全体人员在这方面的认识。当前已经有超过</w:t>
      </w:r>
      <w:r w:rsidRPr="004B2048">
        <w:rPr>
          <w:lang w:val="es-ES"/>
        </w:rPr>
        <w:t>15</w:t>
      </w:r>
      <w:r w:rsidR="007F6166">
        <w:rPr>
          <w:lang w:val="es-ES"/>
        </w:rPr>
        <w:t>,</w:t>
      </w:r>
      <w:r w:rsidRPr="004B2048">
        <w:rPr>
          <w:lang w:val="es-ES"/>
        </w:rPr>
        <w:t>000</w:t>
      </w:r>
      <w:r w:rsidRPr="004B2048">
        <w:rPr>
          <w:lang w:val="es-ES"/>
        </w:rPr>
        <w:t>名官兵和</w:t>
      </w:r>
      <w:r w:rsidRPr="004B2048">
        <w:rPr>
          <w:lang w:val="es-ES"/>
        </w:rPr>
        <w:t>165</w:t>
      </w:r>
      <w:r w:rsidRPr="004B2048">
        <w:rPr>
          <w:lang w:val="es-ES"/>
        </w:rPr>
        <w:t>名指导员接受了培训。武装部队和治安机关开展培训所用的基本工具就是制</w:t>
      </w:r>
      <w:r w:rsidRPr="00F83A6F">
        <w:rPr>
          <w:lang w:val="es-ES"/>
        </w:rPr>
        <w:t>定了</w:t>
      </w:r>
      <w:r w:rsidRPr="00F83A6F">
        <w:rPr>
          <w:rFonts w:hint="eastAsia"/>
          <w:lang w:val="es-ES"/>
        </w:rPr>
        <w:t>“</w:t>
      </w:r>
      <w:r w:rsidRPr="00F83A6F">
        <w:rPr>
          <w:lang w:val="es-ES"/>
        </w:rPr>
        <w:t>武装部队和治安机关识别与登记种族主义和仇外心理培训支持手册</w:t>
      </w:r>
      <w:r w:rsidRPr="00F83A6F">
        <w:rPr>
          <w:rFonts w:hint="eastAsia"/>
          <w:lang w:val="es-ES"/>
        </w:rPr>
        <w:t>”</w:t>
      </w:r>
      <w:r w:rsidRPr="00F83A6F">
        <w:rPr>
          <w:lang w:val="es-ES"/>
        </w:rPr>
        <w:t>。</w:t>
      </w:r>
      <w:r w:rsidRPr="00F83A6F">
        <w:rPr>
          <w:rFonts w:hint="eastAsia"/>
          <w:spacing w:val="-2"/>
          <w:lang w:val="es-ES"/>
        </w:rPr>
        <w:t>《</w:t>
      </w:r>
      <w:r w:rsidRPr="00F83A6F">
        <w:rPr>
          <w:spacing w:val="-2"/>
          <w:lang w:val="es-ES"/>
        </w:rPr>
        <w:t>手册</w:t>
      </w:r>
      <w:r w:rsidRPr="00F83A6F">
        <w:rPr>
          <w:rFonts w:hint="eastAsia"/>
          <w:spacing w:val="-2"/>
          <w:lang w:val="es-ES"/>
        </w:rPr>
        <w:t>》</w:t>
      </w:r>
      <w:r w:rsidRPr="00F83A6F">
        <w:rPr>
          <w:spacing w:val="-2"/>
          <w:lang w:val="es-ES"/>
        </w:rPr>
        <w:t>全文有西班牙语版本和英语版本</w:t>
      </w:r>
      <w:r w:rsidR="00AE5C43" w:rsidRPr="00F83A6F">
        <w:rPr>
          <w:spacing w:val="-2"/>
          <w:lang w:val="es-ES"/>
        </w:rPr>
        <w:t>，</w:t>
      </w:r>
      <w:r w:rsidRPr="00F83A6F">
        <w:rPr>
          <w:spacing w:val="-2"/>
          <w:lang w:val="es-ES"/>
        </w:rPr>
        <w:t>已经通过互联网发布</w:t>
      </w:r>
      <w:r w:rsidR="00AE5C43" w:rsidRPr="00F83A6F">
        <w:rPr>
          <w:spacing w:val="-2"/>
          <w:lang w:val="es-ES"/>
        </w:rPr>
        <w:t>(</w:t>
      </w:r>
      <w:r w:rsidRPr="00F83A6F">
        <w:rPr>
          <w:spacing w:val="-2"/>
          <w:lang w:val="es-ES"/>
        </w:rPr>
        <w:t>http</w:t>
      </w:r>
      <w:r w:rsidR="00AE5C43" w:rsidRPr="00F83A6F">
        <w:rPr>
          <w:spacing w:val="-2"/>
          <w:lang w:val="es-ES"/>
        </w:rPr>
        <w:t>://</w:t>
      </w:r>
      <w:r w:rsidRPr="00F83A6F">
        <w:rPr>
          <w:spacing w:val="-2"/>
          <w:lang w:val="es-ES"/>
        </w:rPr>
        <w:t>explotacion.</w:t>
      </w:r>
      <w:r w:rsidR="00F83A6F" w:rsidRPr="00F83A6F">
        <w:rPr>
          <w:spacing w:val="-2"/>
          <w:lang w:val="es-ES"/>
        </w:rPr>
        <w:t xml:space="preserve"> </w:t>
      </w:r>
      <w:r w:rsidRPr="00F83A6F">
        <w:rPr>
          <w:lang w:val="es-ES"/>
        </w:rPr>
        <w:t>mtin.gob.es</w:t>
      </w:r>
      <w:r w:rsidR="00AE5C43" w:rsidRPr="00F83A6F">
        <w:rPr>
          <w:lang w:val="es-ES"/>
        </w:rPr>
        <w:t>/</w:t>
      </w:r>
      <w:r w:rsidRPr="00F83A6F">
        <w:rPr>
          <w:lang w:val="es-ES"/>
        </w:rPr>
        <w:t>oberaxe</w:t>
      </w:r>
      <w:r w:rsidR="00AE5C43" w:rsidRPr="00F83A6F">
        <w:rPr>
          <w:lang w:val="es-ES"/>
        </w:rPr>
        <w:t>/</w:t>
      </w:r>
      <w:r w:rsidRPr="00F83A6F">
        <w:rPr>
          <w:lang w:val="es-ES"/>
        </w:rPr>
        <w:t>inicio_descargaFichero</w:t>
      </w:r>
      <w:r w:rsidR="00F83A6F">
        <w:rPr>
          <w:lang w:val="es-ES"/>
        </w:rPr>
        <w:t>?</w:t>
      </w:r>
      <w:r w:rsidRPr="00F83A6F">
        <w:rPr>
          <w:lang w:val="es-ES"/>
        </w:rPr>
        <w:t>bibliotecaDatoId=217</w:t>
      </w:r>
      <w:r w:rsidR="00AE5C43">
        <w:rPr>
          <w:lang w:val="es-ES"/>
        </w:rPr>
        <w:t>)</w:t>
      </w:r>
      <w:r w:rsidR="00AE5C43">
        <w:rPr>
          <w:lang w:val="es-ES"/>
        </w:rPr>
        <w:t>；</w:t>
      </w:r>
    </w:p>
    <w:p w:rsidR="004B2048" w:rsidRPr="004B2048" w:rsidRDefault="004B2048" w:rsidP="00F83A6F">
      <w:pPr>
        <w:pStyle w:val="SingleTxtGC"/>
        <w:numPr>
          <w:ilvl w:val="0"/>
          <w:numId w:val="11"/>
        </w:numPr>
        <w:rPr>
          <w:lang w:val="es-ES"/>
        </w:rPr>
      </w:pPr>
      <w:r w:rsidRPr="004B2048">
        <w:rPr>
          <w:lang w:val="es-ES"/>
        </w:rPr>
        <w:t>开展各类项目</w:t>
      </w:r>
      <w:r w:rsidR="00AE5C43">
        <w:rPr>
          <w:lang w:val="es-ES"/>
        </w:rPr>
        <w:t>，</w:t>
      </w:r>
      <w:r w:rsidRPr="004B2048">
        <w:rPr>
          <w:lang w:val="es-ES"/>
        </w:rPr>
        <w:t>以便提供相关工具来帮助有效打击种族主义和仇外心理。为此已经在不同的领域开展了各类行动和项目</w:t>
      </w:r>
      <w:r w:rsidR="00AE5C43">
        <w:rPr>
          <w:lang w:val="es-ES"/>
        </w:rPr>
        <w:t>，</w:t>
      </w:r>
      <w:r w:rsidRPr="004B2048">
        <w:rPr>
          <w:lang w:val="es-ES"/>
        </w:rPr>
        <w:t>其中</w:t>
      </w:r>
      <w:r w:rsidR="00AE5C43">
        <w:rPr>
          <w:lang w:val="es-ES"/>
        </w:rPr>
        <w:t>，</w:t>
      </w:r>
      <w:r w:rsidRPr="004B2048">
        <w:rPr>
          <w:lang w:val="es-ES"/>
        </w:rPr>
        <w:t>在就业和企业领域值得一提的有</w:t>
      </w:r>
      <w:r w:rsidR="007F6166">
        <w:rPr>
          <w:rFonts w:hint="eastAsia"/>
          <w:lang w:val="es-ES"/>
        </w:rPr>
        <w:t>“</w:t>
      </w:r>
      <w:r w:rsidRPr="004B2048">
        <w:rPr>
          <w:lang w:val="es-ES"/>
        </w:rPr>
        <w:t>多样性管理</w:t>
      </w:r>
      <w:r w:rsidR="007F6166">
        <w:rPr>
          <w:rFonts w:hint="eastAsia"/>
          <w:lang w:val="es-ES"/>
        </w:rPr>
        <w:t>”</w:t>
      </w:r>
      <w:r w:rsidRPr="004B2048">
        <w:rPr>
          <w:lang w:val="es-ES"/>
        </w:rPr>
        <w:t>项目</w:t>
      </w:r>
      <w:r w:rsidR="00AE5C43">
        <w:rPr>
          <w:lang w:val="es-ES"/>
        </w:rPr>
        <w:t>(</w:t>
      </w:r>
      <w:r w:rsidRPr="004B2048">
        <w:rPr>
          <w:lang w:val="es-ES"/>
        </w:rPr>
        <w:t>2011</w:t>
      </w:r>
      <w:r w:rsidRPr="004B2048">
        <w:rPr>
          <w:lang w:val="es-ES"/>
        </w:rPr>
        <w:t>年</w:t>
      </w:r>
      <w:r w:rsidR="00AE5C43">
        <w:rPr>
          <w:lang w:val="es-ES"/>
        </w:rPr>
        <w:t>)</w:t>
      </w:r>
      <w:r w:rsidRPr="004B2048">
        <w:rPr>
          <w:lang w:val="es-ES"/>
        </w:rPr>
        <w:t>和</w:t>
      </w:r>
      <w:r w:rsidR="007F6166">
        <w:rPr>
          <w:rFonts w:hint="eastAsia"/>
          <w:lang w:val="es-ES"/>
        </w:rPr>
        <w:t>“</w:t>
      </w:r>
      <w:r w:rsidRPr="004B2048">
        <w:rPr>
          <w:lang w:val="es-ES"/>
        </w:rPr>
        <w:t>中小企业多样性管理项目</w:t>
      </w:r>
      <w:r w:rsidR="007F6166">
        <w:rPr>
          <w:rFonts w:hint="eastAsia"/>
          <w:lang w:val="es-ES"/>
        </w:rPr>
        <w:t>”</w:t>
      </w:r>
      <w:r w:rsidRPr="004B2048">
        <w:rPr>
          <w:lang w:val="es-ES"/>
        </w:rPr>
        <w:t>。</w:t>
      </w:r>
    </w:p>
    <w:p w:rsidR="004B2048" w:rsidRPr="004B2048" w:rsidRDefault="004B2048" w:rsidP="004B2048">
      <w:pPr>
        <w:pStyle w:val="SingleTxtGC"/>
        <w:rPr>
          <w:lang w:val="es-ES"/>
        </w:rPr>
      </w:pPr>
      <w:r w:rsidRPr="004B2048">
        <w:rPr>
          <w:lang w:val="es-ES"/>
        </w:rPr>
        <w:t>17</w:t>
      </w:r>
      <w:r w:rsidR="00AE5C43">
        <w:rPr>
          <w:lang w:val="es-ES"/>
        </w:rPr>
        <w:t>1.</w:t>
      </w:r>
      <w:r w:rsidR="007F6166">
        <w:rPr>
          <w:lang w:val="es-ES"/>
        </w:rPr>
        <w:t xml:space="preserve">  </w:t>
      </w:r>
      <w:r w:rsidRPr="004B2048">
        <w:rPr>
          <w:lang w:val="zh-CN"/>
        </w:rPr>
        <w:t>在这方面</w:t>
      </w:r>
      <w:r w:rsidR="00AE5C43">
        <w:rPr>
          <w:lang w:val="es-ES"/>
        </w:rPr>
        <w:t>，</w:t>
      </w:r>
      <w:r w:rsidRPr="004B2048">
        <w:rPr>
          <w:lang w:val="zh-CN"/>
        </w:rPr>
        <w:t>有必要提到</w:t>
      </w:r>
      <w:r w:rsidR="007F6166">
        <w:rPr>
          <w:rFonts w:hint="eastAsia"/>
          <w:lang w:val="zh-CN"/>
        </w:rPr>
        <w:t>“</w:t>
      </w:r>
      <w:r w:rsidRPr="004B2048">
        <w:rPr>
          <w:lang w:val="zh-CN"/>
        </w:rPr>
        <w:t>不同文明联盟</w:t>
      </w:r>
      <w:r w:rsidR="007F6166">
        <w:rPr>
          <w:rFonts w:hint="eastAsia"/>
          <w:lang w:val="zh-CN"/>
        </w:rPr>
        <w:t>”</w:t>
      </w:r>
      <w:r w:rsidRPr="004B2048">
        <w:rPr>
          <w:lang w:val="zh-CN"/>
        </w:rPr>
        <w:t>。该联盟是西班牙和其他有意参与打击种族主义和仇外心理国际行动的国家的一种基本行动手段</w:t>
      </w:r>
      <w:r w:rsidR="00AE5C43">
        <w:t>，</w:t>
      </w:r>
      <w:r w:rsidRPr="004B2048">
        <w:rPr>
          <w:lang w:val="zh-CN"/>
        </w:rPr>
        <w:t>尤其是在检查、教育、青年人</w:t>
      </w:r>
      <w:r w:rsidRPr="004B2048">
        <w:rPr>
          <w:lang w:val="es-ES"/>
        </w:rPr>
        <w:t>问题</w:t>
      </w:r>
      <w:r w:rsidRPr="004B2048">
        <w:rPr>
          <w:lang w:val="zh-CN"/>
        </w:rPr>
        <w:t>和媒体这四个领域。事实上</w:t>
      </w:r>
      <w:r w:rsidR="00AE5C43">
        <w:t>，</w:t>
      </w:r>
      <w:r w:rsidRPr="004B2048">
        <w:rPr>
          <w:lang w:val="zh-CN"/>
        </w:rPr>
        <w:t>不同文明联盟的最终目标正是改善不同文化和文明背景的国家和民族</w:t>
      </w:r>
      <w:r w:rsidR="00AE5C43">
        <w:t>(</w:t>
      </w:r>
      <w:r w:rsidRPr="004B2048">
        <w:rPr>
          <w:lang w:val="zh-CN"/>
        </w:rPr>
        <w:t>不限于穆斯林和西方民族</w:t>
      </w:r>
      <w:r w:rsidR="00AE5C43">
        <w:t>)</w:t>
      </w:r>
      <w:r w:rsidRPr="004B2048">
        <w:rPr>
          <w:lang w:val="zh-CN"/>
        </w:rPr>
        <w:t>之间的相互理解和合作关系</w:t>
      </w:r>
      <w:r w:rsidR="00AE5C43">
        <w:t>，</w:t>
      </w:r>
      <w:r w:rsidRPr="004B2048">
        <w:rPr>
          <w:lang w:val="zh-CN"/>
        </w:rPr>
        <w:t>并帮助消除那些支持极化和极端主义的力量。该联盟希望通过这种形式推进不同社会之间的相互信任和理解</w:t>
      </w:r>
      <w:r w:rsidR="00AE5C43">
        <w:t>，</w:t>
      </w:r>
      <w:r w:rsidRPr="004B2048">
        <w:rPr>
          <w:lang w:val="zh-CN"/>
        </w:rPr>
        <w:t>推进不同文化之间的相互尊重和了解</w:t>
      </w:r>
      <w:r w:rsidR="00AE5C43">
        <w:t>，</w:t>
      </w:r>
      <w:r w:rsidRPr="004B2048">
        <w:rPr>
          <w:lang w:val="zh-CN"/>
        </w:rPr>
        <w:t>并放大缓和与和解的声音。缓和与和解可以缓解国家和民族之间出于文化和宗教原因的紧张态势</w:t>
      </w:r>
      <w:r w:rsidR="00AE5C43">
        <w:rPr>
          <w:lang w:val="zh-CN"/>
        </w:rPr>
        <w:t>，</w:t>
      </w:r>
      <w:r w:rsidRPr="004B2048">
        <w:rPr>
          <w:lang w:val="zh-CN"/>
        </w:rPr>
        <w:t>这种紧张态势都来源于种族主义和仇外心理。</w:t>
      </w:r>
    </w:p>
    <w:p w:rsidR="004B2048" w:rsidRPr="004B2048" w:rsidRDefault="004B2048" w:rsidP="004B2048">
      <w:pPr>
        <w:pStyle w:val="SingleTxtGC"/>
        <w:rPr>
          <w:lang w:val="es-ES"/>
        </w:rPr>
      </w:pPr>
      <w:r w:rsidRPr="004B2048">
        <w:rPr>
          <w:lang w:val="es-ES"/>
        </w:rPr>
        <w:t>17</w:t>
      </w:r>
      <w:r w:rsidR="00AE5C43">
        <w:rPr>
          <w:lang w:val="es-ES"/>
        </w:rPr>
        <w:t>2.</w:t>
      </w:r>
      <w:r w:rsidR="007F6166">
        <w:rPr>
          <w:lang w:val="es-ES"/>
        </w:rPr>
        <w:t xml:space="preserve">  </w:t>
      </w:r>
      <w:r w:rsidRPr="004B2048">
        <w:rPr>
          <w:lang w:val="es-ES"/>
        </w:rPr>
        <w:t>在吉卜赛人事务方面</w:t>
      </w:r>
      <w:r w:rsidR="00AE5C43">
        <w:rPr>
          <w:lang w:val="es-ES"/>
        </w:rPr>
        <w:t>，</w:t>
      </w:r>
      <w:r w:rsidRPr="004B2048">
        <w:rPr>
          <w:lang w:val="es-ES"/>
        </w:rPr>
        <w:t>法律对属于某一团体的、与种族、民族、性别、宗教或其他经济和社会情况有关的资料予以保护</w:t>
      </w:r>
      <w:r w:rsidR="00AE5C43">
        <w:rPr>
          <w:lang w:val="es-ES"/>
        </w:rPr>
        <w:t>，</w:t>
      </w:r>
      <w:r w:rsidRPr="004B2048">
        <w:rPr>
          <w:lang w:val="es-ES"/>
        </w:rPr>
        <w:t>因此这些资料并没有出现在官方的人口统计数据中。卫生、社会服务和平等部根据各种社会学研究和报告提取的数据和信息显示</w:t>
      </w:r>
      <w:r w:rsidR="00AE5C43">
        <w:rPr>
          <w:lang w:val="es-ES"/>
        </w:rPr>
        <w:t>，</w:t>
      </w:r>
      <w:r w:rsidRPr="004B2048">
        <w:rPr>
          <w:lang w:val="es-ES"/>
        </w:rPr>
        <w:t>西班牙的吉卜赛人口在</w:t>
      </w:r>
      <w:r w:rsidRPr="004B2048">
        <w:rPr>
          <w:lang w:val="es-ES"/>
        </w:rPr>
        <w:t>725</w:t>
      </w:r>
      <w:r w:rsidR="007F6166">
        <w:rPr>
          <w:lang w:val="es-ES"/>
        </w:rPr>
        <w:t>,</w:t>
      </w:r>
      <w:r w:rsidRPr="004B2048">
        <w:rPr>
          <w:lang w:val="es-ES"/>
        </w:rPr>
        <w:t>000</w:t>
      </w:r>
      <w:r w:rsidRPr="004B2048">
        <w:rPr>
          <w:lang w:val="es-ES"/>
        </w:rPr>
        <w:t>至</w:t>
      </w:r>
      <w:r w:rsidRPr="004B2048">
        <w:rPr>
          <w:lang w:val="es-ES"/>
        </w:rPr>
        <w:t>750</w:t>
      </w:r>
      <w:r w:rsidR="007F6166">
        <w:rPr>
          <w:lang w:val="es-ES"/>
        </w:rPr>
        <w:t>,</w:t>
      </w:r>
      <w:r w:rsidRPr="004B2048">
        <w:rPr>
          <w:lang w:val="es-ES"/>
        </w:rPr>
        <w:t>000</w:t>
      </w:r>
      <w:r w:rsidRPr="004B2048">
        <w:rPr>
          <w:lang w:val="es-ES"/>
        </w:rPr>
        <w:t>人之间</w:t>
      </w:r>
      <w:r w:rsidR="00AE5C43">
        <w:rPr>
          <w:lang w:val="es-ES"/>
        </w:rPr>
        <w:t>，</w:t>
      </w:r>
      <w:r w:rsidRPr="004B2048">
        <w:rPr>
          <w:lang w:val="es-ES"/>
        </w:rPr>
        <w:t>约占西班牙总人口的</w:t>
      </w:r>
      <w:r w:rsidR="00AE5C43">
        <w:rPr>
          <w:lang w:val="es-ES"/>
        </w:rPr>
        <w:t>1.</w:t>
      </w:r>
      <w:r w:rsidRPr="004B2048">
        <w:rPr>
          <w:lang w:val="es-ES"/>
        </w:rPr>
        <w:t>6</w:t>
      </w:r>
      <w:r w:rsidR="00AE5C43">
        <w:rPr>
          <w:lang w:val="es-ES"/>
        </w:rPr>
        <w:t>%</w:t>
      </w:r>
      <w:r w:rsidRPr="004B2048">
        <w:rPr>
          <w:lang w:val="es-ES"/>
        </w:rPr>
        <w:t>。《吉卜赛人发展计划》是帮助吉卜赛人的主要行动计划之一。该计划的目的</w:t>
      </w:r>
      <w:r w:rsidR="00AE5C43">
        <w:rPr>
          <w:lang w:val="es-ES"/>
        </w:rPr>
        <w:t>，</w:t>
      </w:r>
      <w:r w:rsidRPr="004B2048">
        <w:rPr>
          <w:lang w:val="es-ES"/>
        </w:rPr>
        <w:t>是推动吉卜赛人在与其他人平等的情况下</w:t>
      </w:r>
      <w:r w:rsidR="00AE5C43">
        <w:rPr>
          <w:lang w:val="es-ES"/>
        </w:rPr>
        <w:t>，</w:t>
      </w:r>
      <w:r w:rsidRPr="004B2048">
        <w:rPr>
          <w:lang w:val="es-ES"/>
        </w:rPr>
        <w:t>享受教育、医疗卫生、住房、就业和其他标准化公共服务体系的服务</w:t>
      </w:r>
      <w:r w:rsidRPr="004B2048">
        <w:rPr>
          <w:rFonts w:hint="eastAsia"/>
          <w:lang w:val="es-ES"/>
        </w:rPr>
        <w:t>。</w:t>
      </w:r>
    </w:p>
    <w:p w:rsidR="004B2048" w:rsidRPr="004B2048" w:rsidRDefault="004B2048" w:rsidP="004B2048">
      <w:pPr>
        <w:pStyle w:val="SingleTxtGC"/>
        <w:rPr>
          <w:lang w:val="es-ES"/>
        </w:rPr>
      </w:pPr>
      <w:r w:rsidRPr="004B2048">
        <w:rPr>
          <w:lang w:val="es-ES"/>
        </w:rPr>
        <w:t>17</w:t>
      </w:r>
      <w:r w:rsidR="00AE5C43">
        <w:rPr>
          <w:lang w:val="es-ES"/>
        </w:rPr>
        <w:t>3.</w:t>
      </w:r>
      <w:r w:rsidR="007F6166">
        <w:rPr>
          <w:lang w:val="es-ES"/>
        </w:rPr>
        <w:t xml:space="preserve">  </w:t>
      </w:r>
      <w:r w:rsidRPr="004B2048">
        <w:rPr>
          <w:lang w:val="es-ES"/>
        </w:rPr>
        <w:t>该计划平均每年实施</w:t>
      </w:r>
      <w:r w:rsidRPr="004B2048">
        <w:rPr>
          <w:lang w:val="es-ES"/>
        </w:rPr>
        <w:t>80</w:t>
      </w:r>
      <w:r w:rsidRPr="004B2048">
        <w:rPr>
          <w:lang w:val="es-ES"/>
        </w:rPr>
        <w:t>个项目</w:t>
      </w:r>
      <w:r w:rsidR="00AE5C43">
        <w:rPr>
          <w:lang w:val="es-ES"/>
        </w:rPr>
        <w:t>，</w:t>
      </w:r>
      <w:r w:rsidRPr="004B2048">
        <w:rPr>
          <w:lang w:val="es-ES"/>
        </w:rPr>
        <w:t>其中大部分由</w:t>
      </w:r>
      <w:r w:rsidRPr="004B2048">
        <w:rPr>
          <w:lang w:val="es-ES"/>
        </w:rPr>
        <w:t>15</w:t>
      </w:r>
      <w:r w:rsidRPr="004B2048">
        <w:rPr>
          <w:lang w:val="es-ES"/>
        </w:rPr>
        <w:t>个自治区的相应市政府负责管理。</w:t>
      </w:r>
      <w:r w:rsidRPr="004B2048">
        <w:rPr>
          <w:lang w:val="es-ES"/>
        </w:rPr>
        <w:t>2010-2013</w:t>
      </w:r>
      <w:r w:rsidRPr="004B2048">
        <w:rPr>
          <w:lang w:val="es-ES"/>
        </w:rPr>
        <w:t>年期间</w:t>
      </w:r>
      <w:r w:rsidR="00AE5C43">
        <w:rPr>
          <w:lang w:val="es-ES"/>
        </w:rPr>
        <w:t>，</w:t>
      </w:r>
      <w:r w:rsidRPr="004B2048">
        <w:rPr>
          <w:lang w:val="es-ES"/>
        </w:rPr>
        <w:t>国家、自治区和市三级政府平均每年出资</w:t>
      </w:r>
      <w:r w:rsidRPr="004B2048">
        <w:rPr>
          <w:lang w:val="es-ES"/>
        </w:rPr>
        <w:t>2</w:t>
      </w:r>
      <w:r w:rsidR="007F6166">
        <w:rPr>
          <w:lang w:val="es-ES"/>
        </w:rPr>
        <w:t>,</w:t>
      </w:r>
      <w:r w:rsidRPr="004B2048">
        <w:rPr>
          <w:lang w:val="es-ES"/>
        </w:rPr>
        <w:t>836</w:t>
      </w:r>
      <w:r w:rsidR="007F6166">
        <w:rPr>
          <w:lang w:val="es-ES"/>
        </w:rPr>
        <w:t>,</w:t>
      </w:r>
      <w:r w:rsidRPr="004B2048">
        <w:rPr>
          <w:lang w:val="es-ES"/>
        </w:rPr>
        <w:t>31</w:t>
      </w:r>
      <w:r w:rsidR="00AE5C43">
        <w:rPr>
          <w:lang w:val="es-ES"/>
        </w:rPr>
        <w:t>4.</w:t>
      </w:r>
      <w:r w:rsidRPr="004B2048">
        <w:rPr>
          <w:lang w:val="es-ES"/>
        </w:rPr>
        <w:t>58</w:t>
      </w:r>
      <w:r w:rsidRPr="004B2048">
        <w:rPr>
          <w:lang w:val="es-ES"/>
        </w:rPr>
        <w:t>欧元</w:t>
      </w:r>
      <w:r w:rsidR="00AE5C43">
        <w:rPr>
          <w:lang w:val="es-ES"/>
        </w:rPr>
        <w:t>，</w:t>
      </w:r>
      <w:r w:rsidRPr="004B2048">
        <w:rPr>
          <w:lang w:val="es-ES"/>
        </w:rPr>
        <w:t>也就是说</w:t>
      </w:r>
      <w:r w:rsidR="00AE5C43">
        <w:rPr>
          <w:lang w:val="es-ES"/>
        </w:rPr>
        <w:t>，</w:t>
      </w:r>
      <w:r w:rsidRPr="004B2048">
        <w:rPr>
          <w:lang w:val="es-ES"/>
        </w:rPr>
        <w:t>在这四年中共拨款</w:t>
      </w:r>
      <w:r w:rsidRPr="004B2048">
        <w:rPr>
          <w:lang w:val="es-ES"/>
        </w:rPr>
        <w:t>11</w:t>
      </w:r>
      <w:r w:rsidR="007F6166">
        <w:rPr>
          <w:lang w:val="es-ES"/>
        </w:rPr>
        <w:t>,</w:t>
      </w:r>
      <w:r w:rsidRPr="004B2048">
        <w:rPr>
          <w:lang w:val="es-ES"/>
        </w:rPr>
        <w:t>345</w:t>
      </w:r>
      <w:r w:rsidR="007F6166">
        <w:rPr>
          <w:lang w:val="es-ES"/>
        </w:rPr>
        <w:t>,</w:t>
      </w:r>
      <w:r w:rsidRPr="004B2048">
        <w:rPr>
          <w:lang w:val="es-ES"/>
        </w:rPr>
        <w:t>25</w:t>
      </w:r>
      <w:r w:rsidR="00AE5C43">
        <w:rPr>
          <w:lang w:val="es-ES"/>
        </w:rPr>
        <w:t>8.</w:t>
      </w:r>
      <w:r w:rsidRPr="004B2048">
        <w:rPr>
          <w:lang w:val="es-ES"/>
        </w:rPr>
        <w:t>33</w:t>
      </w:r>
      <w:r w:rsidRPr="004B2048">
        <w:rPr>
          <w:lang w:val="es-ES"/>
        </w:rPr>
        <w:t>欧元。此外</w:t>
      </w:r>
      <w:r w:rsidR="00AE5C43">
        <w:rPr>
          <w:lang w:val="es-ES"/>
        </w:rPr>
        <w:t>，</w:t>
      </w:r>
      <w:r w:rsidRPr="004B2048">
        <w:rPr>
          <w:lang w:val="es-ES"/>
        </w:rPr>
        <w:t>通过卫生、社会服务和平等部拿出相当于财政税收的</w:t>
      </w:r>
      <w:r w:rsidR="00AE5C43">
        <w:rPr>
          <w:lang w:val="es-ES"/>
        </w:rPr>
        <w:t>0.</w:t>
      </w:r>
      <w:r w:rsidRPr="004B2048">
        <w:rPr>
          <w:lang w:val="es-ES"/>
        </w:rPr>
        <w:t>7</w:t>
      </w:r>
      <w:r w:rsidR="00AE5C43">
        <w:rPr>
          <w:lang w:val="es-ES"/>
        </w:rPr>
        <w:t>%</w:t>
      </w:r>
      <w:r w:rsidRPr="004B2048">
        <w:rPr>
          <w:lang w:val="es-ES"/>
        </w:rPr>
        <w:t>的补贴额</w:t>
      </w:r>
      <w:r w:rsidR="00AE5C43">
        <w:rPr>
          <w:lang w:val="es-ES"/>
        </w:rPr>
        <w:t>，</w:t>
      </w:r>
      <w:r w:rsidRPr="004B2048">
        <w:rPr>
          <w:lang w:val="es-ES"/>
        </w:rPr>
        <w:t>以及其他各部委提供的更少配额的补贴</w:t>
      </w:r>
      <w:r w:rsidR="00AE5C43">
        <w:rPr>
          <w:lang w:val="es-ES"/>
        </w:rPr>
        <w:t>，</w:t>
      </w:r>
      <w:r w:rsidRPr="004B2048">
        <w:rPr>
          <w:lang w:val="es-ES"/>
        </w:rPr>
        <w:t>以此平均每年资助</w:t>
      </w:r>
      <w:r w:rsidRPr="004B2048">
        <w:rPr>
          <w:lang w:val="es-ES"/>
        </w:rPr>
        <w:t>130</w:t>
      </w:r>
      <w:r w:rsidRPr="004B2048">
        <w:rPr>
          <w:lang w:val="es-ES"/>
        </w:rPr>
        <w:t>个项目。这些项目分布在</w:t>
      </w:r>
      <w:r w:rsidRPr="004B2048">
        <w:rPr>
          <w:lang w:val="es-ES"/>
        </w:rPr>
        <w:t>68</w:t>
      </w:r>
      <w:r w:rsidRPr="004B2048">
        <w:rPr>
          <w:lang w:val="es-ES"/>
        </w:rPr>
        <w:t>个地方</w:t>
      </w:r>
      <w:r w:rsidR="00AE5C43">
        <w:rPr>
          <w:lang w:val="es-ES"/>
        </w:rPr>
        <w:t>，</w:t>
      </w:r>
      <w:r w:rsidRPr="004B2048">
        <w:rPr>
          <w:lang w:val="es-ES"/>
        </w:rPr>
        <w:t>由</w:t>
      </w:r>
      <w:r w:rsidRPr="004B2048">
        <w:rPr>
          <w:lang w:val="es-ES"/>
        </w:rPr>
        <w:t>23</w:t>
      </w:r>
      <w:r w:rsidRPr="004B2048">
        <w:rPr>
          <w:lang w:val="es-ES"/>
        </w:rPr>
        <w:t>个非政府组织负责管理运作。早</w:t>
      </w:r>
      <w:r w:rsidRPr="004B2048">
        <w:rPr>
          <w:rFonts w:hint="eastAsia"/>
          <w:lang w:val="es-ES"/>
        </w:rPr>
        <w:t>在</w:t>
      </w:r>
      <w:r w:rsidRPr="004B2048">
        <w:rPr>
          <w:lang w:val="es-ES"/>
        </w:rPr>
        <w:t>2010-2013</w:t>
      </w:r>
      <w:r w:rsidRPr="004B2048">
        <w:rPr>
          <w:lang w:val="es-ES"/>
        </w:rPr>
        <w:t>年期间</w:t>
      </w:r>
      <w:r w:rsidR="00AE5C43">
        <w:rPr>
          <w:lang w:val="es-ES"/>
        </w:rPr>
        <w:t>，</w:t>
      </w:r>
      <w:r w:rsidRPr="004B2048">
        <w:rPr>
          <w:lang w:val="es-ES"/>
        </w:rPr>
        <w:t>平均每年资助额为</w:t>
      </w:r>
      <w:r w:rsidRPr="004B2048">
        <w:rPr>
          <w:lang w:val="es-ES"/>
        </w:rPr>
        <w:t>550</w:t>
      </w:r>
      <w:r w:rsidRPr="004B2048">
        <w:rPr>
          <w:lang w:val="es-ES"/>
        </w:rPr>
        <w:t>万欧元</w:t>
      </w:r>
      <w:r w:rsidR="00AE5C43">
        <w:rPr>
          <w:lang w:val="es-ES"/>
        </w:rPr>
        <w:t>，</w:t>
      </w:r>
      <w:r w:rsidRPr="004B2048">
        <w:rPr>
          <w:lang w:val="es-ES"/>
        </w:rPr>
        <w:t>也就是说</w:t>
      </w:r>
      <w:r w:rsidR="00AE5C43">
        <w:rPr>
          <w:lang w:val="es-ES"/>
        </w:rPr>
        <w:t>，</w:t>
      </w:r>
      <w:r w:rsidRPr="004B2048">
        <w:rPr>
          <w:lang w:val="es-ES"/>
        </w:rPr>
        <w:t>在这</w:t>
      </w:r>
      <w:r w:rsidRPr="004B2048">
        <w:rPr>
          <w:lang w:val="es-ES"/>
        </w:rPr>
        <w:t>5</w:t>
      </w:r>
      <w:r w:rsidRPr="004B2048">
        <w:rPr>
          <w:lang w:val="es-ES"/>
        </w:rPr>
        <w:t>年中共拨款</w:t>
      </w:r>
      <w:r w:rsidRPr="004B2048">
        <w:rPr>
          <w:lang w:val="es-ES"/>
        </w:rPr>
        <w:t>27</w:t>
      </w:r>
      <w:r w:rsidR="007F6166">
        <w:rPr>
          <w:lang w:val="es-ES"/>
        </w:rPr>
        <w:t>,</w:t>
      </w:r>
      <w:r w:rsidRPr="004B2048">
        <w:rPr>
          <w:lang w:val="es-ES"/>
        </w:rPr>
        <w:t>448</w:t>
      </w:r>
      <w:r w:rsidR="007F6166">
        <w:rPr>
          <w:lang w:val="es-ES"/>
        </w:rPr>
        <w:t>,</w:t>
      </w:r>
      <w:r w:rsidRPr="004B2048">
        <w:rPr>
          <w:lang w:val="es-ES"/>
        </w:rPr>
        <w:t>90</w:t>
      </w:r>
      <w:r w:rsidR="00AE5C43">
        <w:rPr>
          <w:lang w:val="es-ES"/>
        </w:rPr>
        <w:t>1.</w:t>
      </w:r>
      <w:r w:rsidRPr="004B2048">
        <w:rPr>
          <w:lang w:val="es-ES"/>
        </w:rPr>
        <w:t>36</w:t>
      </w:r>
      <w:r w:rsidRPr="004B2048">
        <w:rPr>
          <w:lang w:val="es-ES"/>
        </w:rPr>
        <w:t>欧元。其中</w:t>
      </w:r>
      <w:r w:rsidR="00AE5C43">
        <w:rPr>
          <w:lang w:val="es-ES"/>
        </w:rPr>
        <w:t>，</w:t>
      </w:r>
      <w:r w:rsidRPr="004B2048">
        <w:rPr>
          <w:lang w:val="es-ES"/>
        </w:rPr>
        <w:t>优先发展的项目有</w:t>
      </w:r>
      <w:r w:rsidR="00AE5C43">
        <w:rPr>
          <w:lang w:val="es-ES"/>
        </w:rPr>
        <w:t>：</w:t>
      </w:r>
      <w:r w:rsidRPr="004B2048">
        <w:rPr>
          <w:lang w:val="es-ES"/>
        </w:rPr>
        <w:t>就业培训项目</w:t>
      </w:r>
      <w:r w:rsidR="00AE5C43">
        <w:rPr>
          <w:lang w:val="es-ES"/>
        </w:rPr>
        <w:t>，</w:t>
      </w:r>
      <w:r w:rsidRPr="004B2048">
        <w:rPr>
          <w:lang w:val="es-ES"/>
        </w:rPr>
        <w:t>调解工作者培训项目</w:t>
      </w:r>
      <w:r w:rsidR="00AE5C43">
        <w:rPr>
          <w:lang w:val="es-ES"/>
        </w:rPr>
        <w:t>，</w:t>
      </w:r>
      <w:r w:rsidRPr="004B2048">
        <w:rPr>
          <w:lang w:val="es-ES"/>
        </w:rPr>
        <w:t>整体社会干预项目</w:t>
      </w:r>
      <w:r w:rsidR="00AE5C43">
        <w:rPr>
          <w:lang w:val="es-ES"/>
        </w:rPr>
        <w:t>，</w:t>
      </w:r>
      <w:r w:rsidRPr="004B2048">
        <w:rPr>
          <w:lang w:val="es-ES"/>
        </w:rPr>
        <w:t>推动儿童教育和义务教育的项目与设施、促进中高等学习的连续性和长期性的项目</w:t>
      </w:r>
      <w:r w:rsidR="00AE5C43">
        <w:rPr>
          <w:lang w:val="es-ES"/>
        </w:rPr>
        <w:t>，</w:t>
      </w:r>
      <w:r w:rsidRPr="004B2048">
        <w:rPr>
          <w:lang w:val="es-ES"/>
        </w:rPr>
        <w:t>针对吉卜赛妇女的扫盲和提高社交技巧项目</w:t>
      </w:r>
      <w:r w:rsidR="00AE5C43">
        <w:rPr>
          <w:lang w:val="es-ES"/>
        </w:rPr>
        <w:t>，</w:t>
      </w:r>
      <w:r w:rsidRPr="004B2048">
        <w:rPr>
          <w:lang w:val="es-ES"/>
        </w:rPr>
        <w:t>以及针对吉卜赛妇女的疾病预防和健康教育项目。值得一提的是</w:t>
      </w:r>
      <w:r w:rsidR="00AE5C43">
        <w:rPr>
          <w:lang w:val="es-ES"/>
        </w:rPr>
        <w:t>，</w:t>
      </w:r>
      <w:r w:rsidRPr="004B2048">
        <w:rPr>
          <w:lang w:val="es-ES"/>
        </w:rPr>
        <w:t>当前的卫生、社会服务和平等部实施了《</w:t>
      </w:r>
      <w:r w:rsidRPr="004B2048">
        <w:rPr>
          <w:lang w:val="es-ES"/>
        </w:rPr>
        <w:t>2010-2012</w:t>
      </w:r>
      <w:r w:rsidRPr="004B2048">
        <w:rPr>
          <w:lang w:val="es-ES"/>
        </w:rPr>
        <w:t>年促进吉卜赛人发展行动计划》</w:t>
      </w:r>
      <w:r w:rsidR="00AE5C43">
        <w:rPr>
          <w:lang w:val="es-ES"/>
        </w:rPr>
        <w:t>，</w:t>
      </w:r>
      <w:r w:rsidRPr="004B2048">
        <w:rPr>
          <w:lang w:val="es-ES"/>
        </w:rPr>
        <w:t>并在</w:t>
      </w:r>
      <w:r w:rsidRPr="004B2048">
        <w:rPr>
          <w:lang w:val="es-ES"/>
        </w:rPr>
        <w:t>2012</w:t>
      </w:r>
      <w:r w:rsidRPr="004B2048">
        <w:rPr>
          <w:lang w:val="es-ES"/>
        </w:rPr>
        <w:t>年</w:t>
      </w:r>
      <w:r w:rsidR="00AE5C43">
        <w:rPr>
          <w:lang w:val="es-ES"/>
        </w:rPr>
        <w:t>，</w:t>
      </w:r>
      <w:r w:rsidRPr="004B2048">
        <w:rPr>
          <w:lang w:val="es-ES"/>
        </w:rPr>
        <w:t>在欧盟的要求下批准通过了《</w:t>
      </w:r>
      <w:r w:rsidRPr="004B2048">
        <w:rPr>
          <w:lang w:val="es-ES"/>
        </w:rPr>
        <w:t>2012-2020</w:t>
      </w:r>
      <w:r w:rsidRPr="004B2048">
        <w:rPr>
          <w:lang w:val="es-ES"/>
        </w:rPr>
        <w:t>年关于让吉卜赛人融入西班牙的国家战略》。这一战略侧重于四个基本领域</w:t>
      </w:r>
      <w:r w:rsidR="00AE5C43">
        <w:rPr>
          <w:lang w:val="es-ES"/>
        </w:rPr>
        <w:t>：</w:t>
      </w:r>
      <w:r w:rsidRPr="004B2048">
        <w:rPr>
          <w:lang w:val="es-ES"/>
        </w:rPr>
        <w:t>教育、就业、住房和健康</w:t>
      </w:r>
      <w:r w:rsidR="00AE5C43">
        <w:rPr>
          <w:lang w:val="es-ES"/>
        </w:rPr>
        <w:t>，</w:t>
      </w:r>
      <w:r w:rsidRPr="004B2048">
        <w:rPr>
          <w:lang w:val="es-ES"/>
        </w:rPr>
        <w:t>同时还开发了其他的补充性行动路线</w:t>
      </w:r>
      <w:r w:rsidR="00AE5C43">
        <w:rPr>
          <w:lang w:val="es-ES"/>
        </w:rPr>
        <w:t>，</w:t>
      </w:r>
      <w:r w:rsidRPr="004B2048">
        <w:rPr>
          <w:lang w:val="es-ES"/>
        </w:rPr>
        <w:t>例如</w:t>
      </w:r>
      <w:r w:rsidR="00AE5C43">
        <w:rPr>
          <w:lang w:val="es-ES"/>
        </w:rPr>
        <w:t>：</w:t>
      </w:r>
      <w:r w:rsidRPr="004B2048">
        <w:rPr>
          <w:lang w:val="es-ES"/>
        </w:rPr>
        <w:t>社会行动、吉卜赛人的参与、提高认识、性别观念主流化、促进不歧视和待遇平等</w:t>
      </w:r>
      <w:r w:rsidR="00AE5C43">
        <w:rPr>
          <w:lang w:val="es-ES"/>
        </w:rPr>
        <w:t>，</w:t>
      </w:r>
      <w:r w:rsidRPr="004B2048">
        <w:rPr>
          <w:lang w:val="es-ES"/>
        </w:rPr>
        <w:t>提高社会认识</w:t>
      </w:r>
      <w:r w:rsidR="00AE5C43">
        <w:rPr>
          <w:lang w:val="es-ES"/>
        </w:rPr>
        <w:t>，</w:t>
      </w:r>
      <w:r w:rsidRPr="004B2048">
        <w:rPr>
          <w:lang w:val="es-ES"/>
        </w:rPr>
        <w:t>促进和发扬文化</w:t>
      </w:r>
      <w:r w:rsidR="00AE5C43">
        <w:rPr>
          <w:lang w:val="es-ES"/>
        </w:rPr>
        <w:t>；</w:t>
      </w:r>
      <w:r w:rsidRPr="004B2048">
        <w:rPr>
          <w:lang w:val="es-ES"/>
        </w:rPr>
        <w:t>让来自其他国家的罗姆人融入社会生活</w:t>
      </w:r>
      <w:r w:rsidR="00AE5C43">
        <w:rPr>
          <w:lang w:val="es-ES"/>
        </w:rPr>
        <w:t>，</w:t>
      </w:r>
      <w:r w:rsidRPr="004B2048">
        <w:rPr>
          <w:lang w:val="es-ES"/>
        </w:rPr>
        <w:t>微地域观念以及从欧洲层面开展的政治行动。</w:t>
      </w:r>
    </w:p>
    <w:p w:rsidR="004B2048" w:rsidRPr="004B2048" w:rsidRDefault="004B2048" w:rsidP="004B2048">
      <w:pPr>
        <w:pStyle w:val="SingleTxtGC"/>
        <w:rPr>
          <w:lang w:val="es-ES"/>
        </w:rPr>
      </w:pPr>
      <w:r w:rsidRPr="004B2048">
        <w:rPr>
          <w:lang w:val="es-ES"/>
        </w:rPr>
        <w:t>17</w:t>
      </w:r>
      <w:r w:rsidR="00AE5C43">
        <w:rPr>
          <w:lang w:val="es-ES"/>
        </w:rPr>
        <w:t>4.</w:t>
      </w:r>
      <w:r w:rsidR="007F6166">
        <w:rPr>
          <w:lang w:val="es-ES"/>
        </w:rPr>
        <w:t xml:space="preserve">  </w:t>
      </w:r>
      <w:r w:rsidRPr="004B2048">
        <w:rPr>
          <w:lang w:val="es-ES"/>
        </w:rPr>
        <w:t>部长会议通过了《吉卜赛人发展行动计划</w:t>
      </w:r>
      <w:r w:rsidR="00AE5C43">
        <w:rPr>
          <w:lang w:val="es-ES"/>
        </w:rPr>
        <w:t>(</w:t>
      </w:r>
      <w:r w:rsidRPr="004B2048">
        <w:rPr>
          <w:lang w:val="es-ES"/>
        </w:rPr>
        <w:t>2010-2012</w:t>
      </w:r>
      <w:r w:rsidRPr="004B2048">
        <w:rPr>
          <w:lang w:val="es-ES"/>
        </w:rPr>
        <w:t>年</w:t>
      </w:r>
      <w:r w:rsidR="00AE5C43">
        <w:rPr>
          <w:lang w:val="es-ES"/>
        </w:rPr>
        <w:t>)</w:t>
      </w:r>
      <w:r w:rsidRPr="004B2048">
        <w:rPr>
          <w:lang w:val="es-ES"/>
        </w:rPr>
        <w:t>》。吉卜赛人全国理事会和一些国家部门参与了该计划的制定工作</w:t>
      </w:r>
      <w:r w:rsidR="00AE5C43">
        <w:rPr>
          <w:lang w:val="es-ES"/>
        </w:rPr>
        <w:t>，</w:t>
      </w:r>
      <w:r w:rsidRPr="004B2048">
        <w:rPr>
          <w:lang w:val="es-ES"/>
        </w:rPr>
        <w:t>从而确保该计划的内容与吉卜赛社区和社会的要求尽可能一致。</w:t>
      </w:r>
    </w:p>
    <w:p w:rsidR="004B2048" w:rsidRPr="004B2048" w:rsidRDefault="004B2048" w:rsidP="004B2048">
      <w:pPr>
        <w:pStyle w:val="SingleTxtGC"/>
        <w:rPr>
          <w:lang w:val="es-ES"/>
        </w:rPr>
      </w:pPr>
      <w:r w:rsidRPr="004B2048">
        <w:rPr>
          <w:lang w:val="es-ES"/>
        </w:rPr>
        <w:t>17</w:t>
      </w:r>
      <w:r w:rsidR="00AE5C43">
        <w:rPr>
          <w:lang w:val="es-ES"/>
        </w:rPr>
        <w:t>5.</w:t>
      </w:r>
      <w:r w:rsidR="007F6166">
        <w:rPr>
          <w:lang w:val="es-ES"/>
        </w:rPr>
        <w:t xml:space="preserve">  </w:t>
      </w:r>
      <w:r w:rsidRPr="004B2048">
        <w:rPr>
          <w:lang w:val="es-ES"/>
        </w:rPr>
        <w:t>2005</w:t>
      </w:r>
      <w:r w:rsidRPr="004B2048">
        <w:rPr>
          <w:lang w:val="zh-CN"/>
        </w:rPr>
        <w:t>年</w:t>
      </w:r>
      <w:r w:rsidR="00AE5C43">
        <w:rPr>
          <w:lang w:val="es-ES"/>
        </w:rPr>
        <w:t>，</w:t>
      </w:r>
      <w:r w:rsidRPr="004B2048">
        <w:rPr>
          <w:lang w:val="zh-CN"/>
        </w:rPr>
        <w:t>西班牙设立了吉卜赛人全国理事会</w:t>
      </w:r>
      <w:r w:rsidR="00AE5C43">
        <w:rPr>
          <w:lang w:val="es-ES"/>
        </w:rPr>
        <w:t>，</w:t>
      </w:r>
      <w:r w:rsidRPr="004B2048">
        <w:rPr>
          <w:lang w:val="zh-CN"/>
        </w:rPr>
        <w:t>管辖范围覆盖全国的吉卜赛人</w:t>
      </w:r>
      <w:r w:rsidR="00AE5C43">
        <w:rPr>
          <w:lang w:val="es-ES"/>
        </w:rPr>
        <w:t>(</w:t>
      </w:r>
      <w:r w:rsidRPr="004B2048">
        <w:rPr>
          <w:lang w:val="zh-CN"/>
        </w:rPr>
        <w:t>西班牙通过</w:t>
      </w:r>
      <w:smartTag w:uri="urn:schemas-microsoft-com:office:smarttags" w:element="chsdate">
        <w:smartTagPr>
          <w:attr w:name="Year" w:val="2005"/>
          <w:attr w:name="Month" w:val="7"/>
          <w:attr w:name="Day" w:val="22"/>
          <w:attr w:name="IsLunarDate" w:val="False"/>
          <w:attr w:name="IsROCDate" w:val="False"/>
        </w:smartTagPr>
        <w:r w:rsidRPr="004B2048">
          <w:rPr>
            <w:lang w:val="es-ES"/>
          </w:rPr>
          <w:t>2005</w:t>
        </w:r>
        <w:r w:rsidRPr="004B2048">
          <w:rPr>
            <w:lang w:val="zh-CN"/>
          </w:rPr>
          <w:t>年</w:t>
        </w:r>
        <w:r w:rsidRPr="004B2048">
          <w:rPr>
            <w:lang w:val="es-ES"/>
          </w:rPr>
          <w:t>7</w:t>
        </w:r>
        <w:r w:rsidRPr="004B2048">
          <w:rPr>
            <w:lang w:val="zh-CN"/>
          </w:rPr>
          <w:t>月</w:t>
        </w:r>
        <w:r w:rsidRPr="004B2048">
          <w:rPr>
            <w:lang w:val="es-ES"/>
          </w:rPr>
          <w:t>22</w:t>
        </w:r>
        <w:r w:rsidRPr="004B2048">
          <w:rPr>
            <w:lang w:val="zh-CN"/>
          </w:rPr>
          <w:t>日</w:t>
        </w:r>
      </w:smartTag>
      <w:r w:rsidRPr="004B2048">
        <w:rPr>
          <w:lang w:val="zh-CN"/>
        </w:rPr>
        <w:t>的第</w:t>
      </w:r>
      <w:r w:rsidRPr="004B2048">
        <w:rPr>
          <w:lang w:val="es-ES"/>
        </w:rPr>
        <w:t>891</w:t>
      </w:r>
      <w:r w:rsidR="00AE5C43">
        <w:rPr>
          <w:lang w:val="es-ES"/>
        </w:rPr>
        <w:t>/</w:t>
      </w:r>
      <w:r w:rsidRPr="004B2048">
        <w:rPr>
          <w:lang w:val="es-ES"/>
        </w:rPr>
        <w:t>2005</w:t>
      </w:r>
      <w:r w:rsidRPr="004B2048">
        <w:rPr>
          <w:lang w:val="zh-CN"/>
        </w:rPr>
        <w:t>号皇家敕令成立和规范了吉卜赛人全国理事会</w:t>
      </w:r>
      <w:r w:rsidR="00AE5C43">
        <w:rPr>
          <w:lang w:val="es-ES"/>
        </w:rPr>
        <w:t>)</w:t>
      </w:r>
      <w:r w:rsidRPr="004B2048">
        <w:rPr>
          <w:lang w:val="zh-CN"/>
        </w:rPr>
        <w:t>。理事会的组织架构于</w:t>
      </w:r>
      <w:smartTag w:uri="urn:schemas-microsoft-com:office:smarttags" w:element="chsdate">
        <w:smartTagPr>
          <w:attr w:name="Year" w:val="2006"/>
          <w:attr w:name="Month" w:val="6"/>
          <w:attr w:name="Day" w:val="20"/>
          <w:attr w:name="IsLunarDate" w:val="False"/>
          <w:attr w:name="IsROCDate" w:val="False"/>
        </w:smartTagPr>
        <w:r w:rsidRPr="004B2048">
          <w:rPr>
            <w:lang w:val="zh-CN"/>
          </w:rPr>
          <w:t>2006</w:t>
        </w:r>
        <w:r w:rsidRPr="004B2048">
          <w:rPr>
            <w:lang w:val="zh-CN"/>
          </w:rPr>
          <w:t>年</w:t>
        </w:r>
        <w:r w:rsidRPr="004B2048">
          <w:rPr>
            <w:lang w:val="zh-CN"/>
          </w:rPr>
          <w:t>6</w:t>
        </w:r>
        <w:r w:rsidRPr="004B2048">
          <w:rPr>
            <w:lang w:val="zh-CN"/>
          </w:rPr>
          <w:t>月</w:t>
        </w:r>
        <w:r w:rsidRPr="004B2048">
          <w:rPr>
            <w:lang w:val="zh-CN"/>
          </w:rPr>
          <w:t>20</w:t>
        </w:r>
        <w:r w:rsidRPr="004B2048">
          <w:rPr>
            <w:lang w:val="zh-CN"/>
          </w:rPr>
          <w:t>日</w:t>
        </w:r>
      </w:smartTag>
      <w:r w:rsidRPr="004B2048">
        <w:rPr>
          <w:lang w:val="zh-CN"/>
        </w:rPr>
        <w:t>正式成立</w:t>
      </w:r>
      <w:r w:rsidR="00AE5C43">
        <w:rPr>
          <w:lang w:val="zh-CN"/>
        </w:rPr>
        <w:t>，</w:t>
      </w:r>
      <w:r w:rsidRPr="004B2048">
        <w:rPr>
          <w:lang w:val="zh-CN"/>
        </w:rPr>
        <w:t>其目标是为吉卜赛人有效参与各项社会活动提供必要的条件。目前</w:t>
      </w:r>
      <w:r w:rsidR="00AE5C43">
        <w:rPr>
          <w:lang w:val="zh-CN"/>
        </w:rPr>
        <w:t>，</w:t>
      </w:r>
      <w:r w:rsidRPr="004B2048">
        <w:rPr>
          <w:lang w:val="zh-CN"/>
        </w:rPr>
        <w:t>该理事会隶属于卫生、社会服务和平等部下属的家庭和儿童社会政策总局。在文化领域值得一提的是隶属于教育及文体部的吉卜赛文化研究所基金会的成立。</w:t>
      </w:r>
    </w:p>
    <w:p w:rsidR="004B2048" w:rsidRPr="004B2048" w:rsidRDefault="004B2048" w:rsidP="004B2048">
      <w:pPr>
        <w:pStyle w:val="SingleTxtGC"/>
        <w:rPr>
          <w:lang w:val="es-ES"/>
        </w:rPr>
      </w:pPr>
      <w:r w:rsidRPr="004B2048">
        <w:rPr>
          <w:lang w:val="es-ES"/>
        </w:rPr>
        <w:t>17</w:t>
      </w:r>
      <w:r w:rsidR="00AE5C43">
        <w:rPr>
          <w:lang w:val="es-ES"/>
        </w:rPr>
        <w:t>6.</w:t>
      </w:r>
      <w:r w:rsidR="007F6166">
        <w:rPr>
          <w:lang w:val="es-ES"/>
        </w:rPr>
        <w:t xml:space="preserve">  </w:t>
      </w:r>
      <w:r w:rsidRPr="004B2048">
        <w:rPr>
          <w:lang w:val="es-ES"/>
        </w:rPr>
        <w:t>在体育领域</w:t>
      </w:r>
      <w:r w:rsidR="00AE5C43">
        <w:rPr>
          <w:lang w:val="es-ES"/>
        </w:rPr>
        <w:t>，</w:t>
      </w:r>
      <w:r w:rsidRPr="004B2048">
        <w:rPr>
          <w:lang w:val="es-ES"/>
        </w:rPr>
        <w:t>根据</w:t>
      </w:r>
      <w:smartTag w:uri="urn:schemas-microsoft-com:office:smarttags" w:element="chsdate">
        <w:smartTagPr>
          <w:attr w:name="IsROCDate" w:val="False"/>
          <w:attr w:name="IsLunarDate" w:val="False"/>
          <w:attr w:name="Day" w:val="11"/>
          <w:attr w:name="Month" w:val="7"/>
          <w:attr w:name="Year" w:val="2007"/>
        </w:smartTagPr>
        <w:r w:rsidRPr="004B2048">
          <w:rPr>
            <w:lang w:val="es-ES"/>
          </w:rPr>
          <w:t>2007</w:t>
        </w:r>
        <w:r w:rsidRPr="004B2048">
          <w:rPr>
            <w:lang w:val="es-ES"/>
          </w:rPr>
          <w:t>年</w:t>
        </w:r>
        <w:r w:rsidRPr="004B2048">
          <w:rPr>
            <w:lang w:val="es-ES"/>
          </w:rPr>
          <w:t>7</w:t>
        </w:r>
        <w:r w:rsidRPr="004B2048">
          <w:rPr>
            <w:lang w:val="es-ES"/>
          </w:rPr>
          <w:t>月</w:t>
        </w:r>
        <w:r w:rsidRPr="004B2048">
          <w:rPr>
            <w:lang w:val="es-ES"/>
          </w:rPr>
          <w:t>11</w:t>
        </w:r>
        <w:r w:rsidRPr="004B2048">
          <w:rPr>
            <w:lang w:val="es-ES"/>
          </w:rPr>
          <w:t>日</w:t>
        </w:r>
      </w:smartTag>
      <w:r w:rsidRPr="004B2048">
        <w:rPr>
          <w:lang w:val="es-ES"/>
        </w:rPr>
        <w:t>的第</w:t>
      </w:r>
      <w:r w:rsidRPr="004B2048">
        <w:rPr>
          <w:lang w:val="es-ES"/>
        </w:rPr>
        <w:t>19</w:t>
      </w:r>
      <w:r w:rsidR="00AE5C43">
        <w:rPr>
          <w:lang w:val="es-ES"/>
        </w:rPr>
        <w:t>/</w:t>
      </w:r>
      <w:r w:rsidRPr="004B2048">
        <w:rPr>
          <w:lang w:val="es-ES"/>
        </w:rPr>
        <w:t>2007</w:t>
      </w:r>
      <w:r w:rsidRPr="004B2048">
        <w:rPr>
          <w:lang w:val="es-ES"/>
        </w:rPr>
        <w:t>号《打击体育领域的暴力、种族主义、仇外心理和不容忍行为法》</w:t>
      </w:r>
      <w:r w:rsidR="00AE5C43">
        <w:rPr>
          <w:lang w:val="es-ES"/>
        </w:rPr>
        <w:t>，</w:t>
      </w:r>
      <w:r w:rsidRPr="004B2048">
        <w:rPr>
          <w:lang w:val="es-ES"/>
        </w:rPr>
        <w:t>以及根据</w:t>
      </w:r>
      <w:smartTag w:uri="urn:schemas-microsoft-com:office:smarttags" w:element="chsdate">
        <w:smartTagPr>
          <w:attr w:name="IsROCDate" w:val="False"/>
          <w:attr w:name="IsLunarDate" w:val="False"/>
          <w:attr w:name="Day" w:val="26"/>
          <w:attr w:name="Month" w:val="2"/>
          <w:attr w:name="Year" w:val="2010"/>
        </w:smartTagPr>
        <w:r w:rsidRPr="004B2048">
          <w:rPr>
            <w:lang w:val="es-ES"/>
          </w:rPr>
          <w:t>2010</w:t>
        </w:r>
        <w:r w:rsidRPr="004B2048">
          <w:rPr>
            <w:lang w:val="es-ES"/>
          </w:rPr>
          <w:t>年</w:t>
        </w:r>
        <w:r w:rsidRPr="004B2048">
          <w:rPr>
            <w:lang w:val="es-ES"/>
          </w:rPr>
          <w:t>2</w:t>
        </w:r>
        <w:r w:rsidRPr="004B2048">
          <w:rPr>
            <w:lang w:val="es-ES"/>
          </w:rPr>
          <w:t>月</w:t>
        </w:r>
        <w:r w:rsidRPr="004B2048">
          <w:rPr>
            <w:lang w:val="es-ES"/>
          </w:rPr>
          <w:t>26</w:t>
        </w:r>
        <w:r w:rsidRPr="004B2048">
          <w:rPr>
            <w:lang w:val="es-ES"/>
          </w:rPr>
          <w:t>日</w:t>
        </w:r>
      </w:smartTag>
      <w:r w:rsidRPr="004B2048">
        <w:rPr>
          <w:lang w:val="es-ES"/>
        </w:rPr>
        <w:t>的第</w:t>
      </w:r>
      <w:r w:rsidRPr="004B2048">
        <w:rPr>
          <w:lang w:val="es-ES"/>
        </w:rPr>
        <w:t>203</w:t>
      </w:r>
      <w:r w:rsidR="00AE5C43">
        <w:rPr>
          <w:lang w:val="es-ES"/>
        </w:rPr>
        <w:t>/</w:t>
      </w:r>
      <w:r w:rsidRPr="004B2048">
        <w:rPr>
          <w:lang w:val="es-ES"/>
        </w:rPr>
        <w:t>2010</w:t>
      </w:r>
      <w:r w:rsidRPr="004B2048">
        <w:rPr>
          <w:lang w:val="es-ES"/>
        </w:rPr>
        <w:t>号皇家敕令核准的该法的实施条例</w:t>
      </w:r>
      <w:r w:rsidR="00AE5C43">
        <w:rPr>
          <w:lang w:val="es-ES"/>
        </w:rPr>
        <w:t>，</w:t>
      </w:r>
      <w:r w:rsidRPr="004B2048">
        <w:rPr>
          <w:lang w:val="es-ES"/>
        </w:rPr>
        <w:t>由国家打击体育领域的暴力、种族主义、仇外心理和不容忍行为委员会负责对在上述法律法规适用范围内出现的种族主义和仇外心理行为进行分析并根据情况施以相应处罚。此外还有其他各类旨在促进体育领域的共存和一体化的措施。在警察总局中</w:t>
      </w:r>
      <w:r w:rsidR="00AE5C43">
        <w:rPr>
          <w:lang w:val="es-ES"/>
        </w:rPr>
        <w:t>，</w:t>
      </w:r>
      <w:r w:rsidRPr="004B2048">
        <w:rPr>
          <w:lang w:val="es-ES"/>
        </w:rPr>
        <w:t>国家体育办公室是负责受理在国内体育场所发生的一切违法违规事件的中央机关</w:t>
      </w:r>
      <w:r w:rsidR="00AE5C43">
        <w:rPr>
          <w:lang w:val="es-ES"/>
        </w:rPr>
        <w:t>，</w:t>
      </w:r>
      <w:r w:rsidRPr="004B2048">
        <w:rPr>
          <w:lang w:val="es-ES"/>
        </w:rPr>
        <w:t>在接案后将全部移交国家打击体育领域的暴力、种族主义、仇外心理和不容忍行为委员会的常设委员会处理</w:t>
      </w:r>
      <w:r w:rsidR="00AE5C43">
        <w:rPr>
          <w:lang w:val="es-ES"/>
        </w:rPr>
        <w:t>，</w:t>
      </w:r>
      <w:r w:rsidRPr="004B2048">
        <w:rPr>
          <w:lang w:val="es-ES"/>
        </w:rPr>
        <w:t>由常设委员会对违法犯罪人员提出惩处办法</w:t>
      </w:r>
      <w:r w:rsidR="00AE5C43">
        <w:rPr>
          <w:lang w:val="es-ES"/>
        </w:rPr>
        <w:t>，</w:t>
      </w:r>
      <w:r w:rsidRPr="004B2048">
        <w:rPr>
          <w:lang w:val="es-ES"/>
        </w:rPr>
        <w:t>并将惩处建议提交给主管政府当局具体实施。</w:t>
      </w:r>
    </w:p>
    <w:p w:rsidR="004B2048" w:rsidRPr="004B2048" w:rsidRDefault="004B2048" w:rsidP="004B2048">
      <w:pPr>
        <w:pStyle w:val="SingleTxtGC"/>
        <w:rPr>
          <w:lang w:val="es-ES"/>
        </w:rPr>
      </w:pPr>
      <w:r w:rsidRPr="004B2048">
        <w:rPr>
          <w:lang w:val="es-ES"/>
        </w:rPr>
        <w:t>17</w:t>
      </w:r>
      <w:r w:rsidR="00AE5C43">
        <w:rPr>
          <w:lang w:val="es-ES"/>
        </w:rPr>
        <w:t>7.</w:t>
      </w:r>
      <w:r w:rsidR="007F6166">
        <w:rPr>
          <w:lang w:val="es-ES"/>
        </w:rPr>
        <w:t xml:space="preserve">  </w:t>
      </w:r>
      <w:r w:rsidRPr="004B2048">
        <w:rPr>
          <w:lang w:val="es-ES"/>
        </w:rPr>
        <w:t>在学校领域</w:t>
      </w:r>
      <w:r w:rsidR="00AE5C43">
        <w:rPr>
          <w:lang w:val="es-ES"/>
        </w:rPr>
        <w:t>，</w:t>
      </w:r>
      <w:r w:rsidRPr="004B2048">
        <w:rPr>
          <w:lang w:val="es-ES"/>
        </w:rPr>
        <w:t>实施了《改善学校及其周边的治安环境指导计划》</w:t>
      </w:r>
      <w:r w:rsidR="00AE5C43">
        <w:rPr>
          <w:lang w:val="es-ES"/>
        </w:rPr>
        <w:t>，</w:t>
      </w:r>
      <w:r w:rsidRPr="004B2048">
        <w:rPr>
          <w:lang w:val="es-ES"/>
        </w:rPr>
        <w:t>与学生和其他教育界人士举行座谈会</w:t>
      </w:r>
      <w:r w:rsidR="00AE5C43">
        <w:rPr>
          <w:lang w:val="es-ES"/>
        </w:rPr>
        <w:t>，</w:t>
      </w:r>
      <w:r w:rsidRPr="004B2048">
        <w:rPr>
          <w:lang w:val="es-ES"/>
        </w:rPr>
        <w:t>其中谈到的一项主题就是种族主义和仇外心理</w:t>
      </w:r>
      <w:r w:rsidR="00AE5C43">
        <w:rPr>
          <w:lang w:val="es-ES"/>
        </w:rPr>
        <w:t>，</w:t>
      </w:r>
      <w:r w:rsidRPr="004B2048">
        <w:rPr>
          <w:lang w:val="es-ES"/>
        </w:rPr>
        <w:t>此外还包括通过互联网进行宣传</w:t>
      </w:r>
      <w:r w:rsidR="00AE5C43">
        <w:rPr>
          <w:lang w:val="es-ES"/>
        </w:rPr>
        <w:t>，</w:t>
      </w:r>
      <w:r w:rsidRPr="004B2048">
        <w:rPr>
          <w:lang w:val="es-ES"/>
        </w:rPr>
        <w:t>提高对种族主义问题的认识。</w:t>
      </w:r>
    </w:p>
    <w:p w:rsidR="004B2048" w:rsidRPr="004B2048" w:rsidRDefault="004B2048" w:rsidP="00FE66A1">
      <w:pPr>
        <w:pStyle w:val="H1GC"/>
      </w:pPr>
      <w:r w:rsidRPr="004B2048">
        <w:tab/>
        <w:t>C.</w:t>
      </w:r>
      <w:r w:rsidRPr="004B2048">
        <w:tab/>
      </w:r>
      <w:r w:rsidRPr="004B2048">
        <w:t>男女平等和不以性取向为由进行歧视</w:t>
      </w:r>
    </w:p>
    <w:p w:rsidR="004B2048" w:rsidRPr="004B2048" w:rsidRDefault="004B2048" w:rsidP="004B2048">
      <w:pPr>
        <w:pStyle w:val="SingleTxtGC"/>
        <w:rPr>
          <w:lang w:val="fr-CH"/>
        </w:rPr>
      </w:pPr>
      <w:r w:rsidRPr="004B2048">
        <w:rPr>
          <w:lang w:val="fr-CH"/>
        </w:rPr>
        <w:t>17</w:t>
      </w:r>
      <w:r w:rsidR="00AE5C43">
        <w:rPr>
          <w:lang w:val="fr-CH"/>
        </w:rPr>
        <w:t>8.</w:t>
      </w:r>
      <w:r w:rsidR="007F6166">
        <w:rPr>
          <w:lang w:val="fr-CH"/>
        </w:rPr>
        <w:t xml:space="preserve">  </w:t>
      </w:r>
      <w:r w:rsidRPr="004B2048">
        <w:rPr>
          <w:lang w:val="zh-CN"/>
        </w:rPr>
        <w:t>在</w:t>
      </w:r>
      <w:r w:rsidRPr="004B2048">
        <w:rPr>
          <w:rFonts w:hint="eastAsia"/>
          <w:lang w:val="zh-CN"/>
        </w:rPr>
        <w:t>《</w:t>
      </w:r>
      <w:r w:rsidRPr="004B2048">
        <w:rPr>
          <w:lang w:val="zh-CN"/>
        </w:rPr>
        <w:t>西班牙宪法</w:t>
      </w:r>
      <w:r w:rsidRPr="004B2048">
        <w:rPr>
          <w:rFonts w:hint="eastAsia"/>
          <w:lang w:val="zh-CN"/>
        </w:rPr>
        <w:t>》</w:t>
      </w:r>
      <w:r w:rsidRPr="004B2048">
        <w:rPr>
          <w:lang w:val="zh-CN"/>
        </w:rPr>
        <w:t>的总体框架中</w:t>
      </w:r>
      <w:r w:rsidR="00AE5C43">
        <w:rPr>
          <w:lang w:val="fr-CH"/>
        </w:rPr>
        <w:t>，</w:t>
      </w:r>
      <w:r w:rsidRPr="004B2048">
        <w:rPr>
          <w:lang w:val="zh-CN"/>
        </w:rPr>
        <w:t>广泛地包含了待遇平等和不歧视原则。</w:t>
      </w:r>
      <w:r w:rsidRPr="004B2048">
        <w:t>《</w:t>
      </w:r>
      <w:r w:rsidRPr="004B2048">
        <w:rPr>
          <w:lang w:val="zh-CN"/>
        </w:rPr>
        <w:t>西班牙宪法》认为</w:t>
      </w:r>
      <w:r w:rsidR="00AE5C43">
        <w:t>：</w:t>
      </w:r>
      <w:r w:rsidRPr="004B2048">
        <w:rPr>
          <w:lang w:val="zh-CN"/>
        </w:rPr>
        <w:t>平等是法律的最高价值标准</w:t>
      </w:r>
      <w:r w:rsidR="00AE5C43">
        <w:t>；</w:t>
      </w:r>
      <w:r w:rsidRPr="004B2048">
        <w:rPr>
          <w:lang w:val="zh-CN"/>
        </w:rPr>
        <w:t>应由政府当局确保实现平等</w:t>
      </w:r>
      <w:r w:rsidR="00AE5C43">
        <w:t>(</w:t>
      </w:r>
      <w:r w:rsidRPr="004B2048">
        <w:t>《</w:t>
      </w:r>
      <w:r w:rsidRPr="004B2048">
        <w:rPr>
          <w:lang w:val="zh-CN"/>
        </w:rPr>
        <w:t>宪法》第</w:t>
      </w:r>
      <w:r w:rsidR="00AE5C43">
        <w:t>1.</w:t>
      </w:r>
      <w:r w:rsidRPr="004B2048">
        <w:t>1</w:t>
      </w:r>
      <w:r w:rsidRPr="004B2048">
        <w:rPr>
          <w:lang w:val="zh-CN"/>
        </w:rPr>
        <w:t>条对此有规定</w:t>
      </w:r>
      <w:r w:rsidR="00AE5C43">
        <w:t>，</w:t>
      </w:r>
      <w:r w:rsidRPr="004B2048">
        <w:rPr>
          <w:lang w:val="zh-CN"/>
        </w:rPr>
        <w:t>并在第</w:t>
      </w:r>
      <w:r w:rsidRPr="004B2048">
        <w:t>14</w:t>
      </w:r>
      <w:r w:rsidRPr="004B2048">
        <w:rPr>
          <w:lang w:val="zh-CN"/>
        </w:rPr>
        <w:t>条中进行了具体规定</w:t>
      </w:r>
      <w:r w:rsidR="00AE5C43">
        <w:t>)</w:t>
      </w:r>
      <w:r w:rsidRPr="004B2048">
        <w:rPr>
          <w:lang w:val="zh-CN"/>
        </w:rPr>
        <w:t>。同样</w:t>
      </w:r>
      <w:r w:rsidR="00AE5C43">
        <w:t>，</w:t>
      </w:r>
      <w:r w:rsidRPr="004B2048">
        <w:t>《</w:t>
      </w:r>
      <w:r w:rsidRPr="004B2048">
        <w:rPr>
          <w:lang w:val="zh-CN"/>
        </w:rPr>
        <w:t>宪法》第</w:t>
      </w:r>
      <w:r w:rsidR="00AE5C43">
        <w:t>9.</w:t>
      </w:r>
      <w:r w:rsidRPr="004B2048">
        <w:t>2</w:t>
      </w:r>
      <w:r w:rsidRPr="004B2048">
        <w:rPr>
          <w:lang w:val="zh-CN"/>
        </w:rPr>
        <w:t>条规定</w:t>
      </w:r>
      <w:r w:rsidR="00AE5C43">
        <w:t>：</w:t>
      </w:r>
      <w:r w:rsidRPr="004B2048">
        <w:rPr>
          <w:lang w:val="fr-CH"/>
        </w:rPr>
        <w:t>公共权力应创造条件使平等名符其实和行之有效</w:t>
      </w:r>
      <w:r w:rsidR="00AE5C43">
        <w:rPr>
          <w:lang w:val="fr-CH"/>
        </w:rPr>
        <w:t>，</w:t>
      </w:r>
      <w:r w:rsidRPr="004B2048">
        <w:rPr>
          <w:lang w:val="fr-CH"/>
        </w:rPr>
        <w:t>并铲除阻扰和妨碍自由平等充分发扬的障碍</w:t>
      </w:r>
      <w:r w:rsidRPr="004B2048">
        <w:rPr>
          <w:lang w:val="zh-CN"/>
        </w:rPr>
        <w:t>。卫生、社会服务和平等部下属的社会服务与平等事务国务秘书处是负责推行平等和不歧视政策的主管机关</w:t>
      </w:r>
      <w:r w:rsidR="00AE5C43">
        <w:rPr>
          <w:lang w:val="zh-CN"/>
        </w:rPr>
        <w:t>，</w:t>
      </w:r>
      <w:r w:rsidRPr="004B2048">
        <w:rPr>
          <w:lang w:val="zh-CN"/>
        </w:rPr>
        <w:t>打击一切以性别、种族或血统</w:t>
      </w:r>
      <w:r w:rsidRPr="004B2048">
        <w:rPr>
          <w:lang w:val="fr-CH"/>
        </w:rPr>
        <w:t>、宗教或意识形态、性取向或性别认同、年龄、残疾或其他任何个人条件或社会地位为由的歧视。欧洲基本权利署在</w:t>
      </w:r>
      <w:r w:rsidRPr="004B2048">
        <w:rPr>
          <w:lang w:val="fr-CH"/>
        </w:rPr>
        <w:t>2013</w:t>
      </w:r>
      <w:r w:rsidRPr="004B2048">
        <w:rPr>
          <w:lang w:val="fr-CH"/>
        </w:rPr>
        <w:t>年发布的关于在性取向和性别认同方面的歧视的最新研究报告指出</w:t>
      </w:r>
      <w:r w:rsidR="00AE5C43">
        <w:rPr>
          <w:lang w:val="fr-CH"/>
        </w:rPr>
        <w:t>，</w:t>
      </w:r>
      <w:r w:rsidRPr="004B2048">
        <w:rPr>
          <w:lang w:val="fr-CH"/>
        </w:rPr>
        <w:t>西班牙是可以自由选择和表达性取向的国家之一</w:t>
      </w:r>
      <w:r w:rsidR="00AE5C43">
        <w:rPr>
          <w:lang w:val="fr-CH"/>
        </w:rPr>
        <w:t>，</w:t>
      </w:r>
      <w:r w:rsidRPr="004B2048">
        <w:rPr>
          <w:lang w:val="fr-CH"/>
        </w:rPr>
        <w:t>此外</w:t>
      </w:r>
      <w:r w:rsidR="00AE5C43">
        <w:rPr>
          <w:lang w:val="fr-CH"/>
        </w:rPr>
        <w:t>，</w:t>
      </w:r>
      <w:r w:rsidRPr="004B2048">
        <w:rPr>
          <w:lang w:val="fr-CH"/>
        </w:rPr>
        <w:t>西班牙在这方面具有广泛的立法框架</w:t>
      </w:r>
      <w:r w:rsidR="00AE5C43">
        <w:rPr>
          <w:lang w:val="fr-CH"/>
        </w:rPr>
        <w:t>，</w:t>
      </w:r>
      <w:r w:rsidRPr="004B2048">
        <w:rPr>
          <w:lang w:val="fr-CH"/>
        </w:rPr>
        <w:t>其中值得一提的是第</w:t>
      </w:r>
      <w:r w:rsidRPr="004B2048">
        <w:rPr>
          <w:lang w:val="fr-CH"/>
        </w:rPr>
        <w:t>3</w:t>
      </w:r>
      <w:r w:rsidR="00AE5C43">
        <w:rPr>
          <w:lang w:val="fr-CH"/>
        </w:rPr>
        <w:t>/</w:t>
      </w:r>
      <w:r w:rsidRPr="004B2048">
        <w:rPr>
          <w:lang w:val="fr-CH"/>
        </w:rPr>
        <w:t>2007</w:t>
      </w:r>
      <w:r w:rsidRPr="004B2048">
        <w:rPr>
          <w:lang w:val="fr-CH"/>
        </w:rPr>
        <w:t>号《性别认同法》。此外</w:t>
      </w:r>
      <w:r w:rsidR="00AE5C43">
        <w:rPr>
          <w:lang w:val="fr-CH"/>
        </w:rPr>
        <w:t>，</w:t>
      </w:r>
      <w:r w:rsidRPr="004B2048">
        <w:rPr>
          <w:lang w:val="fr-CH"/>
        </w:rPr>
        <w:t>第</w:t>
      </w:r>
      <w:r w:rsidRPr="004B2048">
        <w:rPr>
          <w:lang w:val="fr-CH"/>
        </w:rPr>
        <w:t>13</w:t>
      </w:r>
      <w:r w:rsidR="00AE5C43">
        <w:rPr>
          <w:lang w:val="fr-CH"/>
        </w:rPr>
        <w:t>/</w:t>
      </w:r>
      <w:r w:rsidRPr="004B2048">
        <w:rPr>
          <w:lang w:val="fr-CH"/>
        </w:rPr>
        <w:t>2005</w:t>
      </w:r>
      <w:r w:rsidRPr="004B2048">
        <w:rPr>
          <w:lang w:val="fr-CH"/>
        </w:rPr>
        <w:t>号法律对《民法典》关于婚姻权利的规定进行了修改</w:t>
      </w:r>
      <w:r w:rsidR="00AE5C43">
        <w:rPr>
          <w:lang w:val="fr-CH"/>
        </w:rPr>
        <w:t>，</w:t>
      </w:r>
      <w:r w:rsidRPr="004B2048">
        <w:rPr>
          <w:lang w:val="fr-CH"/>
        </w:rPr>
        <w:t>允许同性缔结婚姻</w:t>
      </w:r>
      <w:r w:rsidR="00AE5C43">
        <w:rPr>
          <w:lang w:val="fr-CH"/>
        </w:rPr>
        <w:t>，</w:t>
      </w:r>
      <w:r w:rsidRPr="004B2048">
        <w:rPr>
          <w:lang w:val="fr-CH"/>
        </w:rPr>
        <w:t>并享有包括收养权在内的同等婚姻权利和义务。</w:t>
      </w:r>
    </w:p>
    <w:p w:rsidR="004B2048" w:rsidRPr="004B2048" w:rsidRDefault="004B2048" w:rsidP="004B2048">
      <w:pPr>
        <w:pStyle w:val="SingleTxtGC"/>
        <w:rPr>
          <w:lang w:val="es-ES"/>
        </w:rPr>
      </w:pPr>
      <w:r w:rsidRPr="004B2048">
        <w:rPr>
          <w:lang w:val="es-ES"/>
        </w:rPr>
        <w:t>17</w:t>
      </w:r>
      <w:r w:rsidR="00AE5C43">
        <w:rPr>
          <w:lang w:val="es-ES"/>
        </w:rPr>
        <w:t>9.</w:t>
      </w:r>
      <w:r w:rsidR="007F6166">
        <w:rPr>
          <w:lang w:val="es-ES"/>
        </w:rPr>
        <w:t xml:space="preserve">  </w:t>
      </w:r>
      <w:r w:rsidRPr="004B2048">
        <w:rPr>
          <w:lang w:val="es-ES"/>
        </w:rPr>
        <w:t>在促进男女平等政策方面</w:t>
      </w:r>
      <w:r w:rsidR="00AE5C43">
        <w:rPr>
          <w:lang w:val="es-ES"/>
        </w:rPr>
        <w:t>，</w:t>
      </w:r>
      <w:r w:rsidRPr="004B2048">
        <w:rPr>
          <w:lang w:val="es-ES"/>
        </w:rPr>
        <w:t>首先要提到以下两部组织法</w:t>
      </w:r>
      <w:r w:rsidR="00AE5C43">
        <w:rPr>
          <w:lang w:val="es-ES"/>
        </w:rPr>
        <w:t>：</w:t>
      </w:r>
    </w:p>
    <w:p w:rsidR="004B2048" w:rsidRPr="004B2048" w:rsidRDefault="004B2048" w:rsidP="00FE66A1">
      <w:pPr>
        <w:pStyle w:val="Bullet1GC"/>
        <w:rPr>
          <w:lang w:val="es-ES"/>
        </w:rPr>
      </w:pPr>
      <w:r w:rsidRPr="004B2048">
        <w:rPr>
          <w:lang w:val="es-ES"/>
        </w:rPr>
        <w:t>2004</w:t>
      </w:r>
      <w:r w:rsidRPr="004B2048">
        <w:rPr>
          <w:lang w:val="es-ES"/>
        </w:rPr>
        <w:t>年</w:t>
      </w:r>
      <w:r w:rsidRPr="004B2048">
        <w:rPr>
          <w:lang w:val="es-ES"/>
        </w:rPr>
        <w:t>12</w:t>
      </w:r>
      <w:r w:rsidRPr="004B2048">
        <w:rPr>
          <w:lang w:val="es-ES"/>
        </w:rPr>
        <w:t>月</w:t>
      </w:r>
      <w:r w:rsidRPr="004B2048">
        <w:rPr>
          <w:lang w:val="es-ES"/>
        </w:rPr>
        <w:t>28</w:t>
      </w:r>
      <w:r w:rsidRPr="004B2048">
        <w:rPr>
          <w:lang w:val="es-ES"/>
        </w:rPr>
        <w:t>日的第</w:t>
      </w:r>
      <w:r w:rsidRPr="004B2048">
        <w:rPr>
          <w:lang w:val="es-ES"/>
        </w:rPr>
        <w:t>1</w:t>
      </w:r>
      <w:r w:rsidR="00AE5C43">
        <w:rPr>
          <w:lang w:val="es-ES"/>
        </w:rPr>
        <w:t>/</w:t>
      </w:r>
      <w:r w:rsidRPr="004B2048">
        <w:rPr>
          <w:lang w:val="es-ES"/>
        </w:rPr>
        <w:t>2004</w:t>
      </w:r>
      <w:r w:rsidRPr="004B2048">
        <w:rPr>
          <w:lang w:val="es-ES"/>
        </w:rPr>
        <w:t>号组织法</w:t>
      </w:r>
      <w:r w:rsidR="00AE5C43">
        <w:rPr>
          <w:lang w:val="es-ES"/>
        </w:rPr>
        <w:t>，</w:t>
      </w:r>
      <w:r w:rsidRPr="004B2048">
        <w:rPr>
          <w:lang w:val="es-ES"/>
        </w:rPr>
        <w:t>即《打击性别暴力综合保护措施组织法》。</w:t>
      </w:r>
    </w:p>
    <w:p w:rsidR="004B2048" w:rsidRPr="004B2048" w:rsidRDefault="004B2048" w:rsidP="00FE66A1">
      <w:pPr>
        <w:pStyle w:val="Bullet1GC"/>
        <w:rPr>
          <w:lang w:val="es-ES"/>
        </w:rPr>
      </w:pPr>
      <w:r w:rsidRPr="004B2048">
        <w:rPr>
          <w:lang w:val="es-ES"/>
        </w:rPr>
        <w:t>2007</w:t>
      </w:r>
      <w:r w:rsidRPr="004B2048">
        <w:rPr>
          <w:lang w:val="es-ES"/>
        </w:rPr>
        <w:t>年</w:t>
      </w:r>
      <w:r w:rsidRPr="004B2048">
        <w:rPr>
          <w:lang w:val="es-ES"/>
        </w:rPr>
        <w:t>3</w:t>
      </w:r>
      <w:r w:rsidRPr="004B2048">
        <w:rPr>
          <w:lang w:val="es-ES"/>
        </w:rPr>
        <w:t>月</w:t>
      </w:r>
      <w:r w:rsidRPr="004B2048">
        <w:rPr>
          <w:lang w:val="es-ES"/>
        </w:rPr>
        <w:t>22</w:t>
      </w:r>
      <w:r w:rsidRPr="004B2048">
        <w:rPr>
          <w:lang w:val="es-ES"/>
        </w:rPr>
        <w:t>日的第</w:t>
      </w:r>
      <w:r w:rsidRPr="004B2048">
        <w:rPr>
          <w:lang w:val="es-ES"/>
        </w:rPr>
        <w:t>3</w:t>
      </w:r>
      <w:r w:rsidR="00AE5C43">
        <w:rPr>
          <w:lang w:val="es-ES"/>
        </w:rPr>
        <w:t>/</w:t>
      </w:r>
      <w:r w:rsidRPr="004B2048">
        <w:rPr>
          <w:lang w:val="es-ES"/>
        </w:rPr>
        <w:t>2007</w:t>
      </w:r>
      <w:r w:rsidRPr="004B2048">
        <w:rPr>
          <w:lang w:val="es-ES"/>
        </w:rPr>
        <w:t>号组织法</w:t>
      </w:r>
      <w:r w:rsidR="00AE5C43">
        <w:rPr>
          <w:lang w:val="es-ES"/>
        </w:rPr>
        <w:t>，</w:t>
      </w:r>
      <w:r w:rsidRPr="004B2048">
        <w:rPr>
          <w:lang w:val="es-ES"/>
        </w:rPr>
        <w:t>即《男女真正平等组织法》</w:t>
      </w:r>
      <w:r w:rsidR="00AE5C43">
        <w:rPr>
          <w:lang w:val="es-ES"/>
        </w:rPr>
        <w:t>(</w:t>
      </w:r>
      <w:r w:rsidRPr="004B2048">
        <w:rPr>
          <w:lang w:val="es-ES"/>
        </w:rPr>
        <w:t>以下简称为《男女平等法》</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18</w:t>
      </w:r>
      <w:r w:rsidR="00AE5C43">
        <w:rPr>
          <w:lang w:val="es-ES"/>
        </w:rPr>
        <w:t>0.</w:t>
      </w:r>
      <w:r w:rsidR="007F6166">
        <w:rPr>
          <w:lang w:val="es-ES"/>
        </w:rPr>
        <w:t xml:space="preserve">  </w:t>
      </w:r>
      <w:r w:rsidRPr="004B2048">
        <w:rPr>
          <w:lang w:val="zh-CN"/>
        </w:rPr>
        <w:t>《男女平等法》认为</w:t>
      </w:r>
      <w:r w:rsidR="00AE5C43">
        <w:rPr>
          <w:lang w:val="es-ES"/>
        </w:rPr>
        <w:t>，</w:t>
      </w:r>
      <w:r w:rsidRPr="004B2048">
        <w:rPr>
          <w:lang w:val="zh-CN"/>
        </w:rPr>
        <w:t>待遇平等和机会平等的原则应贯穿政府当局的所有行动。我们可以通过涉及选举制度、政府当局、就业、劳动者规约、社会保障、医疗卫生、</w:t>
      </w:r>
      <w:r w:rsidRPr="004B2048">
        <w:rPr>
          <w:lang w:val="es-ES"/>
        </w:rPr>
        <w:t>教育</w:t>
      </w:r>
      <w:r w:rsidRPr="004B2048">
        <w:rPr>
          <w:lang w:val="zh-CN"/>
        </w:rPr>
        <w:t>、收容避难、武装力量、国家安全力量和部队等不同领域的</w:t>
      </w:r>
      <w:r w:rsidRPr="004B2048">
        <w:t>27</w:t>
      </w:r>
      <w:r w:rsidRPr="004B2048">
        <w:rPr>
          <w:lang w:val="zh-CN"/>
        </w:rPr>
        <w:t>部法律看到</w:t>
      </w:r>
      <w:r w:rsidR="00AE5C43">
        <w:t>，</w:t>
      </w:r>
      <w:r w:rsidRPr="004B2048">
        <w:rPr>
          <w:lang w:val="zh-CN"/>
        </w:rPr>
        <w:t>西班牙已采取了全方位、各级别的改革措施。</w:t>
      </w:r>
    </w:p>
    <w:p w:rsidR="004B2048" w:rsidRPr="004B2048" w:rsidRDefault="004B2048" w:rsidP="004B2048">
      <w:pPr>
        <w:pStyle w:val="SingleTxtGC"/>
        <w:rPr>
          <w:lang w:val="es-ES"/>
        </w:rPr>
      </w:pPr>
      <w:r w:rsidRPr="004B2048">
        <w:rPr>
          <w:lang w:val="es-ES"/>
        </w:rPr>
        <w:t>18</w:t>
      </w:r>
      <w:r w:rsidR="00AE5C43">
        <w:rPr>
          <w:lang w:val="es-ES"/>
        </w:rPr>
        <w:t>1.</w:t>
      </w:r>
      <w:r w:rsidR="007F6166">
        <w:rPr>
          <w:lang w:val="es-ES"/>
        </w:rPr>
        <w:t xml:space="preserve">  </w:t>
      </w:r>
      <w:r w:rsidRPr="004B2048">
        <w:rPr>
          <w:lang w:val="zh-CN"/>
        </w:rPr>
        <w:t>在所有决策领域</w:t>
      </w:r>
      <w:r w:rsidR="00AE5C43">
        <w:rPr>
          <w:lang w:val="es-ES"/>
        </w:rPr>
        <w:t>，</w:t>
      </w:r>
      <w:r w:rsidRPr="004B2048">
        <w:rPr>
          <w:lang w:val="zh-CN"/>
        </w:rPr>
        <w:t>《男女平等法》体现在决策机构的性别平衡方面。《男女平等法》规定</w:t>
      </w:r>
      <w:r w:rsidR="00AE5C43">
        <w:rPr>
          <w:lang w:val="zh-CN"/>
        </w:rPr>
        <w:t>，</w:t>
      </w:r>
      <w:r w:rsidRPr="004B2048">
        <w:rPr>
          <w:lang w:val="zh-CN"/>
        </w:rPr>
        <w:t>男女两性在决策机构中的比例均不得高于</w:t>
      </w:r>
      <w:r w:rsidRPr="004B2048">
        <w:rPr>
          <w:lang w:val="zh-CN"/>
        </w:rPr>
        <w:t>60</w:t>
      </w:r>
      <w:r w:rsidR="00AE5C43">
        <w:rPr>
          <w:lang w:val="zh-CN"/>
        </w:rPr>
        <w:t>%</w:t>
      </w:r>
      <w:r w:rsidRPr="004B2048">
        <w:rPr>
          <w:lang w:val="zh-CN"/>
        </w:rPr>
        <w:t>或低于</w:t>
      </w:r>
      <w:r w:rsidRPr="004B2048">
        <w:rPr>
          <w:lang w:val="zh-CN"/>
        </w:rPr>
        <w:t>40</w:t>
      </w:r>
      <w:r w:rsidR="00AE5C43">
        <w:rPr>
          <w:lang w:val="zh-CN"/>
        </w:rPr>
        <w:t>%</w:t>
      </w:r>
      <w:r w:rsidRPr="004B2048">
        <w:rPr>
          <w:lang w:val="zh-CN"/>
        </w:rPr>
        <w:t>。修订后的</w:t>
      </w:r>
      <w:r w:rsidRPr="004B2048">
        <w:rPr>
          <w:lang w:val="es-ES"/>
        </w:rPr>
        <w:t>《选举制度组织法》</w:t>
      </w:r>
      <w:r w:rsidRPr="004B2048">
        <w:rPr>
          <w:lang w:val="zh-CN"/>
        </w:rPr>
        <w:t>规定</w:t>
      </w:r>
      <w:r w:rsidR="00AE5C43">
        <w:t>，</w:t>
      </w:r>
      <w:r w:rsidRPr="004B2048">
        <w:rPr>
          <w:lang w:val="zh-CN"/>
        </w:rPr>
        <w:t>候选人名单必须满足上述比例要求。此外</w:t>
      </w:r>
      <w:r w:rsidR="00AE5C43">
        <w:rPr>
          <w:lang w:val="zh-CN"/>
        </w:rPr>
        <w:t>，</w:t>
      </w:r>
      <w:r w:rsidRPr="004B2048">
        <w:rPr>
          <w:lang w:val="zh-CN"/>
        </w:rPr>
        <w:t>大型企业董事会成员的男女比例应在</w:t>
      </w:r>
      <w:r w:rsidRPr="004B2048">
        <w:rPr>
          <w:lang w:val="zh-CN"/>
        </w:rPr>
        <w:t>2015</w:t>
      </w:r>
      <w:r w:rsidRPr="004B2048">
        <w:rPr>
          <w:lang w:val="zh-CN"/>
        </w:rPr>
        <w:t>年达到这一要求。</w:t>
      </w:r>
    </w:p>
    <w:p w:rsidR="004B2048" w:rsidRPr="004B2048" w:rsidRDefault="004B2048" w:rsidP="004B2048">
      <w:pPr>
        <w:pStyle w:val="SingleTxtGC"/>
        <w:rPr>
          <w:lang w:val="es-ES"/>
        </w:rPr>
      </w:pPr>
      <w:r w:rsidRPr="004B2048">
        <w:rPr>
          <w:lang w:val="es-ES"/>
        </w:rPr>
        <w:t>18</w:t>
      </w:r>
      <w:r w:rsidR="00AE5C43">
        <w:rPr>
          <w:lang w:val="es-ES"/>
        </w:rPr>
        <w:t>2.</w:t>
      </w:r>
      <w:r w:rsidR="007F6166">
        <w:rPr>
          <w:lang w:val="es-ES"/>
        </w:rPr>
        <w:t xml:space="preserve">  </w:t>
      </w:r>
      <w:r w:rsidRPr="004B2048">
        <w:rPr>
          <w:lang w:val="zh-CN"/>
        </w:rPr>
        <w:t>《男女平等法》规定</w:t>
      </w:r>
      <w:r w:rsidR="00AE5C43">
        <w:rPr>
          <w:lang w:val="zh-CN"/>
        </w:rPr>
        <w:t>，</w:t>
      </w:r>
      <w:r w:rsidRPr="004B2048">
        <w:rPr>
          <w:lang w:val="zh-CN"/>
        </w:rPr>
        <w:t>政府应执行</w:t>
      </w:r>
      <w:smartTag w:uri="urn:schemas-microsoft-com:office:smarttags" w:element="chsdate">
        <w:smartTagPr>
          <w:attr w:name="Year" w:val="2003"/>
          <w:attr w:name="Month" w:val="10"/>
          <w:attr w:name="Day" w:val="13"/>
          <w:attr w:name="IsLunarDate" w:val="False"/>
          <w:attr w:name="IsROCDate" w:val="False"/>
        </w:smartTagPr>
        <w:r w:rsidRPr="004B2048">
          <w:rPr>
            <w:lang w:val="zh-CN"/>
          </w:rPr>
          <w:t>2003</w:t>
        </w:r>
        <w:r w:rsidRPr="004B2048">
          <w:rPr>
            <w:lang w:val="zh-CN"/>
          </w:rPr>
          <w:t>年</w:t>
        </w:r>
        <w:r w:rsidRPr="004B2048">
          <w:rPr>
            <w:lang w:val="zh-CN"/>
          </w:rPr>
          <w:t>10</w:t>
        </w:r>
        <w:r w:rsidRPr="004B2048">
          <w:rPr>
            <w:lang w:val="zh-CN"/>
          </w:rPr>
          <w:t>月</w:t>
        </w:r>
        <w:r w:rsidRPr="004B2048">
          <w:rPr>
            <w:lang w:val="zh-CN"/>
          </w:rPr>
          <w:t>13</w:t>
        </w:r>
        <w:r w:rsidRPr="004B2048">
          <w:rPr>
            <w:lang w:val="zh-CN"/>
          </w:rPr>
          <w:t>日</w:t>
        </w:r>
      </w:smartTag>
      <w:r w:rsidRPr="004B2048">
        <w:rPr>
          <w:lang w:val="zh-CN"/>
        </w:rPr>
        <w:t>的第</w:t>
      </w:r>
      <w:r w:rsidRPr="004B2048">
        <w:rPr>
          <w:lang w:val="zh-CN"/>
        </w:rPr>
        <w:t>30</w:t>
      </w:r>
      <w:r w:rsidR="00AE5C43">
        <w:rPr>
          <w:lang w:val="zh-CN"/>
        </w:rPr>
        <w:t>/</w:t>
      </w:r>
      <w:r w:rsidRPr="004B2048">
        <w:rPr>
          <w:lang w:val="zh-CN"/>
        </w:rPr>
        <w:t>2003</w:t>
      </w:r>
      <w:r w:rsidRPr="004B2048">
        <w:rPr>
          <w:lang w:val="zh-CN"/>
        </w:rPr>
        <w:t>号法的规定</w:t>
      </w:r>
      <w:r w:rsidR="00AE5C43">
        <w:rPr>
          <w:lang w:val="zh-CN"/>
        </w:rPr>
        <w:t>，</w:t>
      </w:r>
      <w:r w:rsidRPr="004B2048">
        <w:rPr>
          <w:lang w:val="zh-CN"/>
        </w:rPr>
        <w:t>采取措施将性别影响评估工作纳入到监管规定中。为此</w:t>
      </w:r>
      <w:r w:rsidR="00AE5C43">
        <w:rPr>
          <w:lang w:val="zh-CN"/>
        </w:rPr>
        <w:t>，</w:t>
      </w:r>
      <w:r w:rsidRPr="004B2048">
        <w:rPr>
          <w:lang w:val="zh-CN"/>
        </w:rPr>
        <w:t>在</w:t>
      </w:r>
      <w:smartTag w:uri="urn:schemas-microsoft-com:office:smarttags" w:element="chsdate">
        <w:smartTagPr>
          <w:attr w:name="Year" w:val="2009"/>
          <w:attr w:name="Month" w:val="7"/>
          <w:attr w:name="Day" w:val="3"/>
          <w:attr w:name="IsLunarDate" w:val="False"/>
          <w:attr w:name="IsROCDate" w:val="False"/>
        </w:smartTagPr>
        <w:r w:rsidRPr="004B2048">
          <w:rPr>
            <w:lang w:val="zh-CN"/>
          </w:rPr>
          <w:t>2009</w:t>
        </w:r>
        <w:r w:rsidRPr="004B2048">
          <w:rPr>
            <w:lang w:val="zh-CN"/>
          </w:rPr>
          <w:t>年</w:t>
        </w:r>
        <w:r w:rsidRPr="004B2048">
          <w:rPr>
            <w:lang w:val="zh-CN"/>
          </w:rPr>
          <w:t>7</w:t>
        </w:r>
        <w:r w:rsidRPr="004B2048">
          <w:rPr>
            <w:lang w:val="zh-CN"/>
          </w:rPr>
          <w:t>月</w:t>
        </w:r>
        <w:r w:rsidRPr="004B2048">
          <w:rPr>
            <w:lang w:val="zh-CN"/>
          </w:rPr>
          <w:t>3</w:t>
        </w:r>
        <w:r w:rsidRPr="004B2048">
          <w:rPr>
            <w:lang w:val="zh-CN"/>
          </w:rPr>
          <w:t>日</w:t>
        </w:r>
      </w:smartTag>
      <w:r w:rsidRPr="004B2048">
        <w:rPr>
          <w:lang w:val="zh-CN"/>
        </w:rPr>
        <w:t>颁布了第</w:t>
      </w:r>
      <w:r w:rsidRPr="004B2048">
        <w:rPr>
          <w:lang w:val="zh-CN"/>
        </w:rPr>
        <w:t>1083</w:t>
      </w:r>
      <w:r w:rsidR="00AE5C43">
        <w:rPr>
          <w:lang w:val="zh-CN"/>
        </w:rPr>
        <w:t>/</w:t>
      </w:r>
      <w:r w:rsidRPr="004B2048">
        <w:rPr>
          <w:lang w:val="zh-CN"/>
        </w:rPr>
        <w:t>2009</w:t>
      </w:r>
      <w:r w:rsidRPr="004B2048">
        <w:rPr>
          <w:lang w:val="zh-CN"/>
        </w:rPr>
        <w:t>号皇家敕令</w:t>
      </w:r>
      <w:r w:rsidR="00AE5C43">
        <w:rPr>
          <w:lang w:val="zh-CN"/>
        </w:rPr>
        <w:t>，</w:t>
      </w:r>
      <w:r w:rsidRPr="004B2048">
        <w:rPr>
          <w:lang w:val="zh-CN"/>
        </w:rPr>
        <w:t>目的是对法规影响力分析备忘录进行监管</w:t>
      </w:r>
      <w:r w:rsidR="00AE5C43">
        <w:rPr>
          <w:lang w:val="zh-CN"/>
        </w:rPr>
        <w:t>，</w:t>
      </w:r>
      <w:r w:rsidRPr="004B2048">
        <w:rPr>
          <w:lang w:val="zh-CN"/>
        </w:rPr>
        <w:t>为了起草该备忘录</w:t>
      </w:r>
      <w:r w:rsidR="00AE5C43">
        <w:rPr>
          <w:lang w:val="zh-CN"/>
        </w:rPr>
        <w:t>，</w:t>
      </w:r>
      <w:r w:rsidRPr="004B2048">
        <w:rPr>
          <w:lang w:val="zh-CN"/>
        </w:rPr>
        <w:t>部长会议在同年批准了一份《方法论指南》。根据该皇家敕令补充规定二</w:t>
      </w:r>
      <w:r w:rsidR="00AE5C43">
        <w:rPr>
          <w:lang w:val="zh-CN"/>
        </w:rPr>
        <w:t>，</w:t>
      </w:r>
      <w:r w:rsidRPr="004B2048">
        <w:rPr>
          <w:lang w:val="zh-CN"/>
        </w:rPr>
        <w:t>每年应起草一份《关于</w:t>
      </w:r>
      <w:r w:rsidRPr="004B2048">
        <w:rPr>
          <w:rFonts w:hint="eastAsia"/>
          <w:lang w:val="zh-CN"/>
        </w:rPr>
        <w:t>〈</w:t>
      </w:r>
      <w:r w:rsidRPr="004B2048">
        <w:rPr>
          <w:lang w:val="zh-CN"/>
        </w:rPr>
        <w:t>国家总预算法草案</w:t>
      </w:r>
      <w:r w:rsidRPr="004B2048">
        <w:rPr>
          <w:rFonts w:hint="eastAsia"/>
          <w:lang w:val="zh-CN"/>
        </w:rPr>
        <w:t>〉</w:t>
      </w:r>
      <w:r w:rsidRPr="004B2048">
        <w:rPr>
          <w:lang w:val="zh-CN"/>
        </w:rPr>
        <w:t>的性别影响报告》。</w:t>
      </w:r>
    </w:p>
    <w:p w:rsidR="004B2048" w:rsidRPr="004B2048" w:rsidRDefault="004B2048" w:rsidP="004B2048">
      <w:pPr>
        <w:pStyle w:val="SingleTxtGC"/>
        <w:rPr>
          <w:lang w:val="es-ES"/>
        </w:rPr>
      </w:pPr>
      <w:r w:rsidRPr="004B2048">
        <w:rPr>
          <w:lang w:val="es-ES"/>
        </w:rPr>
        <w:t>18</w:t>
      </w:r>
      <w:r w:rsidR="00AE5C43">
        <w:rPr>
          <w:lang w:val="es-ES"/>
        </w:rPr>
        <w:t>3.</w:t>
      </w:r>
      <w:r w:rsidR="007F6166">
        <w:rPr>
          <w:lang w:val="es-ES"/>
        </w:rPr>
        <w:t xml:space="preserve">  </w:t>
      </w:r>
      <w:r w:rsidRPr="004B2048">
        <w:rPr>
          <w:lang w:val="es-ES"/>
        </w:rPr>
        <w:t>通过对《</w:t>
      </w:r>
      <w:r w:rsidRPr="004B2048">
        <w:rPr>
          <w:lang w:val="es-ES"/>
        </w:rPr>
        <w:t>2008-2011</w:t>
      </w:r>
      <w:r w:rsidRPr="004B2048">
        <w:rPr>
          <w:lang w:val="es-ES"/>
        </w:rPr>
        <w:t>年机会平等战略计划》及前几期计划进行评估</w:t>
      </w:r>
      <w:r w:rsidR="00AE5C43">
        <w:rPr>
          <w:lang w:val="es-ES"/>
        </w:rPr>
        <w:t>，</w:t>
      </w:r>
      <w:r w:rsidRPr="004B2048">
        <w:rPr>
          <w:lang w:val="es-ES"/>
        </w:rPr>
        <w:t>妇女事务局制定了新一期的《</w:t>
      </w:r>
      <w:r w:rsidRPr="004B2048">
        <w:rPr>
          <w:lang w:val="es-ES"/>
        </w:rPr>
        <w:t>2013-2016</w:t>
      </w:r>
      <w:r w:rsidRPr="004B2048">
        <w:rPr>
          <w:lang w:val="es-ES"/>
        </w:rPr>
        <w:t>年机会平等战略计划》</w:t>
      </w:r>
      <w:r w:rsidR="00AE5C43">
        <w:rPr>
          <w:lang w:val="es-ES"/>
        </w:rPr>
        <w:t>，</w:t>
      </w:r>
      <w:r w:rsidRPr="004B2048">
        <w:rPr>
          <w:lang w:val="es-ES"/>
        </w:rPr>
        <w:t>从对男女机会平等现状以及在这一领域面临的主要挑战进行分析和诊断着手加以论述。计划的各项举措围绕以下领域实施</w:t>
      </w:r>
      <w:r w:rsidR="00AE5C43">
        <w:rPr>
          <w:lang w:val="es-ES"/>
        </w:rPr>
        <w:t>：</w:t>
      </w:r>
      <w:r w:rsidRPr="004B2048">
        <w:rPr>
          <w:lang w:val="es-ES"/>
        </w:rPr>
        <w:t>平等就业</w:t>
      </w:r>
      <w:r w:rsidR="00AE5C43">
        <w:rPr>
          <w:lang w:val="es-ES"/>
        </w:rPr>
        <w:t>，</w:t>
      </w:r>
      <w:r w:rsidRPr="004B2048">
        <w:rPr>
          <w:lang w:val="es-ES"/>
        </w:rPr>
        <w:t>共同承担责任和达成平衡</w:t>
      </w:r>
      <w:r w:rsidR="00AE5C43">
        <w:rPr>
          <w:lang w:val="es-ES"/>
        </w:rPr>
        <w:t>，</w:t>
      </w:r>
      <w:r w:rsidRPr="004B2048">
        <w:rPr>
          <w:lang w:val="es-ES"/>
        </w:rPr>
        <w:t>打击性别暴力</w:t>
      </w:r>
      <w:r w:rsidR="00AE5C43">
        <w:rPr>
          <w:lang w:val="es-ES"/>
        </w:rPr>
        <w:t>，</w:t>
      </w:r>
      <w:r w:rsidRPr="004B2048">
        <w:rPr>
          <w:lang w:val="es-ES"/>
        </w:rPr>
        <w:t>让妇女参与政治、经济和社会生活</w:t>
      </w:r>
      <w:r w:rsidR="00AE5C43">
        <w:rPr>
          <w:lang w:val="es-ES"/>
        </w:rPr>
        <w:t>，</w:t>
      </w:r>
      <w:r w:rsidRPr="004B2048">
        <w:rPr>
          <w:lang w:val="es-ES"/>
        </w:rPr>
        <w:t>教育</w:t>
      </w:r>
      <w:r w:rsidR="00AE5C43">
        <w:rPr>
          <w:lang w:val="es-ES"/>
        </w:rPr>
        <w:t>，</w:t>
      </w:r>
      <w:r w:rsidRPr="004B2048">
        <w:rPr>
          <w:lang w:val="es-ES"/>
        </w:rPr>
        <w:t>在医疗卫生、体育、媒体和信息社会政策领域开展具体措施</w:t>
      </w:r>
      <w:r w:rsidR="00AE5C43">
        <w:rPr>
          <w:lang w:val="es-ES"/>
        </w:rPr>
        <w:t>，</w:t>
      </w:r>
      <w:r w:rsidRPr="004B2048">
        <w:rPr>
          <w:lang w:val="es-ES"/>
        </w:rPr>
        <w:t>以及关于外交政策和国际合作的具体方针。在一些优先工作领域已经有所行动</w:t>
      </w:r>
      <w:r w:rsidR="00AE5C43">
        <w:rPr>
          <w:lang w:val="es-ES"/>
        </w:rPr>
        <w:t>，</w:t>
      </w:r>
      <w:r w:rsidRPr="004B2048">
        <w:rPr>
          <w:lang w:val="es-ES"/>
        </w:rPr>
        <w:t>例如针对性别暴力问题</w:t>
      </w:r>
      <w:r w:rsidR="00AE5C43">
        <w:rPr>
          <w:lang w:val="es-ES"/>
        </w:rPr>
        <w:t>，</w:t>
      </w:r>
      <w:r w:rsidRPr="004B2048">
        <w:rPr>
          <w:lang w:val="es-ES"/>
        </w:rPr>
        <w:t>已经实施了《根除暴力侵害妇女行为国家战略》</w:t>
      </w:r>
      <w:r w:rsidR="00AE5C43">
        <w:rPr>
          <w:lang w:val="es-ES"/>
        </w:rPr>
        <w:t>，</w:t>
      </w:r>
      <w:r w:rsidRPr="004B2048">
        <w:rPr>
          <w:lang w:val="es-ES"/>
        </w:rPr>
        <w:t>在就业领域</w:t>
      </w:r>
      <w:r w:rsidR="00AE5C43">
        <w:rPr>
          <w:lang w:val="es-ES"/>
        </w:rPr>
        <w:t>，</w:t>
      </w:r>
      <w:r w:rsidRPr="004B2048">
        <w:rPr>
          <w:lang w:val="es-ES"/>
        </w:rPr>
        <w:t>将实施一项《实现劳动领域的男女平等并消除薪酬歧视特别计划》。</w:t>
      </w:r>
    </w:p>
    <w:p w:rsidR="004B2048" w:rsidRPr="004B2048" w:rsidRDefault="004B2048" w:rsidP="004B2048">
      <w:pPr>
        <w:pStyle w:val="SingleTxtGC"/>
        <w:rPr>
          <w:lang w:val="es-ES"/>
        </w:rPr>
      </w:pPr>
      <w:r w:rsidRPr="004B2048">
        <w:rPr>
          <w:lang w:val="es-ES"/>
        </w:rPr>
        <w:t>18</w:t>
      </w:r>
      <w:r w:rsidR="00AE5C43">
        <w:rPr>
          <w:lang w:val="es-ES"/>
        </w:rPr>
        <w:t>4.</w:t>
      </w:r>
      <w:r w:rsidR="007F6166">
        <w:rPr>
          <w:lang w:val="es-ES"/>
        </w:rPr>
        <w:t xml:space="preserve">  </w:t>
      </w:r>
      <w:r w:rsidRPr="004B2048">
        <w:rPr>
          <w:lang w:val="es-ES"/>
        </w:rPr>
        <w:t>经合组织在</w:t>
      </w:r>
      <w:r w:rsidRPr="004B2048">
        <w:rPr>
          <w:lang w:val="es-ES"/>
        </w:rPr>
        <w:t>2012</w:t>
      </w:r>
      <w:r w:rsidRPr="004B2048">
        <w:rPr>
          <w:lang w:val="es-ES"/>
        </w:rPr>
        <w:t>年</w:t>
      </w:r>
      <w:r w:rsidRPr="004B2048">
        <w:rPr>
          <w:lang w:val="es-ES"/>
        </w:rPr>
        <w:t>12</w:t>
      </w:r>
      <w:r w:rsidRPr="004B2048">
        <w:rPr>
          <w:lang w:val="es-ES"/>
        </w:rPr>
        <w:t>月提交的报告中提到</w:t>
      </w:r>
      <w:r w:rsidR="00AE5C43">
        <w:rPr>
          <w:lang w:val="es-ES"/>
        </w:rPr>
        <w:t>：</w:t>
      </w:r>
      <w:r w:rsidR="007F6166">
        <w:rPr>
          <w:rFonts w:hint="eastAsia"/>
          <w:lang w:val="es-ES"/>
        </w:rPr>
        <w:t>“</w:t>
      </w:r>
      <w:r w:rsidRPr="004B2048">
        <w:rPr>
          <w:lang w:val="es-ES"/>
        </w:rPr>
        <w:t>消除性别差距</w:t>
      </w:r>
      <w:r w:rsidR="00AE5C43">
        <w:rPr>
          <w:lang w:val="es-ES"/>
        </w:rPr>
        <w:t>：</w:t>
      </w:r>
      <w:r w:rsidRPr="004B2048">
        <w:rPr>
          <w:lang w:val="es-ES"/>
        </w:rPr>
        <w:t>是时候采取行动了</w:t>
      </w:r>
      <w:r w:rsidR="007F6166">
        <w:rPr>
          <w:rFonts w:hint="eastAsia"/>
          <w:lang w:val="es-ES"/>
        </w:rPr>
        <w:t>”</w:t>
      </w:r>
      <w:r w:rsidRPr="004B2048">
        <w:rPr>
          <w:lang w:val="es-ES"/>
        </w:rPr>
        <w:t>。</w:t>
      </w:r>
      <w:r w:rsidR="007F6166">
        <w:rPr>
          <w:rFonts w:hint="eastAsia"/>
          <w:lang w:val="es-ES"/>
        </w:rPr>
        <w:t>“</w:t>
      </w:r>
      <w:r w:rsidRPr="004B2048">
        <w:rPr>
          <w:lang w:val="es-ES"/>
        </w:rPr>
        <w:t>西班牙已经成为经合组织中在就业领域的性别差距降幅最大的国家之一</w:t>
      </w:r>
      <w:r w:rsidR="007F6166">
        <w:rPr>
          <w:rFonts w:hint="eastAsia"/>
          <w:lang w:val="es-ES"/>
        </w:rPr>
        <w:t>”</w:t>
      </w:r>
      <w:r w:rsidRPr="004B2048">
        <w:rPr>
          <w:lang w:val="es-ES"/>
        </w:rPr>
        <w:t>。报告指明了西班牙妇女的素质和学历水平的提高对减少在就业参与方面的性别差距发挥了怎样的作用</w:t>
      </w:r>
      <w:r w:rsidR="00AE5C43">
        <w:rPr>
          <w:lang w:val="es-ES"/>
        </w:rPr>
        <w:t>，</w:t>
      </w:r>
      <w:r w:rsidRPr="004B2048">
        <w:rPr>
          <w:lang w:val="es-ES"/>
        </w:rPr>
        <w:t>使得男女就业差距从</w:t>
      </w:r>
      <w:r w:rsidRPr="004B2048">
        <w:rPr>
          <w:lang w:val="es-ES"/>
        </w:rPr>
        <w:t>1980</w:t>
      </w:r>
      <w:r w:rsidRPr="004B2048">
        <w:rPr>
          <w:lang w:val="es-ES"/>
        </w:rPr>
        <w:t>年的</w:t>
      </w:r>
      <w:r w:rsidRPr="004B2048">
        <w:rPr>
          <w:lang w:val="es-ES"/>
        </w:rPr>
        <w:t>50</w:t>
      </w:r>
      <w:r w:rsidRPr="004B2048">
        <w:rPr>
          <w:lang w:val="es-ES"/>
        </w:rPr>
        <w:t>个百分点下降到</w:t>
      </w:r>
      <w:r w:rsidRPr="004B2048">
        <w:rPr>
          <w:lang w:val="es-ES"/>
        </w:rPr>
        <w:t>2007</w:t>
      </w:r>
      <w:r w:rsidRPr="004B2048">
        <w:rPr>
          <w:lang w:val="es-ES"/>
        </w:rPr>
        <w:t>年的</w:t>
      </w:r>
      <w:r w:rsidRPr="004B2048">
        <w:rPr>
          <w:lang w:val="es-ES"/>
        </w:rPr>
        <w:t>20</w:t>
      </w:r>
      <w:r w:rsidRPr="004B2048">
        <w:rPr>
          <w:lang w:val="es-ES"/>
        </w:rPr>
        <w:t>个百分点</w:t>
      </w:r>
      <w:r w:rsidR="00AE5C43">
        <w:rPr>
          <w:lang w:val="es-ES"/>
        </w:rPr>
        <w:t>，</w:t>
      </w:r>
      <w:r w:rsidRPr="004B2048">
        <w:rPr>
          <w:lang w:val="es-ES"/>
        </w:rPr>
        <w:t>即使在经济危机期间</w:t>
      </w:r>
      <w:r w:rsidR="00AE5C43">
        <w:rPr>
          <w:lang w:val="es-ES"/>
        </w:rPr>
        <w:t>，</w:t>
      </w:r>
      <w:r w:rsidRPr="004B2048">
        <w:rPr>
          <w:lang w:val="es-ES"/>
        </w:rPr>
        <w:t>这一数值仍在继续下降</w:t>
      </w:r>
      <w:r w:rsidR="00AE5C43">
        <w:rPr>
          <w:lang w:val="es-ES"/>
        </w:rPr>
        <w:t>，</w:t>
      </w:r>
      <w:r w:rsidRPr="004B2048">
        <w:rPr>
          <w:lang w:val="es-ES"/>
        </w:rPr>
        <w:t>直到在</w:t>
      </w:r>
      <w:r w:rsidRPr="004B2048">
        <w:rPr>
          <w:lang w:val="es-ES"/>
        </w:rPr>
        <w:t>2011</w:t>
      </w:r>
      <w:r w:rsidRPr="004B2048">
        <w:rPr>
          <w:lang w:val="es-ES"/>
        </w:rPr>
        <w:t>年下降到</w:t>
      </w:r>
      <w:r w:rsidRPr="004B2048">
        <w:rPr>
          <w:lang w:val="es-ES"/>
        </w:rPr>
        <w:t>1</w:t>
      </w:r>
      <w:r w:rsidR="00AE5C43">
        <w:rPr>
          <w:lang w:val="es-ES"/>
        </w:rPr>
        <w:t>3.</w:t>
      </w:r>
      <w:r w:rsidRPr="004B2048">
        <w:rPr>
          <w:lang w:val="es-ES"/>
        </w:rPr>
        <w:t>5</w:t>
      </w:r>
      <w:r w:rsidR="00AE5C43">
        <w:rPr>
          <w:lang w:val="es-ES"/>
        </w:rPr>
        <w:t>%</w:t>
      </w:r>
      <w:r w:rsidRPr="004B2048">
        <w:rPr>
          <w:lang w:val="es-ES"/>
        </w:rPr>
        <w:t>。报告还强调</w:t>
      </w:r>
      <w:r w:rsidR="00AE5C43">
        <w:rPr>
          <w:lang w:val="es-ES"/>
        </w:rPr>
        <w:t>：</w:t>
      </w:r>
      <w:r w:rsidR="007F6166">
        <w:rPr>
          <w:rFonts w:hint="eastAsia"/>
          <w:lang w:val="es-ES"/>
        </w:rPr>
        <w:t>“</w:t>
      </w:r>
      <w:r w:rsidRPr="004B2048">
        <w:rPr>
          <w:lang w:val="es-ES"/>
        </w:rPr>
        <w:t>在出任领导职务的妇女数量方面</w:t>
      </w:r>
      <w:r w:rsidR="00AE5C43">
        <w:rPr>
          <w:lang w:val="es-ES"/>
        </w:rPr>
        <w:t>，</w:t>
      </w:r>
      <w:r w:rsidRPr="004B2048">
        <w:rPr>
          <w:lang w:val="es-ES"/>
        </w:rPr>
        <w:t>西班牙处于经合组织的平均水平之上</w:t>
      </w:r>
      <w:r w:rsidR="007F6166">
        <w:rPr>
          <w:rFonts w:hint="eastAsia"/>
          <w:lang w:val="es-ES"/>
        </w:rPr>
        <w:t>”</w:t>
      </w:r>
      <w:r w:rsidR="00AE5C43">
        <w:rPr>
          <w:lang w:val="es-ES"/>
        </w:rPr>
        <w:t>(</w:t>
      </w:r>
      <w:r w:rsidRPr="004B2048">
        <w:rPr>
          <w:lang w:val="es-ES"/>
        </w:rPr>
        <w:t>2010</w:t>
      </w:r>
      <w:r w:rsidRPr="004B2048">
        <w:rPr>
          <w:lang w:val="es-ES"/>
        </w:rPr>
        <w:t>年在高层领导职务中</w:t>
      </w:r>
      <w:r w:rsidR="00AE5C43">
        <w:rPr>
          <w:lang w:val="es-ES"/>
        </w:rPr>
        <w:t>，</w:t>
      </w:r>
      <w:r w:rsidRPr="004B2048">
        <w:rPr>
          <w:lang w:val="es-ES"/>
        </w:rPr>
        <w:t>女性所占比例为</w:t>
      </w:r>
      <w:r w:rsidRPr="004B2048">
        <w:rPr>
          <w:lang w:val="es-ES"/>
        </w:rPr>
        <w:t>34</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18</w:t>
      </w:r>
      <w:r w:rsidR="00AE5C43">
        <w:rPr>
          <w:lang w:val="es-ES"/>
        </w:rPr>
        <w:t>5.</w:t>
      </w:r>
      <w:r w:rsidR="007F6166">
        <w:rPr>
          <w:lang w:val="es-ES"/>
        </w:rPr>
        <w:t xml:space="preserve">  </w:t>
      </w:r>
      <w:r w:rsidRPr="004B2048">
        <w:rPr>
          <w:lang w:val="es-ES"/>
        </w:rPr>
        <w:t>2010</w:t>
      </w:r>
      <w:r w:rsidRPr="004B2048">
        <w:rPr>
          <w:lang w:val="es-ES"/>
        </w:rPr>
        <w:t>年</w:t>
      </w:r>
      <w:r w:rsidRPr="004B2048">
        <w:rPr>
          <w:lang w:val="es-ES"/>
        </w:rPr>
        <w:t>3</w:t>
      </w:r>
      <w:r w:rsidRPr="004B2048">
        <w:rPr>
          <w:lang w:val="es-ES"/>
        </w:rPr>
        <w:t>月</w:t>
      </w:r>
      <w:r w:rsidRPr="004B2048">
        <w:rPr>
          <w:lang w:val="es-ES"/>
        </w:rPr>
        <w:t>3</w:t>
      </w:r>
      <w:r w:rsidRPr="004B2048">
        <w:rPr>
          <w:lang w:val="es-ES"/>
        </w:rPr>
        <w:t>日的第</w:t>
      </w:r>
      <w:r w:rsidRPr="004B2048">
        <w:rPr>
          <w:lang w:val="es-ES"/>
        </w:rPr>
        <w:t>2</w:t>
      </w:r>
      <w:r w:rsidR="00AE5C43">
        <w:rPr>
          <w:lang w:val="es-ES"/>
        </w:rPr>
        <w:t>/</w:t>
      </w:r>
      <w:r w:rsidRPr="004B2048">
        <w:rPr>
          <w:lang w:val="es-ES"/>
        </w:rPr>
        <w:t>2010</w:t>
      </w:r>
      <w:r w:rsidRPr="004B2048">
        <w:rPr>
          <w:lang w:val="es-ES"/>
        </w:rPr>
        <w:t>号《关于性健康和生殖健康及自愿终止妊娠的组织法》通过</w:t>
      </w:r>
      <w:smartTag w:uri="urn:schemas-microsoft-com:office:smarttags" w:element="chsdate">
        <w:smartTagPr>
          <w:attr w:name="Year" w:val="2010"/>
          <w:attr w:name="Month" w:val="6"/>
          <w:attr w:name="Day" w:val="25"/>
          <w:attr w:name="IsLunarDate" w:val="False"/>
          <w:attr w:name="IsROCDate" w:val="False"/>
        </w:smartTagPr>
        <w:r w:rsidRPr="004B2048">
          <w:rPr>
            <w:lang w:val="es-ES"/>
          </w:rPr>
          <w:t>2010</w:t>
        </w:r>
        <w:r w:rsidRPr="004B2048">
          <w:rPr>
            <w:lang w:val="es-ES"/>
          </w:rPr>
          <w:t>年</w:t>
        </w:r>
        <w:r w:rsidRPr="004B2048">
          <w:rPr>
            <w:lang w:val="es-ES"/>
          </w:rPr>
          <w:t>6</w:t>
        </w:r>
        <w:r w:rsidRPr="004B2048">
          <w:rPr>
            <w:lang w:val="es-ES"/>
          </w:rPr>
          <w:t>月</w:t>
        </w:r>
        <w:r w:rsidRPr="004B2048">
          <w:rPr>
            <w:lang w:val="es-ES"/>
          </w:rPr>
          <w:t>25</w:t>
        </w:r>
        <w:r w:rsidRPr="004B2048">
          <w:rPr>
            <w:lang w:val="es-ES"/>
          </w:rPr>
          <w:t>日</w:t>
        </w:r>
      </w:smartTag>
      <w:r w:rsidRPr="004B2048">
        <w:rPr>
          <w:lang w:val="es-ES"/>
        </w:rPr>
        <w:t>的第</w:t>
      </w:r>
      <w:r w:rsidRPr="004B2048">
        <w:rPr>
          <w:lang w:val="es-ES"/>
        </w:rPr>
        <w:t>825</w:t>
      </w:r>
      <w:r w:rsidR="00AE5C43">
        <w:rPr>
          <w:lang w:val="es-ES"/>
        </w:rPr>
        <w:t>/</w:t>
      </w:r>
      <w:r w:rsidRPr="004B2048">
        <w:rPr>
          <w:lang w:val="es-ES"/>
        </w:rPr>
        <w:t>2010</w:t>
      </w:r>
      <w:r w:rsidRPr="004B2048">
        <w:rPr>
          <w:lang w:val="es-ES"/>
        </w:rPr>
        <w:t>号皇家敕令得以实施</w:t>
      </w:r>
      <w:r w:rsidR="00AE5C43">
        <w:rPr>
          <w:lang w:val="es-ES"/>
        </w:rPr>
        <w:t>，</w:t>
      </w:r>
      <w:r w:rsidRPr="004B2048">
        <w:rPr>
          <w:lang w:val="es-ES"/>
        </w:rPr>
        <w:t>而</w:t>
      </w:r>
      <w:smartTag w:uri="urn:schemas-microsoft-com:office:smarttags" w:element="chsdate">
        <w:smartTagPr>
          <w:attr w:name="Year" w:val="2010"/>
          <w:attr w:name="Month" w:val="6"/>
          <w:attr w:name="Day" w:val="25"/>
          <w:attr w:name="IsLunarDate" w:val="False"/>
          <w:attr w:name="IsROCDate" w:val="False"/>
        </w:smartTagPr>
        <w:r w:rsidRPr="004B2048">
          <w:rPr>
            <w:lang w:val="es-ES"/>
          </w:rPr>
          <w:t>2010</w:t>
        </w:r>
        <w:r w:rsidRPr="004B2048">
          <w:rPr>
            <w:lang w:val="es-ES"/>
          </w:rPr>
          <w:t>年</w:t>
        </w:r>
        <w:r w:rsidRPr="004B2048">
          <w:rPr>
            <w:lang w:val="es-ES"/>
          </w:rPr>
          <w:t>6</w:t>
        </w:r>
        <w:r w:rsidRPr="004B2048">
          <w:rPr>
            <w:lang w:val="es-ES"/>
          </w:rPr>
          <w:t>月</w:t>
        </w:r>
        <w:r w:rsidRPr="004B2048">
          <w:rPr>
            <w:lang w:val="es-ES"/>
          </w:rPr>
          <w:t>25</w:t>
        </w:r>
        <w:r w:rsidRPr="004B2048">
          <w:rPr>
            <w:lang w:val="es-ES"/>
          </w:rPr>
          <w:t>日</w:t>
        </w:r>
      </w:smartTag>
      <w:r w:rsidRPr="004B2048">
        <w:rPr>
          <w:lang w:val="es-ES"/>
        </w:rPr>
        <w:t>的第</w:t>
      </w:r>
      <w:r w:rsidRPr="004B2048">
        <w:rPr>
          <w:lang w:val="es-ES"/>
        </w:rPr>
        <w:t>831</w:t>
      </w:r>
      <w:r w:rsidR="00AE5C43">
        <w:rPr>
          <w:lang w:val="es-ES"/>
        </w:rPr>
        <w:t>/</w:t>
      </w:r>
      <w:r w:rsidRPr="004B2048">
        <w:rPr>
          <w:lang w:val="es-ES"/>
        </w:rPr>
        <w:t>2010</w:t>
      </w:r>
      <w:r w:rsidRPr="004B2048">
        <w:rPr>
          <w:lang w:val="es-ES"/>
        </w:rPr>
        <w:t>号关于保障自愿终止妊娠服务质量的皇家敕令</w:t>
      </w:r>
      <w:r w:rsidR="00AE5C43">
        <w:rPr>
          <w:lang w:val="es-ES"/>
        </w:rPr>
        <w:t>，</w:t>
      </w:r>
      <w:r w:rsidRPr="004B2048">
        <w:rPr>
          <w:lang w:val="es-ES"/>
        </w:rPr>
        <w:t>对第</w:t>
      </w:r>
      <w:r w:rsidRPr="004B2048">
        <w:rPr>
          <w:lang w:val="es-ES"/>
        </w:rPr>
        <w:t>2</w:t>
      </w:r>
      <w:r w:rsidR="00AE5C43">
        <w:rPr>
          <w:lang w:val="es-ES"/>
        </w:rPr>
        <w:t>/</w:t>
      </w:r>
      <w:r w:rsidRPr="004B2048">
        <w:rPr>
          <w:lang w:val="es-ES"/>
        </w:rPr>
        <w:t>2010</w:t>
      </w:r>
      <w:r w:rsidRPr="004B2048">
        <w:rPr>
          <w:lang w:val="es-ES"/>
        </w:rPr>
        <w:t>号法予以部分落实。宪法法院正在审理该法的合宪性问题</w:t>
      </w:r>
      <w:r w:rsidR="00AE5C43">
        <w:rPr>
          <w:lang w:val="es-ES"/>
        </w:rPr>
        <w:t>，</w:t>
      </w:r>
      <w:r w:rsidRPr="004B2048">
        <w:rPr>
          <w:lang w:val="es-ES"/>
        </w:rPr>
        <w:t>迄今尚未作出判决。当前正在讨论废止这项法律并通过一部新法予以替代</w:t>
      </w:r>
      <w:r w:rsidR="00AE5C43">
        <w:rPr>
          <w:lang w:val="es-ES"/>
        </w:rPr>
        <w:t>，</w:t>
      </w:r>
      <w:r w:rsidRPr="004B2048">
        <w:rPr>
          <w:lang w:val="es-ES"/>
        </w:rPr>
        <w:t>在新法中规定只有在一些特定情形下方可终止妊娠。</w:t>
      </w:r>
    </w:p>
    <w:p w:rsidR="004B2048" w:rsidRPr="004B2048" w:rsidRDefault="004B2048" w:rsidP="004B2048">
      <w:pPr>
        <w:pStyle w:val="SingleTxtGC"/>
        <w:rPr>
          <w:lang w:val="es-ES"/>
        </w:rPr>
      </w:pPr>
      <w:r w:rsidRPr="004B2048">
        <w:rPr>
          <w:lang w:val="es-ES"/>
        </w:rPr>
        <w:t>18</w:t>
      </w:r>
      <w:r w:rsidR="00AE5C43">
        <w:rPr>
          <w:lang w:val="es-ES"/>
        </w:rPr>
        <w:t>6.</w:t>
      </w:r>
      <w:r w:rsidR="007F6166">
        <w:rPr>
          <w:lang w:val="es-ES"/>
        </w:rPr>
        <w:t xml:space="preserve">  </w:t>
      </w:r>
      <w:r w:rsidRPr="004B2048">
        <w:rPr>
          <w:lang w:val="es-ES"/>
        </w:rPr>
        <w:t>二十多年以来</w:t>
      </w:r>
      <w:r w:rsidR="00AE5C43">
        <w:rPr>
          <w:lang w:val="es-ES"/>
        </w:rPr>
        <w:t>，</w:t>
      </w:r>
      <w:r w:rsidRPr="004B2048">
        <w:rPr>
          <w:lang w:val="es-ES"/>
        </w:rPr>
        <w:t>西班牙坚定地致力于消除暴力侵害妇女行为的事业。</w:t>
      </w:r>
      <w:smartTag w:uri="urn:schemas-microsoft-com:office:smarttags" w:element="chsdate">
        <w:smartTagPr>
          <w:attr w:name="Year" w:val="2004"/>
          <w:attr w:name="Month" w:val="12"/>
          <w:attr w:name="Day" w:val="28"/>
          <w:attr w:name="IsLunarDate" w:val="False"/>
          <w:attr w:name="IsROCDate" w:val="False"/>
        </w:smartTagPr>
        <w:r w:rsidRPr="004B2048">
          <w:rPr>
            <w:lang w:val="es-ES"/>
          </w:rPr>
          <w:t>2004</w:t>
        </w:r>
        <w:r w:rsidRPr="004B2048">
          <w:rPr>
            <w:lang w:val="es-ES"/>
          </w:rPr>
          <w:t>年</w:t>
        </w:r>
        <w:r w:rsidRPr="004B2048">
          <w:rPr>
            <w:lang w:val="es-ES"/>
          </w:rPr>
          <w:t>12</w:t>
        </w:r>
        <w:r w:rsidRPr="004B2048">
          <w:rPr>
            <w:lang w:val="es-ES"/>
          </w:rPr>
          <w:t>月</w:t>
        </w:r>
        <w:r w:rsidRPr="004B2048">
          <w:rPr>
            <w:lang w:val="es-ES"/>
          </w:rPr>
          <w:t>28</w:t>
        </w:r>
        <w:r w:rsidRPr="004B2048">
          <w:rPr>
            <w:lang w:val="es-ES"/>
          </w:rPr>
          <w:t>日</w:t>
        </w:r>
      </w:smartTag>
      <w:r w:rsidRPr="004B2048">
        <w:rPr>
          <w:lang w:val="es-ES"/>
        </w:rPr>
        <w:t>的第</w:t>
      </w:r>
      <w:r w:rsidRPr="004B2048">
        <w:rPr>
          <w:lang w:val="es-ES"/>
        </w:rPr>
        <w:t>1</w:t>
      </w:r>
      <w:r w:rsidR="00AE5C43">
        <w:rPr>
          <w:lang w:val="es-ES"/>
        </w:rPr>
        <w:t>/</w:t>
      </w:r>
      <w:r w:rsidRPr="004B2048">
        <w:rPr>
          <w:lang w:val="es-ES"/>
        </w:rPr>
        <w:t>2004</w:t>
      </w:r>
      <w:r w:rsidRPr="004B2048">
        <w:rPr>
          <w:lang w:val="es-ES"/>
        </w:rPr>
        <w:t>号《打击性别暴力综合保护措施组织法》旨在消除针对妇女的最常见暴力行为之一</w:t>
      </w:r>
      <w:r w:rsidR="00AE5C43">
        <w:t>，</w:t>
      </w:r>
      <w:r w:rsidRPr="004B2048">
        <w:rPr>
          <w:lang w:val="es-ES"/>
        </w:rPr>
        <w:t>即现任或前任配偶或男友对妇女实施的暴力行为。该组织法认为</w:t>
      </w:r>
      <w:r w:rsidR="00AE5C43">
        <w:t>，</w:t>
      </w:r>
      <w:r w:rsidRPr="004B2048">
        <w:rPr>
          <w:lang w:val="es-ES"/>
        </w:rPr>
        <w:t>所有由现任或前任配偶或男友</w:t>
      </w:r>
      <w:r w:rsidR="00AE5C43">
        <w:t>，</w:t>
      </w:r>
      <w:r w:rsidRPr="004B2048">
        <w:rPr>
          <w:lang w:val="es-ES"/>
        </w:rPr>
        <w:t>或由类似恋人关系的男性</w:t>
      </w:r>
      <w:r w:rsidR="00AE5C43">
        <w:t>(</w:t>
      </w:r>
      <w:r w:rsidRPr="004B2048">
        <w:rPr>
          <w:lang w:val="es-ES"/>
        </w:rPr>
        <w:t>不论两人是否同居</w:t>
      </w:r>
      <w:r w:rsidR="00AE5C43">
        <w:t>)</w:t>
      </w:r>
      <w:r w:rsidRPr="004B2048">
        <w:rPr>
          <w:lang w:val="es-ES"/>
        </w:rPr>
        <w:t>对妇女实施的身体或心理上的暴力行为</w:t>
      </w:r>
      <w:r w:rsidR="00AE5C43">
        <w:t>，</w:t>
      </w:r>
      <w:r w:rsidRPr="004B2048">
        <w:rPr>
          <w:lang w:val="es-ES"/>
        </w:rPr>
        <w:t>包括侵犯妇女的性自由、威胁、胁迫或任意剥夺自由的行为</w:t>
      </w:r>
      <w:r w:rsidR="00AE5C43">
        <w:t>，</w:t>
      </w:r>
      <w:r w:rsidRPr="004B2048">
        <w:rPr>
          <w:lang w:val="es-ES"/>
        </w:rPr>
        <w:t>均为性别暴力。该组织法对所有公共行政机关做出了全面和统一的回应</w:t>
      </w:r>
      <w:r w:rsidR="00AE5C43">
        <w:rPr>
          <w:lang w:val="es-ES"/>
        </w:rPr>
        <w:t>；</w:t>
      </w:r>
      <w:r w:rsidRPr="004B2048">
        <w:rPr>
          <w:lang w:val="es-ES"/>
        </w:rPr>
        <w:t>同时</w:t>
      </w:r>
      <w:r w:rsidR="00AE5C43">
        <w:rPr>
          <w:lang w:val="es-ES"/>
        </w:rPr>
        <w:t>，</w:t>
      </w:r>
      <w:r w:rsidRPr="004B2048">
        <w:rPr>
          <w:lang w:val="es-ES"/>
        </w:rPr>
        <w:t>为了防止、惩治和根除这类暴力行为</w:t>
      </w:r>
      <w:r w:rsidR="00AE5C43">
        <w:rPr>
          <w:lang w:val="es-ES"/>
        </w:rPr>
        <w:t>，</w:t>
      </w:r>
      <w:r w:rsidRPr="004B2048">
        <w:rPr>
          <w:lang w:val="es-ES"/>
        </w:rPr>
        <w:t>并向暴力行为受害者提供不因其出身、宗教信仰或其他任何与个人或社会条件或情况而异的同等援助</w:t>
      </w:r>
      <w:r w:rsidR="00AE5C43">
        <w:rPr>
          <w:lang w:val="es-ES"/>
        </w:rPr>
        <w:t>，</w:t>
      </w:r>
      <w:r w:rsidRPr="004B2048">
        <w:rPr>
          <w:lang w:val="es-ES"/>
        </w:rPr>
        <w:t>该组织法还制定了全面的保护措施。性别暴力问题政府代表处是负责预防和根除暴力侵害妇女行为的政府主管部门。该政府代表处编制并通过其门户网站</w:t>
      </w:r>
      <w:r w:rsidR="00FE66A1">
        <w:rPr>
          <w:rStyle w:val="FootnoteReference"/>
          <w:lang w:val="es-ES"/>
        </w:rPr>
        <w:footnoteReference w:id="9"/>
      </w:r>
      <w:r w:rsidR="00FE66A1" w:rsidRPr="00FE66A1">
        <w:rPr>
          <w:vertAlign w:val="superscript"/>
          <w:lang w:val="es-ES"/>
        </w:rPr>
        <w:t xml:space="preserve"> </w:t>
      </w:r>
      <w:r w:rsidRPr="004B2048">
        <w:rPr>
          <w:lang w:val="es-ES"/>
        </w:rPr>
        <w:t>传播与该部门实施的各项举措的规模和评估相关的资料。各自治区还出台了针对性别暴力的自治区法律和</w:t>
      </w:r>
      <w:r w:rsidR="00AE5C43">
        <w:rPr>
          <w:lang w:val="es-ES"/>
        </w:rPr>
        <w:t>/</w:t>
      </w:r>
      <w:r w:rsidRPr="004B2048">
        <w:rPr>
          <w:lang w:val="es-ES"/>
        </w:rPr>
        <w:t>或具体计划和方案。</w:t>
      </w:r>
    </w:p>
    <w:p w:rsidR="004B2048" w:rsidRPr="004B2048" w:rsidRDefault="004B2048" w:rsidP="004B2048">
      <w:pPr>
        <w:pStyle w:val="SingleTxtGC"/>
        <w:rPr>
          <w:lang w:val="es-ES"/>
        </w:rPr>
      </w:pPr>
      <w:r w:rsidRPr="004B2048">
        <w:rPr>
          <w:lang w:val="es-ES"/>
        </w:rPr>
        <w:t>18</w:t>
      </w:r>
      <w:r w:rsidR="00AE5C43">
        <w:rPr>
          <w:lang w:val="es-ES"/>
        </w:rPr>
        <w:t>7.</w:t>
      </w:r>
      <w:r w:rsidR="007F6166">
        <w:rPr>
          <w:lang w:val="es-ES"/>
        </w:rPr>
        <w:t xml:space="preserve">  </w:t>
      </w:r>
      <w:r w:rsidRPr="004B2048">
        <w:rPr>
          <w:lang w:val="es-ES"/>
        </w:rPr>
        <w:t>《根除暴力侵害妇女行为国家战略</w:t>
      </w:r>
      <w:r w:rsidR="00AE5C43">
        <w:rPr>
          <w:lang w:val="es-ES"/>
        </w:rPr>
        <w:t>(</w:t>
      </w:r>
      <w:r w:rsidRPr="004B2048">
        <w:rPr>
          <w:lang w:val="es-ES"/>
        </w:rPr>
        <w:t>2013-2016</w:t>
      </w:r>
      <w:r w:rsidRPr="004B2048">
        <w:rPr>
          <w:lang w:val="es-ES"/>
        </w:rPr>
        <w:t>年</w:t>
      </w:r>
      <w:r w:rsidR="00AE5C43">
        <w:rPr>
          <w:lang w:val="es-ES"/>
        </w:rPr>
        <w:t>)</w:t>
      </w:r>
      <w:r w:rsidRPr="004B2048">
        <w:rPr>
          <w:lang w:val="es-ES"/>
        </w:rPr>
        <w:t>》于</w:t>
      </w:r>
      <w:r w:rsidRPr="004B2048">
        <w:rPr>
          <w:lang w:val="es-ES"/>
        </w:rPr>
        <w:t>2013</w:t>
      </w:r>
      <w:r w:rsidRPr="004B2048">
        <w:rPr>
          <w:lang w:val="es-ES"/>
        </w:rPr>
        <w:t>年</w:t>
      </w:r>
      <w:r w:rsidRPr="004B2048">
        <w:rPr>
          <w:lang w:val="es-ES"/>
        </w:rPr>
        <w:t>7</w:t>
      </w:r>
      <w:r w:rsidRPr="004B2048">
        <w:rPr>
          <w:lang w:val="es-ES"/>
        </w:rPr>
        <w:t>月获批通过。该战略是一项公权力机关的行动指导工具</w:t>
      </w:r>
      <w:r w:rsidR="00AE5C43">
        <w:rPr>
          <w:lang w:val="es-ES"/>
        </w:rPr>
        <w:t>，</w:t>
      </w:r>
      <w:r w:rsidRPr="004B2048">
        <w:rPr>
          <w:lang w:val="es-ES"/>
        </w:rPr>
        <w:t>旨在终结这种暴力形式</w:t>
      </w:r>
      <w:r w:rsidR="00AE5C43">
        <w:rPr>
          <w:lang w:val="es-ES"/>
        </w:rPr>
        <w:t>，</w:t>
      </w:r>
      <w:r w:rsidRPr="004B2048">
        <w:rPr>
          <w:lang w:val="es-ES"/>
        </w:rPr>
        <w:t>在这一份文件中以统一、协调和相互关联的方式融合了</w:t>
      </w:r>
      <w:r w:rsidRPr="004B2048">
        <w:rPr>
          <w:lang w:val="es-ES"/>
        </w:rPr>
        <w:t>284</w:t>
      </w:r>
      <w:r w:rsidRPr="004B2048">
        <w:rPr>
          <w:lang w:val="es-ES"/>
        </w:rPr>
        <w:t>项行动举措</w:t>
      </w:r>
      <w:r w:rsidR="00AE5C43">
        <w:rPr>
          <w:lang w:val="es-ES"/>
        </w:rPr>
        <w:t>，</w:t>
      </w:r>
      <w:r w:rsidRPr="004B2048">
        <w:rPr>
          <w:lang w:val="es-ES"/>
        </w:rPr>
        <w:t>涉及到所有政府机关和公权力部门</w:t>
      </w:r>
      <w:r w:rsidR="00AE5C43">
        <w:rPr>
          <w:lang w:val="es-ES"/>
        </w:rPr>
        <w:t>，</w:t>
      </w:r>
      <w:r w:rsidRPr="004B2048">
        <w:rPr>
          <w:lang w:val="es-ES"/>
        </w:rPr>
        <w:t>战略的实施预计需要预算投入</w:t>
      </w:r>
      <w:r w:rsidRPr="004B2048">
        <w:rPr>
          <w:lang w:val="es-ES"/>
        </w:rPr>
        <w:t>1</w:t>
      </w:r>
      <w:r w:rsidR="007F6166">
        <w:rPr>
          <w:lang w:val="es-ES"/>
        </w:rPr>
        <w:t>,</w:t>
      </w:r>
      <w:r w:rsidRPr="004B2048">
        <w:rPr>
          <w:lang w:val="es-ES"/>
        </w:rPr>
        <w:t>558</w:t>
      </w:r>
      <w:r w:rsidR="007F6166">
        <w:rPr>
          <w:lang w:val="es-ES"/>
        </w:rPr>
        <w:t>,</w:t>
      </w:r>
      <w:r w:rsidRPr="004B2048">
        <w:rPr>
          <w:lang w:val="es-ES"/>
        </w:rPr>
        <w:t>611</w:t>
      </w:r>
      <w:r w:rsidR="007F6166">
        <w:rPr>
          <w:lang w:val="es-ES"/>
        </w:rPr>
        <w:t>,</w:t>
      </w:r>
      <w:r w:rsidRPr="004B2048">
        <w:rPr>
          <w:lang w:val="es-ES"/>
        </w:rPr>
        <w:t>634</w:t>
      </w:r>
      <w:r w:rsidRPr="004B2048">
        <w:rPr>
          <w:lang w:val="es-ES"/>
        </w:rPr>
        <w:t>欧元。其目标主要有</w:t>
      </w:r>
      <w:r w:rsidR="00AE5C43">
        <w:rPr>
          <w:lang w:val="es-ES"/>
        </w:rPr>
        <w:t>：</w:t>
      </w:r>
      <w:r w:rsidRPr="004B2048">
        <w:rPr>
          <w:lang w:val="es-ES"/>
        </w:rPr>
        <w:t>打破沉默</w:t>
      </w:r>
      <w:r w:rsidR="00AE5C43">
        <w:rPr>
          <w:lang w:val="es-ES"/>
        </w:rPr>
        <w:t>，</w:t>
      </w:r>
      <w:r w:rsidRPr="004B2048">
        <w:rPr>
          <w:lang w:val="es-ES"/>
        </w:rPr>
        <w:t>改善机构响应</w:t>
      </w:r>
      <w:r w:rsidR="00AE5C43">
        <w:rPr>
          <w:lang w:val="es-ES"/>
        </w:rPr>
        <w:t>，</w:t>
      </w:r>
      <w:r w:rsidRPr="004B2048">
        <w:rPr>
          <w:lang w:val="es-ES"/>
        </w:rPr>
        <w:t>关爱易受性别暴力侵害的弱势未成年人和妇女</w:t>
      </w:r>
      <w:r w:rsidR="00AE5C43">
        <w:rPr>
          <w:lang w:val="es-ES"/>
        </w:rPr>
        <w:t>，</w:t>
      </w:r>
      <w:r w:rsidRPr="004B2048">
        <w:rPr>
          <w:lang w:val="es-ES"/>
        </w:rPr>
        <w:t>重视并处理其他形式的暴力侵害妇女行为。在这方面</w:t>
      </w:r>
      <w:r w:rsidR="00AE5C43">
        <w:rPr>
          <w:lang w:val="es-ES"/>
        </w:rPr>
        <w:t>，</w:t>
      </w:r>
      <w:r w:rsidRPr="004B2048">
        <w:rPr>
          <w:lang w:val="es-ES"/>
        </w:rPr>
        <w:t>值得一提的是内政部采用的</w:t>
      </w:r>
      <w:r w:rsidR="007F6166">
        <w:rPr>
          <w:rFonts w:hint="eastAsia"/>
          <w:lang w:val="es-ES"/>
        </w:rPr>
        <w:t>“</w:t>
      </w:r>
      <w:r w:rsidRPr="004B2048">
        <w:rPr>
          <w:lang w:val="es-ES"/>
        </w:rPr>
        <w:t>性别暴力案件综合监测系统</w:t>
      </w:r>
      <w:r w:rsidR="007F6166">
        <w:rPr>
          <w:rFonts w:hint="eastAsia"/>
          <w:lang w:val="es-ES"/>
        </w:rPr>
        <w:t>”</w:t>
      </w:r>
      <w:r w:rsidR="00AE5C43">
        <w:rPr>
          <w:lang w:val="es-ES"/>
        </w:rPr>
        <w:t>，</w:t>
      </w:r>
      <w:r w:rsidRPr="004B2048">
        <w:rPr>
          <w:lang w:val="es-ES"/>
        </w:rPr>
        <w:t>其中逐步整合了在西班牙开展打击性别暴力工作的各类机构</w:t>
      </w:r>
      <w:r w:rsidR="00AE5C43">
        <w:rPr>
          <w:lang w:val="es-ES"/>
        </w:rPr>
        <w:t>(</w:t>
      </w:r>
      <w:r w:rsidRPr="004B2048">
        <w:rPr>
          <w:lang w:val="es-ES"/>
        </w:rPr>
        <w:t>警察部队、司法机关、检察机关、狱政机关、社会服务机构和平等事务机构</w:t>
      </w:r>
      <w:r w:rsidR="00AE5C43">
        <w:rPr>
          <w:lang w:val="es-ES"/>
        </w:rPr>
        <w:t>)</w:t>
      </w:r>
      <w:r w:rsidRPr="004B2048">
        <w:rPr>
          <w:lang w:val="es-ES"/>
        </w:rPr>
        <w:t>。这一信息系统负责采集必要的信息和业务资源来帮助受害者</w:t>
      </w:r>
      <w:r w:rsidR="00AE5C43">
        <w:rPr>
          <w:lang w:val="es-ES"/>
        </w:rPr>
        <w:t>，</w:t>
      </w:r>
      <w:r w:rsidRPr="004B2048">
        <w:rPr>
          <w:lang w:val="es-ES"/>
        </w:rPr>
        <w:t>其目的是整合资源</w:t>
      </w:r>
      <w:r w:rsidR="00AE5C43">
        <w:rPr>
          <w:lang w:val="es-ES"/>
        </w:rPr>
        <w:t>，</w:t>
      </w:r>
      <w:r w:rsidRPr="004B2048">
        <w:rPr>
          <w:lang w:val="es-ES"/>
        </w:rPr>
        <w:t>评估风险并设定对保护措施的有效监测机制</w:t>
      </w:r>
      <w:r w:rsidR="00AE5C43">
        <w:rPr>
          <w:lang w:val="es-ES"/>
        </w:rPr>
        <w:t>，</w:t>
      </w:r>
      <w:r w:rsidRPr="004B2048">
        <w:rPr>
          <w:lang w:val="es-ES"/>
        </w:rPr>
        <w:t>以此纳入受威胁妇女的资料并对风险进行持续评估</w:t>
      </w:r>
      <w:r w:rsidR="00AE5C43">
        <w:rPr>
          <w:lang w:val="es-ES"/>
        </w:rPr>
        <w:t>，</w:t>
      </w:r>
      <w:r w:rsidRPr="004B2048">
        <w:rPr>
          <w:lang w:val="es-ES"/>
        </w:rPr>
        <w:t>针对每个案件采取适当的措施。截至</w:t>
      </w:r>
      <w:r w:rsidRPr="004B2048">
        <w:rPr>
          <w:lang w:val="es-ES"/>
        </w:rPr>
        <w:t>2013</w:t>
      </w:r>
      <w:r w:rsidRPr="004B2048">
        <w:rPr>
          <w:lang w:val="es-ES"/>
        </w:rPr>
        <w:t>年</w:t>
      </w:r>
      <w:r w:rsidRPr="004B2048">
        <w:rPr>
          <w:lang w:val="es-ES"/>
        </w:rPr>
        <w:t>12</w:t>
      </w:r>
      <w:r w:rsidRPr="004B2048">
        <w:rPr>
          <w:lang w:val="es-ES"/>
        </w:rPr>
        <w:t>月</w:t>
      </w:r>
      <w:r w:rsidRPr="004B2048">
        <w:rPr>
          <w:lang w:val="es-ES"/>
        </w:rPr>
        <w:t>31</w:t>
      </w:r>
      <w:r w:rsidRPr="004B2048">
        <w:rPr>
          <w:lang w:val="es-ES"/>
        </w:rPr>
        <w:t>日</w:t>
      </w:r>
      <w:r w:rsidR="00AE5C43">
        <w:rPr>
          <w:lang w:val="es-ES"/>
        </w:rPr>
        <w:t>，</w:t>
      </w:r>
      <w:r w:rsidRPr="004B2048">
        <w:rPr>
          <w:lang w:val="es-ES"/>
        </w:rPr>
        <w:t>系统已录入</w:t>
      </w:r>
      <w:r w:rsidRPr="004B2048">
        <w:rPr>
          <w:lang w:val="es-ES"/>
        </w:rPr>
        <w:t>311</w:t>
      </w:r>
      <w:r w:rsidR="007F6166">
        <w:rPr>
          <w:lang w:val="es-ES"/>
        </w:rPr>
        <w:t>,</w:t>
      </w:r>
      <w:r w:rsidRPr="004B2048">
        <w:rPr>
          <w:lang w:val="es-ES"/>
        </w:rPr>
        <w:t>502</w:t>
      </w:r>
      <w:r w:rsidRPr="004B2048">
        <w:rPr>
          <w:lang w:val="es-ES"/>
        </w:rPr>
        <w:t>例性别暴力受害妇女案件</w:t>
      </w:r>
      <w:r w:rsidR="00AE5C43">
        <w:rPr>
          <w:lang w:val="es-ES"/>
        </w:rPr>
        <w:t>，</w:t>
      </w:r>
      <w:r w:rsidRPr="004B2048">
        <w:rPr>
          <w:lang w:val="es-ES"/>
        </w:rPr>
        <w:t>其中</w:t>
      </w:r>
      <w:r w:rsidRPr="004B2048">
        <w:rPr>
          <w:lang w:val="es-ES"/>
        </w:rPr>
        <w:t>64</w:t>
      </w:r>
      <w:r w:rsidR="007F6166">
        <w:rPr>
          <w:lang w:val="es-ES"/>
        </w:rPr>
        <w:t>,</w:t>
      </w:r>
      <w:r w:rsidRPr="004B2048">
        <w:rPr>
          <w:lang w:val="es-ES"/>
        </w:rPr>
        <w:t>068</w:t>
      </w:r>
      <w:r w:rsidRPr="004B2048">
        <w:rPr>
          <w:lang w:val="es-ES"/>
        </w:rPr>
        <w:t>例处于</w:t>
      </w:r>
      <w:r w:rsidR="007F6166">
        <w:rPr>
          <w:rFonts w:hint="eastAsia"/>
          <w:lang w:val="es-ES"/>
        </w:rPr>
        <w:t>“</w:t>
      </w:r>
      <w:r w:rsidRPr="004B2048">
        <w:rPr>
          <w:lang w:val="es-ES"/>
        </w:rPr>
        <w:t>活跃</w:t>
      </w:r>
      <w:r w:rsidR="007F6166">
        <w:rPr>
          <w:rFonts w:hint="eastAsia"/>
          <w:lang w:val="es-ES"/>
        </w:rPr>
        <w:t>”</w:t>
      </w:r>
      <w:r w:rsidRPr="004B2048">
        <w:rPr>
          <w:lang w:val="es-ES"/>
        </w:rPr>
        <w:t>状态</w:t>
      </w:r>
      <w:r w:rsidR="00AE5C43">
        <w:rPr>
          <w:lang w:val="es-ES"/>
        </w:rPr>
        <w:t>，</w:t>
      </w:r>
      <w:r w:rsidRPr="004B2048">
        <w:rPr>
          <w:lang w:val="es-ES"/>
        </w:rPr>
        <w:t>正在接受警方的监督和</w:t>
      </w:r>
      <w:r w:rsidR="00AE5C43">
        <w:rPr>
          <w:lang w:val="es-ES"/>
        </w:rPr>
        <w:t>/</w:t>
      </w:r>
      <w:r w:rsidRPr="004B2048">
        <w:rPr>
          <w:lang w:val="es-ES"/>
        </w:rPr>
        <w:t>或保护。此外</w:t>
      </w:r>
      <w:r w:rsidR="00AE5C43">
        <w:rPr>
          <w:lang w:val="es-ES"/>
        </w:rPr>
        <w:t>，</w:t>
      </w:r>
      <w:r w:rsidRPr="004B2048">
        <w:rPr>
          <w:lang w:val="es-ES"/>
        </w:rPr>
        <w:t>还设立了</w:t>
      </w:r>
      <w:r w:rsidR="007F6166">
        <w:rPr>
          <w:rFonts w:hint="eastAsia"/>
          <w:lang w:val="es-ES"/>
        </w:rPr>
        <w:t>“</w:t>
      </w:r>
      <w:r w:rsidRPr="004B2048">
        <w:rPr>
          <w:lang w:val="es-ES"/>
        </w:rPr>
        <w:t>性别暴力远程遥控惩治办法监测系统</w:t>
      </w:r>
      <w:r w:rsidR="007F6166">
        <w:rPr>
          <w:rFonts w:hint="eastAsia"/>
          <w:lang w:val="es-ES"/>
        </w:rPr>
        <w:t>”</w:t>
      </w:r>
      <w:r w:rsidRPr="004B2048">
        <w:rPr>
          <w:lang w:val="es-ES"/>
        </w:rPr>
        <w:t>。这一系统使得遭受性别暴力的外国受害妇女在特定情形下可以在西班牙临时居留和工作。</w:t>
      </w:r>
    </w:p>
    <w:p w:rsidR="004B2048" w:rsidRPr="004B2048" w:rsidRDefault="004B2048" w:rsidP="004B2048">
      <w:pPr>
        <w:pStyle w:val="SingleTxtGC"/>
        <w:rPr>
          <w:lang w:val="es-ES"/>
        </w:rPr>
      </w:pPr>
      <w:r w:rsidRPr="004B2048">
        <w:rPr>
          <w:lang w:val="es-ES"/>
        </w:rPr>
        <w:t>18</w:t>
      </w:r>
      <w:r w:rsidR="00AE5C43">
        <w:rPr>
          <w:lang w:val="es-ES"/>
        </w:rPr>
        <w:t>8.</w:t>
      </w:r>
      <w:r w:rsidR="007F6166">
        <w:rPr>
          <w:lang w:val="es-ES"/>
        </w:rPr>
        <w:t xml:space="preserve">  </w:t>
      </w:r>
      <w:r w:rsidRPr="004B2048">
        <w:rPr>
          <w:lang w:val="es-ES"/>
        </w:rPr>
        <w:t>贩运人口是一项严重侵犯人权的重罪</w:t>
      </w:r>
      <w:r w:rsidR="00AE5C43">
        <w:rPr>
          <w:lang w:val="es-ES"/>
        </w:rPr>
        <w:t>，</w:t>
      </w:r>
      <w:r w:rsidRPr="004B2048">
        <w:rPr>
          <w:lang w:val="es-ES"/>
        </w:rPr>
        <w:t>当前的现实情况已经发展到非常令人担忧的地步</w:t>
      </w:r>
      <w:r w:rsidR="00AE5C43">
        <w:rPr>
          <w:lang w:val="es-ES"/>
        </w:rPr>
        <w:t>，</w:t>
      </w:r>
      <w:r w:rsidRPr="004B2048">
        <w:rPr>
          <w:lang w:val="es-ES"/>
        </w:rPr>
        <w:t>由于巨额利润的驱动</w:t>
      </w:r>
      <w:r w:rsidR="00AE5C43">
        <w:rPr>
          <w:lang w:val="es-ES"/>
        </w:rPr>
        <w:t>，</w:t>
      </w:r>
      <w:r w:rsidRPr="004B2048">
        <w:rPr>
          <w:lang w:val="es-ES"/>
        </w:rPr>
        <w:t>贩运人口将人类降格为简单纯粹的商品</w:t>
      </w:r>
      <w:r w:rsidR="00AE5C43">
        <w:rPr>
          <w:lang w:val="es-ES"/>
        </w:rPr>
        <w:t>，</w:t>
      </w:r>
      <w:r w:rsidRPr="004B2048">
        <w:rPr>
          <w:lang w:val="es-ES"/>
        </w:rPr>
        <w:t>是最不道德和最血腥的方式之一。西班牙已经批准了《联合国打击跨国有组织犯罪公约</w:t>
      </w:r>
      <w:r w:rsidR="00AE5C43">
        <w:rPr>
          <w:lang w:val="es-ES"/>
        </w:rPr>
        <w:t>(</w:t>
      </w:r>
      <w:r w:rsidRPr="004B2048">
        <w:rPr>
          <w:rFonts w:hint="eastAsia"/>
          <w:lang w:val="es-ES"/>
        </w:rPr>
        <w:t>《</w:t>
      </w:r>
      <w:r w:rsidRPr="004B2048">
        <w:rPr>
          <w:lang w:val="es-ES"/>
        </w:rPr>
        <w:t>巴勒莫公约</w:t>
      </w:r>
      <w:r w:rsidRPr="004B2048">
        <w:rPr>
          <w:rFonts w:hint="eastAsia"/>
          <w:lang w:val="es-ES"/>
        </w:rPr>
        <w:t>》</w:t>
      </w:r>
      <w:r w:rsidR="00AE5C43">
        <w:rPr>
          <w:lang w:val="es-ES"/>
        </w:rPr>
        <w:t>)</w:t>
      </w:r>
      <w:r w:rsidRPr="004B2048">
        <w:rPr>
          <w:lang w:val="es-ES"/>
        </w:rPr>
        <w:t>关于预防、禁止和惩治贩运人口特别是妇女和儿童行为的补充议定书》以及《欧洲委员会打击人口贩运公约</w:t>
      </w:r>
      <w:r w:rsidR="00AE5C43">
        <w:rPr>
          <w:lang w:val="es-ES"/>
        </w:rPr>
        <w:t>(</w:t>
      </w:r>
      <w:r w:rsidRPr="004B2048">
        <w:rPr>
          <w:rFonts w:hint="eastAsia"/>
          <w:lang w:val="es-ES"/>
        </w:rPr>
        <w:t>《</w:t>
      </w:r>
      <w:r w:rsidRPr="004B2048">
        <w:rPr>
          <w:lang w:val="es-ES"/>
        </w:rPr>
        <w:t>华沙公约</w:t>
      </w:r>
      <w:r w:rsidRPr="004B2048">
        <w:rPr>
          <w:rFonts w:hint="eastAsia"/>
          <w:lang w:val="es-ES"/>
        </w:rPr>
        <w:t>》</w:t>
      </w:r>
      <w:r w:rsidR="00AE5C43">
        <w:rPr>
          <w:lang w:val="es-ES"/>
        </w:rPr>
        <w:t>)</w:t>
      </w:r>
      <w:r w:rsidRPr="004B2048">
        <w:rPr>
          <w:lang w:val="es-ES"/>
        </w:rPr>
        <w:t>》</w:t>
      </w:r>
      <w:r w:rsidR="00AE5C43">
        <w:rPr>
          <w:lang w:val="es-ES"/>
        </w:rPr>
        <w:t>，</w:t>
      </w:r>
      <w:r w:rsidRPr="004B2048">
        <w:rPr>
          <w:lang w:val="es-ES"/>
        </w:rPr>
        <w:t>这意味着在西班牙司法体系中已经纳入了各类立法措施以及其他措施</w:t>
      </w:r>
      <w:r w:rsidR="00AE5C43">
        <w:rPr>
          <w:lang w:val="es-ES"/>
        </w:rPr>
        <w:t>，</w:t>
      </w:r>
      <w:r w:rsidRPr="004B2048">
        <w:rPr>
          <w:lang w:val="es-ES"/>
        </w:rPr>
        <w:t>以加强对受害者的保护和救助以及对犯罪的调查起诉工作。尤其值得一提的是第</w:t>
      </w:r>
      <w:r w:rsidRPr="004B2048">
        <w:rPr>
          <w:lang w:val="es-ES"/>
        </w:rPr>
        <w:t>5</w:t>
      </w:r>
      <w:r w:rsidR="00AE5C43">
        <w:rPr>
          <w:lang w:val="es-ES"/>
        </w:rPr>
        <w:t>/</w:t>
      </w:r>
      <w:r w:rsidRPr="004B2048">
        <w:rPr>
          <w:lang w:val="es-ES"/>
        </w:rPr>
        <w:t>2010</w:t>
      </w:r>
      <w:r w:rsidRPr="004B2048">
        <w:rPr>
          <w:lang w:val="es-ES"/>
        </w:rPr>
        <w:t>号组织法规定的《刑法修订案》</w:t>
      </w:r>
      <w:r w:rsidR="00AE5C43">
        <w:rPr>
          <w:lang w:val="es-ES"/>
        </w:rPr>
        <w:t>，</w:t>
      </w:r>
      <w:r w:rsidRPr="004B2048">
        <w:rPr>
          <w:lang w:val="es-ES"/>
        </w:rPr>
        <w:t>在《刑法》中纳入了第七篇之二。在第</w:t>
      </w:r>
      <w:r w:rsidRPr="004B2048">
        <w:rPr>
          <w:lang w:val="es-ES"/>
        </w:rPr>
        <w:t>177</w:t>
      </w:r>
      <w:r w:rsidRPr="004B2048">
        <w:rPr>
          <w:lang w:val="es-ES"/>
        </w:rPr>
        <w:t>条之二中首次将贩运人口认定为刑事犯罪</w:t>
      </w:r>
      <w:r w:rsidR="00AE5C43">
        <w:rPr>
          <w:lang w:val="es-ES"/>
        </w:rPr>
        <w:t>，</w:t>
      </w:r>
      <w:r w:rsidRPr="004B2048">
        <w:rPr>
          <w:lang w:val="es-ES"/>
        </w:rPr>
        <w:t>使用了《巴勒莫公约》和欧洲委员会公约中所载的贩运人口定义。另一方面</w:t>
      </w:r>
      <w:r w:rsidR="00AE5C43">
        <w:rPr>
          <w:lang w:val="es-ES"/>
        </w:rPr>
        <w:t>，</w:t>
      </w:r>
      <w:r w:rsidRPr="004B2048">
        <w:rPr>
          <w:lang w:val="es-ES"/>
        </w:rPr>
        <w:t>通过《外国人法修订案》</w:t>
      </w:r>
      <w:r w:rsidR="00AE5C43">
        <w:rPr>
          <w:lang w:val="es-ES"/>
        </w:rPr>
        <w:t>(</w:t>
      </w:r>
      <w:r w:rsidRPr="004B2048">
        <w:rPr>
          <w:lang w:val="es-ES"/>
        </w:rPr>
        <w:t>第</w:t>
      </w:r>
      <w:r w:rsidRPr="004B2048">
        <w:rPr>
          <w:lang w:val="es-ES"/>
        </w:rPr>
        <w:t>2</w:t>
      </w:r>
      <w:r w:rsidR="00AE5C43">
        <w:rPr>
          <w:lang w:val="es-ES"/>
        </w:rPr>
        <w:t>/</w:t>
      </w:r>
      <w:r w:rsidRPr="004B2048">
        <w:rPr>
          <w:lang w:val="es-ES"/>
        </w:rPr>
        <w:t>2009</w:t>
      </w:r>
      <w:r w:rsidRPr="004B2048">
        <w:rPr>
          <w:lang w:val="es-ES"/>
        </w:rPr>
        <w:t>号组织法和</w:t>
      </w:r>
      <w:smartTag w:uri="urn:schemas-microsoft-com:office:smarttags" w:element="chsdate">
        <w:smartTagPr>
          <w:attr w:name="Year" w:val="2011"/>
          <w:attr w:name="Month" w:val="7"/>
          <w:attr w:name="Day" w:val="17"/>
          <w:attr w:name="IsLunarDate" w:val="False"/>
          <w:attr w:name="IsROCDate" w:val="False"/>
        </w:smartTagPr>
        <w:r w:rsidRPr="004B2048">
          <w:rPr>
            <w:lang w:val="es-ES"/>
          </w:rPr>
          <w:t>2011</w:t>
        </w:r>
        <w:r w:rsidRPr="004B2048">
          <w:rPr>
            <w:lang w:val="es-ES"/>
          </w:rPr>
          <w:t>年</w:t>
        </w:r>
        <w:r w:rsidRPr="004B2048">
          <w:rPr>
            <w:lang w:val="es-ES"/>
          </w:rPr>
          <w:t>7</w:t>
        </w:r>
        <w:r w:rsidRPr="004B2048">
          <w:rPr>
            <w:lang w:val="es-ES"/>
          </w:rPr>
          <w:t>月</w:t>
        </w:r>
        <w:r w:rsidRPr="004B2048">
          <w:rPr>
            <w:lang w:val="es-ES"/>
          </w:rPr>
          <w:t>17</w:t>
        </w:r>
        <w:r w:rsidRPr="004B2048">
          <w:rPr>
            <w:lang w:val="es-ES"/>
          </w:rPr>
          <w:t>日</w:t>
        </w:r>
      </w:smartTag>
      <w:r w:rsidRPr="004B2048">
        <w:rPr>
          <w:lang w:val="es-ES"/>
        </w:rPr>
        <w:t>的第</w:t>
      </w:r>
      <w:r w:rsidRPr="004B2048">
        <w:rPr>
          <w:lang w:val="es-ES"/>
        </w:rPr>
        <w:t>10</w:t>
      </w:r>
      <w:r w:rsidR="00AE5C43">
        <w:rPr>
          <w:lang w:val="es-ES"/>
        </w:rPr>
        <w:t>/</w:t>
      </w:r>
      <w:r w:rsidRPr="004B2048">
        <w:rPr>
          <w:lang w:val="es-ES"/>
        </w:rPr>
        <w:t>2011</w:t>
      </w:r>
      <w:r w:rsidRPr="004B2048">
        <w:rPr>
          <w:lang w:val="es-ES"/>
        </w:rPr>
        <w:t>号组织法</w:t>
      </w:r>
      <w:r w:rsidR="00AE5C43">
        <w:rPr>
          <w:lang w:val="es-ES"/>
        </w:rPr>
        <w:t>)</w:t>
      </w:r>
      <w:r w:rsidR="00AE5C43">
        <w:rPr>
          <w:lang w:val="es-ES"/>
        </w:rPr>
        <w:t>，</w:t>
      </w:r>
      <w:r w:rsidRPr="004B2048">
        <w:rPr>
          <w:lang w:val="es-ES"/>
        </w:rPr>
        <w:t>规定了由于遭受人口贩运而处于非正常情况下的受害者可适用特别规定。该修订案的内容在经</w:t>
      </w:r>
      <w:smartTag w:uri="urn:schemas-microsoft-com:office:smarttags" w:element="chsdate">
        <w:smartTagPr>
          <w:attr w:name="Year" w:val="2011"/>
          <w:attr w:name="Month" w:val="4"/>
          <w:attr w:name="Day" w:val="20"/>
          <w:attr w:name="IsLunarDate" w:val="False"/>
          <w:attr w:name="IsROCDate" w:val="False"/>
        </w:smartTagPr>
        <w:r w:rsidRPr="004B2048">
          <w:rPr>
            <w:lang w:val="es-ES"/>
          </w:rPr>
          <w:t>2011</w:t>
        </w:r>
        <w:r w:rsidRPr="004B2048">
          <w:rPr>
            <w:lang w:val="es-ES"/>
          </w:rPr>
          <w:t>年</w:t>
        </w:r>
        <w:r w:rsidRPr="004B2048">
          <w:rPr>
            <w:lang w:val="es-ES"/>
          </w:rPr>
          <w:t>4</w:t>
        </w:r>
        <w:r w:rsidRPr="004B2048">
          <w:rPr>
            <w:lang w:val="es-ES"/>
          </w:rPr>
          <w:t>月</w:t>
        </w:r>
        <w:r w:rsidRPr="004B2048">
          <w:rPr>
            <w:lang w:val="es-ES"/>
          </w:rPr>
          <w:t>20</w:t>
        </w:r>
        <w:r w:rsidRPr="004B2048">
          <w:rPr>
            <w:lang w:val="es-ES"/>
          </w:rPr>
          <w:t>日</w:t>
        </w:r>
      </w:smartTag>
      <w:r w:rsidRPr="004B2048">
        <w:rPr>
          <w:lang w:val="es-ES"/>
        </w:rPr>
        <w:t>的第</w:t>
      </w:r>
      <w:r w:rsidRPr="004B2048">
        <w:rPr>
          <w:lang w:val="es-ES"/>
        </w:rPr>
        <w:t>557</w:t>
      </w:r>
      <w:r w:rsidR="00AE5C43">
        <w:rPr>
          <w:lang w:val="es-ES"/>
        </w:rPr>
        <w:t>/</w:t>
      </w:r>
      <w:r w:rsidRPr="004B2048">
        <w:rPr>
          <w:lang w:val="es-ES"/>
        </w:rPr>
        <w:t>2011</w:t>
      </w:r>
      <w:r w:rsidRPr="004B2048">
        <w:rPr>
          <w:lang w:val="es-ES"/>
        </w:rPr>
        <w:t>号皇家敕令核准的第</w:t>
      </w:r>
      <w:r w:rsidRPr="004B2048">
        <w:rPr>
          <w:lang w:val="es-ES"/>
        </w:rPr>
        <w:t>4</w:t>
      </w:r>
      <w:r w:rsidR="00AE5C43">
        <w:rPr>
          <w:lang w:val="es-ES"/>
        </w:rPr>
        <w:t>/</w:t>
      </w:r>
      <w:r w:rsidRPr="004B2048">
        <w:rPr>
          <w:lang w:val="es-ES"/>
        </w:rPr>
        <w:t>2000</w:t>
      </w:r>
      <w:r w:rsidRPr="004B2048">
        <w:rPr>
          <w:lang w:val="es-ES"/>
        </w:rPr>
        <w:t>号组织法实施细则的第</w:t>
      </w:r>
      <w:r w:rsidRPr="004B2048">
        <w:rPr>
          <w:lang w:val="es-ES"/>
        </w:rPr>
        <w:t>140</w:t>
      </w:r>
      <w:r w:rsidRPr="004B2048">
        <w:rPr>
          <w:lang w:val="es-ES"/>
        </w:rPr>
        <w:t>条至</w:t>
      </w:r>
      <w:r w:rsidRPr="004B2048">
        <w:rPr>
          <w:lang w:val="es-ES"/>
        </w:rPr>
        <w:t>146</w:t>
      </w:r>
      <w:r w:rsidRPr="004B2048">
        <w:rPr>
          <w:lang w:val="es-ES"/>
        </w:rPr>
        <w:t>条中得以进一步阐述</w:t>
      </w:r>
      <w:r w:rsidR="00AE5C43">
        <w:rPr>
          <w:lang w:val="es-ES"/>
        </w:rPr>
        <w:t>，</w:t>
      </w:r>
      <w:r w:rsidRPr="004B2048">
        <w:rPr>
          <w:lang w:val="es-ES"/>
        </w:rPr>
        <w:t>其中需要强调的是该细则第</w:t>
      </w:r>
      <w:r w:rsidRPr="004B2048">
        <w:rPr>
          <w:lang w:val="es-ES"/>
        </w:rPr>
        <w:t>140</w:t>
      </w:r>
      <w:r w:rsidRPr="004B2048">
        <w:rPr>
          <w:lang w:val="es-ES"/>
        </w:rPr>
        <w:t>条规定</w:t>
      </w:r>
      <w:r w:rsidR="00AE5C43">
        <w:rPr>
          <w:lang w:val="es-ES"/>
        </w:rPr>
        <w:t>，</w:t>
      </w:r>
      <w:r w:rsidRPr="004B2048">
        <w:rPr>
          <w:lang w:val="es-ES"/>
        </w:rPr>
        <w:t>要制定一项《保护人口贩运受害者框架协议》</w:t>
      </w:r>
      <w:r w:rsidR="00AE5C43">
        <w:rPr>
          <w:lang w:val="es-ES"/>
        </w:rPr>
        <w:t>，</w:t>
      </w:r>
      <w:r w:rsidRPr="004B2048">
        <w:rPr>
          <w:lang w:val="es-ES"/>
        </w:rPr>
        <w:t>这一框架协议于</w:t>
      </w:r>
      <w:smartTag w:uri="urn:schemas-microsoft-com:office:smarttags" w:element="chsdate">
        <w:smartTagPr>
          <w:attr w:name="Year" w:val="2011"/>
          <w:attr w:name="Month" w:val="10"/>
          <w:attr w:name="Day" w:val="28"/>
          <w:attr w:name="IsLunarDate" w:val="False"/>
          <w:attr w:name="IsROCDate" w:val="False"/>
        </w:smartTagPr>
        <w:r w:rsidRPr="004B2048">
          <w:rPr>
            <w:lang w:val="es-ES"/>
          </w:rPr>
          <w:t>2011</w:t>
        </w:r>
        <w:r w:rsidRPr="004B2048">
          <w:rPr>
            <w:lang w:val="es-ES"/>
          </w:rPr>
          <w:t>年</w:t>
        </w:r>
        <w:r w:rsidRPr="004B2048">
          <w:rPr>
            <w:lang w:val="es-ES"/>
          </w:rPr>
          <w:t>10</w:t>
        </w:r>
        <w:r w:rsidRPr="004B2048">
          <w:rPr>
            <w:lang w:val="es-ES"/>
          </w:rPr>
          <w:t>月</w:t>
        </w:r>
        <w:r w:rsidRPr="004B2048">
          <w:rPr>
            <w:lang w:val="es-ES"/>
          </w:rPr>
          <w:t>28</w:t>
        </w:r>
        <w:r w:rsidRPr="004B2048">
          <w:rPr>
            <w:lang w:val="es-ES"/>
          </w:rPr>
          <w:t>日</w:t>
        </w:r>
      </w:smartTag>
      <w:r w:rsidRPr="004B2048">
        <w:rPr>
          <w:lang w:val="es-ES"/>
        </w:rPr>
        <w:t>通过卫生、社会政策和平等部</w:t>
      </w:r>
      <w:r w:rsidRPr="004B2048">
        <w:rPr>
          <w:rFonts w:hint="eastAsia"/>
          <w:lang w:val="es-ES"/>
        </w:rPr>
        <w:t>、</w:t>
      </w:r>
      <w:r w:rsidRPr="004B2048">
        <w:rPr>
          <w:lang w:val="es-ES"/>
        </w:rPr>
        <w:t>内政部</w:t>
      </w:r>
      <w:r w:rsidRPr="004B2048">
        <w:rPr>
          <w:rFonts w:hint="eastAsia"/>
          <w:lang w:val="es-ES"/>
        </w:rPr>
        <w:t>、</w:t>
      </w:r>
      <w:r w:rsidRPr="004B2048">
        <w:rPr>
          <w:lang w:val="es-ES"/>
        </w:rPr>
        <w:t>司法部</w:t>
      </w:r>
      <w:r w:rsidRPr="004B2048">
        <w:rPr>
          <w:rFonts w:hint="eastAsia"/>
          <w:lang w:val="es-ES"/>
        </w:rPr>
        <w:t>、</w:t>
      </w:r>
      <w:r w:rsidRPr="004B2048">
        <w:rPr>
          <w:lang w:val="es-ES"/>
        </w:rPr>
        <w:t>劳动部和移民部</w:t>
      </w:r>
      <w:r w:rsidR="00AE5C43">
        <w:rPr>
          <w:lang w:val="es-ES"/>
        </w:rPr>
        <w:t>，</w:t>
      </w:r>
      <w:r w:rsidRPr="004B2048">
        <w:rPr>
          <w:lang w:val="es-ES"/>
        </w:rPr>
        <w:t>国家总检察长办公室和司法委员会签署的协议获得核准。议定书包含了用于调查、识别、救助和保护人口贩运受害者的行动方针</w:t>
      </w:r>
      <w:r w:rsidR="00AE5C43">
        <w:rPr>
          <w:lang w:val="es-ES"/>
        </w:rPr>
        <w:t>，</w:t>
      </w:r>
      <w:r w:rsidRPr="004B2048">
        <w:rPr>
          <w:lang w:val="es-ES"/>
        </w:rPr>
        <w:t>以及在这一程序中对相关机构进行协调的机制</w:t>
      </w:r>
      <w:r w:rsidR="00AE5C43">
        <w:rPr>
          <w:lang w:val="es-ES"/>
        </w:rPr>
        <w:t>，</w:t>
      </w:r>
      <w:r w:rsidRPr="004B2048">
        <w:rPr>
          <w:lang w:val="es-ES"/>
        </w:rPr>
        <w:t>既明确了各主管部门之间的沟通工具</w:t>
      </w:r>
      <w:r w:rsidR="00AE5C43">
        <w:rPr>
          <w:lang w:val="es-ES"/>
        </w:rPr>
        <w:t>，</w:t>
      </w:r>
      <w:r w:rsidRPr="004B2048">
        <w:rPr>
          <w:lang w:val="es-ES"/>
        </w:rPr>
        <w:t>也规定了向在救助人口贩运受害者方面有经验的组织和实体沟通与合作的程序</w:t>
      </w:r>
      <w:r w:rsidR="00AE5C43">
        <w:rPr>
          <w:lang w:val="es-ES"/>
        </w:rPr>
        <w:t>，</w:t>
      </w:r>
      <w:r w:rsidRPr="004B2048">
        <w:rPr>
          <w:lang w:val="es-ES"/>
        </w:rPr>
        <w:t>目的就是实现从调查到救助或者遣返受害者各个阶段的整体衔接。</w:t>
      </w:r>
    </w:p>
    <w:p w:rsidR="004B2048" w:rsidRPr="004B2048" w:rsidRDefault="004B2048" w:rsidP="004B2048">
      <w:pPr>
        <w:pStyle w:val="SingleTxtGC"/>
        <w:rPr>
          <w:lang w:val="es-ES"/>
        </w:rPr>
      </w:pPr>
      <w:r w:rsidRPr="004B2048">
        <w:rPr>
          <w:lang w:val="es-ES"/>
        </w:rPr>
        <w:t>18</w:t>
      </w:r>
      <w:r w:rsidR="00AE5C43">
        <w:rPr>
          <w:lang w:val="es-ES"/>
        </w:rPr>
        <w:t>9.</w:t>
      </w:r>
      <w:r w:rsidR="007F6166">
        <w:rPr>
          <w:lang w:val="es-ES"/>
        </w:rPr>
        <w:t xml:space="preserve">  </w:t>
      </w:r>
      <w:r w:rsidRPr="004B2048">
        <w:rPr>
          <w:lang w:val="es-ES"/>
        </w:rPr>
        <w:t>此外</w:t>
      </w:r>
      <w:r w:rsidR="00AE5C43">
        <w:rPr>
          <w:lang w:val="es-ES"/>
        </w:rPr>
        <w:t>，</w:t>
      </w:r>
      <w:r w:rsidRPr="004B2048">
        <w:rPr>
          <w:lang w:val="es-ES"/>
        </w:rPr>
        <w:t>在打击人口贩运的公共政策领域</w:t>
      </w:r>
      <w:r w:rsidR="00AE5C43">
        <w:rPr>
          <w:lang w:val="es-ES"/>
        </w:rPr>
        <w:t>，</w:t>
      </w:r>
      <w:r w:rsidRPr="004B2048">
        <w:rPr>
          <w:lang w:val="es-ES"/>
        </w:rPr>
        <w:t>值得一提的是在打击性剥削这种贩运形式方面所付出的努力</w:t>
      </w:r>
      <w:r w:rsidR="00AE5C43">
        <w:rPr>
          <w:lang w:val="es-ES"/>
        </w:rPr>
        <w:t>，</w:t>
      </w:r>
      <w:r w:rsidRPr="004B2048">
        <w:rPr>
          <w:lang w:val="es-ES"/>
        </w:rPr>
        <w:t>大力实施《</w:t>
      </w:r>
      <w:r w:rsidRPr="004B2048">
        <w:rPr>
          <w:lang w:val="es-ES"/>
        </w:rPr>
        <w:t>2009-2012</w:t>
      </w:r>
      <w:r w:rsidRPr="004B2048">
        <w:rPr>
          <w:lang w:val="es-ES"/>
        </w:rPr>
        <w:t>年打击出于性剥削目的的人口贩运综合计划》中规定的各项措施。这一计划是第一个从多学科角度解决出于性剥削目的的人口贩运的综合性工具</w:t>
      </w:r>
      <w:r w:rsidR="00AE5C43">
        <w:rPr>
          <w:lang w:val="es-ES"/>
        </w:rPr>
        <w:t>，</w:t>
      </w:r>
      <w:r w:rsidRPr="004B2048">
        <w:rPr>
          <w:lang w:val="es-ES"/>
        </w:rPr>
        <w:t>让这一领域的各主管部门负起责任</w:t>
      </w:r>
      <w:r w:rsidR="00AE5C43">
        <w:rPr>
          <w:lang w:val="es-ES"/>
        </w:rPr>
        <w:t>，</w:t>
      </w:r>
      <w:r w:rsidRPr="004B2048">
        <w:rPr>
          <w:lang w:val="es-ES"/>
        </w:rPr>
        <w:t>并建立了若干机构间协调和合作机制</w:t>
      </w:r>
      <w:r w:rsidR="00AE5C43">
        <w:rPr>
          <w:lang w:val="es-ES"/>
        </w:rPr>
        <w:t>，</w:t>
      </w:r>
      <w:r w:rsidRPr="004B2048">
        <w:rPr>
          <w:lang w:val="es-ES"/>
        </w:rPr>
        <w:t>其中值得一提的就是在</w:t>
      </w:r>
      <w:r w:rsidRPr="004B2048">
        <w:rPr>
          <w:lang w:val="es-ES"/>
        </w:rPr>
        <w:t>2009</w:t>
      </w:r>
      <w:r w:rsidRPr="004B2048">
        <w:rPr>
          <w:lang w:val="es-ES"/>
        </w:rPr>
        <w:t>年成立了打击出于性剥削目的的人口贩运社会论坛</w:t>
      </w:r>
      <w:r w:rsidR="00AE5C43">
        <w:rPr>
          <w:lang w:val="es-ES"/>
        </w:rPr>
        <w:t>，</w:t>
      </w:r>
      <w:r w:rsidRPr="004B2048">
        <w:rPr>
          <w:lang w:val="es-ES"/>
        </w:rPr>
        <w:t>将公共机构和民间社会组织团结在了一起。通过年度报告</w:t>
      </w:r>
      <w:r w:rsidR="00FE66A1">
        <w:rPr>
          <w:rStyle w:val="FootnoteReference"/>
          <w:lang w:val="es-ES"/>
        </w:rPr>
        <w:footnoteReference w:id="10"/>
      </w:r>
      <w:r w:rsidR="00FE66A1" w:rsidRPr="00FE66A1">
        <w:rPr>
          <w:vertAlign w:val="superscript"/>
          <w:lang w:val="es-ES"/>
        </w:rPr>
        <w:t xml:space="preserve"> </w:t>
      </w:r>
      <w:r w:rsidRPr="004B2048">
        <w:rPr>
          <w:lang w:val="es-ES"/>
        </w:rPr>
        <w:t>对计划的执行情况进行监测。一旦对计划完成评估</w:t>
      </w:r>
      <w:r w:rsidR="00AE5C43">
        <w:rPr>
          <w:lang w:val="es-ES"/>
        </w:rPr>
        <w:t>，</w:t>
      </w:r>
      <w:r w:rsidRPr="004B2048">
        <w:rPr>
          <w:lang w:val="es-ES"/>
        </w:rPr>
        <w:t>就会批准一项新的综合性工具来应对出于性剥削目的的贩运妇女和女童行为</w:t>
      </w:r>
      <w:r w:rsidR="00AE5C43">
        <w:rPr>
          <w:lang w:val="es-ES"/>
        </w:rPr>
        <w:t>(</w:t>
      </w:r>
      <w:r w:rsidRPr="004B2048">
        <w:rPr>
          <w:lang w:val="es-ES"/>
        </w:rPr>
        <w:t>预计将于</w:t>
      </w:r>
      <w:r w:rsidRPr="004B2048">
        <w:rPr>
          <w:lang w:val="es-ES"/>
        </w:rPr>
        <w:t>2015</w:t>
      </w:r>
      <w:r w:rsidRPr="004B2048">
        <w:rPr>
          <w:lang w:val="es-ES"/>
        </w:rPr>
        <w:t>年批准通过</w:t>
      </w:r>
      <w:r w:rsidR="00AE5C43">
        <w:rPr>
          <w:lang w:val="es-ES"/>
        </w:rPr>
        <w:t>)</w:t>
      </w:r>
      <w:r w:rsidRPr="004B2048">
        <w:rPr>
          <w:lang w:val="es-ES"/>
        </w:rPr>
        <w:t>。</w:t>
      </w:r>
    </w:p>
    <w:p w:rsidR="004B2048" w:rsidRPr="004B2048" w:rsidRDefault="004B2048" w:rsidP="004B2048">
      <w:pPr>
        <w:pStyle w:val="SingleTxtGC"/>
        <w:rPr>
          <w:lang w:val="es-ES"/>
        </w:rPr>
      </w:pPr>
      <w:r w:rsidRPr="004B2048">
        <w:rPr>
          <w:lang w:val="es-ES"/>
        </w:rPr>
        <w:t>19</w:t>
      </w:r>
      <w:r w:rsidR="00AE5C43">
        <w:rPr>
          <w:lang w:val="es-ES"/>
        </w:rPr>
        <w:t>0.</w:t>
      </w:r>
      <w:r w:rsidR="007F6166">
        <w:rPr>
          <w:lang w:val="es-ES"/>
        </w:rPr>
        <w:t xml:space="preserve">  </w:t>
      </w:r>
      <w:r w:rsidRPr="004B2048">
        <w:rPr>
          <w:lang w:val="es-ES"/>
        </w:rPr>
        <w:t>警方自</w:t>
      </w:r>
      <w:r w:rsidRPr="004B2048">
        <w:rPr>
          <w:lang w:val="es-ES"/>
        </w:rPr>
        <w:t>2013</w:t>
      </w:r>
      <w:r w:rsidRPr="004B2048">
        <w:rPr>
          <w:lang w:val="es-ES"/>
        </w:rPr>
        <w:t>年</w:t>
      </w:r>
      <w:r w:rsidRPr="004B2048">
        <w:rPr>
          <w:lang w:val="es-ES"/>
        </w:rPr>
        <w:t>4</w:t>
      </w:r>
      <w:r w:rsidRPr="004B2048">
        <w:rPr>
          <w:lang w:val="es-ES"/>
        </w:rPr>
        <w:t>月以来正在制定一项《打击出于性剥削目的的人口贩运警方行动计划》</w:t>
      </w:r>
      <w:r w:rsidR="00AE5C43">
        <w:rPr>
          <w:lang w:val="es-ES"/>
        </w:rPr>
        <w:t>，</w:t>
      </w:r>
      <w:r w:rsidRPr="004B2048">
        <w:rPr>
          <w:lang w:val="es-ES"/>
        </w:rPr>
        <w:t>计划设定的优先目标如下</w:t>
      </w:r>
      <w:r w:rsidR="00AE5C43">
        <w:rPr>
          <w:lang w:val="es-ES"/>
        </w:rPr>
        <w:t>：</w:t>
      </w:r>
    </w:p>
    <w:p w:rsidR="004B2048" w:rsidRPr="004B2048" w:rsidRDefault="004B2048" w:rsidP="00FE66A1">
      <w:pPr>
        <w:pStyle w:val="Bullet1GC"/>
        <w:rPr>
          <w:lang w:val="es-ES"/>
        </w:rPr>
      </w:pPr>
      <w:r w:rsidRPr="004B2048">
        <w:rPr>
          <w:lang w:val="es-ES"/>
        </w:rPr>
        <w:t>加强预防</w:t>
      </w:r>
      <w:r w:rsidR="00AE5C43">
        <w:rPr>
          <w:lang w:val="es-ES"/>
        </w:rPr>
        <w:t>，</w:t>
      </w:r>
      <w:r w:rsidRPr="004B2048">
        <w:rPr>
          <w:lang w:val="es-ES"/>
        </w:rPr>
        <w:t>减少需求</w:t>
      </w:r>
      <w:r w:rsidR="00AE5C43">
        <w:rPr>
          <w:lang w:val="es-ES"/>
        </w:rPr>
        <w:t>，</w:t>
      </w:r>
      <w:r w:rsidRPr="004B2048">
        <w:rPr>
          <w:lang w:val="es-ES"/>
        </w:rPr>
        <w:t>面向全社会推广实施各类预防、合作和提高认识方案</w:t>
      </w:r>
      <w:r w:rsidR="00AE5C43">
        <w:rPr>
          <w:lang w:val="es-ES"/>
        </w:rPr>
        <w:t>；</w:t>
      </w:r>
    </w:p>
    <w:p w:rsidR="004B2048" w:rsidRPr="004B2048" w:rsidRDefault="004B2048" w:rsidP="00FE66A1">
      <w:pPr>
        <w:pStyle w:val="Bullet1GC"/>
        <w:rPr>
          <w:lang w:val="es-ES"/>
        </w:rPr>
      </w:pPr>
      <w:r w:rsidRPr="004B2048">
        <w:rPr>
          <w:lang w:val="es-ES"/>
        </w:rPr>
        <w:t>进一步加强调查、保护和救助国内和跨国性剥削犯罪受害者的工作</w:t>
      </w:r>
      <w:r w:rsidR="00AE5C43">
        <w:rPr>
          <w:lang w:val="es-ES"/>
        </w:rPr>
        <w:t>；</w:t>
      </w:r>
    </w:p>
    <w:p w:rsidR="004B2048" w:rsidRPr="004B2048" w:rsidRDefault="004B2048" w:rsidP="00FE66A1">
      <w:pPr>
        <w:pStyle w:val="Bullet1GC"/>
        <w:rPr>
          <w:lang w:val="es-ES"/>
        </w:rPr>
      </w:pPr>
      <w:r w:rsidRPr="004B2048">
        <w:rPr>
          <w:lang w:val="es-ES"/>
        </w:rPr>
        <w:t>更积极地追查此类犯罪团伙成员</w:t>
      </w:r>
      <w:r w:rsidR="00AE5C43">
        <w:rPr>
          <w:lang w:val="es-ES"/>
        </w:rPr>
        <w:t>，</w:t>
      </w:r>
      <w:r w:rsidRPr="004B2048">
        <w:rPr>
          <w:lang w:val="es-ES"/>
        </w:rPr>
        <w:t>加紧调查性剥削、人口贩运、强迫卖淫、洗黑钱、侵犯性自由和性虐待以及其他相关犯罪活动等每一类相关刑事犯罪</w:t>
      </w:r>
      <w:r w:rsidR="00AE5C43">
        <w:rPr>
          <w:lang w:val="es-ES"/>
        </w:rPr>
        <w:t>；</w:t>
      </w:r>
    </w:p>
    <w:p w:rsidR="004B2048" w:rsidRPr="004B2048" w:rsidRDefault="004B2048" w:rsidP="00FE66A1">
      <w:pPr>
        <w:pStyle w:val="Bullet1GC"/>
        <w:rPr>
          <w:lang w:val="es-ES"/>
        </w:rPr>
      </w:pPr>
      <w:r w:rsidRPr="004B2048">
        <w:rPr>
          <w:lang w:val="es-ES"/>
        </w:rPr>
        <w:t>全方位深入检查此类活动</w:t>
      </w:r>
      <w:r w:rsidR="00AE5C43">
        <w:rPr>
          <w:lang w:val="es-ES"/>
        </w:rPr>
        <w:t>，</w:t>
      </w:r>
      <w:r w:rsidRPr="004B2048">
        <w:rPr>
          <w:lang w:val="es-ES"/>
        </w:rPr>
        <w:t>以找出更为有效地应对各类形式的性剥削犯罪新趋势</w:t>
      </w:r>
      <w:r w:rsidR="00AE5C43">
        <w:rPr>
          <w:lang w:val="es-ES"/>
        </w:rPr>
        <w:t>，</w:t>
      </w:r>
      <w:r w:rsidRPr="004B2048">
        <w:rPr>
          <w:lang w:val="es-ES"/>
        </w:rPr>
        <w:t>并更容易了解这方面的弱势群体的办法</w:t>
      </w:r>
      <w:r w:rsidR="00AE5C43">
        <w:rPr>
          <w:lang w:val="es-ES"/>
        </w:rPr>
        <w:t>；</w:t>
      </w:r>
    </w:p>
    <w:p w:rsidR="004B2048" w:rsidRPr="004B2048" w:rsidRDefault="004B2048" w:rsidP="00FE66A1">
      <w:pPr>
        <w:pStyle w:val="Bullet1GC"/>
        <w:rPr>
          <w:lang w:val="es-ES"/>
        </w:rPr>
      </w:pPr>
      <w:r w:rsidRPr="004B2048">
        <w:rPr>
          <w:lang w:val="es-ES"/>
        </w:rPr>
        <w:t>调整和优化信息工具和数据库</w:t>
      </w:r>
      <w:r w:rsidR="00AE5C43">
        <w:rPr>
          <w:lang w:val="es-ES"/>
        </w:rPr>
        <w:t>，</w:t>
      </w:r>
      <w:r w:rsidRPr="004B2048">
        <w:rPr>
          <w:lang w:val="es-ES"/>
        </w:rPr>
        <w:t>以便整理和分析获得的资料并生成更有效的行动情报</w:t>
      </w:r>
      <w:r w:rsidR="00AE5C43">
        <w:rPr>
          <w:lang w:val="es-ES"/>
        </w:rPr>
        <w:t>，</w:t>
      </w:r>
      <w:r w:rsidRPr="004B2048">
        <w:rPr>
          <w:lang w:val="es-ES"/>
        </w:rPr>
        <w:t>以及可以用于理解、识别和监测这一现象的可靠指标</w:t>
      </w:r>
      <w:r w:rsidR="00AE5C43">
        <w:rPr>
          <w:lang w:val="es-ES"/>
        </w:rPr>
        <w:t>；</w:t>
      </w:r>
    </w:p>
    <w:p w:rsidR="004B2048" w:rsidRPr="004B2048" w:rsidRDefault="004B2048" w:rsidP="00FE66A1">
      <w:pPr>
        <w:pStyle w:val="Bullet1GC"/>
        <w:rPr>
          <w:lang w:val="es-ES"/>
        </w:rPr>
      </w:pPr>
      <w:r w:rsidRPr="004B2048">
        <w:rPr>
          <w:lang w:val="es-ES"/>
        </w:rPr>
        <w:t>在国内和国际层面上加强所有相关机构的协调合作。</w:t>
      </w:r>
    </w:p>
    <w:p w:rsidR="004B2048" w:rsidRPr="004B2048" w:rsidRDefault="004B2048" w:rsidP="004B2048">
      <w:pPr>
        <w:pStyle w:val="SingleTxtGC"/>
        <w:rPr>
          <w:lang w:val="es-ES"/>
        </w:rPr>
      </w:pPr>
      <w:r w:rsidRPr="004B2048">
        <w:rPr>
          <w:lang w:val="es-ES"/>
        </w:rPr>
        <w:t>19</w:t>
      </w:r>
      <w:r w:rsidR="00AE5C43">
        <w:rPr>
          <w:lang w:val="es-ES"/>
        </w:rPr>
        <w:t>1.</w:t>
      </w:r>
      <w:r w:rsidR="007F6166">
        <w:rPr>
          <w:lang w:val="es-ES"/>
        </w:rPr>
        <w:t xml:space="preserve">  </w:t>
      </w:r>
      <w:r w:rsidRPr="004B2048">
        <w:rPr>
          <w:lang w:val="es-ES"/>
        </w:rPr>
        <w:t>警方还提出了一项新的《打击人口贩运业务计划》</w:t>
      </w:r>
      <w:r w:rsidR="00AE5C43">
        <w:rPr>
          <w:lang w:val="es-ES"/>
        </w:rPr>
        <w:t>，</w:t>
      </w:r>
      <w:r w:rsidRPr="004B2048">
        <w:rPr>
          <w:rFonts w:hint="eastAsia"/>
          <w:lang w:val="es-ES"/>
        </w:rPr>
        <w:t>该</w:t>
      </w:r>
      <w:r w:rsidRPr="004B2048">
        <w:rPr>
          <w:lang w:val="es-ES"/>
        </w:rPr>
        <w:t>计划明确了旨在加强预防和遏制人口贩运相关行为的各项行动。该计划的目的就是提高针对人口贩运受害者的服务质量并对从事人口贩运的犯罪组织进行更为有效的追查。还开通了免费热线电话</w:t>
      </w:r>
      <w:r w:rsidR="00AE5C43">
        <w:rPr>
          <w:lang w:val="es-ES"/>
        </w:rPr>
        <w:t>(</w:t>
      </w:r>
      <w:r w:rsidRPr="004B2048">
        <w:rPr>
          <w:lang w:val="es-ES"/>
        </w:rPr>
        <w:t>900105090</w:t>
      </w:r>
      <w:r w:rsidR="00AE5C43">
        <w:rPr>
          <w:lang w:val="es-ES"/>
        </w:rPr>
        <w:t>)</w:t>
      </w:r>
      <w:r w:rsidRPr="004B2048">
        <w:rPr>
          <w:lang w:val="es-ES"/>
        </w:rPr>
        <w:t>和电子邮箱</w:t>
      </w:r>
      <w:r w:rsidR="00AE5C43">
        <w:rPr>
          <w:lang w:val="es-ES"/>
        </w:rPr>
        <w:t>(</w:t>
      </w:r>
      <w:r w:rsidRPr="00D42AE1">
        <w:rPr>
          <w:lang w:val="es-ES"/>
        </w:rPr>
        <w:t>trata@policia.es</w:t>
      </w:r>
      <w:r w:rsidR="00AE5C43">
        <w:rPr>
          <w:lang w:val="es-ES"/>
        </w:rPr>
        <w:t>)</w:t>
      </w:r>
      <w:r w:rsidRPr="004B2048">
        <w:rPr>
          <w:lang w:val="es-ES"/>
        </w:rPr>
        <w:t>来救助受害者</w:t>
      </w:r>
      <w:r w:rsidR="00AE5C43">
        <w:rPr>
          <w:lang w:val="es-ES"/>
        </w:rPr>
        <w:t>(</w:t>
      </w:r>
      <w:r w:rsidRPr="004B2048">
        <w:rPr>
          <w:lang w:val="es-ES"/>
        </w:rPr>
        <w:t>申请救助、信息或与这一犯罪活动相关的其他任何问题</w:t>
      </w:r>
      <w:r w:rsidR="00AE5C43">
        <w:rPr>
          <w:lang w:val="es-ES"/>
        </w:rPr>
        <w:t>)</w:t>
      </w:r>
      <w:r w:rsidR="00AE5C43">
        <w:rPr>
          <w:lang w:val="es-ES"/>
        </w:rPr>
        <w:t>，</w:t>
      </w:r>
      <w:r w:rsidRPr="004B2048">
        <w:rPr>
          <w:lang w:val="es-ES"/>
        </w:rPr>
        <w:t>热线电话和电子邮箱均为全天二十四小时运作</w:t>
      </w:r>
      <w:r w:rsidR="00AE5C43">
        <w:rPr>
          <w:lang w:val="es-ES"/>
        </w:rPr>
        <w:t>，</w:t>
      </w:r>
      <w:r w:rsidRPr="004B2048">
        <w:rPr>
          <w:lang w:val="es-ES"/>
        </w:rPr>
        <w:t>由专门的警察机关负责接待</w:t>
      </w:r>
      <w:r w:rsidR="00AE5C43">
        <w:rPr>
          <w:lang w:val="es-ES"/>
        </w:rPr>
        <w:t>，</w:t>
      </w:r>
      <w:r w:rsidRPr="004B2048">
        <w:rPr>
          <w:lang w:val="es-ES"/>
        </w:rPr>
        <w:t>并保护用户隐私。</w:t>
      </w:r>
    </w:p>
    <w:p w:rsidR="004B2048" w:rsidRPr="004B2048" w:rsidRDefault="004B2048" w:rsidP="004B2048">
      <w:pPr>
        <w:pStyle w:val="SingleTxtGC"/>
        <w:rPr>
          <w:lang w:val="es-ES"/>
        </w:rPr>
      </w:pPr>
      <w:r w:rsidRPr="004B2048">
        <w:rPr>
          <w:lang w:val="es-ES"/>
        </w:rPr>
        <w:t>19</w:t>
      </w:r>
      <w:r w:rsidR="00AE5C43">
        <w:rPr>
          <w:lang w:val="es-ES"/>
        </w:rPr>
        <w:t>2.</w:t>
      </w:r>
      <w:r w:rsidR="007F6166">
        <w:rPr>
          <w:lang w:val="es-ES"/>
        </w:rPr>
        <w:t xml:space="preserve">  </w:t>
      </w:r>
      <w:r w:rsidRPr="004B2048">
        <w:rPr>
          <w:lang w:val="es-ES"/>
        </w:rPr>
        <w:t>《保护人口贩运受害者框架协议》由一家监测委员会负责实施。而打击人口贩运社会论坛有助于促进非政府组织与各类当局开展合作。同样值得一提的是针对人口贩运受害者开展的各类综合救助和关爱活动</w:t>
      </w:r>
      <w:r w:rsidR="00AE5C43">
        <w:rPr>
          <w:lang w:val="es-ES"/>
        </w:rPr>
        <w:t>，</w:t>
      </w:r>
      <w:r w:rsidRPr="004B2048">
        <w:rPr>
          <w:lang w:val="es-ES"/>
        </w:rPr>
        <w:t>以及各类宣传和信息通报活动</w:t>
      </w:r>
      <w:r w:rsidR="00AE5C43">
        <w:rPr>
          <w:lang w:val="es-ES"/>
        </w:rPr>
        <w:t>，</w:t>
      </w:r>
      <w:r w:rsidRPr="004B2048">
        <w:rPr>
          <w:lang w:val="es-ES"/>
        </w:rPr>
        <w:t>并制定了一份《人口贩运受害者救助资源指南》。</w:t>
      </w:r>
    </w:p>
    <w:p w:rsidR="004B2048" w:rsidRPr="004B2048" w:rsidRDefault="004B2048" w:rsidP="004B2048">
      <w:pPr>
        <w:pStyle w:val="SingleTxtGC"/>
        <w:rPr>
          <w:lang w:val="es-ES"/>
        </w:rPr>
      </w:pPr>
      <w:r w:rsidRPr="004B2048">
        <w:rPr>
          <w:lang w:val="es-ES"/>
        </w:rPr>
        <w:t>19</w:t>
      </w:r>
      <w:r w:rsidR="00AE5C43">
        <w:rPr>
          <w:lang w:val="es-ES"/>
        </w:rPr>
        <w:t>3.</w:t>
      </w:r>
      <w:r w:rsidR="007F6166">
        <w:rPr>
          <w:lang w:val="es-ES"/>
        </w:rPr>
        <w:t xml:space="preserve">  </w:t>
      </w:r>
      <w:r w:rsidRPr="004B2048">
        <w:rPr>
          <w:lang w:val="zh-CN"/>
        </w:rPr>
        <w:t>同样</w:t>
      </w:r>
      <w:r w:rsidR="00AE5C43">
        <w:rPr>
          <w:lang w:val="es-ES"/>
        </w:rPr>
        <w:t>，</w:t>
      </w:r>
      <w:r w:rsidRPr="004B2048">
        <w:rPr>
          <w:lang w:val="zh-CN"/>
        </w:rPr>
        <w:t>西班牙政府正在制定《打击以劳动剥削为目的的贩运人口综合计划》。该计划的目的</w:t>
      </w:r>
      <w:r w:rsidR="00AE5C43">
        <w:rPr>
          <w:lang w:val="zh-CN"/>
        </w:rPr>
        <w:t>，</w:t>
      </w:r>
      <w:r w:rsidRPr="004B2048">
        <w:rPr>
          <w:lang w:val="zh-CN"/>
        </w:rPr>
        <w:t>是通过更有力的司法手段来加强对这类贩运人口活动的受害者的保护和保障。该计划包括警方和社会各界应采取的各种措施</w:t>
      </w:r>
      <w:r w:rsidR="00AE5C43">
        <w:rPr>
          <w:lang w:val="zh-CN"/>
        </w:rPr>
        <w:t>，</w:t>
      </w:r>
      <w:r w:rsidRPr="004B2048">
        <w:rPr>
          <w:lang w:val="zh-CN"/>
        </w:rPr>
        <w:t>涉及内政部、平等部、劳动和移民部、外交部和司法部</w:t>
      </w:r>
      <w:r w:rsidR="00AE5C43">
        <w:rPr>
          <w:lang w:val="zh-CN"/>
        </w:rPr>
        <w:t>，</w:t>
      </w:r>
      <w:r w:rsidRPr="004B2048">
        <w:rPr>
          <w:lang w:val="zh-CN"/>
        </w:rPr>
        <w:t>并具有适当的协调和跟踪机制。</w:t>
      </w:r>
    </w:p>
    <w:p w:rsidR="004B2048" w:rsidRPr="004B2048" w:rsidRDefault="004B2048" w:rsidP="004B2048">
      <w:pPr>
        <w:pStyle w:val="SingleTxtGC"/>
        <w:rPr>
          <w:lang w:val="es-ES"/>
        </w:rPr>
      </w:pPr>
      <w:r w:rsidRPr="004B2048">
        <w:rPr>
          <w:lang w:val="es-ES"/>
        </w:rPr>
        <w:t>19</w:t>
      </w:r>
      <w:r w:rsidR="00AE5C43">
        <w:rPr>
          <w:lang w:val="es-ES"/>
        </w:rPr>
        <w:t>4.</w:t>
      </w:r>
      <w:r w:rsidR="007F6166">
        <w:rPr>
          <w:lang w:val="es-ES"/>
        </w:rPr>
        <w:t xml:space="preserve">  </w:t>
      </w:r>
      <w:r w:rsidRPr="004B2048">
        <w:rPr>
          <w:lang w:val="es-ES"/>
        </w:rPr>
        <w:t>在这一领域</w:t>
      </w:r>
      <w:r w:rsidR="00AE5C43">
        <w:rPr>
          <w:lang w:val="es-ES"/>
        </w:rPr>
        <w:t>，</w:t>
      </w:r>
      <w:r w:rsidRPr="004B2048">
        <w:rPr>
          <w:lang w:val="es-ES"/>
        </w:rPr>
        <w:t>需要指出的是前面提到的《西班牙政府关于落实关于妇女、和平与安全问题的第</w:t>
      </w:r>
      <w:r w:rsidRPr="004B2048">
        <w:rPr>
          <w:lang w:val="es-ES"/>
        </w:rPr>
        <w:t>1325</w:t>
      </w:r>
      <w:r w:rsidRPr="004B2048">
        <w:rPr>
          <w:lang w:val="es-ES"/>
        </w:rPr>
        <w:t>号决议的行动计划》。该计划围绕以下六个目标实施</w:t>
      </w:r>
      <w:r w:rsidR="00AE5C43">
        <w:rPr>
          <w:lang w:val="es-ES"/>
        </w:rPr>
        <w:t>：</w:t>
      </w:r>
    </w:p>
    <w:p w:rsidR="004B2048" w:rsidRPr="004B2048" w:rsidRDefault="004B2048" w:rsidP="004D3BAA">
      <w:pPr>
        <w:pStyle w:val="Bullet1GC"/>
        <w:rPr>
          <w:lang w:val="es-ES"/>
        </w:rPr>
      </w:pPr>
      <w:r w:rsidRPr="004B2048">
        <w:rPr>
          <w:lang w:val="fr-CH"/>
        </w:rPr>
        <w:t>推进妇女参与维和行动</w:t>
      </w:r>
      <w:r w:rsidR="00AE5C43">
        <w:rPr>
          <w:lang w:val="es-ES"/>
        </w:rPr>
        <w:t>：</w:t>
      </w:r>
      <w:r w:rsidRPr="004B2048">
        <w:rPr>
          <w:lang w:val="es-ES"/>
        </w:rPr>
        <w:t>在这方面特别值得一提的是国家武装部队和治安机关观察站以及军事平等观察站所开展的工作。</w:t>
      </w:r>
    </w:p>
    <w:p w:rsidR="004B2048" w:rsidRPr="004B2048" w:rsidRDefault="004B2048" w:rsidP="004D3BAA">
      <w:pPr>
        <w:pStyle w:val="Bullet1GC"/>
        <w:rPr>
          <w:lang w:val="es-ES"/>
        </w:rPr>
      </w:pPr>
      <w:r w:rsidRPr="004B2048">
        <w:rPr>
          <w:lang w:val="fr-CH"/>
        </w:rPr>
        <w:t>在维和行动的各个阶段融入性别观点</w:t>
      </w:r>
      <w:r w:rsidRPr="004B2048">
        <w:rPr>
          <w:lang w:val="es-ES"/>
        </w:rPr>
        <w:t>。</w:t>
      </w:r>
    </w:p>
    <w:p w:rsidR="004B2048" w:rsidRPr="004B2048" w:rsidRDefault="004B2048" w:rsidP="004D3BAA">
      <w:pPr>
        <w:pStyle w:val="Bullet1GC"/>
        <w:rPr>
          <w:lang w:val="es-ES"/>
        </w:rPr>
      </w:pPr>
      <w:r w:rsidRPr="004B2048">
        <w:rPr>
          <w:lang w:val="fr-CH"/>
        </w:rPr>
        <w:t>对维和行动参与者提供性别问题的专门培训</w:t>
      </w:r>
      <w:r w:rsidR="00AE5C43">
        <w:rPr>
          <w:lang w:val="es-ES"/>
        </w:rPr>
        <w:t>：</w:t>
      </w:r>
      <w:r w:rsidRPr="004B2048">
        <w:rPr>
          <w:lang w:val="es-ES"/>
        </w:rPr>
        <w:t>在这方面已经纳入了与打击贩卖和偷运人口相关的主题。</w:t>
      </w:r>
    </w:p>
    <w:p w:rsidR="004B2048" w:rsidRPr="004B2048" w:rsidRDefault="004B2048" w:rsidP="004D3BAA">
      <w:pPr>
        <w:pStyle w:val="Bullet1GC"/>
        <w:rPr>
          <w:lang w:val="es-ES"/>
        </w:rPr>
      </w:pPr>
      <w:r w:rsidRPr="004B2048">
        <w:rPr>
          <w:lang w:val="fr-CH"/>
        </w:rPr>
        <w:t>尊重冲突中的妇女和女童的各项人权。</w:t>
      </w:r>
    </w:p>
    <w:p w:rsidR="004B2048" w:rsidRPr="004B2048" w:rsidRDefault="004B2048" w:rsidP="004D3BAA">
      <w:pPr>
        <w:pStyle w:val="Bullet1GC"/>
        <w:rPr>
          <w:lang w:val="es-ES"/>
        </w:rPr>
      </w:pPr>
      <w:r w:rsidRPr="004B2048">
        <w:rPr>
          <w:lang w:val="fr-CH"/>
        </w:rPr>
        <w:t>在解除武装、武装人员的遣散、安置和重返社会过程中落实平等原则。</w:t>
      </w:r>
    </w:p>
    <w:p w:rsidR="004B2048" w:rsidRPr="004B2048" w:rsidRDefault="004B2048" w:rsidP="004D3BAA">
      <w:pPr>
        <w:pStyle w:val="Bullet1GC"/>
        <w:rPr>
          <w:lang w:val="es-ES"/>
        </w:rPr>
      </w:pPr>
      <w:r w:rsidRPr="004B2048">
        <w:rPr>
          <w:lang w:val="fr-CH"/>
        </w:rPr>
        <w:t>鼓励民间社会参与这方面的行动。</w:t>
      </w:r>
    </w:p>
    <w:p w:rsidR="004B2048" w:rsidRDefault="004B2048" w:rsidP="004B2048">
      <w:pPr>
        <w:pStyle w:val="SingleTxtGC"/>
        <w:rPr>
          <w:lang w:val="es-ES"/>
        </w:rPr>
      </w:pPr>
      <w:r w:rsidRPr="004B2048">
        <w:rPr>
          <w:lang w:val="es-ES"/>
        </w:rPr>
        <w:t>19</w:t>
      </w:r>
      <w:r w:rsidR="00AE5C43">
        <w:rPr>
          <w:lang w:val="es-ES"/>
        </w:rPr>
        <w:t>5.</w:t>
      </w:r>
      <w:r w:rsidR="007F6166">
        <w:rPr>
          <w:lang w:val="es-ES"/>
        </w:rPr>
        <w:t xml:space="preserve">  </w:t>
      </w:r>
      <w:r w:rsidRPr="004B2048">
        <w:rPr>
          <w:lang w:val="es-ES"/>
        </w:rPr>
        <w:t>妇女在武装部队和治安机关中所占的比例从</w:t>
      </w:r>
      <w:r w:rsidRPr="004B2048">
        <w:rPr>
          <w:lang w:val="es-ES"/>
        </w:rPr>
        <w:t>2011</w:t>
      </w:r>
      <w:r w:rsidRPr="004B2048">
        <w:rPr>
          <w:lang w:val="es-ES"/>
        </w:rPr>
        <w:t>年的</w:t>
      </w:r>
      <w:r w:rsidRPr="004B2048">
        <w:rPr>
          <w:lang w:val="es-ES"/>
        </w:rPr>
        <w:t>1</w:t>
      </w:r>
      <w:r w:rsidR="00AE5C43">
        <w:rPr>
          <w:lang w:val="es-ES"/>
        </w:rPr>
        <w:t>1.</w:t>
      </w:r>
      <w:r w:rsidRPr="004B2048">
        <w:rPr>
          <w:lang w:val="es-ES"/>
        </w:rPr>
        <w:t>81</w:t>
      </w:r>
      <w:r w:rsidR="00AE5C43">
        <w:rPr>
          <w:lang w:val="es-ES"/>
        </w:rPr>
        <w:t>%</w:t>
      </w:r>
      <w:r w:rsidRPr="004B2048">
        <w:rPr>
          <w:lang w:val="es-ES"/>
        </w:rPr>
        <w:t>提高到</w:t>
      </w:r>
      <w:r w:rsidRPr="004B2048">
        <w:rPr>
          <w:lang w:val="es-ES"/>
        </w:rPr>
        <w:t>2013</w:t>
      </w:r>
      <w:r w:rsidRPr="004B2048">
        <w:rPr>
          <w:lang w:val="es-ES"/>
        </w:rPr>
        <w:t>年的</w:t>
      </w:r>
      <w:r w:rsidRPr="004B2048">
        <w:rPr>
          <w:lang w:val="es-ES"/>
        </w:rPr>
        <w:t>1</w:t>
      </w:r>
      <w:r w:rsidR="00AE5C43">
        <w:rPr>
          <w:lang w:val="es-ES"/>
        </w:rPr>
        <w:t>2.</w:t>
      </w:r>
      <w:r w:rsidRPr="004B2048">
        <w:rPr>
          <w:lang w:val="es-ES"/>
        </w:rPr>
        <w:t>66</w:t>
      </w:r>
      <w:r w:rsidR="00AE5C43">
        <w:rPr>
          <w:lang w:val="es-ES"/>
        </w:rPr>
        <w:t>%</w:t>
      </w:r>
      <w:r w:rsidRPr="004B2048">
        <w:rPr>
          <w:lang w:val="es-ES"/>
        </w:rPr>
        <w:t>。在国民警卫队中</w:t>
      </w:r>
      <w:r w:rsidR="00AE5C43">
        <w:rPr>
          <w:lang w:val="es-ES"/>
        </w:rPr>
        <w:t>，</w:t>
      </w:r>
      <w:r w:rsidRPr="004B2048">
        <w:rPr>
          <w:lang w:val="es-ES"/>
        </w:rPr>
        <w:t>妇女的任职比例已经从</w:t>
      </w:r>
      <w:r w:rsidRPr="004B2048">
        <w:rPr>
          <w:lang w:val="es-ES"/>
        </w:rPr>
        <w:t>2011</w:t>
      </w:r>
      <w:r w:rsidRPr="004B2048">
        <w:rPr>
          <w:lang w:val="es-ES"/>
        </w:rPr>
        <w:t>年的</w:t>
      </w:r>
      <w:r w:rsidR="00AE5C43">
        <w:rPr>
          <w:lang w:val="es-ES"/>
        </w:rPr>
        <w:t>6.</w:t>
      </w:r>
      <w:r w:rsidRPr="004B2048">
        <w:rPr>
          <w:lang w:val="es-ES"/>
        </w:rPr>
        <w:t>27</w:t>
      </w:r>
      <w:r w:rsidR="00AE5C43">
        <w:rPr>
          <w:lang w:val="es-ES"/>
        </w:rPr>
        <w:t>%</w:t>
      </w:r>
      <w:r w:rsidRPr="004B2048">
        <w:rPr>
          <w:lang w:val="es-ES"/>
        </w:rPr>
        <w:t>提高到</w:t>
      </w:r>
      <w:r w:rsidRPr="004B2048">
        <w:rPr>
          <w:lang w:val="es-ES"/>
        </w:rPr>
        <w:t>2013</w:t>
      </w:r>
      <w:r w:rsidRPr="004B2048">
        <w:rPr>
          <w:lang w:val="es-ES"/>
        </w:rPr>
        <w:t>年的</w:t>
      </w:r>
      <w:r w:rsidR="00AE5C43">
        <w:rPr>
          <w:lang w:val="es-ES"/>
        </w:rPr>
        <w:t>6.</w:t>
      </w:r>
      <w:r w:rsidRPr="004B2048">
        <w:rPr>
          <w:lang w:val="es-ES"/>
        </w:rPr>
        <w:t>60</w:t>
      </w:r>
      <w:r w:rsidR="00AE5C43">
        <w:rPr>
          <w:lang w:val="es-ES"/>
        </w:rPr>
        <w:t>%</w:t>
      </w:r>
      <w:r w:rsidRPr="004B2048">
        <w:rPr>
          <w:lang w:val="es-ES"/>
        </w:rPr>
        <w:t>。妇女在国家警察总署中已经进入了署长一级</w:t>
      </w:r>
      <w:r w:rsidR="00AE5C43">
        <w:rPr>
          <w:lang w:val="es-ES"/>
        </w:rPr>
        <w:t>(</w:t>
      </w:r>
      <w:r w:rsidRPr="004B2048">
        <w:rPr>
          <w:lang w:val="es-ES"/>
        </w:rPr>
        <w:t>管理委员会的成员</w:t>
      </w:r>
      <w:r w:rsidR="00AE5C43">
        <w:rPr>
          <w:lang w:val="es-ES"/>
        </w:rPr>
        <w:t>)</w:t>
      </w:r>
      <w:r w:rsidR="00AE5C43">
        <w:rPr>
          <w:lang w:val="es-ES"/>
        </w:rPr>
        <w:t>，</w:t>
      </w:r>
      <w:r w:rsidRPr="004B2048">
        <w:rPr>
          <w:lang w:val="es-ES"/>
        </w:rPr>
        <w:t>在国民警卫队中也有妇女出任指挥官</w:t>
      </w:r>
      <w:r w:rsidR="00AE5C43">
        <w:rPr>
          <w:lang w:val="es-ES"/>
        </w:rPr>
        <w:t>，</w:t>
      </w:r>
      <w:r w:rsidRPr="004B2048">
        <w:rPr>
          <w:lang w:val="es-ES"/>
        </w:rPr>
        <w:t>在这两大机构中均有妇女出任各类领导岗位。妇女在武装部队中所占比例实际上已经翻了一番</w:t>
      </w:r>
      <w:r w:rsidR="00AE5C43">
        <w:rPr>
          <w:lang w:val="es-ES"/>
        </w:rPr>
        <w:t>，</w:t>
      </w:r>
      <w:r w:rsidRPr="004B2048">
        <w:rPr>
          <w:lang w:val="es-ES"/>
        </w:rPr>
        <w:t>从</w:t>
      </w:r>
      <w:r w:rsidRPr="004B2048">
        <w:rPr>
          <w:lang w:val="es-ES"/>
        </w:rPr>
        <w:t>2000</w:t>
      </w:r>
      <w:r w:rsidRPr="004B2048">
        <w:rPr>
          <w:lang w:val="es-ES"/>
        </w:rPr>
        <w:t>年的</w:t>
      </w:r>
      <w:r w:rsidR="00AE5C43">
        <w:rPr>
          <w:lang w:val="es-ES"/>
        </w:rPr>
        <w:t>6.</w:t>
      </w:r>
      <w:r w:rsidRPr="004B2048">
        <w:rPr>
          <w:lang w:val="es-ES"/>
        </w:rPr>
        <w:t>6</w:t>
      </w:r>
      <w:r w:rsidR="00AE5C43">
        <w:rPr>
          <w:lang w:val="es-ES"/>
        </w:rPr>
        <w:t>%</w:t>
      </w:r>
      <w:r w:rsidRPr="004B2048">
        <w:rPr>
          <w:lang w:val="es-ES"/>
        </w:rPr>
        <w:t>逐步攀升到</w:t>
      </w:r>
      <w:r w:rsidRPr="004B2048">
        <w:rPr>
          <w:lang w:val="es-ES"/>
        </w:rPr>
        <w:t>2014</w:t>
      </w:r>
      <w:r w:rsidRPr="004B2048">
        <w:rPr>
          <w:lang w:val="es-ES"/>
        </w:rPr>
        <w:t>年</w:t>
      </w:r>
      <w:r w:rsidRPr="004B2048">
        <w:rPr>
          <w:lang w:val="es-ES"/>
        </w:rPr>
        <w:t>1</w:t>
      </w:r>
      <w:r w:rsidR="00AE5C43">
        <w:rPr>
          <w:lang w:val="es-ES"/>
        </w:rPr>
        <w:t>2.</w:t>
      </w:r>
      <w:r w:rsidRPr="004B2048">
        <w:rPr>
          <w:lang w:val="es-ES"/>
        </w:rPr>
        <w:t>5</w:t>
      </w:r>
      <w:r w:rsidR="00AE5C43">
        <w:rPr>
          <w:lang w:val="es-ES"/>
        </w:rPr>
        <w:t>%</w:t>
      </w:r>
      <w:r w:rsidRPr="004B2048">
        <w:rPr>
          <w:lang w:val="es-ES"/>
        </w:rPr>
        <w:t>的水平</w:t>
      </w:r>
      <w:r w:rsidR="00AE5C43">
        <w:rPr>
          <w:lang w:val="es-ES"/>
        </w:rPr>
        <w:t>(</w:t>
      </w:r>
      <w:r w:rsidRPr="004B2048">
        <w:rPr>
          <w:lang w:val="es-ES"/>
        </w:rPr>
        <w:t>截至该年</w:t>
      </w:r>
      <w:r w:rsidRPr="004B2048">
        <w:rPr>
          <w:lang w:val="es-ES"/>
        </w:rPr>
        <w:t>7</w:t>
      </w:r>
      <w:r w:rsidRPr="004B2048">
        <w:rPr>
          <w:lang w:val="es-ES"/>
        </w:rPr>
        <w:t>月份的数据</w:t>
      </w:r>
      <w:r w:rsidR="00AE5C43">
        <w:rPr>
          <w:lang w:val="es-ES"/>
        </w:rPr>
        <w:t>)</w:t>
      </w:r>
      <w:r w:rsidRPr="004B2048">
        <w:rPr>
          <w:lang w:val="es-ES"/>
        </w:rPr>
        <w:t>。此外</w:t>
      </w:r>
      <w:r w:rsidR="00AE5C43">
        <w:rPr>
          <w:lang w:val="es-ES"/>
        </w:rPr>
        <w:t>，</w:t>
      </w:r>
      <w:r w:rsidRPr="004B2048">
        <w:rPr>
          <w:lang w:val="es-ES"/>
        </w:rPr>
        <w:t>目前有</w:t>
      </w:r>
      <w:r w:rsidRPr="004B2048">
        <w:rPr>
          <w:lang w:val="es-ES"/>
        </w:rPr>
        <w:t>192</w:t>
      </w:r>
      <w:r w:rsidRPr="004B2048">
        <w:rPr>
          <w:lang w:val="es-ES"/>
        </w:rPr>
        <w:t>名女军官在境外执行任务</w:t>
      </w:r>
      <w:r w:rsidR="00AE5C43">
        <w:rPr>
          <w:lang w:val="es-ES"/>
        </w:rPr>
        <w:t>，</w:t>
      </w:r>
      <w:r w:rsidRPr="004B2048">
        <w:rPr>
          <w:lang w:val="es-ES"/>
        </w:rPr>
        <w:t>占到此类外派军事人员总数的</w:t>
      </w:r>
      <w:r w:rsidR="00AE5C43">
        <w:rPr>
          <w:lang w:val="es-ES"/>
        </w:rPr>
        <w:t>8.</w:t>
      </w:r>
      <w:r w:rsidRPr="004B2048">
        <w:rPr>
          <w:lang w:val="es-ES"/>
        </w:rPr>
        <w:t>22</w:t>
      </w:r>
      <w:r w:rsidR="00AE5C43">
        <w:rPr>
          <w:lang w:val="es-ES"/>
        </w:rPr>
        <w:t>%</w:t>
      </w:r>
      <w:r w:rsidRPr="004B2048">
        <w:rPr>
          <w:lang w:val="es-ES"/>
        </w:rPr>
        <w:t>。</w:t>
      </w:r>
    </w:p>
    <w:p w:rsidR="004D3BAA" w:rsidRDefault="004D3BAA" w:rsidP="004D3BAA">
      <w:pPr>
        <w:pStyle w:val="HChGC"/>
      </w:pPr>
      <w:r>
        <w:br w:type="page"/>
      </w:r>
      <w:r w:rsidRPr="004D3BAA">
        <w:rPr>
          <w:rFonts w:hint="eastAsia"/>
        </w:rPr>
        <w:t>附件</w:t>
      </w:r>
    </w:p>
    <w:p w:rsidR="004D3BAA" w:rsidRPr="003B6359" w:rsidRDefault="004D3BAA" w:rsidP="008E57C9">
      <w:pPr>
        <w:pStyle w:val="H1G"/>
        <w:adjustRightInd w:val="0"/>
        <w:snapToGrid w:val="0"/>
        <w:rPr>
          <w:lang w:val="es-ES"/>
        </w:rPr>
      </w:pPr>
      <w:r w:rsidRPr="005D1CDD">
        <w:rPr>
          <w:lang w:val="es-ES"/>
        </w:rPr>
        <w:tab/>
      </w:r>
      <w:r>
        <w:rPr>
          <w:lang w:val="es-ES"/>
        </w:rPr>
        <w:t xml:space="preserve">Anexo </w:t>
      </w:r>
      <w:r w:rsidRPr="003B6359">
        <w:rPr>
          <w:lang w:val="es-ES"/>
        </w:rPr>
        <w:t>I</w:t>
      </w:r>
      <w:r w:rsidRPr="003B6359">
        <w:rPr>
          <w:lang w:val="es-ES"/>
        </w:rPr>
        <w:tab/>
      </w:r>
    </w:p>
    <w:p w:rsidR="004D3BAA" w:rsidRPr="004E73C1" w:rsidRDefault="004D3BAA" w:rsidP="008E57C9">
      <w:pPr>
        <w:pStyle w:val="H23G"/>
        <w:adjustRightInd w:val="0"/>
        <w:snapToGrid w:val="0"/>
        <w:jc w:val="right"/>
        <w:rPr>
          <w:b w:val="0"/>
          <w:bCs/>
        </w:rPr>
      </w:pPr>
      <w:r w:rsidRPr="004E73C1">
        <w:rPr>
          <w:b w:val="0"/>
          <w:bCs/>
        </w:rPr>
        <w:t>[Español solamente]</w:t>
      </w:r>
    </w:p>
    <w:p w:rsidR="004D3BAA" w:rsidRPr="008E57C9" w:rsidRDefault="004D3BAA" w:rsidP="008E57C9">
      <w:pPr>
        <w:pStyle w:val="H1G"/>
        <w:adjustRightInd w:val="0"/>
        <w:snapToGrid w:val="0"/>
        <w:rPr>
          <w:snapToGrid w:val="0"/>
          <w:lang w:val="es-ES"/>
        </w:rPr>
      </w:pPr>
      <w:r w:rsidRPr="005D1CDD">
        <w:rPr>
          <w:lang w:val="es-ES"/>
        </w:rPr>
        <w:tab/>
      </w:r>
      <w:r w:rsidRPr="003B6359">
        <w:rPr>
          <w:lang w:val="es-ES"/>
        </w:rPr>
        <w:tab/>
      </w:r>
      <w:r w:rsidRPr="008E57C9">
        <w:rPr>
          <w:snapToGrid w:val="0"/>
          <w:lang w:val="es-ES"/>
        </w:rPr>
        <w:t xml:space="preserve">Partidos y coaliciones con representación en las Cortes Generales </w:t>
      </w:r>
      <w:r w:rsidRPr="008E57C9">
        <w:rPr>
          <w:snapToGrid w:val="0"/>
          <w:lang w:val="es-ES"/>
        </w:rPr>
        <w:br/>
        <w:t>(X Legislatura)</w:t>
      </w:r>
    </w:p>
    <w:p w:rsidR="004D3BAA" w:rsidRPr="008E57C9" w:rsidRDefault="004D3BAA" w:rsidP="008E57C9">
      <w:pPr>
        <w:pStyle w:val="H23G"/>
        <w:adjustRightInd w:val="0"/>
        <w:snapToGrid w:val="0"/>
        <w:rPr>
          <w:snapToGrid w:val="0"/>
        </w:rPr>
      </w:pPr>
      <w:r w:rsidRPr="008E57C9">
        <w:rPr>
          <w:snapToGrid w:val="0"/>
          <w:lang w:val="es-ES"/>
        </w:rPr>
        <w:tab/>
      </w:r>
      <w:r w:rsidRPr="008E57C9">
        <w:rPr>
          <w:snapToGrid w:val="0"/>
          <w:lang w:val="es-ES"/>
        </w:rPr>
        <w:tab/>
      </w:r>
      <w:r w:rsidRPr="008E57C9">
        <w:rPr>
          <w:snapToGrid w:val="0"/>
        </w:rPr>
        <w:t xml:space="preserve">Congreso de los Diputados </w:t>
      </w:r>
    </w:p>
    <w:p w:rsidR="004D3BAA" w:rsidRPr="008E57C9" w:rsidRDefault="004D3BAA" w:rsidP="008E57C9">
      <w:pPr>
        <w:pStyle w:val="Bullet1G"/>
        <w:adjustRightInd w:val="0"/>
        <w:snapToGrid w:val="0"/>
        <w:rPr>
          <w:snapToGrid w:val="0"/>
          <w:lang w:val="es-ES"/>
        </w:rPr>
      </w:pPr>
      <w:r w:rsidRPr="008E57C9">
        <w:rPr>
          <w:snapToGrid w:val="0"/>
          <w:lang w:val="es-ES"/>
        </w:rPr>
        <w:t>Partido Popular: 170 diputados;</w:t>
      </w:r>
    </w:p>
    <w:p w:rsidR="004D3BAA" w:rsidRPr="008E57C9" w:rsidRDefault="004D3BAA" w:rsidP="008E57C9">
      <w:pPr>
        <w:pStyle w:val="Bullet1G"/>
        <w:adjustRightInd w:val="0"/>
        <w:snapToGrid w:val="0"/>
        <w:rPr>
          <w:snapToGrid w:val="0"/>
          <w:lang w:val="es-ES"/>
        </w:rPr>
      </w:pPr>
      <w:r w:rsidRPr="008E57C9">
        <w:rPr>
          <w:snapToGrid w:val="0"/>
          <w:lang w:val="es-ES"/>
        </w:rPr>
        <w:t>Partido Socialista Obrero Español: 96 diputados;</w:t>
      </w:r>
    </w:p>
    <w:p w:rsidR="004D3BAA" w:rsidRPr="008E57C9" w:rsidRDefault="004D3BAA" w:rsidP="008E57C9">
      <w:pPr>
        <w:pStyle w:val="Bullet1G"/>
        <w:adjustRightInd w:val="0"/>
        <w:snapToGrid w:val="0"/>
        <w:rPr>
          <w:snapToGrid w:val="0"/>
          <w:lang w:val="es-ES"/>
        </w:rPr>
      </w:pPr>
      <w:r w:rsidRPr="008E57C9">
        <w:rPr>
          <w:snapToGrid w:val="0"/>
          <w:lang w:val="es-ES"/>
        </w:rPr>
        <w:t>Convergència i Unió: 16 diputados;</w:t>
      </w:r>
    </w:p>
    <w:p w:rsidR="004D3BAA" w:rsidRPr="008E57C9" w:rsidRDefault="004D3BAA" w:rsidP="008E57C9">
      <w:pPr>
        <w:pStyle w:val="Bullet1G"/>
        <w:adjustRightInd w:val="0"/>
        <w:snapToGrid w:val="0"/>
        <w:rPr>
          <w:snapToGrid w:val="0"/>
          <w:lang w:val="es-ES"/>
        </w:rPr>
      </w:pPr>
      <w:r w:rsidRPr="008E57C9">
        <w:rPr>
          <w:snapToGrid w:val="0"/>
          <w:lang w:val="es-ES"/>
        </w:rPr>
        <w:t>Partit dels Socialistes de Catalunya (PSC-PSOE): 14 diputados;</w:t>
      </w:r>
    </w:p>
    <w:p w:rsidR="004D3BAA" w:rsidRPr="008E57C9" w:rsidRDefault="004D3BAA" w:rsidP="008E57C9">
      <w:pPr>
        <w:pStyle w:val="Bullet1G"/>
        <w:adjustRightInd w:val="0"/>
        <w:snapToGrid w:val="0"/>
        <w:rPr>
          <w:snapToGrid w:val="0"/>
          <w:lang w:val="es-ES"/>
        </w:rPr>
      </w:pPr>
      <w:r w:rsidRPr="008E57C9">
        <w:rPr>
          <w:snapToGrid w:val="0"/>
          <w:lang w:val="es-ES"/>
        </w:rPr>
        <w:t>Coalición “La Izquierda Plural”: 11 diputados;</w:t>
      </w:r>
    </w:p>
    <w:p w:rsidR="004D3BAA" w:rsidRPr="008E57C9" w:rsidRDefault="004D3BAA" w:rsidP="008E57C9">
      <w:pPr>
        <w:pStyle w:val="Bullet1G"/>
        <w:adjustRightInd w:val="0"/>
        <w:snapToGrid w:val="0"/>
        <w:rPr>
          <w:snapToGrid w:val="0"/>
          <w:lang w:val="es-ES"/>
        </w:rPr>
      </w:pPr>
      <w:r w:rsidRPr="008E57C9">
        <w:rPr>
          <w:snapToGrid w:val="0"/>
          <w:lang w:val="es-ES"/>
        </w:rPr>
        <w:t>Coalición “Partido Popular en coalición con el Partido Aragonés” (PP-PAR): 8 diputados;</w:t>
      </w:r>
    </w:p>
    <w:p w:rsidR="004D3BAA" w:rsidRPr="008E57C9" w:rsidRDefault="004D3BAA" w:rsidP="008E57C9">
      <w:pPr>
        <w:pStyle w:val="Bullet1G"/>
        <w:adjustRightInd w:val="0"/>
        <w:snapToGrid w:val="0"/>
        <w:rPr>
          <w:snapToGrid w:val="0"/>
          <w:lang w:val="es-ES"/>
        </w:rPr>
      </w:pPr>
      <w:r w:rsidRPr="008E57C9">
        <w:rPr>
          <w:snapToGrid w:val="0"/>
          <w:lang w:val="es-ES"/>
        </w:rPr>
        <w:t>Coalición AMAIUR: 7 diputados;</w:t>
      </w:r>
    </w:p>
    <w:p w:rsidR="004D3BAA" w:rsidRPr="008E57C9" w:rsidRDefault="004D3BAA" w:rsidP="008E57C9">
      <w:pPr>
        <w:pStyle w:val="Bullet1G"/>
        <w:adjustRightInd w:val="0"/>
        <w:snapToGrid w:val="0"/>
        <w:rPr>
          <w:snapToGrid w:val="0"/>
          <w:lang w:val="es-ES"/>
        </w:rPr>
      </w:pPr>
      <w:r w:rsidRPr="008E57C9">
        <w:rPr>
          <w:snapToGrid w:val="0"/>
          <w:lang w:val="es-ES"/>
        </w:rPr>
        <w:t>Coalición “Partido Popular-Extremadura Unida” (PP-EU): 6 diputados;</w:t>
      </w:r>
    </w:p>
    <w:p w:rsidR="004D3BAA" w:rsidRPr="008E57C9" w:rsidRDefault="004D3BAA" w:rsidP="008E57C9">
      <w:pPr>
        <w:pStyle w:val="Bullet1G"/>
        <w:adjustRightInd w:val="0"/>
        <w:snapToGrid w:val="0"/>
        <w:rPr>
          <w:snapToGrid w:val="0"/>
          <w:lang w:val="es-ES"/>
        </w:rPr>
      </w:pPr>
      <w:r w:rsidRPr="008E57C9">
        <w:rPr>
          <w:snapToGrid w:val="0"/>
          <w:lang w:val="es-ES"/>
        </w:rPr>
        <w:t>Eusko Alderdi Jeltzalea-Partido Nacionalista Vasco (EAJ-PNV): 5 diputados;</w:t>
      </w:r>
    </w:p>
    <w:p w:rsidR="004D3BAA" w:rsidRPr="008E57C9" w:rsidRDefault="004D3BAA" w:rsidP="008E57C9">
      <w:pPr>
        <w:pStyle w:val="Bullet1G"/>
        <w:adjustRightInd w:val="0"/>
        <w:snapToGrid w:val="0"/>
        <w:rPr>
          <w:snapToGrid w:val="0"/>
          <w:lang w:val="es-ES"/>
        </w:rPr>
      </w:pPr>
      <w:r w:rsidRPr="008E57C9">
        <w:rPr>
          <w:snapToGrid w:val="0"/>
          <w:lang w:val="es-ES"/>
        </w:rPr>
        <w:t>Unión Progreso y Democracia: 5 diputados;</w:t>
      </w:r>
    </w:p>
    <w:p w:rsidR="004D3BAA" w:rsidRPr="008E57C9" w:rsidRDefault="004D3BAA" w:rsidP="008E57C9">
      <w:pPr>
        <w:pStyle w:val="Bullet1G"/>
        <w:adjustRightInd w:val="0"/>
        <w:snapToGrid w:val="0"/>
        <w:rPr>
          <w:snapToGrid w:val="0"/>
          <w:lang w:val="es-ES"/>
        </w:rPr>
      </w:pPr>
      <w:r w:rsidRPr="008E57C9">
        <w:rPr>
          <w:snapToGrid w:val="0"/>
          <w:lang w:val="es-ES"/>
        </w:rPr>
        <w:t>Coalición “Esquerra Republicana de Catalunya” (ERC/ESQUERRA): 3 diputados;</w:t>
      </w:r>
    </w:p>
    <w:p w:rsidR="004D3BAA" w:rsidRPr="008E57C9" w:rsidRDefault="004D3BAA" w:rsidP="008E57C9">
      <w:pPr>
        <w:pStyle w:val="Bullet1G"/>
        <w:adjustRightInd w:val="0"/>
        <w:snapToGrid w:val="0"/>
        <w:rPr>
          <w:snapToGrid w:val="0"/>
          <w:lang w:val="es-ES"/>
        </w:rPr>
      </w:pPr>
      <w:r w:rsidRPr="008E57C9">
        <w:rPr>
          <w:snapToGrid w:val="0"/>
          <w:lang w:val="es-ES"/>
        </w:rPr>
        <w:t>Bloque Nacionalista Galego (BNG): 2 diputados;</w:t>
      </w:r>
    </w:p>
    <w:p w:rsidR="004D3BAA" w:rsidRPr="008E57C9" w:rsidRDefault="004D3BAA" w:rsidP="008E57C9">
      <w:pPr>
        <w:pStyle w:val="Bullet1G"/>
        <w:adjustRightInd w:val="0"/>
        <w:snapToGrid w:val="0"/>
        <w:rPr>
          <w:snapToGrid w:val="0"/>
          <w:lang w:val="es-ES"/>
        </w:rPr>
      </w:pPr>
      <w:r w:rsidRPr="008E57C9">
        <w:rPr>
          <w:snapToGrid w:val="0"/>
          <w:lang w:val="es-ES"/>
        </w:rPr>
        <w:t>Coalición “Coalición Canaria-Nueva Canarias (CC-NC-PNC): 2 diputados;</w:t>
      </w:r>
    </w:p>
    <w:p w:rsidR="004D3BAA" w:rsidRPr="008E57C9" w:rsidRDefault="004D3BAA" w:rsidP="008E57C9">
      <w:pPr>
        <w:pStyle w:val="Bullet1G"/>
        <w:adjustRightInd w:val="0"/>
        <w:snapToGrid w:val="0"/>
        <w:rPr>
          <w:snapToGrid w:val="0"/>
          <w:lang w:val="es-ES"/>
        </w:rPr>
      </w:pPr>
      <w:r w:rsidRPr="008E57C9">
        <w:rPr>
          <w:snapToGrid w:val="0"/>
          <w:lang w:val="es-ES"/>
        </w:rPr>
        <w:t>Coalición “Unión del Pueblo Navarro en coalición con el Partido Popular” (UPN-PP): 2 diputados;</w:t>
      </w:r>
    </w:p>
    <w:p w:rsidR="004D3BAA" w:rsidRPr="008E57C9" w:rsidRDefault="004D3BAA" w:rsidP="008E57C9">
      <w:pPr>
        <w:pStyle w:val="Bullet1G"/>
        <w:adjustRightInd w:val="0"/>
        <w:snapToGrid w:val="0"/>
        <w:rPr>
          <w:snapToGrid w:val="0"/>
          <w:lang w:val="es-ES"/>
        </w:rPr>
      </w:pPr>
      <w:r w:rsidRPr="008E57C9">
        <w:rPr>
          <w:snapToGrid w:val="0"/>
          <w:lang w:val="es-ES"/>
        </w:rPr>
        <w:t>Coalición “Bloc-Iniciativa-Verds-Equo-Coalició Compromís” (Compromis-Q): 1 diputado;</w:t>
      </w:r>
    </w:p>
    <w:p w:rsidR="004D3BAA" w:rsidRPr="008E57C9" w:rsidRDefault="004D3BAA" w:rsidP="008E57C9">
      <w:pPr>
        <w:pStyle w:val="Bullet1G"/>
        <w:adjustRightInd w:val="0"/>
        <w:snapToGrid w:val="0"/>
        <w:rPr>
          <w:snapToGrid w:val="0"/>
          <w:lang w:val="es-ES"/>
        </w:rPr>
      </w:pPr>
      <w:r w:rsidRPr="008E57C9">
        <w:rPr>
          <w:snapToGrid w:val="0"/>
          <w:lang w:val="es-ES"/>
        </w:rPr>
        <w:t>Foro de Ciudadanos (FORO): 1 diputado;</w:t>
      </w:r>
    </w:p>
    <w:p w:rsidR="004D3BAA" w:rsidRPr="008E57C9" w:rsidRDefault="004D3BAA" w:rsidP="008E57C9">
      <w:pPr>
        <w:pStyle w:val="Bullet1G"/>
        <w:adjustRightInd w:val="0"/>
        <w:snapToGrid w:val="0"/>
        <w:rPr>
          <w:snapToGrid w:val="0"/>
          <w:lang w:val="es-ES"/>
        </w:rPr>
      </w:pPr>
      <w:r w:rsidRPr="008E57C9">
        <w:rPr>
          <w:snapToGrid w:val="0"/>
          <w:lang w:val="es-ES"/>
        </w:rPr>
        <w:t>Geroa Bai (GBAI): 1 diputado.</w:t>
      </w:r>
    </w:p>
    <w:p w:rsidR="004D3BAA" w:rsidRPr="008E57C9" w:rsidRDefault="004D3BAA" w:rsidP="008E57C9">
      <w:pPr>
        <w:pStyle w:val="H23G"/>
        <w:adjustRightInd w:val="0"/>
        <w:snapToGrid w:val="0"/>
        <w:rPr>
          <w:snapToGrid w:val="0"/>
        </w:rPr>
      </w:pPr>
      <w:r w:rsidRPr="008E57C9">
        <w:rPr>
          <w:snapToGrid w:val="0"/>
        </w:rPr>
        <w:tab/>
      </w:r>
      <w:r w:rsidRPr="008E57C9">
        <w:rPr>
          <w:snapToGrid w:val="0"/>
        </w:rPr>
        <w:tab/>
        <w:t>Senado</w:t>
      </w:r>
    </w:p>
    <w:p w:rsidR="004D3BAA" w:rsidRPr="003B6359" w:rsidRDefault="004D3BAA" w:rsidP="008E57C9">
      <w:pPr>
        <w:pStyle w:val="Bullet1G"/>
        <w:adjustRightInd w:val="0"/>
        <w:snapToGrid w:val="0"/>
        <w:rPr>
          <w:lang w:val="es-ES"/>
        </w:rPr>
      </w:pPr>
      <w:r w:rsidRPr="008E57C9">
        <w:rPr>
          <w:snapToGrid w:val="0"/>
          <w:lang w:val="es-ES"/>
        </w:rPr>
        <w:t>Partido Popular: 156 senadores;</w:t>
      </w:r>
    </w:p>
    <w:p w:rsidR="004D3BAA" w:rsidRPr="0022410A" w:rsidRDefault="004D3BAA" w:rsidP="008E57C9">
      <w:pPr>
        <w:pStyle w:val="Bullet1G"/>
        <w:adjustRightInd w:val="0"/>
        <w:snapToGrid w:val="0"/>
        <w:rPr>
          <w:lang w:val="es-ES"/>
        </w:rPr>
      </w:pPr>
      <w:r w:rsidRPr="0022410A">
        <w:rPr>
          <w:lang w:val="es-ES"/>
        </w:rPr>
        <w:t>Partido Socialista Obrero Español: 56 senadores</w:t>
      </w:r>
      <w:r>
        <w:rPr>
          <w:lang w:val="es-ES"/>
        </w:rPr>
        <w:t>;</w:t>
      </w:r>
    </w:p>
    <w:p w:rsidR="004D3BAA" w:rsidRPr="0022410A" w:rsidRDefault="004D3BAA" w:rsidP="008E57C9">
      <w:pPr>
        <w:pStyle w:val="Bullet1G"/>
        <w:adjustRightInd w:val="0"/>
        <w:snapToGrid w:val="0"/>
        <w:rPr>
          <w:lang w:val="es-ES"/>
        </w:rPr>
      </w:pPr>
      <w:r w:rsidRPr="00A64D98">
        <w:rPr>
          <w:lang w:val="es-ES"/>
        </w:rPr>
        <w:t>Convergència Democràtica</w:t>
      </w:r>
      <w:r w:rsidRPr="007F215F">
        <w:rPr>
          <w:lang w:val="es-ES"/>
        </w:rPr>
        <w:t xml:space="preserve"> de Catalunya: 8 senadores</w:t>
      </w:r>
      <w:r>
        <w:rPr>
          <w:lang w:val="es-ES"/>
        </w:rPr>
        <w:t>;</w:t>
      </w:r>
    </w:p>
    <w:p w:rsidR="004D3BAA" w:rsidRPr="003B6359" w:rsidRDefault="004D3BAA" w:rsidP="008E57C9">
      <w:pPr>
        <w:pStyle w:val="Bullet1G"/>
        <w:adjustRightInd w:val="0"/>
        <w:snapToGrid w:val="0"/>
        <w:rPr>
          <w:lang w:val="es-ES"/>
        </w:rPr>
      </w:pPr>
      <w:r w:rsidRPr="003B6359">
        <w:rPr>
          <w:lang w:val="es-ES"/>
        </w:rPr>
        <w:t>Partit del Socialistes de Catalunya: 7 senadores</w:t>
      </w:r>
      <w:r>
        <w:rPr>
          <w:lang w:val="es-ES"/>
        </w:rPr>
        <w:t>;</w:t>
      </w:r>
    </w:p>
    <w:p w:rsidR="004D3BAA" w:rsidRPr="0022410A" w:rsidRDefault="004D3BAA" w:rsidP="008E57C9">
      <w:pPr>
        <w:pStyle w:val="Bullet1G"/>
        <w:adjustRightInd w:val="0"/>
        <w:snapToGrid w:val="0"/>
        <w:rPr>
          <w:lang w:val="es-ES"/>
        </w:rPr>
      </w:pPr>
      <w:r w:rsidRPr="0022410A">
        <w:rPr>
          <w:lang w:val="es-ES"/>
        </w:rPr>
        <w:t>Euzko Alderdi Jeltzalea-Partido Nacionalista Vasco: 5 senadores</w:t>
      </w:r>
      <w:r>
        <w:rPr>
          <w:lang w:val="es-ES"/>
        </w:rPr>
        <w:t>;</w:t>
      </w:r>
    </w:p>
    <w:p w:rsidR="004D3BAA" w:rsidRPr="0022410A" w:rsidRDefault="004D3BAA" w:rsidP="008E57C9">
      <w:pPr>
        <w:pStyle w:val="Bullet1G"/>
        <w:adjustRightInd w:val="0"/>
        <w:snapToGrid w:val="0"/>
        <w:rPr>
          <w:lang w:val="es-ES"/>
        </w:rPr>
      </w:pPr>
      <w:r w:rsidRPr="00A64D98">
        <w:rPr>
          <w:lang w:val="es-ES"/>
        </w:rPr>
        <w:t>Partido dos Socialistas de Galicia- Partido Socialista Obrero Español: 5 senadores</w:t>
      </w:r>
      <w:r>
        <w:rPr>
          <w:lang w:val="es-ES"/>
        </w:rPr>
        <w:t>;</w:t>
      </w:r>
    </w:p>
    <w:p w:rsidR="004D3BAA" w:rsidRPr="0022410A" w:rsidRDefault="004D3BAA" w:rsidP="008E57C9">
      <w:pPr>
        <w:pStyle w:val="Bullet1G"/>
        <w:adjustRightInd w:val="0"/>
        <w:snapToGrid w:val="0"/>
        <w:rPr>
          <w:lang w:val="es-ES"/>
        </w:rPr>
      </w:pPr>
      <w:r w:rsidRPr="00A64D98">
        <w:rPr>
          <w:lang w:val="es-ES"/>
        </w:rPr>
        <w:t>Partido Socialista de Euskadi</w:t>
      </w:r>
      <w:r w:rsidRPr="007F215F">
        <w:rPr>
          <w:lang w:val="es-ES"/>
        </w:rPr>
        <w:t>-Euskadiko Ezkerra (PSOE): 3 senadores</w:t>
      </w:r>
      <w:r>
        <w:rPr>
          <w:lang w:val="es-ES"/>
        </w:rPr>
        <w:t>;</w:t>
      </w:r>
    </w:p>
    <w:p w:rsidR="004D3BAA" w:rsidRPr="003B6359" w:rsidRDefault="004D3BAA" w:rsidP="008E57C9">
      <w:pPr>
        <w:pStyle w:val="Bullet1G"/>
        <w:adjustRightInd w:val="0"/>
        <w:snapToGrid w:val="0"/>
        <w:rPr>
          <w:lang w:val="es-ES"/>
        </w:rPr>
      </w:pPr>
      <w:r w:rsidRPr="003B6359">
        <w:rPr>
          <w:lang w:val="es-ES"/>
        </w:rPr>
        <w:t>Convergència i Unió: 3 senadores</w:t>
      </w:r>
      <w:r>
        <w:rPr>
          <w:lang w:val="es-ES"/>
        </w:rPr>
        <w:t>;</w:t>
      </w:r>
    </w:p>
    <w:p w:rsidR="004D3BAA" w:rsidRPr="003B6359" w:rsidRDefault="004D3BAA" w:rsidP="008E57C9">
      <w:pPr>
        <w:pStyle w:val="Bullet1G"/>
        <w:adjustRightInd w:val="0"/>
        <w:snapToGrid w:val="0"/>
        <w:rPr>
          <w:lang w:val="es-ES"/>
        </w:rPr>
      </w:pPr>
      <w:r w:rsidRPr="003B6359">
        <w:rPr>
          <w:lang w:val="es-ES"/>
        </w:rPr>
        <w:t>Partido Aragonés: 3 senadores</w:t>
      </w:r>
      <w:r>
        <w:rPr>
          <w:lang w:val="es-ES"/>
        </w:rPr>
        <w:t>;</w:t>
      </w:r>
    </w:p>
    <w:p w:rsidR="004D3BAA" w:rsidRPr="0022410A" w:rsidRDefault="004D3BAA" w:rsidP="008E57C9">
      <w:pPr>
        <w:pStyle w:val="Bullet1G"/>
        <w:adjustRightInd w:val="0"/>
        <w:snapToGrid w:val="0"/>
        <w:rPr>
          <w:lang w:val="es-ES"/>
        </w:rPr>
      </w:pPr>
      <w:r w:rsidRPr="0022410A">
        <w:rPr>
          <w:lang w:val="es-ES"/>
        </w:rPr>
        <w:t>Unión del Pueblo Navarro: 3 senadores</w:t>
      </w:r>
      <w:r>
        <w:rPr>
          <w:lang w:val="es-ES"/>
        </w:rPr>
        <w:t>;</w:t>
      </w:r>
    </w:p>
    <w:p w:rsidR="004D3BAA" w:rsidRPr="003B6359" w:rsidRDefault="004D3BAA" w:rsidP="008E57C9">
      <w:pPr>
        <w:pStyle w:val="Bullet1G"/>
        <w:adjustRightInd w:val="0"/>
        <w:snapToGrid w:val="0"/>
        <w:rPr>
          <w:lang w:val="es-ES"/>
        </w:rPr>
      </w:pPr>
      <w:r w:rsidRPr="003B6359">
        <w:rPr>
          <w:lang w:val="es-ES"/>
        </w:rPr>
        <w:t>Coalición Canaria: 2 senadores</w:t>
      </w:r>
      <w:r>
        <w:rPr>
          <w:lang w:val="es-ES"/>
        </w:rPr>
        <w:t>;</w:t>
      </w:r>
    </w:p>
    <w:p w:rsidR="004D3BAA" w:rsidRPr="0022410A" w:rsidRDefault="004D3BAA" w:rsidP="008E57C9">
      <w:pPr>
        <w:pStyle w:val="Bullet1G"/>
        <w:adjustRightInd w:val="0"/>
        <w:snapToGrid w:val="0"/>
        <w:rPr>
          <w:lang w:val="es-ES"/>
        </w:rPr>
      </w:pPr>
      <w:r w:rsidRPr="0022410A">
        <w:rPr>
          <w:lang w:val="es-ES"/>
        </w:rPr>
        <w:t>Iniciativa per Catalunya Verds: 2 senadores</w:t>
      </w:r>
      <w:r>
        <w:rPr>
          <w:lang w:val="es-ES"/>
        </w:rPr>
        <w:t>;</w:t>
      </w:r>
    </w:p>
    <w:p w:rsidR="004D3BAA" w:rsidRPr="003B6359" w:rsidRDefault="004D3BAA" w:rsidP="008E57C9">
      <w:pPr>
        <w:pStyle w:val="Bullet1G"/>
        <w:adjustRightInd w:val="0"/>
        <w:snapToGrid w:val="0"/>
        <w:rPr>
          <w:lang w:val="es-ES"/>
        </w:rPr>
      </w:pPr>
      <w:r w:rsidRPr="003B6359">
        <w:rPr>
          <w:lang w:val="es-ES"/>
        </w:rPr>
        <w:t>Izquierda Unida: 2 senadores</w:t>
      </w:r>
      <w:r>
        <w:rPr>
          <w:lang w:val="es-ES"/>
        </w:rPr>
        <w:t>;</w:t>
      </w:r>
    </w:p>
    <w:p w:rsidR="004D3BAA" w:rsidRPr="0022410A" w:rsidRDefault="004D3BAA" w:rsidP="008E57C9">
      <w:pPr>
        <w:pStyle w:val="Bullet1G"/>
        <w:adjustRightInd w:val="0"/>
        <w:snapToGrid w:val="0"/>
        <w:rPr>
          <w:lang w:val="es-ES"/>
        </w:rPr>
      </w:pPr>
      <w:r w:rsidRPr="0022410A">
        <w:rPr>
          <w:lang w:val="es-ES"/>
        </w:rPr>
        <w:t xml:space="preserve">Unió </w:t>
      </w:r>
      <w:r w:rsidRPr="00A64D98">
        <w:rPr>
          <w:lang w:val="es-ES"/>
        </w:rPr>
        <w:t>Democràtica de Catalunya: 2 senadores</w:t>
      </w:r>
      <w:r>
        <w:rPr>
          <w:lang w:val="es-ES"/>
        </w:rPr>
        <w:t>;</w:t>
      </w:r>
    </w:p>
    <w:p w:rsidR="004D3BAA" w:rsidRPr="0022410A" w:rsidRDefault="004D3BAA" w:rsidP="008E57C9">
      <w:pPr>
        <w:pStyle w:val="Bullet1G"/>
        <w:adjustRightInd w:val="0"/>
        <w:snapToGrid w:val="0"/>
        <w:rPr>
          <w:lang w:val="es-ES"/>
        </w:rPr>
      </w:pPr>
      <w:r w:rsidRPr="00A64D98">
        <w:rPr>
          <w:lang w:val="es-ES"/>
        </w:rPr>
        <w:t>Asambleas Municipales de Fuerteventura: 1 senador</w:t>
      </w:r>
      <w:r>
        <w:rPr>
          <w:lang w:val="es-ES"/>
        </w:rPr>
        <w:t>;</w:t>
      </w:r>
    </w:p>
    <w:p w:rsidR="004D3BAA" w:rsidRPr="003B6359" w:rsidRDefault="004D3BAA" w:rsidP="008E57C9">
      <w:pPr>
        <w:pStyle w:val="Bullet1G"/>
        <w:adjustRightInd w:val="0"/>
        <w:snapToGrid w:val="0"/>
        <w:rPr>
          <w:lang w:val="es-ES"/>
        </w:rPr>
      </w:pPr>
      <w:r w:rsidRPr="003B6359">
        <w:rPr>
          <w:lang w:val="es-ES"/>
        </w:rPr>
        <w:t>Centro Canario Nacionalista: 1 senador</w:t>
      </w:r>
      <w:r>
        <w:rPr>
          <w:lang w:val="es-ES"/>
        </w:rPr>
        <w:t>;</w:t>
      </w:r>
    </w:p>
    <w:p w:rsidR="004D3BAA" w:rsidRPr="0022410A" w:rsidRDefault="004D3BAA" w:rsidP="008E57C9">
      <w:pPr>
        <w:pStyle w:val="Bullet1G"/>
        <w:adjustRightInd w:val="0"/>
        <w:snapToGrid w:val="0"/>
        <w:rPr>
          <w:lang w:val="es-ES"/>
        </w:rPr>
      </w:pPr>
      <w:r w:rsidRPr="0022410A">
        <w:rPr>
          <w:lang w:val="es-ES"/>
        </w:rPr>
        <w:t>Esquerra Republicana de Catalunya: 1 senador</w:t>
      </w:r>
      <w:r>
        <w:rPr>
          <w:lang w:val="es-ES"/>
        </w:rPr>
        <w:t>;</w:t>
      </w:r>
    </w:p>
    <w:p w:rsidR="004D3BAA" w:rsidRPr="003B6359" w:rsidRDefault="004D3BAA" w:rsidP="008E57C9">
      <w:pPr>
        <w:pStyle w:val="Bullet1G"/>
        <w:adjustRightInd w:val="0"/>
        <w:snapToGrid w:val="0"/>
        <w:rPr>
          <w:lang w:val="es-ES"/>
        </w:rPr>
      </w:pPr>
      <w:r w:rsidRPr="003B6359">
        <w:rPr>
          <w:lang w:val="es-ES"/>
        </w:rPr>
        <w:t>Eukal Herria Bildu: 1 senador</w:t>
      </w:r>
      <w:r>
        <w:rPr>
          <w:lang w:val="es-ES"/>
        </w:rPr>
        <w:t>;</w:t>
      </w:r>
    </w:p>
    <w:p w:rsidR="004D3BAA" w:rsidRPr="0022410A" w:rsidRDefault="004D3BAA" w:rsidP="008E57C9">
      <w:pPr>
        <w:pStyle w:val="Bullet1G"/>
        <w:adjustRightInd w:val="0"/>
        <w:snapToGrid w:val="0"/>
        <w:rPr>
          <w:lang w:val="es-ES"/>
        </w:rPr>
      </w:pPr>
      <w:r w:rsidRPr="0022410A">
        <w:rPr>
          <w:lang w:val="es-ES"/>
        </w:rPr>
        <w:t>Eusko Alkartasuna-Solidaridad Vasca: 1 senador</w:t>
      </w:r>
      <w:r>
        <w:rPr>
          <w:lang w:val="es-ES"/>
        </w:rPr>
        <w:t>;</w:t>
      </w:r>
    </w:p>
    <w:p w:rsidR="004D3BAA" w:rsidRPr="0022410A" w:rsidRDefault="004D3BAA" w:rsidP="008E57C9">
      <w:pPr>
        <w:pStyle w:val="Bullet1G"/>
        <w:adjustRightInd w:val="0"/>
        <w:snapToGrid w:val="0"/>
        <w:rPr>
          <w:lang w:val="es-ES"/>
        </w:rPr>
      </w:pPr>
      <w:r w:rsidRPr="00A64D98">
        <w:rPr>
          <w:lang w:val="es-ES"/>
        </w:rPr>
        <w:t>F</w:t>
      </w:r>
      <w:r w:rsidRPr="007F215F">
        <w:rPr>
          <w:lang w:val="es-ES"/>
        </w:rPr>
        <w:t>oro de Ciudadanos- Foro Asturias: 1 senador</w:t>
      </w:r>
      <w:r>
        <w:rPr>
          <w:lang w:val="es-ES"/>
        </w:rPr>
        <w:t>;</w:t>
      </w:r>
    </w:p>
    <w:p w:rsidR="004D3BAA" w:rsidRPr="003B6359" w:rsidRDefault="004D3BAA" w:rsidP="008E57C9">
      <w:pPr>
        <w:pStyle w:val="Bullet1G"/>
        <w:adjustRightInd w:val="0"/>
        <w:snapToGrid w:val="0"/>
        <w:rPr>
          <w:lang w:val="es-ES"/>
        </w:rPr>
      </w:pPr>
      <w:r w:rsidRPr="003B6359">
        <w:rPr>
          <w:lang w:val="es-ES"/>
        </w:rPr>
        <w:t>3 senadores independientes</w:t>
      </w:r>
      <w:r>
        <w:rPr>
          <w:lang w:val="es-ES"/>
        </w:rPr>
        <w:t>.</w:t>
      </w:r>
    </w:p>
    <w:p w:rsidR="004D3BAA" w:rsidRPr="005D1CDD" w:rsidRDefault="004D3BAA" w:rsidP="00566AA3">
      <w:pPr>
        <w:pStyle w:val="H1G"/>
        <w:adjustRightInd w:val="0"/>
        <w:snapToGrid w:val="0"/>
        <w:rPr>
          <w:lang w:val="es-ES"/>
        </w:rPr>
      </w:pPr>
      <w:r>
        <w:br w:type="page"/>
      </w:r>
      <w:r>
        <w:rPr>
          <w:lang w:val="es-ES"/>
        </w:rPr>
        <w:t xml:space="preserve">Anexo </w:t>
      </w:r>
      <w:r w:rsidRPr="005D1CDD">
        <w:rPr>
          <w:lang w:val="es-ES"/>
        </w:rPr>
        <w:t>II</w:t>
      </w:r>
      <w:r w:rsidRPr="005D1CDD">
        <w:rPr>
          <w:lang w:val="es-ES"/>
        </w:rPr>
        <w:tab/>
      </w:r>
    </w:p>
    <w:p w:rsidR="004D3BAA" w:rsidRPr="005D1CDD" w:rsidRDefault="004D3BAA" w:rsidP="00566AA3">
      <w:pPr>
        <w:pStyle w:val="H23G"/>
        <w:adjustRightInd w:val="0"/>
        <w:snapToGrid w:val="0"/>
        <w:jc w:val="right"/>
        <w:rPr>
          <w:b w:val="0"/>
          <w:bCs/>
          <w:lang w:val="es-ES"/>
        </w:rPr>
      </w:pPr>
      <w:r w:rsidRPr="005D1CDD">
        <w:rPr>
          <w:b w:val="0"/>
          <w:bCs/>
          <w:lang w:val="es-ES"/>
        </w:rPr>
        <w:t>[Español solamente]</w:t>
      </w:r>
    </w:p>
    <w:p w:rsidR="004D3BAA" w:rsidRPr="005D1CDD" w:rsidRDefault="004D3BAA" w:rsidP="00566AA3">
      <w:pPr>
        <w:pStyle w:val="H1G"/>
        <w:adjustRightInd w:val="0"/>
        <w:snapToGrid w:val="0"/>
        <w:rPr>
          <w:lang w:val="es-ES"/>
        </w:rPr>
      </w:pPr>
      <w:r w:rsidRPr="005D1CDD">
        <w:rPr>
          <w:lang w:val="es-ES"/>
        </w:rPr>
        <w:tab/>
      </w:r>
      <w:r w:rsidRPr="005D1CDD">
        <w:rPr>
          <w:lang w:val="es-ES"/>
        </w:rPr>
        <w:tab/>
        <w:t>Presencia de organizaciones no gubernamentales en España</w:t>
      </w:r>
    </w:p>
    <w:p w:rsidR="004D3BAA" w:rsidRPr="003B6359" w:rsidRDefault="004D3BAA" w:rsidP="00566AA3">
      <w:pPr>
        <w:pStyle w:val="SingleTxtG"/>
        <w:adjustRightInd w:val="0"/>
        <w:snapToGrid w:val="0"/>
        <w:rPr>
          <w:lang w:val="es-ES"/>
        </w:rPr>
      </w:pPr>
      <w:r w:rsidRPr="005D1CDD">
        <w:rPr>
          <w:lang w:val="es-ES"/>
        </w:rPr>
        <w:t>Actualmente</w:t>
      </w:r>
      <w:r w:rsidRPr="003B6359">
        <w:rPr>
          <w:lang w:val="es-ES"/>
        </w:rPr>
        <w:t xml:space="preserve"> hay más de 3</w:t>
      </w:r>
      <w:r>
        <w:rPr>
          <w:lang w:val="es-ES"/>
        </w:rPr>
        <w:t>.</w:t>
      </w:r>
      <w:r w:rsidRPr="003B6359">
        <w:rPr>
          <w:lang w:val="es-ES"/>
        </w:rPr>
        <w:t>000 ONG en España</w:t>
      </w:r>
      <w:r>
        <w:rPr>
          <w:lang w:val="es-ES"/>
        </w:rPr>
        <w:t>.</w:t>
      </w:r>
      <w:r w:rsidRPr="003B6359">
        <w:rPr>
          <w:lang w:val="es-ES"/>
        </w:rPr>
        <w:t xml:space="preserve"> </w:t>
      </w:r>
      <w:r>
        <w:rPr>
          <w:lang w:val="es-ES"/>
        </w:rPr>
        <w:t>L</w:t>
      </w:r>
      <w:r w:rsidRPr="003B6359">
        <w:rPr>
          <w:lang w:val="es-ES"/>
        </w:rPr>
        <w:t>as más importantes (por el número de socios) son las que siguen:</w:t>
      </w:r>
    </w:p>
    <w:p w:rsidR="004D3BAA" w:rsidRPr="003B6359" w:rsidRDefault="004D3BAA" w:rsidP="00566AA3">
      <w:pPr>
        <w:pStyle w:val="Bullet1G"/>
        <w:adjustRightInd w:val="0"/>
        <w:snapToGrid w:val="0"/>
        <w:rPr>
          <w:lang w:val="es-ES"/>
        </w:rPr>
      </w:pPr>
      <w:r w:rsidRPr="003B6359">
        <w:rPr>
          <w:lang w:val="es-ES"/>
        </w:rPr>
        <w:t>Fundación Plan Internacional España</w:t>
      </w:r>
      <w:r>
        <w:rPr>
          <w:lang w:val="es-ES"/>
        </w:rPr>
        <w:t>;</w:t>
      </w:r>
    </w:p>
    <w:p w:rsidR="004D3BAA" w:rsidRPr="0022410A" w:rsidRDefault="004D3BAA" w:rsidP="00566AA3">
      <w:pPr>
        <w:pStyle w:val="Bullet1G"/>
        <w:adjustRightInd w:val="0"/>
        <w:snapToGrid w:val="0"/>
        <w:rPr>
          <w:lang w:val="es-ES"/>
        </w:rPr>
      </w:pPr>
      <w:r w:rsidRPr="0022410A">
        <w:rPr>
          <w:lang w:val="es-ES"/>
        </w:rPr>
        <w:t>UDP. Unión Democrática de Pensionistas y Jubilados de España</w:t>
      </w:r>
      <w:r>
        <w:rPr>
          <w:lang w:val="es-ES"/>
        </w:rPr>
        <w:t>;</w:t>
      </w:r>
    </w:p>
    <w:p w:rsidR="004D3BAA" w:rsidRPr="003B6359" w:rsidRDefault="004D3BAA" w:rsidP="00566AA3">
      <w:pPr>
        <w:pStyle w:val="Bullet1G"/>
        <w:adjustRightInd w:val="0"/>
        <w:snapToGrid w:val="0"/>
        <w:rPr>
          <w:lang w:val="es-ES"/>
        </w:rPr>
      </w:pPr>
      <w:r w:rsidRPr="003B6359">
        <w:rPr>
          <w:lang w:val="es-ES"/>
        </w:rPr>
        <w:t>Cruz Roja Española</w:t>
      </w:r>
      <w:r>
        <w:rPr>
          <w:lang w:val="es-ES"/>
        </w:rPr>
        <w:t>;</w:t>
      </w:r>
    </w:p>
    <w:p w:rsidR="004D3BAA" w:rsidRPr="003B6359" w:rsidRDefault="004D3BAA" w:rsidP="00566AA3">
      <w:pPr>
        <w:pStyle w:val="Bullet1G"/>
        <w:adjustRightInd w:val="0"/>
        <w:snapToGrid w:val="0"/>
        <w:rPr>
          <w:lang w:val="es-ES"/>
        </w:rPr>
      </w:pPr>
      <w:r w:rsidRPr="003B6359">
        <w:rPr>
          <w:lang w:val="es-ES"/>
        </w:rPr>
        <w:t>Médicos Sin Fronteras España</w:t>
      </w:r>
      <w:r>
        <w:rPr>
          <w:lang w:val="es-ES"/>
        </w:rPr>
        <w:t>;</w:t>
      </w:r>
    </w:p>
    <w:p w:rsidR="004D3BAA" w:rsidRPr="003B6359" w:rsidRDefault="004D3BAA" w:rsidP="00566AA3">
      <w:pPr>
        <w:pStyle w:val="Bullet1G"/>
        <w:adjustRightInd w:val="0"/>
        <w:snapToGrid w:val="0"/>
        <w:rPr>
          <w:lang w:val="es-ES"/>
        </w:rPr>
      </w:pPr>
      <w:r w:rsidRPr="003B6359">
        <w:rPr>
          <w:lang w:val="es-ES"/>
        </w:rPr>
        <w:t>Intermón Oxfam</w:t>
      </w:r>
      <w:r>
        <w:rPr>
          <w:lang w:val="es-ES"/>
        </w:rPr>
        <w:t>;</w:t>
      </w:r>
    </w:p>
    <w:p w:rsidR="004D3BAA" w:rsidRPr="003B6359" w:rsidRDefault="004D3BAA" w:rsidP="00566AA3">
      <w:pPr>
        <w:pStyle w:val="Bullet1G"/>
        <w:adjustRightInd w:val="0"/>
        <w:snapToGrid w:val="0"/>
        <w:rPr>
          <w:lang w:val="es-ES"/>
        </w:rPr>
      </w:pPr>
      <w:r w:rsidRPr="003B6359">
        <w:rPr>
          <w:lang w:val="es-ES"/>
        </w:rPr>
        <w:t>FEAPS. Confederación Española de Organizaciones en favor de las Personas con Discapacidad Intelectual</w:t>
      </w:r>
      <w:r>
        <w:rPr>
          <w:lang w:val="es-ES"/>
        </w:rPr>
        <w:t>;</w:t>
      </w:r>
    </w:p>
    <w:p w:rsidR="004D3BAA" w:rsidRPr="003B6359" w:rsidRDefault="004D3BAA" w:rsidP="00566AA3">
      <w:pPr>
        <w:pStyle w:val="Bullet1G"/>
        <w:adjustRightInd w:val="0"/>
        <w:snapToGrid w:val="0"/>
        <w:rPr>
          <w:lang w:val="es-ES"/>
        </w:rPr>
      </w:pPr>
      <w:r w:rsidRPr="003B6359">
        <w:rPr>
          <w:lang w:val="es-ES"/>
        </w:rPr>
        <w:t>Ayuda en Acción</w:t>
      </w:r>
      <w:r>
        <w:rPr>
          <w:lang w:val="es-ES"/>
        </w:rPr>
        <w:t>;</w:t>
      </w:r>
    </w:p>
    <w:p w:rsidR="004D3BAA" w:rsidRPr="003B6359" w:rsidRDefault="004D3BAA" w:rsidP="00566AA3">
      <w:pPr>
        <w:pStyle w:val="Bullet1G"/>
        <w:adjustRightInd w:val="0"/>
        <w:snapToGrid w:val="0"/>
        <w:rPr>
          <w:lang w:val="es-ES"/>
        </w:rPr>
      </w:pPr>
      <w:r w:rsidRPr="003B6359">
        <w:rPr>
          <w:lang w:val="es-ES"/>
        </w:rPr>
        <w:t>UNICEF</w:t>
      </w:r>
      <w:r>
        <w:rPr>
          <w:lang w:val="es-ES"/>
        </w:rPr>
        <w:t>;</w:t>
      </w:r>
    </w:p>
    <w:p w:rsidR="004D3BAA" w:rsidRPr="003B6359" w:rsidRDefault="004D3BAA" w:rsidP="00566AA3">
      <w:pPr>
        <w:pStyle w:val="Bullet1G"/>
        <w:adjustRightInd w:val="0"/>
        <w:snapToGrid w:val="0"/>
        <w:rPr>
          <w:lang w:val="es-ES"/>
        </w:rPr>
      </w:pPr>
      <w:r w:rsidRPr="003B6359">
        <w:rPr>
          <w:lang w:val="es-ES"/>
        </w:rPr>
        <w:t>Fundación Intervida</w:t>
      </w:r>
      <w:r>
        <w:rPr>
          <w:lang w:val="es-ES"/>
        </w:rPr>
        <w:t>;</w:t>
      </w:r>
    </w:p>
    <w:p w:rsidR="004D3BAA" w:rsidRPr="003B6359" w:rsidRDefault="004D3BAA" w:rsidP="00566AA3">
      <w:pPr>
        <w:pStyle w:val="Bullet1G"/>
        <w:adjustRightInd w:val="0"/>
        <w:snapToGrid w:val="0"/>
        <w:rPr>
          <w:lang w:val="es-ES"/>
        </w:rPr>
      </w:pPr>
      <w:r w:rsidRPr="003B6359">
        <w:rPr>
          <w:lang w:val="es-ES"/>
        </w:rPr>
        <w:t>Cáritas Española</w:t>
      </w:r>
      <w:r>
        <w:rPr>
          <w:lang w:val="es-ES"/>
        </w:rPr>
        <w:t>;</w:t>
      </w:r>
    </w:p>
    <w:p w:rsidR="004D3BAA" w:rsidRPr="003B6359" w:rsidRDefault="004D3BAA" w:rsidP="00566AA3">
      <w:pPr>
        <w:pStyle w:val="Bullet1G"/>
        <w:adjustRightInd w:val="0"/>
        <w:snapToGrid w:val="0"/>
        <w:rPr>
          <w:lang w:val="es-ES"/>
        </w:rPr>
      </w:pPr>
      <w:r w:rsidRPr="003B6359">
        <w:rPr>
          <w:lang w:val="es-ES"/>
        </w:rPr>
        <w:t>AECC. Asociación Española Contra el Cáncer</w:t>
      </w:r>
      <w:r>
        <w:rPr>
          <w:lang w:val="es-ES"/>
        </w:rPr>
        <w:t>;</w:t>
      </w:r>
    </w:p>
    <w:p w:rsidR="004D3BAA" w:rsidRPr="003B6359" w:rsidRDefault="004D3BAA" w:rsidP="00566AA3">
      <w:pPr>
        <w:pStyle w:val="Bullet1G"/>
        <w:adjustRightInd w:val="0"/>
        <w:snapToGrid w:val="0"/>
        <w:rPr>
          <w:lang w:val="es-ES"/>
        </w:rPr>
      </w:pPr>
      <w:r w:rsidRPr="003B6359">
        <w:rPr>
          <w:lang w:val="es-ES"/>
        </w:rPr>
        <w:t xml:space="preserve"> Greenpeace</w:t>
      </w:r>
      <w:r>
        <w:rPr>
          <w:lang w:val="es-ES"/>
        </w:rPr>
        <w:t>;</w:t>
      </w:r>
    </w:p>
    <w:p w:rsidR="004D3BAA" w:rsidRPr="003B6359" w:rsidRDefault="004D3BAA" w:rsidP="00566AA3">
      <w:pPr>
        <w:pStyle w:val="Bullet1G"/>
        <w:adjustRightInd w:val="0"/>
        <w:snapToGrid w:val="0"/>
        <w:rPr>
          <w:lang w:val="es-ES"/>
        </w:rPr>
      </w:pPr>
      <w:r w:rsidRPr="003B6359">
        <w:rPr>
          <w:lang w:val="es-ES"/>
        </w:rPr>
        <w:t>Manos Unidas</w:t>
      </w:r>
      <w:r>
        <w:rPr>
          <w:lang w:val="es-ES"/>
        </w:rPr>
        <w:t>;</w:t>
      </w:r>
    </w:p>
    <w:p w:rsidR="004D3BAA" w:rsidRPr="003B6359" w:rsidRDefault="004D3BAA" w:rsidP="00566AA3">
      <w:pPr>
        <w:pStyle w:val="Bullet1G"/>
        <w:adjustRightInd w:val="0"/>
        <w:snapToGrid w:val="0"/>
        <w:rPr>
          <w:lang w:val="es-ES"/>
        </w:rPr>
      </w:pPr>
      <w:r w:rsidRPr="003B6359">
        <w:rPr>
          <w:lang w:val="es-ES"/>
        </w:rPr>
        <w:t>Anesvad</w:t>
      </w:r>
      <w:r>
        <w:rPr>
          <w:lang w:val="es-ES"/>
        </w:rPr>
        <w:t>;</w:t>
      </w:r>
    </w:p>
    <w:p w:rsidR="004D3BAA" w:rsidRPr="003B6359" w:rsidRDefault="004D3BAA" w:rsidP="00566AA3">
      <w:pPr>
        <w:pStyle w:val="Bullet1G"/>
        <w:adjustRightInd w:val="0"/>
        <w:snapToGrid w:val="0"/>
        <w:rPr>
          <w:lang w:val="es-ES"/>
        </w:rPr>
      </w:pPr>
      <w:r w:rsidRPr="003B6359">
        <w:rPr>
          <w:lang w:val="es-ES"/>
        </w:rPr>
        <w:t>FACUA. Consumidores en Acción</w:t>
      </w:r>
      <w:r>
        <w:rPr>
          <w:lang w:val="es-ES"/>
        </w:rPr>
        <w:t>;</w:t>
      </w:r>
    </w:p>
    <w:p w:rsidR="004D3BAA" w:rsidRPr="003B6359" w:rsidRDefault="004D3BAA" w:rsidP="00566AA3">
      <w:pPr>
        <w:pStyle w:val="Bullet1G"/>
        <w:adjustRightInd w:val="0"/>
        <w:snapToGrid w:val="0"/>
        <w:rPr>
          <w:lang w:val="es-ES"/>
        </w:rPr>
      </w:pPr>
      <w:r w:rsidRPr="003B6359">
        <w:rPr>
          <w:lang w:val="es-ES"/>
        </w:rPr>
        <w:t>Global Humanitaria</w:t>
      </w:r>
      <w:r>
        <w:rPr>
          <w:lang w:val="es-ES"/>
        </w:rPr>
        <w:t>;</w:t>
      </w:r>
    </w:p>
    <w:p w:rsidR="004D3BAA" w:rsidRPr="003B6359" w:rsidRDefault="004D3BAA" w:rsidP="00566AA3">
      <w:pPr>
        <w:pStyle w:val="Bullet1G"/>
        <w:adjustRightInd w:val="0"/>
        <w:snapToGrid w:val="0"/>
        <w:rPr>
          <w:lang w:val="es-ES"/>
        </w:rPr>
      </w:pPr>
      <w:r w:rsidRPr="003B6359">
        <w:rPr>
          <w:lang w:val="es-ES"/>
        </w:rPr>
        <w:t>Amnistía Internacional, sección española</w:t>
      </w:r>
      <w:r>
        <w:rPr>
          <w:lang w:val="es-ES"/>
        </w:rPr>
        <w:t>;</w:t>
      </w:r>
    </w:p>
    <w:p w:rsidR="004D3BAA" w:rsidRPr="003B6359" w:rsidRDefault="004D3BAA" w:rsidP="00566AA3">
      <w:pPr>
        <w:pStyle w:val="Bullet1G"/>
        <w:adjustRightInd w:val="0"/>
        <w:snapToGrid w:val="0"/>
        <w:rPr>
          <w:lang w:val="es-ES"/>
        </w:rPr>
      </w:pPr>
      <w:r w:rsidRPr="003B6359">
        <w:rPr>
          <w:lang w:val="es-ES"/>
        </w:rPr>
        <w:t>Médicos del Mundo</w:t>
      </w:r>
      <w:r>
        <w:rPr>
          <w:lang w:val="es-ES"/>
        </w:rPr>
        <w:t>;</w:t>
      </w:r>
    </w:p>
    <w:p w:rsidR="004D3BAA" w:rsidRPr="003B6359" w:rsidRDefault="004D3BAA" w:rsidP="00566AA3">
      <w:pPr>
        <w:pStyle w:val="Bullet1G"/>
        <w:adjustRightInd w:val="0"/>
        <w:snapToGrid w:val="0"/>
        <w:rPr>
          <w:lang w:val="es-ES"/>
        </w:rPr>
      </w:pPr>
      <w:r w:rsidRPr="003B6359">
        <w:rPr>
          <w:lang w:val="es-ES"/>
        </w:rPr>
        <w:t>Ecologistas en Acción</w:t>
      </w:r>
      <w:r>
        <w:rPr>
          <w:lang w:val="es-ES"/>
        </w:rPr>
        <w:t>;</w:t>
      </w:r>
    </w:p>
    <w:p w:rsidR="004D3BAA" w:rsidRPr="003B6359" w:rsidRDefault="004D3BAA" w:rsidP="00566AA3">
      <w:pPr>
        <w:pStyle w:val="Bullet1G"/>
        <w:adjustRightInd w:val="0"/>
        <w:snapToGrid w:val="0"/>
        <w:rPr>
          <w:lang w:val="es-ES"/>
        </w:rPr>
      </w:pPr>
      <w:r w:rsidRPr="003B6359">
        <w:rPr>
          <w:lang w:val="es-ES"/>
        </w:rPr>
        <w:t>ASDE. Federación de Asociaciones de Scouts de España</w:t>
      </w:r>
      <w:r>
        <w:rPr>
          <w:lang w:val="es-ES"/>
        </w:rPr>
        <w:t>;</w:t>
      </w:r>
    </w:p>
    <w:p w:rsidR="004D3BAA" w:rsidRPr="003B6359" w:rsidRDefault="004D3BAA" w:rsidP="00566AA3">
      <w:pPr>
        <w:pStyle w:val="Bullet1G"/>
        <w:adjustRightInd w:val="0"/>
        <w:snapToGrid w:val="0"/>
        <w:rPr>
          <w:lang w:val="es-ES"/>
        </w:rPr>
      </w:pPr>
      <w:r w:rsidRPr="003B6359">
        <w:rPr>
          <w:lang w:val="es-ES"/>
        </w:rPr>
        <w:t>Fundación Vicente Ferrer</w:t>
      </w:r>
      <w:r>
        <w:rPr>
          <w:lang w:val="es-ES"/>
        </w:rPr>
        <w:t>;</w:t>
      </w:r>
    </w:p>
    <w:p w:rsidR="004D3BAA" w:rsidRPr="0022410A" w:rsidRDefault="004D3BAA" w:rsidP="00566AA3">
      <w:pPr>
        <w:pStyle w:val="Bullet1G"/>
        <w:adjustRightInd w:val="0"/>
        <w:snapToGrid w:val="0"/>
        <w:rPr>
          <w:lang w:val="es-ES"/>
        </w:rPr>
      </w:pPr>
      <w:r w:rsidRPr="0022410A">
        <w:rPr>
          <w:lang w:val="es-ES"/>
        </w:rPr>
        <w:t>Federación de Asociaciones de Celiacos de España</w:t>
      </w:r>
      <w:r>
        <w:rPr>
          <w:lang w:val="es-ES"/>
        </w:rPr>
        <w:t>;</w:t>
      </w:r>
    </w:p>
    <w:p w:rsidR="004D3BAA" w:rsidRPr="003B6359" w:rsidRDefault="004D3BAA" w:rsidP="00566AA3">
      <w:pPr>
        <w:pStyle w:val="Bullet1G"/>
        <w:adjustRightInd w:val="0"/>
        <w:snapToGrid w:val="0"/>
        <w:rPr>
          <w:lang w:val="es-ES"/>
        </w:rPr>
      </w:pPr>
      <w:r w:rsidRPr="003B6359">
        <w:rPr>
          <w:lang w:val="es-ES"/>
        </w:rPr>
        <w:t>Save the Children</w:t>
      </w:r>
      <w:r>
        <w:rPr>
          <w:lang w:val="es-ES"/>
        </w:rPr>
        <w:t>;</w:t>
      </w:r>
    </w:p>
    <w:p w:rsidR="004D3BAA" w:rsidRPr="0022410A" w:rsidRDefault="004D3BAA" w:rsidP="00566AA3">
      <w:pPr>
        <w:pStyle w:val="Bullet1G"/>
        <w:adjustRightInd w:val="0"/>
        <w:snapToGrid w:val="0"/>
        <w:rPr>
          <w:lang w:val="es-ES"/>
        </w:rPr>
      </w:pPr>
      <w:r w:rsidRPr="0022410A">
        <w:rPr>
          <w:lang w:val="es-ES"/>
        </w:rPr>
        <w:t>Fondo para la Protección de los Animales Salvajes (FAPAS)</w:t>
      </w:r>
      <w:r>
        <w:rPr>
          <w:lang w:val="es-ES"/>
        </w:rPr>
        <w:t>;</w:t>
      </w:r>
    </w:p>
    <w:p w:rsidR="004D3BAA" w:rsidRPr="003B6359" w:rsidRDefault="004D3BAA" w:rsidP="00566AA3">
      <w:pPr>
        <w:pStyle w:val="Bullet1G"/>
        <w:adjustRightInd w:val="0"/>
        <w:snapToGrid w:val="0"/>
        <w:rPr>
          <w:lang w:val="es-ES"/>
        </w:rPr>
      </w:pPr>
      <w:r w:rsidRPr="003B6359">
        <w:rPr>
          <w:lang w:val="es-ES"/>
        </w:rPr>
        <w:t>WWF;</w:t>
      </w:r>
    </w:p>
    <w:p w:rsidR="004D3BAA" w:rsidRPr="007F215F" w:rsidRDefault="004D3BAA" w:rsidP="00566AA3">
      <w:pPr>
        <w:pStyle w:val="Bullet1G"/>
        <w:adjustRightInd w:val="0"/>
        <w:snapToGrid w:val="0"/>
        <w:rPr>
          <w:lang w:val="es-ES"/>
        </w:rPr>
      </w:pPr>
      <w:r w:rsidRPr="0022410A">
        <w:rPr>
          <w:lang w:val="es-ES"/>
        </w:rPr>
        <w:t>Federación Español</w:t>
      </w:r>
      <w:r w:rsidRPr="00A64D98">
        <w:rPr>
          <w:lang w:val="es-ES"/>
        </w:rPr>
        <w:t>a de Padres de Niños con Cáncer</w:t>
      </w:r>
      <w:r w:rsidRPr="007F215F">
        <w:rPr>
          <w:lang w:val="es-ES"/>
        </w:rPr>
        <w:t>;</w:t>
      </w:r>
    </w:p>
    <w:p w:rsidR="004D3BAA" w:rsidRPr="00FE4D99" w:rsidRDefault="004D3BAA" w:rsidP="00566AA3">
      <w:pPr>
        <w:pStyle w:val="Bullet1G"/>
        <w:adjustRightInd w:val="0"/>
        <w:snapToGrid w:val="0"/>
        <w:rPr>
          <w:lang w:val="es-ES"/>
        </w:rPr>
      </w:pPr>
      <w:r w:rsidRPr="007F215F">
        <w:rPr>
          <w:lang w:val="es-ES"/>
        </w:rPr>
        <w:t>SEO/BirdLife. S</w:t>
      </w:r>
      <w:r w:rsidRPr="00E95DC5">
        <w:rPr>
          <w:lang w:val="es-ES"/>
        </w:rPr>
        <w:t>ociedad Española de Ornitología</w:t>
      </w:r>
      <w:r w:rsidRPr="008E2F20">
        <w:rPr>
          <w:lang w:val="es-ES"/>
        </w:rPr>
        <w:t>.</w:t>
      </w:r>
    </w:p>
    <w:p w:rsidR="004D3BAA" w:rsidRPr="002D6A9C" w:rsidRDefault="004D3BA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D3BAA"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56" w:rsidRPr="00E017BC" w:rsidRDefault="008E1156" w:rsidP="00E017BC">
      <w:pPr>
        <w:spacing w:after="240"/>
        <w:ind w:left="907"/>
        <w:rPr>
          <w:rFonts w:eastAsia="KaiTi_GB2312" w:hint="eastAsia"/>
          <w:szCs w:val="21"/>
        </w:rPr>
      </w:pPr>
      <w:r>
        <w:rPr>
          <w:rFonts w:eastAsia="KaiTi_GB2312" w:hint="eastAsia"/>
          <w:szCs w:val="21"/>
        </w:rPr>
        <w:t>注</w:t>
      </w:r>
    </w:p>
  </w:endnote>
  <w:endnote w:type="continuationSeparator" w:id="0">
    <w:p w:rsidR="008E1156" w:rsidRPr="00E017BC" w:rsidRDefault="008E1156" w:rsidP="00E017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avlo Light">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40" w:rsidRPr="00B1286C" w:rsidRDefault="000B2A40" w:rsidP="00EB570D">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CD5ED5">
      <w:rPr>
        <w:rStyle w:val="PageNumber"/>
        <w:noProof/>
      </w:rPr>
      <w:t>50</w:t>
    </w:r>
    <w:r>
      <w:rPr>
        <w:rStyle w:val="PageNumber"/>
      </w:rPr>
      <w:fldChar w:fldCharType="end"/>
    </w:r>
    <w:r>
      <w:rPr>
        <w:rStyle w:val="PageNumber"/>
        <w:rFonts w:hint="eastAsia"/>
      </w:rPr>
      <w:tab/>
    </w:r>
    <w:r w:rsidRPr="00B1286C">
      <w:rPr>
        <w:rStyle w:val="FooterChar"/>
      </w:rPr>
      <w:t>GE.15-05017</w:t>
    </w:r>
    <w:r w:rsidR="00CD5ED5">
      <w:rPr>
        <w:rStyle w:val="FooterChar"/>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40" w:rsidRDefault="000B2A40">
    <w:pPr>
      <w:tabs>
        <w:tab w:val="right" w:pos="9639"/>
      </w:tabs>
    </w:pPr>
    <w:r w:rsidRPr="00B1286C">
      <w:rPr>
        <w:rStyle w:val="FooterChar"/>
      </w:rPr>
      <w:t>GE.15-05017</w:t>
    </w:r>
    <w:r w:rsidR="00CD5ED5">
      <w:rPr>
        <w:rStyle w:val="FooterChar"/>
      </w:rPr>
      <w:t xml:space="preserve"> (EXT)</w:t>
    </w:r>
    <w:r>
      <w:tab/>
    </w:r>
    <w:r>
      <w:rPr>
        <w:rStyle w:val="PageNumber"/>
      </w:rPr>
      <w:fldChar w:fldCharType="begin"/>
    </w:r>
    <w:r>
      <w:rPr>
        <w:rStyle w:val="PageNumber"/>
      </w:rPr>
      <w:instrText xml:space="preserve"> PAGE </w:instrText>
    </w:r>
    <w:r>
      <w:rPr>
        <w:rStyle w:val="PageNumber"/>
      </w:rPr>
      <w:fldChar w:fldCharType="separate"/>
    </w:r>
    <w:r w:rsidR="00CD5ED5">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40" w:rsidRDefault="000B2A40" w:rsidP="006B07A0">
    <w:pPr>
      <w:pStyle w:val="Footer"/>
      <w:tabs>
        <w:tab w:val="left" w:pos="1701"/>
        <w:tab w:val="left" w:pos="2552"/>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5&amp;Size=2&amp;Lang=C"/>
          <w10:wrap type="square"/>
        </v:shape>
      </w:pict>
    </w:r>
    <w:r>
      <w:rPr>
        <w:sz w:val="20"/>
        <w:lang w:eastAsia="zh-CN"/>
      </w:rPr>
      <w:t>GE.</w:t>
    </w:r>
    <w:r>
      <w:rPr>
        <w:rFonts w:hint="eastAsia"/>
        <w:sz w:val="20"/>
        <w:lang w:eastAsia="zh-CN"/>
      </w:rPr>
      <w:t>15</w:t>
    </w:r>
    <w:r>
      <w:rPr>
        <w:sz w:val="20"/>
        <w:lang w:eastAsia="zh-CN"/>
      </w:rPr>
      <w:t>-0</w:t>
    </w:r>
    <w:r>
      <w:rPr>
        <w:rFonts w:hint="eastAsia"/>
        <w:sz w:val="20"/>
        <w:lang w:eastAsia="zh-CN"/>
      </w:rPr>
      <w:t>5017</w:t>
    </w:r>
    <w:r>
      <w:rPr>
        <w:sz w:val="20"/>
        <w:lang w:eastAsia="zh-CN"/>
      </w:rPr>
      <w:t xml:space="preserve"> (</w:t>
    </w:r>
    <w:r>
      <w:rPr>
        <w:rFonts w:hint="eastAsia"/>
        <w:sz w:val="20"/>
        <w:lang w:eastAsia="zh-CN"/>
      </w:rPr>
      <w:t>EXT</w:t>
    </w:r>
    <w:r w:rsidRPr="00EE277A">
      <w:rPr>
        <w:sz w:val="20"/>
        <w:lang w:eastAsia="zh-CN"/>
      </w:rPr>
      <w:t>)</w:t>
    </w:r>
  </w:p>
  <w:p w:rsidR="000B2A40" w:rsidRPr="00E04D00" w:rsidRDefault="000B2A40" w:rsidP="00B7405F">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Pr>
        <w:rFonts w:ascii="C39T30Lfz" w:hAnsi="C39T30Lfz"/>
        <w:sz w:val="56"/>
        <w:szCs w:val="56"/>
        <w:lang w:eastAsia="zh-CN"/>
      </w:rPr>
      <w:t></w:t>
    </w:r>
    <w:r w:rsidRPr="00B1286C">
      <w:rPr>
        <w:rFonts w:ascii="C39T30Lfz" w:hAnsi="C39T30Lfz"/>
        <w:sz w:val="56"/>
        <w:szCs w:val="56"/>
        <w:lang w:eastAsia="zh-CN"/>
      </w:rPr>
      <w:t></w:t>
    </w:r>
    <w:r w:rsidRPr="00B1286C">
      <w:rPr>
        <w:rFonts w:ascii="C39T30Lfz" w:hAnsi="C39T30Lfz"/>
        <w:sz w:val="56"/>
        <w:szCs w:val="56"/>
        <w:lang w:eastAsia="zh-CN"/>
      </w:rPr>
      <w:t></w:t>
    </w:r>
    <w:r w:rsidRPr="00B1286C">
      <w:rPr>
        <w:rFonts w:ascii="C39T30Lfz" w:hAnsi="C39T30Lfz"/>
        <w:sz w:val="56"/>
        <w:szCs w:val="56"/>
        <w:lang w:eastAsia="zh-CN"/>
      </w:rPr>
      <w:t></w:t>
    </w:r>
    <w:r w:rsidRPr="00B1286C">
      <w:rPr>
        <w:rFonts w:ascii="C39T30Lfz" w:hAnsi="C39T30Lfz"/>
        <w:sz w:val="56"/>
        <w:szCs w:val="56"/>
        <w:lang w:eastAsia="zh-CN"/>
      </w:rPr>
      <w:t></w:t>
    </w:r>
    <w:r w:rsidRPr="00B1286C">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56" w:rsidRDefault="008E1156"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8E1156" w:rsidRDefault="008E1156"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0B2A40" w:rsidRPr="002B0472" w:rsidRDefault="000B2A40">
      <w:pPr>
        <w:pStyle w:val="FootnoteText"/>
      </w:pPr>
      <w:r>
        <w:tab/>
      </w:r>
      <w:r w:rsidRPr="002B0472">
        <w:rPr>
          <w:rStyle w:val="FootnoteReference"/>
          <w:vertAlign w:val="baseline"/>
        </w:rPr>
        <w:t>*</w:t>
      </w:r>
      <w:r w:rsidRPr="002B0472">
        <w:tab/>
      </w:r>
      <w:r w:rsidRPr="002B0472">
        <w:rPr>
          <w:rFonts w:hint="eastAsia"/>
        </w:rPr>
        <w:t>本文件未经正式编辑而印发。</w:t>
      </w:r>
    </w:p>
  </w:footnote>
  <w:footnote w:id="2">
    <w:p w:rsidR="000B2A40" w:rsidRPr="002B0472" w:rsidRDefault="000B2A40">
      <w:pPr>
        <w:pStyle w:val="FootnoteText"/>
      </w:pPr>
      <w:r>
        <w:tab/>
      </w:r>
      <w:r w:rsidRPr="002B0472">
        <w:rPr>
          <w:rStyle w:val="FootnoteReference"/>
          <w:vertAlign w:val="baseline"/>
        </w:rPr>
        <w:t>**</w:t>
      </w:r>
      <w:r w:rsidRPr="002B0472">
        <w:tab/>
      </w:r>
      <w:r w:rsidRPr="002B0472">
        <w:rPr>
          <w:rFonts w:hint="eastAsia"/>
        </w:rPr>
        <w:t>附件仅以报告提交语言分发。</w:t>
      </w:r>
    </w:p>
  </w:footnote>
  <w:footnote w:id="3">
    <w:p w:rsidR="000B2A40" w:rsidRPr="00927AD3" w:rsidRDefault="000B2A40">
      <w:pPr>
        <w:pStyle w:val="FootnoteText"/>
      </w:pPr>
      <w:r>
        <w:tab/>
      </w:r>
      <w:r>
        <w:rPr>
          <w:rStyle w:val="FootnoteReference"/>
        </w:rPr>
        <w:footnoteRef/>
      </w:r>
      <w:r>
        <w:tab/>
      </w:r>
      <w:r w:rsidRPr="00927AD3">
        <w:rPr>
          <w:rFonts w:hint="eastAsia"/>
        </w:rPr>
        <w:t>2012</w:t>
      </w:r>
      <w:r w:rsidRPr="00927AD3">
        <w:rPr>
          <w:rFonts w:hint="eastAsia"/>
        </w:rPr>
        <w:t>年</w:t>
      </w:r>
      <w:r w:rsidRPr="00927AD3">
        <w:rPr>
          <w:rFonts w:hint="eastAsia"/>
        </w:rPr>
        <w:t>8</w:t>
      </w:r>
      <w:r w:rsidRPr="00927AD3">
        <w:rPr>
          <w:rFonts w:hint="eastAsia"/>
        </w:rPr>
        <w:t>月</w:t>
      </w:r>
      <w:r w:rsidRPr="00927AD3">
        <w:rPr>
          <w:rFonts w:hint="eastAsia"/>
        </w:rPr>
        <w:t>3</w:t>
      </w:r>
      <w:r w:rsidRPr="00927AD3">
        <w:rPr>
          <w:rFonts w:hint="eastAsia"/>
        </w:rPr>
        <w:t>日的第</w:t>
      </w:r>
      <w:r w:rsidRPr="00927AD3">
        <w:rPr>
          <w:rFonts w:hint="eastAsia"/>
        </w:rPr>
        <w:t>1192/2012</w:t>
      </w:r>
      <w:r w:rsidRPr="00927AD3">
        <w:rPr>
          <w:rFonts w:hint="eastAsia"/>
        </w:rPr>
        <w:t>号皇家敕令规定了被保险人和保险受益人在西班牙获得由公共经费通过国家卫生体系承担的医疗救助服务应满足的条件，该法第</w:t>
      </w:r>
      <w:r w:rsidRPr="00927AD3">
        <w:rPr>
          <w:rFonts w:hint="eastAsia"/>
        </w:rPr>
        <w:t>2.1.b)</w:t>
      </w:r>
      <w:r w:rsidRPr="00927AD3">
        <w:rPr>
          <w:rFonts w:hint="eastAsia"/>
        </w:rPr>
        <w:t>条规定，收入限额为年薪</w:t>
      </w:r>
      <w:r w:rsidRPr="00927AD3">
        <w:rPr>
          <w:rFonts w:hint="eastAsia"/>
        </w:rPr>
        <w:t>100,000</w:t>
      </w:r>
      <w:r w:rsidRPr="00927AD3">
        <w:rPr>
          <w:rFonts w:hint="eastAsia"/>
        </w:rPr>
        <w:t>欧元。</w:t>
      </w:r>
    </w:p>
  </w:footnote>
  <w:footnote w:id="4">
    <w:p w:rsidR="000B2A40" w:rsidRPr="00AE427E" w:rsidRDefault="000B2A40">
      <w:pPr>
        <w:pStyle w:val="FootnoteText"/>
      </w:pPr>
      <w:r>
        <w:tab/>
      </w:r>
      <w:r>
        <w:rPr>
          <w:rStyle w:val="FootnoteReference"/>
        </w:rPr>
        <w:footnoteRef/>
      </w:r>
      <w:r>
        <w:tab/>
      </w:r>
      <w:r w:rsidRPr="00AE427E">
        <w:rPr>
          <w:rFonts w:hint="eastAsia"/>
        </w:rPr>
        <w:t>www.msssi.gob.es/estadEstudios/estadisticas/docs/EGSP2008/egspPrincipalesResultados.pdf</w:t>
      </w:r>
      <w:r w:rsidRPr="00AE427E">
        <w:rPr>
          <w:rFonts w:hint="eastAsia"/>
        </w:rPr>
        <w:t>。</w:t>
      </w:r>
    </w:p>
  </w:footnote>
  <w:footnote w:id="5">
    <w:p w:rsidR="000B2A40" w:rsidRPr="00AE427E" w:rsidRDefault="000B2A40">
      <w:pPr>
        <w:pStyle w:val="FootnoteText"/>
      </w:pPr>
      <w:r>
        <w:tab/>
      </w:r>
      <w:r>
        <w:rPr>
          <w:rStyle w:val="FootnoteReference"/>
        </w:rPr>
        <w:footnoteRef/>
      </w:r>
      <w:r>
        <w:tab/>
      </w:r>
      <w:r w:rsidRPr="00AE427E">
        <w:rPr>
          <w:rFonts w:hint="eastAsia"/>
        </w:rPr>
        <w:t>www.msssi.gob.es/estadEstudios/estadisticas/sisInfSanSNS/pdf/SCSprincipalesResultados.pdf</w:t>
      </w:r>
      <w:r w:rsidRPr="00AE427E">
        <w:rPr>
          <w:rFonts w:hint="eastAsia"/>
        </w:rPr>
        <w:t>。</w:t>
      </w:r>
    </w:p>
  </w:footnote>
  <w:footnote w:id="6">
    <w:p w:rsidR="000B2A40" w:rsidRPr="0016156E" w:rsidRDefault="000B2A40">
      <w:pPr>
        <w:pStyle w:val="FootnoteText"/>
      </w:pPr>
      <w:r>
        <w:tab/>
      </w:r>
      <w:r>
        <w:rPr>
          <w:rStyle w:val="FootnoteReference"/>
        </w:rPr>
        <w:footnoteRef/>
      </w:r>
      <w:r>
        <w:tab/>
      </w:r>
      <w:r w:rsidRPr="0016156E">
        <w:rPr>
          <w:rFonts w:hint="eastAsia"/>
        </w:rPr>
        <w:t>www.mcu.es/estadisticas/MC/NAEC/2013/PresentacionAnuarioEC2013.html</w:t>
      </w:r>
      <w:r w:rsidRPr="0016156E">
        <w:rPr>
          <w:rFonts w:hint="eastAsia"/>
        </w:rPr>
        <w:t>。</w:t>
      </w:r>
    </w:p>
  </w:footnote>
  <w:footnote w:id="7">
    <w:p w:rsidR="000B2A40" w:rsidRPr="0087111D" w:rsidRDefault="000B2A40">
      <w:pPr>
        <w:pStyle w:val="FootnoteText"/>
      </w:pPr>
      <w:r>
        <w:tab/>
      </w:r>
      <w:r>
        <w:rPr>
          <w:rStyle w:val="FootnoteReference"/>
        </w:rPr>
        <w:footnoteRef/>
      </w:r>
      <w:r>
        <w:tab/>
      </w:r>
      <w:r w:rsidRPr="0087111D">
        <w:rPr>
          <w:rFonts w:hint="eastAsia"/>
        </w:rPr>
        <w:t>这些研讨会的组织工作由荷兰和西班牙的国防部及外交和合作部承担。</w:t>
      </w:r>
    </w:p>
  </w:footnote>
  <w:footnote w:id="8">
    <w:p w:rsidR="000B2A40" w:rsidRPr="0087111D" w:rsidRDefault="000B2A40">
      <w:pPr>
        <w:pStyle w:val="FootnoteText"/>
      </w:pPr>
      <w:r>
        <w:tab/>
      </w:r>
      <w:r>
        <w:rPr>
          <w:rStyle w:val="FootnoteReference"/>
        </w:rPr>
        <w:footnoteRef/>
      </w:r>
      <w:r>
        <w:tab/>
      </w:r>
      <w:r w:rsidRPr="0087111D">
        <w:rPr>
          <w:rFonts w:hint="eastAsia"/>
        </w:rPr>
        <w:t>CESEDEN</w:t>
      </w:r>
      <w:r w:rsidRPr="0087111D">
        <w:rPr>
          <w:rFonts w:hint="eastAsia"/>
        </w:rPr>
        <w:t>。</w:t>
      </w:r>
    </w:p>
  </w:footnote>
  <w:footnote w:id="9">
    <w:p w:rsidR="000B2A40" w:rsidRPr="00FE66A1" w:rsidRDefault="000B2A40">
      <w:pPr>
        <w:pStyle w:val="FootnoteText"/>
      </w:pPr>
      <w:r>
        <w:tab/>
      </w:r>
      <w:r>
        <w:rPr>
          <w:rStyle w:val="FootnoteReference"/>
        </w:rPr>
        <w:footnoteRef/>
      </w:r>
      <w:r>
        <w:tab/>
      </w:r>
      <w:r w:rsidRPr="00FE66A1">
        <w:rPr>
          <w:rFonts w:hint="eastAsia"/>
        </w:rPr>
        <w:t>www.msc.es/ssi/violenciaGenero/portalEstadistico/boletinmensual/home.htm</w:t>
      </w:r>
      <w:r w:rsidRPr="00FE66A1">
        <w:rPr>
          <w:rFonts w:hint="eastAsia"/>
        </w:rPr>
        <w:t>。</w:t>
      </w:r>
    </w:p>
  </w:footnote>
  <w:footnote w:id="10">
    <w:p w:rsidR="000B2A40" w:rsidRPr="00FE66A1" w:rsidRDefault="000B2A40">
      <w:pPr>
        <w:pStyle w:val="FootnoteText"/>
      </w:pPr>
      <w:r>
        <w:tab/>
      </w:r>
      <w:r>
        <w:rPr>
          <w:rStyle w:val="FootnoteReference"/>
        </w:rPr>
        <w:footnoteRef/>
      </w:r>
      <w:r>
        <w:tab/>
      </w:r>
      <w:r w:rsidRPr="00FE66A1">
        <w:rPr>
          <w:rFonts w:hint="eastAsia"/>
        </w:rPr>
        <w:t>www.msssi.gob.es/ssi/violenciaGenero/tratadeMujeres/planIntegral/home.htm</w:t>
      </w:r>
      <w:r w:rsidRPr="00FE66A1">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40" w:rsidRPr="00B1286C" w:rsidRDefault="000B2A40">
    <w:pPr>
      <w:pStyle w:val="Header"/>
    </w:pPr>
    <w:r w:rsidRPr="00B1286C">
      <w:t>HRI/CORE/ESP/2015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40" w:rsidRPr="00B1286C" w:rsidRDefault="000B2A40">
    <w:pPr>
      <w:pStyle w:val="Header"/>
      <w:jc w:val="right"/>
    </w:pPr>
    <w:r w:rsidRPr="00B1286C">
      <w:t>HRI/CORE/ESP/2015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D5" w:rsidRDefault="00CD5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AAA"/>
    <w:multiLevelType w:val="hybridMultilevel"/>
    <w:tmpl w:val="0E3436C6"/>
    <w:lvl w:ilvl="0" w:tplc="D9B0BDC6">
      <w:start w:val="1"/>
      <w:numFmt w:val="bullet"/>
      <w:pStyle w:val="Bullet1GC"/>
      <w:lvlText w:val=""/>
      <w:lvlJc w:val="left"/>
      <w:pPr>
        <w:tabs>
          <w:tab w:val="num" w:pos="1996"/>
        </w:tabs>
        <w:ind w:left="1996" w:hanging="380"/>
      </w:pPr>
      <w:rPr>
        <w:rFonts w:ascii="Symbol" w:hAnsi="Symbol" w:hint="default"/>
      </w:rPr>
    </w:lvl>
    <w:lvl w:ilvl="1" w:tplc="E77E7104">
      <w:start w:val="1"/>
      <w:numFmt w:val="decimal"/>
      <w:lvlRestart w:val="0"/>
      <w:lvlText w:val="(%2)"/>
      <w:lvlJc w:val="left"/>
      <w:pPr>
        <w:tabs>
          <w:tab w:val="num" w:pos="1440"/>
        </w:tabs>
        <w:ind w:left="148" w:firstLine="431"/>
      </w:pPr>
      <w:rPr>
        <w:rFonts w:ascii="Times New Roman" w:hAnsi="Times New Roman" w:cs="Times New Roman" w:hint="eastAsia"/>
        <w:color w:val="auto"/>
        <w:sz w:val="21"/>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8241BC6"/>
    <w:multiLevelType w:val="hybridMultilevel"/>
    <w:tmpl w:val="5248E4BE"/>
    <w:lvl w:ilvl="0" w:tplc="B58C4CD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F975FC6"/>
    <w:multiLevelType w:val="hybridMultilevel"/>
    <w:tmpl w:val="AAD641FE"/>
    <w:lvl w:ilvl="0" w:tplc="E1C275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38FA2820">
      <w:start w:val="1"/>
      <w:numFmt w:val="lowerLetter"/>
      <w:lvlText w:val="%2)"/>
      <w:lvlJc w:val="left"/>
      <w:pPr>
        <w:tabs>
          <w:tab w:val="num" w:pos="852"/>
        </w:tabs>
        <w:ind w:left="852" w:hanging="432"/>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4D1E3F4F"/>
    <w:multiLevelType w:val="hybridMultilevel"/>
    <w:tmpl w:val="19CE5E62"/>
    <w:lvl w:ilvl="0" w:tplc="E1C275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7"/>
  </w:num>
  <w:num w:numId="3">
    <w:abstractNumId w:val="1"/>
  </w:num>
  <w:num w:numId="4">
    <w:abstractNumId w:val="10"/>
  </w:num>
  <w:num w:numId="5">
    <w:abstractNumId w:val="9"/>
  </w:num>
  <w:num w:numId="6">
    <w:abstractNumId w:val="6"/>
  </w:num>
  <w:num w:numId="7">
    <w:abstractNumId w:val="8"/>
  </w:num>
  <w:num w:numId="8">
    <w:abstractNumId w:val="4"/>
  </w:num>
  <w:num w:numId="9">
    <w:abstractNumId w:val="3"/>
  </w:num>
  <w:num w:numId="10">
    <w:abstractNumId w:val="5"/>
  </w:num>
  <w:num w:numId="11">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286C"/>
    <w:rsid w:val="0000592D"/>
    <w:rsid w:val="0000793F"/>
    <w:rsid w:val="00025ECC"/>
    <w:rsid w:val="0007689D"/>
    <w:rsid w:val="00086F23"/>
    <w:rsid w:val="000977B5"/>
    <w:rsid w:val="000A25DA"/>
    <w:rsid w:val="000A52A3"/>
    <w:rsid w:val="000A6D5F"/>
    <w:rsid w:val="000B2A40"/>
    <w:rsid w:val="000E1685"/>
    <w:rsid w:val="0015578B"/>
    <w:rsid w:val="0016156E"/>
    <w:rsid w:val="00161CD4"/>
    <w:rsid w:val="00165069"/>
    <w:rsid w:val="00165E0A"/>
    <w:rsid w:val="001732E9"/>
    <w:rsid w:val="00175AD0"/>
    <w:rsid w:val="001B4496"/>
    <w:rsid w:val="001D24D2"/>
    <w:rsid w:val="00213ACB"/>
    <w:rsid w:val="00216AD2"/>
    <w:rsid w:val="002435BC"/>
    <w:rsid w:val="002751D5"/>
    <w:rsid w:val="002856F5"/>
    <w:rsid w:val="002A701F"/>
    <w:rsid w:val="002B0472"/>
    <w:rsid w:val="002E2A2D"/>
    <w:rsid w:val="00301143"/>
    <w:rsid w:val="00337245"/>
    <w:rsid w:val="00364AE6"/>
    <w:rsid w:val="003761BF"/>
    <w:rsid w:val="00396EF2"/>
    <w:rsid w:val="003A7EA4"/>
    <w:rsid w:val="003B04F9"/>
    <w:rsid w:val="003B1317"/>
    <w:rsid w:val="003E1C2B"/>
    <w:rsid w:val="00446865"/>
    <w:rsid w:val="004542AB"/>
    <w:rsid w:val="00475D4E"/>
    <w:rsid w:val="004A5CE5"/>
    <w:rsid w:val="004A70A2"/>
    <w:rsid w:val="004B2048"/>
    <w:rsid w:val="004C104D"/>
    <w:rsid w:val="004D3BAA"/>
    <w:rsid w:val="004D4168"/>
    <w:rsid w:val="004E608F"/>
    <w:rsid w:val="005252F8"/>
    <w:rsid w:val="00544648"/>
    <w:rsid w:val="00551BEE"/>
    <w:rsid w:val="0055326E"/>
    <w:rsid w:val="00566AA3"/>
    <w:rsid w:val="00593A4D"/>
    <w:rsid w:val="005B39CE"/>
    <w:rsid w:val="005C5B4E"/>
    <w:rsid w:val="005F001F"/>
    <w:rsid w:val="00623480"/>
    <w:rsid w:val="00625E20"/>
    <w:rsid w:val="00641D07"/>
    <w:rsid w:val="00652500"/>
    <w:rsid w:val="00652C15"/>
    <w:rsid w:val="00663215"/>
    <w:rsid w:val="00676D5E"/>
    <w:rsid w:val="006B07A0"/>
    <w:rsid w:val="006C21EA"/>
    <w:rsid w:val="006D17E4"/>
    <w:rsid w:val="006D596A"/>
    <w:rsid w:val="006F30DE"/>
    <w:rsid w:val="007600AF"/>
    <w:rsid w:val="00791FD4"/>
    <w:rsid w:val="007B20A5"/>
    <w:rsid w:val="007F6166"/>
    <w:rsid w:val="008267B2"/>
    <w:rsid w:val="00830FEC"/>
    <w:rsid w:val="0087111D"/>
    <w:rsid w:val="008910C5"/>
    <w:rsid w:val="00895E67"/>
    <w:rsid w:val="008A7C35"/>
    <w:rsid w:val="008E1107"/>
    <w:rsid w:val="008E1156"/>
    <w:rsid w:val="008E17A4"/>
    <w:rsid w:val="008E57C9"/>
    <w:rsid w:val="0092101A"/>
    <w:rsid w:val="00927AD3"/>
    <w:rsid w:val="00930159"/>
    <w:rsid w:val="0095215A"/>
    <w:rsid w:val="00954FEE"/>
    <w:rsid w:val="009678FE"/>
    <w:rsid w:val="00976F8F"/>
    <w:rsid w:val="00984213"/>
    <w:rsid w:val="009B5BC1"/>
    <w:rsid w:val="009C002A"/>
    <w:rsid w:val="009D1553"/>
    <w:rsid w:val="009E077A"/>
    <w:rsid w:val="009E23BE"/>
    <w:rsid w:val="009F3C00"/>
    <w:rsid w:val="009F76EA"/>
    <w:rsid w:val="00A15E63"/>
    <w:rsid w:val="00A7598C"/>
    <w:rsid w:val="00AA5442"/>
    <w:rsid w:val="00AB1AFD"/>
    <w:rsid w:val="00AB7390"/>
    <w:rsid w:val="00AB7399"/>
    <w:rsid w:val="00AD6461"/>
    <w:rsid w:val="00AE427E"/>
    <w:rsid w:val="00AE5C43"/>
    <w:rsid w:val="00AF2A89"/>
    <w:rsid w:val="00AF4AF8"/>
    <w:rsid w:val="00B07E4A"/>
    <w:rsid w:val="00B10D87"/>
    <w:rsid w:val="00B1286C"/>
    <w:rsid w:val="00B4146A"/>
    <w:rsid w:val="00B723D0"/>
    <w:rsid w:val="00B7405F"/>
    <w:rsid w:val="00B84AB8"/>
    <w:rsid w:val="00B94F4C"/>
    <w:rsid w:val="00BA5860"/>
    <w:rsid w:val="00BC111C"/>
    <w:rsid w:val="00BC5C60"/>
    <w:rsid w:val="00C007DD"/>
    <w:rsid w:val="00C12774"/>
    <w:rsid w:val="00C22F4A"/>
    <w:rsid w:val="00C3032D"/>
    <w:rsid w:val="00C3056D"/>
    <w:rsid w:val="00C80485"/>
    <w:rsid w:val="00CC0C74"/>
    <w:rsid w:val="00CD4228"/>
    <w:rsid w:val="00CD5ED5"/>
    <w:rsid w:val="00CE0B7C"/>
    <w:rsid w:val="00CF7116"/>
    <w:rsid w:val="00D00077"/>
    <w:rsid w:val="00D23450"/>
    <w:rsid w:val="00D42AE1"/>
    <w:rsid w:val="00D446C7"/>
    <w:rsid w:val="00D44C12"/>
    <w:rsid w:val="00D5694B"/>
    <w:rsid w:val="00D9162B"/>
    <w:rsid w:val="00DA0B26"/>
    <w:rsid w:val="00DA15F5"/>
    <w:rsid w:val="00DB48AD"/>
    <w:rsid w:val="00DE5956"/>
    <w:rsid w:val="00E017BC"/>
    <w:rsid w:val="00E25AD9"/>
    <w:rsid w:val="00E352D1"/>
    <w:rsid w:val="00E35F1E"/>
    <w:rsid w:val="00E434C0"/>
    <w:rsid w:val="00E47115"/>
    <w:rsid w:val="00E57279"/>
    <w:rsid w:val="00E573F0"/>
    <w:rsid w:val="00E71CC0"/>
    <w:rsid w:val="00E74239"/>
    <w:rsid w:val="00EA428B"/>
    <w:rsid w:val="00EA65DE"/>
    <w:rsid w:val="00EB570D"/>
    <w:rsid w:val="00EF3199"/>
    <w:rsid w:val="00F16C1D"/>
    <w:rsid w:val="00F45E02"/>
    <w:rsid w:val="00F57CC0"/>
    <w:rsid w:val="00F609FB"/>
    <w:rsid w:val="00F64BF7"/>
    <w:rsid w:val="00F67BDA"/>
    <w:rsid w:val="00F83A6F"/>
    <w:rsid w:val="00F85425"/>
    <w:rsid w:val="00FE66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IsROCDateFalseIsLunarDateFalseDay22Month4Year"/>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
    <w:basedOn w:val="Normal"/>
    <w:link w:val="FooterChar"/>
    <w:rsid w:val="00C3032D"/>
    <w:pPr>
      <w:spacing w:line="240" w:lineRule="auto"/>
    </w:pPr>
    <w:rPr>
      <w:sz w:val="16"/>
      <w:lang w:val="en-GB" w:eastAsia="en-US"/>
    </w:rPr>
  </w:style>
  <w:style w:type="character" w:customStyle="1" w:styleId="FooterChar">
    <w:name w:val="Footer Char"/>
    <w:aliases w:val="3_G Char"/>
    <w:link w:val="Footer"/>
    <w:rsid w:val="00C3032D"/>
    <w:rPr>
      <w:snapToGrid w:val="0"/>
      <w:sz w:val="16"/>
      <w:lang w:val="en-GB" w:eastAsia="en-US" w:bidi="ar-SA"/>
    </w:rPr>
  </w:style>
  <w:style w:type="paragraph" w:customStyle="1" w:styleId="DashGC">
    <w:name w:val="_Dash_GC"/>
    <w:basedOn w:val="Normal"/>
    <w:rsid w:val="009D1553"/>
    <w:pPr>
      <w:numPr>
        <w:numId w:val="3"/>
      </w:numPr>
    </w:pPr>
    <w:rPr>
      <w:lang w:val="fr-CH"/>
    </w:rPr>
  </w:style>
  <w:style w:type="paragraph" w:styleId="FootnoteText">
    <w:name w:val="footnote text"/>
    <w:aliases w:val="5_G"/>
    <w:basedOn w:val="Normal"/>
    <w:link w:val="FootnoteTextChar"/>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16 Point,Superscript 6 Point,Footnote Reference Number,ftref"/>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aliases w:val="2_G"/>
    <w:basedOn w:val="FootnoteText"/>
    <w:link w:val="EndnoteTextChar"/>
    <w:rsid w:val="009D1553"/>
    <w:pPr>
      <w:tabs>
        <w:tab w:val="right" w:pos="1021"/>
      </w:tabs>
    </w:pPr>
  </w:style>
  <w:style w:type="character" w:styleId="EndnoteReference">
    <w:name w:val="endnote reference"/>
    <w:aliases w:val="1_G"/>
    <w:basedOn w:val="FootnoteReference"/>
    <w:rsid w:val="00C007DD"/>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aliases w:val="7_G"/>
    <w:rsid w:val="00213ACB"/>
    <w:rPr>
      <w:rFonts w:ascii="Times New Roman" w:hAnsi="Times New Roman"/>
      <w:b/>
      <w:spacing w:val="0"/>
      <w:kern w:val="0"/>
      <w:sz w:val="18"/>
    </w:rPr>
  </w:style>
  <w:style w:type="paragraph" w:styleId="Header">
    <w:name w:val="header"/>
    <w:aliases w:val="6_G"/>
    <w:basedOn w:val="Normal"/>
    <w:link w:val="HeaderChar"/>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
      </w:numPr>
      <w:spacing w:after="120"/>
      <w:ind w:right="1134"/>
    </w:pPr>
  </w:style>
  <w:style w:type="paragraph" w:customStyle="1" w:styleId="Bullet2GC">
    <w:name w:val="_Bullet 2_GC"/>
    <w:basedOn w:val="Normal"/>
    <w:rsid w:val="009D1553"/>
    <w:pPr>
      <w:numPr>
        <w:numId w:val="2"/>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character" w:customStyle="1" w:styleId="3GCharChar">
    <w:name w:val="3_G Char Char"/>
    <w:rsid w:val="004B2048"/>
    <w:rPr>
      <w:snapToGrid w:val="0"/>
      <w:sz w:val="16"/>
      <w:lang w:val="en-GB" w:eastAsia="en-US" w:bidi="ar-SA"/>
    </w:rPr>
  </w:style>
  <w:style w:type="character" w:customStyle="1" w:styleId="SingleTxtGCChar">
    <w:name w:val="_ Single Txt_GC Char"/>
    <w:link w:val="SingleTxtGC"/>
    <w:locked/>
    <w:rsid w:val="004B2048"/>
    <w:rPr>
      <w:rFonts w:eastAsia="SimSun"/>
      <w:snapToGrid w:val="0"/>
      <w:sz w:val="21"/>
      <w:lang w:val="en-US" w:eastAsia="zh-CN" w:bidi="ar-SA"/>
    </w:rPr>
  </w:style>
  <w:style w:type="table" w:styleId="TableGrid">
    <w:name w:val="Table Grid"/>
    <w:basedOn w:val="TableNormal"/>
    <w:rsid w:val="004B2048"/>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5_G Char"/>
    <w:link w:val="FootnoteText"/>
    <w:rsid w:val="004B2048"/>
    <w:rPr>
      <w:rFonts w:eastAsia="SimSun"/>
      <w:snapToGrid w:val="0"/>
      <w:sz w:val="18"/>
      <w:lang w:val="en-US" w:eastAsia="zh-CN" w:bidi="ar-SA"/>
    </w:rPr>
  </w:style>
  <w:style w:type="paragraph" w:customStyle="1" w:styleId="HMG">
    <w:name w:val="_ H __M_G"/>
    <w:basedOn w:val="Normal"/>
    <w:next w:val="Normal"/>
    <w:rsid w:val="004B2048"/>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fr-CH" w:eastAsia="en-US"/>
    </w:rPr>
  </w:style>
  <w:style w:type="paragraph" w:customStyle="1" w:styleId="HChG">
    <w:name w:val="_ H _Ch_G"/>
    <w:basedOn w:val="Normal"/>
    <w:next w:val="Normal"/>
    <w:rsid w:val="004B2048"/>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fr-CH" w:eastAsia="en-US"/>
    </w:rPr>
  </w:style>
  <w:style w:type="paragraph" w:customStyle="1" w:styleId="H1G">
    <w:name w:val="_ H_1_G"/>
    <w:basedOn w:val="Normal"/>
    <w:next w:val="Normal"/>
    <w:rsid w:val="004B2048"/>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fr-CH" w:eastAsia="en-US"/>
    </w:rPr>
  </w:style>
  <w:style w:type="paragraph" w:customStyle="1" w:styleId="H23G">
    <w:name w:val="_ H_2/3_G"/>
    <w:basedOn w:val="Normal"/>
    <w:next w:val="Normal"/>
    <w:rsid w:val="004B2048"/>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fr-CH" w:eastAsia="en-US"/>
    </w:rPr>
  </w:style>
  <w:style w:type="paragraph" w:customStyle="1" w:styleId="H4G">
    <w:name w:val="_ H_4_G"/>
    <w:basedOn w:val="Normal"/>
    <w:next w:val="Normal"/>
    <w:rsid w:val="004B2048"/>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fr-CH" w:eastAsia="en-US"/>
    </w:rPr>
  </w:style>
  <w:style w:type="paragraph" w:customStyle="1" w:styleId="H56G">
    <w:name w:val="_ H_5/6_G"/>
    <w:basedOn w:val="Normal"/>
    <w:next w:val="Normal"/>
    <w:rsid w:val="004B2048"/>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fr-CH" w:eastAsia="en-US"/>
    </w:rPr>
  </w:style>
  <w:style w:type="paragraph" w:customStyle="1" w:styleId="SingleTxtG">
    <w:name w:val="_ Single Txt_G"/>
    <w:basedOn w:val="Normal"/>
    <w:link w:val="SingleTxtGCar"/>
    <w:rsid w:val="004B2048"/>
    <w:pPr>
      <w:tabs>
        <w:tab w:val="clear" w:pos="431"/>
      </w:tabs>
      <w:suppressAutoHyphens/>
      <w:overflowPunct/>
      <w:adjustRightInd/>
      <w:snapToGrid/>
      <w:spacing w:after="120" w:line="240" w:lineRule="atLeast"/>
      <w:ind w:left="1134" w:right="1134"/>
    </w:pPr>
    <w:rPr>
      <w:snapToGrid/>
      <w:sz w:val="20"/>
      <w:lang w:val="fr-CH" w:eastAsia="en-US"/>
    </w:rPr>
  </w:style>
  <w:style w:type="paragraph" w:customStyle="1" w:styleId="SMG">
    <w:name w:val="__S_M_G"/>
    <w:basedOn w:val="Normal"/>
    <w:next w:val="Normal"/>
    <w:rsid w:val="004B2048"/>
    <w:pPr>
      <w:keepNext/>
      <w:keepLines/>
      <w:tabs>
        <w:tab w:val="clear" w:pos="431"/>
      </w:tabs>
      <w:suppressAutoHyphens/>
      <w:overflowPunct/>
      <w:adjustRightInd/>
      <w:snapToGrid/>
      <w:spacing w:before="240" w:after="240" w:line="420" w:lineRule="exact"/>
      <w:ind w:left="1134" w:right="1134"/>
      <w:jc w:val="left"/>
    </w:pPr>
    <w:rPr>
      <w:b/>
      <w:snapToGrid/>
      <w:sz w:val="40"/>
      <w:lang w:val="fr-CH" w:eastAsia="en-US"/>
    </w:rPr>
  </w:style>
  <w:style w:type="paragraph" w:customStyle="1" w:styleId="SLG">
    <w:name w:val="__S_L_G"/>
    <w:basedOn w:val="Normal"/>
    <w:next w:val="Normal"/>
    <w:rsid w:val="004B2048"/>
    <w:pPr>
      <w:keepNext/>
      <w:keepLines/>
      <w:tabs>
        <w:tab w:val="clear" w:pos="431"/>
      </w:tabs>
      <w:suppressAutoHyphens/>
      <w:overflowPunct/>
      <w:adjustRightInd/>
      <w:snapToGrid/>
      <w:spacing w:before="240" w:after="240" w:line="580" w:lineRule="exact"/>
      <w:ind w:left="1134" w:right="1134"/>
      <w:jc w:val="left"/>
    </w:pPr>
    <w:rPr>
      <w:b/>
      <w:snapToGrid/>
      <w:sz w:val="56"/>
      <w:lang w:val="fr-CH" w:eastAsia="en-US"/>
    </w:rPr>
  </w:style>
  <w:style w:type="paragraph" w:customStyle="1" w:styleId="SSG">
    <w:name w:val="__S_S_G"/>
    <w:basedOn w:val="Normal"/>
    <w:next w:val="Normal"/>
    <w:rsid w:val="004B2048"/>
    <w:pPr>
      <w:keepNext/>
      <w:keepLines/>
      <w:tabs>
        <w:tab w:val="clear" w:pos="431"/>
      </w:tabs>
      <w:suppressAutoHyphens/>
      <w:overflowPunct/>
      <w:adjustRightInd/>
      <w:snapToGrid/>
      <w:spacing w:before="240" w:after="240" w:line="300" w:lineRule="exact"/>
      <w:ind w:left="1134" w:right="1134"/>
      <w:jc w:val="left"/>
    </w:pPr>
    <w:rPr>
      <w:b/>
      <w:snapToGrid/>
      <w:sz w:val="28"/>
      <w:lang w:val="fr-CH" w:eastAsia="en-US"/>
    </w:rPr>
  </w:style>
  <w:style w:type="paragraph" w:customStyle="1" w:styleId="XLargeG">
    <w:name w:val="__XLarge_G"/>
    <w:basedOn w:val="Normal"/>
    <w:next w:val="Normal"/>
    <w:rsid w:val="004B2048"/>
    <w:pPr>
      <w:keepNext/>
      <w:keepLines/>
      <w:tabs>
        <w:tab w:val="clear" w:pos="431"/>
      </w:tabs>
      <w:suppressAutoHyphens/>
      <w:overflowPunct/>
      <w:adjustRightInd/>
      <w:snapToGrid/>
      <w:spacing w:before="240" w:after="240" w:line="420" w:lineRule="exact"/>
      <w:ind w:left="1134" w:right="1134"/>
      <w:jc w:val="left"/>
    </w:pPr>
    <w:rPr>
      <w:b/>
      <w:snapToGrid/>
      <w:sz w:val="40"/>
      <w:lang w:val="fr-CH" w:eastAsia="en-US"/>
    </w:rPr>
  </w:style>
  <w:style w:type="numbering" w:styleId="111111">
    <w:name w:val="Outline List 2"/>
    <w:basedOn w:val="NoList"/>
    <w:rsid w:val="004B2048"/>
    <w:pPr>
      <w:numPr>
        <w:numId w:val="4"/>
      </w:numPr>
    </w:pPr>
  </w:style>
  <w:style w:type="numbering" w:styleId="1ai">
    <w:name w:val="Outline List 1"/>
    <w:basedOn w:val="NoList"/>
    <w:rsid w:val="004B2048"/>
    <w:pPr>
      <w:numPr>
        <w:numId w:val="5"/>
      </w:numPr>
    </w:pPr>
  </w:style>
  <w:style w:type="character" w:styleId="HTMLAcronym">
    <w:name w:val="HTML Acronym"/>
    <w:basedOn w:val="DefaultParagraphFont"/>
    <w:rsid w:val="004B2048"/>
  </w:style>
  <w:style w:type="numbering" w:styleId="ArticleSection">
    <w:name w:val="Outline List 3"/>
    <w:basedOn w:val="NoList"/>
    <w:rsid w:val="004B2048"/>
    <w:pPr>
      <w:numPr>
        <w:numId w:val="6"/>
      </w:numPr>
    </w:pPr>
  </w:style>
  <w:style w:type="paragraph" w:styleId="Closing">
    <w:name w:val="Closing"/>
    <w:basedOn w:val="Normal"/>
    <w:link w:val="ClosingChar"/>
    <w:rsid w:val="004B2048"/>
    <w:pPr>
      <w:tabs>
        <w:tab w:val="clear" w:pos="431"/>
      </w:tabs>
      <w:overflowPunct/>
      <w:adjustRightInd/>
      <w:snapToGrid/>
      <w:spacing w:line="240" w:lineRule="atLeast"/>
      <w:ind w:left="4252"/>
      <w:jc w:val="left"/>
    </w:pPr>
    <w:rPr>
      <w:snapToGrid/>
      <w:sz w:val="20"/>
      <w:lang w:val="es-ES" w:eastAsia="es-ES"/>
    </w:rPr>
  </w:style>
  <w:style w:type="character" w:customStyle="1" w:styleId="ClosingChar">
    <w:name w:val="Closing Char"/>
    <w:link w:val="Closing"/>
    <w:rsid w:val="004B2048"/>
    <w:rPr>
      <w:rFonts w:eastAsia="SimSun"/>
      <w:lang w:val="es-ES" w:eastAsia="es-ES" w:bidi="ar-SA"/>
    </w:rPr>
  </w:style>
  <w:style w:type="character" w:styleId="HTMLCite">
    <w:name w:val="HTML Cite"/>
    <w:rsid w:val="004B2048"/>
    <w:rPr>
      <w:i/>
      <w:iCs/>
    </w:rPr>
  </w:style>
  <w:style w:type="character" w:styleId="HTMLCode">
    <w:name w:val="HTML Code"/>
    <w:rsid w:val="004B2048"/>
    <w:rPr>
      <w:rFonts w:ascii="Courier New" w:hAnsi="Courier New" w:cs="Courier New"/>
      <w:sz w:val="20"/>
      <w:szCs w:val="20"/>
    </w:rPr>
  </w:style>
  <w:style w:type="paragraph" w:styleId="ListContinue">
    <w:name w:val="List Continue"/>
    <w:basedOn w:val="Normal"/>
    <w:rsid w:val="004B2048"/>
    <w:pPr>
      <w:tabs>
        <w:tab w:val="clear" w:pos="431"/>
      </w:tabs>
      <w:overflowPunct/>
      <w:adjustRightInd/>
      <w:snapToGrid/>
      <w:spacing w:after="120" w:line="240" w:lineRule="atLeast"/>
      <w:ind w:left="283"/>
      <w:jc w:val="left"/>
    </w:pPr>
    <w:rPr>
      <w:snapToGrid/>
      <w:sz w:val="20"/>
      <w:lang w:val="es-ES" w:eastAsia="es-ES"/>
    </w:rPr>
  </w:style>
  <w:style w:type="paragraph" w:styleId="ListContinue2">
    <w:name w:val="List Continue 2"/>
    <w:basedOn w:val="Normal"/>
    <w:rsid w:val="004B2048"/>
    <w:pPr>
      <w:tabs>
        <w:tab w:val="clear" w:pos="431"/>
      </w:tabs>
      <w:overflowPunct/>
      <w:adjustRightInd/>
      <w:snapToGrid/>
      <w:spacing w:after="120" w:line="240" w:lineRule="atLeast"/>
      <w:ind w:left="566"/>
      <w:jc w:val="left"/>
    </w:pPr>
    <w:rPr>
      <w:snapToGrid/>
      <w:sz w:val="20"/>
      <w:lang w:val="es-ES" w:eastAsia="es-ES"/>
    </w:rPr>
  </w:style>
  <w:style w:type="paragraph" w:styleId="ListContinue3">
    <w:name w:val="List Continue 3"/>
    <w:basedOn w:val="Normal"/>
    <w:rsid w:val="004B2048"/>
    <w:pPr>
      <w:tabs>
        <w:tab w:val="clear" w:pos="431"/>
      </w:tabs>
      <w:overflowPunct/>
      <w:adjustRightInd/>
      <w:snapToGrid/>
      <w:spacing w:after="120" w:line="240" w:lineRule="atLeast"/>
      <w:ind w:left="849"/>
      <w:jc w:val="left"/>
    </w:pPr>
    <w:rPr>
      <w:snapToGrid/>
      <w:sz w:val="20"/>
      <w:lang w:val="es-ES" w:eastAsia="es-ES"/>
    </w:rPr>
  </w:style>
  <w:style w:type="paragraph" w:styleId="ListContinue4">
    <w:name w:val="List Continue 4"/>
    <w:basedOn w:val="Normal"/>
    <w:rsid w:val="004B2048"/>
    <w:pPr>
      <w:tabs>
        <w:tab w:val="clear" w:pos="431"/>
      </w:tabs>
      <w:overflowPunct/>
      <w:adjustRightInd/>
      <w:snapToGrid/>
      <w:spacing w:after="120" w:line="240" w:lineRule="atLeast"/>
      <w:ind w:left="1132"/>
      <w:jc w:val="left"/>
    </w:pPr>
    <w:rPr>
      <w:snapToGrid/>
      <w:sz w:val="20"/>
      <w:lang w:val="es-ES" w:eastAsia="es-ES"/>
    </w:rPr>
  </w:style>
  <w:style w:type="paragraph" w:styleId="ListContinue5">
    <w:name w:val="List Continue 5"/>
    <w:basedOn w:val="Normal"/>
    <w:rsid w:val="004B2048"/>
    <w:pPr>
      <w:tabs>
        <w:tab w:val="clear" w:pos="431"/>
      </w:tabs>
      <w:overflowPunct/>
      <w:adjustRightInd/>
      <w:snapToGrid/>
      <w:spacing w:after="120" w:line="240" w:lineRule="atLeast"/>
      <w:ind w:left="1415"/>
      <w:jc w:val="left"/>
    </w:pPr>
    <w:rPr>
      <w:snapToGrid/>
      <w:sz w:val="20"/>
      <w:lang w:val="es-ES" w:eastAsia="es-ES"/>
    </w:rPr>
  </w:style>
  <w:style w:type="character" w:styleId="HTMLDefinition">
    <w:name w:val="HTML Definition"/>
    <w:rsid w:val="004B2048"/>
    <w:rPr>
      <w:i/>
      <w:iCs/>
    </w:rPr>
  </w:style>
  <w:style w:type="paragraph" w:styleId="HTMLAddress">
    <w:name w:val="HTML Address"/>
    <w:basedOn w:val="Normal"/>
    <w:link w:val="HTMLAddressChar"/>
    <w:rsid w:val="004B2048"/>
    <w:pPr>
      <w:tabs>
        <w:tab w:val="clear" w:pos="431"/>
      </w:tabs>
      <w:overflowPunct/>
      <w:adjustRightInd/>
      <w:snapToGrid/>
      <w:spacing w:line="240" w:lineRule="atLeast"/>
      <w:jc w:val="left"/>
    </w:pPr>
    <w:rPr>
      <w:i/>
      <w:iCs/>
      <w:snapToGrid/>
      <w:sz w:val="20"/>
      <w:lang w:val="es-ES" w:eastAsia="es-ES"/>
    </w:rPr>
  </w:style>
  <w:style w:type="character" w:customStyle="1" w:styleId="HTMLAddressChar">
    <w:name w:val="HTML Address Char"/>
    <w:link w:val="HTMLAddress"/>
    <w:rsid w:val="004B2048"/>
    <w:rPr>
      <w:rFonts w:eastAsia="SimSun"/>
      <w:i/>
      <w:iCs/>
      <w:lang w:val="es-ES" w:eastAsia="es-ES" w:bidi="ar-SA"/>
    </w:rPr>
  </w:style>
  <w:style w:type="paragraph" w:styleId="EnvelopeAddress">
    <w:name w:val="envelope address"/>
    <w:basedOn w:val="Normal"/>
    <w:rsid w:val="004B2048"/>
    <w:pPr>
      <w:framePr w:w="7920" w:h="1980" w:hRule="exact" w:hSpace="141" w:wrap="auto" w:hAnchor="page" w:xAlign="center" w:yAlign="bottom"/>
      <w:tabs>
        <w:tab w:val="clear" w:pos="431"/>
      </w:tabs>
      <w:overflowPunct/>
      <w:adjustRightInd/>
      <w:snapToGrid/>
      <w:spacing w:line="240" w:lineRule="atLeast"/>
      <w:ind w:left="2880"/>
      <w:jc w:val="left"/>
    </w:pPr>
    <w:rPr>
      <w:rFonts w:ascii="Arial" w:hAnsi="Arial" w:cs="Arial"/>
      <w:snapToGrid/>
      <w:sz w:val="24"/>
      <w:szCs w:val="24"/>
      <w:lang w:val="es-ES" w:eastAsia="es-ES"/>
    </w:rPr>
  </w:style>
  <w:style w:type="character" w:styleId="HTMLSample">
    <w:name w:val="HTML Sample"/>
    <w:rsid w:val="004B2048"/>
    <w:rPr>
      <w:rFonts w:ascii="Courier New" w:hAnsi="Courier New" w:cs="Courier New"/>
    </w:rPr>
  </w:style>
  <w:style w:type="paragraph" w:styleId="MessageHeader">
    <w:name w:val="Message Header"/>
    <w:basedOn w:val="Normal"/>
    <w:link w:val="MessageHeaderChar"/>
    <w:rsid w:val="004B2048"/>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hAnsi="Arial" w:cs="Arial"/>
      <w:snapToGrid/>
      <w:sz w:val="24"/>
      <w:szCs w:val="24"/>
      <w:lang w:val="es-ES" w:eastAsia="es-ES"/>
    </w:rPr>
  </w:style>
  <w:style w:type="character" w:customStyle="1" w:styleId="MessageHeaderChar">
    <w:name w:val="Message Header Char"/>
    <w:link w:val="MessageHeader"/>
    <w:rsid w:val="004B2048"/>
    <w:rPr>
      <w:rFonts w:ascii="Arial" w:eastAsia="SimSun" w:hAnsi="Arial" w:cs="Arial"/>
      <w:sz w:val="24"/>
      <w:szCs w:val="24"/>
      <w:lang w:val="es-ES" w:eastAsia="es-ES" w:bidi="ar-SA"/>
    </w:rPr>
  </w:style>
  <w:style w:type="paragraph" w:styleId="NoteHeading">
    <w:name w:val="Note Heading"/>
    <w:basedOn w:val="Normal"/>
    <w:next w:val="Normal"/>
    <w:link w:val="NoteHeadingChar"/>
    <w:rsid w:val="004B2048"/>
    <w:pPr>
      <w:tabs>
        <w:tab w:val="clear" w:pos="431"/>
      </w:tabs>
      <w:overflowPunct/>
      <w:adjustRightInd/>
      <w:snapToGrid/>
      <w:spacing w:line="240" w:lineRule="atLeast"/>
      <w:jc w:val="left"/>
    </w:pPr>
    <w:rPr>
      <w:snapToGrid/>
      <w:sz w:val="20"/>
      <w:lang w:val="es-ES" w:eastAsia="es-ES"/>
    </w:rPr>
  </w:style>
  <w:style w:type="character" w:customStyle="1" w:styleId="NoteHeadingChar">
    <w:name w:val="Note Heading Char"/>
    <w:link w:val="NoteHeading"/>
    <w:rsid w:val="004B2048"/>
    <w:rPr>
      <w:rFonts w:eastAsia="SimSun"/>
      <w:lang w:val="es-ES" w:eastAsia="es-ES" w:bidi="ar-SA"/>
    </w:rPr>
  </w:style>
  <w:style w:type="character" w:styleId="Emphasis">
    <w:name w:val="Emphasis"/>
    <w:qFormat/>
    <w:rsid w:val="004B2048"/>
    <w:rPr>
      <w:i/>
      <w:iCs/>
    </w:rPr>
  </w:style>
  <w:style w:type="paragraph" w:styleId="Date">
    <w:name w:val="Date"/>
    <w:basedOn w:val="Normal"/>
    <w:next w:val="Normal"/>
    <w:link w:val="DateChar"/>
    <w:rsid w:val="004B2048"/>
    <w:pPr>
      <w:tabs>
        <w:tab w:val="clear" w:pos="431"/>
      </w:tabs>
      <w:overflowPunct/>
      <w:adjustRightInd/>
      <w:snapToGrid/>
      <w:spacing w:line="240" w:lineRule="atLeast"/>
      <w:jc w:val="left"/>
    </w:pPr>
    <w:rPr>
      <w:snapToGrid/>
      <w:sz w:val="20"/>
      <w:lang w:val="es-ES" w:eastAsia="es-ES"/>
    </w:rPr>
  </w:style>
  <w:style w:type="character" w:customStyle="1" w:styleId="DateChar">
    <w:name w:val="Date Char"/>
    <w:link w:val="Date"/>
    <w:rsid w:val="004B2048"/>
    <w:rPr>
      <w:rFonts w:eastAsia="SimSun"/>
      <w:lang w:val="es-ES" w:eastAsia="es-ES" w:bidi="ar-SA"/>
    </w:rPr>
  </w:style>
  <w:style w:type="paragraph" w:styleId="Signature">
    <w:name w:val="Signature"/>
    <w:basedOn w:val="Normal"/>
    <w:link w:val="SignatureChar"/>
    <w:rsid w:val="004B2048"/>
    <w:pPr>
      <w:tabs>
        <w:tab w:val="clear" w:pos="431"/>
      </w:tabs>
      <w:overflowPunct/>
      <w:adjustRightInd/>
      <w:snapToGrid/>
      <w:spacing w:line="240" w:lineRule="atLeast"/>
      <w:ind w:left="4252"/>
      <w:jc w:val="left"/>
    </w:pPr>
    <w:rPr>
      <w:snapToGrid/>
      <w:sz w:val="20"/>
      <w:lang w:val="es-ES" w:eastAsia="es-ES"/>
    </w:rPr>
  </w:style>
  <w:style w:type="character" w:customStyle="1" w:styleId="SignatureChar">
    <w:name w:val="Signature Char"/>
    <w:link w:val="Signature"/>
    <w:rsid w:val="004B2048"/>
    <w:rPr>
      <w:rFonts w:eastAsia="SimSun"/>
      <w:lang w:val="es-ES" w:eastAsia="es-ES" w:bidi="ar-SA"/>
    </w:rPr>
  </w:style>
  <w:style w:type="paragraph" w:styleId="E-mailSignature">
    <w:name w:val="E-mail Signature"/>
    <w:basedOn w:val="Normal"/>
    <w:link w:val="E-mailSignatureChar"/>
    <w:rsid w:val="004B2048"/>
    <w:pPr>
      <w:tabs>
        <w:tab w:val="clear" w:pos="431"/>
      </w:tabs>
      <w:overflowPunct/>
      <w:adjustRightInd/>
      <w:snapToGrid/>
      <w:spacing w:line="240" w:lineRule="atLeast"/>
      <w:jc w:val="left"/>
    </w:pPr>
    <w:rPr>
      <w:snapToGrid/>
      <w:sz w:val="20"/>
      <w:lang w:val="es-ES" w:eastAsia="es-ES"/>
    </w:rPr>
  </w:style>
  <w:style w:type="character" w:customStyle="1" w:styleId="E-mailSignatureChar">
    <w:name w:val="E-mail Signature Char"/>
    <w:link w:val="E-mailSignature"/>
    <w:rsid w:val="004B2048"/>
    <w:rPr>
      <w:rFonts w:eastAsia="SimSun"/>
      <w:lang w:val="es-ES" w:eastAsia="es-ES" w:bidi="ar-SA"/>
    </w:rPr>
  </w:style>
  <w:style w:type="paragraph" w:styleId="HTMLPreformatted">
    <w:name w:val="HTML Preformatted"/>
    <w:basedOn w:val="Normal"/>
    <w:link w:val="HTMLPreformattedChar"/>
    <w:rsid w:val="004B2048"/>
    <w:pPr>
      <w:tabs>
        <w:tab w:val="clear" w:pos="431"/>
      </w:tabs>
      <w:overflowPunct/>
      <w:adjustRightInd/>
      <w:snapToGrid/>
      <w:spacing w:line="240" w:lineRule="atLeast"/>
      <w:jc w:val="left"/>
    </w:pPr>
    <w:rPr>
      <w:rFonts w:ascii="Courier New" w:hAnsi="Courier New" w:cs="Courier New"/>
      <w:snapToGrid/>
      <w:sz w:val="20"/>
      <w:lang w:val="es-ES" w:eastAsia="es-ES"/>
    </w:rPr>
  </w:style>
  <w:style w:type="character" w:customStyle="1" w:styleId="HTMLPreformattedChar">
    <w:name w:val="HTML Preformatted Char"/>
    <w:link w:val="HTMLPreformatted"/>
    <w:rsid w:val="004B2048"/>
    <w:rPr>
      <w:rFonts w:ascii="Courier New" w:eastAsia="SimSun" w:hAnsi="Courier New" w:cs="Courier New"/>
      <w:lang w:val="es-ES" w:eastAsia="es-ES" w:bidi="ar-SA"/>
    </w:rPr>
  </w:style>
  <w:style w:type="paragraph" w:styleId="List">
    <w:name w:val="List"/>
    <w:basedOn w:val="Normal"/>
    <w:rsid w:val="004B2048"/>
    <w:pPr>
      <w:tabs>
        <w:tab w:val="clear" w:pos="431"/>
      </w:tabs>
      <w:overflowPunct/>
      <w:adjustRightInd/>
      <w:snapToGrid/>
      <w:spacing w:line="240" w:lineRule="atLeast"/>
      <w:ind w:left="283" w:hanging="283"/>
      <w:jc w:val="left"/>
    </w:pPr>
    <w:rPr>
      <w:snapToGrid/>
      <w:sz w:val="20"/>
      <w:lang w:val="es-ES" w:eastAsia="es-ES"/>
    </w:rPr>
  </w:style>
  <w:style w:type="paragraph" w:styleId="List2">
    <w:name w:val="List 2"/>
    <w:basedOn w:val="Normal"/>
    <w:rsid w:val="004B2048"/>
    <w:pPr>
      <w:tabs>
        <w:tab w:val="clear" w:pos="431"/>
      </w:tabs>
      <w:overflowPunct/>
      <w:adjustRightInd/>
      <w:snapToGrid/>
      <w:spacing w:line="240" w:lineRule="atLeast"/>
      <w:ind w:left="566" w:hanging="283"/>
      <w:jc w:val="left"/>
    </w:pPr>
    <w:rPr>
      <w:snapToGrid/>
      <w:sz w:val="20"/>
      <w:lang w:val="es-ES" w:eastAsia="es-ES"/>
    </w:rPr>
  </w:style>
  <w:style w:type="paragraph" w:styleId="List3">
    <w:name w:val="List 3"/>
    <w:basedOn w:val="Normal"/>
    <w:rsid w:val="004B2048"/>
    <w:pPr>
      <w:tabs>
        <w:tab w:val="clear" w:pos="431"/>
      </w:tabs>
      <w:overflowPunct/>
      <w:adjustRightInd/>
      <w:snapToGrid/>
      <w:spacing w:line="240" w:lineRule="atLeast"/>
      <w:ind w:left="849" w:hanging="283"/>
      <w:jc w:val="left"/>
    </w:pPr>
    <w:rPr>
      <w:snapToGrid/>
      <w:sz w:val="20"/>
      <w:lang w:val="es-ES" w:eastAsia="es-ES"/>
    </w:rPr>
  </w:style>
  <w:style w:type="paragraph" w:styleId="List4">
    <w:name w:val="List 4"/>
    <w:basedOn w:val="Normal"/>
    <w:rsid w:val="004B2048"/>
    <w:pPr>
      <w:tabs>
        <w:tab w:val="clear" w:pos="431"/>
      </w:tabs>
      <w:overflowPunct/>
      <w:adjustRightInd/>
      <w:snapToGrid/>
      <w:spacing w:line="240" w:lineRule="atLeast"/>
      <w:ind w:left="1132" w:hanging="283"/>
      <w:jc w:val="left"/>
    </w:pPr>
    <w:rPr>
      <w:snapToGrid/>
      <w:sz w:val="20"/>
      <w:lang w:val="es-ES" w:eastAsia="es-ES"/>
    </w:rPr>
  </w:style>
  <w:style w:type="paragraph" w:styleId="List5">
    <w:name w:val="List 5"/>
    <w:basedOn w:val="Normal"/>
    <w:rsid w:val="004B2048"/>
    <w:pPr>
      <w:tabs>
        <w:tab w:val="clear" w:pos="431"/>
      </w:tabs>
      <w:overflowPunct/>
      <w:adjustRightInd/>
      <w:snapToGrid/>
      <w:spacing w:line="240" w:lineRule="atLeast"/>
      <w:ind w:left="1415" w:hanging="283"/>
      <w:jc w:val="left"/>
    </w:pPr>
    <w:rPr>
      <w:snapToGrid/>
      <w:sz w:val="20"/>
      <w:lang w:val="es-ES" w:eastAsia="es-ES"/>
    </w:rPr>
  </w:style>
  <w:style w:type="paragraph" w:styleId="ListNumber">
    <w:name w:val="List Number"/>
    <w:basedOn w:val="Normal"/>
    <w:rsid w:val="004B2048"/>
    <w:pPr>
      <w:tabs>
        <w:tab w:val="clear" w:pos="431"/>
        <w:tab w:val="num" w:pos="360"/>
      </w:tabs>
      <w:overflowPunct/>
      <w:adjustRightInd/>
      <w:snapToGrid/>
      <w:spacing w:line="240" w:lineRule="atLeast"/>
      <w:ind w:left="360" w:hanging="360"/>
      <w:jc w:val="left"/>
    </w:pPr>
    <w:rPr>
      <w:snapToGrid/>
      <w:sz w:val="20"/>
      <w:lang w:val="es-ES" w:eastAsia="es-ES"/>
    </w:rPr>
  </w:style>
  <w:style w:type="paragraph" w:styleId="ListNumber2">
    <w:name w:val="List Number 2"/>
    <w:basedOn w:val="Normal"/>
    <w:rsid w:val="004B2048"/>
    <w:pPr>
      <w:tabs>
        <w:tab w:val="clear" w:pos="431"/>
        <w:tab w:val="num" w:pos="643"/>
      </w:tabs>
      <w:overflowPunct/>
      <w:adjustRightInd/>
      <w:snapToGrid/>
      <w:spacing w:line="240" w:lineRule="atLeast"/>
      <w:ind w:left="643" w:hanging="360"/>
      <w:jc w:val="left"/>
    </w:pPr>
    <w:rPr>
      <w:snapToGrid/>
      <w:sz w:val="20"/>
      <w:lang w:val="es-ES" w:eastAsia="es-ES"/>
    </w:rPr>
  </w:style>
  <w:style w:type="paragraph" w:styleId="ListNumber3">
    <w:name w:val="List Number 3"/>
    <w:basedOn w:val="Normal"/>
    <w:rsid w:val="004B2048"/>
    <w:pPr>
      <w:tabs>
        <w:tab w:val="clear" w:pos="431"/>
        <w:tab w:val="num" w:pos="926"/>
      </w:tabs>
      <w:overflowPunct/>
      <w:adjustRightInd/>
      <w:snapToGrid/>
      <w:spacing w:line="240" w:lineRule="atLeast"/>
      <w:ind w:left="926" w:hanging="360"/>
      <w:jc w:val="left"/>
    </w:pPr>
    <w:rPr>
      <w:snapToGrid/>
      <w:sz w:val="20"/>
      <w:lang w:val="es-ES" w:eastAsia="es-ES"/>
    </w:rPr>
  </w:style>
  <w:style w:type="paragraph" w:styleId="ListNumber4">
    <w:name w:val="List Number 4"/>
    <w:basedOn w:val="Normal"/>
    <w:rsid w:val="004B2048"/>
    <w:pPr>
      <w:tabs>
        <w:tab w:val="clear" w:pos="431"/>
        <w:tab w:val="num" w:pos="1209"/>
      </w:tabs>
      <w:overflowPunct/>
      <w:adjustRightInd/>
      <w:snapToGrid/>
      <w:spacing w:line="240" w:lineRule="atLeast"/>
      <w:ind w:left="1209" w:hanging="360"/>
      <w:jc w:val="left"/>
    </w:pPr>
    <w:rPr>
      <w:snapToGrid/>
      <w:sz w:val="20"/>
      <w:lang w:val="es-ES" w:eastAsia="es-ES"/>
    </w:rPr>
  </w:style>
  <w:style w:type="paragraph" w:styleId="ListNumber5">
    <w:name w:val="List Number 5"/>
    <w:basedOn w:val="Normal"/>
    <w:rsid w:val="004B2048"/>
    <w:pPr>
      <w:tabs>
        <w:tab w:val="clear" w:pos="431"/>
        <w:tab w:val="num" w:pos="1492"/>
      </w:tabs>
      <w:overflowPunct/>
      <w:adjustRightInd/>
      <w:snapToGrid/>
      <w:spacing w:line="240" w:lineRule="atLeast"/>
      <w:ind w:left="1492" w:hanging="360"/>
      <w:jc w:val="left"/>
    </w:pPr>
    <w:rPr>
      <w:snapToGrid/>
      <w:sz w:val="20"/>
      <w:lang w:val="es-ES" w:eastAsia="es-ES"/>
    </w:rPr>
  </w:style>
  <w:style w:type="paragraph" w:styleId="ListBullet">
    <w:name w:val="List Bullet"/>
    <w:basedOn w:val="Normal"/>
    <w:rsid w:val="004B2048"/>
    <w:pPr>
      <w:tabs>
        <w:tab w:val="clear" w:pos="431"/>
        <w:tab w:val="num" w:pos="360"/>
      </w:tabs>
      <w:overflowPunct/>
      <w:adjustRightInd/>
      <w:snapToGrid/>
      <w:spacing w:line="240" w:lineRule="atLeast"/>
      <w:ind w:left="360" w:hanging="360"/>
      <w:jc w:val="left"/>
    </w:pPr>
    <w:rPr>
      <w:snapToGrid/>
      <w:sz w:val="20"/>
      <w:lang w:val="es-ES" w:eastAsia="es-ES"/>
    </w:rPr>
  </w:style>
  <w:style w:type="paragraph" w:styleId="ListBullet2">
    <w:name w:val="List Bullet 2"/>
    <w:basedOn w:val="Normal"/>
    <w:rsid w:val="004B2048"/>
    <w:pPr>
      <w:tabs>
        <w:tab w:val="clear" w:pos="431"/>
        <w:tab w:val="num" w:pos="643"/>
      </w:tabs>
      <w:overflowPunct/>
      <w:adjustRightInd/>
      <w:snapToGrid/>
      <w:spacing w:line="240" w:lineRule="atLeast"/>
      <w:ind w:left="643" w:hanging="360"/>
      <w:jc w:val="left"/>
    </w:pPr>
    <w:rPr>
      <w:snapToGrid/>
      <w:sz w:val="20"/>
      <w:lang w:val="es-ES" w:eastAsia="es-ES"/>
    </w:rPr>
  </w:style>
  <w:style w:type="paragraph" w:styleId="ListBullet3">
    <w:name w:val="List Bullet 3"/>
    <w:basedOn w:val="Normal"/>
    <w:rsid w:val="004B2048"/>
    <w:pPr>
      <w:tabs>
        <w:tab w:val="clear" w:pos="431"/>
        <w:tab w:val="num" w:pos="926"/>
      </w:tabs>
      <w:overflowPunct/>
      <w:adjustRightInd/>
      <w:snapToGrid/>
      <w:spacing w:line="240" w:lineRule="atLeast"/>
      <w:ind w:left="926" w:hanging="360"/>
      <w:jc w:val="left"/>
    </w:pPr>
    <w:rPr>
      <w:snapToGrid/>
      <w:sz w:val="20"/>
      <w:lang w:val="es-ES" w:eastAsia="es-ES"/>
    </w:rPr>
  </w:style>
  <w:style w:type="paragraph" w:styleId="ListBullet4">
    <w:name w:val="List Bullet 4"/>
    <w:basedOn w:val="Normal"/>
    <w:rsid w:val="004B2048"/>
    <w:pPr>
      <w:tabs>
        <w:tab w:val="clear" w:pos="431"/>
        <w:tab w:val="num" w:pos="1209"/>
      </w:tabs>
      <w:overflowPunct/>
      <w:adjustRightInd/>
      <w:snapToGrid/>
      <w:spacing w:line="240" w:lineRule="atLeast"/>
      <w:ind w:left="1209" w:hanging="360"/>
      <w:jc w:val="left"/>
    </w:pPr>
    <w:rPr>
      <w:snapToGrid/>
      <w:sz w:val="20"/>
      <w:lang w:val="es-ES" w:eastAsia="es-ES"/>
    </w:rPr>
  </w:style>
  <w:style w:type="paragraph" w:styleId="ListBullet5">
    <w:name w:val="List Bullet 5"/>
    <w:basedOn w:val="Normal"/>
    <w:rsid w:val="004B2048"/>
    <w:pPr>
      <w:tabs>
        <w:tab w:val="clear" w:pos="431"/>
        <w:tab w:val="num" w:pos="1492"/>
      </w:tabs>
      <w:overflowPunct/>
      <w:adjustRightInd/>
      <w:snapToGrid/>
      <w:spacing w:line="240" w:lineRule="atLeast"/>
      <w:ind w:left="1492" w:hanging="360"/>
      <w:jc w:val="left"/>
    </w:pPr>
    <w:rPr>
      <w:snapToGrid/>
      <w:sz w:val="20"/>
      <w:lang w:val="es-ES" w:eastAsia="es-ES"/>
    </w:rPr>
  </w:style>
  <w:style w:type="character" w:styleId="HTMLTypewriter">
    <w:name w:val="HTML Typewriter"/>
    <w:rsid w:val="004B2048"/>
    <w:rPr>
      <w:rFonts w:ascii="Courier New" w:hAnsi="Courier New" w:cs="Courier New"/>
      <w:sz w:val="20"/>
      <w:szCs w:val="20"/>
    </w:rPr>
  </w:style>
  <w:style w:type="paragraph" w:styleId="NormalWeb">
    <w:name w:val="Normal (Web)"/>
    <w:basedOn w:val="Normal"/>
    <w:rsid w:val="004B2048"/>
    <w:pPr>
      <w:tabs>
        <w:tab w:val="clear" w:pos="431"/>
      </w:tabs>
      <w:overflowPunct/>
      <w:adjustRightInd/>
      <w:snapToGrid/>
      <w:spacing w:line="240" w:lineRule="atLeast"/>
      <w:jc w:val="left"/>
    </w:pPr>
    <w:rPr>
      <w:snapToGrid/>
      <w:sz w:val="24"/>
      <w:szCs w:val="24"/>
      <w:lang w:val="es-ES" w:eastAsia="es-ES"/>
    </w:rPr>
  </w:style>
  <w:style w:type="character" w:styleId="LineNumber">
    <w:name w:val="line number"/>
    <w:basedOn w:val="DefaultParagraphFont"/>
    <w:rsid w:val="004B2048"/>
  </w:style>
  <w:style w:type="paragraph" w:styleId="EnvelopeReturn">
    <w:name w:val="envelope return"/>
    <w:basedOn w:val="Normal"/>
    <w:rsid w:val="004B2048"/>
    <w:pPr>
      <w:tabs>
        <w:tab w:val="clear" w:pos="431"/>
      </w:tabs>
      <w:overflowPunct/>
      <w:adjustRightInd/>
      <w:snapToGrid/>
      <w:spacing w:line="240" w:lineRule="atLeast"/>
      <w:jc w:val="left"/>
    </w:pPr>
    <w:rPr>
      <w:rFonts w:ascii="Arial" w:hAnsi="Arial" w:cs="Arial"/>
      <w:snapToGrid/>
      <w:sz w:val="20"/>
      <w:lang w:val="es-ES" w:eastAsia="es-ES"/>
    </w:rPr>
  </w:style>
  <w:style w:type="paragraph" w:styleId="Salutation">
    <w:name w:val="Salutation"/>
    <w:basedOn w:val="Normal"/>
    <w:next w:val="Normal"/>
    <w:link w:val="SalutationChar"/>
    <w:rsid w:val="004B2048"/>
    <w:pPr>
      <w:tabs>
        <w:tab w:val="clear" w:pos="431"/>
      </w:tabs>
      <w:overflowPunct/>
      <w:adjustRightInd/>
      <w:snapToGrid/>
      <w:spacing w:line="240" w:lineRule="atLeast"/>
      <w:jc w:val="left"/>
    </w:pPr>
    <w:rPr>
      <w:snapToGrid/>
      <w:sz w:val="20"/>
      <w:lang w:val="es-ES" w:eastAsia="es-ES"/>
    </w:rPr>
  </w:style>
  <w:style w:type="character" w:customStyle="1" w:styleId="SalutationChar">
    <w:name w:val="Salutation Char"/>
    <w:link w:val="Salutation"/>
    <w:rsid w:val="004B2048"/>
    <w:rPr>
      <w:rFonts w:eastAsia="SimSun"/>
      <w:lang w:val="es-ES" w:eastAsia="es-ES" w:bidi="ar-SA"/>
    </w:rPr>
  </w:style>
  <w:style w:type="paragraph" w:styleId="BodyTextIndent2">
    <w:name w:val="Body Text Indent 2"/>
    <w:basedOn w:val="Normal"/>
    <w:link w:val="BodyTextIndent2Char"/>
    <w:rsid w:val="004B2048"/>
    <w:pPr>
      <w:tabs>
        <w:tab w:val="clear" w:pos="431"/>
      </w:tabs>
      <w:overflowPunct/>
      <w:adjustRightInd/>
      <w:snapToGrid/>
      <w:spacing w:after="120" w:line="480" w:lineRule="auto"/>
      <w:ind w:left="283"/>
      <w:jc w:val="left"/>
    </w:pPr>
    <w:rPr>
      <w:snapToGrid/>
      <w:sz w:val="20"/>
      <w:lang w:val="es-ES" w:eastAsia="es-ES"/>
    </w:rPr>
  </w:style>
  <w:style w:type="character" w:customStyle="1" w:styleId="BodyTextIndent2Char">
    <w:name w:val="Body Text Indent 2 Char"/>
    <w:link w:val="BodyTextIndent2"/>
    <w:rsid w:val="004B2048"/>
    <w:rPr>
      <w:rFonts w:eastAsia="SimSun"/>
      <w:lang w:val="es-ES" w:eastAsia="es-ES" w:bidi="ar-SA"/>
    </w:rPr>
  </w:style>
  <w:style w:type="paragraph" w:styleId="BodyTextIndent3">
    <w:name w:val="Body Text Indent 3"/>
    <w:basedOn w:val="Normal"/>
    <w:link w:val="BodyTextIndent3Char"/>
    <w:rsid w:val="004B2048"/>
    <w:pPr>
      <w:tabs>
        <w:tab w:val="clear" w:pos="431"/>
      </w:tabs>
      <w:overflowPunct/>
      <w:adjustRightInd/>
      <w:snapToGrid/>
      <w:spacing w:after="120" w:line="240" w:lineRule="atLeast"/>
      <w:ind w:left="283"/>
      <w:jc w:val="left"/>
    </w:pPr>
    <w:rPr>
      <w:snapToGrid/>
      <w:sz w:val="16"/>
      <w:szCs w:val="16"/>
      <w:lang w:val="es-ES" w:eastAsia="es-ES"/>
    </w:rPr>
  </w:style>
  <w:style w:type="character" w:customStyle="1" w:styleId="BodyTextIndent3Char">
    <w:name w:val="Body Text Indent 3 Char"/>
    <w:link w:val="BodyTextIndent3"/>
    <w:rsid w:val="004B2048"/>
    <w:rPr>
      <w:rFonts w:eastAsia="SimSun"/>
      <w:sz w:val="16"/>
      <w:szCs w:val="16"/>
      <w:lang w:val="es-ES" w:eastAsia="es-ES" w:bidi="ar-SA"/>
    </w:rPr>
  </w:style>
  <w:style w:type="paragraph" w:styleId="BodyTextIndent">
    <w:name w:val="Body Text Indent"/>
    <w:basedOn w:val="Normal"/>
    <w:link w:val="BodyTextIndentChar"/>
    <w:rsid w:val="004B2048"/>
    <w:pPr>
      <w:tabs>
        <w:tab w:val="clear" w:pos="431"/>
      </w:tabs>
      <w:overflowPunct/>
      <w:adjustRightInd/>
      <w:snapToGrid/>
      <w:spacing w:after="120" w:line="240" w:lineRule="atLeast"/>
      <w:ind w:left="283"/>
      <w:jc w:val="left"/>
    </w:pPr>
    <w:rPr>
      <w:snapToGrid/>
      <w:sz w:val="20"/>
      <w:lang w:val="es-ES" w:eastAsia="es-ES"/>
    </w:rPr>
  </w:style>
  <w:style w:type="character" w:customStyle="1" w:styleId="BodyTextIndentChar">
    <w:name w:val="Body Text Indent Char"/>
    <w:link w:val="BodyTextIndent"/>
    <w:rsid w:val="004B2048"/>
    <w:rPr>
      <w:rFonts w:eastAsia="SimSun"/>
      <w:lang w:val="es-ES" w:eastAsia="es-ES" w:bidi="ar-SA"/>
    </w:rPr>
  </w:style>
  <w:style w:type="paragraph" w:styleId="NormalIndent">
    <w:name w:val="Normal Indent"/>
    <w:basedOn w:val="Normal"/>
    <w:rsid w:val="004B2048"/>
    <w:pPr>
      <w:tabs>
        <w:tab w:val="clear" w:pos="431"/>
      </w:tabs>
      <w:overflowPunct/>
      <w:adjustRightInd/>
      <w:snapToGrid/>
      <w:spacing w:line="240" w:lineRule="atLeast"/>
      <w:ind w:left="567"/>
      <w:jc w:val="left"/>
    </w:pPr>
    <w:rPr>
      <w:snapToGrid/>
      <w:sz w:val="20"/>
      <w:lang w:val="es-ES" w:eastAsia="es-ES"/>
    </w:rPr>
  </w:style>
  <w:style w:type="paragraph" w:styleId="Subtitle">
    <w:name w:val="Subtitle"/>
    <w:basedOn w:val="Normal"/>
    <w:link w:val="SubtitleChar"/>
    <w:qFormat/>
    <w:rsid w:val="004B2048"/>
    <w:pPr>
      <w:tabs>
        <w:tab w:val="clear" w:pos="431"/>
      </w:tabs>
      <w:overflowPunct/>
      <w:adjustRightInd/>
      <w:snapToGrid/>
      <w:spacing w:after="60" w:line="240" w:lineRule="atLeast"/>
      <w:jc w:val="center"/>
      <w:outlineLvl w:val="1"/>
    </w:pPr>
    <w:rPr>
      <w:rFonts w:ascii="Arial" w:hAnsi="Arial" w:cs="Arial"/>
      <w:snapToGrid/>
      <w:sz w:val="24"/>
      <w:szCs w:val="24"/>
      <w:lang w:val="es-ES" w:eastAsia="es-ES"/>
    </w:rPr>
  </w:style>
  <w:style w:type="character" w:customStyle="1" w:styleId="SubtitleChar">
    <w:name w:val="Subtitle Char"/>
    <w:link w:val="Subtitle"/>
    <w:rsid w:val="004B2048"/>
    <w:rPr>
      <w:rFonts w:ascii="Arial" w:eastAsia="SimSun" w:hAnsi="Arial" w:cs="Arial"/>
      <w:sz w:val="24"/>
      <w:szCs w:val="24"/>
      <w:lang w:val="es-ES" w:eastAsia="es-ES" w:bidi="ar-SA"/>
    </w:rPr>
  </w:style>
  <w:style w:type="table" w:styleId="TableSimple1">
    <w:name w:val="Table Simple 1"/>
    <w:basedOn w:val="TableNormal"/>
    <w:rsid w:val="004B204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B204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B204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B204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B204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B204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B204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4B204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B204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B204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B204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B204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4B204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B204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B204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B204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B204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B204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B204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B204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4B204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204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204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B204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B204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B204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B204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B204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B204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B204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B204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4B20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4B204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4B204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4B204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B204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B204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4B204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B204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B204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4B204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204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B204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4B2048"/>
    <w:rPr>
      <w:rFonts w:ascii="Courier New" w:hAnsi="Courier New" w:cs="Courier New"/>
      <w:sz w:val="20"/>
      <w:szCs w:val="20"/>
    </w:rPr>
  </w:style>
  <w:style w:type="paragraph" w:styleId="BlockText">
    <w:name w:val="Block Text"/>
    <w:basedOn w:val="Normal"/>
    <w:rsid w:val="004B2048"/>
    <w:pPr>
      <w:tabs>
        <w:tab w:val="clear" w:pos="431"/>
      </w:tabs>
      <w:overflowPunct/>
      <w:adjustRightInd/>
      <w:snapToGrid/>
      <w:spacing w:after="120" w:line="240" w:lineRule="atLeast"/>
      <w:ind w:left="1440" w:right="1440"/>
      <w:jc w:val="left"/>
    </w:pPr>
    <w:rPr>
      <w:snapToGrid/>
      <w:sz w:val="20"/>
      <w:lang w:val="es-ES" w:eastAsia="es-ES"/>
    </w:rPr>
  </w:style>
  <w:style w:type="character" w:styleId="Strong">
    <w:name w:val="Strong"/>
    <w:qFormat/>
    <w:rsid w:val="004B2048"/>
    <w:rPr>
      <w:b/>
      <w:bCs/>
    </w:rPr>
  </w:style>
  <w:style w:type="paragraph" w:styleId="BodyText">
    <w:name w:val="Body Text"/>
    <w:basedOn w:val="Normal"/>
    <w:link w:val="BodyTextChar"/>
    <w:rsid w:val="004B2048"/>
    <w:pPr>
      <w:tabs>
        <w:tab w:val="clear" w:pos="431"/>
      </w:tabs>
      <w:overflowPunct/>
      <w:adjustRightInd/>
      <w:snapToGrid/>
      <w:spacing w:after="120" w:line="240" w:lineRule="atLeast"/>
      <w:jc w:val="left"/>
    </w:pPr>
    <w:rPr>
      <w:snapToGrid/>
      <w:sz w:val="20"/>
      <w:lang w:val="es-ES" w:eastAsia="es-ES"/>
    </w:rPr>
  </w:style>
  <w:style w:type="character" w:customStyle="1" w:styleId="BodyTextChar">
    <w:name w:val="Body Text Char"/>
    <w:link w:val="BodyText"/>
    <w:rsid w:val="004B2048"/>
    <w:rPr>
      <w:rFonts w:eastAsia="SimSun"/>
      <w:lang w:val="es-ES" w:eastAsia="es-ES" w:bidi="ar-SA"/>
    </w:rPr>
  </w:style>
  <w:style w:type="paragraph" w:styleId="BodyText2">
    <w:name w:val="Body Text 2"/>
    <w:basedOn w:val="Normal"/>
    <w:link w:val="BodyText2Char"/>
    <w:rsid w:val="004B2048"/>
    <w:pPr>
      <w:tabs>
        <w:tab w:val="clear" w:pos="431"/>
      </w:tabs>
      <w:overflowPunct/>
      <w:adjustRightInd/>
      <w:snapToGrid/>
      <w:spacing w:after="120" w:line="480" w:lineRule="auto"/>
      <w:jc w:val="left"/>
    </w:pPr>
    <w:rPr>
      <w:snapToGrid/>
      <w:sz w:val="20"/>
      <w:lang w:val="es-ES" w:eastAsia="es-ES"/>
    </w:rPr>
  </w:style>
  <w:style w:type="character" w:customStyle="1" w:styleId="BodyText2Char">
    <w:name w:val="Body Text 2 Char"/>
    <w:link w:val="BodyText2"/>
    <w:rsid w:val="004B2048"/>
    <w:rPr>
      <w:rFonts w:eastAsia="SimSun"/>
      <w:lang w:val="es-ES" w:eastAsia="es-ES" w:bidi="ar-SA"/>
    </w:rPr>
  </w:style>
  <w:style w:type="paragraph" w:styleId="BodyText3">
    <w:name w:val="Body Text 3"/>
    <w:basedOn w:val="Normal"/>
    <w:link w:val="BodyText3Char"/>
    <w:rsid w:val="004B2048"/>
    <w:pPr>
      <w:tabs>
        <w:tab w:val="clear" w:pos="431"/>
      </w:tabs>
      <w:overflowPunct/>
      <w:adjustRightInd/>
      <w:snapToGrid/>
      <w:spacing w:after="120" w:line="240" w:lineRule="atLeast"/>
      <w:jc w:val="left"/>
    </w:pPr>
    <w:rPr>
      <w:snapToGrid/>
      <w:sz w:val="16"/>
      <w:szCs w:val="16"/>
      <w:lang w:val="es-ES" w:eastAsia="es-ES"/>
    </w:rPr>
  </w:style>
  <w:style w:type="character" w:customStyle="1" w:styleId="BodyText3Char">
    <w:name w:val="Body Text 3 Char"/>
    <w:link w:val="BodyText3"/>
    <w:rsid w:val="004B2048"/>
    <w:rPr>
      <w:rFonts w:eastAsia="SimSun"/>
      <w:sz w:val="16"/>
      <w:szCs w:val="16"/>
      <w:lang w:val="es-ES" w:eastAsia="es-ES" w:bidi="ar-SA"/>
    </w:rPr>
  </w:style>
  <w:style w:type="paragraph" w:styleId="BodyTextFirstIndent">
    <w:name w:val="Body Text First Indent"/>
    <w:basedOn w:val="BodyText"/>
    <w:link w:val="BodyTextFirstIndentChar"/>
    <w:rsid w:val="004B2048"/>
    <w:pPr>
      <w:ind w:firstLine="210"/>
    </w:pPr>
  </w:style>
  <w:style w:type="character" w:customStyle="1" w:styleId="BodyTextFirstIndentChar">
    <w:name w:val="Body Text First Indent Char"/>
    <w:basedOn w:val="BodyTextChar"/>
    <w:link w:val="BodyTextFirstIndent"/>
    <w:rsid w:val="004B2048"/>
  </w:style>
  <w:style w:type="paragraph" w:styleId="BodyTextFirstIndent2">
    <w:name w:val="Body Text First Indent 2"/>
    <w:basedOn w:val="BodyTextIndent"/>
    <w:link w:val="BodyTextFirstIndent2Char"/>
    <w:rsid w:val="004B2048"/>
    <w:pPr>
      <w:ind w:firstLine="210"/>
    </w:pPr>
  </w:style>
  <w:style w:type="character" w:customStyle="1" w:styleId="BodyTextFirstIndent2Char">
    <w:name w:val="Body Text First Indent 2 Char"/>
    <w:basedOn w:val="BodyTextIndentChar"/>
    <w:link w:val="BodyTextFirstIndent2"/>
    <w:rsid w:val="004B2048"/>
  </w:style>
  <w:style w:type="paragraph" w:styleId="PlainText">
    <w:name w:val="Plain Text"/>
    <w:basedOn w:val="Normal"/>
    <w:link w:val="PlainTextChar"/>
    <w:rsid w:val="004B2048"/>
    <w:pPr>
      <w:tabs>
        <w:tab w:val="clear" w:pos="431"/>
      </w:tabs>
      <w:overflowPunct/>
      <w:adjustRightInd/>
      <w:snapToGrid/>
      <w:spacing w:line="240" w:lineRule="atLeast"/>
      <w:jc w:val="left"/>
    </w:pPr>
    <w:rPr>
      <w:rFonts w:ascii="Courier New" w:hAnsi="Courier New" w:cs="Courier New"/>
      <w:snapToGrid/>
      <w:sz w:val="20"/>
      <w:lang w:val="es-ES" w:eastAsia="es-ES"/>
    </w:rPr>
  </w:style>
  <w:style w:type="character" w:customStyle="1" w:styleId="PlainTextChar">
    <w:name w:val="Plain Text Char"/>
    <w:link w:val="PlainText"/>
    <w:rsid w:val="004B2048"/>
    <w:rPr>
      <w:rFonts w:ascii="Courier New" w:eastAsia="SimSun" w:hAnsi="Courier New" w:cs="Courier New"/>
      <w:lang w:val="es-ES" w:eastAsia="es-ES" w:bidi="ar-SA"/>
    </w:rPr>
  </w:style>
  <w:style w:type="character" w:styleId="HTMLVariable">
    <w:name w:val="HTML Variable"/>
    <w:rsid w:val="004B2048"/>
    <w:rPr>
      <w:i/>
      <w:iCs/>
    </w:rPr>
  </w:style>
  <w:style w:type="paragraph" w:customStyle="1" w:styleId="Bullet1G">
    <w:name w:val="_Bullet 1_G"/>
    <w:basedOn w:val="Normal"/>
    <w:rsid w:val="004B2048"/>
    <w:pPr>
      <w:numPr>
        <w:numId w:val="7"/>
      </w:numPr>
      <w:tabs>
        <w:tab w:val="clear" w:pos="431"/>
      </w:tabs>
      <w:suppressAutoHyphens/>
      <w:overflowPunct/>
      <w:adjustRightInd/>
      <w:snapToGrid/>
      <w:spacing w:after="120" w:line="240" w:lineRule="atLeast"/>
      <w:ind w:right="1134"/>
    </w:pPr>
    <w:rPr>
      <w:snapToGrid/>
      <w:sz w:val="20"/>
      <w:lang w:val="fr-CH" w:eastAsia="en-US"/>
    </w:rPr>
  </w:style>
  <w:style w:type="paragraph" w:customStyle="1" w:styleId="Bullet2G">
    <w:name w:val="_Bullet 2_G"/>
    <w:basedOn w:val="Normal"/>
    <w:rsid w:val="004B2048"/>
    <w:pPr>
      <w:numPr>
        <w:numId w:val="8"/>
      </w:numPr>
      <w:tabs>
        <w:tab w:val="clear" w:pos="431"/>
      </w:tabs>
      <w:suppressAutoHyphens/>
      <w:overflowPunct/>
      <w:adjustRightInd/>
      <w:snapToGrid/>
      <w:spacing w:after="120" w:line="240" w:lineRule="atLeast"/>
      <w:ind w:right="1134"/>
    </w:pPr>
    <w:rPr>
      <w:snapToGrid/>
      <w:sz w:val="20"/>
      <w:lang w:val="fr-CH" w:eastAsia="en-US"/>
    </w:rPr>
  </w:style>
  <w:style w:type="paragraph" w:customStyle="1" w:styleId="NoSpacing1">
    <w:name w:val="No Spacing1"/>
    <w:aliases w:val="RRI"/>
    <w:link w:val="SinespaciadoCar"/>
    <w:rsid w:val="004B2048"/>
    <w:pPr>
      <w:widowControl w:val="0"/>
      <w:autoSpaceDE w:val="0"/>
      <w:autoSpaceDN w:val="0"/>
      <w:adjustRightInd w:val="0"/>
    </w:pPr>
    <w:rPr>
      <w:rFonts w:eastAsia="Calibri"/>
      <w:sz w:val="22"/>
      <w:szCs w:val="22"/>
      <w:lang w:val="es-ES" w:eastAsia="es-CL"/>
    </w:rPr>
  </w:style>
  <w:style w:type="character" w:customStyle="1" w:styleId="HeaderChar">
    <w:name w:val="Header Char"/>
    <w:aliases w:val="6_G Char"/>
    <w:link w:val="Header"/>
    <w:locked/>
    <w:rsid w:val="004B2048"/>
    <w:rPr>
      <w:rFonts w:eastAsia="SimSun"/>
      <w:b/>
      <w:snapToGrid w:val="0"/>
      <w:sz w:val="18"/>
      <w:lang w:val="en-GB" w:eastAsia="en-US" w:bidi="ar-SA"/>
    </w:rPr>
  </w:style>
  <w:style w:type="character" w:customStyle="1" w:styleId="highlightedsearchterm">
    <w:name w:val="highlightedsearchterm"/>
    <w:rsid w:val="004B2048"/>
    <w:rPr>
      <w:rFonts w:cs="Times New Roman"/>
    </w:rPr>
  </w:style>
  <w:style w:type="paragraph" w:customStyle="1" w:styleId="ListParagraph1">
    <w:name w:val="List Paragraph1"/>
    <w:basedOn w:val="Normal"/>
    <w:qFormat/>
    <w:rsid w:val="004B2048"/>
    <w:pPr>
      <w:tabs>
        <w:tab w:val="clear" w:pos="431"/>
      </w:tabs>
      <w:overflowPunct/>
      <w:adjustRightInd/>
      <w:snapToGrid/>
      <w:spacing w:line="240" w:lineRule="auto"/>
      <w:ind w:left="720"/>
      <w:contextualSpacing/>
      <w:jc w:val="left"/>
    </w:pPr>
    <w:rPr>
      <w:snapToGrid/>
      <w:sz w:val="24"/>
      <w:szCs w:val="24"/>
      <w:lang w:val="es-MX" w:eastAsia="es-ES"/>
    </w:rPr>
  </w:style>
  <w:style w:type="paragraph" w:styleId="BalloonText">
    <w:name w:val="Balloon Text"/>
    <w:basedOn w:val="Normal"/>
    <w:link w:val="BalloonTextChar"/>
    <w:rsid w:val="004B2048"/>
    <w:pPr>
      <w:tabs>
        <w:tab w:val="clear" w:pos="431"/>
      </w:tabs>
      <w:overflowPunct/>
      <w:adjustRightInd/>
      <w:snapToGrid/>
      <w:spacing w:line="240" w:lineRule="auto"/>
      <w:jc w:val="left"/>
    </w:pPr>
    <w:rPr>
      <w:rFonts w:ascii="Tahoma" w:eastAsia="Calibri" w:hAnsi="Tahoma"/>
      <w:snapToGrid/>
      <w:sz w:val="16"/>
      <w:szCs w:val="16"/>
      <w:lang w:val="es-ES" w:eastAsia="es-ES"/>
    </w:rPr>
  </w:style>
  <w:style w:type="character" w:customStyle="1" w:styleId="BalloonTextChar">
    <w:name w:val="Balloon Text Char"/>
    <w:link w:val="BalloonText"/>
    <w:rsid w:val="004B2048"/>
    <w:rPr>
      <w:rFonts w:ascii="Tahoma" w:eastAsia="Calibri" w:hAnsi="Tahoma"/>
      <w:sz w:val="16"/>
      <w:szCs w:val="16"/>
      <w:lang w:val="es-ES" w:eastAsia="es-ES" w:bidi="ar-SA"/>
    </w:rPr>
  </w:style>
  <w:style w:type="character" w:customStyle="1" w:styleId="estilo6">
    <w:name w:val="estilo6"/>
    <w:rsid w:val="004B2048"/>
    <w:rPr>
      <w:rFonts w:cs="Times New Roman"/>
    </w:rPr>
  </w:style>
  <w:style w:type="character" w:customStyle="1" w:styleId="EndnoteTextChar">
    <w:name w:val="Endnote Text Char"/>
    <w:aliases w:val="2_G Char"/>
    <w:link w:val="EndnoteText"/>
    <w:locked/>
    <w:rsid w:val="004B2048"/>
    <w:rPr>
      <w:rFonts w:eastAsia="SimSun"/>
      <w:snapToGrid w:val="0"/>
      <w:sz w:val="18"/>
      <w:lang w:val="en-US" w:eastAsia="zh-CN" w:bidi="ar-SA"/>
    </w:rPr>
  </w:style>
  <w:style w:type="character" w:customStyle="1" w:styleId="SingleTxtGCar">
    <w:name w:val="_ Single Txt_G Car"/>
    <w:link w:val="SingleTxtG"/>
    <w:locked/>
    <w:rsid w:val="004B2048"/>
    <w:rPr>
      <w:rFonts w:eastAsia="SimSun"/>
      <w:lang w:val="fr-CH" w:eastAsia="en-US" w:bidi="ar-SA"/>
    </w:rPr>
  </w:style>
  <w:style w:type="character" w:customStyle="1" w:styleId="SinespaciadoCar">
    <w:name w:val="Sin espaciado Car"/>
    <w:link w:val="NoSpacing1"/>
    <w:locked/>
    <w:rsid w:val="004B2048"/>
    <w:rPr>
      <w:rFonts w:eastAsia="Calibri"/>
      <w:sz w:val="22"/>
      <w:szCs w:val="22"/>
      <w:lang w:val="es-ES" w:eastAsia="es-CL" w:bidi="ar-SA"/>
    </w:rPr>
  </w:style>
  <w:style w:type="character" w:styleId="CommentReference">
    <w:name w:val="annotation reference"/>
    <w:rsid w:val="004B2048"/>
    <w:rPr>
      <w:rFonts w:cs="Times New Roman"/>
      <w:sz w:val="16"/>
    </w:rPr>
  </w:style>
  <w:style w:type="paragraph" w:styleId="CommentText">
    <w:name w:val="annotation text"/>
    <w:basedOn w:val="Normal"/>
    <w:link w:val="CommentTextChar"/>
    <w:rsid w:val="004B2048"/>
    <w:pPr>
      <w:tabs>
        <w:tab w:val="clear" w:pos="431"/>
      </w:tabs>
      <w:overflowPunct/>
      <w:adjustRightInd/>
      <w:snapToGrid/>
      <w:spacing w:line="240" w:lineRule="auto"/>
      <w:jc w:val="left"/>
    </w:pPr>
    <w:rPr>
      <w:rFonts w:eastAsia="Calibri"/>
      <w:snapToGrid/>
      <w:sz w:val="20"/>
      <w:lang w:val="es-ES" w:eastAsia="en-US"/>
    </w:rPr>
  </w:style>
  <w:style w:type="character" w:customStyle="1" w:styleId="CommentTextChar">
    <w:name w:val="Comment Text Char"/>
    <w:link w:val="CommentText"/>
    <w:rsid w:val="004B2048"/>
    <w:rPr>
      <w:rFonts w:eastAsia="Calibri"/>
      <w:lang w:val="es-ES" w:eastAsia="en-US" w:bidi="ar-SA"/>
    </w:rPr>
  </w:style>
  <w:style w:type="paragraph" w:styleId="CommentSubject">
    <w:name w:val="annotation subject"/>
    <w:basedOn w:val="CommentText"/>
    <w:next w:val="CommentText"/>
    <w:link w:val="CommentSubjectChar"/>
    <w:rsid w:val="004B2048"/>
    <w:rPr>
      <w:b/>
      <w:bCs/>
    </w:rPr>
  </w:style>
  <w:style w:type="character" w:customStyle="1" w:styleId="CommentSubjectChar">
    <w:name w:val="Comment Subject Char"/>
    <w:link w:val="CommentSubject"/>
    <w:rsid w:val="004B2048"/>
    <w:rPr>
      <w:rFonts w:eastAsia="Calibri"/>
      <w:b/>
      <w:bCs/>
      <w:lang w:val="es-ES" w:eastAsia="en-US" w:bidi="ar-SA"/>
    </w:rPr>
  </w:style>
  <w:style w:type="paragraph" w:customStyle="1" w:styleId="Revision1">
    <w:name w:val="Revision1"/>
    <w:hidden/>
    <w:semiHidden/>
    <w:rsid w:val="004B2048"/>
    <w:rPr>
      <w:rFonts w:eastAsia="Calibri"/>
      <w:sz w:val="24"/>
      <w:szCs w:val="22"/>
      <w:lang w:val="es-ES"/>
    </w:rPr>
  </w:style>
  <w:style w:type="paragraph" w:customStyle="1" w:styleId="parrafo1">
    <w:name w:val="parrafo1"/>
    <w:basedOn w:val="Normal"/>
    <w:rsid w:val="004B2048"/>
    <w:pPr>
      <w:tabs>
        <w:tab w:val="clear" w:pos="431"/>
      </w:tabs>
      <w:overflowPunct/>
      <w:adjustRightInd/>
      <w:snapToGrid/>
      <w:spacing w:before="180" w:after="180" w:line="240" w:lineRule="auto"/>
      <w:ind w:firstLine="360"/>
    </w:pPr>
    <w:rPr>
      <w:rFonts w:eastAsia="Calibri"/>
      <w:snapToGrid/>
      <w:sz w:val="24"/>
      <w:szCs w:val="24"/>
      <w:lang w:val="es-ES" w:eastAsia="es-ES"/>
    </w:rPr>
  </w:style>
  <w:style w:type="paragraph" w:customStyle="1" w:styleId="Default">
    <w:name w:val="Default"/>
    <w:rsid w:val="004B2048"/>
    <w:pPr>
      <w:autoSpaceDE w:val="0"/>
      <w:autoSpaceDN w:val="0"/>
      <w:adjustRightInd w:val="0"/>
    </w:pPr>
    <w:rPr>
      <w:rFonts w:ascii="Arial" w:hAnsi="Arial" w:cs="Arial"/>
      <w:color w:val="000000"/>
      <w:sz w:val="24"/>
      <w:szCs w:val="24"/>
      <w:lang w:val="es-ES" w:eastAsia="es-ES"/>
    </w:rPr>
  </w:style>
  <w:style w:type="paragraph" w:customStyle="1" w:styleId="CM111">
    <w:name w:val="CM111"/>
    <w:basedOn w:val="Default"/>
    <w:next w:val="Default"/>
    <w:rsid w:val="004B2048"/>
    <w:rPr>
      <w:rFonts w:ascii="Diavlo Light" w:hAnsi="Diavlo Light" w:cs="Times New Roman"/>
      <w:color w:val="auto"/>
    </w:rPr>
  </w:style>
  <w:style w:type="paragraph" w:customStyle="1" w:styleId="CM4">
    <w:name w:val="CM4"/>
    <w:basedOn w:val="Default"/>
    <w:next w:val="Default"/>
    <w:rsid w:val="004B2048"/>
    <w:pPr>
      <w:spacing w:line="211" w:lineRule="atLeast"/>
    </w:pPr>
    <w:rPr>
      <w:rFonts w:ascii="Diavlo Light" w:hAnsi="Diavlo Light" w:cs="Times New Roman"/>
      <w:color w:val="auto"/>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51</Pages>
  <Words>8684</Words>
  <Characters>49499</Characters>
  <Application>Microsoft Office Outlook</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58067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2009-10-02T07:52:00Z</cp:lastPrinted>
  <dcterms:created xsi:type="dcterms:W3CDTF">2015-07-07T09:27:00Z</dcterms:created>
  <dcterms:modified xsi:type="dcterms:W3CDTF">2015-07-07T09:27:00Z</dcterms:modified>
</cp:coreProperties>
</file>