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2A1F33" w:rsidP="00696BA0">
            <w:pPr>
              <w:bidi w:val="0"/>
              <w:spacing w:after="20"/>
              <w:jc w:val="left"/>
              <w:rPr>
                <w:szCs w:val="20"/>
              </w:rPr>
            </w:pPr>
            <w:r w:rsidRPr="002A1F33">
              <w:rPr>
                <w:sz w:val="40"/>
                <w:szCs w:val="20"/>
              </w:rPr>
              <w:t>HRI</w:t>
            </w:r>
            <w:r>
              <w:rPr>
                <w:szCs w:val="20"/>
              </w:rPr>
              <w:t>/CORE/CYP/2018</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765A56" w:rsidRPr="00765A56" w:rsidRDefault="00765A56" w:rsidP="00765A56">
            <w:pPr>
              <w:bidi w:val="0"/>
              <w:spacing w:before="240" w:line="240" w:lineRule="exact"/>
              <w:jc w:val="left"/>
              <w:rPr>
                <w:rFonts w:cs="Times New Roman"/>
                <w:szCs w:val="20"/>
                <w:lang w:val="en-GB"/>
              </w:rPr>
            </w:pPr>
            <w:r w:rsidRPr="00765A56">
              <w:rPr>
                <w:rFonts w:cs="Times New Roman"/>
                <w:szCs w:val="20"/>
                <w:lang w:val="en-GB"/>
              </w:rPr>
              <w:t>Distr.: General</w:t>
            </w:r>
          </w:p>
          <w:p w:rsidR="00765A56" w:rsidRPr="00765A56" w:rsidRDefault="00765A56" w:rsidP="00765A56">
            <w:pPr>
              <w:bidi w:val="0"/>
              <w:jc w:val="left"/>
              <w:rPr>
                <w:rFonts w:cs="Times New Roman"/>
                <w:szCs w:val="20"/>
                <w:lang w:val="en-GB"/>
              </w:rPr>
            </w:pPr>
            <w:r w:rsidRPr="00765A56">
              <w:rPr>
                <w:rFonts w:cs="Times New Roman"/>
                <w:szCs w:val="20"/>
                <w:lang w:val="en-GB"/>
              </w:rPr>
              <w:t>22 March 2018</w:t>
            </w:r>
          </w:p>
          <w:p w:rsidR="00765A56" w:rsidRPr="00765A56" w:rsidRDefault="00765A56" w:rsidP="00765A56">
            <w:pPr>
              <w:bidi w:val="0"/>
              <w:jc w:val="left"/>
              <w:rPr>
                <w:rFonts w:cs="Times New Roman"/>
                <w:szCs w:val="20"/>
                <w:lang w:val="en-GB"/>
              </w:rPr>
            </w:pPr>
            <w:r>
              <w:rPr>
                <w:rFonts w:cs="Times New Roman"/>
                <w:szCs w:val="20"/>
                <w:lang w:val="en-GB"/>
              </w:rPr>
              <w:t>Arabic</w:t>
            </w:r>
          </w:p>
          <w:p w:rsidR="00696BA0" w:rsidRPr="008B4BC6" w:rsidRDefault="00765A56" w:rsidP="00765A56">
            <w:pPr>
              <w:bidi w:val="0"/>
              <w:jc w:val="left"/>
            </w:pPr>
            <w:r w:rsidRPr="00765A56">
              <w:rPr>
                <w:rFonts w:cs="Times New Roman"/>
                <w:szCs w:val="20"/>
                <w:lang w:val="en-GB"/>
              </w:rPr>
              <w:t>Original: English</w:t>
            </w:r>
          </w:p>
        </w:tc>
      </w:tr>
    </w:tbl>
    <w:p w:rsidR="00696BA0" w:rsidRDefault="00C76D02" w:rsidP="00765A56">
      <w:pPr>
        <w:pStyle w:val="HMGA"/>
        <w:spacing w:before="600"/>
        <w:rPr>
          <w:rtl/>
        </w:rPr>
      </w:pPr>
      <w:r>
        <w:rPr>
          <w:rtl/>
        </w:rPr>
        <w:tab/>
      </w:r>
      <w:r>
        <w:rPr>
          <w:rtl/>
        </w:rPr>
        <w:tab/>
      </w:r>
      <w:r w:rsidR="00696BA0">
        <w:rPr>
          <w:rtl/>
        </w:rPr>
        <w:t>وثيقة أساسية موحدة</w:t>
      </w:r>
      <w:r w:rsidR="00116B8E">
        <w:rPr>
          <w:rtl/>
        </w:rPr>
        <w:t xml:space="preserve"> </w:t>
      </w:r>
      <w:r w:rsidR="00696BA0">
        <w:rPr>
          <w:rtl/>
        </w:rPr>
        <w:t>تشكل جزءا</w:t>
      </w:r>
      <w:r w:rsidR="00765A56">
        <w:rPr>
          <w:rFonts w:hint="cs"/>
          <w:rtl/>
        </w:rPr>
        <w:t>ً</w:t>
      </w:r>
      <w:r w:rsidR="00696BA0">
        <w:rPr>
          <w:rtl/>
        </w:rPr>
        <w:t xml:space="preserve"> من تقارير الدول الأطراف</w:t>
      </w:r>
    </w:p>
    <w:p w:rsidR="00696BA0" w:rsidRDefault="00C76D02" w:rsidP="00C76D02">
      <w:pPr>
        <w:pStyle w:val="HMGA"/>
        <w:rPr>
          <w:rtl/>
        </w:rPr>
      </w:pPr>
      <w:r>
        <w:rPr>
          <w:rtl/>
        </w:rPr>
        <w:tab/>
      </w:r>
      <w:r>
        <w:rPr>
          <w:rtl/>
        </w:rPr>
        <w:tab/>
        <w:t>قبرص</w:t>
      </w:r>
      <w:r w:rsidRPr="00C76D02">
        <w:rPr>
          <w:rStyle w:val="FootnoteReference"/>
          <w:sz w:val="20"/>
          <w:vertAlign w:val="baseline"/>
          <w:rtl/>
        </w:rPr>
        <w:footnoteReference w:customMarkFollows="1" w:id="1"/>
        <w:t>*</w:t>
      </w:r>
    </w:p>
    <w:p w:rsidR="00696BA0" w:rsidRDefault="00696BA0" w:rsidP="00C24405">
      <w:pPr>
        <w:pStyle w:val="SingleTxtGA"/>
        <w:jc w:val="right"/>
        <w:rPr>
          <w:rtl/>
        </w:rPr>
      </w:pPr>
      <w:r>
        <w:rPr>
          <w:rtl/>
        </w:rPr>
        <w:t>[تاريخ الاستلام: ٨ شباط/فبراير 20</w:t>
      </w:r>
      <w:r w:rsidR="00C24405">
        <w:rPr>
          <w:rFonts w:hint="cs"/>
          <w:rtl/>
        </w:rPr>
        <w:t>1</w:t>
      </w:r>
      <w:r>
        <w:rPr>
          <w:rtl/>
        </w:rPr>
        <w:t>8]</w:t>
      </w:r>
    </w:p>
    <w:p w:rsidR="00333405" w:rsidRPr="00982D8B" w:rsidRDefault="00C76D02">
      <w:pPr>
        <w:spacing w:line="360" w:lineRule="exact"/>
        <w:rPr>
          <w:sz w:val="36"/>
          <w:szCs w:val="36"/>
          <w:rtl/>
        </w:rPr>
      </w:pPr>
      <w:r>
        <w:rPr>
          <w:rtl/>
        </w:rPr>
        <w:br w:type="page"/>
      </w:r>
      <w:r w:rsidR="00333405">
        <w:rPr>
          <w:rFonts w:hint="cs"/>
          <w:sz w:val="36"/>
          <w:szCs w:val="36"/>
          <w:rtl/>
        </w:rPr>
        <w:lastRenderedPageBreak/>
        <w:t>المحتويات</w:t>
      </w:r>
    </w:p>
    <w:p w:rsidR="00333405" w:rsidRPr="000A0C78" w:rsidRDefault="00333405">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EE5D41" w:rsidRPr="00EE5D41" w:rsidRDefault="00EE5D41" w:rsidP="00EE5D41">
      <w:pPr>
        <w:tabs>
          <w:tab w:val="right" w:pos="1021"/>
          <w:tab w:val="left" w:pos="1077"/>
          <w:tab w:val="left" w:pos="1525"/>
          <w:tab w:val="left" w:pos="1842"/>
          <w:tab w:val="left" w:leader="dot" w:pos="8787"/>
          <w:tab w:val="right" w:pos="9638"/>
        </w:tabs>
        <w:spacing w:after="120" w:line="360" w:lineRule="exact"/>
        <w:rPr>
          <w:szCs w:val="28"/>
          <w:rtl/>
          <w:lang w:val="fr-CH"/>
        </w:rPr>
      </w:pPr>
      <w:r>
        <w:rPr>
          <w:szCs w:val="28"/>
          <w:rtl/>
          <w:lang w:val="fr-CH"/>
        </w:rPr>
        <w:tab/>
      </w:r>
      <w:r w:rsidRPr="00EE5D41">
        <w:rPr>
          <w:szCs w:val="28"/>
          <w:rtl/>
          <w:lang w:val="fr-CH"/>
        </w:rPr>
        <w:t>أولاً</w:t>
      </w:r>
      <w:r>
        <w:rPr>
          <w:szCs w:val="28"/>
          <w:rtl/>
          <w:lang w:val="fr-CH"/>
        </w:rPr>
        <w:tab/>
      </w:r>
      <w:r w:rsidRPr="00EE5D41">
        <w:rPr>
          <w:szCs w:val="28"/>
          <w:rtl/>
          <w:lang w:val="fr-CH"/>
        </w:rPr>
        <w:t>-</w:t>
      </w:r>
      <w:r w:rsidRPr="00EE5D41">
        <w:rPr>
          <w:szCs w:val="28"/>
          <w:rtl/>
          <w:lang w:val="fr-CH"/>
        </w:rPr>
        <w:tab/>
        <w:t>مقدمة</w:t>
      </w:r>
      <w:r w:rsidRPr="00EE5D41">
        <w:rPr>
          <w:szCs w:val="28"/>
          <w:rtl/>
          <w:lang w:val="fr-CH"/>
        </w:rPr>
        <w:tab/>
      </w:r>
      <w:r>
        <w:rPr>
          <w:szCs w:val="28"/>
          <w:rtl/>
          <w:lang w:val="fr-CH"/>
        </w:rPr>
        <w:tab/>
      </w:r>
      <w:r w:rsidRPr="00EE5D41">
        <w:rPr>
          <w:szCs w:val="28"/>
          <w:rtl/>
          <w:lang w:val="fr-CH"/>
        </w:rPr>
        <w:t>3</w:t>
      </w:r>
    </w:p>
    <w:p w:rsidR="00EE5D41" w:rsidRPr="00EE5D41" w:rsidRDefault="00EE5D41" w:rsidP="00EE5D41">
      <w:pPr>
        <w:tabs>
          <w:tab w:val="right" w:pos="1021"/>
          <w:tab w:val="left" w:pos="1077"/>
          <w:tab w:val="left" w:pos="1525"/>
          <w:tab w:val="left" w:pos="1842"/>
          <w:tab w:val="left" w:pos="2192"/>
          <w:tab w:val="left" w:leader="dot" w:pos="8787"/>
          <w:tab w:val="right" w:pos="9638"/>
        </w:tabs>
        <w:spacing w:line="360" w:lineRule="exact"/>
        <w:rPr>
          <w:szCs w:val="28"/>
          <w:rtl/>
          <w:lang w:val="fr-CH"/>
        </w:rPr>
      </w:pPr>
      <w:r>
        <w:rPr>
          <w:szCs w:val="28"/>
          <w:rtl/>
          <w:lang w:val="fr-CH"/>
        </w:rPr>
        <w:tab/>
      </w:r>
      <w:r w:rsidRPr="00EE5D41">
        <w:rPr>
          <w:szCs w:val="28"/>
          <w:rtl/>
          <w:lang w:val="fr-CH"/>
        </w:rPr>
        <w:t>ثانياً</w:t>
      </w:r>
      <w:r>
        <w:rPr>
          <w:szCs w:val="28"/>
          <w:rtl/>
          <w:lang w:val="fr-CH"/>
        </w:rPr>
        <w:tab/>
      </w:r>
      <w:r w:rsidRPr="00EE5D41">
        <w:rPr>
          <w:szCs w:val="28"/>
          <w:rtl/>
          <w:lang w:val="fr-CH"/>
        </w:rPr>
        <w:t>-</w:t>
      </w:r>
      <w:r w:rsidRPr="00EE5D41">
        <w:rPr>
          <w:szCs w:val="28"/>
          <w:rtl/>
          <w:lang w:val="fr-CH"/>
        </w:rPr>
        <w:tab/>
        <w:t>معلومات عامة</w:t>
      </w:r>
      <w:r w:rsidRPr="00EE5D41">
        <w:rPr>
          <w:szCs w:val="28"/>
          <w:rtl/>
          <w:lang w:val="fr-CH"/>
        </w:rPr>
        <w:tab/>
      </w:r>
      <w:r>
        <w:rPr>
          <w:szCs w:val="28"/>
          <w:rtl/>
          <w:lang w:val="fr-CH"/>
        </w:rPr>
        <w:tab/>
      </w:r>
      <w:r w:rsidRPr="00EE5D41">
        <w:rPr>
          <w:szCs w:val="28"/>
          <w:rtl/>
          <w:lang w:val="fr-CH"/>
        </w:rPr>
        <w:t>3</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ألف</w:t>
      </w:r>
      <w:r>
        <w:rPr>
          <w:szCs w:val="28"/>
          <w:rtl/>
          <w:lang w:val="fr-CH"/>
        </w:rPr>
        <w:tab/>
      </w:r>
      <w:r w:rsidRPr="00EE5D41">
        <w:rPr>
          <w:szCs w:val="28"/>
          <w:rtl/>
          <w:lang w:val="fr-CH"/>
        </w:rPr>
        <w:t>-</w:t>
      </w:r>
      <w:r w:rsidRPr="00EE5D41">
        <w:rPr>
          <w:szCs w:val="28"/>
          <w:rtl/>
          <w:lang w:val="fr-CH"/>
        </w:rPr>
        <w:tab/>
        <w:t>الخصائص الديمغرافية والاقتصادية والاجتماعية والثقافية</w:t>
      </w:r>
      <w:r w:rsidRPr="00EE5D41">
        <w:rPr>
          <w:szCs w:val="28"/>
          <w:rtl/>
          <w:lang w:val="fr-CH"/>
        </w:rPr>
        <w:tab/>
      </w:r>
      <w:r>
        <w:rPr>
          <w:szCs w:val="28"/>
          <w:rtl/>
          <w:lang w:val="fr-CH"/>
        </w:rPr>
        <w:tab/>
      </w:r>
      <w:r w:rsidRPr="00EE5D41">
        <w:rPr>
          <w:szCs w:val="28"/>
          <w:rtl/>
          <w:lang w:val="fr-CH"/>
        </w:rPr>
        <w:t>3</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باء</w:t>
      </w:r>
      <w:r>
        <w:rPr>
          <w:szCs w:val="28"/>
          <w:rtl/>
          <w:lang w:val="fr-CH"/>
        </w:rPr>
        <w:tab/>
      </w:r>
      <w:r w:rsidRPr="00EE5D41">
        <w:rPr>
          <w:szCs w:val="28"/>
          <w:rtl/>
          <w:lang w:val="fr-CH"/>
        </w:rPr>
        <w:t>-</w:t>
      </w:r>
      <w:r w:rsidRPr="00EE5D41">
        <w:rPr>
          <w:szCs w:val="28"/>
          <w:rtl/>
          <w:lang w:val="fr-CH"/>
        </w:rPr>
        <w:tab/>
        <w:t>البنية الدستورية والسياسية والقانونية</w:t>
      </w:r>
      <w:r w:rsidRPr="00EE5D41">
        <w:rPr>
          <w:szCs w:val="28"/>
          <w:rtl/>
          <w:lang w:val="fr-CH"/>
        </w:rPr>
        <w:tab/>
      </w:r>
      <w:r>
        <w:rPr>
          <w:szCs w:val="28"/>
          <w:rtl/>
          <w:lang w:val="fr-CH"/>
        </w:rPr>
        <w:tab/>
      </w:r>
      <w:r w:rsidRPr="00EE5D41">
        <w:rPr>
          <w:szCs w:val="28"/>
          <w:rtl/>
          <w:lang w:val="fr-CH"/>
        </w:rPr>
        <w:t>15</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sidRPr="00EE5D41">
        <w:rPr>
          <w:szCs w:val="28"/>
          <w:rtl/>
          <w:lang w:val="fr-CH"/>
        </w:rPr>
        <w:t>ثالثاً</w:t>
      </w:r>
      <w:r>
        <w:rPr>
          <w:szCs w:val="28"/>
          <w:rtl/>
          <w:lang w:val="fr-CH"/>
        </w:rPr>
        <w:tab/>
      </w:r>
      <w:r w:rsidRPr="00EE5D41">
        <w:rPr>
          <w:szCs w:val="28"/>
          <w:rtl/>
          <w:lang w:val="fr-CH"/>
        </w:rPr>
        <w:t>-</w:t>
      </w:r>
      <w:r w:rsidRPr="00EE5D41">
        <w:rPr>
          <w:szCs w:val="28"/>
          <w:rtl/>
          <w:lang w:val="fr-CH"/>
        </w:rPr>
        <w:tab/>
        <w:t>الإطار العام لحماية حقوق الإنسان وتعزيزها</w:t>
      </w:r>
      <w:r w:rsidRPr="00EE5D41">
        <w:rPr>
          <w:szCs w:val="28"/>
          <w:rtl/>
          <w:lang w:val="fr-CH"/>
        </w:rPr>
        <w:tab/>
      </w:r>
      <w:r>
        <w:rPr>
          <w:szCs w:val="28"/>
          <w:rtl/>
          <w:lang w:val="fr-CH"/>
        </w:rPr>
        <w:tab/>
      </w:r>
      <w:r w:rsidRPr="00EE5D41">
        <w:rPr>
          <w:szCs w:val="28"/>
          <w:rtl/>
          <w:lang w:val="fr-CH"/>
        </w:rPr>
        <w:t>25</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ألف</w:t>
      </w:r>
      <w:r>
        <w:rPr>
          <w:szCs w:val="28"/>
          <w:rtl/>
          <w:lang w:val="fr-CH"/>
        </w:rPr>
        <w:tab/>
      </w:r>
      <w:r w:rsidRPr="00EE5D41">
        <w:rPr>
          <w:szCs w:val="28"/>
          <w:rtl/>
          <w:lang w:val="fr-CH"/>
        </w:rPr>
        <w:t>-</w:t>
      </w:r>
      <w:r w:rsidRPr="00EE5D41">
        <w:rPr>
          <w:szCs w:val="28"/>
          <w:rtl/>
          <w:lang w:val="fr-CH"/>
        </w:rPr>
        <w:tab/>
        <w:t>قبول المعايير الدولية لحقوق الإنسان</w:t>
      </w:r>
      <w:r w:rsidRPr="00EE5D41">
        <w:rPr>
          <w:szCs w:val="28"/>
          <w:rtl/>
          <w:lang w:val="fr-CH"/>
        </w:rPr>
        <w:tab/>
      </w:r>
      <w:r>
        <w:rPr>
          <w:szCs w:val="28"/>
          <w:rtl/>
          <w:lang w:val="fr-CH"/>
        </w:rPr>
        <w:tab/>
      </w:r>
      <w:r w:rsidRPr="00EE5D41">
        <w:rPr>
          <w:szCs w:val="28"/>
          <w:rtl/>
          <w:lang w:val="fr-CH"/>
        </w:rPr>
        <w:t>25</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باء</w:t>
      </w:r>
      <w:r>
        <w:rPr>
          <w:szCs w:val="28"/>
          <w:rtl/>
          <w:lang w:val="fr-CH"/>
        </w:rPr>
        <w:tab/>
      </w:r>
      <w:r w:rsidRPr="00EE5D41">
        <w:rPr>
          <w:szCs w:val="28"/>
          <w:rtl/>
          <w:lang w:val="fr-CH"/>
        </w:rPr>
        <w:t>-</w:t>
      </w:r>
      <w:r w:rsidRPr="00EE5D41">
        <w:rPr>
          <w:szCs w:val="28"/>
          <w:rtl/>
          <w:lang w:val="fr-CH"/>
        </w:rPr>
        <w:tab/>
        <w:t>الإطار القانوني لحماية حقوق الإنسان على المستوى الوطني</w:t>
      </w:r>
      <w:r w:rsidRPr="00EE5D41">
        <w:rPr>
          <w:szCs w:val="28"/>
          <w:rtl/>
          <w:lang w:val="fr-CH"/>
        </w:rPr>
        <w:tab/>
      </w:r>
      <w:r>
        <w:rPr>
          <w:szCs w:val="28"/>
          <w:rtl/>
          <w:lang w:val="fr-CH"/>
        </w:rPr>
        <w:tab/>
      </w:r>
      <w:r w:rsidRPr="00EE5D41">
        <w:rPr>
          <w:szCs w:val="28"/>
          <w:rtl/>
          <w:lang w:val="fr-CH"/>
        </w:rPr>
        <w:t>26</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جيم</w:t>
      </w:r>
      <w:r>
        <w:rPr>
          <w:szCs w:val="28"/>
          <w:rtl/>
          <w:lang w:val="fr-CH"/>
        </w:rPr>
        <w:tab/>
      </w:r>
      <w:r w:rsidRPr="00EE5D41">
        <w:rPr>
          <w:szCs w:val="28"/>
          <w:rtl/>
          <w:lang w:val="fr-CH"/>
        </w:rPr>
        <w:t>-</w:t>
      </w:r>
      <w:r w:rsidRPr="00EE5D41">
        <w:rPr>
          <w:szCs w:val="28"/>
          <w:rtl/>
          <w:lang w:val="fr-CH"/>
        </w:rPr>
        <w:tab/>
        <w:t>إطار تعزيز حقوق الإنسان على المستوى الوطني</w:t>
      </w:r>
      <w:r w:rsidRPr="00EE5D41">
        <w:rPr>
          <w:szCs w:val="28"/>
          <w:rtl/>
          <w:lang w:val="fr-CH"/>
        </w:rPr>
        <w:tab/>
      </w:r>
      <w:r>
        <w:rPr>
          <w:szCs w:val="28"/>
          <w:rtl/>
          <w:lang w:val="fr-CH"/>
        </w:rPr>
        <w:tab/>
      </w:r>
      <w:r w:rsidRPr="00EE5D41">
        <w:rPr>
          <w:szCs w:val="28"/>
          <w:rtl/>
          <w:lang w:val="fr-CH"/>
        </w:rPr>
        <w:t>29</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دال</w:t>
      </w:r>
      <w:r>
        <w:rPr>
          <w:szCs w:val="28"/>
          <w:rtl/>
          <w:lang w:val="fr-CH"/>
        </w:rPr>
        <w:tab/>
      </w:r>
      <w:r w:rsidRPr="00EE5D41">
        <w:rPr>
          <w:szCs w:val="28"/>
          <w:rtl/>
          <w:lang w:val="fr-CH"/>
        </w:rPr>
        <w:t>-</w:t>
      </w:r>
      <w:r w:rsidRPr="00EE5D41">
        <w:rPr>
          <w:szCs w:val="28"/>
          <w:rtl/>
          <w:lang w:val="fr-CH"/>
        </w:rPr>
        <w:tab/>
        <w:t>عملية إعداد التقارير على المستوى الوطني</w:t>
      </w:r>
      <w:r w:rsidRPr="00EE5D41">
        <w:rPr>
          <w:szCs w:val="28"/>
          <w:rtl/>
          <w:lang w:val="fr-CH"/>
        </w:rPr>
        <w:tab/>
      </w:r>
      <w:r>
        <w:rPr>
          <w:szCs w:val="28"/>
          <w:rtl/>
          <w:lang w:val="fr-CH"/>
        </w:rPr>
        <w:tab/>
      </w:r>
      <w:r w:rsidRPr="00EE5D41">
        <w:rPr>
          <w:szCs w:val="28"/>
          <w:rtl/>
          <w:lang w:val="fr-CH"/>
        </w:rPr>
        <w:t>35</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EE5D41">
        <w:rPr>
          <w:szCs w:val="28"/>
          <w:rtl/>
          <w:lang w:val="fr-CH"/>
        </w:rPr>
        <w:t>هاء</w:t>
      </w:r>
      <w:r>
        <w:rPr>
          <w:szCs w:val="28"/>
          <w:rtl/>
          <w:lang w:val="fr-CH"/>
        </w:rPr>
        <w:tab/>
      </w:r>
      <w:r w:rsidRPr="00EE5D41">
        <w:rPr>
          <w:szCs w:val="28"/>
          <w:rtl/>
          <w:lang w:val="fr-CH"/>
        </w:rPr>
        <w:t>-</w:t>
      </w:r>
      <w:r w:rsidRPr="00EE5D41">
        <w:rPr>
          <w:szCs w:val="28"/>
          <w:rtl/>
          <w:lang w:val="fr-CH"/>
        </w:rPr>
        <w:tab/>
        <w:t>المعلومات الأخرى ذات الصلة بحقوق الإنسان</w:t>
      </w:r>
      <w:r w:rsidRPr="00EE5D41">
        <w:rPr>
          <w:szCs w:val="28"/>
          <w:rtl/>
          <w:lang w:val="fr-CH"/>
        </w:rPr>
        <w:tab/>
      </w:r>
      <w:r>
        <w:rPr>
          <w:szCs w:val="28"/>
          <w:rtl/>
          <w:lang w:val="fr-CH"/>
        </w:rPr>
        <w:tab/>
      </w:r>
      <w:r w:rsidRPr="00EE5D41">
        <w:rPr>
          <w:szCs w:val="28"/>
          <w:rtl/>
          <w:lang w:val="fr-CH"/>
        </w:rPr>
        <w:t>35</w:t>
      </w:r>
    </w:p>
    <w:p w:rsidR="00EE5D41" w:rsidRPr="00EE5D41" w:rsidRDefault="00EE5D41" w:rsidP="00EE5D4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sidRPr="00EE5D41">
        <w:rPr>
          <w:szCs w:val="28"/>
          <w:rtl/>
          <w:lang w:val="fr-CH"/>
        </w:rPr>
        <w:t>رابعاً</w:t>
      </w:r>
      <w:r>
        <w:rPr>
          <w:szCs w:val="28"/>
          <w:rtl/>
          <w:lang w:val="fr-CH"/>
        </w:rPr>
        <w:tab/>
      </w:r>
      <w:r w:rsidRPr="00EE5D41">
        <w:rPr>
          <w:szCs w:val="28"/>
          <w:rtl/>
          <w:lang w:val="fr-CH"/>
        </w:rPr>
        <w:t>-</w:t>
      </w:r>
      <w:r w:rsidRPr="00EE5D41">
        <w:rPr>
          <w:szCs w:val="28"/>
          <w:rtl/>
          <w:lang w:val="fr-CH"/>
        </w:rPr>
        <w:tab/>
        <w:t>معلومات عن عدم التمييز والمساواة وسبل الانتصاف الفعالة</w:t>
      </w:r>
      <w:r w:rsidRPr="00EE5D41">
        <w:rPr>
          <w:szCs w:val="28"/>
          <w:rtl/>
          <w:lang w:val="fr-CH"/>
        </w:rPr>
        <w:tab/>
      </w:r>
      <w:r>
        <w:rPr>
          <w:szCs w:val="28"/>
          <w:rtl/>
          <w:lang w:val="fr-CH"/>
        </w:rPr>
        <w:tab/>
      </w:r>
      <w:r w:rsidRPr="00EE5D41">
        <w:rPr>
          <w:szCs w:val="28"/>
          <w:rtl/>
          <w:lang w:val="fr-CH"/>
        </w:rPr>
        <w:t>36</w:t>
      </w:r>
    </w:p>
    <w:p w:rsidR="00EE5D41" w:rsidRDefault="00EE5D41" w:rsidP="00EE5D4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sidRPr="00EE5D41">
        <w:rPr>
          <w:szCs w:val="28"/>
          <w:rtl/>
          <w:lang w:val="fr-CH"/>
        </w:rPr>
        <w:t>خامساً</w:t>
      </w:r>
      <w:r>
        <w:rPr>
          <w:szCs w:val="28"/>
          <w:rtl/>
          <w:lang w:val="fr-CH"/>
        </w:rPr>
        <w:tab/>
      </w:r>
      <w:r w:rsidRPr="00EE5D41">
        <w:rPr>
          <w:szCs w:val="28"/>
          <w:rtl/>
          <w:lang w:val="fr-CH"/>
        </w:rPr>
        <w:t>-</w:t>
      </w:r>
      <w:r w:rsidRPr="00EE5D41">
        <w:rPr>
          <w:szCs w:val="28"/>
          <w:rtl/>
          <w:lang w:val="fr-CH"/>
        </w:rPr>
        <w:tab/>
        <w:t>آخر التطورات المتعلقة بمسألة قبرص</w:t>
      </w:r>
      <w:r w:rsidRPr="00EE5D41">
        <w:rPr>
          <w:szCs w:val="28"/>
          <w:rtl/>
          <w:lang w:val="fr-CH"/>
        </w:rPr>
        <w:tab/>
      </w:r>
      <w:r>
        <w:rPr>
          <w:szCs w:val="28"/>
          <w:rtl/>
          <w:lang w:val="fr-CH"/>
        </w:rPr>
        <w:tab/>
      </w:r>
      <w:r w:rsidRPr="00EE5D41">
        <w:rPr>
          <w:szCs w:val="28"/>
          <w:rtl/>
          <w:lang w:val="fr-CH"/>
        </w:rPr>
        <w:t>38</w:t>
      </w:r>
    </w:p>
    <w:p w:rsidR="00EE5D41" w:rsidRPr="000A0C78" w:rsidRDefault="004B50EE" w:rsidP="00EE5D41">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szCs w:val="28"/>
          <w:rtl/>
          <w:lang w:val="fr-CH"/>
        </w:rPr>
        <w:tab/>
      </w:r>
      <w:r w:rsidR="00EE5D41">
        <w:rPr>
          <w:szCs w:val="28"/>
          <w:rtl/>
          <w:lang w:val="fr-CH"/>
        </w:rPr>
        <w:tab/>
      </w:r>
      <w:r w:rsidR="00EE5D41">
        <w:rPr>
          <w:szCs w:val="28"/>
          <w:rtl/>
          <w:lang w:val="fr-CH"/>
        </w:rPr>
        <w:tab/>
      </w:r>
      <w:r w:rsidR="00EE5D41" w:rsidRPr="00CB44EE">
        <w:rPr>
          <w:sz w:val="28"/>
          <w:szCs w:val="28"/>
          <w:rtl/>
        </w:rPr>
        <w:t>المرفقات الأول والثاني والثالث والرابع والخامس</w:t>
      </w:r>
      <w:r w:rsidR="00EE5D41" w:rsidRPr="00EE5D41">
        <w:rPr>
          <w:rStyle w:val="FootnoteReference"/>
          <w:sz w:val="20"/>
          <w:vertAlign w:val="baseline"/>
          <w:rtl/>
        </w:rPr>
        <w:footnoteReference w:customMarkFollows="1" w:id="2"/>
        <w:t>**</w:t>
      </w:r>
    </w:p>
    <w:p w:rsidR="00EE5D41" w:rsidRPr="000A0C78" w:rsidRDefault="00EE5D41">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p>
    <w:p w:rsidR="00696BA0" w:rsidRDefault="00CC3287" w:rsidP="00CC3287">
      <w:pPr>
        <w:pStyle w:val="HChGA"/>
        <w:spacing w:before="120"/>
        <w:rPr>
          <w:rtl/>
        </w:rPr>
      </w:pPr>
      <w:r>
        <w:rPr>
          <w:rtl/>
        </w:rPr>
        <w:br w:type="page"/>
      </w:r>
      <w:r w:rsidR="00C76D02">
        <w:rPr>
          <w:rtl/>
        </w:rPr>
        <w:lastRenderedPageBreak/>
        <w:tab/>
      </w:r>
      <w:bookmarkStart w:id="0" w:name="_Toc512958412"/>
      <w:r w:rsidR="00696BA0">
        <w:rPr>
          <w:rtl/>
        </w:rPr>
        <w:t>أولاً-</w:t>
      </w:r>
      <w:r w:rsidR="00696BA0">
        <w:rPr>
          <w:rtl/>
        </w:rPr>
        <w:tab/>
        <w:t>مقدمة</w:t>
      </w:r>
      <w:bookmarkEnd w:id="0"/>
    </w:p>
    <w:p w:rsidR="00696BA0" w:rsidRDefault="00696BA0" w:rsidP="00696BA0">
      <w:pPr>
        <w:pStyle w:val="SingleTxtGA"/>
        <w:rPr>
          <w:rtl/>
        </w:rPr>
      </w:pPr>
      <w:r>
        <w:rPr>
          <w:rFonts w:hint="cs"/>
          <w:rtl/>
        </w:rPr>
        <w:t>1-</w:t>
      </w:r>
      <w:r>
        <w:rPr>
          <w:rtl/>
        </w:rPr>
        <w:tab/>
        <w:t xml:space="preserve">تشكل الوثيقة الأساسية الموحدة جزءاً لا يتجزأ من التقارير المقدمة من حكومة جمهورية </w:t>
      </w:r>
      <w:r w:rsidRPr="00A4409D">
        <w:rPr>
          <w:spacing w:val="-4"/>
          <w:rtl/>
        </w:rPr>
        <w:t>قبرص إلى هيئات معاهدات الأمم المتحدة لحقوق الإنسان، وفاء بالتزاماتها المتعلقة بتقديم التقارير</w:t>
      </w:r>
      <w:r>
        <w:rPr>
          <w:rtl/>
        </w:rPr>
        <w:t xml:space="preserve"> بوصفها دولة طرفاً في المعاهدات الدولية لحقوق الإنسان.</w:t>
      </w:r>
    </w:p>
    <w:p w:rsidR="00696BA0" w:rsidRDefault="00696BA0" w:rsidP="00696BA0">
      <w:pPr>
        <w:pStyle w:val="SingleTxtGA"/>
        <w:rPr>
          <w:rtl/>
        </w:rPr>
      </w:pPr>
      <w:r>
        <w:rPr>
          <w:rFonts w:hint="cs"/>
          <w:rtl/>
        </w:rPr>
        <w:t>2-</w:t>
      </w:r>
      <w:r>
        <w:rPr>
          <w:rtl/>
        </w:rPr>
        <w:tab/>
      </w:r>
      <w:r w:rsidRPr="00CC3287">
        <w:rPr>
          <w:spacing w:val="-6"/>
          <w:rtl/>
        </w:rPr>
        <w:t>وتمثل هذه الوثيقة الأساسية الموحدة نسخة منقحة من الوثائق السابقة التي قدمتها حكومة جمهورية قبرص، وقد صيغت</w:t>
      </w:r>
      <w:r w:rsidR="00133501" w:rsidRPr="00CC3287">
        <w:rPr>
          <w:spacing w:val="-6"/>
          <w:rtl/>
        </w:rPr>
        <w:t xml:space="preserve"> وفقاً </w:t>
      </w:r>
      <w:r w:rsidRPr="00CC3287">
        <w:rPr>
          <w:spacing w:val="-6"/>
          <w:rtl/>
        </w:rPr>
        <w:t>للمبادئ التوجيهية المنقحة للأمم المتحدة، (</w:t>
      </w:r>
      <w:r w:rsidRPr="00CC3287">
        <w:rPr>
          <w:spacing w:val="-6"/>
        </w:rPr>
        <w:t>HRI/GEN/2/Rev.6</w:t>
      </w:r>
      <w:r w:rsidRPr="00CC3287">
        <w:rPr>
          <w:spacing w:val="-6"/>
          <w:rtl/>
        </w:rPr>
        <w:t>).</w:t>
      </w:r>
    </w:p>
    <w:p w:rsidR="00696BA0" w:rsidRDefault="00696BA0" w:rsidP="00696BA0">
      <w:pPr>
        <w:pStyle w:val="SingleTxtGA"/>
        <w:rPr>
          <w:rtl/>
        </w:rPr>
      </w:pPr>
      <w:r>
        <w:rPr>
          <w:rFonts w:hint="cs"/>
          <w:rtl/>
        </w:rPr>
        <w:t>3-</w:t>
      </w:r>
      <w:r>
        <w:rPr>
          <w:rtl/>
        </w:rPr>
        <w:tab/>
        <w:t xml:space="preserve">وهي تحتوي على وقائع ومعلومات إحصائية ذات طبيعة عامة ترمي إلى مساعدة لجان </w:t>
      </w:r>
      <w:r w:rsidRPr="00CC3287">
        <w:rPr>
          <w:spacing w:val="-4"/>
          <w:rtl/>
        </w:rPr>
        <w:t>حقوق الإنسان التابعة للأمم المتحدة في فهم السياقات السياسية والقانونية والاجتماعية والاقتصادية</w:t>
      </w:r>
      <w:r>
        <w:rPr>
          <w:rtl/>
        </w:rPr>
        <w:t xml:space="preserve"> والثقافية لإعمال حقوق الإنسان في قبرص.</w:t>
      </w:r>
    </w:p>
    <w:p w:rsidR="00696BA0" w:rsidRDefault="00696BA0" w:rsidP="00696BA0">
      <w:pPr>
        <w:pStyle w:val="SingleTxtGA"/>
        <w:rPr>
          <w:rtl/>
        </w:rPr>
      </w:pPr>
      <w:r>
        <w:rPr>
          <w:rFonts w:hint="cs"/>
          <w:rtl/>
        </w:rPr>
        <w:t>4-</w:t>
      </w:r>
      <w:r>
        <w:rPr>
          <w:rtl/>
        </w:rPr>
        <w:tab/>
        <w:t xml:space="preserve">وجميع المعلومات الإحصائية الواردة في هذه الوثيقة الأساسية الموحدة (سواء في شكل </w:t>
      </w:r>
      <w:r w:rsidRPr="00CC3287">
        <w:rPr>
          <w:spacing w:val="-4"/>
          <w:rtl/>
        </w:rPr>
        <w:t xml:space="preserve">جداول أو في أشكال أخرى) </w:t>
      </w:r>
      <w:proofErr w:type="spellStart"/>
      <w:r w:rsidRPr="00CC3287">
        <w:rPr>
          <w:spacing w:val="-4"/>
          <w:rtl/>
        </w:rPr>
        <w:t>مستقاة</w:t>
      </w:r>
      <w:proofErr w:type="spellEnd"/>
      <w:r w:rsidRPr="00CC3287">
        <w:rPr>
          <w:spacing w:val="-4"/>
          <w:rtl/>
        </w:rPr>
        <w:t xml:space="preserve"> من الدائرة الإحصائية والوزارات المختصة في جمهورية قبرص.</w:t>
      </w:r>
      <w:r>
        <w:rPr>
          <w:rtl/>
        </w:rPr>
        <w:t xml:space="preserve"> </w:t>
      </w:r>
    </w:p>
    <w:p w:rsidR="00696BA0" w:rsidRDefault="00696BA0" w:rsidP="00C24405">
      <w:pPr>
        <w:pStyle w:val="SingleTxtGA"/>
        <w:rPr>
          <w:rtl/>
        </w:rPr>
      </w:pPr>
      <w:r>
        <w:rPr>
          <w:rFonts w:hint="cs"/>
          <w:rtl/>
        </w:rPr>
        <w:t>5-</w:t>
      </w:r>
      <w:r>
        <w:rPr>
          <w:rtl/>
        </w:rPr>
        <w:tab/>
        <w:t xml:space="preserve">ونظراً إلى استمرار احتلال القوات العسكرية التركية غير المشروع لما نسبته </w:t>
      </w:r>
      <w:r w:rsidR="00C24405">
        <w:rPr>
          <w:rFonts w:hint="cs"/>
          <w:rtl/>
        </w:rPr>
        <w:t>36.2</w:t>
      </w:r>
      <w:r>
        <w:rPr>
          <w:rtl/>
        </w:rPr>
        <w:t xml:space="preserve"> في المائة من إقليم جمهورية قبرص منذ عام ١٩٧٤، لا تسيطر الحكومة بصورة فعلية على إقليمها </w:t>
      </w:r>
      <w:r w:rsidRPr="00A4409D">
        <w:rPr>
          <w:spacing w:val="-4"/>
          <w:rtl/>
        </w:rPr>
        <w:t>الوطني بأكمله. ونتيجة لذلك، تقتصر جميع المعلومات والبيانات الواردة في هذه الوثيقة الأساسي</w:t>
      </w:r>
      <w:r w:rsidRPr="00A4409D">
        <w:rPr>
          <w:rFonts w:hint="eastAsia"/>
          <w:spacing w:val="-4"/>
          <w:rtl/>
        </w:rPr>
        <w:t>ة</w:t>
      </w:r>
      <w:r>
        <w:rPr>
          <w:rtl/>
        </w:rPr>
        <w:t xml:space="preserve"> الموحدة على المناطق التي تسيطر عليها الحكومة.</w:t>
      </w:r>
    </w:p>
    <w:p w:rsidR="00696BA0" w:rsidRDefault="00696BA0" w:rsidP="00696BA0">
      <w:pPr>
        <w:pStyle w:val="SingleTxtGA"/>
        <w:rPr>
          <w:rtl/>
        </w:rPr>
      </w:pPr>
      <w:r>
        <w:rPr>
          <w:rFonts w:hint="cs"/>
          <w:rtl/>
        </w:rPr>
        <w:t>6-</w:t>
      </w:r>
      <w:r>
        <w:rPr>
          <w:rtl/>
        </w:rPr>
        <w:tab/>
        <w:t xml:space="preserve">وقد أُعِدَّت هذه الوثيقة الأساسية الموحدة المنقحة بتنسيق من وزارة الشؤون الخارجية، وبالتعاون مع وزارات أخرى وإدارات ودوائر حكومية، علاوة على مؤسسات قبرصية مستقلة. </w:t>
      </w:r>
    </w:p>
    <w:p w:rsidR="00696BA0" w:rsidRDefault="00696BA0" w:rsidP="00696BA0">
      <w:pPr>
        <w:pStyle w:val="HChGA"/>
        <w:rPr>
          <w:rtl/>
        </w:rPr>
      </w:pPr>
      <w:r>
        <w:rPr>
          <w:rtl/>
        </w:rPr>
        <w:tab/>
      </w:r>
      <w:bookmarkStart w:id="1" w:name="_Toc512958413"/>
      <w:r>
        <w:rPr>
          <w:rtl/>
        </w:rPr>
        <w:t>ثانيا</w:t>
      </w:r>
      <w:r>
        <w:rPr>
          <w:rFonts w:hint="cs"/>
          <w:rtl/>
        </w:rPr>
        <w:t>ً</w:t>
      </w:r>
      <w:r>
        <w:rPr>
          <w:rtl/>
        </w:rPr>
        <w:t>-</w:t>
      </w:r>
      <w:r>
        <w:rPr>
          <w:rtl/>
        </w:rPr>
        <w:tab/>
        <w:t>معلومات عامة</w:t>
      </w:r>
      <w:bookmarkEnd w:id="1"/>
    </w:p>
    <w:p w:rsidR="00696BA0" w:rsidRDefault="00696BA0" w:rsidP="00696BA0">
      <w:pPr>
        <w:pStyle w:val="H1GA"/>
        <w:rPr>
          <w:rtl/>
        </w:rPr>
      </w:pPr>
      <w:r>
        <w:rPr>
          <w:rtl/>
        </w:rPr>
        <w:tab/>
      </w:r>
      <w:bookmarkStart w:id="2" w:name="_Toc512958414"/>
      <w:r>
        <w:rPr>
          <w:rFonts w:hint="eastAsia"/>
          <w:rtl/>
        </w:rPr>
        <w:t>ألف</w:t>
      </w:r>
      <w:r>
        <w:rPr>
          <w:rtl/>
        </w:rPr>
        <w:t>-</w:t>
      </w:r>
      <w:r>
        <w:rPr>
          <w:rtl/>
        </w:rPr>
        <w:tab/>
        <w:t>الخصائص الديمغرافية والاقتصادية والاجتماعية والثقافية</w:t>
      </w:r>
      <w:bookmarkEnd w:id="2"/>
    </w:p>
    <w:p w:rsidR="00696BA0" w:rsidRDefault="00696BA0" w:rsidP="00696BA0">
      <w:pPr>
        <w:pStyle w:val="SingleTxtGA"/>
        <w:rPr>
          <w:rtl/>
        </w:rPr>
      </w:pPr>
      <w:r>
        <w:rPr>
          <w:rFonts w:hint="cs"/>
          <w:rtl/>
        </w:rPr>
        <w:t>7-</w:t>
      </w:r>
      <w:r>
        <w:rPr>
          <w:rtl/>
        </w:rPr>
        <w:tab/>
        <w:t>قبرص هي ثالث أكبر جزيرة في البحر الأبيض المتوسط، وتبلغ مساحتها</w:t>
      </w:r>
      <w:r w:rsidR="00116B8E">
        <w:rPr>
          <w:rtl/>
        </w:rPr>
        <w:t xml:space="preserve"> </w:t>
      </w:r>
      <w:r>
        <w:rPr>
          <w:rtl/>
        </w:rPr>
        <w:t>٢٥١ ٩ كيلومتر</w:t>
      </w:r>
      <w:r w:rsidR="00A4409D">
        <w:rPr>
          <w:rtl/>
        </w:rPr>
        <w:t xml:space="preserve">اً </w:t>
      </w:r>
      <w:r>
        <w:rPr>
          <w:rtl/>
        </w:rPr>
        <w:t>مربع</w:t>
      </w:r>
      <w:r w:rsidR="00A4409D">
        <w:rPr>
          <w:rtl/>
        </w:rPr>
        <w:t>اً،</w:t>
      </w:r>
      <w:r>
        <w:rPr>
          <w:rtl/>
        </w:rPr>
        <w:t xml:space="preserve"> وتقع عند ٣٣ درجة شرق خط غرينيتش و٣٥ درجة شمال خط الاستواء.</w:t>
      </w:r>
    </w:p>
    <w:p w:rsidR="00696BA0" w:rsidRDefault="00696BA0" w:rsidP="00696BA0">
      <w:pPr>
        <w:pStyle w:val="SingleTxtGA"/>
        <w:rPr>
          <w:rtl/>
        </w:rPr>
      </w:pPr>
      <w:r>
        <w:rPr>
          <w:rFonts w:hint="cs"/>
          <w:rtl/>
        </w:rPr>
        <w:t>8-</w:t>
      </w:r>
      <w:r>
        <w:rPr>
          <w:rtl/>
        </w:rPr>
        <w:tab/>
        <w:t>وهي تقع في الجزء الشمالي الشرقي من حوض البحر الأبيض المتوسط، على مسافة حوالي ٣٦٠ كيلومتر</w:t>
      </w:r>
      <w:r w:rsidR="00A4409D">
        <w:rPr>
          <w:rtl/>
        </w:rPr>
        <w:t xml:space="preserve">اً </w:t>
      </w:r>
      <w:r>
        <w:rPr>
          <w:rtl/>
        </w:rPr>
        <w:t>من شرق اليونان و٣٠٠ كيلومتر من شمال مصر و١٠٥ كيلومترات من غرب سوريا و٧٥ كيلومتر</w:t>
      </w:r>
      <w:r w:rsidR="00A4409D">
        <w:rPr>
          <w:rtl/>
        </w:rPr>
        <w:t xml:space="preserve">اً </w:t>
      </w:r>
      <w:r>
        <w:rPr>
          <w:rtl/>
        </w:rPr>
        <w:t xml:space="preserve">من جنوب تركيا. </w:t>
      </w:r>
    </w:p>
    <w:p w:rsidR="00696BA0" w:rsidRDefault="00696BA0" w:rsidP="00696BA0">
      <w:pPr>
        <w:pStyle w:val="SingleTxtGA"/>
        <w:rPr>
          <w:rtl/>
        </w:rPr>
      </w:pPr>
      <w:r>
        <w:rPr>
          <w:rFonts w:hint="cs"/>
          <w:rtl/>
        </w:rPr>
        <w:t>9-</w:t>
      </w:r>
      <w:r>
        <w:rPr>
          <w:rtl/>
        </w:rPr>
        <w:tab/>
      </w:r>
      <w:r w:rsidRPr="00A4409D">
        <w:rPr>
          <w:spacing w:val="-4"/>
          <w:rtl/>
        </w:rPr>
        <w:t xml:space="preserve">ومعظم تضاريس قبرص جبلية، وتوجد بها سلسة جبال </w:t>
      </w:r>
      <w:proofErr w:type="spellStart"/>
      <w:r w:rsidRPr="00A4409D">
        <w:rPr>
          <w:spacing w:val="-4"/>
          <w:rtl/>
        </w:rPr>
        <w:t>بنتادكتيلوس</w:t>
      </w:r>
      <w:proofErr w:type="spellEnd"/>
      <w:r w:rsidRPr="00A4409D">
        <w:rPr>
          <w:spacing w:val="-4"/>
          <w:rtl/>
        </w:rPr>
        <w:t xml:space="preserve"> في الشمال وسلسلة</w:t>
      </w:r>
      <w:r>
        <w:rPr>
          <w:rtl/>
        </w:rPr>
        <w:t xml:space="preserve"> جبال </w:t>
      </w:r>
      <w:proofErr w:type="spellStart"/>
      <w:r>
        <w:rPr>
          <w:rtl/>
        </w:rPr>
        <w:t>ترودوس</w:t>
      </w:r>
      <w:proofErr w:type="spellEnd"/>
      <w:r>
        <w:rPr>
          <w:rtl/>
        </w:rPr>
        <w:t xml:space="preserve"> في الجنوب الغربي. وقمة </w:t>
      </w:r>
      <w:proofErr w:type="spellStart"/>
      <w:r>
        <w:rPr>
          <w:rtl/>
        </w:rPr>
        <w:t>أوليمبوس</w:t>
      </w:r>
      <w:proofErr w:type="spellEnd"/>
      <w:r>
        <w:rPr>
          <w:rtl/>
        </w:rPr>
        <w:t xml:space="preserve"> (على ارتفاع قدره ٩٥٢ ١ متراً) هي أعلى قمة جبلية في قبرص، وتقع ضمن سلسلة جبال </w:t>
      </w:r>
      <w:proofErr w:type="spellStart"/>
      <w:r>
        <w:rPr>
          <w:rtl/>
        </w:rPr>
        <w:t>ترودوس</w:t>
      </w:r>
      <w:proofErr w:type="spellEnd"/>
      <w:r>
        <w:rPr>
          <w:rtl/>
        </w:rPr>
        <w:t xml:space="preserve">. وأكبر سهل هو </w:t>
      </w:r>
      <w:proofErr w:type="spellStart"/>
      <w:r>
        <w:rPr>
          <w:rtl/>
        </w:rPr>
        <w:t>ميسوريا</w:t>
      </w:r>
      <w:proofErr w:type="spellEnd"/>
      <w:r>
        <w:rPr>
          <w:rtl/>
        </w:rPr>
        <w:t xml:space="preserve"> ويقع بين هاتين السلسلتين.</w:t>
      </w:r>
    </w:p>
    <w:p w:rsidR="00696BA0" w:rsidRPr="00765A56" w:rsidRDefault="00696BA0" w:rsidP="00765A56">
      <w:pPr>
        <w:pStyle w:val="SingleTxtGA"/>
        <w:rPr>
          <w:spacing w:val="-2"/>
          <w:rtl/>
        </w:rPr>
      </w:pPr>
      <w:r w:rsidRPr="00765A56">
        <w:rPr>
          <w:rFonts w:hint="cs"/>
          <w:spacing w:val="-2"/>
          <w:rtl/>
        </w:rPr>
        <w:t>10-</w:t>
      </w:r>
      <w:r w:rsidRPr="00765A56">
        <w:rPr>
          <w:spacing w:val="-2"/>
          <w:rtl/>
        </w:rPr>
        <w:tab/>
        <w:t xml:space="preserve">ومناخ قبرص مناخ متوسطي (معتدل). وتنقسم فصولها إلى صيف حار وجاف يمتد من منتصف أيار/مايو إلى منتصف تشرين الأول/أكتوبر، وشتاء معتدل وممطر، يميل إلى التقلب، يمتد </w:t>
      </w:r>
      <w:r w:rsidRPr="00772F69">
        <w:rPr>
          <w:spacing w:val="-4"/>
          <w:rtl/>
        </w:rPr>
        <w:t>من تشرين الثاني/نوفمبر إلى منتصف آذار/مارس، ويفصل بين هذين الفصلين فصلا الخريف والربيع،</w:t>
      </w:r>
      <w:r w:rsidRPr="00765A56">
        <w:rPr>
          <w:spacing w:val="-2"/>
          <w:rtl/>
        </w:rPr>
        <w:t xml:space="preserve"> </w:t>
      </w:r>
      <w:r w:rsidRPr="00765A56">
        <w:rPr>
          <w:spacing w:val="-2"/>
          <w:rtl/>
        </w:rPr>
        <w:lastRenderedPageBreak/>
        <w:t>وهما ق</w:t>
      </w:r>
      <w:r w:rsidRPr="00765A56">
        <w:rPr>
          <w:rFonts w:hint="eastAsia"/>
          <w:spacing w:val="-2"/>
          <w:rtl/>
        </w:rPr>
        <w:t>صيران</w:t>
      </w:r>
      <w:r w:rsidRPr="00765A56">
        <w:rPr>
          <w:spacing w:val="-2"/>
          <w:rtl/>
        </w:rPr>
        <w:t xml:space="preserve"> ويتسمان بتغير الأحوال الجوية تغير</w:t>
      </w:r>
      <w:r w:rsidR="00A4409D">
        <w:rPr>
          <w:spacing w:val="-2"/>
          <w:rtl/>
        </w:rPr>
        <w:t xml:space="preserve">اً </w:t>
      </w:r>
      <w:r w:rsidRPr="00765A56">
        <w:rPr>
          <w:spacing w:val="-2"/>
          <w:rtl/>
        </w:rPr>
        <w:t>سريع</w:t>
      </w:r>
      <w:r w:rsidR="00A4409D">
        <w:rPr>
          <w:spacing w:val="-2"/>
          <w:rtl/>
        </w:rPr>
        <w:t>اً.</w:t>
      </w:r>
      <w:r w:rsidRPr="00765A56">
        <w:rPr>
          <w:spacing w:val="-2"/>
          <w:rtl/>
        </w:rPr>
        <w:t xml:space="preserve"> ويهطل ثلثا متوسط كمية الأمطار السنوي، ا</w:t>
      </w:r>
      <w:r w:rsidR="00765A56">
        <w:rPr>
          <w:spacing w:val="-2"/>
          <w:rtl/>
        </w:rPr>
        <w:t>لبالغ قدره ٥٠٣ ملم (الفترة ١٩٦١-</w:t>
      </w:r>
      <w:r w:rsidRPr="00765A56">
        <w:rPr>
          <w:spacing w:val="-2"/>
          <w:rtl/>
        </w:rPr>
        <w:t xml:space="preserve">١٩٩٠) بين كانون الأول/ديسمبر وشباط/فبراير. </w:t>
      </w:r>
      <w:r w:rsidRPr="00765A56">
        <w:rPr>
          <w:spacing w:val="-4"/>
          <w:rtl/>
        </w:rPr>
        <w:t>وبلغ متوسط أدنى معدل سنوي لهطول الأمطار في قبرص ٢١٣ مليمتر</w:t>
      </w:r>
      <w:r w:rsidR="00A4409D">
        <w:rPr>
          <w:spacing w:val="-4"/>
          <w:rtl/>
        </w:rPr>
        <w:t>اً،</w:t>
      </w:r>
      <w:r w:rsidRPr="00765A56">
        <w:rPr>
          <w:spacing w:val="-4"/>
          <w:rtl/>
        </w:rPr>
        <w:t xml:space="preserve"> في الفترة ١٩٧٢-١٩٧٣.</w:t>
      </w:r>
      <w:r w:rsidRPr="00765A56">
        <w:rPr>
          <w:spacing w:val="-2"/>
          <w:rtl/>
        </w:rPr>
        <w:t xml:space="preserve"> </w:t>
      </w:r>
      <w:r w:rsidRPr="00765A56">
        <w:rPr>
          <w:rtl/>
        </w:rPr>
        <w:t>وسُجِّل أع</w:t>
      </w:r>
      <w:r w:rsidRPr="00765A56">
        <w:rPr>
          <w:rFonts w:hint="eastAsia"/>
          <w:rtl/>
        </w:rPr>
        <w:t>لى</w:t>
      </w:r>
      <w:r w:rsidRPr="00765A56">
        <w:rPr>
          <w:rtl/>
        </w:rPr>
        <w:t xml:space="preserve"> معدل وهو ٨٠٠ ملم</w:t>
      </w:r>
      <w:r w:rsidR="00116B8E" w:rsidRPr="00765A56">
        <w:rPr>
          <w:rtl/>
        </w:rPr>
        <w:t>،</w:t>
      </w:r>
      <w:r w:rsidRPr="00765A56">
        <w:rPr>
          <w:rtl/>
        </w:rPr>
        <w:t xml:space="preserve"> في الفترة ١٩٦٨-١٩٦٩. ويعاني البلد بصورة دورية من</w:t>
      </w:r>
      <w:r w:rsidR="00765A56">
        <w:rPr>
          <w:rFonts w:hint="cs"/>
          <w:rtl/>
        </w:rPr>
        <w:t> </w:t>
      </w:r>
      <w:r w:rsidRPr="00765A56">
        <w:rPr>
          <w:rtl/>
        </w:rPr>
        <w:t>الجفاف.</w:t>
      </w:r>
    </w:p>
    <w:p w:rsidR="00696BA0" w:rsidRDefault="00696BA0" w:rsidP="00696BA0">
      <w:pPr>
        <w:pStyle w:val="H23GA"/>
        <w:rPr>
          <w:rtl/>
        </w:rPr>
      </w:pPr>
      <w:r>
        <w:rPr>
          <w:rtl/>
        </w:rPr>
        <w:tab/>
        <w:t>١-</w:t>
      </w:r>
      <w:r>
        <w:rPr>
          <w:rtl/>
        </w:rPr>
        <w:tab/>
        <w:t>نبذة تاريخية</w:t>
      </w:r>
    </w:p>
    <w:p w:rsidR="00696BA0" w:rsidRDefault="00696BA0" w:rsidP="00696BA0">
      <w:pPr>
        <w:pStyle w:val="SingleTxtGA"/>
        <w:rPr>
          <w:rtl/>
        </w:rPr>
      </w:pPr>
      <w:r>
        <w:rPr>
          <w:rFonts w:hint="cs"/>
          <w:rtl/>
        </w:rPr>
        <w:t>11-</w:t>
      </w:r>
      <w:r>
        <w:rPr>
          <w:rtl/>
        </w:rPr>
        <w:tab/>
        <w:t xml:space="preserve">يمتد تاريخ قبرص على مدى تسعة آلاف سنة. وفي الألفية الثانية قبل الميلاد، أسس الشعب الإغريقي </w:t>
      </w:r>
      <w:proofErr w:type="spellStart"/>
      <w:r>
        <w:rPr>
          <w:rtl/>
        </w:rPr>
        <w:t>الآخائي</w:t>
      </w:r>
      <w:proofErr w:type="spellEnd"/>
      <w:r>
        <w:rPr>
          <w:rtl/>
        </w:rPr>
        <w:t xml:space="preserve"> مدن</w:t>
      </w:r>
      <w:r w:rsidR="00A4409D">
        <w:rPr>
          <w:rtl/>
        </w:rPr>
        <w:t xml:space="preserve">اً </w:t>
      </w:r>
      <w:r>
        <w:rPr>
          <w:rtl/>
        </w:rPr>
        <w:t xml:space="preserve">في هيئة دويلات، على غرار النموذج </w:t>
      </w:r>
      <w:proofErr w:type="spellStart"/>
      <w:r>
        <w:rPr>
          <w:rtl/>
        </w:rPr>
        <w:t>الميسيني</w:t>
      </w:r>
      <w:proofErr w:type="spellEnd"/>
      <w:r>
        <w:rPr>
          <w:rtl/>
        </w:rPr>
        <w:t xml:space="preserve">، وأدخلوا اللغة والثقافة اليونانيتين إليها، اللتين استمرتا حتى اليوم رغم تقلبات الدهر. </w:t>
      </w:r>
    </w:p>
    <w:p w:rsidR="00696BA0" w:rsidRDefault="00696BA0" w:rsidP="00977B87">
      <w:pPr>
        <w:pStyle w:val="SingleTxtGA"/>
        <w:rPr>
          <w:rtl/>
        </w:rPr>
      </w:pPr>
      <w:r>
        <w:rPr>
          <w:rFonts w:hint="cs"/>
          <w:rtl/>
        </w:rPr>
        <w:t>12-</w:t>
      </w:r>
      <w:r>
        <w:rPr>
          <w:rtl/>
        </w:rPr>
        <w:tab/>
        <w:t>واشتهرت قبرص في العالم القديم بمناجم نحاسها وغاباتها. وكان لموقعها الجغرافي الاستراتيجي عند ملتقى ثلاث قارات، بالإضافة إلى ثروتها، أثرهما في توالي الغزاة عليها، بمن</w:t>
      </w:r>
      <w:r w:rsidR="00977B87">
        <w:rPr>
          <w:rFonts w:hint="cs"/>
          <w:rtl/>
        </w:rPr>
        <w:t> </w:t>
      </w:r>
      <w:r>
        <w:rPr>
          <w:rtl/>
        </w:rPr>
        <w:t>فيهم الآشوريون (٦٧٣-٦٦٩ قبل الميلاد) والمصريون (٥٦٠-٥٤٥ قبل الميلاد) والفرس (٥٤٥-٣٣٢ قب</w:t>
      </w:r>
      <w:r>
        <w:rPr>
          <w:rFonts w:hint="eastAsia"/>
          <w:rtl/>
        </w:rPr>
        <w:t>ل</w:t>
      </w:r>
      <w:r>
        <w:rPr>
          <w:rtl/>
        </w:rPr>
        <w:t xml:space="preserve"> الميلاد).</w:t>
      </w:r>
    </w:p>
    <w:p w:rsidR="00696BA0" w:rsidRDefault="00696BA0" w:rsidP="00696BA0">
      <w:pPr>
        <w:pStyle w:val="SingleTxtGA"/>
        <w:rPr>
          <w:rtl/>
        </w:rPr>
      </w:pPr>
      <w:r>
        <w:rPr>
          <w:rFonts w:hint="cs"/>
          <w:rtl/>
        </w:rPr>
        <w:t>13-</w:t>
      </w:r>
      <w:r w:rsidRPr="00CA3C37">
        <w:rPr>
          <w:spacing w:val="-4"/>
          <w:rtl/>
        </w:rPr>
        <w:tab/>
        <w:t>وشهد القرن الخامس قبل الميلاد حدوث تفاعل كبير بين أثينا والمدن - الدويلات القبرصية،</w:t>
      </w:r>
      <w:r>
        <w:rPr>
          <w:rtl/>
        </w:rPr>
        <w:t xml:space="preserve"> وبخاصة </w:t>
      </w:r>
      <w:proofErr w:type="spellStart"/>
      <w:r>
        <w:rPr>
          <w:rtl/>
        </w:rPr>
        <w:t>سلاميس</w:t>
      </w:r>
      <w:proofErr w:type="spellEnd"/>
      <w:r>
        <w:rPr>
          <w:rtl/>
        </w:rPr>
        <w:t>.</w:t>
      </w:r>
    </w:p>
    <w:p w:rsidR="00696BA0" w:rsidRDefault="00696BA0" w:rsidP="00696BA0">
      <w:pPr>
        <w:pStyle w:val="SingleTxtGA"/>
        <w:rPr>
          <w:rtl/>
        </w:rPr>
      </w:pPr>
      <w:r>
        <w:rPr>
          <w:rFonts w:hint="cs"/>
          <w:rtl/>
        </w:rPr>
        <w:t>14-</w:t>
      </w:r>
      <w:r>
        <w:rPr>
          <w:rtl/>
        </w:rPr>
        <w:tab/>
        <w:t>وعقب انهيار إمبراطورية الإسكندر الأكبر، أصبحت قبرص جزءاً من إمبراطورية البطالمة في مصر. وانتهى العهد الإغريقي بدخول الرومان إليها في عام ٥٨ قبل الميلاد.</w:t>
      </w:r>
    </w:p>
    <w:p w:rsidR="00696BA0" w:rsidRDefault="00696BA0" w:rsidP="00696BA0">
      <w:pPr>
        <w:pStyle w:val="SingleTxtGA"/>
        <w:rPr>
          <w:rtl/>
        </w:rPr>
      </w:pPr>
      <w:r>
        <w:rPr>
          <w:rFonts w:hint="cs"/>
          <w:rtl/>
        </w:rPr>
        <w:t>15-</w:t>
      </w:r>
      <w:r>
        <w:rPr>
          <w:rtl/>
        </w:rPr>
        <w:tab/>
        <w:t xml:space="preserve">وفي عام ٤٥ الميلادي، دخلت المسيحية إلى قبرص على يد الحواريين بولس </w:t>
      </w:r>
      <w:proofErr w:type="spellStart"/>
      <w:r>
        <w:rPr>
          <w:rtl/>
        </w:rPr>
        <w:t>وبرنابا</w:t>
      </w:r>
      <w:proofErr w:type="spellEnd"/>
      <w:r>
        <w:rPr>
          <w:rtl/>
        </w:rPr>
        <w:t xml:space="preserve"> القبرصي.</w:t>
      </w:r>
    </w:p>
    <w:p w:rsidR="00696BA0" w:rsidRDefault="00696BA0" w:rsidP="00696BA0">
      <w:pPr>
        <w:pStyle w:val="SingleTxtGA"/>
        <w:rPr>
          <w:rtl/>
        </w:rPr>
      </w:pPr>
      <w:r>
        <w:rPr>
          <w:rFonts w:hint="cs"/>
          <w:rtl/>
        </w:rPr>
        <w:t>16-</w:t>
      </w:r>
      <w:r w:rsidRPr="00CA3C37">
        <w:rPr>
          <w:spacing w:val="-4"/>
          <w:rtl/>
        </w:rPr>
        <w:tab/>
        <w:t xml:space="preserve">وفي عام ٣٣٠ الميلادي، أصبحت قبرص جزءاً من القسم الشرقي للإمبراطورية الرومانية، </w:t>
      </w:r>
      <w:r>
        <w:rPr>
          <w:rtl/>
        </w:rPr>
        <w:t>وتحولت فيما بعد (٣٩٥ ميلادية) إلى جزء من الإمبراطورية البيزنطية، واستمرت على تلك الحال حتى القرن الثاني عشر الميلادي.</w:t>
      </w:r>
    </w:p>
    <w:p w:rsidR="00696BA0" w:rsidRPr="00CA3C37" w:rsidRDefault="00696BA0" w:rsidP="00333405">
      <w:pPr>
        <w:pStyle w:val="SingleTxtGA"/>
        <w:rPr>
          <w:spacing w:val="-2"/>
          <w:rtl/>
        </w:rPr>
      </w:pPr>
      <w:r>
        <w:rPr>
          <w:rFonts w:hint="cs"/>
          <w:rtl/>
        </w:rPr>
        <w:t>17-</w:t>
      </w:r>
      <w:r>
        <w:rPr>
          <w:rtl/>
        </w:rPr>
        <w:tab/>
      </w:r>
      <w:r w:rsidRPr="00CA3C37">
        <w:rPr>
          <w:spacing w:val="-4"/>
          <w:rtl/>
        </w:rPr>
        <w:t>وخلال فترة الحملات الصليبية، غزا ريتشارد قلب الأسد، ملك إنكلترا، الجزيرة (١١٩١)،</w:t>
      </w:r>
      <w:r>
        <w:rPr>
          <w:rtl/>
        </w:rPr>
        <w:t xml:space="preserve"> ثم باعها إلى فرسان الهيكل. وفي الفترة ما بين ١١٩٢ و١٤٨٩ أسس الفرنجة </w:t>
      </w:r>
      <w:proofErr w:type="spellStart"/>
      <w:r>
        <w:rPr>
          <w:rtl/>
        </w:rPr>
        <w:t>اللوزينيانيون</w:t>
      </w:r>
      <w:proofErr w:type="spellEnd"/>
      <w:r>
        <w:rPr>
          <w:rtl/>
        </w:rPr>
        <w:t xml:space="preserve"> مملكةً</w:t>
      </w:r>
      <w:r w:rsidR="00333405">
        <w:rPr>
          <w:rFonts w:hint="cs"/>
          <w:rtl/>
        </w:rPr>
        <w:t> </w:t>
      </w:r>
      <w:r>
        <w:rPr>
          <w:rtl/>
        </w:rPr>
        <w:t xml:space="preserve">أدخلت النظام الإقطاعي الغربي إلى البلد. ثم خضعت الجزيرة لحكم جمهورية البندقية حتى </w:t>
      </w:r>
      <w:r w:rsidRPr="00CA3C37">
        <w:rPr>
          <w:rFonts w:hint="eastAsia"/>
          <w:spacing w:val="-2"/>
          <w:rtl/>
        </w:rPr>
        <w:t>عام</w:t>
      </w:r>
      <w:r w:rsidR="00CA3C37" w:rsidRPr="00CA3C37">
        <w:rPr>
          <w:rFonts w:hint="cs"/>
          <w:spacing w:val="-2"/>
          <w:rtl/>
        </w:rPr>
        <w:t> </w:t>
      </w:r>
      <w:r w:rsidRPr="00CA3C37">
        <w:rPr>
          <w:spacing w:val="-2"/>
          <w:rtl/>
        </w:rPr>
        <w:t>١٥٧١، عندما احتلها الأتراك العثمانيون. واستمر حكم العثمانيين لقبرص إلى عام ١٨٧٨، حينما تنازلوا عنها لبريطانيا. وفي عام ١٩٢٣، تخلت تركيا عن جميع حقوقها في قبرص واعترفت بضمها إلى بريطانيا، بمقتضى معاهدة لوزان، على حسب ما أعلنته الحكومة البريطانية من قبل، في</w:t>
      </w:r>
      <w:r w:rsidR="00CA3C37">
        <w:rPr>
          <w:rFonts w:hint="cs"/>
          <w:spacing w:val="-2"/>
          <w:rtl/>
        </w:rPr>
        <w:t> </w:t>
      </w:r>
      <w:r w:rsidRPr="00CA3C37">
        <w:rPr>
          <w:spacing w:val="-2"/>
          <w:rtl/>
        </w:rPr>
        <w:t>عام ١٩١٤.</w:t>
      </w:r>
    </w:p>
    <w:p w:rsidR="00696BA0" w:rsidRDefault="00696BA0" w:rsidP="00696BA0">
      <w:pPr>
        <w:pStyle w:val="SingleTxtGA"/>
        <w:rPr>
          <w:rtl/>
        </w:rPr>
      </w:pPr>
      <w:r>
        <w:rPr>
          <w:rFonts w:hint="cs"/>
          <w:rtl/>
        </w:rPr>
        <w:t>18-</w:t>
      </w:r>
      <w:r>
        <w:rPr>
          <w:rtl/>
        </w:rPr>
        <w:tab/>
      </w:r>
      <w:r w:rsidRPr="00CF7BF5">
        <w:rPr>
          <w:spacing w:val="-4"/>
          <w:rtl/>
        </w:rPr>
        <w:t>وبعد فشل الجهود السياسية والدبلوماسية السلمية التي استمرت ردحاً من الزمن، واشتملت</w:t>
      </w:r>
      <w:r>
        <w:rPr>
          <w:rtl/>
        </w:rPr>
        <w:t xml:space="preserve"> </w:t>
      </w:r>
      <w:r w:rsidRPr="00CF7BF5">
        <w:rPr>
          <w:spacing w:val="-4"/>
          <w:rtl/>
        </w:rPr>
        <w:t>على استفتاء لتقرير المصير عقد في عام ١٩٥٠، حمل القبارصة اليونانيون السلاح ضد المستعمر،</w:t>
      </w:r>
      <w:r>
        <w:rPr>
          <w:rtl/>
        </w:rPr>
        <w:t xml:space="preserve"> في عام ١٩٥٥. </w:t>
      </w:r>
    </w:p>
    <w:p w:rsidR="00696BA0" w:rsidRDefault="00696BA0" w:rsidP="00696BA0">
      <w:pPr>
        <w:pStyle w:val="SingleTxtGA"/>
        <w:rPr>
          <w:rtl/>
        </w:rPr>
      </w:pPr>
      <w:r>
        <w:rPr>
          <w:rFonts w:hint="cs"/>
          <w:rtl/>
        </w:rPr>
        <w:t>19-</w:t>
      </w:r>
      <w:r>
        <w:rPr>
          <w:rtl/>
        </w:rPr>
        <w:tab/>
        <w:t>وفي ١٦ آب/أغسطس ١٩٦٠، حصلت قبرص على استقلالها وأصبحت جمهورية، بموجب اتفاقات زيوريخ - لندن.</w:t>
      </w:r>
    </w:p>
    <w:p w:rsidR="00696BA0" w:rsidRDefault="00696BA0" w:rsidP="00A4409D">
      <w:pPr>
        <w:pStyle w:val="SingleTxtGA"/>
        <w:rPr>
          <w:rtl/>
        </w:rPr>
      </w:pPr>
      <w:r>
        <w:rPr>
          <w:rFonts w:hint="cs"/>
          <w:rtl/>
        </w:rPr>
        <w:lastRenderedPageBreak/>
        <w:t>20-</w:t>
      </w:r>
      <w:r>
        <w:rPr>
          <w:rtl/>
        </w:rPr>
        <w:tab/>
        <w:t>وفي ١٥ تموز/يوليه ١٩٧٤، قاد المجلس العسكري الذي كان يحكم اليونان آنذاك، بتواطؤ مع المتعاونين من القبارصة اليونانيين في الجزيرة، انقلاب</w:t>
      </w:r>
      <w:r w:rsidR="00A4409D">
        <w:rPr>
          <w:rtl/>
        </w:rPr>
        <w:t xml:space="preserve">اً </w:t>
      </w:r>
      <w:r>
        <w:rPr>
          <w:rtl/>
        </w:rPr>
        <w:t>عسكري</w:t>
      </w:r>
      <w:r w:rsidR="00A4409D">
        <w:rPr>
          <w:rtl/>
        </w:rPr>
        <w:t xml:space="preserve">اً </w:t>
      </w:r>
      <w:r>
        <w:rPr>
          <w:rtl/>
        </w:rPr>
        <w:t>للإطاحة بحكومة قبرص المنتخبة انتخاب</w:t>
      </w:r>
      <w:r w:rsidR="00A4409D">
        <w:rPr>
          <w:rtl/>
        </w:rPr>
        <w:t xml:space="preserve">اً </w:t>
      </w:r>
      <w:r>
        <w:rPr>
          <w:rtl/>
        </w:rPr>
        <w:t>ديموقراطي</w:t>
      </w:r>
      <w:r w:rsidR="00A4409D">
        <w:rPr>
          <w:rtl/>
        </w:rPr>
        <w:t>اً.</w:t>
      </w:r>
      <w:r>
        <w:rPr>
          <w:rtl/>
        </w:rPr>
        <w:t xml:space="preserve"> وفي ٢٠ تموز/يوليه ١٩٧٤، اتخذت تركيا الانقلاب ذريعة لغزو قبرص بدعوى إعادة النظام الدستوري، منتهكة بذلك قواعد السلوك الدولية الناشئة عن المعاهدات التي وقعت عليها. وبدل</w:t>
      </w:r>
      <w:r w:rsidR="00A4409D">
        <w:rPr>
          <w:rtl/>
        </w:rPr>
        <w:t xml:space="preserve">اً </w:t>
      </w:r>
      <w:r>
        <w:rPr>
          <w:rtl/>
        </w:rPr>
        <w:t xml:space="preserve">من ذلك، صادرت تركيا </w:t>
      </w:r>
      <w:r w:rsidR="00A4409D">
        <w:rPr>
          <w:rFonts w:hint="cs"/>
          <w:rtl/>
        </w:rPr>
        <w:t>36.2</w:t>
      </w:r>
      <w:r>
        <w:rPr>
          <w:rtl/>
        </w:rPr>
        <w:t xml:space="preserve"> في المائة من أراضي الجمهورية، في </w:t>
      </w:r>
      <w:r w:rsidRPr="00CF7BF5">
        <w:rPr>
          <w:spacing w:val="-2"/>
          <w:rtl/>
        </w:rPr>
        <w:t>انتهاك لميثاق الأمم المتحدة والمبادئ الأساسية للقانون الدولي. ويستمر العدوان العسكري التركي</w:t>
      </w:r>
      <w:r>
        <w:rPr>
          <w:rtl/>
        </w:rPr>
        <w:t xml:space="preserve"> </w:t>
      </w:r>
      <w:r w:rsidRPr="00CF7BF5">
        <w:rPr>
          <w:spacing w:val="-2"/>
          <w:rtl/>
        </w:rPr>
        <w:t>ضد قبرص بلا هوادة منذ أربعة عقود على الرغم من قرارات الأمم المتحدة التي تدعو إلى انسحاب</w:t>
      </w:r>
      <w:r>
        <w:rPr>
          <w:rtl/>
        </w:rPr>
        <w:t xml:space="preserve"> القوات الأجنبية من قبرص. </w:t>
      </w:r>
    </w:p>
    <w:p w:rsidR="00696BA0" w:rsidRDefault="00696BA0" w:rsidP="00696BA0">
      <w:pPr>
        <w:pStyle w:val="SingleTxtGA"/>
        <w:rPr>
          <w:rtl/>
        </w:rPr>
      </w:pPr>
      <w:r>
        <w:rPr>
          <w:rFonts w:hint="cs"/>
          <w:rtl/>
        </w:rPr>
        <w:t>21-</w:t>
      </w:r>
      <w:r>
        <w:rPr>
          <w:rtl/>
        </w:rPr>
        <w:tab/>
        <w:t>وفي ١ أيار/مايو ٢٠٠٤، أصبحت جمهورية قبرص دولة عضو</w:t>
      </w:r>
      <w:r w:rsidR="00A4409D">
        <w:rPr>
          <w:rtl/>
        </w:rPr>
        <w:t xml:space="preserve">اً </w:t>
      </w:r>
      <w:r>
        <w:rPr>
          <w:rtl/>
        </w:rPr>
        <w:t>في الاتحاد الأوروبي.</w:t>
      </w:r>
    </w:p>
    <w:p w:rsidR="00696BA0" w:rsidRDefault="00696BA0" w:rsidP="00696BA0">
      <w:pPr>
        <w:pStyle w:val="H23GA"/>
        <w:rPr>
          <w:rtl/>
        </w:rPr>
      </w:pPr>
      <w:r>
        <w:rPr>
          <w:rtl/>
        </w:rPr>
        <w:tab/>
        <w:t>٢-</w:t>
      </w:r>
      <w:r>
        <w:rPr>
          <w:rtl/>
        </w:rPr>
        <w:tab/>
        <w:t>السكان</w:t>
      </w:r>
    </w:p>
    <w:p w:rsidR="00696BA0" w:rsidRDefault="00696BA0" w:rsidP="00696BA0">
      <w:pPr>
        <w:pStyle w:val="SingleTxtGA"/>
        <w:rPr>
          <w:rtl/>
        </w:rPr>
      </w:pPr>
      <w:r>
        <w:rPr>
          <w:rFonts w:hint="cs"/>
          <w:rtl/>
        </w:rPr>
        <w:t>22-</w:t>
      </w:r>
      <w:r>
        <w:rPr>
          <w:rtl/>
        </w:rPr>
        <w:tab/>
        <w:t xml:space="preserve">يبلغ عدد سكان قبرص ٩٠٠ ٨٦٥ نسمة (نهاية عام ٢٠١٢). </w:t>
      </w:r>
    </w:p>
    <w:p w:rsidR="00696BA0" w:rsidRDefault="00696BA0" w:rsidP="009D07C3">
      <w:pPr>
        <w:pStyle w:val="SingleTxtGA"/>
        <w:rPr>
          <w:rtl/>
        </w:rPr>
      </w:pPr>
      <w:r>
        <w:rPr>
          <w:rFonts w:hint="cs"/>
          <w:rtl/>
        </w:rPr>
        <w:t>23-</w:t>
      </w:r>
      <w:r w:rsidRPr="00CF7BF5">
        <w:rPr>
          <w:spacing w:val="-4"/>
          <w:rtl/>
        </w:rPr>
        <w:tab/>
        <w:t>ويتوزع السكان بحسب مجموعاتهم الإثنية كما يلي: ٧١.٩ في المائة من القبارصة اليونانيين</w:t>
      </w:r>
      <w:r>
        <w:rPr>
          <w:rtl/>
        </w:rPr>
        <w:t xml:space="preserve"> (</w:t>
      </w:r>
      <w:r w:rsidR="009D07C3">
        <w:rPr>
          <w:rFonts w:hint="cs"/>
          <w:rtl/>
        </w:rPr>
        <w:t>0.4</w:t>
      </w:r>
      <w:r>
        <w:rPr>
          <w:rtl/>
        </w:rPr>
        <w:t xml:space="preserve"> في المائة من بينهم أرمن، و٠.٧ في المائة مارونيون، و٠.١ في المائة </w:t>
      </w:r>
      <w:proofErr w:type="spellStart"/>
      <w:r>
        <w:rPr>
          <w:rtl/>
        </w:rPr>
        <w:t>لاتينيون</w:t>
      </w:r>
      <w:proofErr w:type="spellEnd"/>
      <w:r>
        <w:rPr>
          <w:rtl/>
        </w:rPr>
        <w:t>)؛ و</w:t>
      </w:r>
      <w:r w:rsidR="009D07C3">
        <w:rPr>
          <w:rFonts w:hint="cs"/>
          <w:rtl/>
        </w:rPr>
        <w:t>9.5</w:t>
      </w:r>
      <w:r>
        <w:rPr>
          <w:rtl/>
        </w:rPr>
        <w:t xml:space="preserve"> في المائة من القبارصة الأتراك، وينتمي ١٨.٦ في المائة إلى جنسيات أخرى، أي إنهم أجان</w:t>
      </w:r>
      <w:r>
        <w:rPr>
          <w:rFonts w:hint="eastAsia"/>
          <w:rtl/>
        </w:rPr>
        <w:t>ب</w:t>
      </w:r>
      <w:r>
        <w:rPr>
          <w:rtl/>
        </w:rPr>
        <w:t xml:space="preserve"> مقيمون. ملحوظة: لا تشمل هذه الأرقام المستوطنين، ويتراوح عددهم بين ١٦٠ و١٧٠ ألف شخص نقلوا بصورة غير قانونية من تركيا منذ الغزو التركي في عام ١٩٧٤، في انتهاك صارخ للقانون الدولي، بهدف تغيير بنية قبرص الديمغرافية. وتستثنى كذلك قوات الاحتلال التركية (حوالي ٤٠ ألف جندي)، وتشير التقديرات إلى أن أكثر من ٥٧ ألف شخص من القبارصة الأتراك قد هاجروا منذ عام ١٩٧٤.</w:t>
      </w:r>
    </w:p>
    <w:p w:rsidR="00696BA0" w:rsidRDefault="00696BA0" w:rsidP="00333405">
      <w:pPr>
        <w:pStyle w:val="SingleTxtGA"/>
        <w:rPr>
          <w:rtl/>
        </w:rPr>
      </w:pPr>
      <w:r>
        <w:rPr>
          <w:rFonts w:hint="cs"/>
          <w:rtl/>
        </w:rPr>
        <w:t>24-</w:t>
      </w:r>
      <w:r>
        <w:rPr>
          <w:rtl/>
        </w:rPr>
        <w:tab/>
        <w:t>وقبل الغزو التركي، كانت الطائفتان تعيشان مع</w:t>
      </w:r>
      <w:r w:rsidR="00A4409D">
        <w:rPr>
          <w:rtl/>
        </w:rPr>
        <w:t xml:space="preserve">اً </w:t>
      </w:r>
      <w:r>
        <w:rPr>
          <w:rtl/>
        </w:rPr>
        <w:t>بنفس النسبة تقريب</w:t>
      </w:r>
      <w:r w:rsidR="00A4409D">
        <w:rPr>
          <w:rtl/>
        </w:rPr>
        <w:t>اً،</w:t>
      </w:r>
      <w:r>
        <w:rPr>
          <w:rtl/>
        </w:rPr>
        <w:t xml:space="preserve"> أي، ٤ يونانيين لكل واحد من الأتراك، في جميع المقاطعات الإدارية الست. وإثر الغزو التركي واستمرار احتلال</w:t>
      </w:r>
      <w:r w:rsidR="00CF7BF5">
        <w:rPr>
          <w:rFonts w:hint="cs"/>
          <w:rtl/>
        </w:rPr>
        <w:t> </w:t>
      </w:r>
      <w:r w:rsidR="00333405">
        <w:rPr>
          <w:rFonts w:hint="cs"/>
          <w:rtl/>
        </w:rPr>
        <w:t>36.2</w:t>
      </w:r>
      <w:r>
        <w:rPr>
          <w:rtl/>
        </w:rPr>
        <w:t xml:space="preserve"> في المائة من إقليم جمهورية قبرص، طرد جيش الغزو القبارصة اليونانيين قسر</w:t>
      </w:r>
      <w:r w:rsidR="00A4409D">
        <w:rPr>
          <w:rtl/>
        </w:rPr>
        <w:t xml:space="preserve">اً </w:t>
      </w:r>
      <w:r>
        <w:rPr>
          <w:rtl/>
        </w:rPr>
        <w:t>من المن</w:t>
      </w:r>
      <w:r>
        <w:rPr>
          <w:rFonts w:hint="eastAsia"/>
          <w:rtl/>
        </w:rPr>
        <w:t>طقة</w:t>
      </w:r>
      <w:r>
        <w:rPr>
          <w:rtl/>
        </w:rPr>
        <w:t xml:space="preserve"> الشمالية الشرقية التي يحتلها، وهم يعيشون الآن في المنطقة الخاضعة للسيطرة الفعلية لحكومة جمهورية قبرص. وأُرغمت القيادات التركية جميع القبارصة الأتراك الذين كانوا يعيشون في المنطقة الجنوبية الشرقية تقريب</w:t>
      </w:r>
      <w:r w:rsidR="00A4409D">
        <w:rPr>
          <w:rtl/>
        </w:rPr>
        <w:t xml:space="preserve">اً </w:t>
      </w:r>
      <w:r>
        <w:rPr>
          <w:rtl/>
        </w:rPr>
        <w:t>على الانتقال إلى المنطقة التي تحتلها القوات الترك</w:t>
      </w:r>
      <w:r>
        <w:rPr>
          <w:rFonts w:hint="eastAsia"/>
          <w:rtl/>
        </w:rPr>
        <w:t>ية</w:t>
      </w:r>
      <w:r>
        <w:rPr>
          <w:rtl/>
        </w:rPr>
        <w:t>. وجرى لاحق</w:t>
      </w:r>
      <w:r w:rsidR="00A4409D">
        <w:rPr>
          <w:rtl/>
        </w:rPr>
        <w:t xml:space="preserve">اً </w:t>
      </w:r>
      <w:r>
        <w:rPr>
          <w:rtl/>
        </w:rPr>
        <w:t xml:space="preserve">ترحيل الأغلبية الساحقة من القبارصة اليونانيين والمارونيين، البالغ عددهم ٢٢ ألف نسمة، الذين بقوا محصورين في جيوب صغيرة في المنطقة التي يحتلها الجيش التركي. وعلى الرغم من أن </w:t>
      </w:r>
      <w:r w:rsidRPr="00CF7BF5">
        <w:rPr>
          <w:spacing w:val="-4"/>
          <w:rtl/>
        </w:rPr>
        <w:t>اتفاق فيينا الثالث المؤرخ ٢ آب/أغسطس ١٩٧٥ ينص على منح "القبارصة اليون</w:t>
      </w:r>
      <w:r w:rsidRPr="00CF7BF5">
        <w:rPr>
          <w:rFonts w:hint="eastAsia"/>
          <w:spacing w:val="-4"/>
          <w:rtl/>
        </w:rPr>
        <w:t>انيين</w:t>
      </w:r>
      <w:r w:rsidRPr="00CF7BF5">
        <w:rPr>
          <w:spacing w:val="-4"/>
          <w:rtl/>
        </w:rPr>
        <w:t xml:space="preserve"> الموجودين</w:t>
      </w:r>
      <w:r>
        <w:rPr>
          <w:rtl/>
        </w:rPr>
        <w:t xml:space="preserve"> حالي</w:t>
      </w:r>
      <w:r w:rsidR="00A4409D">
        <w:rPr>
          <w:rtl/>
        </w:rPr>
        <w:t xml:space="preserve">اً </w:t>
      </w:r>
      <w:r>
        <w:rPr>
          <w:rtl/>
        </w:rPr>
        <w:t>في شمال الجزيرة حرية البقاء في تلك المنطقة وتقديم جميع أشكال المساعدة لهم ليعيشوا حياة عادية …"، فإن نظام الاحتلال لم يحترم قط التزاماته الإنسانية، ونفذ بدل</w:t>
      </w:r>
      <w:r w:rsidR="00A4409D">
        <w:rPr>
          <w:rtl/>
        </w:rPr>
        <w:t xml:space="preserve">اً </w:t>
      </w:r>
      <w:r>
        <w:rPr>
          <w:rtl/>
        </w:rPr>
        <w:t>من ذلك سياسة الطرد القسري. وبحلول تشرين الثاني/نوفمبر ٢٠١٧، تضاءل عدد المحاص</w:t>
      </w:r>
      <w:r>
        <w:rPr>
          <w:rFonts w:hint="eastAsia"/>
          <w:rtl/>
        </w:rPr>
        <w:t>رين</w:t>
      </w:r>
      <w:r>
        <w:rPr>
          <w:rtl/>
        </w:rPr>
        <w:t xml:space="preserve"> في الجيوب إلى ٤٠٥ أشخاص فقط، معظمهم أشخاص مسنون، من القبارصة اليونانيين (وعددهم ٣٢٥) والقبارصة المارونيين (وعددهم ٨٠). </w:t>
      </w:r>
    </w:p>
    <w:p w:rsidR="00696BA0" w:rsidRDefault="00696BA0" w:rsidP="00696BA0">
      <w:pPr>
        <w:pStyle w:val="SingleTxtGA"/>
        <w:rPr>
          <w:rtl/>
        </w:rPr>
      </w:pPr>
      <w:r>
        <w:rPr>
          <w:rFonts w:hint="cs"/>
          <w:rtl/>
        </w:rPr>
        <w:t>25-</w:t>
      </w:r>
      <w:r>
        <w:rPr>
          <w:rtl/>
        </w:rPr>
        <w:tab/>
        <w:t>وتمثل السياسات والممارسات التي تتبعتها تركيا في المنطقة المحتلة منذ غزوها قبرص أحد الأمثلة المبكرة عن التطهير العرقي في أوروبا في فترة ما بعد الحرب العالمية الثانية.</w:t>
      </w:r>
    </w:p>
    <w:p w:rsidR="00696BA0" w:rsidRDefault="00696BA0" w:rsidP="00696BA0">
      <w:pPr>
        <w:pStyle w:val="SingleTxtGA"/>
        <w:rPr>
          <w:rtl/>
        </w:rPr>
      </w:pPr>
      <w:r>
        <w:rPr>
          <w:rFonts w:hint="cs"/>
          <w:rtl/>
        </w:rPr>
        <w:lastRenderedPageBreak/>
        <w:t>26-</w:t>
      </w:r>
      <w:r>
        <w:rPr>
          <w:rtl/>
        </w:rPr>
        <w:tab/>
        <w:t>واللغتان الرسميتان للبلد هما اليونانية والتركية. وجميع القبارصة اليونانيين تقريب</w:t>
      </w:r>
      <w:r w:rsidR="00A4409D">
        <w:rPr>
          <w:rtl/>
        </w:rPr>
        <w:t xml:space="preserve">اً </w:t>
      </w:r>
      <w:r>
        <w:rPr>
          <w:rtl/>
        </w:rPr>
        <w:t xml:space="preserve">مسيحيون </w:t>
      </w:r>
      <w:r w:rsidRPr="00CF7BF5">
        <w:rPr>
          <w:spacing w:val="-4"/>
          <w:rtl/>
        </w:rPr>
        <w:t>أرثوذكس، فيما يعتنق القبارصة الأتراك الديانة الإسلامية؛ وينتمي أفراد الأقليات الأرمنية والمارونية</w:t>
      </w:r>
      <w:r>
        <w:rPr>
          <w:rtl/>
        </w:rPr>
        <w:t xml:space="preserve"> </w:t>
      </w:r>
      <w:r w:rsidRPr="00CF7BF5">
        <w:rPr>
          <w:spacing w:val="-4"/>
          <w:rtl/>
        </w:rPr>
        <w:t>واللاتينية إلى الطوائف المسيحية الخاصة بهم بموجب الفقرة ٣ من الم</w:t>
      </w:r>
      <w:r w:rsidRPr="00CF7BF5">
        <w:rPr>
          <w:rFonts w:hint="eastAsia"/>
          <w:spacing w:val="-4"/>
          <w:rtl/>
        </w:rPr>
        <w:t>ادة</w:t>
      </w:r>
      <w:r w:rsidRPr="00CF7BF5">
        <w:rPr>
          <w:spacing w:val="-4"/>
          <w:rtl/>
        </w:rPr>
        <w:t xml:space="preserve"> ٢ من الدستور، وقد اختاروا</w:t>
      </w:r>
      <w:r>
        <w:rPr>
          <w:rtl/>
        </w:rPr>
        <w:t xml:space="preserve"> الانتماء إلى الطائفة اليونانية في قبرص.</w:t>
      </w:r>
    </w:p>
    <w:p w:rsidR="00696BA0" w:rsidRPr="00696BA0" w:rsidRDefault="00696BA0" w:rsidP="00696BA0">
      <w:pPr>
        <w:pStyle w:val="SingleTxtGA"/>
        <w:spacing w:after="240"/>
        <w:rPr>
          <w:b/>
          <w:bCs/>
          <w:rtl/>
          <w:lang w:eastAsia="zh-TW"/>
        </w:rPr>
      </w:pPr>
      <w:r w:rsidRPr="00696BA0">
        <w:rPr>
          <w:b/>
          <w:bCs/>
          <w:rtl/>
          <w:lang w:eastAsia="zh-TW"/>
        </w:rPr>
        <w:t>توزيع السكان في المناطق الريفية والحضرية حسب اللغة الأم</w:t>
      </w:r>
    </w:p>
    <w:tbl>
      <w:tblPr>
        <w:bidiVisual/>
        <w:tblW w:w="7187" w:type="dxa"/>
        <w:tblInd w:w="1317" w:type="dxa"/>
        <w:tblBorders>
          <w:top w:val="single" w:sz="4" w:space="0" w:color="auto"/>
          <w:bottom w:val="single" w:sz="12" w:space="0" w:color="auto"/>
        </w:tblBorders>
        <w:tblLayout w:type="fixed"/>
        <w:tblLook w:val="04A0" w:firstRow="1" w:lastRow="0" w:firstColumn="1" w:lastColumn="0" w:noHBand="0" w:noVBand="1"/>
      </w:tblPr>
      <w:tblGrid>
        <w:gridCol w:w="2652"/>
        <w:gridCol w:w="1559"/>
        <w:gridCol w:w="1783"/>
        <w:gridCol w:w="1193"/>
      </w:tblGrid>
      <w:tr w:rsidR="00696BA0" w:rsidRPr="00CF7BF5" w:rsidTr="00C24405">
        <w:trPr>
          <w:trHeight w:val="350"/>
          <w:tblHeader/>
        </w:trPr>
        <w:tc>
          <w:tcPr>
            <w:tcW w:w="2652" w:type="dxa"/>
            <w:tcBorders>
              <w:top w:val="single" w:sz="4" w:space="0" w:color="auto"/>
              <w:bottom w:val="single" w:sz="12" w:space="0" w:color="auto"/>
            </w:tcBorders>
            <w:shd w:val="clear" w:color="auto" w:fill="auto"/>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i/>
                <w:iCs/>
                <w:sz w:val="18"/>
                <w:szCs w:val="26"/>
                <w:rtl/>
                <w:lang w:eastAsia="zh-TW"/>
              </w:rPr>
            </w:pPr>
            <w:r w:rsidRPr="00CF7BF5">
              <w:rPr>
                <w:i/>
                <w:iCs/>
                <w:sz w:val="18"/>
                <w:szCs w:val="26"/>
                <w:rtl/>
                <w:lang w:eastAsia="zh-TW"/>
              </w:rPr>
              <w:t>اللـــغــة*</w:t>
            </w:r>
          </w:p>
        </w:tc>
        <w:tc>
          <w:tcPr>
            <w:tcW w:w="1559" w:type="dxa"/>
            <w:tcBorders>
              <w:top w:val="single" w:sz="4" w:space="0" w:color="auto"/>
              <w:bottom w:val="single" w:sz="12" w:space="0" w:color="auto"/>
            </w:tcBorders>
            <w:shd w:val="clear" w:color="auto" w:fill="auto"/>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i/>
                <w:iCs/>
                <w:sz w:val="18"/>
                <w:szCs w:val="26"/>
                <w:rtl/>
                <w:lang w:eastAsia="zh-TW"/>
              </w:rPr>
            </w:pPr>
            <w:r w:rsidRPr="00CF7BF5">
              <w:rPr>
                <w:i/>
                <w:iCs/>
                <w:sz w:val="18"/>
                <w:szCs w:val="26"/>
                <w:rtl/>
                <w:lang w:eastAsia="zh-TW"/>
              </w:rPr>
              <w:t>المجموع</w:t>
            </w:r>
          </w:p>
        </w:tc>
        <w:tc>
          <w:tcPr>
            <w:tcW w:w="1783" w:type="dxa"/>
            <w:tcBorders>
              <w:top w:val="single" w:sz="4" w:space="0" w:color="auto"/>
              <w:bottom w:val="single" w:sz="12" w:space="0" w:color="auto"/>
            </w:tcBorders>
            <w:shd w:val="clear" w:color="auto" w:fill="auto"/>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i/>
                <w:iCs/>
                <w:sz w:val="18"/>
                <w:szCs w:val="26"/>
                <w:rtl/>
                <w:lang w:eastAsia="zh-TW"/>
              </w:rPr>
            </w:pPr>
            <w:r w:rsidRPr="00CF7BF5">
              <w:rPr>
                <w:i/>
                <w:iCs/>
                <w:sz w:val="18"/>
                <w:szCs w:val="26"/>
                <w:rtl/>
                <w:lang w:eastAsia="zh-TW"/>
              </w:rPr>
              <w:t>حضر</w:t>
            </w:r>
          </w:p>
        </w:tc>
        <w:tc>
          <w:tcPr>
            <w:tcW w:w="1193" w:type="dxa"/>
            <w:tcBorders>
              <w:top w:val="single" w:sz="4" w:space="0" w:color="auto"/>
              <w:bottom w:val="single" w:sz="12" w:space="0" w:color="auto"/>
            </w:tcBorders>
            <w:shd w:val="clear" w:color="auto" w:fill="auto"/>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i/>
                <w:iCs/>
                <w:sz w:val="18"/>
                <w:szCs w:val="26"/>
                <w:rtl/>
                <w:lang w:eastAsia="zh-TW"/>
              </w:rPr>
            </w:pPr>
            <w:r w:rsidRPr="00CF7BF5">
              <w:rPr>
                <w:i/>
                <w:iCs/>
                <w:sz w:val="18"/>
                <w:szCs w:val="26"/>
                <w:rtl/>
                <w:lang w:eastAsia="zh-TW"/>
              </w:rPr>
              <w:t>ريفيون</w:t>
            </w:r>
          </w:p>
        </w:tc>
      </w:tr>
      <w:tr w:rsidR="00696BA0" w:rsidRPr="00CF7BF5" w:rsidTr="00C24405">
        <w:trPr>
          <w:trHeight w:val="350"/>
        </w:trPr>
        <w:tc>
          <w:tcPr>
            <w:tcW w:w="2652" w:type="dxa"/>
            <w:tcBorders>
              <w:top w:val="single" w:sz="12" w:space="0" w:color="auto"/>
              <w:bottom w:val="single" w:sz="4" w:space="0" w:color="auto"/>
            </w:tcBorders>
            <w:shd w:val="clear" w:color="auto" w:fill="auto"/>
            <w:hideMark/>
          </w:tcPr>
          <w:p w:rsidR="00696BA0" w:rsidRPr="00CF7BF5" w:rsidRDefault="00696BA0" w:rsidP="00C24405">
            <w:pPr>
              <w:pStyle w:val="SingleTxtG"/>
              <w:suppressAutoHyphens w:val="0"/>
              <w:bidi/>
              <w:spacing w:before="40" w:after="40" w:line="260" w:lineRule="exact"/>
              <w:ind w:left="0" w:right="0"/>
              <w:jc w:val="center"/>
              <w:textDirection w:val="tbRlV"/>
              <w:rPr>
                <w:rFonts w:hint="default"/>
                <w:b/>
                <w:bCs/>
                <w:sz w:val="18"/>
                <w:szCs w:val="26"/>
                <w:rtl/>
                <w:lang w:eastAsia="zh-TW"/>
              </w:rPr>
            </w:pPr>
            <w:r w:rsidRPr="00CF7BF5">
              <w:rPr>
                <w:b/>
                <w:bCs/>
                <w:sz w:val="18"/>
                <w:szCs w:val="26"/>
                <w:rtl/>
                <w:lang w:eastAsia="zh-TW"/>
              </w:rPr>
              <w:t>المجموع</w:t>
            </w:r>
          </w:p>
        </w:tc>
        <w:tc>
          <w:tcPr>
            <w:tcW w:w="1559" w:type="dxa"/>
            <w:tcBorders>
              <w:top w:val="single" w:sz="12" w:space="0" w:color="auto"/>
              <w:bottom w:val="single" w:sz="4" w:space="0" w:color="auto"/>
            </w:tcBorders>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b/>
                <w:bCs/>
                <w:sz w:val="18"/>
                <w:szCs w:val="26"/>
                <w:rtl/>
                <w:lang w:eastAsia="zh-TW"/>
              </w:rPr>
            </w:pPr>
            <w:r w:rsidRPr="00CF7BF5">
              <w:rPr>
                <w:b/>
                <w:bCs/>
                <w:sz w:val="18"/>
                <w:szCs w:val="26"/>
                <w:rtl/>
                <w:lang w:eastAsia="zh-TW"/>
              </w:rPr>
              <w:t>٤٠٧ ٨٤٠</w:t>
            </w:r>
          </w:p>
        </w:tc>
        <w:tc>
          <w:tcPr>
            <w:tcW w:w="1783" w:type="dxa"/>
            <w:tcBorders>
              <w:top w:val="single" w:sz="12" w:space="0" w:color="auto"/>
              <w:bottom w:val="single" w:sz="4" w:space="0" w:color="auto"/>
            </w:tcBorders>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b/>
                <w:bCs/>
                <w:sz w:val="18"/>
                <w:szCs w:val="26"/>
                <w:rtl/>
                <w:lang w:eastAsia="zh-TW"/>
              </w:rPr>
            </w:pPr>
            <w:r w:rsidRPr="00CF7BF5">
              <w:rPr>
                <w:b/>
                <w:bCs/>
                <w:sz w:val="18"/>
                <w:szCs w:val="26"/>
                <w:rtl/>
                <w:lang w:eastAsia="zh-TW"/>
              </w:rPr>
              <w:t>١٩١ ٥٦٦</w:t>
            </w:r>
          </w:p>
        </w:tc>
        <w:tc>
          <w:tcPr>
            <w:tcW w:w="1193" w:type="dxa"/>
            <w:tcBorders>
              <w:top w:val="single" w:sz="12" w:space="0" w:color="auto"/>
              <w:bottom w:val="single" w:sz="4" w:space="0" w:color="auto"/>
            </w:tcBorders>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b/>
                <w:bCs/>
                <w:sz w:val="18"/>
                <w:szCs w:val="26"/>
                <w:rtl/>
                <w:lang w:eastAsia="zh-TW"/>
              </w:rPr>
            </w:pPr>
            <w:r w:rsidRPr="00CF7BF5">
              <w:rPr>
                <w:b/>
                <w:bCs/>
                <w:sz w:val="18"/>
                <w:szCs w:val="26"/>
                <w:rtl/>
                <w:lang w:eastAsia="zh-TW"/>
              </w:rPr>
              <w:t>٢١٦ ٢٧٤</w:t>
            </w:r>
          </w:p>
        </w:tc>
      </w:tr>
      <w:tr w:rsidR="00696BA0" w:rsidRPr="00CF7BF5" w:rsidTr="00C24405">
        <w:trPr>
          <w:trHeight w:val="350"/>
        </w:trPr>
        <w:tc>
          <w:tcPr>
            <w:tcW w:w="2652" w:type="dxa"/>
            <w:tcBorders>
              <w:top w:val="single" w:sz="4" w:space="0" w:color="auto"/>
            </w:tcBorders>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اليونانية</w:t>
            </w:r>
          </w:p>
        </w:tc>
        <w:tc>
          <w:tcPr>
            <w:tcW w:w="1559" w:type="dxa"/>
            <w:tcBorders>
              <w:top w:val="single" w:sz="4" w:space="0" w:color="auto"/>
            </w:tcBorders>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٨٣٣ ٦٧٩</w:t>
            </w:r>
          </w:p>
        </w:tc>
        <w:tc>
          <w:tcPr>
            <w:tcW w:w="1783" w:type="dxa"/>
            <w:tcBorders>
              <w:top w:val="single" w:sz="4" w:space="0" w:color="auto"/>
            </w:tcBorders>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٥٣٢ ٤٥٣</w:t>
            </w:r>
          </w:p>
        </w:tc>
        <w:tc>
          <w:tcPr>
            <w:tcW w:w="1193" w:type="dxa"/>
            <w:tcBorders>
              <w:top w:val="single" w:sz="4" w:space="0" w:color="auto"/>
            </w:tcBorders>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٣٠١ ٢٢٦</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الإنكليزية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٨١٤ ٣٤</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٧٦٧ ١٧</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٠٤٧ ١٧</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الرومانية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٢٧٠ ٢٤</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٠٠٤ ١٧</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٢٦٦ ٧</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الروسية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٩٨٤ ٢٠</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٧٧٧ ١٧</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٢٠٧ ٣</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البلغارية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٣٨٨ ١٨</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٨٨٠ ١٢</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٥٠٨ ٥</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العربية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٧٦٢ ٩</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٨٠٧ ٧</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٩٥٥ ١</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الفيليبين</w:t>
            </w:r>
            <w:r w:rsidR="009D07C3">
              <w:rPr>
                <w:sz w:val="18"/>
                <w:szCs w:val="26"/>
                <w:rtl/>
                <w:lang w:eastAsia="zh-TW"/>
              </w:rPr>
              <w:t>ي</w:t>
            </w:r>
            <w:r w:rsidRPr="00CF7BF5">
              <w:rPr>
                <w:sz w:val="18"/>
                <w:szCs w:val="26"/>
                <w:rtl/>
                <w:lang w:eastAsia="zh-TW"/>
              </w:rPr>
              <w:t>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١٠٩ ٩</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٦١٢ ٧</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٤٩٧ ١</w:t>
            </w:r>
          </w:p>
        </w:tc>
      </w:tr>
      <w:tr w:rsidR="00696BA0" w:rsidRPr="00CF7BF5" w:rsidTr="00C24405">
        <w:trPr>
          <w:trHeight w:val="350"/>
        </w:trPr>
        <w:tc>
          <w:tcPr>
            <w:tcW w:w="2652" w:type="dxa"/>
            <w:shd w:val="clear" w:color="auto" w:fill="auto"/>
            <w:hideMark/>
          </w:tcPr>
          <w:p w:rsidR="00696BA0" w:rsidRPr="00CF7BF5" w:rsidRDefault="00C24405" w:rsidP="00C24405">
            <w:pPr>
              <w:pStyle w:val="SingleTxtG"/>
              <w:suppressAutoHyphens w:val="0"/>
              <w:bidi/>
              <w:spacing w:before="40" w:after="40" w:line="260" w:lineRule="exact"/>
              <w:ind w:left="0" w:right="0"/>
              <w:jc w:val="left"/>
              <w:textDirection w:val="tbRlV"/>
              <w:rPr>
                <w:rFonts w:hint="default"/>
                <w:sz w:val="18"/>
                <w:szCs w:val="26"/>
                <w:rtl/>
                <w:lang w:eastAsia="zh-TW"/>
              </w:rPr>
            </w:pPr>
            <w:r>
              <w:rPr>
                <w:sz w:val="18"/>
                <w:szCs w:val="26"/>
                <w:rtl/>
                <w:lang w:eastAsia="zh-TW"/>
              </w:rPr>
              <w:t>السري</w:t>
            </w:r>
            <w:r w:rsidR="00696BA0" w:rsidRPr="00CF7BF5">
              <w:rPr>
                <w:sz w:val="18"/>
                <w:szCs w:val="26"/>
                <w:rtl/>
                <w:lang w:eastAsia="zh-TW"/>
              </w:rPr>
              <w:t>لانكية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١٥٧ ٧</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٤١٠ ٥</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٧٤٧ ١</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proofErr w:type="spellStart"/>
            <w:r w:rsidRPr="00CF7BF5">
              <w:rPr>
                <w:sz w:val="18"/>
                <w:szCs w:val="26"/>
                <w:rtl/>
                <w:lang w:eastAsia="zh-TW"/>
              </w:rPr>
              <w:t>الفييتنامية</w:t>
            </w:r>
            <w:proofErr w:type="spellEnd"/>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٩٧٩ ٦</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٠٢٩ ٤</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٩٥٠ ٢</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الهندية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١٦٠ ٣</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١٠٨ ٢</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٠٥٢ ١</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البولونية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٨٠٥ ٢</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٠٥٥ ٢</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٧٥٠</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الأوكرانية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٨٦٦ 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٤٨٥ ١</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٣٨١</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الأرمينية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٤٠٩ 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٣١٦ ١</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٩٣</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التركية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٤٠٥ 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٩٦٨</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٤٣٧</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الألمانية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٢٩٤ 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٧٨٢</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٥١٢</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الصينية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٢١٨ 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٩٩٦</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٢٢٢</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الفرنسية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١٣٩ 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٩٧٠</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١٦٩</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السلوفاكية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٨٩٢</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٥٩٤</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٢٩٨</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الهنغارية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٥٩٣</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٤٣٨</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١٥٥</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الإسبانية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٥٢٢</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٤٠٦</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١١٦</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اليوغوسلافية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٤٨٣</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٤٠١</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٨٢</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السويدية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٣٩٥</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٢٣١</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١٦٤</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proofErr w:type="spellStart"/>
            <w:r w:rsidRPr="00CF7BF5">
              <w:rPr>
                <w:sz w:val="18"/>
                <w:szCs w:val="26"/>
                <w:rtl/>
                <w:lang w:eastAsia="zh-TW"/>
              </w:rPr>
              <w:t>الفلندية</w:t>
            </w:r>
            <w:proofErr w:type="spellEnd"/>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٣٦١</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٢٥٩</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١٠٢</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البرتغالية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٣٤٦</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٢٤٢</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١٠٤</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الهولندية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٣٤٣</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١٩٣</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١٥٠</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الإيطالية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٣٤٣</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٢٦٥</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٧٨</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التشيكية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٢٦٩</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١٩٦</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٧٣</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الد</w:t>
            </w:r>
            <w:r w:rsidR="00C24405">
              <w:rPr>
                <w:sz w:val="18"/>
                <w:szCs w:val="26"/>
                <w:rtl/>
                <w:lang w:eastAsia="zh-TW"/>
              </w:rPr>
              <w:t>انم</w:t>
            </w:r>
            <w:r w:rsidRPr="00CF7BF5">
              <w:rPr>
                <w:sz w:val="18"/>
                <w:szCs w:val="26"/>
                <w:rtl/>
                <w:lang w:eastAsia="zh-TW"/>
              </w:rPr>
              <w:t>ركية</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١٥٧</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٨٥</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٧٢</w:t>
            </w:r>
          </w:p>
        </w:tc>
      </w:tr>
      <w:tr w:rsidR="00696BA0" w:rsidRPr="00CF7BF5" w:rsidTr="00C24405">
        <w:trPr>
          <w:trHeight w:val="350"/>
        </w:trPr>
        <w:tc>
          <w:tcPr>
            <w:tcW w:w="2652" w:type="dxa"/>
            <w:shd w:val="clear" w:color="auto" w:fill="auto"/>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لغات أخرى</w:t>
            </w:r>
          </w:p>
        </w:tc>
        <w:tc>
          <w:tcPr>
            <w:tcW w:w="1559"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٨١٧ ٤</w:t>
            </w:r>
          </w:p>
        </w:tc>
        <w:tc>
          <w:tcPr>
            <w:tcW w:w="178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٢٠٤ ٤</w:t>
            </w:r>
          </w:p>
        </w:tc>
        <w:tc>
          <w:tcPr>
            <w:tcW w:w="1193" w:type="dxa"/>
            <w:shd w:val="clear" w:color="auto" w:fill="auto"/>
            <w:noWrap/>
            <w:vAlign w:val="bottom"/>
            <w:hideMark/>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٦١٣</w:t>
            </w:r>
          </w:p>
        </w:tc>
      </w:tr>
      <w:tr w:rsidR="00696BA0" w:rsidRPr="00CF7BF5" w:rsidTr="00C24405">
        <w:trPr>
          <w:trHeight w:val="350"/>
        </w:trPr>
        <w:tc>
          <w:tcPr>
            <w:tcW w:w="2652" w:type="dxa"/>
            <w:shd w:val="clear" w:color="auto" w:fill="auto"/>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غير محددة</w:t>
            </w:r>
          </w:p>
        </w:tc>
        <w:tc>
          <w:tcPr>
            <w:tcW w:w="1559" w:type="dxa"/>
            <w:shd w:val="clear" w:color="auto" w:fill="auto"/>
            <w:noWrap/>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٢٩٤ ٥</w:t>
            </w:r>
          </w:p>
        </w:tc>
        <w:tc>
          <w:tcPr>
            <w:tcW w:w="1783" w:type="dxa"/>
            <w:shd w:val="clear" w:color="auto" w:fill="auto"/>
            <w:noWrap/>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١٧٩ ٤</w:t>
            </w:r>
          </w:p>
        </w:tc>
        <w:tc>
          <w:tcPr>
            <w:tcW w:w="1193" w:type="dxa"/>
            <w:shd w:val="clear" w:color="auto" w:fill="auto"/>
            <w:noWrap/>
            <w:vAlign w:val="bottom"/>
          </w:tcPr>
          <w:p w:rsidR="00696BA0" w:rsidRPr="00CF7BF5" w:rsidRDefault="00696BA0" w:rsidP="00C24405">
            <w:pPr>
              <w:pStyle w:val="SingleTxtG"/>
              <w:suppressAutoHyphens w:val="0"/>
              <w:bidi/>
              <w:spacing w:before="40" w:after="40" w:line="260" w:lineRule="exact"/>
              <w:ind w:left="0" w:right="0"/>
              <w:jc w:val="left"/>
              <w:textDirection w:val="tbRlV"/>
              <w:rPr>
                <w:rFonts w:hint="default"/>
                <w:sz w:val="18"/>
                <w:szCs w:val="26"/>
                <w:rtl/>
                <w:lang w:eastAsia="zh-TW"/>
              </w:rPr>
            </w:pPr>
            <w:r w:rsidRPr="00CF7BF5">
              <w:rPr>
                <w:sz w:val="18"/>
                <w:szCs w:val="26"/>
                <w:rtl/>
                <w:lang w:eastAsia="zh-TW"/>
              </w:rPr>
              <w:t>١١٥ ١</w:t>
            </w:r>
          </w:p>
        </w:tc>
      </w:tr>
    </w:tbl>
    <w:p w:rsidR="00C24405" w:rsidRDefault="00696BA0" w:rsidP="00C24405">
      <w:pPr>
        <w:spacing w:before="120" w:line="300" w:lineRule="exact"/>
        <w:ind w:left="1842" w:right="1134" w:hanging="708"/>
        <w:textDirection w:val="tbRlV"/>
        <w:rPr>
          <w:sz w:val="16"/>
          <w:szCs w:val="26"/>
          <w:rtl/>
          <w:lang w:eastAsia="zh-TW"/>
        </w:rPr>
      </w:pPr>
      <w:r w:rsidRPr="00CF7BF5">
        <w:rPr>
          <w:i/>
          <w:iCs/>
          <w:sz w:val="16"/>
          <w:szCs w:val="26"/>
          <w:rtl/>
          <w:lang w:eastAsia="zh-TW"/>
        </w:rPr>
        <w:t>المصدر:</w:t>
      </w:r>
      <w:r w:rsidR="00CF7BF5" w:rsidRPr="00CF7BF5">
        <w:rPr>
          <w:sz w:val="16"/>
          <w:szCs w:val="26"/>
          <w:rtl/>
          <w:lang w:eastAsia="zh-TW"/>
        </w:rPr>
        <w:tab/>
      </w:r>
      <w:r w:rsidRPr="00CF7BF5">
        <w:rPr>
          <w:sz w:val="16"/>
          <w:szCs w:val="26"/>
          <w:rtl/>
          <w:lang w:eastAsia="zh-TW"/>
        </w:rPr>
        <w:t>تعداد السكان لعام ٢٠١١</w:t>
      </w:r>
      <w:r w:rsidR="00CF7BF5" w:rsidRPr="00CF7BF5">
        <w:rPr>
          <w:rFonts w:hint="cs"/>
          <w:sz w:val="16"/>
          <w:szCs w:val="26"/>
          <w:rtl/>
          <w:lang w:eastAsia="zh-TW"/>
        </w:rPr>
        <w:t>.</w:t>
      </w:r>
    </w:p>
    <w:p w:rsidR="00696BA0" w:rsidRPr="00C24405" w:rsidRDefault="00C24405" w:rsidP="00C24405">
      <w:pPr>
        <w:tabs>
          <w:tab w:val="left" w:pos="1422"/>
        </w:tabs>
        <w:spacing w:line="300" w:lineRule="exact"/>
        <w:ind w:left="1843" w:right="1134" w:hanging="709"/>
        <w:textDirection w:val="tbRlV"/>
        <w:rPr>
          <w:sz w:val="16"/>
          <w:szCs w:val="26"/>
          <w:rtl/>
          <w:lang w:eastAsia="zh-TW"/>
        </w:rPr>
      </w:pPr>
      <w:r>
        <w:rPr>
          <w:sz w:val="16"/>
          <w:szCs w:val="26"/>
          <w:rtl/>
          <w:lang w:eastAsia="zh-TW"/>
        </w:rPr>
        <w:tab/>
      </w:r>
      <w:r w:rsidR="00696BA0" w:rsidRPr="00CF7BF5">
        <w:rPr>
          <w:sz w:val="16"/>
          <w:szCs w:val="26"/>
          <w:lang w:eastAsia="zh-TW"/>
        </w:rPr>
        <w:t>*</w:t>
      </w:r>
      <w:r w:rsidR="00696BA0" w:rsidRPr="00CF7BF5">
        <w:rPr>
          <w:sz w:val="16"/>
          <w:szCs w:val="26"/>
          <w:rtl/>
          <w:lang w:eastAsia="zh-TW"/>
        </w:rPr>
        <w:tab/>
        <w:t>سجلت اللغة التي استخدمها المستطلعون عند الإجابة على الاستبيان.</w:t>
      </w:r>
    </w:p>
    <w:p w:rsidR="00696BA0" w:rsidRPr="00CB44EE" w:rsidRDefault="00CF7BF5" w:rsidP="00CF7BF5">
      <w:pPr>
        <w:pStyle w:val="SingleTxtGA"/>
        <w:rPr>
          <w:rtl/>
          <w:lang w:eastAsia="zh-TW"/>
        </w:rPr>
      </w:pPr>
      <w:r>
        <w:rPr>
          <w:rtl/>
          <w:lang w:eastAsia="zh-TW"/>
        </w:rPr>
        <w:br w:type="page"/>
      </w:r>
      <w:r w:rsidR="00696BA0" w:rsidRPr="00CB44EE">
        <w:rPr>
          <w:rtl/>
          <w:lang w:eastAsia="zh-TW"/>
        </w:rPr>
        <w:lastRenderedPageBreak/>
        <w:t xml:space="preserve">التركيبة العمرية: انظر الجدول ذا الصلة في المرفق الأول. </w:t>
      </w:r>
    </w:p>
    <w:p w:rsidR="00696BA0" w:rsidRPr="00696BA0" w:rsidRDefault="00696BA0" w:rsidP="00696BA0">
      <w:pPr>
        <w:pStyle w:val="SingleTxtGA"/>
        <w:rPr>
          <w:b/>
          <w:bCs/>
          <w:rtl/>
          <w:lang w:eastAsia="zh-TW"/>
        </w:rPr>
      </w:pPr>
      <w:r w:rsidRPr="00696BA0">
        <w:rPr>
          <w:b/>
          <w:bCs/>
          <w:rtl/>
          <w:lang w:eastAsia="zh-TW"/>
        </w:rPr>
        <w:t>نسبة الإعالة (النسبة المئوية للسكان الذين تقل أعمارهم عن ١٥ سنة وأولئك الذين تزيد أعمارهم عن ٦٥ سنة)</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63"/>
        <w:gridCol w:w="573"/>
      </w:tblGrid>
      <w:tr w:rsidR="00696BA0" w:rsidRPr="00CF7BF5" w:rsidTr="001B1C13">
        <w:trPr>
          <w:tblHeader/>
        </w:trPr>
        <w:tc>
          <w:tcPr>
            <w:tcW w:w="6663" w:type="dxa"/>
            <w:tcBorders>
              <w:top w:val="single" w:sz="4" w:space="0" w:color="auto"/>
              <w:bottom w:val="nil"/>
            </w:tcBorders>
            <w:shd w:val="clear" w:color="auto" w:fill="auto"/>
            <w:vAlign w:val="bottom"/>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٢٠٠٨</w:t>
            </w:r>
          </w:p>
        </w:tc>
        <w:tc>
          <w:tcPr>
            <w:tcW w:w="573" w:type="dxa"/>
            <w:tcBorders>
              <w:top w:val="single" w:sz="4" w:space="0" w:color="auto"/>
              <w:bottom w:val="nil"/>
            </w:tcBorders>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٤٣,١</w:t>
            </w:r>
          </w:p>
        </w:tc>
      </w:tr>
      <w:tr w:rsidR="00696BA0" w:rsidRPr="00CF7BF5" w:rsidTr="001B1C13">
        <w:tc>
          <w:tcPr>
            <w:tcW w:w="6663" w:type="dxa"/>
            <w:tcBorders>
              <w:top w:val="nil"/>
            </w:tcBorders>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٢٠٠٩</w:t>
            </w:r>
          </w:p>
        </w:tc>
        <w:tc>
          <w:tcPr>
            <w:tcW w:w="573" w:type="dxa"/>
            <w:tcBorders>
              <w:top w:val="nil"/>
            </w:tcBorders>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٤٢,٣</w:t>
            </w:r>
          </w:p>
        </w:tc>
      </w:tr>
      <w:tr w:rsidR="00696BA0" w:rsidRPr="00CF7BF5" w:rsidTr="001B1C13">
        <w:tc>
          <w:tcPr>
            <w:tcW w:w="6663"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٢٠١٠</w:t>
            </w:r>
          </w:p>
        </w:tc>
        <w:tc>
          <w:tcPr>
            <w:tcW w:w="573"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٤١,٩</w:t>
            </w:r>
          </w:p>
        </w:tc>
      </w:tr>
      <w:tr w:rsidR="00696BA0" w:rsidRPr="00CF7BF5" w:rsidTr="001B1C13">
        <w:tc>
          <w:tcPr>
            <w:tcW w:w="6663"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٢٠١١</w:t>
            </w:r>
          </w:p>
        </w:tc>
        <w:tc>
          <w:tcPr>
            <w:tcW w:w="573"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٤١,٥</w:t>
            </w:r>
          </w:p>
        </w:tc>
      </w:tr>
      <w:tr w:rsidR="00696BA0" w:rsidRPr="00CF7BF5" w:rsidTr="001B1C13">
        <w:tc>
          <w:tcPr>
            <w:tcW w:w="6663"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٢٠١٢</w:t>
            </w:r>
          </w:p>
        </w:tc>
        <w:tc>
          <w:tcPr>
            <w:tcW w:w="573"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٤٢,٠</w:t>
            </w:r>
          </w:p>
        </w:tc>
      </w:tr>
    </w:tbl>
    <w:p w:rsidR="00696BA0" w:rsidRPr="00696BA0" w:rsidRDefault="00696BA0" w:rsidP="00CF7BF5">
      <w:pPr>
        <w:pStyle w:val="SingleTxtGA"/>
        <w:spacing w:before="240"/>
        <w:rPr>
          <w:b/>
          <w:bCs/>
          <w:rtl/>
          <w:lang w:eastAsia="zh-TW"/>
        </w:rPr>
      </w:pPr>
      <w:r w:rsidRPr="00696BA0">
        <w:rPr>
          <w:b/>
          <w:bCs/>
          <w:rtl/>
          <w:lang w:eastAsia="zh-TW"/>
        </w:rPr>
        <w:t>متوسط حجم الأسر المعيشية</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28"/>
        <w:gridCol w:w="708"/>
      </w:tblGrid>
      <w:tr w:rsidR="00696BA0" w:rsidRPr="00CF7BF5" w:rsidTr="001B1C13">
        <w:trPr>
          <w:trHeight w:val="418"/>
          <w:tblHeader/>
        </w:trPr>
        <w:tc>
          <w:tcPr>
            <w:tcW w:w="6528" w:type="dxa"/>
            <w:tcBorders>
              <w:top w:val="single" w:sz="4" w:space="0" w:color="auto"/>
              <w:bottom w:val="single" w:sz="4" w:space="0" w:color="auto"/>
            </w:tcBorders>
            <w:shd w:val="clear" w:color="auto" w:fill="auto"/>
            <w:vAlign w:val="bottom"/>
          </w:tcPr>
          <w:p w:rsidR="00696BA0" w:rsidRPr="00CF7BF5" w:rsidRDefault="00696BA0" w:rsidP="001B1C13">
            <w:pPr>
              <w:pStyle w:val="SingleTxtG"/>
              <w:suppressAutoHyphens w:val="0"/>
              <w:bidi/>
              <w:spacing w:before="80" w:after="80" w:line="220" w:lineRule="exact"/>
              <w:ind w:left="0" w:right="113"/>
              <w:jc w:val="center"/>
              <w:textDirection w:val="tbRlV"/>
              <w:rPr>
                <w:rFonts w:hint="default"/>
                <w:b/>
                <w:bCs/>
                <w:sz w:val="18"/>
                <w:szCs w:val="26"/>
                <w:rtl/>
                <w:lang w:eastAsia="zh-TW"/>
              </w:rPr>
            </w:pPr>
            <w:r w:rsidRPr="00CF7BF5">
              <w:rPr>
                <w:b/>
                <w:bCs/>
                <w:sz w:val="18"/>
                <w:szCs w:val="26"/>
                <w:rtl/>
                <w:lang w:eastAsia="zh-TW"/>
              </w:rPr>
              <w:t>المجموع</w:t>
            </w:r>
          </w:p>
        </w:tc>
        <w:tc>
          <w:tcPr>
            <w:tcW w:w="708" w:type="dxa"/>
            <w:tcBorders>
              <w:top w:val="single" w:sz="4" w:space="0" w:color="auto"/>
              <w:bottom w:val="single" w:sz="4" w:space="0" w:color="auto"/>
            </w:tcBorders>
            <w:shd w:val="clear" w:color="auto" w:fill="auto"/>
            <w:vAlign w:val="bottom"/>
          </w:tcPr>
          <w:p w:rsidR="00696BA0" w:rsidRPr="00CF7BF5" w:rsidRDefault="00696BA0" w:rsidP="001B1C13">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CF7BF5">
              <w:rPr>
                <w:b/>
                <w:bCs/>
                <w:sz w:val="18"/>
                <w:szCs w:val="26"/>
                <w:rtl/>
                <w:lang w:eastAsia="zh-TW"/>
              </w:rPr>
              <w:t>٢,٧٩</w:t>
            </w:r>
          </w:p>
        </w:tc>
      </w:tr>
      <w:tr w:rsidR="00696BA0" w:rsidRPr="00CF7BF5" w:rsidTr="001B1C13">
        <w:tc>
          <w:tcPr>
            <w:tcW w:w="6528" w:type="dxa"/>
            <w:tcBorders>
              <w:top w:val="single" w:sz="4" w:space="0" w:color="auto"/>
            </w:tcBorders>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حضر</w:t>
            </w:r>
          </w:p>
        </w:tc>
        <w:tc>
          <w:tcPr>
            <w:tcW w:w="708" w:type="dxa"/>
            <w:tcBorders>
              <w:top w:val="single" w:sz="4" w:space="0" w:color="auto"/>
            </w:tcBorders>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٢,٧٣</w:t>
            </w:r>
          </w:p>
        </w:tc>
      </w:tr>
      <w:tr w:rsidR="00696BA0" w:rsidRPr="00CF7BF5" w:rsidTr="001B1C13">
        <w:tc>
          <w:tcPr>
            <w:tcW w:w="6528"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ريفيون</w:t>
            </w:r>
          </w:p>
        </w:tc>
        <w:tc>
          <w:tcPr>
            <w:tcW w:w="708"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٢,٩٠</w:t>
            </w:r>
          </w:p>
        </w:tc>
      </w:tr>
    </w:tbl>
    <w:p w:rsidR="00696BA0" w:rsidRPr="00696BA0" w:rsidRDefault="00696BA0" w:rsidP="00CF7BF5">
      <w:pPr>
        <w:pStyle w:val="SingleTxtGA"/>
        <w:spacing w:before="240"/>
        <w:rPr>
          <w:b/>
          <w:bCs/>
          <w:rtl/>
          <w:lang w:eastAsia="zh-TW"/>
        </w:rPr>
      </w:pPr>
      <w:r w:rsidRPr="00696BA0">
        <w:rPr>
          <w:b/>
          <w:bCs/>
          <w:rtl/>
          <w:lang w:eastAsia="zh-TW"/>
        </w:rPr>
        <w:t>معدل النمو السكاني (نسبة مئوية)</w:t>
      </w:r>
    </w:p>
    <w:tbl>
      <w:tblPr>
        <w:bidiVisual/>
        <w:tblW w:w="7222" w:type="dxa"/>
        <w:tblInd w:w="128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761"/>
        <w:gridCol w:w="461"/>
      </w:tblGrid>
      <w:tr w:rsidR="00696BA0" w:rsidRPr="00CF7BF5" w:rsidTr="001B1C13">
        <w:trPr>
          <w:tblHeader/>
        </w:trPr>
        <w:tc>
          <w:tcPr>
            <w:tcW w:w="6761" w:type="dxa"/>
            <w:tcBorders>
              <w:top w:val="single" w:sz="4" w:space="0" w:color="auto"/>
              <w:bottom w:val="nil"/>
            </w:tcBorders>
            <w:shd w:val="clear" w:color="auto" w:fill="auto"/>
            <w:vAlign w:val="bottom"/>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٢٠٠٨</w:t>
            </w:r>
          </w:p>
        </w:tc>
        <w:tc>
          <w:tcPr>
            <w:tcW w:w="461" w:type="dxa"/>
            <w:tcBorders>
              <w:top w:val="single" w:sz="4" w:space="0" w:color="auto"/>
              <w:bottom w:val="nil"/>
            </w:tcBorders>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٢,٦</w:t>
            </w:r>
          </w:p>
        </w:tc>
      </w:tr>
      <w:tr w:rsidR="00696BA0" w:rsidRPr="00CF7BF5" w:rsidTr="001B1C13">
        <w:tc>
          <w:tcPr>
            <w:tcW w:w="6761" w:type="dxa"/>
            <w:tcBorders>
              <w:top w:val="nil"/>
            </w:tcBorders>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٢٠٠٩</w:t>
            </w:r>
          </w:p>
        </w:tc>
        <w:tc>
          <w:tcPr>
            <w:tcW w:w="461" w:type="dxa"/>
            <w:tcBorders>
              <w:top w:val="nil"/>
            </w:tcBorders>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٢,٨</w:t>
            </w:r>
          </w:p>
        </w:tc>
      </w:tr>
      <w:tr w:rsidR="00696BA0" w:rsidRPr="00CF7BF5" w:rsidTr="001B1C13">
        <w:tc>
          <w:tcPr>
            <w:tcW w:w="6761"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٢٠١٠</w:t>
            </w:r>
          </w:p>
        </w:tc>
        <w:tc>
          <w:tcPr>
            <w:tcW w:w="461"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٢,٦</w:t>
            </w:r>
          </w:p>
        </w:tc>
      </w:tr>
      <w:tr w:rsidR="00696BA0" w:rsidRPr="00CF7BF5" w:rsidTr="001B1C13">
        <w:tc>
          <w:tcPr>
            <w:tcW w:w="6761"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٢٠١١</w:t>
            </w:r>
          </w:p>
        </w:tc>
        <w:tc>
          <w:tcPr>
            <w:tcW w:w="461"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٢,٦</w:t>
            </w:r>
          </w:p>
        </w:tc>
      </w:tr>
      <w:tr w:rsidR="00696BA0" w:rsidRPr="00CF7BF5" w:rsidTr="001B1C13">
        <w:tc>
          <w:tcPr>
            <w:tcW w:w="6761" w:type="dxa"/>
            <w:shd w:val="clear" w:color="auto" w:fill="auto"/>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٢٠١٢</w:t>
            </w:r>
          </w:p>
        </w:tc>
        <w:tc>
          <w:tcPr>
            <w:tcW w:w="461" w:type="dxa"/>
            <w:shd w:val="clear" w:color="auto" w:fill="auto"/>
            <w:vAlign w:val="bottom"/>
          </w:tcPr>
          <w:p w:rsidR="00696BA0" w:rsidRPr="00CF7BF5" w:rsidRDefault="00696BA0" w:rsidP="001B1C13">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٠,٥</w:t>
            </w:r>
          </w:p>
        </w:tc>
      </w:tr>
    </w:tbl>
    <w:p w:rsidR="00696BA0" w:rsidRPr="00696BA0" w:rsidRDefault="00696BA0" w:rsidP="00CF7BF5">
      <w:pPr>
        <w:pStyle w:val="SingleTxtGA"/>
        <w:spacing w:before="240"/>
        <w:rPr>
          <w:b/>
          <w:bCs/>
          <w:rtl/>
          <w:lang w:eastAsia="zh-TW"/>
        </w:rPr>
      </w:pPr>
      <w:r w:rsidRPr="00696BA0">
        <w:rPr>
          <w:b/>
          <w:bCs/>
          <w:rtl/>
          <w:lang w:eastAsia="zh-TW"/>
        </w:rPr>
        <w:t>الكثافة السكانية (للكيلومتر المربع)</w:t>
      </w:r>
    </w:p>
    <w:tbl>
      <w:tblPr>
        <w:bidiVisual/>
        <w:tblW w:w="7222" w:type="dxa"/>
        <w:tblInd w:w="128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80"/>
        <w:gridCol w:w="1842"/>
      </w:tblGrid>
      <w:tr w:rsidR="00696BA0" w:rsidRPr="00CF7BF5" w:rsidTr="001B1C13">
        <w:trPr>
          <w:trHeight w:val="240"/>
          <w:tblHeader/>
        </w:trPr>
        <w:tc>
          <w:tcPr>
            <w:tcW w:w="5380" w:type="dxa"/>
            <w:tcBorders>
              <w:top w:val="single" w:sz="4" w:space="0" w:color="auto"/>
              <w:bottom w:val="single" w:sz="12" w:space="0" w:color="auto"/>
            </w:tcBorders>
            <w:shd w:val="clear" w:color="auto" w:fill="auto"/>
            <w:noWrap/>
            <w:vAlign w:val="bottom"/>
            <w:hideMark/>
          </w:tcPr>
          <w:p w:rsidR="00696BA0" w:rsidRPr="002512D9" w:rsidRDefault="00696BA0" w:rsidP="002512D9">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السنة</w:t>
            </w:r>
          </w:p>
        </w:tc>
        <w:tc>
          <w:tcPr>
            <w:tcW w:w="1842" w:type="dxa"/>
            <w:tcBorders>
              <w:top w:val="single" w:sz="4" w:space="0" w:color="auto"/>
              <w:bottom w:val="single" w:sz="12" w:space="0" w:color="auto"/>
            </w:tcBorders>
            <w:shd w:val="clear" w:color="auto" w:fill="auto"/>
            <w:noWrap/>
            <w:vAlign w:val="bottom"/>
            <w:hideMark/>
          </w:tcPr>
          <w:p w:rsidR="00696BA0" w:rsidRPr="002512D9" w:rsidRDefault="00696BA0" w:rsidP="002512D9">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الكثافة في الكيلومتر المربع</w:t>
            </w:r>
          </w:p>
        </w:tc>
      </w:tr>
      <w:tr w:rsidR="00696BA0" w:rsidRPr="00CF7BF5" w:rsidTr="001B1C13">
        <w:trPr>
          <w:trHeight w:val="240"/>
        </w:trPr>
        <w:tc>
          <w:tcPr>
            <w:tcW w:w="5380" w:type="dxa"/>
            <w:tcBorders>
              <w:top w:val="single" w:sz="12" w:space="0" w:color="auto"/>
            </w:tcBorders>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٢٠٠٨</w:t>
            </w:r>
          </w:p>
        </w:tc>
        <w:tc>
          <w:tcPr>
            <w:tcW w:w="1842"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٩٦</w:t>
            </w:r>
          </w:p>
        </w:tc>
      </w:tr>
      <w:tr w:rsidR="00696BA0" w:rsidRPr="00CF7BF5" w:rsidTr="001B1C13">
        <w:trPr>
          <w:trHeight w:val="240"/>
        </w:trPr>
        <w:tc>
          <w:tcPr>
            <w:tcW w:w="5380"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٢٠٠٩</w:t>
            </w:r>
          </w:p>
        </w:tc>
        <w:tc>
          <w:tcPr>
            <w:tcW w:w="184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٩٨</w:t>
            </w:r>
          </w:p>
        </w:tc>
      </w:tr>
      <w:tr w:rsidR="00696BA0" w:rsidRPr="00CF7BF5" w:rsidTr="001B1C13">
        <w:trPr>
          <w:trHeight w:val="240"/>
        </w:trPr>
        <w:tc>
          <w:tcPr>
            <w:tcW w:w="5380"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٢٠١٠</w:t>
            </w:r>
          </w:p>
        </w:tc>
        <w:tc>
          <w:tcPr>
            <w:tcW w:w="184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١٠٠</w:t>
            </w:r>
          </w:p>
        </w:tc>
      </w:tr>
      <w:tr w:rsidR="00696BA0" w:rsidRPr="00CF7BF5" w:rsidTr="001B1C13">
        <w:trPr>
          <w:trHeight w:val="240"/>
        </w:trPr>
        <w:tc>
          <w:tcPr>
            <w:tcW w:w="5380"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٢٠١١</w:t>
            </w:r>
          </w:p>
        </w:tc>
        <w:tc>
          <w:tcPr>
            <w:tcW w:w="184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١٠٣</w:t>
            </w:r>
          </w:p>
        </w:tc>
      </w:tr>
      <w:tr w:rsidR="00696BA0" w:rsidRPr="00CF7BF5" w:rsidTr="001B1C13">
        <w:trPr>
          <w:trHeight w:val="240"/>
        </w:trPr>
        <w:tc>
          <w:tcPr>
            <w:tcW w:w="5380"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٢٠١٢</w:t>
            </w:r>
          </w:p>
        </w:tc>
        <w:tc>
          <w:tcPr>
            <w:tcW w:w="184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١٠٣</w:t>
            </w:r>
          </w:p>
        </w:tc>
      </w:tr>
    </w:tbl>
    <w:p w:rsidR="00696BA0" w:rsidRPr="00696BA0" w:rsidRDefault="00696BA0" w:rsidP="00CF7BF5">
      <w:pPr>
        <w:pStyle w:val="SingleTxtGA"/>
        <w:spacing w:before="240"/>
        <w:rPr>
          <w:b/>
          <w:bCs/>
          <w:rtl/>
          <w:lang w:eastAsia="zh-TW"/>
        </w:rPr>
      </w:pPr>
      <w:r w:rsidRPr="00696BA0">
        <w:rPr>
          <w:b/>
          <w:bCs/>
          <w:rtl/>
          <w:lang w:eastAsia="zh-TW"/>
        </w:rPr>
        <w:t>الولادات الحية مصنفة حسب نوع الجنس ومعدلات الولادة،</w:t>
      </w:r>
      <w:r>
        <w:rPr>
          <w:rFonts w:hint="cs"/>
          <w:b/>
          <w:bCs/>
          <w:rtl/>
          <w:lang w:eastAsia="zh-TW"/>
        </w:rPr>
        <w:t xml:space="preserve"> </w:t>
      </w:r>
      <w:r w:rsidRPr="00696BA0">
        <w:rPr>
          <w:b/>
          <w:bCs/>
          <w:rtl/>
          <w:lang w:eastAsia="zh-TW"/>
        </w:rPr>
        <w:t>٢٠٠٨-٢٠١٢</w:t>
      </w:r>
    </w:p>
    <w:tbl>
      <w:tblPr>
        <w:bidiVisual/>
        <w:tblW w:w="8399" w:type="dxa"/>
        <w:tblInd w:w="122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4"/>
        <w:gridCol w:w="1022"/>
        <w:gridCol w:w="951"/>
        <w:gridCol w:w="938"/>
        <w:gridCol w:w="1230"/>
        <w:gridCol w:w="1246"/>
        <w:gridCol w:w="1050"/>
        <w:gridCol w:w="938"/>
      </w:tblGrid>
      <w:tr w:rsidR="00696BA0" w:rsidRPr="00CF7BF5" w:rsidTr="00C24405">
        <w:trPr>
          <w:trHeight w:val="241"/>
          <w:tblHeader/>
        </w:trPr>
        <w:tc>
          <w:tcPr>
            <w:tcW w:w="1024" w:type="dxa"/>
            <w:tcBorders>
              <w:top w:val="single" w:sz="4" w:space="0" w:color="auto"/>
              <w:bottom w:val="single" w:sz="12" w:space="0" w:color="auto"/>
            </w:tcBorders>
            <w:shd w:val="clear" w:color="auto" w:fill="auto"/>
            <w:noWrap/>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السنة</w:t>
            </w:r>
          </w:p>
        </w:tc>
        <w:tc>
          <w:tcPr>
            <w:tcW w:w="1022" w:type="dxa"/>
            <w:tcBorders>
              <w:top w:val="single" w:sz="4" w:space="0" w:color="auto"/>
              <w:bottom w:val="single" w:sz="12" w:space="0" w:color="auto"/>
            </w:tcBorders>
            <w:shd w:val="clear" w:color="auto" w:fill="auto"/>
            <w:noWrap/>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المجموع</w:t>
            </w:r>
          </w:p>
        </w:tc>
        <w:tc>
          <w:tcPr>
            <w:tcW w:w="951" w:type="dxa"/>
            <w:tcBorders>
              <w:top w:val="single" w:sz="4" w:space="0" w:color="auto"/>
              <w:bottom w:val="single" w:sz="12" w:space="0" w:color="auto"/>
            </w:tcBorders>
            <w:shd w:val="clear" w:color="auto" w:fill="auto"/>
            <w:noWrap/>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ذكور</w:t>
            </w:r>
          </w:p>
        </w:tc>
        <w:tc>
          <w:tcPr>
            <w:tcW w:w="938" w:type="dxa"/>
            <w:tcBorders>
              <w:top w:val="single" w:sz="4" w:space="0" w:color="auto"/>
              <w:bottom w:val="single" w:sz="12" w:space="0" w:color="auto"/>
            </w:tcBorders>
            <w:shd w:val="clear" w:color="auto" w:fill="auto"/>
            <w:noWrap/>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إناث</w:t>
            </w:r>
          </w:p>
        </w:tc>
        <w:tc>
          <w:tcPr>
            <w:tcW w:w="1230" w:type="dxa"/>
            <w:tcBorders>
              <w:top w:val="single" w:sz="4" w:space="0" w:color="auto"/>
              <w:bottom w:val="single" w:sz="12" w:space="0" w:color="auto"/>
            </w:tcBorders>
            <w:shd w:val="clear" w:color="auto" w:fill="auto"/>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معدل الولادات</w:t>
            </w:r>
          </w:p>
        </w:tc>
        <w:tc>
          <w:tcPr>
            <w:tcW w:w="1246" w:type="dxa"/>
            <w:tcBorders>
              <w:top w:val="single" w:sz="4" w:space="0" w:color="auto"/>
              <w:bottom w:val="single" w:sz="12" w:space="0" w:color="auto"/>
            </w:tcBorders>
            <w:shd w:val="clear" w:color="auto" w:fill="auto"/>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التغيير مقارنة بالعام السابق (نسبة مئوية)</w:t>
            </w:r>
          </w:p>
        </w:tc>
        <w:tc>
          <w:tcPr>
            <w:tcW w:w="1050" w:type="dxa"/>
            <w:tcBorders>
              <w:top w:val="single" w:sz="4" w:space="0" w:color="auto"/>
              <w:bottom w:val="single" w:sz="12" w:space="0" w:color="auto"/>
            </w:tcBorders>
            <w:shd w:val="clear" w:color="auto" w:fill="auto"/>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6C5A83">
              <w:rPr>
                <w:i/>
                <w:iCs/>
                <w:sz w:val="18"/>
                <w:szCs w:val="26"/>
                <w:rtl/>
                <w:lang w:eastAsia="zh-TW"/>
              </w:rPr>
              <w:t>نسبة نوعي الجنس عند الولادة</w:t>
            </w:r>
          </w:p>
        </w:tc>
        <w:tc>
          <w:tcPr>
            <w:tcW w:w="938" w:type="dxa"/>
            <w:tcBorders>
              <w:top w:val="single" w:sz="4" w:space="0" w:color="auto"/>
              <w:bottom w:val="single" w:sz="12" w:space="0" w:color="auto"/>
            </w:tcBorders>
            <w:shd w:val="clear" w:color="auto" w:fill="auto"/>
            <w:vAlign w:val="bottom"/>
            <w:hideMark/>
          </w:tcPr>
          <w:p w:rsidR="00696BA0" w:rsidRPr="006C5A83" w:rsidRDefault="00696BA0" w:rsidP="00321E2D">
            <w:pPr>
              <w:pStyle w:val="SingleTxtG"/>
              <w:suppressAutoHyphens w:val="0"/>
              <w:bidi/>
              <w:spacing w:before="80" w:after="80" w:line="200" w:lineRule="exact"/>
              <w:ind w:left="57" w:right="113"/>
              <w:jc w:val="left"/>
              <w:textDirection w:val="tbRlV"/>
              <w:rPr>
                <w:rFonts w:hint="default"/>
                <w:i/>
                <w:iCs/>
                <w:spacing w:val="-6"/>
                <w:sz w:val="18"/>
                <w:szCs w:val="26"/>
                <w:rtl/>
                <w:lang w:eastAsia="zh-TW"/>
              </w:rPr>
            </w:pPr>
            <w:r w:rsidRPr="006C5A83">
              <w:rPr>
                <w:i/>
                <w:iCs/>
                <w:spacing w:val="-6"/>
                <w:sz w:val="18"/>
                <w:szCs w:val="26"/>
                <w:rtl/>
                <w:lang w:eastAsia="zh-TW"/>
              </w:rPr>
              <w:t>نسبة الذكورة عند الولادة</w:t>
            </w:r>
          </w:p>
        </w:tc>
      </w:tr>
      <w:tr w:rsidR="00696BA0" w:rsidRPr="00CF7BF5" w:rsidTr="00C24405">
        <w:trPr>
          <w:trHeight w:val="241"/>
        </w:trPr>
        <w:tc>
          <w:tcPr>
            <w:tcW w:w="1024" w:type="dxa"/>
            <w:tcBorders>
              <w:top w:val="single" w:sz="12" w:space="0" w:color="auto"/>
            </w:tcBorders>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٢٠٠٨</w:t>
            </w:r>
          </w:p>
        </w:tc>
        <w:tc>
          <w:tcPr>
            <w:tcW w:w="1022"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٢٠٥ ٩ </w:t>
            </w:r>
          </w:p>
        </w:tc>
        <w:tc>
          <w:tcPr>
            <w:tcW w:w="951"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٧٢٧ ٤</w:t>
            </w:r>
          </w:p>
        </w:tc>
        <w:tc>
          <w:tcPr>
            <w:tcW w:w="938"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٤٧٨ ٤</w:t>
            </w:r>
          </w:p>
        </w:tc>
        <w:tc>
          <w:tcPr>
            <w:tcW w:w="1230"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١١,٧</w:t>
            </w:r>
          </w:p>
        </w:tc>
        <w:tc>
          <w:tcPr>
            <w:tcW w:w="1246"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٧٫٣ </w:t>
            </w:r>
          </w:p>
        </w:tc>
        <w:tc>
          <w:tcPr>
            <w:tcW w:w="1050"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٠٥٦ ١</w:t>
            </w:r>
          </w:p>
        </w:tc>
        <w:tc>
          <w:tcPr>
            <w:tcW w:w="938" w:type="dxa"/>
            <w:tcBorders>
              <w:top w:val="single" w:sz="12" w:space="0" w:color="auto"/>
            </w:tcBorders>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٥١,٤</w:t>
            </w:r>
          </w:p>
        </w:tc>
      </w:tr>
      <w:tr w:rsidR="00696BA0" w:rsidRPr="00CF7BF5" w:rsidTr="00C24405">
        <w:trPr>
          <w:trHeight w:val="241"/>
        </w:trPr>
        <w:tc>
          <w:tcPr>
            <w:tcW w:w="1024"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٢٠٠٩</w:t>
            </w:r>
          </w:p>
        </w:tc>
        <w:tc>
          <w:tcPr>
            <w:tcW w:w="102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٦٠٨ ٩ </w:t>
            </w:r>
          </w:p>
        </w:tc>
        <w:tc>
          <w:tcPr>
            <w:tcW w:w="951"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٩٠٤ ٤</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٧٠٤ ٤</w:t>
            </w:r>
          </w:p>
        </w:tc>
        <w:tc>
          <w:tcPr>
            <w:tcW w:w="123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١١,٩</w:t>
            </w:r>
          </w:p>
        </w:tc>
        <w:tc>
          <w:tcPr>
            <w:tcW w:w="1246"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٤٫٤ </w:t>
            </w:r>
          </w:p>
        </w:tc>
        <w:tc>
          <w:tcPr>
            <w:tcW w:w="105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٠٤٣ ١</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٥١,٠</w:t>
            </w:r>
          </w:p>
        </w:tc>
      </w:tr>
      <w:tr w:rsidR="00696BA0" w:rsidRPr="00CF7BF5" w:rsidTr="00C24405">
        <w:trPr>
          <w:trHeight w:val="241"/>
        </w:trPr>
        <w:tc>
          <w:tcPr>
            <w:tcW w:w="1024"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٢٠١٠</w:t>
            </w:r>
          </w:p>
        </w:tc>
        <w:tc>
          <w:tcPr>
            <w:tcW w:w="102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٨٠١ ٩ </w:t>
            </w:r>
          </w:p>
        </w:tc>
        <w:tc>
          <w:tcPr>
            <w:tcW w:w="951"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٩٩٤ ٤</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٨٠٧ ٤</w:t>
            </w:r>
          </w:p>
        </w:tc>
        <w:tc>
          <w:tcPr>
            <w:tcW w:w="123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١١,٨</w:t>
            </w:r>
          </w:p>
        </w:tc>
        <w:tc>
          <w:tcPr>
            <w:tcW w:w="1246"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٢٫٠ </w:t>
            </w:r>
          </w:p>
        </w:tc>
        <w:tc>
          <w:tcPr>
            <w:tcW w:w="105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٠٣٩ ١</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٥١,٠</w:t>
            </w:r>
          </w:p>
        </w:tc>
      </w:tr>
      <w:tr w:rsidR="00696BA0" w:rsidRPr="00CF7BF5" w:rsidTr="00C24405">
        <w:trPr>
          <w:trHeight w:val="241"/>
        </w:trPr>
        <w:tc>
          <w:tcPr>
            <w:tcW w:w="1024"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٢٠١١</w:t>
            </w:r>
          </w:p>
        </w:tc>
        <w:tc>
          <w:tcPr>
            <w:tcW w:w="102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٦٢٢ ٩ </w:t>
            </w:r>
          </w:p>
        </w:tc>
        <w:tc>
          <w:tcPr>
            <w:tcW w:w="951"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٨٩١ ٤</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٧٣١ ٤</w:t>
            </w:r>
          </w:p>
        </w:tc>
        <w:tc>
          <w:tcPr>
            <w:tcW w:w="123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١١,٣</w:t>
            </w:r>
          </w:p>
        </w:tc>
        <w:tc>
          <w:tcPr>
            <w:tcW w:w="1246"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lang w:eastAsia="zh-TW"/>
              </w:rPr>
              <w:t>-</w:t>
            </w:r>
            <w:r w:rsidRPr="00CF7BF5">
              <w:rPr>
                <w:sz w:val="18"/>
                <w:szCs w:val="26"/>
                <w:rtl/>
                <w:lang w:eastAsia="zh-TW"/>
              </w:rPr>
              <w:t xml:space="preserve">١٫٨ </w:t>
            </w:r>
          </w:p>
        </w:tc>
        <w:tc>
          <w:tcPr>
            <w:tcW w:w="105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٠٣٤ ١</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٥٠,٨</w:t>
            </w:r>
          </w:p>
        </w:tc>
      </w:tr>
      <w:tr w:rsidR="00696BA0" w:rsidRPr="00CF7BF5" w:rsidTr="00C24405">
        <w:trPr>
          <w:trHeight w:val="241"/>
        </w:trPr>
        <w:tc>
          <w:tcPr>
            <w:tcW w:w="1024" w:type="dxa"/>
            <w:shd w:val="clear" w:color="auto" w:fill="auto"/>
            <w:noWrap/>
            <w:hideMark/>
          </w:tcPr>
          <w:p w:rsidR="00696BA0" w:rsidRPr="00CF7BF5"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٢٠١٢</w:t>
            </w:r>
          </w:p>
        </w:tc>
        <w:tc>
          <w:tcPr>
            <w:tcW w:w="1022"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١٦١ ١٠ </w:t>
            </w:r>
          </w:p>
        </w:tc>
        <w:tc>
          <w:tcPr>
            <w:tcW w:w="951"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٣٠٤ ٥</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٨٥٧ ٤</w:t>
            </w:r>
          </w:p>
        </w:tc>
        <w:tc>
          <w:tcPr>
            <w:tcW w:w="123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١١,٨</w:t>
            </w:r>
          </w:p>
        </w:tc>
        <w:tc>
          <w:tcPr>
            <w:tcW w:w="1246"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 xml:space="preserve">٥٫٦ </w:t>
            </w:r>
          </w:p>
        </w:tc>
        <w:tc>
          <w:tcPr>
            <w:tcW w:w="1050"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٠٩٢ ١</w:t>
            </w:r>
          </w:p>
        </w:tc>
        <w:tc>
          <w:tcPr>
            <w:tcW w:w="938" w:type="dxa"/>
            <w:shd w:val="clear" w:color="auto" w:fill="auto"/>
            <w:noWrap/>
            <w:vAlign w:val="bottom"/>
            <w:hideMark/>
          </w:tcPr>
          <w:p w:rsidR="00696BA0" w:rsidRPr="00CF7BF5" w:rsidRDefault="00696BA0" w:rsidP="00CF7BF5">
            <w:pPr>
              <w:pStyle w:val="SingleTxtG"/>
              <w:suppressAutoHyphens w:val="0"/>
              <w:bidi/>
              <w:spacing w:before="40" w:after="40" w:line="220" w:lineRule="exact"/>
              <w:ind w:left="0" w:right="113"/>
              <w:jc w:val="left"/>
              <w:textDirection w:val="tbRlV"/>
              <w:rPr>
                <w:rFonts w:hint="default"/>
                <w:sz w:val="18"/>
                <w:szCs w:val="26"/>
                <w:rtl/>
                <w:lang w:eastAsia="zh-TW"/>
              </w:rPr>
            </w:pPr>
            <w:r w:rsidRPr="00CF7BF5">
              <w:rPr>
                <w:sz w:val="18"/>
                <w:szCs w:val="26"/>
                <w:rtl/>
                <w:lang w:eastAsia="zh-TW"/>
              </w:rPr>
              <w:t>٥٢,٢</w:t>
            </w:r>
          </w:p>
        </w:tc>
      </w:tr>
    </w:tbl>
    <w:p w:rsidR="00CF7BF5" w:rsidRDefault="00CF7BF5" w:rsidP="00CF7BF5">
      <w:pPr>
        <w:pStyle w:val="SingleTxtGA"/>
        <w:spacing w:before="240"/>
        <w:rPr>
          <w:b/>
          <w:bCs/>
          <w:rtl/>
          <w:lang w:eastAsia="zh-TW"/>
        </w:rPr>
      </w:pPr>
    </w:p>
    <w:p w:rsidR="00696BA0" w:rsidRPr="00696BA0" w:rsidRDefault="00CF7BF5" w:rsidP="001B1C13">
      <w:pPr>
        <w:pStyle w:val="SingleTxtGA"/>
        <w:rPr>
          <w:b/>
          <w:bCs/>
          <w:rtl/>
          <w:lang w:eastAsia="zh-TW"/>
        </w:rPr>
      </w:pPr>
      <w:r>
        <w:rPr>
          <w:b/>
          <w:bCs/>
          <w:rtl/>
          <w:lang w:eastAsia="zh-TW"/>
        </w:rPr>
        <w:br w:type="page"/>
      </w:r>
      <w:r w:rsidR="00696BA0" w:rsidRPr="00696BA0">
        <w:rPr>
          <w:b/>
          <w:bCs/>
          <w:rtl/>
          <w:lang w:eastAsia="zh-TW"/>
        </w:rPr>
        <w:lastRenderedPageBreak/>
        <w:t xml:space="preserve">متوسط العمر المتوقع للجنسين عند الولادة </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23"/>
        <w:gridCol w:w="2142"/>
        <w:gridCol w:w="671"/>
      </w:tblGrid>
      <w:tr w:rsidR="00696BA0" w:rsidRPr="006C5A83" w:rsidTr="001B1C13">
        <w:trPr>
          <w:trHeight w:val="252"/>
          <w:tblHeader/>
        </w:trPr>
        <w:tc>
          <w:tcPr>
            <w:tcW w:w="4423" w:type="dxa"/>
            <w:tcBorders>
              <w:top w:val="single" w:sz="4" w:space="0" w:color="auto"/>
              <w:bottom w:val="single" w:sz="12" w:space="0" w:color="auto"/>
            </w:tcBorders>
            <w:shd w:val="clear" w:color="auto" w:fill="auto"/>
            <w:noWrap/>
            <w:vAlign w:val="bottom"/>
            <w:hideMark/>
          </w:tcPr>
          <w:p w:rsidR="00696BA0" w:rsidRPr="006C5A83" w:rsidRDefault="00696BA0"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sidRPr="006C5A83">
              <w:rPr>
                <w:i/>
                <w:iCs/>
                <w:sz w:val="18"/>
                <w:szCs w:val="26"/>
                <w:rtl/>
                <w:lang w:eastAsia="zh-TW"/>
              </w:rPr>
              <w:t>الفترة</w:t>
            </w:r>
          </w:p>
        </w:tc>
        <w:tc>
          <w:tcPr>
            <w:tcW w:w="2142" w:type="dxa"/>
            <w:tcBorders>
              <w:top w:val="single" w:sz="4" w:space="0" w:color="auto"/>
              <w:bottom w:val="single" w:sz="12" w:space="0" w:color="auto"/>
            </w:tcBorders>
            <w:shd w:val="clear" w:color="auto" w:fill="auto"/>
            <w:noWrap/>
            <w:vAlign w:val="bottom"/>
            <w:hideMark/>
          </w:tcPr>
          <w:p w:rsidR="00696BA0" w:rsidRPr="006C5A83" w:rsidRDefault="00696BA0"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sidRPr="006C5A83">
              <w:rPr>
                <w:i/>
                <w:iCs/>
                <w:sz w:val="18"/>
                <w:szCs w:val="26"/>
                <w:rtl/>
                <w:lang w:eastAsia="zh-TW"/>
              </w:rPr>
              <w:t>ذكور</w:t>
            </w:r>
          </w:p>
        </w:tc>
        <w:tc>
          <w:tcPr>
            <w:tcW w:w="671" w:type="dxa"/>
            <w:tcBorders>
              <w:top w:val="single" w:sz="4" w:space="0" w:color="auto"/>
              <w:bottom w:val="single" w:sz="12" w:space="0" w:color="auto"/>
            </w:tcBorders>
            <w:shd w:val="clear" w:color="auto" w:fill="auto"/>
            <w:noWrap/>
            <w:vAlign w:val="bottom"/>
            <w:hideMark/>
          </w:tcPr>
          <w:p w:rsidR="00696BA0" w:rsidRPr="006C5A83" w:rsidRDefault="00696BA0"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sidRPr="006C5A83">
              <w:rPr>
                <w:i/>
                <w:iCs/>
                <w:sz w:val="18"/>
                <w:szCs w:val="26"/>
                <w:rtl/>
                <w:lang w:eastAsia="zh-TW"/>
              </w:rPr>
              <w:t>إناث</w:t>
            </w:r>
          </w:p>
        </w:tc>
      </w:tr>
      <w:tr w:rsidR="00696BA0" w:rsidRPr="006C5A83" w:rsidTr="001B1C13">
        <w:trPr>
          <w:trHeight w:val="252"/>
        </w:trPr>
        <w:tc>
          <w:tcPr>
            <w:tcW w:w="4423" w:type="dxa"/>
            <w:tcBorders>
              <w:top w:val="single" w:sz="12" w:space="0" w:color="auto"/>
            </w:tcBorders>
            <w:shd w:val="clear" w:color="auto" w:fill="auto"/>
            <w:noWrap/>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٢٠٠٠/٠١</w:t>
            </w:r>
          </w:p>
        </w:tc>
        <w:tc>
          <w:tcPr>
            <w:tcW w:w="2142" w:type="dxa"/>
            <w:tcBorders>
              <w:top w:val="single" w:sz="12" w:space="0" w:color="auto"/>
            </w:tcBorders>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٧٦,١</w:t>
            </w:r>
          </w:p>
        </w:tc>
        <w:tc>
          <w:tcPr>
            <w:tcW w:w="671" w:type="dxa"/>
            <w:tcBorders>
              <w:top w:val="single" w:sz="12" w:space="0" w:color="auto"/>
            </w:tcBorders>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٨١,٠</w:t>
            </w:r>
          </w:p>
        </w:tc>
      </w:tr>
      <w:tr w:rsidR="00696BA0" w:rsidRPr="006C5A83" w:rsidTr="001B1C13">
        <w:trPr>
          <w:trHeight w:val="252"/>
        </w:trPr>
        <w:tc>
          <w:tcPr>
            <w:tcW w:w="4423" w:type="dxa"/>
            <w:shd w:val="clear" w:color="auto" w:fill="auto"/>
            <w:noWrap/>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٢٠٠٢/٠٣</w:t>
            </w:r>
          </w:p>
        </w:tc>
        <w:tc>
          <w:tcPr>
            <w:tcW w:w="2142" w:type="dxa"/>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٧٧,٠</w:t>
            </w:r>
          </w:p>
        </w:tc>
        <w:tc>
          <w:tcPr>
            <w:tcW w:w="671" w:type="dxa"/>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٨١,٤</w:t>
            </w:r>
          </w:p>
        </w:tc>
      </w:tr>
      <w:tr w:rsidR="00696BA0" w:rsidRPr="006C5A83" w:rsidTr="001B1C13">
        <w:trPr>
          <w:trHeight w:val="252"/>
        </w:trPr>
        <w:tc>
          <w:tcPr>
            <w:tcW w:w="4423" w:type="dxa"/>
            <w:shd w:val="clear" w:color="auto" w:fill="auto"/>
            <w:noWrap/>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٢٠٠٤/٠٥</w:t>
            </w:r>
          </w:p>
        </w:tc>
        <w:tc>
          <w:tcPr>
            <w:tcW w:w="2142" w:type="dxa"/>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٧٧,٠</w:t>
            </w:r>
          </w:p>
        </w:tc>
        <w:tc>
          <w:tcPr>
            <w:tcW w:w="671" w:type="dxa"/>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٨١,٧</w:t>
            </w:r>
          </w:p>
        </w:tc>
      </w:tr>
      <w:tr w:rsidR="00696BA0" w:rsidRPr="006C5A83" w:rsidTr="001B1C13">
        <w:trPr>
          <w:trHeight w:val="252"/>
        </w:trPr>
        <w:tc>
          <w:tcPr>
            <w:tcW w:w="4423" w:type="dxa"/>
            <w:shd w:val="clear" w:color="auto" w:fill="auto"/>
            <w:noWrap/>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٢٠٠٦/٠٧</w:t>
            </w:r>
          </w:p>
        </w:tc>
        <w:tc>
          <w:tcPr>
            <w:tcW w:w="2142" w:type="dxa"/>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٧٨,٣</w:t>
            </w:r>
          </w:p>
        </w:tc>
        <w:tc>
          <w:tcPr>
            <w:tcW w:w="671" w:type="dxa"/>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٨١,٩</w:t>
            </w:r>
          </w:p>
        </w:tc>
      </w:tr>
      <w:tr w:rsidR="00696BA0" w:rsidRPr="006C5A83" w:rsidTr="001B1C13">
        <w:trPr>
          <w:trHeight w:val="252"/>
        </w:trPr>
        <w:tc>
          <w:tcPr>
            <w:tcW w:w="4423" w:type="dxa"/>
            <w:tcBorders>
              <w:bottom w:val="nil"/>
            </w:tcBorders>
            <w:shd w:val="clear" w:color="auto" w:fill="auto"/>
            <w:noWrap/>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٢٠٠٨/٠٩</w:t>
            </w:r>
          </w:p>
        </w:tc>
        <w:tc>
          <w:tcPr>
            <w:tcW w:w="2142" w:type="dxa"/>
            <w:tcBorders>
              <w:bottom w:val="nil"/>
            </w:tcBorders>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٧٧,٩</w:t>
            </w:r>
          </w:p>
        </w:tc>
        <w:tc>
          <w:tcPr>
            <w:tcW w:w="671" w:type="dxa"/>
            <w:tcBorders>
              <w:bottom w:val="nil"/>
            </w:tcBorders>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٨٢,٤</w:t>
            </w:r>
          </w:p>
        </w:tc>
      </w:tr>
      <w:tr w:rsidR="00696BA0" w:rsidRPr="006C5A83" w:rsidTr="001B1C13">
        <w:trPr>
          <w:trHeight w:val="252"/>
        </w:trPr>
        <w:tc>
          <w:tcPr>
            <w:tcW w:w="4423" w:type="dxa"/>
            <w:tcBorders>
              <w:top w:val="nil"/>
              <w:bottom w:val="single" w:sz="12" w:space="0" w:color="auto"/>
            </w:tcBorders>
            <w:shd w:val="clear" w:color="auto" w:fill="auto"/>
            <w:noWrap/>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٢٠١٠/١١</w:t>
            </w:r>
          </w:p>
        </w:tc>
        <w:tc>
          <w:tcPr>
            <w:tcW w:w="2142" w:type="dxa"/>
            <w:tcBorders>
              <w:top w:val="nil"/>
              <w:bottom w:val="single" w:sz="12" w:space="0" w:color="auto"/>
            </w:tcBorders>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٧٩,٠</w:t>
            </w:r>
          </w:p>
        </w:tc>
        <w:tc>
          <w:tcPr>
            <w:tcW w:w="671" w:type="dxa"/>
            <w:tcBorders>
              <w:top w:val="nil"/>
              <w:bottom w:val="single" w:sz="12" w:space="0" w:color="auto"/>
            </w:tcBorders>
            <w:shd w:val="clear" w:color="auto" w:fill="auto"/>
            <w:noWrap/>
            <w:vAlign w:val="bottom"/>
            <w:hideMark/>
          </w:tcPr>
          <w:p w:rsidR="00696BA0" w:rsidRPr="006C5A83" w:rsidRDefault="00696BA0" w:rsidP="000D1E6E">
            <w:pPr>
              <w:pStyle w:val="SingleTxtG"/>
              <w:suppressAutoHyphens w:val="0"/>
              <w:bidi/>
              <w:spacing w:before="40" w:after="40" w:line="220" w:lineRule="exact"/>
              <w:ind w:left="0" w:right="113"/>
              <w:jc w:val="lowKashida"/>
              <w:textDirection w:val="tbRlV"/>
              <w:rPr>
                <w:rFonts w:hint="default"/>
                <w:sz w:val="18"/>
                <w:szCs w:val="26"/>
                <w:rtl/>
                <w:lang w:eastAsia="zh-TW"/>
              </w:rPr>
            </w:pPr>
            <w:r w:rsidRPr="006C5A83">
              <w:rPr>
                <w:sz w:val="18"/>
                <w:szCs w:val="26"/>
                <w:rtl/>
                <w:lang w:eastAsia="zh-TW"/>
              </w:rPr>
              <w:t>٨٢,٩</w:t>
            </w:r>
          </w:p>
        </w:tc>
      </w:tr>
    </w:tbl>
    <w:p w:rsidR="00696BA0" w:rsidRPr="00696BA0" w:rsidRDefault="00696BA0" w:rsidP="001B1C13">
      <w:pPr>
        <w:pStyle w:val="SingleTxtGA"/>
        <w:spacing w:before="180"/>
        <w:rPr>
          <w:b/>
          <w:bCs/>
          <w:rtl/>
          <w:lang w:eastAsia="zh-TW"/>
        </w:rPr>
      </w:pPr>
      <w:r w:rsidRPr="00696BA0">
        <w:rPr>
          <w:b/>
          <w:bCs/>
          <w:rtl/>
          <w:lang w:eastAsia="zh-TW"/>
        </w:rPr>
        <w:t>معدل الخصوبة الإجمالي</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69"/>
        <w:gridCol w:w="567"/>
      </w:tblGrid>
      <w:tr w:rsidR="00696BA0" w:rsidRPr="0077124B" w:rsidTr="001B1C13">
        <w:trPr>
          <w:tblHeader/>
        </w:trPr>
        <w:tc>
          <w:tcPr>
            <w:tcW w:w="6669"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567"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١,٤٨</w:t>
            </w:r>
          </w:p>
        </w:tc>
      </w:tr>
      <w:tr w:rsidR="00696BA0" w:rsidRPr="0077124B" w:rsidTr="001B1C13">
        <w:tc>
          <w:tcPr>
            <w:tcW w:w="6669" w:type="dxa"/>
            <w:tcBorders>
              <w:top w:val="nil"/>
            </w:tcBorders>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567" w:type="dxa"/>
            <w:tcBorders>
              <w:top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١,٤٨</w:t>
            </w:r>
          </w:p>
        </w:tc>
      </w:tr>
      <w:tr w:rsidR="00696BA0" w:rsidRPr="0077124B" w:rsidTr="001B1C13">
        <w:tc>
          <w:tcPr>
            <w:tcW w:w="666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567"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١,٤٤</w:t>
            </w:r>
          </w:p>
        </w:tc>
      </w:tr>
      <w:tr w:rsidR="00696BA0" w:rsidRPr="0077124B" w:rsidTr="001B1C13">
        <w:tc>
          <w:tcPr>
            <w:tcW w:w="666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567"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١,٣٥</w:t>
            </w:r>
          </w:p>
        </w:tc>
      </w:tr>
      <w:tr w:rsidR="00696BA0" w:rsidRPr="0077124B" w:rsidTr="001B1C13">
        <w:tc>
          <w:tcPr>
            <w:tcW w:w="666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567"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١,٣٩</w:t>
            </w:r>
          </w:p>
        </w:tc>
      </w:tr>
    </w:tbl>
    <w:p w:rsidR="00696BA0" w:rsidRPr="00CB44EE" w:rsidRDefault="00696BA0" w:rsidP="001B1C13">
      <w:pPr>
        <w:pStyle w:val="SingleTxtGA"/>
        <w:spacing w:before="240" w:line="360" w:lineRule="exact"/>
        <w:rPr>
          <w:rtl/>
          <w:lang w:eastAsia="zh-TW"/>
        </w:rPr>
      </w:pPr>
      <w:r>
        <w:rPr>
          <w:rFonts w:hint="cs"/>
          <w:rtl/>
          <w:lang w:eastAsia="zh-TW"/>
        </w:rPr>
        <w:t>27-</w:t>
      </w:r>
      <w:r>
        <w:rPr>
          <w:rFonts w:hint="cs"/>
          <w:rtl/>
          <w:lang w:eastAsia="zh-TW"/>
        </w:rPr>
        <w:tab/>
      </w:r>
      <w:r w:rsidRPr="00CB44EE">
        <w:rPr>
          <w:rtl/>
          <w:lang w:eastAsia="zh-TW"/>
        </w:rPr>
        <w:t>نسبة الأسر ذات العائل الواحد والأسر المعيشية التي تعولها امرأة: 7 في المائة.</w:t>
      </w:r>
    </w:p>
    <w:p w:rsidR="00696BA0" w:rsidRPr="00321E2D" w:rsidRDefault="00696BA0" w:rsidP="001B1C13">
      <w:pPr>
        <w:pStyle w:val="SingleTxtGA"/>
        <w:spacing w:before="180"/>
        <w:rPr>
          <w:rFonts w:ascii="Times New Roman Bold" w:hAnsi="Times New Roman Bold"/>
          <w:b/>
          <w:bCs/>
          <w:rtl/>
          <w:lang w:eastAsia="zh-TW"/>
        </w:rPr>
      </w:pPr>
      <w:r w:rsidRPr="00321E2D">
        <w:rPr>
          <w:rFonts w:ascii="Times New Roman Bold" w:hAnsi="Times New Roman Bold"/>
          <w:b/>
          <w:bCs/>
          <w:rtl/>
          <w:lang w:eastAsia="zh-TW"/>
        </w:rPr>
        <w:t>حصة الغذاء والسكن والصحة والتعليم من الإنفاق الاستهلاكي (للأسر المعيشية) (عام</w:t>
      </w:r>
      <w:r w:rsidR="00321E2D">
        <w:rPr>
          <w:rFonts w:ascii="Times New Roman Bold" w:hAnsi="Times New Roman Bold" w:hint="cs"/>
          <w:b/>
          <w:bCs/>
          <w:rtl/>
          <w:lang w:eastAsia="zh-TW"/>
        </w:rPr>
        <w:t> </w:t>
      </w:r>
      <w:r w:rsidRPr="00321E2D">
        <w:rPr>
          <w:rFonts w:ascii="Times New Roman Bold" w:hAnsi="Times New Roman Bold"/>
          <w:b/>
          <w:bCs/>
          <w:rtl/>
          <w:lang w:eastAsia="zh-TW"/>
        </w:rPr>
        <w:t>٢٠٠٩)</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6"/>
        <w:gridCol w:w="630"/>
      </w:tblGrid>
      <w:tr w:rsidR="00696BA0" w:rsidRPr="0077124B" w:rsidTr="001B1C13">
        <w:trPr>
          <w:trHeight w:val="328"/>
          <w:tblHeader/>
        </w:trPr>
        <w:tc>
          <w:tcPr>
            <w:tcW w:w="6606"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الأغذية والمشروبات غير الكحولية</w:t>
            </w:r>
          </w:p>
        </w:tc>
        <w:tc>
          <w:tcPr>
            <w:tcW w:w="630"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١٢٫٣٪</w:t>
            </w:r>
          </w:p>
        </w:tc>
      </w:tr>
      <w:tr w:rsidR="00696BA0" w:rsidRPr="0077124B" w:rsidTr="001B1C13">
        <w:tc>
          <w:tcPr>
            <w:tcW w:w="6606" w:type="dxa"/>
            <w:tcBorders>
              <w:top w:val="nil"/>
            </w:tcBorders>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السكن والكهرباء والماء والوقود</w:t>
            </w:r>
          </w:p>
        </w:tc>
        <w:tc>
          <w:tcPr>
            <w:tcW w:w="630" w:type="dxa"/>
            <w:tcBorders>
              <w:top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٢٦٫٦٪</w:t>
            </w:r>
          </w:p>
        </w:tc>
      </w:tr>
      <w:tr w:rsidR="00696BA0" w:rsidRPr="0077124B" w:rsidTr="001B1C13">
        <w:tc>
          <w:tcPr>
            <w:tcW w:w="6606"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الصحة</w:t>
            </w:r>
          </w:p>
        </w:tc>
        <w:tc>
          <w:tcPr>
            <w:tcW w:w="63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٥٫٤٪</w:t>
            </w:r>
          </w:p>
        </w:tc>
      </w:tr>
      <w:tr w:rsidR="00696BA0" w:rsidRPr="0077124B" w:rsidTr="001B1C13">
        <w:tc>
          <w:tcPr>
            <w:tcW w:w="6606"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التعليم</w:t>
            </w:r>
          </w:p>
        </w:tc>
        <w:tc>
          <w:tcPr>
            <w:tcW w:w="63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٣٫٤٪</w:t>
            </w:r>
          </w:p>
        </w:tc>
      </w:tr>
    </w:tbl>
    <w:p w:rsidR="00696BA0" w:rsidRPr="00CB44EE" w:rsidRDefault="00696BA0" w:rsidP="00C24405">
      <w:pPr>
        <w:pStyle w:val="SingleTxtGA"/>
        <w:spacing w:before="240" w:line="360" w:lineRule="exact"/>
        <w:rPr>
          <w:rtl/>
          <w:lang w:eastAsia="zh-TW"/>
        </w:rPr>
      </w:pPr>
      <w:r>
        <w:rPr>
          <w:rFonts w:hint="cs"/>
          <w:rtl/>
          <w:lang w:eastAsia="zh-TW"/>
        </w:rPr>
        <w:t>28-</w:t>
      </w:r>
      <w:r>
        <w:rPr>
          <w:rFonts w:hint="cs"/>
          <w:rtl/>
          <w:lang w:eastAsia="zh-TW"/>
        </w:rPr>
        <w:tab/>
      </w:r>
      <w:r w:rsidRPr="00CB44EE">
        <w:rPr>
          <w:rtl/>
          <w:lang w:eastAsia="zh-TW"/>
        </w:rPr>
        <w:t xml:space="preserve">نسبة السكان الذين يعيشون تحت خط الفقر الوطني (٢٠١٢): </w:t>
      </w:r>
      <w:r w:rsidR="00C24405">
        <w:rPr>
          <w:rFonts w:hint="cs"/>
          <w:rtl/>
          <w:lang w:eastAsia="zh-TW"/>
        </w:rPr>
        <w:t xml:space="preserve">14.7 </w:t>
      </w:r>
      <w:r w:rsidRPr="00CB44EE">
        <w:rPr>
          <w:rtl/>
          <w:lang w:eastAsia="zh-TW"/>
        </w:rPr>
        <w:t>في المائة، أي</w:t>
      </w:r>
      <w:r>
        <w:rPr>
          <w:rFonts w:hint="cs"/>
          <w:rtl/>
          <w:lang w:eastAsia="zh-TW"/>
        </w:rPr>
        <w:t> </w:t>
      </w:r>
      <w:r w:rsidRPr="00CB44EE">
        <w:rPr>
          <w:rtl/>
          <w:lang w:eastAsia="zh-TW"/>
        </w:rPr>
        <w:t>٧١٦ ١٢٦ شخصا</w:t>
      </w:r>
      <w:r>
        <w:rPr>
          <w:rFonts w:hint="cs"/>
          <w:rtl/>
          <w:lang w:eastAsia="zh-TW"/>
        </w:rPr>
        <w:t>ً</w:t>
      </w:r>
      <w:r w:rsidRPr="00CB44EE">
        <w:rPr>
          <w:rtl/>
          <w:lang w:eastAsia="zh-TW"/>
        </w:rPr>
        <w:t xml:space="preserve">. </w:t>
      </w:r>
    </w:p>
    <w:p w:rsidR="00696BA0" w:rsidRPr="00696BA0" w:rsidRDefault="00696BA0" w:rsidP="001B1C13">
      <w:pPr>
        <w:pStyle w:val="SingleTxtGA"/>
        <w:spacing w:before="180"/>
        <w:rPr>
          <w:b/>
          <w:bCs/>
          <w:rtl/>
          <w:lang w:eastAsia="zh-TW"/>
        </w:rPr>
      </w:pPr>
      <w:r w:rsidRPr="00696BA0">
        <w:rPr>
          <w:b/>
          <w:bCs/>
          <w:rtl/>
          <w:lang w:eastAsia="zh-TW"/>
        </w:rPr>
        <w:t>توزيع السكان (نسبة مئوية) الذين يعيشون تحت خط الفقر مصنفين حسب العمر ونوع الجنس (عام ٢٠١٢)</w:t>
      </w:r>
    </w:p>
    <w:tbl>
      <w:tblPr>
        <w:bidiVisual/>
        <w:tblW w:w="7250" w:type="dxa"/>
        <w:tblInd w:w="125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99"/>
        <w:gridCol w:w="2142"/>
        <w:gridCol w:w="1750"/>
        <w:gridCol w:w="559"/>
      </w:tblGrid>
      <w:tr w:rsidR="00696BA0" w:rsidRPr="0077124B" w:rsidTr="001B1C13">
        <w:trPr>
          <w:tblHeader/>
        </w:trPr>
        <w:tc>
          <w:tcPr>
            <w:tcW w:w="2799" w:type="dxa"/>
            <w:tcBorders>
              <w:top w:val="single" w:sz="4" w:space="0" w:color="auto"/>
              <w:bottom w:val="single" w:sz="12" w:space="0" w:color="auto"/>
            </w:tcBorders>
            <w:shd w:val="clear" w:color="auto" w:fill="auto"/>
            <w:vAlign w:val="bottom"/>
          </w:tcPr>
          <w:p w:rsidR="00696BA0" w:rsidRPr="002512D9" w:rsidRDefault="00696BA0"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sidRPr="002512D9">
              <w:rPr>
                <w:i/>
                <w:iCs/>
                <w:sz w:val="18"/>
                <w:szCs w:val="26"/>
                <w:rtl/>
                <w:lang w:eastAsia="zh-TW"/>
              </w:rPr>
              <w:t>العمر</w:t>
            </w:r>
          </w:p>
        </w:tc>
        <w:tc>
          <w:tcPr>
            <w:tcW w:w="2142" w:type="dxa"/>
            <w:tcBorders>
              <w:top w:val="single" w:sz="4" w:space="0" w:color="auto"/>
              <w:bottom w:val="single" w:sz="12" w:space="0" w:color="auto"/>
            </w:tcBorders>
            <w:shd w:val="clear" w:color="auto" w:fill="auto"/>
            <w:vAlign w:val="bottom"/>
          </w:tcPr>
          <w:p w:rsidR="00696BA0" w:rsidRPr="002512D9" w:rsidRDefault="00696BA0"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sidRPr="002512D9">
              <w:rPr>
                <w:i/>
                <w:iCs/>
                <w:sz w:val="18"/>
                <w:szCs w:val="26"/>
                <w:rtl/>
                <w:lang w:eastAsia="zh-TW"/>
              </w:rPr>
              <w:t>المجموع</w:t>
            </w:r>
          </w:p>
        </w:tc>
        <w:tc>
          <w:tcPr>
            <w:tcW w:w="1750" w:type="dxa"/>
            <w:tcBorders>
              <w:top w:val="single" w:sz="4" w:space="0" w:color="auto"/>
              <w:bottom w:val="single" w:sz="12" w:space="0" w:color="auto"/>
            </w:tcBorders>
            <w:shd w:val="clear" w:color="auto" w:fill="auto"/>
            <w:vAlign w:val="bottom"/>
          </w:tcPr>
          <w:p w:rsidR="00696BA0" w:rsidRPr="002512D9" w:rsidRDefault="002512D9"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Pr>
                <w:i/>
                <w:iCs/>
                <w:sz w:val="18"/>
                <w:szCs w:val="26"/>
                <w:rtl/>
                <w:lang w:eastAsia="zh-TW"/>
              </w:rPr>
              <w:t>ذكور</w:t>
            </w:r>
          </w:p>
        </w:tc>
        <w:tc>
          <w:tcPr>
            <w:tcW w:w="559" w:type="dxa"/>
            <w:tcBorders>
              <w:top w:val="single" w:sz="4" w:space="0" w:color="auto"/>
              <w:bottom w:val="single" w:sz="12" w:space="0" w:color="auto"/>
            </w:tcBorders>
            <w:shd w:val="clear" w:color="auto" w:fill="auto"/>
            <w:vAlign w:val="bottom"/>
          </w:tcPr>
          <w:p w:rsidR="00696BA0" w:rsidRPr="002512D9" w:rsidRDefault="00696BA0" w:rsidP="00333405">
            <w:pPr>
              <w:pStyle w:val="SingleTxtG"/>
              <w:suppressAutoHyphens w:val="0"/>
              <w:bidi/>
              <w:spacing w:before="40" w:after="40" w:line="220" w:lineRule="exact"/>
              <w:ind w:left="57" w:right="113"/>
              <w:jc w:val="left"/>
              <w:textDirection w:val="tbRlV"/>
              <w:rPr>
                <w:rFonts w:hint="default"/>
                <w:i/>
                <w:iCs/>
                <w:sz w:val="18"/>
                <w:szCs w:val="26"/>
                <w:rtl/>
                <w:lang w:eastAsia="zh-TW"/>
              </w:rPr>
            </w:pPr>
            <w:r w:rsidRPr="002512D9">
              <w:rPr>
                <w:i/>
                <w:iCs/>
                <w:sz w:val="18"/>
                <w:szCs w:val="26"/>
                <w:rtl/>
                <w:lang w:eastAsia="zh-TW"/>
              </w:rPr>
              <w:t>إناث</w:t>
            </w:r>
          </w:p>
        </w:tc>
      </w:tr>
      <w:tr w:rsidR="00696BA0" w:rsidRPr="0077124B" w:rsidTr="001B1C13">
        <w:tc>
          <w:tcPr>
            <w:tcW w:w="2799" w:type="dxa"/>
            <w:tcBorders>
              <w:top w:val="single" w:sz="12" w:space="0" w:color="auto"/>
            </w:tcBorders>
            <w:shd w:val="clear" w:color="auto" w:fill="auto"/>
          </w:tcPr>
          <w:p w:rsidR="00696BA0" w:rsidRPr="0077124B" w:rsidRDefault="00C24405" w:rsidP="000D1E6E">
            <w:pPr>
              <w:pStyle w:val="SingleTxtG"/>
              <w:suppressAutoHyphens w:val="0"/>
              <w:bidi/>
              <w:spacing w:before="40" w:after="40" w:line="220" w:lineRule="exact"/>
              <w:ind w:left="0" w:right="113"/>
              <w:jc w:val="left"/>
              <w:textDirection w:val="tbRlV"/>
              <w:rPr>
                <w:rFonts w:hint="default"/>
                <w:sz w:val="18"/>
                <w:szCs w:val="26"/>
                <w:rtl/>
                <w:lang w:eastAsia="zh-TW"/>
              </w:rPr>
            </w:pPr>
            <w:r>
              <w:rPr>
                <w:sz w:val="18"/>
                <w:szCs w:val="26"/>
                <w:rtl/>
                <w:lang w:eastAsia="zh-TW"/>
              </w:rPr>
              <w:t>صفر</w:t>
            </w:r>
            <w:r w:rsidR="00765A56" w:rsidRPr="0077124B">
              <w:rPr>
                <w:sz w:val="18"/>
                <w:szCs w:val="26"/>
                <w:rtl/>
                <w:lang w:eastAsia="zh-TW"/>
              </w:rPr>
              <w:t>-</w:t>
            </w:r>
            <w:r w:rsidR="00696BA0" w:rsidRPr="0077124B">
              <w:rPr>
                <w:sz w:val="18"/>
                <w:szCs w:val="26"/>
                <w:rtl/>
                <w:lang w:eastAsia="zh-TW"/>
              </w:rPr>
              <w:t>١٧</w:t>
            </w:r>
          </w:p>
        </w:tc>
        <w:tc>
          <w:tcPr>
            <w:tcW w:w="2142" w:type="dxa"/>
            <w:tcBorders>
              <w:top w:val="single" w:sz="12" w:space="0" w:color="auto"/>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١٣,٩</w:t>
            </w:r>
          </w:p>
        </w:tc>
        <w:tc>
          <w:tcPr>
            <w:tcW w:w="1750" w:type="dxa"/>
            <w:tcBorders>
              <w:top w:val="single" w:sz="12" w:space="0" w:color="auto"/>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١٤,٤</w:t>
            </w:r>
          </w:p>
        </w:tc>
        <w:tc>
          <w:tcPr>
            <w:tcW w:w="559" w:type="dxa"/>
            <w:tcBorders>
              <w:top w:val="single" w:sz="12" w:space="0" w:color="auto"/>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١٣,٢</w:t>
            </w:r>
          </w:p>
        </w:tc>
      </w:tr>
      <w:tr w:rsidR="00696BA0" w:rsidRPr="0077124B" w:rsidTr="001B1C13">
        <w:tc>
          <w:tcPr>
            <w:tcW w:w="279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١٨</w:t>
            </w:r>
            <w:r w:rsidR="00765A56" w:rsidRPr="0077124B">
              <w:rPr>
                <w:sz w:val="18"/>
                <w:szCs w:val="26"/>
                <w:rtl/>
                <w:lang w:eastAsia="zh-TW"/>
              </w:rPr>
              <w:t>-</w:t>
            </w:r>
            <w:r w:rsidRPr="0077124B">
              <w:rPr>
                <w:sz w:val="18"/>
                <w:szCs w:val="26"/>
                <w:rtl/>
                <w:lang w:eastAsia="zh-TW"/>
              </w:rPr>
              <w:t>٢٤</w:t>
            </w:r>
          </w:p>
        </w:tc>
        <w:tc>
          <w:tcPr>
            <w:tcW w:w="2142"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١١,٢</w:t>
            </w:r>
          </w:p>
        </w:tc>
        <w:tc>
          <w:tcPr>
            <w:tcW w:w="175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٩,٨</w:t>
            </w:r>
          </w:p>
        </w:tc>
        <w:tc>
          <w:tcPr>
            <w:tcW w:w="559"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١٢,٧</w:t>
            </w:r>
          </w:p>
        </w:tc>
      </w:tr>
      <w:tr w:rsidR="00696BA0" w:rsidRPr="0077124B" w:rsidTr="001B1C13">
        <w:tc>
          <w:tcPr>
            <w:tcW w:w="279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٢٥</w:t>
            </w:r>
            <w:r w:rsidR="00765A56" w:rsidRPr="0077124B">
              <w:rPr>
                <w:sz w:val="18"/>
                <w:szCs w:val="26"/>
                <w:rtl/>
                <w:lang w:eastAsia="zh-TW"/>
              </w:rPr>
              <w:t>-</w:t>
            </w:r>
            <w:r w:rsidRPr="0077124B">
              <w:rPr>
                <w:sz w:val="18"/>
                <w:szCs w:val="26"/>
                <w:rtl/>
                <w:lang w:eastAsia="zh-TW"/>
              </w:rPr>
              <w:t>٤٩</w:t>
            </w:r>
          </w:p>
        </w:tc>
        <w:tc>
          <w:tcPr>
            <w:tcW w:w="2142"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١٢,٦</w:t>
            </w:r>
          </w:p>
        </w:tc>
        <w:tc>
          <w:tcPr>
            <w:tcW w:w="175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١١,١</w:t>
            </w:r>
          </w:p>
        </w:tc>
        <w:tc>
          <w:tcPr>
            <w:tcW w:w="559"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١٣,٩</w:t>
            </w:r>
          </w:p>
        </w:tc>
      </w:tr>
      <w:tr w:rsidR="00696BA0" w:rsidRPr="0077124B" w:rsidTr="001B1C13">
        <w:tc>
          <w:tcPr>
            <w:tcW w:w="279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٥٠</w:t>
            </w:r>
            <w:r w:rsidR="00765A56" w:rsidRPr="0077124B">
              <w:rPr>
                <w:sz w:val="18"/>
                <w:szCs w:val="26"/>
                <w:rtl/>
                <w:lang w:eastAsia="zh-TW"/>
              </w:rPr>
              <w:t>-</w:t>
            </w:r>
            <w:r w:rsidRPr="0077124B">
              <w:rPr>
                <w:sz w:val="18"/>
                <w:szCs w:val="26"/>
                <w:rtl/>
                <w:lang w:eastAsia="zh-TW"/>
              </w:rPr>
              <w:t>٦٤</w:t>
            </w:r>
          </w:p>
        </w:tc>
        <w:tc>
          <w:tcPr>
            <w:tcW w:w="2142"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١١,٩</w:t>
            </w:r>
          </w:p>
        </w:tc>
        <w:tc>
          <w:tcPr>
            <w:tcW w:w="175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٩,١</w:t>
            </w:r>
          </w:p>
        </w:tc>
        <w:tc>
          <w:tcPr>
            <w:tcW w:w="559"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١٤,٦</w:t>
            </w:r>
          </w:p>
        </w:tc>
      </w:tr>
      <w:tr w:rsidR="00696BA0" w:rsidRPr="0077124B" w:rsidTr="001B1C13">
        <w:tc>
          <w:tcPr>
            <w:tcW w:w="279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أكثر من ٦٥</w:t>
            </w:r>
          </w:p>
        </w:tc>
        <w:tc>
          <w:tcPr>
            <w:tcW w:w="2142"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٢٩,٣</w:t>
            </w:r>
          </w:p>
        </w:tc>
        <w:tc>
          <w:tcPr>
            <w:tcW w:w="175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٢٤,٢</w:t>
            </w:r>
          </w:p>
        </w:tc>
        <w:tc>
          <w:tcPr>
            <w:tcW w:w="559"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٣٣,٦</w:t>
            </w:r>
          </w:p>
        </w:tc>
      </w:tr>
      <w:tr w:rsidR="00696BA0" w:rsidRPr="0077124B" w:rsidTr="001B1C13">
        <w:tc>
          <w:tcPr>
            <w:tcW w:w="2799" w:type="dxa"/>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١٨</w:t>
            </w:r>
            <w:r w:rsidR="00765A56" w:rsidRPr="0077124B">
              <w:rPr>
                <w:sz w:val="18"/>
                <w:szCs w:val="26"/>
                <w:rtl/>
                <w:lang w:eastAsia="zh-TW"/>
              </w:rPr>
              <w:t>-</w:t>
            </w:r>
            <w:r w:rsidRPr="0077124B">
              <w:rPr>
                <w:sz w:val="18"/>
                <w:szCs w:val="26"/>
                <w:rtl/>
                <w:lang w:eastAsia="zh-TW"/>
              </w:rPr>
              <w:t>٦٤</w:t>
            </w:r>
          </w:p>
        </w:tc>
        <w:tc>
          <w:tcPr>
            <w:tcW w:w="2142"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١٢,٢</w:t>
            </w:r>
          </w:p>
        </w:tc>
        <w:tc>
          <w:tcPr>
            <w:tcW w:w="1750"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١٠,٣</w:t>
            </w:r>
          </w:p>
        </w:tc>
        <w:tc>
          <w:tcPr>
            <w:tcW w:w="559"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١٣,٩</w:t>
            </w:r>
          </w:p>
        </w:tc>
      </w:tr>
    </w:tbl>
    <w:p w:rsidR="00696BA0" w:rsidRPr="00CB44EE" w:rsidRDefault="00696BA0" w:rsidP="00660D8C">
      <w:pPr>
        <w:pStyle w:val="SingleTxtGA"/>
        <w:spacing w:before="240" w:line="360" w:lineRule="exact"/>
        <w:rPr>
          <w:rtl/>
          <w:lang w:eastAsia="zh-TW"/>
        </w:rPr>
      </w:pPr>
      <w:r>
        <w:rPr>
          <w:rFonts w:hint="cs"/>
          <w:rtl/>
          <w:lang w:eastAsia="zh-TW"/>
        </w:rPr>
        <w:t>29-</w:t>
      </w:r>
      <w:r>
        <w:rPr>
          <w:rFonts w:hint="cs"/>
          <w:rtl/>
          <w:lang w:eastAsia="zh-TW"/>
        </w:rPr>
        <w:tab/>
      </w:r>
      <w:r w:rsidRPr="00CB44EE">
        <w:rPr>
          <w:rtl/>
          <w:lang w:eastAsia="zh-TW"/>
        </w:rPr>
        <w:t xml:space="preserve">معامل جيني (المتعلق بتوزيع الدخل أو الإنفاق الاستهلاكي للأسر المعيشية) (٢٠١٢): </w:t>
      </w:r>
      <w:r w:rsidR="00660D8C">
        <w:rPr>
          <w:rFonts w:hint="cs"/>
          <w:rtl/>
          <w:lang w:eastAsia="zh-TW"/>
        </w:rPr>
        <w:t>31.0</w:t>
      </w:r>
      <w:r w:rsidRPr="00CB44EE">
        <w:rPr>
          <w:rtl/>
          <w:lang w:eastAsia="zh-TW"/>
        </w:rPr>
        <w:t xml:space="preserve">في المائة. </w:t>
      </w:r>
    </w:p>
    <w:p w:rsidR="00696BA0" w:rsidRPr="00696BA0" w:rsidRDefault="00696BA0" w:rsidP="001B1C13">
      <w:pPr>
        <w:pStyle w:val="SingleTxtGA"/>
        <w:spacing w:before="180"/>
        <w:rPr>
          <w:b/>
          <w:bCs/>
          <w:rtl/>
          <w:lang w:eastAsia="zh-TW"/>
        </w:rPr>
      </w:pPr>
      <w:r w:rsidRPr="00696BA0">
        <w:rPr>
          <w:b/>
          <w:bCs/>
          <w:rtl/>
          <w:lang w:eastAsia="zh-TW"/>
        </w:rPr>
        <w:t>إجمالي نسبة الالتحاق بالتعليم الابتدائي والثانوي (عام 2011)</w:t>
      </w:r>
    </w:p>
    <w:tbl>
      <w:tblPr>
        <w:bidiVisual/>
        <w:tblW w:w="7222" w:type="dxa"/>
        <w:tblInd w:w="128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37"/>
        <w:gridCol w:w="3685"/>
      </w:tblGrid>
      <w:tr w:rsidR="00696BA0" w:rsidRPr="0077124B" w:rsidTr="000D1E6E">
        <w:trPr>
          <w:tblHeader/>
        </w:trPr>
        <w:tc>
          <w:tcPr>
            <w:tcW w:w="3537"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ابتدائي</w:t>
            </w:r>
          </w:p>
        </w:tc>
        <w:tc>
          <w:tcPr>
            <w:tcW w:w="3685"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right"/>
              <w:textDirection w:val="tbRlV"/>
              <w:rPr>
                <w:rFonts w:hint="default"/>
                <w:sz w:val="18"/>
                <w:szCs w:val="26"/>
                <w:rtl/>
                <w:lang w:eastAsia="zh-TW"/>
              </w:rPr>
            </w:pPr>
            <w:r w:rsidRPr="0077124B">
              <w:rPr>
                <w:sz w:val="18"/>
                <w:szCs w:val="26"/>
                <w:rtl/>
                <w:lang w:eastAsia="zh-TW"/>
              </w:rPr>
              <w:t>١٠٠٪</w:t>
            </w:r>
          </w:p>
        </w:tc>
      </w:tr>
      <w:tr w:rsidR="00696BA0" w:rsidRPr="0077124B" w:rsidTr="000D1E6E">
        <w:tc>
          <w:tcPr>
            <w:tcW w:w="3537" w:type="dxa"/>
            <w:tcBorders>
              <w:top w:val="nil"/>
            </w:tcBorders>
            <w:shd w:val="clear" w:color="auto" w:fill="auto"/>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ثانوي</w:t>
            </w:r>
          </w:p>
        </w:tc>
        <w:tc>
          <w:tcPr>
            <w:tcW w:w="3685" w:type="dxa"/>
            <w:tcBorders>
              <w:top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right"/>
              <w:textDirection w:val="tbRlV"/>
              <w:rPr>
                <w:rFonts w:hint="default"/>
                <w:sz w:val="18"/>
                <w:szCs w:val="26"/>
                <w:rtl/>
                <w:lang w:eastAsia="zh-TW"/>
              </w:rPr>
            </w:pPr>
            <w:r w:rsidRPr="0077124B">
              <w:rPr>
                <w:sz w:val="18"/>
                <w:szCs w:val="26"/>
                <w:rtl/>
                <w:lang w:eastAsia="zh-TW"/>
              </w:rPr>
              <w:t>٩٧٪</w:t>
            </w:r>
          </w:p>
        </w:tc>
      </w:tr>
    </w:tbl>
    <w:p w:rsidR="00696BA0" w:rsidRPr="00696BA0" w:rsidRDefault="00696BA0" w:rsidP="000D1E6E">
      <w:pPr>
        <w:pStyle w:val="SingleTxtGA"/>
        <w:rPr>
          <w:b/>
          <w:bCs/>
          <w:rtl/>
          <w:lang w:eastAsia="zh-TW"/>
        </w:rPr>
      </w:pPr>
      <w:r w:rsidRPr="00696BA0">
        <w:rPr>
          <w:b/>
          <w:bCs/>
          <w:rtl/>
          <w:lang w:eastAsia="zh-TW"/>
        </w:rPr>
        <w:lastRenderedPageBreak/>
        <w:t>معدلات الحضور في التعليم الابتدائي والثانوي ومعدل التسرُّب منهما</w:t>
      </w:r>
    </w:p>
    <w:p w:rsidR="00696BA0" w:rsidRPr="00CB44EE" w:rsidRDefault="00696BA0" w:rsidP="00696BA0">
      <w:pPr>
        <w:pStyle w:val="SingleTxtGA"/>
        <w:rPr>
          <w:rtl/>
          <w:lang w:eastAsia="zh-TW"/>
        </w:rPr>
      </w:pPr>
      <w:r w:rsidRPr="00CB44EE">
        <w:rPr>
          <w:rtl/>
          <w:lang w:eastAsia="zh-TW"/>
        </w:rPr>
        <w:t>المنقطعون عن التعليم والتدريب في وقت مبكر (عام 2013)</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28"/>
        <w:gridCol w:w="708"/>
      </w:tblGrid>
      <w:tr w:rsidR="00696BA0" w:rsidRPr="0077124B" w:rsidTr="000D1E6E">
        <w:trPr>
          <w:tblHeader/>
        </w:trPr>
        <w:tc>
          <w:tcPr>
            <w:tcW w:w="6528" w:type="dxa"/>
            <w:tcBorders>
              <w:top w:val="single" w:sz="4" w:space="0" w:color="auto"/>
              <w:bottom w:val="single" w:sz="4" w:space="0" w:color="auto"/>
            </w:tcBorders>
            <w:shd w:val="clear" w:color="auto" w:fill="auto"/>
            <w:vAlign w:val="bottom"/>
          </w:tcPr>
          <w:p w:rsidR="00696BA0" w:rsidRPr="001B1C13" w:rsidRDefault="00696BA0" w:rsidP="000D1E6E">
            <w:pPr>
              <w:pStyle w:val="SingleTxtG"/>
              <w:suppressAutoHyphens w:val="0"/>
              <w:bidi/>
              <w:spacing w:before="40" w:after="40" w:line="240" w:lineRule="exact"/>
              <w:ind w:left="0" w:right="113"/>
              <w:jc w:val="center"/>
              <w:textDirection w:val="tbRlV"/>
              <w:rPr>
                <w:rFonts w:hint="default"/>
                <w:b/>
                <w:bCs/>
                <w:sz w:val="18"/>
                <w:szCs w:val="26"/>
                <w:rtl/>
                <w:lang w:eastAsia="zh-TW"/>
              </w:rPr>
            </w:pPr>
            <w:r w:rsidRPr="001B1C13">
              <w:rPr>
                <w:b/>
                <w:bCs/>
                <w:sz w:val="18"/>
                <w:szCs w:val="26"/>
                <w:rtl/>
                <w:lang w:eastAsia="zh-TW"/>
              </w:rPr>
              <w:t>المجموع</w:t>
            </w:r>
          </w:p>
        </w:tc>
        <w:tc>
          <w:tcPr>
            <w:tcW w:w="708" w:type="dxa"/>
            <w:tcBorders>
              <w:top w:val="single" w:sz="4" w:space="0" w:color="auto"/>
              <w:bottom w:val="single" w:sz="4" w:space="0" w:color="auto"/>
            </w:tcBorders>
            <w:shd w:val="clear" w:color="auto" w:fill="auto"/>
            <w:vAlign w:val="bottom"/>
          </w:tcPr>
          <w:p w:rsidR="00696BA0" w:rsidRPr="001B1C13" w:rsidRDefault="00696BA0" w:rsidP="000D1E6E">
            <w:pPr>
              <w:pStyle w:val="SingleTxtG"/>
              <w:suppressAutoHyphens w:val="0"/>
              <w:bidi/>
              <w:spacing w:before="40" w:after="40" w:line="240" w:lineRule="exact"/>
              <w:ind w:left="0" w:right="113"/>
              <w:jc w:val="left"/>
              <w:textDirection w:val="tbRlV"/>
              <w:rPr>
                <w:rFonts w:hint="default"/>
                <w:b/>
                <w:bCs/>
                <w:sz w:val="18"/>
                <w:szCs w:val="26"/>
                <w:rtl/>
                <w:lang w:eastAsia="zh-TW"/>
              </w:rPr>
            </w:pPr>
            <w:r w:rsidRPr="001B1C13">
              <w:rPr>
                <w:b/>
                <w:bCs/>
                <w:sz w:val="18"/>
                <w:szCs w:val="26"/>
                <w:rtl/>
                <w:lang w:eastAsia="zh-TW"/>
              </w:rPr>
              <w:t>٩٫١٪</w:t>
            </w:r>
          </w:p>
        </w:tc>
      </w:tr>
      <w:tr w:rsidR="00696BA0" w:rsidRPr="0077124B" w:rsidTr="000D1E6E">
        <w:tc>
          <w:tcPr>
            <w:tcW w:w="6528" w:type="dxa"/>
            <w:tcBorders>
              <w:top w:val="single" w:sz="4" w:space="0" w:color="auto"/>
            </w:tcBorders>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708" w:type="dxa"/>
            <w:tcBorders>
              <w:top w:val="single" w:sz="4" w:space="0" w:color="auto"/>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١٤٫٨٪</w:t>
            </w:r>
          </w:p>
        </w:tc>
      </w:tr>
      <w:tr w:rsidR="00696BA0" w:rsidRPr="0077124B" w:rsidTr="000D1E6E">
        <w:tc>
          <w:tcPr>
            <w:tcW w:w="6528"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708"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٤٫٢٪</w:t>
            </w:r>
          </w:p>
        </w:tc>
      </w:tr>
    </w:tbl>
    <w:p w:rsidR="00696BA0" w:rsidRPr="001B1C13" w:rsidRDefault="00696BA0" w:rsidP="006C5A83">
      <w:pPr>
        <w:pStyle w:val="SingleTxtGA"/>
        <w:spacing w:before="240"/>
        <w:rPr>
          <w:rFonts w:ascii="Times New Roman Bold" w:hAnsi="Times New Roman Bold"/>
          <w:b/>
          <w:bCs/>
          <w:spacing w:val="-4"/>
          <w:rtl/>
          <w:lang w:eastAsia="zh-TW"/>
        </w:rPr>
      </w:pPr>
      <w:r w:rsidRPr="001B1C13">
        <w:rPr>
          <w:rFonts w:ascii="Times New Roman Bold" w:hAnsi="Times New Roman Bold"/>
          <w:b/>
          <w:bCs/>
          <w:spacing w:val="-4"/>
          <w:rtl/>
          <w:lang w:eastAsia="zh-TW"/>
        </w:rPr>
        <w:t>نسبة التلاميذ إلى المعلمين (المجموع في المدارس الحكومية والمدارس الخاصة)، ٢٠١١/٢٠١٢</w:t>
      </w:r>
    </w:p>
    <w:tbl>
      <w:tblPr>
        <w:bidiVisual/>
        <w:tblW w:w="7233" w:type="dxa"/>
        <w:tblInd w:w="127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62"/>
        <w:gridCol w:w="671"/>
      </w:tblGrid>
      <w:tr w:rsidR="00696BA0" w:rsidRPr="0077124B" w:rsidTr="000D1E6E">
        <w:trPr>
          <w:tblHeader/>
        </w:trPr>
        <w:tc>
          <w:tcPr>
            <w:tcW w:w="6562"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التعليم قبل المدرسي وقبل الابتدائي</w:t>
            </w:r>
          </w:p>
        </w:tc>
        <w:tc>
          <w:tcPr>
            <w:tcW w:w="671"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١٤٫٢٪</w:t>
            </w:r>
          </w:p>
        </w:tc>
      </w:tr>
      <w:tr w:rsidR="00696BA0" w:rsidRPr="0077124B" w:rsidTr="000D1E6E">
        <w:tc>
          <w:tcPr>
            <w:tcW w:w="6562" w:type="dxa"/>
            <w:tcBorders>
              <w:top w:val="nil"/>
            </w:tcBorders>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التعليم الابتدائي</w:t>
            </w:r>
          </w:p>
        </w:tc>
        <w:tc>
          <w:tcPr>
            <w:tcW w:w="671" w:type="dxa"/>
            <w:tcBorders>
              <w:top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١١٫٥٪</w:t>
            </w:r>
          </w:p>
        </w:tc>
      </w:tr>
      <w:tr w:rsidR="00696BA0" w:rsidRPr="0077124B" w:rsidTr="000D1E6E">
        <w:tc>
          <w:tcPr>
            <w:tcW w:w="6562"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التعليم الثانوي</w:t>
            </w:r>
          </w:p>
        </w:tc>
        <w:tc>
          <w:tcPr>
            <w:tcW w:w="671"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٨٫٢٪</w:t>
            </w:r>
          </w:p>
        </w:tc>
      </w:tr>
      <w:tr w:rsidR="00696BA0" w:rsidRPr="0077124B" w:rsidTr="000D1E6E">
        <w:tc>
          <w:tcPr>
            <w:tcW w:w="6562"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التعليم العالي</w:t>
            </w:r>
          </w:p>
        </w:tc>
        <w:tc>
          <w:tcPr>
            <w:tcW w:w="671"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١٥٫٧٪</w:t>
            </w:r>
          </w:p>
        </w:tc>
      </w:tr>
    </w:tbl>
    <w:p w:rsidR="00696BA0" w:rsidRPr="00696BA0" w:rsidRDefault="00696BA0" w:rsidP="006C5A83">
      <w:pPr>
        <w:pStyle w:val="SingleTxtGA"/>
        <w:spacing w:before="240"/>
        <w:rPr>
          <w:b/>
          <w:bCs/>
          <w:rtl/>
          <w:lang w:eastAsia="zh-TW"/>
        </w:rPr>
      </w:pPr>
      <w:r w:rsidRPr="00696BA0">
        <w:rPr>
          <w:b/>
          <w:bCs/>
          <w:rtl/>
          <w:lang w:eastAsia="zh-TW"/>
        </w:rPr>
        <w:t xml:space="preserve">نصيب الفرد من الدخل </w:t>
      </w:r>
      <w:r>
        <w:rPr>
          <w:rFonts w:hint="cs"/>
          <w:b/>
          <w:bCs/>
          <w:rtl/>
          <w:lang w:eastAsia="zh-TW"/>
        </w:rPr>
        <w:t xml:space="preserve">- </w:t>
      </w:r>
      <w:r w:rsidRPr="00696BA0">
        <w:rPr>
          <w:b/>
          <w:bCs/>
          <w:rtl/>
          <w:lang w:eastAsia="zh-TW"/>
        </w:rPr>
        <w:t>باليورو</w:t>
      </w:r>
    </w:p>
    <w:tbl>
      <w:tblPr>
        <w:bidiVisual/>
        <w:tblW w:w="7238" w:type="dxa"/>
        <w:tblInd w:w="126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59"/>
        <w:gridCol w:w="979"/>
      </w:tblGrid>
      <w:tr w:rsidR="00696BA0" w:rsidRPr="0077124B" w:rsidTr="000D1E6E">
        <w:trPr>
          <w:tblHeader/>
        </w:trPr>
        <w:tc>
          <w:tcPr>
            <w:tcW w:w="6259"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979"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٥٤٦,٤ ٢١</w:t>
            </w:r>
          </w:p>
        </w:tc>
      </w:tr>
      <w:tr w:rsidR="00696BA0" w:rsidRPr="0077124B" w:rsidTr="000D1E6E">
        <w:tc>
          <w:tcPr>
            <w:tcW w:w="6259" w:type="dxa"/>
            <w:tcBorders>
              <w:top w:val="nil"/>
            </w:tcBorders>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979" w:type="dxa"/>
            <w:tcBorders>
              <w:top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٩٧٤,٤ ١٩</w:t>
            </w:r>
          </w:p>
        </w:tc>
      </w:tr>
      <w:tr w:rsidR="00696BA0" w:rsidRPr="0077124B" w:rsidTr="000D1E6E">
        <w:tc>
          <w:tcPr>
            <w:tcW w:w="6259"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979"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٣١٠,٨ ٢٠</w:t>
            </w:r>
          </w:p>
        </w:tc>
      </w:tr>
      <w:tr w:rsidR="00696BA0" w:rsidRPr="0077124B" w:rsidTr="000D1E6E">
        <w:tc>
          <w:tcPr>
            <w:tcW w:w="6259"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979"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٣٨٣,٥ ٢١</w:t>
            </w:r>
          </w:p>
        </w:tc>
      </w:tr>
      <w:tr w:rsidR="00696BA0" w:rsidRPr="0077124B" w:rsidTr="000D1E6E">
        <w:tc>
          <w:tcPr>
            <w:tcW w:w="6259"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979"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٨٢٨,٢ ١٩</w:t>
            </w:r>
          </w:p>
        </w:tc>
      </w:tr>
    </w:tbl>
    <w:p w:rsidR="00696BA0" w:rsidRPr="00696BA0" w:rsidRDefault="00696BA0" w:rsidP="006C5A83">
      <w:pPr>
        <w:pStyle w:val="SingleTxtGA"/>
        <w:spacing w:before="240"/>
        <w:rPr>
          <w:b/>
          <w:bCs/>
          <w:rtl/>
          <w:lang w:eastAsia="zh-TW"/>
        </w:rPr>
      </w:pPr>
      <w:r w:rsidRPr="00696BA0">
        <w:rPr>
          <w:b/>
          <w:bCs/>
          <w:rtl/>
          <w:lang w:eastAsia="zh-TW"/>
        </w:rPr>
        <w:t xml:space="preserve">الناتج المحلي الإجمالي </w:t>
      </w:r>
      <w:r>
        <w:rPr>
          <w:rFonts w:hint="cs"/>
          <w:b/>
          <w:bCs/>
          <w:rtl/>
          <w:lang w:eastAsia="zh-TW"/>
        </w:rPr>
        <w:t>-</w:t>
      </w:r>
      <w:r w:rsidR="00333405">
        <w:rPr>
          <w:b/>
          <w:bCs/>
          <w:rtl/>
          <w:lang w:eastAsia="zh-TW"/>
        </w:rPr>
        <w:t xml:space="preserve"> بملايين </w:t>
      </w:r>
      <w:proofErr w:type="spellStart"/>
      <w:r w:rsidR="00333405">
        <w:rPr>
          <w:b/>
          <w:bCs/>
          <w:rtl/>
          <w:lang w:eastAsia="zh-TW"/>
        </w:rPr>
        <w:t>اليوروهات</w:t>
      </w:r>
      <w:proofErr w:type="spellEnd"/>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43"/>
        <w:gridCol w:w="993"/>
      </w:tblGrid>
      <w:tr w:rsidR="00696BA0" w:rsidRPr="0077124B" w:rsidTr="001B1C13">
        <w:trPr>
          <w:tblHeader/>
        </w:trPr>
        <w:tc>
          <w:tcPr>
            <w:tcW w:w="6243"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993"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١٥٧,١ ١٧</w:t>
            </w:r>
          </w:p>
        </w:tc>
      </w:tr>
      <w:tr w:rsidR="00696BA0" w:rsidRPr="0077124B" w:rsidTr="001B1C13">
        <w:tc>
          <w:tcPr>
            <w:tcW w:w="6243" w:type="dxa"/>
            <w:tcBorders>
              <w:top w:val="nil"/>
            </w:tcBorders>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993" w:type="dxa"/>
            <w:tcBorders>
              <w:top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٨٥٣,٥ ١٦</w:t>
            </w:r>
          </w:p>
        </w:tc>
      </w:tr>
      <w:tr w:rsidR="00696BA0" w:rsidRPr="0077124B" w:rsidTr="001B1C13">
        <w:tc>
          <w:tcPr>
            <w:tcW w:w="6243"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993"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٤٠٦,٠ ١٧</w:t>
            </w:r>
          </w:p>
        </w:tc>
      </w:tr>
      <w:tr w:rsidR="00696BA0" w:rsidRPr="0077124B" w:rsidTr="001B1C13">
        <w:tc>
          <w:tcPr>
            <w:tcW w:w="6243"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993"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٨٧٨,٠ ١٧</w:t>
            </w:r>
          </w:p>
        </w:tc>
      </w:tr>
      <w:tr w:rsidR="00696BA0" w:rsidRPr="0077124B" w:rsidTr="001B1C13">
        <w:tc>
          <w:tcPr>
            <w:tcW w:w="6243"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993"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٧٢٠,٢ ١٧</w:t>
            </w:r>
          </w:p>
        </w:tc>
      </w:tr>
    </w:tbl>
    <w:p w:rsidR="00696BA0" w:rsidRPr="00696BA0" w:rsidRDefault="00696BA0" w:rsidP="006C5A83">
      <w:pPr>
        <w:pStyle w:val="SingleTxtGA"/>
        <w:spacing w:before="240"/>
        <w:rPr>
          <w:b/>
          <w:bCs/>
          <w:lang w:eastAsia="zh-TW"/>
        </w:rPr>
      </w:pPr>
      <w:r w:rsidRPr="00696BA0">
        <w:rPr>
          <w:b/>
          <w:bCs/>
          <w:rtl/>
          <w:lang w:eastAsia="zh-TW"/>
        </w:rPr>
        <w:t>معدل النمو السنوي (نسبة مئوية)</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77"/>
        <w:gridCol w:w="559"/>
      </w:tblGrid>
      <w:tr w:rsidR="00696BA0" w:rsidRPr="0077124B" w:rsidTr="000D1E6E">
        <w:trPr>
          <w:tblHeader/>
        </w:trPr>
        <w:tc>
          <w:tcPr>
            <w:tcW w:w="6677"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559"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٣,٦</w:t>
            </w:r>
          </w:p>
        </w:tc>
      </w:tr>
      <w:tr w:rsidR="00696BA0" w:rsidRPr="0077124B" w:rsidTr="000D1E6E">
        <w:tc>
          <w:tcPr>
            <w:tcW w:w="6677" w:type="dxa"/>
            <w:tcBorders>
              <w:top w:val="nil"/>
            </w:tcBorders>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559" w:type="dxa"/>
            <w:tcBorders>
              <w:top w:val="nil"/>
            </w:tcBorders>
            <w:shd w:val="clear" w:color="auto" w:fill="auto"/>
            <w:vAlign w:val="bottom"/>
          </w:tcPr>
          <w:p w:rsidR="00696BA0" w:rsidRPr="0077124B" w:rsidRDefault="00C24405" w:rsidP="000D1E6E">
            <w:pPr>
              <w:pStyle w:val="SingleTxtG"/>
              <w:suppressAutoHyphens w:val="0"/>
              <w:bidi/>
              <w:spacing w:before="40" w:after="40" w:line="240" w:lineRule="exact"/>
              <w:ind w:left="0" w:right="113"/>
              <w:jc w:val="left"/>
              <w:textDirection w:val="tbRlV"/>
              <w:rPr>
                <w:rFonts w:hint="default"/>
                <w:sz w:val="18"/>
                <w:szCs w:val="26"/>
                <w:rtl/>
                <w:lang w:eastAsia="zh-TW"/>
              </w:rPr>
            </w:pPr>
            <w:r>
              <w:rPr>
                <w:sz w:val="18"/>
                <w:szCs w:val="26"/>
                <w:rtl/>
                <w:lang w:eastAsia="zh-TW"/>
              </w:rPr>
              <w:t>-</w:t>
            </w:r>
            <w:r w:rsidR="001B1C13">
              <w:rPr>
                <w:sz w:val="18"/>
                <w:szCs w:val="26"/>
                <w:rtl/>
                <w:lang w:eastAsia="zh-TW"/>
              </w:rPr>
              <w:t>١٫٩</w:t>
            </w:r>
          </w:p>
        </w:tc>
      </w:tr>
      <w:tr w:rsidR="00696BA0" w:rsidRPr="0077124B" w:rsidTr="000D1E6E">
        <w:tc>
          <w:tcPr>
            <w:tcW w:w="6677"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559"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١,٣</w:t>
            </w:r>
          </w:p>
        </w:tc>
      </w:tr>
      <w:tr w:rsidR="00696BA0" w:rsidRPr="0077124B" w:rsidTr="000D1E6E">
        <w:tc>
          <w:tcPr>
            <w:tcW w:w="6677"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559"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٠,٤</w:t>
            </w:r>
          </w:p>
        </w:tc>
      </w:tr>
      <w:tr w:rsidR="00696BA0" w:rsidRPr="0077124B" w:rsidTr="000D1E6E">
        <w:tc>
          <w:tcPr>
            <w:tcW w:w="6677"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559" w:type="dxa"/>
            <w:shd w:val="clear" w:color="auto" w:fill="auto"/>
            <w:vAlign w:val="bottom"/>
          </w:tcPr>
          <w:p w:rsidR="00696BA0" w:rsidRPr="0077124B" w:rsidRDefault="00C24405" w:rsidP="00C24405">
            <w:pPr>
              <w:pStyle w:val="SingleTxtG"/>
              <w:suppressAutoHyphens w:val="0"/>
              <w:bidi/>
              <w:spacing w:before="40" w:after="40" w:line="240" w:lineRule="exact"/>
              <w:ind w:left="0" w:right="113"/>
              <w:jc w:val="left"/>
              <w:textDirection w:val="tbRlV"/>
              <w:rPr>
                <w:rFonts w:hint="default"/>
                <w:sz w:val="18"/>
                <w:szCs w:val="26"/>
                <w:rtl/>
                <w:lang w:eastAsia="zh-TW"/>
              </w:rPr>
            </w:pPr>
            <w:r>
              <w:rPr>
                <w:sz w:val="18"/>
                <w:szCs w:val="26"/>
                <w:rtl/>
                <w:lang w:eastAsia="zh-TW"/>
              </w:rPr>
              <w:t>-</w:t>
            </w:r>
            <w:r w:rsidR="001B1C13">
              <w:rPr>
                <w:sz w:val="18"/>
                <w:szCs w:val="26"/>
                <w:rtl/>
                <w:lang w:eastAsia="zh-TW"/>
              </w:rPr>
              <w:t>2.4</w:t>
            </w:r>
          </w:p>
        </w:tc>
      </w:tr>
    </w:tbl>
    <w:p w:rsidR="00696BA0" w:rsidRPr="00696BA0" w:rsidRDefault="00696BA0" w:rsidP="006C5A83">
      <w:pPr>
        <w:pStyle w:val="SingleTxtGA"/>
        <w:spacing w:before="240"/>
        <w:rPr>
          <w:b/>
          <w:bCs/>
          <w:rtl/>
          <w:lang w:eastAsia="zh-TW"/>
        </w:rPr>
      </w:pPr>
      <w:r w:rsidRPr="00696BA0">
        <w:rPr>
          <w:b/>
          <w:bCs/>
          <w:rtl/>
          <w:lang w:eastAsia="zh-TW"/>
        </w:rPr>
        <w:t xml:space="preserve">الدخل القومي الإجمالي </w:t>
      </w:r>
      <w:r>
        <w:rPr>
          <w:rFonts w:hint="cs"/>
          <w:b/>
          <w:bCs/>
          <w:rtl/>
          <w:lang w:eastAsia="zh-TW"/>
        </w:rPr>
        <w:t>-</w:t>
      </w:r>
      <w:r w:rsidRPr="00696BA0">
        <w:rPr>
          <w:b/>
          <w:bCs/>
          <w:rtl/>
          <w:lang w:eastAsia="zh-TW"/>
        </w:rPr>
        <w:t xml:space="preserve"> بملايين </w:t>
      </w:r>
      <w:proofErr w:type="spellStart"/>
      <w:r w:rsidRPr="00696BA0">
        <w:rPr>
          <w:b/>
          <w:bCs/>
          <w:rtl/>
          <w:lang w:eastAsia="zh-TW"/>
        </w:rPr>
        <w:t>اليوروهات</w:t>
      </w:r>
      <w:proofErr w:type="spellEnd"/>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56"/>
        <w:gridCol w:w="980"/>
      </w:tblGrid>
      <w:tr w:rsidR="00696BA0" w:rsidRPr="0077124B" w:rsidTr="000D1E6E">
        <w:trPr>
          <w:tblHeader/>
        </w:trPr>
        <w:tc>
          <w:tcPr>
            <w:tcW w:w="6256"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980"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٩٨٤,٤ ١٦</w:t>
            </w:r>
          </w:p>
        </w:tc>
      </w:tr>
      <w:tr w:rsidR="00696BA0" w:rsidRPr="0077124B" w:rsidTr="000D1E6E">
        <w:tc>
          <w:tcPr>
            <w:tcW w:w="6256" w:type="dxa"/>
            <w:tcBorders>
              <w:top w:val="nil"/>
            </w:tcBorders>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980" w:type="dxa"/>
            <w:tcBorders>
              <w:top w:val="nil"/>
            </w:tcBorders>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١٣٩,٣ ١٦</w:t>
            </w:r>
          </w:p>
        </w:tc>
      </w:tr>
      <w:tr w:rsidR="00696BA0" w:rsidRPr="0077124B" w:rsidTr="000D1E6E">
        <w:tc>
          <w:tcPr>
            <w:tcW w:w="6256"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980"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٨٤٥,٨ ١٦</w:t>
            </w:r>
          </w:p>
        </w:tc>
      </w:tr>
      <w:tr w:rsidR="00696BA0" w:rsidRPr="0077124B" w:rsidTr="000D1E6E">
        <w:tc>
          <w:tcPr>
            <w:tcW w:w="6256"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980"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١٩٥,٢ ١٨</w:t>
            </w:r>
          </w:p>
        </w:tc>
      </w:tr>
      <w:tr w:rsidR="00696BA0" w:rsidRPr="0077124B" w:rsidTr="000D1E6E">
        <w:tc>
          <w:tcPr>
            <w:tcW w:w="6256" w:type="dxa"/>
            <w:shd w:val="clear" w:color="auto" w:fill="auto"/>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980" w:type="dxa"/>
            <w:shd w:val="clear" w:color="auto" w:fill="auto"/>
            <w:vAlign w:val="bottom"/>
          </w:tcPr>
          <w:p w:rsidR="00696BA0" w:rsidRPr="0077124B" w:rsidRDefault="00696BA0" w:rsidP="000D1E6E">
            <w:pPr>
              <w:pStyle w:val="SingleTxtG"/>
              <w:suppressAutoHyphens w:val="0"/>
              <w:bidi/>
              <w:spacing w:before="40" w:after="40" w:line="240" w:lineRule="exact"/>
              <w:ind w:left="0" w:right="113"/>
              <w:jc w:val="left"/>
              <w:textDirection w:val="tbRlV"/>
              <w:rPr>
                <w:rFonts w:hint="default"/>
                <w:sz w:val="18"/>
                <w:szCs w:val="26"/>
                <w:rtl/>
                <w:lang w:eastAsia="zh-TW"/>
              </w:rPr>
            </w:pPr>
            <w:r w:rsidRPr="0077124B">
              <w:rPr>
                <w:sz w:val="18"/>
                <w:szCs w:val="26"/>
                <w:rtl/>
                <w:lang w:eastAsia="zh-TW"/>
              </w:rPr>
              <w:t>١٢٩,٦ ١٧</w:t>
            </w:r>
          </w:p>
        </w:tc>
      </w:tr>
    </w:tbl>
    <w:p w:rsidR="000D1E6E" w:rsidRDefault="000D1E6E" w:rsidP="006C5A83">
      <w:pPr>
        <w:pStyle w:val="SingleTxtGA"/>
        <w:spacing w:before="240"/>
        <w:rPr>
          <w:b/>
          <w:bCs/>
          <w:rtl/>
          <w:lang w:eastAsia="zh-TW"/>
        </w:rPr>
      </w:pPr>
    </w:p>
    <w:p w:rsidR="00696BA0" w:rsidRPr="00696BA0" w:rsidRDefault="000D1E6E" w:rsidP="000D1E6E">
      <w:pPr>
        <w:pStyle w:val="SingleTxtGA"/>
        <w:rPr>
          <w:b/>
          <w:bCs/>
          <w:rtl/>
          <w:lang w:eastAsia="zh-TW"/>
        </w:rPr>
      </w:pPr>
      <w:r>
        <w:rPr>
          <w:b/>
          <w:bCs/>
          <w:rtl/>
          <w:lang w:eastAsia="zh-TW"/>
        </w:rPr>
        <w:br w:type="page"/>
      </w:r>
      <w:r w:rsidR="00696BA0" w:rsidRPr="00696BA0">
        <w:rPr>
          <w:b/>
          <w:bCs/>
          <w:rtl/>
          <w:lang w:eastAsia="zh-TW"/>
        </w:rPr>
        <w:lastRenderedPageBreak/>
        <w:t xml:space="preserve">الدين العام الخارجي والمحلي </w:t>
      </w:r>
      <w:r w:rsidR="00765A56">
        <w:rPr>
          <w:b/>
          <w:bCs/>
          <w:rtl/>
          <w:lang w:eastAsia="zh-TW"/>
        </w:rPr>
        <w:t>-</w:t>
      </w:r>
      <w:r w:rsidR="00696BA0" w:rsidRPr="00696BA0">
        <w:rPr>
          <w:b/>
          <w:bCs/>
          <w:rtl/>
          <w:lang w:eastAsia="zh-TW"/>
        </w:rPr>
        <w:t xml:space="preserve"> بملايين </w:t>
      </w:r>
      <w:proofErr w:type="spellStart"/>
      <w:r w:rsidR="00696BA0" w:rsidRPr="00696BA0">
        <w:rPr>
          <w:b/>
          <w:bCs/>
          <w:rtl/>
          <w:lang w:eastAsia="zh-TW"/>
        </w:rPr>
        <w:t>اليوروهات</w:t>
      </w:r>
      <w:proofErr w:type="spellEnd"/>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43"/>
        <w:gridCol w:w="993"/>
      </w:tblGrid>
      <w:tr w:rsidR="00696BA0" w:rsidRPr="0077124B" w:rsidTr="000D1E6E">
        <w:trPr>
          <w:tblHeader/>
        </w:trPr>
        <w:tc>
          <w:tcPr>
            <w:tcW w:w="6243" w:type="dxa"/>
            <w:tcBorders>
              <w:top w:val="single" w:sz="4" w:space="0" w:color="auto"/>
              <w:bottom w:val="nil"/>
            </w:tcBorders>
            <w:shd w:val="clear" w:color="auto" w:fill="auto"/>
            <w:vAlign w:val="bottom"/>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993" w:type="dxa"/>
            <w:tcBorders>
              <w:top w:val="single" w:sz="4" w:space="0" w:color="auto"/>
              <w:bottom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٣٨٨,٢ ٨</w:t>
            </w:r>
          </w:p>
        </w:tc>
      </w:tr>
      <w:tr w:rsidR="00696BA0" w:rsidRPr="0077124B" w:rsidTr="000D1E6E">
        <w:tc>
          <w:tcPr>
            <w:tcW w:w="6243" w:type="dxa"/>
            <w:tcBorders>
              <w:top w:val="nil"/>
            </w:tcBorders>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993" w:type="dxa"/>
            <w:tcBorders>
              <w:top w:val="nil"/>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٨٦٤,٥ ٩</w:t>
            </w:r>
          </w:p>
        </w:tc>
      </w:tr>
      <w:tr w:rsidR="00696BA0" w:rsidRPr="0077124B" w:rsidTr="000D1E6E">
        <w:tc>
          <w:tcPr>
            <w:tcW w:w="6243"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993"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٦٧٤,٥ ١٠</w:t>
            </w:r>
          </w:p>
        </w:tc>
      </w:tr>
      <w:tr w:rsidR="00696BA0" w:rsidRPr="0077124B" w:rsidTr="000D1E6E">
        <w:tc>
          <w:tcPr>
            <w:tcW w:w="6243"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993"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٧٧٨,٤ ١٢</w:t>
            </w:r>
          </w:p>
        </w:tc>
      </w:tr>
      <w:tr w:rsidR="00696BA0" w:rsidRPr="0077124B" w:rsidTr="000D1E6E">
        <w:tc>
          <w:tcPr>
            <w:tcW w:w="6243"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993"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٣٤٩,٥ ١٥</w:t>
            </w:r>
          </w:p>
        </w:tc>
      </w:tr>
    </w:tbl>
    <w:p w:rsidR="00696BA0" w:rsidRPr="00696BA0" w:rsidRDefault="00696BA0" w:rsidP="006C5A83">
      <w:pPr>
        <w:pStyle w:val="SingleTxtGA"/>
        <w:spacing w:before="240"/>
        <w:rPr>
          <w:b/>
          <w:bCs/>
          <w:rtl/>
          <w:lang w:eastAsia="zh-TW"/>
        </w:rPr>
      </w:pPr>
      <w:r w:rsidRPr="00696BA0">
        <w:rPr>
          <w:b/>
          <w:bCs/>
          <w:rtl/>
          <w:lang w:eastAsia="zh-TW"/>
        </w:rPr>
        <w:t>مؤشر أسعار السلع الاستهلاكية، 2009</w:t>
      </w:r>
      <w:r>
        <w:rPr>
          <w:rFonts w:hint="cs"/>
          <w:b/>
          <w:bCs/>
          <w:rtl/>
          <w:lang w:eastAsia="zh-TW"/>
        </w:rPr>
        <w:t>-</w:t>
      </w:r>
      <w:r w:rsidRPr="00696BA0">
        <w:rPr>
          <w:b/>
          <w:bCs/>
          <w:rtl/>
          <w:lang w:eastAsia="zh-TW"/>
        </w:rPr>
        <w:t>2013</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01"/>
        <w:gridCol w:w="3514"/>
        <w:gridCol w:w="1021"/>
      </w:tblGrid>
      <w:tr w:rsidR="00696BA0" w:rsidRPr="0077124B" w:rsidTr="0008186D">
        <w:trPr>
          <w:tblHeader/>
        </w:trPr>
        <w:tc>
          <w:tcPr>
            <w:tcW w:w="2701" w:type="dxa"/>
            <w:tcBorders>
              <w:top w:val="single" w:sz="4" w:space="0" w:color="auto"/>
              <w:bottom w:val="single" w:sz="12" w:space="0" w:color="auto"/>
            </w:tcBorders>
            <w:shd w:val="clear" w:color="auto" w:fill="auto"/>
            <w:vAlign w:val="bottom"/>
          </w:tcPr>
          <w:p w:rsidR="00696BA0" w:rsidRPr="000D1E6E" w:rsidRDefault="00696BA0" w:rsidP="000D1E6E">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D1E6E">
              <w:rPr>
                <w:i/>
                <w:iCs/>
                <w:sz w:val="18"/>
                <w:szCs w:val="26"/>
                <w:rtl/>
                <w:lang w:eastAsia="zh-TW"/>
              </w:rPr>
              <w:t>السنة</w:t>
            </w:r>
          </w:p>
        </w:tc>
        <w:tc>
          <w:tcPr>
            <w:tcW w:w="3514" w:type="dxa"/>
            <w:tcBorders>
              <w:top w:val="single" w:sz="4" w:space="0" w:color="auto"/>
              <w:bottom w:val="single" w:sz="12" w:space="0" w:color="auto"/>
            </w:tcBorders>
            <w:shd w:val="clear" w:color="auto" w:fill="auto"/>
            <w:vAlign w:val="bottom"/>
          </w:tcPr>
          <w:p w:rsidR="00696BA0" w:rsidRPr="000D1E6E" w:rsidRDefault="00696BA0" w:rsidP="000D1E6E">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D1E6E">
              <w:rPr>
                <w:i/>
                <w:iCs/>
                <w:sz w:val="18"/>
                <w:szCs w:val="26"/>
                <w:rtl/>
                <w:lang w:eastAsia="zh-TW"/>
              </w:rPr>
              <w:t>المتوسط</w:t>
            </w:r>
          </w:p>
        </w:tc>
        <w:tc>
          <w:tcPr>
            <w:tcW w:w="1021" w:type="dxa"/>
            <w:tcBorders>
              <w:top w:val="single" w:sz="4" w:space="0" w:color="auto"/>
              <w:bottom w:val="single" w:sz="12" w:space="0" w:color="auto"/>
            </w:tcBorders>
            <w:shd w:val="clear" w:color="auto" w:fill="auto"/>
            <w:vAlign w:val="bottom"/>
          </w:tcPr>
          <w:p w:rsidR="00696BA0" w:rsidRPr="000D1E6E" w:rsidRDefault="00696BA0" w:rsidP="000D1E6E">
            <w:pPr>
              <w:pStyle w:val="SingleTxtG"/>
              <w:suppressAutoHyphens w:val="0"/>
              <w:bidi/>
              <w:spacing w:before="80" w:after="80" w:line="200" w:lineRule="exact"/>
              <w:ind w:left="57" w:right="0"/>
              <w:jc w:val="left"/>
              <w:textDirection w:val="tbRlV"/>
              <w:rPr>
                <w:rFonts w:hint="default"/>
                <w:i/>
                <w:iCs/>
                <w:sz w:val="18"/>
                <w:szCs w:val="26"/>
                <w:rtl/>
                <w:lang w:eastAsia="zh-TW"/>
              </w:rPr>
            </w:pPr>
            <w:r w:rsidRPr="000D1E6E">
              <w:rPr>
                <w:i/>
                <w:iCs/>
                <w:sz w:val="18"/>
                <w:szCs w:val="26"/>
                <w:rtl/>
                <w:lang w:eastAsia="zh-TW"/>
              </w:rPr>
              <w:t>معدل التضخم (نسبة مئوية)</w:t>
            </w:r>
          </w:p>
        </w:tc>
      </w:tr>
      <w:tr w:rsidR="00696BA0" w:rsidRPr="0077124B" w:rsidTr="0008186D">
        <w:tc>
          <w:tcPr>
            <w:tcW w:w="2701" w:type="dxa"/>
            <w:tcBorders>
              <w:top w:val="single" w:sz="12" w:space="0" w:color="auto"/>
            </w:tcBorders>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3514" w:type="dxa"/>
            <w:tcBorders>
              <w:top w:val="single" w:sz="12" w:space="0" w:color="auto"/>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١١٠,١٨</w:t>
            </w:r>
          </w:p>
        </w:tc>
        <w:tc>
          <w:tcPr>
            <w:tcW w:w="1021" w:type="dxa"/>
            <w:tcBorders>
              <w:top w:val="single" w:sz="12" w:space="0" w:color="auto"/>
            </w:tcBorders>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٠,٣</w:t>
            </w:r>
          </w:p>
        </w:tc>
      </w:tr>
      <w:tr w:rsidR="00696BA0" w:rsidRPr="0077124B" w:rsidTr="0008186D">
        <w:tc>
          <w:tcPr>
            <w:tcW w:w="2701"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3514"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١١٢,٨٦</w:t>
            </w:r>
          </w:p>
        </w:tc>
        <w:tc>
          <w:tcPr>
            <w:tcW w:w="1021"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٢,٤</w:t>
            </w:r>
          </w:p>
        </w:tc>
      </w:tr>
      <w:tr w:rsidR="00696BA0" w:rsidRPr="0077124B" w:rsidTr="0008186D">
        <w:tc>
          <w:tcPr>
            <w:tcW w:w="2701"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3514"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١١٦,٥٧</w:t>
            </w:r>
          </w:p>
        </w:tc>
        <w:tc>
          <w:tcPr>
            <w:tcW w:w="1021"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٣,٣</w:t>
            </w:r>
          </w:p>
        </w:tc>
      </w:tr>
      <w:tr w:rsidR="00696BA0" w:rsidRPr="0077124B" w:rsidTr="0008186D">
        <w:tc>
          <w:tcPr>
            <w:tcW w:w="2701"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3514"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١١٩,٣٦</w:t>
            </w:r>
          </w:p>
        </w:tc>
        <w:tc>
          <w:tcPr>
            <w:tcW w:w="1021"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٢,٤</w:t>
            </w:r>
          </w:p>
        </w:tc>
      </w:tr>
      <w:tr w:rsidR="00696BA0" w:rsidRPr="0077124B" w:rsidTr="0008186D">
        <w:tc>
          <w:tcPr>
            <w:tcW w:w="2701" w:type="dxa"/>
            <w:shd w:val="clear" w:color="auto" w:fill="auto"/>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٢٠١٣</w:t>
            </w:r>
          </w:p>
        </w:tc>
        <w:tc>
          <w:tcPr>
            <w:tcW w:w="3514" w:type="dxa"/>
            <w:shd w:val="clear" w:color="auto" w:fill="auto"/>
            <w:vAlign w:val="bottom"/>
          </w:tcPr>
          <w:p w:rsidR="00696BA0" w:rsidRPr="0077124B" w:rsidRDefault="00696BA0" w:rsidP="000D1E6E">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١١٨,٨٨</w:t>
            </w:r>
          </w:p>
        </w:tc>
        <w:tc>
          <w:tcPr>
            <w:tcW w:w="1021" w:type="dxa"/>
            <w:shd w:val="clear" w:color="auto" w:fill="auto"/>
            <w:vAlign w:val="bottom"/>
          </w:tcPr>
          <w:p w:rsidR="00696BA0" w:rsidRPr="0077124B" w:rsidRDefault="00C24405" w:rsidP="000D1E6E">
            <w:pPr>
              <w:pStyle w:val="SingleTxtG"/>
              <w:suppressAutoHyphens w:val="0"/>
              <w:bidi/>
              <w:spacing w:before="40" w:after="40" w:line="220" w:lineRule="exact"/>
              <w:ind w:left="0" w:right="113"/>
              <w:jc w:val="left"/>
              <w:textDirection w:val="tbRlV"/>
              <w:rPr>
                <w:rFonts w:hint="default"/>
                <w:sz w:val="18"/>
                <w:szCs w:val="26"/>
                <w:rtl/>
                <w:lang w:eastAsia="zh-TW"/>
              </w:rPr>
            </w:pPr>
            <w:r>
              <w:rPr>
                <w:sz w:val="18"/>
                <w:szCs w:val="26"/>
                <w:rtl/>
                <w:lang w:eastAsia="zh-TW"/>
              </w:rPr>
              <w:t>-0.4</w:t>
            </w:r>
          </w:p>
        </w:tc>
      </w:tr>
    </w:tbl>
    <w:p w:rsidR="00696BA0" w:rsidRPr="000D1E6E" w:rsidRDefault="00696BA0" w:rsidP="006C5A83">
      <w:pPr>
        <w:pStyle w:val="SingleTxtGA"/>
        <w:spacing w:before="240"/>
        <w:rPr>
          <w:rFonts w:ascii="Times New Roman Bold" w:hAnsi="Times New Roman Bold"/>
          <w:b/>
          <w:bCs/>
          <w:spacing w:val="-4"/>
          <w:rtl/>
          <w:lang w:eastAsia="zh-TW"/>
        </w:rPr>
      </w:pPr>
      <w:r w:rsidRPr="000D1E6E">
        <w:rPr>
          <w:rFonts w:ascii="Times New Roman Bold" w:hAnsi="Times New Roman Bold"/>
          <w:b/>
          <w:bCs/>
          <w:spacing w:val="-4"/>
          <w:rtl/>
          <w:lang w:eastAsia="zh-TW"/>
        </w:rPr>
        <w:t>النفقات الاجتماعية (مثل الأغذية والسكن والصحة والتعليم والحماية الاجتماعية، وغير ذلك) كنسبة من مجموع الإنفاق العام والناتج المحلي الإجمالي</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5"/>
        <w:gridCol w:w="854"/>
        <w:gridCol w:w="826"/>
        <w:gridCol w:w="840"/>
        <w:gridCol w:w="726"/>
        <w:gridCol w:w="660"/>
        <w:gridCol w:w="615"/>
      </w:tblGrid>
      <w:tr w:rsidR="00696BA0" w:rsidRPr="002512D9" w:rsidTr="0008186D">
        <w:trPr>
          <w:tblHeader/>
        </w:trPr>
        <w:tc>
          <w:tcPr>
            <w:tcW w:w="2715" w:type="dxa"/>
            <w:tcBorders>
              <w:top w:val="single" w:sz="4" w:space="0" w:color="auto"/>
              <w:bottom w:val="single" w:sz="12" w:space="0" w:color="auto"/>
            </w:tcBorders>
            <w:shd w:val="clear" w:color="auto" w:fill="auto"/>
            <w:vAlign w:val="bottom"/>
          </w:tcPr>
          <w:p w:rsidR="00696BA0" w:rsidRPr="002512D9" w:rsidRDefault="00696BA0" w:rsidP="000D1E6E">
            <w:pPr>
              <w:pStyle w:val="SingleTxtG"/>
              <w:keepNext/>
              <w:keepLines/>
              <w:suppressAutoHyphens w:val="0"/>
              <w:spacing w:before="80" w:after="80" w:line="260" w:lineRule="exact"/>
              <w:ind w:left="0" w:right="227"/>
              <w:jc w:val="lowKashida"/>
              <w:rPr>
                <w:rFonts w:hint="default"/>
                <w:i/>
                <w:iCs/>
                <w:sz w:val="18"/>
                <w:szCs w:val="26"/>
                <w:lang w:val="en-US"/>
              </w:rPr>
            </w:pPr>
          </w:p>
        </w:tc>
        <w:tc>
          <w:tcPr>
            <w:tcW w:w="854" w:type="dxa"/>
            <w:tcBorders>
              <w:top w:val="single" w:sz="4" w:space="0" w:color="auto"/>
              <w:bottom w:val="single" w:sz="12" w:space="0" w:color="auto"/>
            </w:tcBorders>
            <w:shd w:val="clear" w:color="auto" w:fill="auto"/>
            <w:vAlign w:val="bottom"/>
          </w:tcPr>
          <w:p w:rsidR="00696BA0" w:rsidRPr="002512D9" w:rsidRDefault="00696BA0" w:rsidP="00FD0D74">
            <w:pPr>
              <w:pStyle w:val="SingleTxtG"/>
              <w:keepNext/>
              <w:keepLines/>
              <w:suppressAutoHyphens w:val="0"/>
              <w:bidi/>
              <w:spacing w:before="80" w:after="80" w:line="260" w:lineRule="exact"/>
              <w:ind w:left="57" w:right="113"/>
              <w:jc w:val="lowKashida"/>
              <w:textDirection w:val="tbRlV"/>
              <w:rPr>
                <w:rFonts w:hint="default"/>
                <w:i/>
                <w:iCs/>
                <w:sz w:val="18"/>
                <w:szCs w:val="26"/>
                <w:rtl/>
                <w:lang w:eastAsia="zh-TW"/>
              </w:rPr>
            </w:pPr>
            <w:r w:rsidRPr="002512D9">
              <w:rPr>
                <w:i/>
                <w:iCs/>
                <w:sz w:val="18"/>
                <w:szCs w:val="26"/>
                <w:rtl/>
                <w:lang w:eastAsia="zh-TW"/>
              </w:rPr>
              <w:t>٢٠٠٧</w:t>
            </w:r>
          </w:p>
        </w:tc>
        <w:tc>
          <w:tcPr>
            <w:tcW w:w="826" w:type="dxa"/>
            <w:tcBorders>
              <w:top w:val="single" w:sz="4" w:space="0" w:color="auto"/>
              <w:bottom w:val="single" w:sz="12" w:space="0" w:color="auto"/>
            </w:tcBorders>
            <w:shd w:val="clear" w:color="auto" w:fill="auto"/>
            <w:vAlign w:val="bottom"/>
          </w:tcPr>
          <w:p w:rsidR="00696BA0" w:rsidRPr="002512D9" w:rsidRDefault="00696BA0" w:rsidP="00FD0D74">
            <w:pPr>
              <w:pStyle w:val="SingleTxtG"/>
              <w:keepNext/>
              <w:keepLines/>
              <w:suppressAutoHyphens w:val="0"/>
              <w:bidi/>
              <w:spacing w:before="80" w:after="80" w:line="260" w:lineRule="exact"/>
              <w:ind w:left="57" w:right="113"/>
              <w:jc w:val="lowKashida"/>
              <w:textDirection w:val="tbRlV"/>
              <w:rPr>
                <w:rFonts w:hint="default"/>
                <w:i/>
                <w:iCs/>
                <w:sz w:val="18"/>
                <w:szCs w:val="26"/>
                <w:rtl/>
                <w:lang w:eastAsia="zh-TW"/>
              </w:rPr>
            </w:pPr>
            <w:r w:rsidRPr="002512D9">
              <w:rPr>
                <w:i/>
                <w:iCs/>
                <w:sz w:val="18"/>
                <w:szCs w:val="26"/>
                <w:rtl/>
                <w:lang w:eastAsia="zh-TW"/>
              </w:rPr>
              <w:t>٢٠٠٨</w:t>
            </w:r>
          </w:p>
        </w:tc>
        <w:tc>
          <w:tcPr>
            <w:tcW w:w="840" w:type="dxa"/>
            <w:tcBorders>
              <w:top w:val="single" w:sz="4" w:space="0" w:color="auto"/>
              <w:bottom w:val="single" w:sz="12" w:space="0" w:color="auto"/>
            </w:tcBorders>
            <w:shd w:val="clear" w:color="auto" w:fill="auto"/>
            <w:vAlign w:val="bottom"/>
          </w:tcPr>
          <w:p w:rsidR="00696BA0" w:rsidRPr="002512D9" w:rsidRDefault="00696BA0" w:rsidP="00FD0D74">
            <w:pPr>
              <w:pStyle w:val="SingleTxtG"/>
              <w:keepNext/>
              <w:keepLines/>
              <w:suppressAutoHyphens w:val="0"/>
              <w:bidi/>
              <w:spacing w:before="80" w:after="80" w:line="260" w:lineRule="exact"/>
              <w:ind w:left="57" w:right="113"/>
              <w:jc w:val="lowKashida"/>
              <w:textDirection w:val="tbRlV"/>
              <w:rPr>
                <w:rFonts w:hint="default"/>
                <w:i/>
                <w:iCs/>
                <w:sz w:val="18"/>
                <w:szCs w:val="26"/>
                <w:rtl/>
                <w:lang w:eastAsia="zh-TW"/>
              </w:rPr>
            </w:pPr>
            <w:r w:rsidRPr="002512D9">
              <w:rPr>
                <w:i/>
                <w:iCs/>
                <w:sz w:val="18"/>
                <w:szCs w:val="26"/>
                <w:rtl/>
                <w:lang w:eastAsia="zh-TW"/>
              </w:rPr>
              <w:t>٢٠٠٩</w:t>
            </w:r>
          </w:p>
        </w:tc>
        <w:tc>
          <w:tcPr>
            <w:tcW w:w="726" w:type="dxa"/>
            <w:tcBorders>
              <w:top w:val="single" w:sz="4" w:space="0" w:color="auto"/>
              <w:bottom w:val="single" w:sz="12" w:space="0" w:color="auto"/>
            </w:tcBorders>
            <w:shd w:val="clear" w:color="auto" w:fill="auto"/>
            <w:vAlign w:val="bottom"/>
          </w:tcPr>
          <w:p w:rsidR="00696BA0" w:rsidRPr="002512D9" w:rsidRDefault="00696BA0" w:rsidP="00FD0D74">
            <w:pPr>
              <w:pStyle w:val="SingleTxtG"/>
              <w:keepNext/>
              <w:keepLines/>
              <w:suppressAutoHyphens w:val="0"/>
              <w:bidi/>
              <w:spacing w:before="80" w:after="80" w:line="260" w:lineRule="exact"/>
              <w:ind w:left="57" w:right="113"/>
              <w:jc w:val="lowKashida"/>
              <w:textDirection w:val="tbRlV"/>
              <w:rPr>
                <w:rFonts w:hint="default"/>
                <w:i/>
                <w:iCs/>
                <w:sz w:val="18"/>
                <w:szCs w:val="26"/>
                <w:rtl/>
                <w:lang w:eastAsia="zh-TW"/>
              </w:rPr>
            </w:pPr>
            <w:r w:rsidRPr="002512D9">
              <w:rPr>
                <w:i/>
                <w:iCs/>
                <w:sz w:val="18"/>
                <w:szCs w:val="26"/>
                <w:rtl/>
                <w:lang w:eastAsia="zh-TW"/>
              </w:rPr>
              <w:t>٢٠١٠</w:t>
            </w:r>
          </w:p>
        </w:tc>
        <w:tc>
          <w:tcPr>
            <w:tcW w:w="660" w:type="dxa"/>
            <w:tcBorders>
              <w:top w:val="single" w:sz="4" w:space="0" w:color="auto"/>
              <w:bottom w:val="single" w:sz="12" w:space="0" w:color="auto"/>
            </w:tcBorders>
            <w:shd w:val="clear" w:color="auto" w:fill="auto"/>
            <w:vAlign w:val="bottom"/>
          </w:tcPr>
          <w:p w:rsidR="00696BA0" w:rsidRPr="002512D9" w:rsidRDefault="00696BA0" w:rsidP="00FD0D74">
            <w:pPr>
              <w:pStyle w:val="SingleTxtG"/>
              <w:keepNext/>
              <w:keepLines/>
              <w:suppressAutoHyphens w:val="0"/>
              <w:bidi/>
              <w:spacing w:before="80" w:after="80" w:line="260" w:lineRule="exact"/>
              <w:ind w:left="57" w:right="113"/>
              <w:jc w:val="lowKashida"/>
              <w:textDirection w:val="tbRlV"/>
              <w:rPr>
                <w:rFonts w:hint="default"/>
                <w:i/>
                <w:iCs/>
                <w:sz w:val="18"/>
                <w:szCs w:val="26"/>
                <w:rtl/>
                <w:lang w:eastAsia="zh-TW"/>
              </w:rPr>
            </w:pPr>
            <w:r w:rsidRPr="002512D9">
              <w:rPr>
                <w:i/>
                <w:iCs/>
                <w:sz w:val="18"/>
                <w:szCs w:val="26"/>
                <w:rtl/>
                <w:lang w:eastAsia="zh-TW"/>
              </w:rPr>
              <w:t>٢٠١١</w:t>
            </w:r>
          </w:p>
        </w:tc>
        <w:tc>
          <w:tcPr>
            <w:tcW w:w="615" w:type="dxa"/>
            <w:tcBorders>
              <w:top w:val="single" w:sz="4" w:space="0" w:color="auto"/>
              <w:bottom w:val="single" w:sz="12" w:space="0" w:color="auto"/>
            </w:tcBorders>
            <w:shd w:val="clear" w:color="auto" w:fill="auto"/>
            <w:vAlign w:val="bottom"/>
          </w:tcPr>
          <w:p w:rsidR="00696BA0" w:rsidRPr="00FD0D74" w:rsidRDefault="00696BA0" w:rsidP="00FD0D74">
            <w:pPr>
              <w:pStyle w:val="SingleTxtG"/>
              <w:keepNext/>
              <w:keepLines/>
              <w:suppressAutoHyphens w:val="0"/>
              <w:bidi/>
              <w:spacing w:before="80" w:after="80" w:line="260" w:lineRule="exact"/>
              <w:ind w:left="57" w:right="0"/>
              <w:jc w:val="lowKashida"/>
              <w:textDirection w:val="tbRlV"/>
              <w:rPr>
                <w:rFonts w:ascii="Times New Roman Italic" w:hAnsi="Times New Roman Italic" w:hint="default"/>
                <w:i/>
                <w:iCs/>
                <w:spacing w:val="-4"/>
                <w:sz w:val="18"/>
                <w:szCs w:val="26"/>
                <w:rtl/>
                <w:lang w:eastAsia="zh-TW"/>
              </w:rPr>
            </w:pPr>
            <w:r w:rsidRPr="00FD0D74">
              <w:rPr>
                <w:rFonts w:ascii="Times New Roman Italic" w:hAnsi="Times New Roman Italic"/>
                <w:i/>
                <w:iCs/>
                <w:spacing w:val="-4"/>
                <w:sz w:val="18"/>
                <w:szCs w:val="26"/>
                <w:rtl/>
                <w:lang w:eastAsia="zh-TW"/>
              </w:rPr>
              <w:t>٢٠١٢</w:t>
            </w:r>
          </w:p>
        </w:tc>
      </w:tr>
      <w:tr w:rsidR="00696BA0" w:rsidRPr="0077124B" w:rsidTr="00FD0D74">
        <w:tc>
          <w:tcPr>
            <w:tcW w:w="2715"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 xml:space="preserve">حصة السكن من إجمالي النفقات (نسبة مئوية) </w:t>
            </w:r>
          </w:p>
        </w:tc>
        <w:tc>
          <w:tcPr>
            <w:tcW w:w="854"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٦,٢</w:t>
            </w:r>
          </w:p>
        </w:tc>
        <w:tc>
          <w:tcPr>
            <w:tcW w:w="826"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٦,٤</w:t>
            </w:r>
          </w:p>
        </w:tc>
        <w:tc>
          <w:tcPr>
            <w:tcW w:w="840"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٧,٠</w:t>
            </w:r>
          </w:p>
        </w:tc>
        <w:tc>
          <w:tcPr>
            <w:tcW w:w="726"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٦,١</w:t>
            </w:r>
          </w:p>
        </w:tc>
        <w:tc>
          <w:tcPr>
            <w:tcW w:w="660"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٥,٨</w:t>
            </w:r>
          </w:p>
        </w:tc>
        <w:tc>
          <w:tcPr>
            <w:tcW w:w="615" w:type="dxa"/>
            <w:tcBorders>
              <w:top w:val="single" w:sz="12" w:space="0" w:color="auto"/>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٥,٠</w:t>
            </w:r>
          </w:p>
        </w:tc>
      </w:tr>
      <w:tr w:rsidR="00696BA0" w:rsidRPr="0077124B" w:rsidTr="00FD0D74">
        <w:tc>
          <w:tcPr>
            <w:tcW w:w="27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النسبة المئوية من الناتج المحلي الإجمالي</w:t>
            </w:r>
          </w:p>
        </w:tc>
        <w:tc>
          <w:tcPr>
            <w:tcW w:w="854"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٢,٥</w:t>
            </w:r>
          </w:p>
        </w:tc>
        <w:tc>
          <w:tcPr>
            <w:tcW w:w="8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٢,٧</w:t>
            </w:r>
          </w:p>
        </w:tc>
        <w:tc>
          <w:tcPr>
            <w:tcW w:w="84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٣,٢</w:t>
            </w:r>
          </w:p>
        </w:tc>
        <w:tc>
          <w:tcPr>
            <w:tcW w:w="7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٢,٨</w:t>
            </w:r>
          </w:p>
        </w:tc>
        <w:tc>
          <w:tcPr>
            <w:tcW w:w="66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٢,٧</w:t>
            </w:r>
          </w:p>
        </w:tc>
        <w:tc>
          <w:tcPr>
            <w:tcW w:w="6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٢,٣</w:t>
            </w:r>
          </w:p>
        </w:tc>
      </w:tr>
      <w:tr w:rsidR="00696BA0" w:rsidRPr="0077124B" w:rsidTr="00FD0D74">
        <w:tc>
          <w:tcPr>
            <w:tcW w:w="27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حصة الرعاية الصحية من إجمالي النفقات (نسبة مئوية)</w:t>
            </w:r>
          </w:p>
        </w:tc>
        <w:tc>
          <w:tcPr>
            <w:tcW w:w="854"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٧,٠</w:t>
            </w:r>
          </w:p>
        </w:tc>
        <w:tc>
          <w:tcPr>
            <w:tcW w:w="8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٧,١</w:t>
            </w:r>
          </w:p>
        </w:tc>
        <w:tc>
          <w:tcPr>
            <w:tcW w:w="84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٧,١</w:t>
            </w:r>
          </w:p>
        </w:tc>
        <w:tc>
          <w:tcPr>
            <w:tcW w:w="7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٧,٢</w:t>
            </w:r>
          </w:p>
        </w:tc>
        <w:tc>
          <w:tcPr>
            <w:tcW w:w="66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٧,٣</w:t>
            </w:r>
          </w:p>
        </w:tc>
        <w:tc>
          <w:tcPr>
            <w:tcW w:w="6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٧,١</w:t>
            </w:r>
          </w:p>
        </w:tc>
      </w:tr>
      <w:tr w:rsidR="00696BA0" w:rsidRPr="0077124B" w:rsidTr="00FD0D74">
        <w:tc>
          <w:tcPr>
            <w:tcW w:w="27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 xml:space="preserve">النسبة المئوية من الناتج المحلي الإجمالي </w:t>
            </w:r>
          </w:p>
        </w:tc>
        <w:tc>
          <w:tcPr>
            <w:tcW w:w="854"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٢,٩</w:t>
            </w:r>
          </w:p>
        </w:tc>
        <w:tc>
          <w:tcPr>
            <w:tcW w:w="8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٣,٠</w:t>
            </w:r>
          </w:p>
        </w:tc>
        <w:tc>
          <w:tcPr>
            <w:tcW w:w="84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٣,٣</w:t>
            </w:r>
          </w:p>
        </w:tc>
        <w:tc>
          <w:tcPr>
            <w:tcW w:w="7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٣,٣</w:t>
            </w:r>
          </w:p>
        </w:tc>
        <w:tc>
          <w:tcPr>
            <w:tcW w:w="66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٣,٤</w:t>
            </w:r>
          </w:p>
        </w:tc>
        <w:tc>
          <w:tcPr>
            <w:tcW w:w="6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٣,٣</w:t>
            </w:r>
          </w:p>
        </w:tc>
      </w:tr>
      <w:tr w:rsidR="00696BA0" w:rsidRPr="0077124B" w:rsidTr="00FD0D74">
        <w:tc>
          <w:tcPr>
            <w:tcW w:w="27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حصة التعليم</w:t>
            </w:r>
            <w:r w:rsidR="00116B8E" w:rsidRPr="0077124B">
              <w:rPr>
                <w:sz w:val="18"/>
                <w:szCs w:val="26"/>
                <w:rtl/>
                <w:lang w:eastAsia="zh-TW"/>
              </w:rPr>
              <w:t xml:space="preserve"> </w:t>
            </w:r>
            <w:r w:rsidRPr="0077124B">
              <w:rPr>
                <w:sz w:val="18"/>
                <w:szCs w:val="26"/>
                <w:rtl/>
                <w:lang w:eastAsia="zh-TW"/>
              </w:rPr>
              <w:t>من إجمالي النفقات (نسبة مئوية)</w:t>
            </w:r>
          </w:p>
        </w:tc>
        <w:tc>
          <w:tcPr>
            <w:tcW w:w="854"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١٥,٣</w:t>
            </w:r>
          </w:p>
        </w:tc>
        <w:tc>
          <w:tcPr>
            <w:tcW w:w="8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١٦,١</w:t>
            </w:r>
          </w:p>
        </w:tc>
        <w:tc>
          <w:tcPr>
            <w:tcW w:w="84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١٥,٧</w:t>
            </w:r>
          </w:p>
        </w:tc>
        <w:tc>
          <w:tcPr>
            <w:tcW w:w="7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١٦,١</w:t>
            </w:r>
          </w:p>
        </w:tc>
        <w:tc>
          <w:tcPr>
            <w:tcW w:w="66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١٥,٦</w:t>
            </w:r>
          </w:p>
        </w:tc>
        <w:tc>
          <w:tcPr>
            <w:tcW w:w="6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١٤,٦</w:t>
            </w:r>
          </w:p>
        </w:tc>
      </w:tr>
      <w:tr w:rsidR="00696BA0" w:rsidRPr="0077124B" w:rsidTr="00FD0D74">
        <w:tc>
          <w:tcPr>
            <w:tcW w:w="27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 xml:space="preserve">النسبة المئوية من الناتج المحلي الإجمالي </w:t>
            </w:r>
          </w:p>
        </w:tc>
        <w:tc>
          <w:tcPr>
            <w:tcW w:w="854"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٦,٣</w:t>
            </w:r>
          </w:p>
        </w:tc>
        <w:tc>
          <w:tcPr>
            <w:tcW w:w="8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٦,٨</w:t>
            </w:r>
          </w:p>
        </w:tc>
        <w:tc>
          <w:tcPr>
            <w:tcW w:w="84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٧,٢</w:t>
            </w:r>
          </w:p>
        </w:tc>
        <w:tc>
          <w:tcPr>
            <w:tcW w:w="7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٧,٥</w:t>
            </w:r>
          </w:p>
        </w:tc>
        <w:tc>
          <w:tcPr>
            <w:tcW w:w="66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٧,٢</w:t>
            </w:r>
          </w:p>
        </w:tc>
        <w:tc>
          <w:tcPr>
            <w:tcW w:w="6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٦,٧</w:t>
            </w:r>
          </w:p>
        </w:tc>
      </w:tr>
      <w:tr w:rsidR="00696BA0" w:rsidRPr="0077124B" w:rsidTr="00FD0D74">
        <w:tc>
          <w:tcPr>
            <w:tcW w:w="27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حصة الحماية الاجتماعية من إجمالي النفقات (نسبة مئوية)</w:t>
            </w:r>
          </w:p>
        </w:tc>
        <w:tc>
          <w:tcPr>
            <w:tcW w:w="854"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٢٣</w:t>
            </w:r>
          </w:p>
        </w:tc>
        <w:tc>
          <w:tcPr>
            <w:tcW w:w="8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٢٣,٣</w:t>
            </w:r>
          </w:p>
        </w:tc>
        <w:tc>
          <w:tcPr>
            <w:tcW w:w="84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٢٣,٨</w:t>
            </w:r>
          </w:p>
        </w:tc>
        <w:tc>
          <w:tcPr>
            <w:tcW w:w="726"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٢٥,٣</w:t>
            </w:r>
          </w:p>
        </w:tc>
        <w:tc>
          <w:tcPr>
            <w:tcW w:w="660"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٢٦,١</w:t>
            </w:r>
          </w:p>
        </w:tc>
        <w:tc>
          <w:tcPr>
            <w:tcW w:w="615" w:type="dxa"/>
            <w:tcBorders>
              <w:top w:val="nil"/>
              <w:bottom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٢٧,٢</w:t>
            </w:r>
          </w:p>
        </w:tc>
      </w:tr>
      <w:tr w:rsidR="00696BA0" w:rsidRPr="0077124B" w:rsidTr="00FD0D74">
        <w:tc>
          <w:tcPr>
            <w:tcW w:w="2715"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227"/>
              <w:jc w:val="lowKashida"/>
              <w:textDirection w:val="tbRlV"/>
              <w:rPr>
                <w:rFonts w:hint="default"/>
                <w:sz w:val="18"/>
                <w:szCs w:val="26"/>
                <w:rtl/>
                <w:lang w:eastAsia="zh-TW"/>
              </w:rPr>
            </w:pPr>
            <w:r w:rsidRPr="0077124B">
              <w:rPr>
                <w:sz w:val="18"/>
                <w:szCs w:val="26"/>
                <w:rtl/>
                <w:lang w:eastAsia="zh-TW"/>
              </w:rPr>
              <w:t>النسبة المئوية من الناتج المحلي الإجمالي</w:t>
            </w:r>
          </w:p>
        </w:tc>
        <w:tc>
          <w:tcPr>
            <w:tcW w:w="854"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٩,٥</w:t>
            </w:r>
          </w:p>
        </w:tc>
        <w:tc>
          <w:tcPr>
            <w:tcW w:w="826"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٩,٨</w:t>
            </w:r>
          </w:p>
        </w:tc>
        <w:tc>
          <w:tcPr>
            <w:tcW w:w="840"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١١,٠</w:t>
            </w:r>
          </w:p>
        </w:tc>
        <w:tc>
          <w:tcPr>
            <w:tcW w:w="726"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١١,٧</w:t>
            </w:r>
          </w:p>
        </w:tc>
        <w:tc>
          <w:tcPr>
            <w:tcW w:w="660"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١٢,١</w:t>
            </w:r>
          </w:p>
        </w:tc>
        <w:tc>
          <w:tcPr>
            <w:tcW w:w="615" w:type="dxa"/>
            <w:tcBorders>
              <w:top w:val="nil"/>
            </w:tcBorders>
            <w:shd w:val="clear" w:color="auto" w:fill="auto"/>
          </w:tcPr>
          <w:p w:rsidR="00696BA0" w:rsidRPr="0077124B" w:rsidRDefault="00696BA0" w:rsidP="000D1E6E">
            <w:pPr>
              <w:pStyle w:val="SingleTxtG"/>
              <w:suppressAutoHyphens w:val="0"/>
              <w:bidi/>
              <w:spacing w:before="40" w:after="40" w:line="260" w:lineRule="exact"/>
              <w:ind w:left="0" w:right="113"/>
              <w:jc w:val="lowKashida"/>
              <w:textDirection w:val="tbRlV"/>
              <w:rPr>
                <w:rFonts w:hint="default"/>
                <w:sz w:val="18"/>
                <w:szCs w:val="26"/>
                <w:rtl/>
                <w:lang w:eastAsia="zh-TW"/>
              </w:rPr>
            </w:pPr>
            <w:r w:rsidRPr="0077124B">
              <w:rPr>
                <w:sz w:val="18"/>
                <w:szCs w:val="26"/>
                <w:rtl/>
                <w:lang w:eastAsia="zh-TW"/>
              </w:rPr>
              <w:t>١٢,٤</w:t>
            </w:r>
          </w:p>
        </w:tc>
      </w:tr>
    </w:tbl>
    <w:p w:rsidR="00696BA0" w:rsidRPr="00CB44EE" w:rsidRDefault="00696BA0" w:rsidP="000D1E6E">
      <w:pPr>
        <w:pStyle w:val="SingleTxtGA"/>
        <w:spacing w:before="180"/>
        <w:rPr>
          <w:rtl/>
          <w:lang w:eastAsia="zh-TW"/>
        </w:rPr>
      </w:pPr>
      <w:r>
        <w:rPr>
          <w:rFonts w:hint="cs"/>
          <w:rtl/>
          <w:lang w:eastAsia="zh-TW"/>
        </w:rPr>
        <w:t>30-</w:t>
      </w:r>
      <w:r>
        <w:rPr>
          <w:rFonts w:hint="cs"/>
          <w:rtl/>
          <w:lang w:eastAsia="zh-TW"/>
        </w:rPr>
        <w:tab/>
      </w:r>
      <w:r w:rsidRPr="00CB44EE">
        <w:rPr>
          <w:rtl/>
          <w:lang w:eastAsia="zh-TW"/>
        </w:rPr>
        <w:t>نسبة المساعدات الدولية المقدمة قياس</w:t>
      </w:r>
      <w:r w:rsidR="00A4409D">
        <w:rPr>
          <w:rtl/>
          <w:lang w:eastAsia="zh-TW"/>
        </w:rPr>
        <w:t xml:space="preserve">اً </w:t>
      </w:r>
      <w:r w:rsidRPr="00CB44EE">
        <w:rPr>
          <w:rtl/>
          <w:lang w:eastAsia="zh-TW"/>
        </w:rPr>
        <w:t>إلى ميزانية الدولة ومصنفة</w:t>
      </w:r>
      <w:r w:rsidR="00133501">
        <w:rPr>
          <w:rtl/>
          <w:lang w:eastAsia="zh-TW"/>
        </w:rPr>
        <w:t xml:space="preserve"> وفقاً </w:t>
      </w:r>
      <w:r w:rsidRPr="00CB44EE">
        <w:rPr>
          <w:rtl/>
          <w:lang w:eastAsia="zh-TW"/>
        </w:rPr>
        <w:t>للقطاع وقياس</w:t>
      </w:r>
      <w:r w:rsidR="00A4409D">
        <w:rPr>
          <w:rtl/>
          <w:lang w:eastAsia="zh-TW"/>
        </w:rPr>
        <w:t xml:space="preserve">اً </w:t>
      </w:r>
      <w:r w:rsidRPr="00CB44EE">
        <w:rPr>
          <w:rtl/>
          <w:lang w:eastAsia="zh-TW"/>
        </w:rPr>
        <w:t>إلى الدخل القومي الإجمالي: لا ينطبق</w:t>
      </w:r>
      <w:r w:rsidR="00FD0D74">
        <w:rPr>
          <w:rFonts w:hint="cs"/>
          <w:rtl/>
          <w:lang w:eastAsia="zh-TW"/>
        </w:rPr>
        <w:t>.</w:t>
      </w:r>
    </w:p>
    <w:p w:rsidR="00696BA0" w:rsidRPr="00696BA0" w:rsidRDefault="00696BA0" w:rsidP="006C5A83">
      <w:pPr>
        <w:pStyle w:val="SingleTxtGA"/>
        <w:spacing w:before="240"/>
        <w:rPr>
          <w:b/>
          <w:bCs/>
          <w:rtl/>
          <w:lang w:eastAsia="zh-TW"/>
        </w:rPr>
      </w:pPr>
      <w:r w:rsidRPr="00696BA0">
        <w:rPr>
          <w:b/>
          <w:bCs/>
          <w:rtl/>
          <w:lang w:eastAsia="zh-TW"/>
        </w:rPr>
        <w:t>معدل وفيات الرضع والأمهات</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04"/>
        <w:gridCol w:w="1132"/>
      </w:tblGrid>
      <w:tr w:rsidR="00696BA0" w:rsidRPr="0077124B" w:rsidTr="0008186D">
        <w:trPr>
          <w:trHeight w:val="300"/>
          <w:tblHeader/>
        </w:trPr>
        <w:tc>
          <w:tcPr>
            <w:tcW w:w="6104"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120" w:after="40" w:line="200" w:lineRule="exact"/>
              <w:ind w:left="57" w:right="113"/>
              <w:jc w:val="left"/>
              <w:textDirection w:val="tbRlV"/>
              <w:rPr>
                <w:rFonts w:hint="default"/>
                <w:i/>
                <w:iCs/>
                <w:sz w:val="18"/>
                <w:szCs w:val="26"/>
                <w:rtl/>
                <w:lang w:eastAsia="zh-TW"/>
              </w:rPr>
            </w:pPr>
            <w:r w:rsidRPr="0008186D">
              <w:rPr>
                <w:i/>
                <w:iCs/>
                <w:sz w:val="18"/>
                <w:szCs w:val="26"/>
                <w:rtl/>
                <w:lang w:eastAsia="zh-TW"/>
              </w:rPr>
              <w:t>٢٠١١:</w:t>
            </w:r>
          </w:p>
        </w:tc>
        <w:tc>
          <w:tcPr>
            <w:tcW w:w="1132" w:type="dxa"/>
            <w:tcBorders>
              <w:top w:val="single" w:sz="4" w:space="0" w:color="auto"/>
              <w:bottom w:val="single" w:sz="12" w:space="0" w:color="auto"/>
            </w:tcBorders>
            <w:shd w:val="clear" w:color="auto" w:fill="auto"/>
            <w:noWrap/>
            <w:vAlign w:val="bottom"/>
            <w:hideMark/>
          </w:tcPr>
          <w:p w:rsidR="00696BA0" w:rsidRPr="0077124B" w:rsidRDefault="00696BA0" w:rsidP="000D1E6E">
            <w:pPr>
              <w:pStyle w:val="SingleTxtG"/>
              <w:suppressAutoHyphens w:val="0"/>
              <w:spacing w:before="80" w:after="80" w:line="260" w:lineRule="exact"/>
              <w:ind w:left="0" w:right="113"/>
              <w:jc w:val="right"/>
              <w:rPr>
                <w:rFonts w:hint="default"/>
                <w:i/>
                <w:sz w:val="18"/>
                <w:szCs w:val="26"/>
              </w:rPr>
            </w:pPr>
          </w:p>
        </w:tc>
      </w:tr>
      <w:tr w:rsidR="00696BA0" w:rsidRPr="0077124B" w:rsidTr="0008186D">
        <w:trPr>
          <w:trHeight w:val="300"/>
        </w:trPr>
        <w:tc>
          <w:tcPr>
            <w:tcW w:w="6104" w:type="dxa"/>
            <w:tcBorders>
              <w:top w:val="single" w:sz="12" w:space="0" w:color="auto"/>
            </w:tcBorders>
            <w:shd w:val="clear" w:color="auto" w:fill="auto"/>
            <w:noWrap/>
            <w:hideMark/>
          </w:tcPr>
          <w:p w:rsidR="00696BA0" w:rsidRPr="0077124B" w:rsidRDefault="00696BA0" w:rsidP="000D1E6E">
            <w:pPr>
              <w:pStyle w:val="SingleTxtG"/>
              <w:suppressAutoHyphens w:val="0"/>
              <w:bidi/>
              <w:spacing w:before="40" w:after="40" w:line="260" w:lineRule="exact"/>
              <w:ind w:left="0" w:right="113"/>
              <w:jc w:val="left"/>
              <w:textDirection w:val="tbRlV"/>
              <w:rPr>
                <w:rFonts w:hint="default"/>
                <w:sz w:val="18"/>
                <w:szCs w:val="26"/>
                <w:rtl/>
                <w:lang w:eastAsia="zh-TW"/>
              </w:rPr>
            </w:pPr>
            <w:r w:rsidRPr="0077124B">
              <w:rPr>
                <w:sz w:val="18"/>
                <w:szCs w:val="26"/>
                <w:rtl/>
                <w:lang w:eastAsia="zh-TW"/>
              </w:rPr>
              <w:t>معدل وفيات الأمهات</w:t>
            </w:r>
          </w:p>
        </w:tc>
        <w:tc>
          <w:tcPr>
            <w:tcW w:w="1132" w:type="dxa"/>
            <w:tcBorders>
              <w:top w:val="single" w:sz="12" w:space="0" w:color="auto"/>
            </w:tcBorders>
            <w:shd w:val="clear" w:color="auto" w:fill="auto"/>
            <w:noWrap/>
            <w:vAlign w:val="bottom"/>
            <w:hideMark/>
          </w:tcPr>
          <w:p w:rsidR="00696BA0" w:rsidRPr="0077124B" w:rsidRDefault="00696BA0" w:rsidP="000D1E6E">
            <w:pPr>
              <w:pStyle w:val="SingleTxtG"/>
              <w:suppressAutoHyphens w:val="0"/>
              <w:bidi/>
              <w:spacing w:before="40" w:after="40" w:line="260" w:lineRule="exact"/>
              <w:ind w:left="0" w:right="113"/>
              <w:jc w:val="right"/>
              <w:textDirection w:val="tbRlV"/>
              <w:rPr>
                <w:rFonts w:hint="default"/>
                <w:sz w:val="18"/>
                <w:szCs w:val="26"/>
                <w:rtl/>
                <w:lang w:eastAsia="zh-TW"/>
              </w:rPr>
            </w:pPr>
            <w:r w:rsidRPr="0077124B">
              <w:rPr>
                <w:sz w:val="18"/>
                <w:szCs w:val="26"/>
                <w:rtl/>
                <w:lang w:eastAsia="zh-TW"/>
              </w:rPr>
              <w:t>صفر</w:t>
            </w:r>
          </w:p>
        </w:tc>
      </w:tr>
      <w:tr w:rsidR="00696BA0" w:rsidRPr="0077124B" w:rsidTr="0008186D">
        <w:trPr>
          <w:trHeight w:val="300"/>
        </w:trPr>
        <w:tc>
          <w:tcPr>
            <w:tcW w:w="6104" w:type="dxa"/>
            <w:tcBorders>
              <w:bottom w:val="single" w:sz="4" w:space="0" w:color="auto"/>
            </w:tcBorders>
            <w:shd w:val="clear" w:color="auto" w:fill="auto"/>
            <w:noWrap/>
            <w:hideMark/>
          </w:tcPr>
          <w:p w:rsidR="00696BA0" w:rsidRPr="0077124B" w:rsidRDefault="00696BA0" w:rsidP="00FD0D74">
            <w:pPr>
              <w:pStyle w:val="SingleTxtG"/>
              <w:suppressAutoHyphens w:val="0"/>
              <w:bidi/>
              <w:spacing w:before="40" w:after="40" w:line="260" w:lineRule="exact"/>
              <w:ind w:left="0" w:right="113"/>
              <w:jc w:val="left"/>
              <w:textDirection w:val="tbRlV"/>
              <w:rPr>
                <w:rFonts w:hint="default"/>
                <w:sz w:val="18"/>
                <w:szCs w:val="26"/>
                <w:rtl/>
                <w:lang w:eastAsia="zh-TW"/>
              </w:rPr>
            </w:pPr>
            <w:r w:rsidRPr="0077124B">
              <w:rPr>
                <w:sz w:val="18"/>
                <w:szCs w:val="26"/>
                <w:rtl/>
                <w:lang w:eastAsia="zh-TW"/>
              </w:rPr>
              <w:t xml:space="preserve">معدل وفيات الرضع (لكل ٠٠٠ </w:t>
            </w:r>
            <w:r w:rsidR="00FD0D74" w:rsidRPr="0077124B">
              <w:rPr>
                <w:sz w:val="18"/>
                <w:szCs w:val="26"/>
                <w:rtl/>
                <w:lang w:eastAsia="zh-TW"/>
              </w:rPr>
              <w:t>١</w:t>
            </w:r>
            <w:r w:rsidR="00FD0D74">
              <w:rPr>
                <w:sz w:val="18"/>
                <w:szCs w:val="26"/>
                <w:rtl/>
                <w:lang w:eastAsia="zh-TW"/>
              </w:rPr>
              <w:t xml:space="preserve"> </w:t>
            </w:r>
            <w:r w:rsidRPr="0077124B">
              <w:rPr>
                <w:sz w:val="18"/>
                <w:szCs w:val="26"/>
                <w:rtl/>
                <w:lang w:eastAsia="zh-TW"/>
              </w:rPr>
              <w:t>مولود حي)</w:t>
            </w:r>
          </w:p>
        </w:tc>
        <w:tc>
          <w:tcPr>
            <w:tcW w:w="1132" w:type="dxa"/>
            <w:tcBorders>
              <w:bottom w:val="single" w:sz="4" w:space="0" w:color="auto"/>
            </w:tcBorders>
            <w:shd w:val="clear" w:color="auto" w:fill="auto"/>
            <w:noWrap/>
            <w:vAlign w:val="bottom"/>
            <w:hideMark/>
          </w:tcPr>
          <w:p w:rsidR="00696BA0" w:rsidRPr="0077124B" w:rsidRDefault="00696BA0" w:rsidP="000D1E6E">
            <w:pPr>
              <w:pStyle w:val="SingleTxtG"/>
              <w:suppressAutoHyphens w:val="0"/>
              <w:bidi/>
              <w:spacing w:before="40" w:after="40" w:line="260" w:lineRule="exact"/>
              <w:ind w:left="0" w:right="113"/>
              <w:jc w:val="right"/>
              <w:textDirection w:val="tbRlV"/>
              <w:rPr>
                <w:rFonts w:hint="default"/>
                <w:sz w:val="18"/>
                <w:szCs w:val="26"/>
                <w:rtl/>
                <w:lang w:eastAsia="zh-TW"/>
              </w:rPr>
            </w:pPr>
            <w:r w:rsidRPr="0077124B">
              <w:rPr>
                <w:sz w:val="18"/>
                <w:szCs w:val="26"/>
                <w:rtl/>
                <w:lang w:eastAsia="zh-TW"/>
              </w:rPr>
              <w:t>٣,١</w:t>
            </w:r>
          </w:p>
        </w:tc>
      </w:tr>
      <w:tr w:rsidR="00696BA0" w:rsidRPr="0077124B" w:rsidTr="0008186D">
        <w:trPr>
          <w:trHeight w:val="300"/>
        </w:trPr>
        <w:tc>
          <w:tcPr>
            <w:tcW w:w="6104" w:type="dxa"/>
            <w:tcBorders>
              <w:top w:val="single" w:sz="4" w:space="0" w:color="auto"/>
              <w:bottom w:val="single" w:sz="12" w:space="0" w:color="auto"/>
            </w:tcBorders>
            <w:shd w:val="clear" w:color="auto" w:fill="auto"/>
            <w:noWrap/>
            <w:hideMark/>
          </w:tcPr>
          <w:p w:rsidR="00696BA0" w:rsidRPr="0008186D" w:rsidRDefault="00696BA0" w:rsidP="0008186D">
            <w:pPr>
              <w:pStyle w:val="SingleTxtG"/>
              <w:suppressAutoHyphens w:val="0"/>
              <w:bidi/>
              <w:spacing w:before="120" w:after="40" w:line="200" w:lineRule="exact"/>
              <w:ind w:left="57" w:right="113"/>
              <w:jc w:val="left"/>
              <w:textDirection w:val="tbRlV"/>
              <w:rPr>
                <w:rFonts w:hint="default"/>
                <w:i/>
                <w:iCs/>
                <w:sz w:val="18"/>
                <w:szCs w:val="26"/>
                <w:rtl/>
                <w:lang w:eastAsia="zh-TW"/>
              </w:rPr>
            </w:pPr>
            <w:r w:rsidRPr="0008186D">
              <w:rPr>
                <w:i/>
                <w:iCs/>
                <w:sz w:val="18"/>
                <w:szCs w:val="26"/>
                <w:rtl/>
                <w:lang w:eastAsia="zh-TW"/>
              </w:rPr>
              <w:t>٢٠١٢:</w:t>
            </w:r>
          </w:p>
        </w:tc>
        <w:tc>
          <w:tcPr>
            <w:tcW w:w="1132" w:type="dxa"/>
            <w:tcBorders>
              <w:top w:val="single" w:sz="4" w:space="0" w:color="auto"/>
              <w:bottom w:val="single" w:sz="12" w:space="0" w:color="auto"/>
            </w:tcBorders>
            <w:shd w:val="clear" w:color="auto" w:fill="auto"/>
            <w:noWrap/>
            <w:vAlign w:val="bottom"/>
            <w:hideMark/>
          </w:tcPr>
          <w:p w:rsidR="00696BA0" w:rsidRPr="0077124B" w:rsidRDefault="00696BA0" w:rsidP="000D1E6E">
            <w:pPr>
              <w:pStyle w:val="SingleTxtG"/>
              <w:suppressAutoHyphens w:val="0"/>
              <w:spacing w:before="40" w:after="40" w:line="260" w:lineRule="exact"/>
              <w:ind w:left="0" w:right="113"/>
              <w:jc w:val="right"/>
              <w:rPr>
                <w:rFonts w:hint="default"/>
                <w:sz w:val="18"/>
                <w:szCs w:val="26"/>
              </w:rPr>
            </w:pPr>
          </w:p>
        </w:tc>
      </w:tr>
      <w:tr w:rsidR="00696BA0" w:rsidRPr="0077124B" w:rsidTr="0008186D">
        <w:trPr>
          <w:trHeight w:val="300"/>
        </w:trPr>
        <w:tc>
          <w:tcPr>
            <w:tcW w:w="6104" w:type="dxa"/>
            <w:tcBorders>
              <w:top w:val="single" w:sz="12" w:space="0" w:color="auto"/>
            </w:tcBorders>
            <w:shd w:val="clear" w:color="auto" w:fill="auto"/>
            <w:noWrap/>
          </w:tcPr>
          <w:p w:rsidR="00696BA0" w:rsidRPr="0077124B" w:rsidRDefault="00696BA0" w:rsidP="000D1E6E">
            <w:pPr>
              <w:pStyle w:val="SingleTxtG"/>
              <w:suppressAutoHyphens w:val="0"/>
              <w:bidi/>
              <w:spacing w:before="40" w:after="40" w:line="260" w:lineRule="exact"/>
              <w:ind w:left="0" w:right="113"/>
              <w:jc w:val="left"/>
              <w:textDirection w:val="tbRlV"/>
              <w:rPr>
                <w:rFonts w:hint="default"/>
                <w:sz w:val="18"/>
                <w:szCs w:val="26"/>
                <w:rtl/>
                <w:lang w:eastAsia="zh-TW"/>
              </w:rPr>
            </w:pPr>
            <w:r w:rsidRPr="0077124B">
              <w:rPr>
                <w:sz w:val="18"/>
                <w:szCs w:val="26"/>
                <w:rtl/>
                <w:lang w:eastAsia="zh-TW"/>
              </w:rPr>
              <w:t>معدل وفيات الأمهات</w:t>
            </w:r>
          </w:p>
        </w:tc>
        <w:tc>
          <w:tcPr>
            <w:tcW w:w="1132" w:type="dxa"/>
            <w:tcBorders>
              <w:top w:val="single" w:sz="12" w:space="0" w:color="auto"/>
            </w:tcBorders>
            <w:shd w:val="clear" w:color="auto" w:fill="auto"/>
            <w:noWrap/>
            <w:vAlign w:val="bottom"/>
          </w:tcPr>
          <w:p w:rsidR="00696BA0" w:rsidRPr="0077124B" w:rsidRDefault="00696BA0" w:rsidP="000D1E6E">
            <w:pPr>
              <w:pStyle w:val="SingleTxtG"/>
              <w:suppressAutoHyphens w:val="0"/>
              <w:bidi/>
              <w:spacing w:before="40" w:after="40" w:line="260" w:lineRule="exact"/>
              <w:ind w:left="0" w:right="113"/>
              <w:jc w:val="right"/>
              <w:textDirection w:val="tbRlV"/>
              <w:rPr>
                <w:rFonts w:hint="default"/>
                <w:sz w:val="18"/>
                <w:szCs w:val="26"/>
                <w:rtl/>
                <w:lang w:eastAsia="zh-TW"/>
              </w:rPr>
            </w:pPr>
            <w:r w:rsidRPr="0077124B">
              <w:rPr>
                <w:sz w:val="18"/>
                <w:szCs w:val="26"/>
                <w:rtl/>
                <w:lang w:eastAsia="zh-TW"/>
              </w:rPr>
              <w:t>صفر</w:t>
            </w:r>
          </w:p>
        </w:tc>
      </w:tr>
      <w:tr w:rsidR="00696BA0" w:rsidRPr="0077124B" w:rsidTr="0008186D">
        <w:trPr>
          <w:trHeight w:val="300"/>
        </w:trPr>
        <w:tc>
          <w:tcPr>
            <w:tcW w:w="6104" w:type="dxa"/>
            <w:shd w:val="clear" w:color="auto" w:fill="auto"/>
            <w:noWrap/>
          </w:tcPr>
          <w:p w:rsidR="00696BA0" w:rsidRPr="0077124B" w:rsidRDefault="00696BA0" w:rsidP="00FD0D74">
            <w:pPr>
              <w:pStyle w:val="SingleTxtG"/>
              <w:suppressAutoHyphens w:val="0"/>
              <w:bidi/>
              <w:spacing w:before="40" w:after="40" w:line="260" w:lineRule="exact"/>
              <w:ind w:left="0" w:right="113"/>
              <w:jc w:val="left"/>
              <w:textDirection w:val="tbRlV"/>
              <w:rPr>
                <w:rFonts w:hint="default"/>
                <w:sz w:val="18"/>
                <w:szCs w:val="26"/>
                <w:rtl/>
                <w:lang w:eastAsia="zh-TW"/>
              </w:rPr>
            </w:pPr>
            <w:r w:rsidRPr="0077124B">
              <w:rPr>
                <w:sz w:val="18"/>
                <w:szCs w:val="26"/>
                <w:rtl/>
                <w:lang w:eastAsia="zh-TW"/>
              </w:rPr>
              <w:t xml:space="preserve">معدل وفيات الرضع (لكل ٠٠٠ </w:t>
            </w:r>
            <w:r w:rsidR="00FD0D74" w:rsidRPr="0077124B">
              <w:rPr>
                <w:sz w:val="18"/>
                <w:szCs w:val="26"/>
                <w:rtl/>
                <w:lang w:eastAsia="zh-TW"/>
              </w:rPr>
              <w:t>١</w:t>
            </w:r>
            <w:r w:rsidR="00FD0D74">
              <w:rPr>
                <w:sz w:val="18"/>
                <w:szCs w:val="26"/>
                <w:rtl/>
                <w:lang w:eastAsia="zh-TW"/>
              </w:rPr>
              <w:t xml:space="preserve"> </w:t>
            </w:r>
            <w:r w:rsidRPr="0077124B">
              <w:rPr>
                <w:sz w:val="18"/>
                <w:szCs w:val="26"/>
                <w:rtl/>
                <w:lang w:eastAsia="zh-TW"/>
              </w:rPr>
              <w:t>مولود حي)</w:t>
            </w:r>
          </w:p>
        </w:tc>
        <w:tc>
          <w:tcPr>
            <w:tcW w:w="1132" w:type="dxa"/>
            <w:shd w:val="clear" w:color="auto" w:fill="auto"/>
            <w:noWrap/>
            <w:vAlign w:val="bottom"/>
          </w:tcPr>
          <w:p w:rsidR="00696BA0" w:rsidRPr="0077124B" w:rsidRDefault="00696BA0" w:rsidP="000D1E6E">
            <w:pPr>
              <w:pStyle w:val="SingleTxtG"/>
              <w:suppressAutoHyphens w:val="0"/>
              <w:bidi/>
              <w:spacing w:before="40" w:after="40" w:line="260" w:lineRule="exact"/>
              <w:ind w:left="0" w:right="113"/>
              <w:jc w:val="right"/>
              <w:textDirection w:val="tbRlV"/>
              <w:rPr>
                <w:rFonts w:hint="default"/>
                <w:sz w:val="18"/>
                <w:szCs w:val="26"/>
                <w:rtl/>
                <w:lang w:eastAsia="zh-TW"/>
              </w:rPr>
            </w:pPr>
            <w:r w:rsidRPr="0077124B">
              <w:rPr>
                <w:sz w:val="18"/>
                <w:szCs w:val="26"/>
                <w:rtl/>
                <w:lang w:eastAsia="zh-TW"/>
              </w:rPr>
              <w:t>٣,٥</w:t>
            </w:r>
          </w:p>
        </w:tc>
      </w:tr>
    </w:tbl>
    <w:p w:rsidR="00696BA0" w:rsidRPr="00696BA0" w:rsidRDefault="00696BA0" w:rsidP="006C5A83">
      <w:pPr>
        <w:pStyle w:val="SingleTxtGA"/>
        <w:spacing w:before="240"/>
        <w:rPr>
          <w:b/>
          <w:bCs/>
          <w:rtl/>
          <w:lang w:eastAsia="zh-TW"/>
        </w:rPr>
      </w:pPr>
      <w:r w:rsidRPr="00696BA0">
        <w:rPr>
          <w:b/>
          <w:bCs/>
          <w:rtl/>
          <w:lang w:eastAsia="zh-TW"/>
        </w:rPr>
        <w:lastRenderedPageBreak/>
        <w:t>معدلات الإصابة بفيروس نقص المناعة البشرية/الإيدز والأمراض المعدية الرئيسية</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73"/>
        <w:gridCol w:w="797"/>
      </w:tblGrid>
      <w:tr w:rsidR="00696BA0" w:rsidRPr="0077124B" w:rsidTr="0008186D">
        <w:trPr>
          <w:trHeight w:val="300"/>
          <w:tblHeader/>
        </w:trPr>
        <w:tc>
          <w:tcPr>
            <w:tcW w:w="6573"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120" w:after="40" w:line="200" w:lineRule="exact"/>
              <w:ind w:left="57" w:right="113"/>
              <w:jc w:val="left"/>
              <w:textDirection w:val="tbRlV"/>
              <w:rPr>
                <w:rFonts w:hint="default"/>
                <w:i/>
                <w:iCs/>
                <w:sz w:val="18"/>
                <w:szCs w:val="26"/>
                <w:rtl/>
                <w:lang w:eastAsia="zh-TW"/>
              </w:rPr>
            </w:pPr>
            <w:r w:rsidRPr="0008186D">
              <w:rPr>
                <w:i/>
                <w:iCs/>
                <w:sz w:val="18"/>
                <w:szCs w:val="26"/>
                <w:rtl/>
                <w:lang w:eastAsia="zh-TW"/>
              </w:rPr>
              <w:t>٢٠١٢:</w:t>
            </w:r>
          </w:p>
        </w:tc>
        <w:tc>
          <w:tcPr>
            <w:tcW w:w="797" w:type="dxa"/>
            <w:tcBorders>
              <w:top w:val="single" w:sz="4" w:space="0" w:color="auto"/>
              <w:bottom w:val="single" w:sz="12" w:space="0" w:color="auto"/>
            </w:tcBorders>
            <w:shd w:val="clear" w:color="auto" w:fill="auto"/>
            <w:noWrap/>
            <w:vAlign w:val="bottom"/>
            <w:hideMark/>
          </w:tcPr>
          <w:p w:rsidR="00696BA0" w:rsidRPr="0077124B" w:rsidRDefault="00696BA0" w:rsidP="00174758">
            <w:pPr>
              <w:pStyle w:val="SingleTxtG"/>
              <w:suppressAutoHyphens w:val="0"/>
              <w:spacing w:before="80" w:after="80" w:line="200" w:lineRule="exact"/>
              <w:ind w:left="0" w:right="113"/>
              <w:jc w:val="right"/>
              <w:rPr>
                <w:rFonts w:hint="default"/>
                <w:i/>
                <w:sz w:val="18"/>
                <w:szCs w:val="26"/>
              </w:rPr>
            </w:pPr>
          </w:p>
        </w:tc>
      </w:tr>
      <w:tr w:rsidR="00696BA0" w:rsidRPr="0077124B" w:rsidTr="0008186D">
        <w:trPr>
          <w:trHeight w:val="300"/>
        </w:trPr>
        <w:tc>
          <w:tcPr>
            <w:tcW w:w="6573" w:type="dxa"/>
            <w:tcBorders>
              <w:top w:val="single" w:sz="12"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تشخيص الإصابة بفيروس نقص المناعة البشرية/الإيدز لكل ١٠٠ ألف نسمة</w:t>
            </w:r>
          </w:p>
        </w:tc>
        <w:tc>
          <w:tcPr>
            <w:tcW w:w="797" w:type="dxa"/>
            <w:tcBorders>
              <w:top w:val="single" w:sz="12" w:space="0" w:color="auto"/>
            </w:tcBorders>
            <w:shd w:val="clear" w:color="auto" w:fill="auto"/>
            <w:noWrap/>
            <w:vAlign w:val="bottom"/>
            <w:hideMark/>
          </w:tcPr>
          <w:p w:rsidR="00696BA0" w:rsidRPr="0077124B" w:rsidRDefault="00696BA0" w:rsidP="00174758">
            <w:pPr>
              <w:pStyle w:val="SingleTxtG"/>
              <w:suppressAutoHyphens w:val="0"/>
              <w:bidi/>
              <w:spacing w:before="40" w:after="40" w:line="220" w:lineRule="exact"/>
              <w:ind w:left="0" w:right="113"/>
              <w:jc w:val="right"/>
              <w:textDirection w:val="tbRlV"/>
              <w:rPr>
                <w:rFonts w:hint="default"/>
                <w:sz w:val="18"/>
                <w:szCs w:val="26"/>
                <w:rtl/>
                <w:lang w:eastAsia="zh-TW"/>
              </w:rPr>
            </w:pPr>
            <w:r w:rsidRPr="0077124B">
              <w:rPr>
                <w:sz w:val="18"/>
                <w:szCs w:val="26"/>
                <w:rtl/>
                <w:lang w:eastAsia="zh-TW"/>
              </w:rPr>
              <w:t>٦,٠٢</w:t>
            </w:r>
          </w:p>
        </w:tc>
      </w:tr>
      <w:tr w:rsidR="00696BA0" w:rsidRPr="0077124B" w:rsidTr="0008186D">
        <w:trPr>
          <w:trHeight w:val="300"/>
        </w:trPr>
        <w:tc>
          <w:tcPr>
            <w:tcW w:w="6573" w:type="dxa"/>
            <w:tcBorders>
              <w:bottom w:val="single" w:sz="4" w:space="0" w:color="auto"/>
            </w:tcBorders>
            <w:shd w:val="clear" w:color="auto" w:fill="auto"/>
            <w:noWrap/>
            <w:hideMark/>
          </w:tcPr>
          <w:p w:rsidR="00696BA0" w:rsidRPr="0077124B" w:rsidRDefault="00696BA0" w:rsidP="0008186D">
            <w:pPr>
              <w:pStyle w:val="SingleTxtG"/>
              <w:suppressAutoHyphens w:val="0"/>
              <w:bidi/>
              <w:spacing w:before="40" w:after="40" w:line="220" w:lineRule="exact"/>
              <w:ind w:left="0" w:right="0"/>
              <w:jc w:val="left"/>
              <w:textDirection w:val="tbRlV"/>
              <w:rPr>
                <w:rFonts w:hint="default"/>
                <w:sz w:val="18"/>
                <w:szCs w:val="26"/>
                <w:rtl/>
                <w:lang w:eastAsia="zh-TW"/>
              </w:rPr>
            </w:pPr>
            <w:r w:rsidRPr="0077124B">
              <w:rPr>
                <w:sz w:val="18"/>
                <w:szCs w:val="26"/>
                <w:rtl/>
                <w:lang w:eastAsia="zh-TW"/>
              </w:rPr>
              <w:t>(باستثناء الحالات المسجلة بين الأشخاص غير المقيمين في المنطقة التي تسيطر عليها حكومة قبرص)</w:t>
            </w:r>
          </w:p>
        </w:tc>
        <w:tc>
          <w:tcPr>
            <w:tcW w:w="797" w:type="dxa"/>
            <w:tcBorders>
              <w:bottom w:val="single" w:sz="4" w:space="0" w:color="auto"/>
            </w:tcBorders>
            <w:shd w:val="clear" w:color="auto" w:fill="auto"/>
            <w:noWrap/>
            <w:vAlign w:val="bottom"/>
            <w:hideMark/>
          </w:tcPr>
          <w:p w:rsidR="00696BA0" w:rsidRPr="0077124B" w:rsidRDefault="00696BA0" w:rsidP="00174758">
            <w:pPr>
              <w:pStyle w:val="SingleTxtG"/>
              <w:suppressAutoHyphens w:val="0"/>
              <w:spacing w:before="40" w:after="40" w:line="220" w:lineRule="exact"/>
              <w:ind w:left="0" w:right="113"/>
              <w:jc w:val="right"/>
              <w:rPr>
                <w:rFonts w:hint="default"/>
                <w:sz w:val="18"/>
                <w:szCs w:val="26"/>
              </w:rPr>
            </w:pPr>
          </w:p>
        </w:tc>
      </w:tr>
      <w:tr w:rsidR="00696BA0" w:rsidRPr="0077124B" w:rsidTr="0008186D">
        <w:trPr>
          <w:trHeight w:val="300"/>
        </w:trPr>
        <w:tc>
          <w:tcPr>
            <w:tcW w:w="6573" w:type="dxa"/>
            <w:tcBorders>
              <w:top w:val="single" w:sz="4" w:space="0" w:color="auto"/>
              <w:bottom w:val="single" w:sz="12" w:space="0" w:color="auto"/>
            </w:tcBorders>
            <w:shd w:val="clear" w:color="auto" w:fill="auto"/>
            <w:noWrap/>
            <w:hideMark/>
          </w:tcPr>
          <w:p w:rsidR="00696BA0" w:rsidRPr="0008186D" w:rsidRDefault="00696BA0" w:rsidP="0008186D">
            <w:pPr>
              <w:pStyle w:val="SingleTxtG"/>
              <w:suppressAutoHyphens w:val="0"/>
              <w:bidi/>
              <w:spacing w:before="120" w:after="40" w:line="200" w:lineRule="exact"/>
              <w:ind w:left="57" w:right="113"/>
              <w:jc w:val="left"/>
              <w:textDirection w:val="tbRlV"/>
              <w:rPr>
                <w:rFonts w:hint="default"/>
                <w:i/>
                <w:iCs/>
                <w:sz w:val="18"/>
                <w:szCs w:val="26"/>
                <w:rtl/>
                <w:lang w:eastAsia="zh-TW"/>
              </w:rPr>
            </w:pPr>
            <w:r w:rsidRPr="0008186D">
              <w:rPr>
                <w:i/>
                <w:iCs/>
                <w:sz w:val="18"/>
                <w:szCs w:val="26"/>
                <w:rtl/>
                <w:lang w:eastAsia="zh-TW"/>
              </w:rPr>
              <w:t>٢٠١٣:</w:t>
            </w:r>
          </w:p>
        </w:tc>
        <w:tc>
          <w:tcPr>
            <w:tcW w:w="797" w:type="dxa"/>
            <w:tcBorders>
              <w:top w:val="single" w:sz="4" w:space="0" w:color="auto"/>
              <w:bottom w:val="single" w:sz="12" w:space="0" w:color="auto"/>
            </w:tcBorders>
            <w:shd w:val="clear" w:color="auto" w:fill="auto"/>
            <w:noWrap/>
            <w:vAlign w:val="bottom"/>
            <w:hideMark/>
          </w:tcPr>
          <w:p w:rsidR="00696BA0" w:rsidRPr="0077124B" w:rsidRDefault="00696BA0" w:rsidP="00174758">
            <w:pPr>
              <w:pStyle w:val="SingleTxtG"/>
              <w:suppressAutoHyphens w:val="0"/>
              <w:spacing w:before="40" w:after="40" w:line="220" w:lineRule="exact"/>
              <w:ind w:left="0" w:right="113"/>
              <w:jc w:val="right"/>
              <w:rPr>
                <w:rFonts w:hint="default"/>
                <w:sz w:val="18"/>
                <w:szCs w:val="26"/>
              </w:rPr>
            </w:pPr>
          </w:p>
        </w:tc>
      </w:tr>
      <w:tr w:rsidR="00696BA0" w:rsidRPr="0077124B" w:rsidTr="0008186D">
        <w:trPr>
          <w:trHeight w:val="300"/>
        </w:trPr>
        <w:tc>
          <w:tcPr>
            <w:tcW w:w="6573" w:type="dxa"/>
            <w:tcBorders>
              <w:top w:val="single" w:sz="12" w:space="0" w:color="auto"/>
            </w:tcBorders>
            <w:shd w:val="clear" w:color="auto" w:fill="auto"/>
            <w:noWrap/>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تشخيص الإصابة بفيروس نقص المناعة البشرية/الإيدز لكل ١٠٠ ألف نسمة</w:t>
            </w:r>
          </w:p>
        </w:tc>
        <w:tc>
          <w:tcPr>
            <w:tcW w:w="797" w:type="dxa"/>
            <w:tcBorders>
              <w:top w:val="single" w:sz="12" w:space="0" w:color="auto"/>
            </w:tcBorders>
            <w:shd w:val="clear" w:color="auto" w:fill="auto"/>
            <w:noWrap/>
            <w:vAlign w:val="bottom"/>
          </w:tcPr>
          <w:p w:rsidR="00696BA0" w:rsidRPr="0077124B" w:rsidRDefault="00696BA0" w:rsidP="00174758">
            <w:pPr>
              <w:pStyle w:val="SingleTxtG"/>
              <w:suppressAutoHyphens w:val="0"/>
              <w:bidi/>
              <w:spacing w:before="40" w:after="40" w:line="220" w:lineRule="exact"/>
              <w:ind w:left="0" w:right="113"/>
              <w:jc w:val="right"/>
              <w:textDirection w:val="tbRlV"/>
              <w:rPr>
                <w:rFonts w:hint="default"/>
                <w:sz w:val="18"/>
                <w:szCs w:val="26"/>
                <w:rtl/>
                <w:lang w:eastAsia="zh-TW"/>
              </w:rPr>
            </w:pPr>
            <w:r w:rsidRPr="0077124B">
              <w:rPr>
                <w:sz w:val="18"/>
                <w:szCs w:val="26"/>
                <w:rtl/>
                <w:lang w:eastAsia="zh-TW"/>
              </w:rPr>
              <w:t>٥,٤</w:t>
            </w:r>
          </w:p>
        </w:tc>
      </w:tr>
      <w:tr w:rsidR="00696BA0" w:rsidRPr="0077124B" w:rsidTr="0008186D">
        <w:trPr>
          <w:trHeight w:val="300"/>
        </w:trPr>
        <w:tc>
          <w:tcPr>
            <w:tcW w:w="6573" w:type="dxa"/>
            <w:tcBorders>
              <w:bottom w:val="single" w:sz="12" w:space="0" w:color="auto"/>
            </w:tcBorders>
            <w:shd w:val="clear" w:color="auto" w:fill="auto"/>
            <w:noWrap/>
          </w:tcPr>
          <w:p w:rsidR="00696BA0" w:rsidRPr="0077124B" w:rsidRDefault="00696BA0" w:rsidP="0008186D">
            <w:pPr>
              <w:pStyle w:val="SingleTxtG"/>
              <w:suppressAutoHyphens w:val="0"/>
              <w:bidi/>
              <w:spacing w:before="40" w:after="40" w:line="220" w:lineRule="exact"/>
              <w:ind w:left="0" w:right="0"/>
              <w:jc w:val="left"/>
              <w:textDirection w:val="tbRlV"/>
              <w:rPr>
                <w:rFonts w:hint="default"/>
                <w:sz w:val="18"/>
                <w:szCs w:val="26"/>
                <w:rtl/>
                <w:lang w:eastAsia="zh-TW"/>
              </w:rPr>
            </w:pPr>
            <w:r w:rsidRPr="0077124B">
              <w:rPr>
                <w:sz w:val="18"/>
                <w:szCs w:val="26"/>
                <w:rtl/>
                <w:lang w:eastAsia="zh-TW"/>
              </w:rPr>
              <w:t>(باستثناء الحالات المسجلة بين الأشخاص غير المقيمين في المنطقة التي تسيطر عليها حكومة قبرص)</w:t>
            </w:r>
          </w:p>
        </w:tc>
        <w:tc>
          <w:tcPr>
            <w:tcW w:w="797" w:type="dxa"/>
            <w:tcBorders>
              <w:bottom w:val="single" w:sz="12" w:space="0" w:color="auto"/>
            </w:tcBorders>
            <w:shd w:val="clear" w:color="auto" w:fill="auto"/>
            <w:noWrap/>
            <w:vAlign w:val="bottom"/>
          </w:tcPr>
          <w:p w:rsidR="00696BA0" w:rsidRPr="0077124B" w:rsidRDefault="00696BA0" w:rsidP="00174758">
            <w:pPr>
              <w:pStyle w:val="SingleTxtG"/>
              <w:suppressAutoHyphens w:val="0"/>
              <w:spacing w:before="40" w:after="40" w:line="220" w:lineRule="exact"/>
              <w:ind w:left="0" w:right="113"/>
              <w:jc w:val="right"/>
              <w:rPr>
                <w:rFonts w:hint="default"/>
                <w:sz w:val="18"/>
                <w:szCs w:val="26"/>
              </w:rPr>
            </w:pPr>
          </w:p>
        </w:tc>
      </w:tr>
    </w:tbl>
    <w:p w:rsidR="00696BA0" w:rsidRPr="00CB44EE" w:rsidRDefault="00696BA0" w:rsidP="000D1E6E">
      <w:pPr>
        <w:pStyle w:val="SingleTxtGA"/>
        <w:spacing w:before="180"/>
        <w:rPr>
          <w:rtl/>
          <w:lang w:eastAsia="zh-TW"/>
        </w:rPr>
      </w:pPr>
      <w:r>
        <w:rPr>
          <w:rFonts w:hint="cs"/>
          <w:rtl/>
          <w:lang w:eastAsia="zh-TW"/>
        </w:rPr>
        <w:t>31-</w:t>
      </w:r>
      <w:r>
        <w:rPr>
          <w:rFonts w:hint="cs"/>
          <w:rtl/>
          <w:lang w:eastAsia="zh-TW"/>
        </w:rPr>
        <w:tab/>
      </w:r>
      <w:r w:rsidRPr="00CB44EE">
        <w:rPr>
          <w:rtl/>
          <w:lang w:eastAsia="zh-TW"/>
        </w:rPr>
        <w:t>معدلات انتشار الأمراض المعدية وغير المعدية الرئيسية: انظر الجدول المتعلق بذلك في المرفق الثاني.</w:t>
      </w:r>
    </w:p>
    <w:p w:rsidR="00696BA0" w:rsidRPr="00696BA0" w:rsidRDefault="00696BA0" w:rsidP="006C5A83">
      <w:pPr>
        <w:pStyle w:val="SingleTxtGA"/>
        <w:spacing w:before="240"/>
        <w:rPr>
          <w:b/>
          <w:bCs/>
          <w:rtl/>
          <w:lang w:eastAsia="zh-TW"/>
        </w:rPr>
      </w:pPr>
      <w:r w:rsidRPr="00696BA0">
        <w:rPr>
          <w:b/>
          <w:bCs/>
          <w:rtl/>
          <w:lang w:eastAsia="zh-TW"/>
        </w:rPr>
        <w:t>عشرة أسباب رئيسية للوفاة</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58"/>
        <w:gridCol w:w="1753"/>
        <w:gridCol w:w="1559"/>
      </w:tblGrid>
      <w:tr w:rsidR="00696BA0" w:rsidRPr="0077124B" w:rsidTr="00333405">
        <w:trPr>
          <w:trHeight w:val="314"/>
          <w:tblHeader/>
        </w:trPr>
        <w:tc>
          <w:tcPr>
            <w:tcW w:w="5811" w:type="dxa"/>
            <w:gridSpan w:val="2"/>
            <w:tcBorders>
              <w:top w:val="single" w:sz="4" w:space="0" w:color="auto"/>
              <w:bottom w:val="single" w:sz="4" w:space="0" w:color="auto"/>
            </w:tcBorders>
            <w:shd w:val="clear" w:color="auto" w:fill="auto"/>
            <w:noWrap/>
            <w:vAlign w:val="bottom"/>
            <w:hideMark/>
          </w:tcPr>
          <w:p w:rsidR="00696BA0" w:rsidRPr="0008186D" w:rsidRDefault="00696BA0" w:rsidP="00174758">
            <w:pPr>
              <w:pStyle w:val="SingleTxtG"/>
              <w:suppressAutoHyphens w:val="0"/>
              <w:bidi/>
              <w:spacing w:before="80" w:after="80" w:line="200" w:lineRule="exact"/>
              <w:ind w:left="0" w:right="113"/>
              <w:jc w:val="left"/>
              <w:textDirection w:val="tbRlV"/>
              <w:rPr>
                <w:rFonts w:hint="default"/>
                <w:i/>
                <w:iCs/>
                <w:sz w:val="18"/>
                <w:szCs w:val="26"/>
                <w:rtl/>
                <w:lang w:eastAsia="zh-TW"/>
              </w:rPr>
            </w:pPr>
            <w:r w:rsidRPr="0008186D">
              <w:rPr>
                <w:i/>
                <w:iCs/>
                <w:sz w:val="18"/>
                <w:szCs w:val="26"/>
                <w:rtl/>
                <w:lang w:eastAsia="zh-TW"/>
              </w:rPr>
              <w:t>٢٠١١:</w:t>
            </w:r>
          </w:p>
        </w:tc>
        <w:tc>
          <w:tcPr>
            <w:tcW w:w="1559" w:type="dxa"/>
            <w:tcBorders>
              <w:top w:val="single" w:sz="4" w:space="0" w:color="auto"/>
              <w:bottom w:val="single" w:sz="4" w:space="0" w:color="auto"/>
            </w:tcBorders>
            <w:shd w:val="clear" w:color="auto" w:fill="auto"/>
            <w:noWrap/>
            <w:vAlign w:val="bottom"/>
            <w:hideMark/>
          </w:tcPr>
          <w:p w:rsidR="00696BA0" w:rsidRPr="0008186D" w:rsidRDefault="00696BA0" w:rsidP="00174758">
            <w:pPr>
              <w:pStyle w:val="SingleTxtG"/>
              <w:suppressAutoHyphens w:val="0"/>
              <w:spacing w:before="80" w:after="80" w:line="200" w:lineRule="exact"/>
              <w:ind w:left="0" w:right="113"/>
              <w:jc w:val="right"/>
              <w:rPr>
                <w:rFonts w:hint="default"/>
                <w:sz w:val="18"/>
                <w:szCs w:val="26"/>
                <w:lang w:val="en-US"/>
              </w:rPr>
            </w:pPr>
          </w:p>
        </w:tc>
      </w:tr>
      <w:tr w:rsidR="00696BA0" w:rsidRPr="0077124B" w:rsidTr="00333405">
        <w:trPr>
          <w:trHeight w:val="314"/>
          <w:tblHeader/>
        </w:trPr>
        <w:tc>
          <w:tcPr>
            <w:tcW w:w="4058" w:type="dxa"/>
            <w:tcBorders>
              <w:top w:val="single" w:sz="4" w:space="0" w:color="auto"/>
              <w:bottom w:val="single" w:sz="12" w:space="0" w:color="auto"/>
            </w:tcBorders>
            <w:shd w:val="clear" w:color="auto" w:fill="auto"/>
            <w:noWrap/>
            <w:hideMark/>
          </w:tcPr>
          <w:p w:rsidR="00696BA0" w:rsidRPr="002512D9" w:rsidRDefault="00696BA0" w:rsidP="00174758">
            <w:pPr>
              <w:pStyle w:val="SingleTxtG"/>
              <w:suppressAutoHyphens w:val="0"/>
              <w:bidi/>
              <w:spacing w:before="80" w:after="80" w:line="200" w:lineRule="exact"/>
              <w:ind w:left="0" w:right="113"/>
              <w:jc w:val="left"/>
              <w:textDirection w:val="tbRlV"/>
              <w:rPr>
                <w:rFonts w:hint="default"/>
                <w:i/>
                <w:iCs/>
                <w:sz w:val="18"/>
                <w:szCs w:val="26"/>
                <w:rtl/>
                <w:lang w:eastAsia="zh-TW"/>
              </w:rPr>
            </w:pPr>
            <w:r w:rsidRPr="002512D9">
              <w:rPr>
                <w:i/>
                <w:iCs/>
                <w:sz w:val="18"/>
                <w:szCs w:val="26"/>
                <w:rtl/>
                <w:lang w:eastAsia="zh-TW"/>
              </w:rPr>
              <w:t>سبب الوفاة</w:t>
            </w:r>
          </w:p>
        </w:tc>
        <w:tc>
          <w:tcPr>
            <w:tcW w:w="1753" w:type="dxa"/>
            <w:tcBorders>
              <w:top w:val="single" w:sz="4" w:space="0" w:color="auto"/>
              <w:bottom w:val="single" w:sz="12" w:space="0" w:color="auto"/>
            </w:tcBorders>
            <w:shd w:val="clear" w:color="auto" w:fill="auto"/>
            <w:noWrap/>
            <w:hideMark/>
          </w:tcPr>
          <w:p w:rsidR="00696BA0" w:rsidRPr="002512D9" w:rsidRDefault="00696BA0" w:rsidP="00333405">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الوتيرة</w:t>
            </w:r>
          </w:p>
        </w:tc>
        <w:tc>
          <w:tcPr>
            <w:tcW w:w="1559" w:type="dxa"/>
            <w:tcBorders>
              <w:top w:val="single" w:sz="4" w:space="0" w:color="auto"/>
              <w:bottom w:val="single" w:sz="12" w:space="0" w:color="auto"/>
            </w:tcBorders>
            <w:shd w:val="clear" w:color="auto" w:fill="auto"/>
            <w:noWrap/>
            <w:vAlign w:val="bottom"/>
            <w:hideMark/>
          </w:tcPr>
          <w:p w:rsidR="00696BA0" w:rsidRPr="002512D9" w:rsidRDefault="00696BA0" w:rsidP="00333405">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النسبة المئوية للتوزيع</w:t>
            </w:r>
          </w:p>
        </w:tc>
      </w:tr>
      <w:tr w:rsidR="00696BA0" w:rsidRPr="0077124B" w:rsidTr="00333405">
        <w:trPr>
          <w:trHeight w:val="314"/>
        </w:trPr>
        <w:tc>
          <w:tcPr>
            <w:tcW w:w="4058" w:type="dxa"/>
            <w:tcBorders>
              <w:top w:val="single" w:sz="12"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الدورة الدموية</w:t>
            </w:r>
          </w:p>
        </w:tc>
        <w:tc>
          <w:tcPr>
            <w:tcW w:w="1753" w:type="dxa"/>
            <w:tcBorders>
              <w:top w:val="single" w:sz="12" w:space="0" w:color="auto"/>
            </w:tcBorders>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١١٩ ٢</w:t>
            </w:r>
          </w:p>
        </w:tc>
        <w:tc>
          <w:tcPr>
            <w:tcW w:w="1559" w:type="dxa"/>
            <w:tcBorders>
              <w:top w:val="single" w:sz="12" w:space="0" w:color="auto"/>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٣٩٫٢</w:t>
            </w:r>
          </w:p>
        </w:tc>
      </w:tr>
      <w:tr w:rsidR="00696BA0" w:rsidRPr="0077124B" w:rsidTr="00333405">
        <w:trPr>
          <w:trHeight w:val="314"/>
        </w:trPr>
        <w:tc>
          <w:tcPr>
            <w:tcW w:w="405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الأورام</w:t>
            </w:r>
          </w:p>
        </w:tc>
        <w:tc>
          <w:tcPr>
            <w:tcW w:w="1753" w:type="dxa"/>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١٩٤ ١</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٢٢٫١</w:t>
            </w:r>
          </w:p>
        </w:tc>
      </w:tr>
      <w:tr w:rsidR="00696BA0" w:rsidRPr="0077124B" w:rsidTr="00333405">
        <w:trPr>
          <w:trHeight w:val="554"/>
        </w:trPr>
        <w:tc>
          <w:tcPr>
            <w:tcW w:w="405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 xml:space="preserve">أمراض الغدد الصماء والأمراض المرتبطة بالتغذية والتمثيل الغذائي </w:t>
            </w:r>
          </w:p>
        </w:tc>
        <w:tc>
          <w:tcPr>
            <w:tcW w:w="1753" w:type="dxa"/>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٤٢٦</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٧٫٩</w:t>
            </w:r>
          </w:p>
        </w:tc>
      </w:tr>
      <w:tr w:rsidR="00696BA0" w:rsidRPr="0077124B" w:rsidTr="00333405">
        <w:trPr>
          <w:trHeight w:val="347"/>
        </w:trPr>
        <w:tc>
          <w:tcPr>
            <w:tcW w:w="405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التنفسي</w:t>
            </w:r>
          </w:p>
        </w:tc>
        <w:tc>
          <w:tcPr>
            <w:tcW w:w="1753" w:type="dxa"/>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٣٦٦</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٦٫٨</w:t>
            </w:r>
          </w:p>
        </w:tc>
      </w:tr>
      <w:tr w:rsidR="00696BA0" w:rsidRPr="0077124B" w:rsidTr="00333405">
        <w:trPr>
          <w:trHeight w:val="314"/>
        </w:trPr>
        <w:tc>
          <w:tcPr>
            <w:tcW w:w="405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الأسباب الخارجية للأمراض والوفيات</w:t>
            </w:r>
          </w:p>
        </w:tc>
        <w:tc>
          <w:tcPr>
            <w:tcW w:w="1753" w:type="dxa"/>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٢٧٨</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٥٫١</w:t>
            </w:r>
          </w:p>
        </w:tc>
      </w:tr>
      <w:tr w:rsidR="00696BA0" w:rsidRPr="0077124B" w:rsidTr="00333405">
        <w:trPr>
          <w:trHeight w:val="314"/>
        </w:trPr>
        <w:tc>
          <w:tcPr>
            <w:tcW w:w="4058" w:type="dxa"/>
            <w:tcBorders>
              <w:bottom w:val="nil"/>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الهضمي</w:t>
            </w:r>
          </w:p>
        </w:tc>
        <w:tc>
          <w:tcPr>
            <w:tcW w:w="1753" w:type="dxa"/>
            <w:tcBorders>
              <w:bottom w:val="nil"/>
            </w:tcBorders>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١٩٦</w:t>
            </w:r>
          </w:p>
        </w:tc>
        <w:tc>
          <w:tcPr>
            <w:tcW w:w="1559" w:type="dxa"/>
            <w:tcBorders>
              <w:bottom w:val="nil"/>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٣٫٦</w:t>
            </w:r>
          </w:p>
        </w:tc>
      </w:tr>
      <w:tr w:rsidR="00696BA0" w:rsidRPr="0077124B" w:rsidTr="00333405">
        <w:trPr>
          <w:trHeight w:val="356"/>
        </w:trPr>
        <w:tc>
          <w:tcPr>
            <w:tcW w:w="4058" w:type="dxa"/>
            <w:tcBorders>
              <w:top w:val="nil"/>
              <w:bottom w:val="nil"/>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التناسلي والبولي</w:t>
            </w:r>
          </w:p>
        </w:tc>
        <w:tc>
          <w:tcPr>
            <w:tcW w:w="1753" w:type="dxa"/>
            <w:tcBorders>
              <w:top w:val="nil"/>
              <w:bottom w:val="nil"/>
            </w:tcBorders>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١٧٤</w:t>
            </w:r>
          </w:p>
        </w:tc>
        <w:tc>
          <w:tcPr>
            <w:tcW w:w="1559" w:type="dxa"/>
            <w:tcBorders>
              <w:top w:val="nil"/>
              <w:bottom w:val="nil"/>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٣٫٢</w:t>
            </w:r>
          </w:p>
        </w:tc>
      </w:tr>
      <w:tr w:rsidR="00696BA0" w:rsidRPr="0077124B" w:rsidTr="00333405">
        <w:trPr>
          <w:trHeight w:val="338"/>
        </w:trPr>
        <w:tc>
          <w:tcPr>
            <w:tcW w:w="4058" w:type="dxa"/>
            <w:tcBorders>
              <w:top w:val="nil"/>
              <w:bottom w:val="nil"/>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العصبي وأعضاء الحس</w:t>
            </w:r>
          </w:p>
        </w:tc>
        <w:tc>
          <w:tcPr>
            <w:tcW w:w="1753" w:type="dxa"/>
            <w:tcBorders>
              <w:top w:val="nil"/>
              <w:bottom w:val="nil"/>
            </w:tcBorders>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١٦٤</w:t>
            </w:r>
          </w:p>
        </w:tc>
        <w:tc>
          <w:tcPr>
            <w:tcW w:w="1559" w:type="dxa"/>
            <w:tcBorders>
              <w:top w:val="nil"/>
              <w:bottom w:val="nil"/>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٣٫٠</w:t>
            </w:r>
          </w:p>
        </w:tc>
      </w:tr>
      <w:tr w:rsidR="00696BA0" w:rsidRPr="0077124B" w:rsidTr="00333405">
        <w:trPr>
          <w:trHeight w:val="347"/>
        </w:trPr>
        <w:tc>
          <w:tcPr>
            <w:tcW w:w="4058" w:type="dxa"/>
            <w:tcBorders>
              <w:top w:val="nil"/>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الأمراض المعدية والطفيلية</w:t>
            </w:r>
          </w:p>
        </w:tc>
        <w:tc>
          <w:tcPr>
            <w:tcW w:w="1753" w:type="dxa"/>
            <w:tcBorders>
              <w:top w:val="nil"/>
            </w:tcBorders>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٨٥</w:t>
            </w:r>
          </w:p>
        </w:tc>
        <w:tc>
          <w:tcPr>
            <w:tcW w:w="1559" w:type="dxa"/>
            <w:tcBorders>
              <w:top w:val="nil"/>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١٫٦</w:t>
            </w:r>
          </w:p>
        </w:tc>
      </w:tr>
      <w:tr w:rsidR="00696BA0" w:rsidRPr="0077124B" w:rsidTr="00333405">
        <w:trPr>
          <w:trHeight w:val="314"/>
        </w:trPr>
        <w:tc>
          <w:tcPr>
            <w:tcW w:w="405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الاضطرابات النفسية والسلوكية</w:t>
            </w:r>
          </w:p>
        </w:tc>
        <w:tc>
          <w:tcPr>
            <w:tcW w:w="1753" w:type="dxa"/>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٨١</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١٫٥</w:t>
            </w:r>
          </w:p>
        </w:tc>
      </w:tr>
      <w:tr w:rsidR="00696BA0" w:rsidRPr="0077124B" w:rsidTr="00333405">
        <w:trPr>
          <w:trHeight w:val="314"/>
        </w:trPr>
        <w:tc>
          <w:tcPr>
            <w:tcW w:w="4058"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أسباب أخرى للوفاة</w:t>
            </w:r>
          </w:p>
        </w:tc>
        <w:tc>
          <w:tcPr>
            <w:tcW w:w="1753" w:type="dxa"/>
            <w:tcBorders>
              <w:bottom w:val="single" w:sz="4" w:space="0" w:color="auto"/>
            </w:tcBorders>
            <w:shd w:val="clear" w:color="auto" w:fill="auto"/>
            <w:noWrap/>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٣١٨</w:t>
            </w:r>
          </w:p>
        </w:tc>
        <w:tc>
          <w:tcPr>
            <w:tcW w:w="1559" w:type="dxa"/>
            <w:tcBorders>
              <w:bottom w:val="single" w:sz="4" w:space="0" w:color="auto"/>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57" w:right="113"/>
              <w:jc w:val="left"/>
              <w:textDirection w:val="tbRlV"/>
              <w:rPr>
                <w:rFonts w:hint="default"/>
                <w:sz w:val="18"/>
                <w:szCs w:val="26"/>
                <w:rtl/>
                <w:lang w:eastAsia="zh-TW"/>
              </w:rPr>
            </w:pPr>
            <w:r w:rsidRPr="0077124B">
              <w:rPr>
                <w:sz w:val="18"/>
                <w:szCs w:val="26"/>
                <w:rtl/>
                <w:lang w:eastAsia="zh-TW"/>
              </w:rPr>
              <w:t>٥٫٩</w:t>
            </w:r>
          </w:p>
        </w:tc>
      </w:tr>
      <w:tr w:rsidR="00696BA0" w:rsidRPr="0077124B" w:rsidTr="00333405">
        <w:trPr>
          <w:trHeight w:val="314"/>
        </w:trPr>
        <w:tc>
          <w:tcPr>
            <w:tcW w:w="4058" w:type="dxa"/>
            <w:tcBorders>
              <w:top w:val="single" w:sz="4" w:space="0" w:color="auto"/>
              <w:bottom w:val="single" w:sz="12" w:space="0" w:color="auto"/>
            </w:tcBorders>
            <w:shd w:val="clear" w:color="auto" w:fill="auto"/>
            <w:noWrap/>
            <w:hideMark/>
          </w:tcPr>
          <w:p w:rsidR="00696BA0" w:rsidRPr="0008186D" w:rsidRDefault="00696BA0" w:rsidP="00174758">
            <w:pPr>
              <w:pStyle w:val="SingleTxtG"/>
              <w:suppressAutoHyphens w:val="0"/>
              <w:bidi/>
              <w:spacing w:before="80" w:after="80" w:line="220" w:lineRule="exact"/>
              <w:ind w:left="0" w:right="113"/>
              <w:jc w:val="center"/>
              <w:textDirection w:val="tbRlV"/>
              <w:rPr>
                <w:rFonts w:hint="default"/>
                <w:b/>
                <w:bCs/>
                <w:sz w:val="18"/>
                <w:szCs w:val="26"/>
                <w:rtl/>
                <w:lang w:eastAsia="zh-TW"/>
              </w:rPr>
            </w:pPr>
            <w:r w:rsidRPr="0008186D">
              <w:rPr>
                <w:b/>
                <w:bCs/>
                <w:sz w:val="18"/>
                <w:szCs w:val="26"/>
                <w:rtl/>
                <w:lang w:eastAsia="zh-TW"/>
              </w:rPr>
              <w:t>مجموع عدد الوفيات</w:t>
            </w:r>
          </w:p>
        </w:tc>
        <w:tc>
          <w:tcPr>
            <w:tcW w:w="1753" w:type="dxa"/>
            <w:tcBorders>
              <w:top w:val="single" w:sz="4" w:space="0" w:color="auto"/>
              <w:bottom w:val="single" w:sz="12" w:space="0" w:color="auto"/>
            </w:tcBorders>
            <w:shd w:val="clear" w:color="auto" w:fill="auto"/>
            <w:noWrap/>
            <w:hideMark/>
          </w:tcPr>
          <w:p w:rsidR="00696BA0" w:rsidRPr="0008186D" w:rsidRDefault="00696BA0" w:rsidP="00333405">
            <w:pPr>
              <w:pStyle w:val="SingleTxtG"/>
              <w:suppressAutoHyphens w:val="0"/>
              <w:bidi/>
              <w:spacing w:before="80" w:after="80" w:line="220" w:lineRule="exact"/>
              <w:ind w:left="57" w:right="113"/>
              <w:jc w:val="left"/>
              <w:textDirection w:val="tbRlV"/>
              <w:rPr>
                <w:rFonts w:hint="default"/>
                <w:b/>
                <w:bCs/>
                <w:sz w:val="18"/>
                <w:szCs w:val="26"/>
                <w:rtl/>
                <w:lang w:eastAsia="zh-TW"/>
              </w:rPr>
            </w:pPr>
            <w:r w:rsidRPr="0008186D">
              <w:rPr>
                <w:b/>
                <w:bCs/>
                <w:sz w:val="18"/>
                <w:szCs w:val="26"/>
                <w:rtl/>
                <w:lang w:eastAsia="zh-TW"/>
              </w:rPr>
              <w:t>٤٠١ ٥</w:t>
            </w:r>
          </w:p>
        </w:tc>
        <w:tc>
          <w:tcPr>
            <w:tcW w:w="1559" w:type="dxa"/>
            <w:tcBorders>
              <w:top w:val="single" w:sz="4" w:space="0" w:color="auto"/>
              <w:bottom w:val="single" w:sz="12" w:space="0" w:color="auto"/>
            </w:tcBorders>
            <w:shd w:val="clear" w:color="auto" w:fill="auto"/>
            <w:noWrap/>
            <w:vAlign w:val="bottom"/>
            <w:hideMark/>
          </w:tcPr>
          <w:p w:rsidR="00696BA0" w:rsidRPr="0008186D" w:rsidRDefault="00696BA0" w:rsidP="00FD0D74">
            <w:pPr>
              <w:pStyle w:val="SingleTxtG"/>
              <w:suppressAutoHyphens w:val="0"/>
              <w:bidi/>
              <w:spacing w:before="80" w:after="80" w:line="220" w:lineRule="exact"/>
              <w:ind w:left="57" w:right="113"/>
              <w:jc w:val="left"/>
              <w:textDirection w:val="tbRlV"/>
              <w:rPr>
                <w:rFonts w:hint="default"/>
                <w:b/>
                <w:bCs/>
                <w:sz w:val="18"/>
                <w:szCs w:val="26"/>
                <w:rtl/>
                <w:lang w:eastAsia="zh-TW"/>
              </w:rPr>
            </w:pPr>
            <w:r w:rsidRPr="0008186D">
              <w:rPr>
                <w:b/>
                <w:bCs/>
                <w:sz w:val="18"/>
                <w:szCs w:val="26"/>
                <w:rtl/>
                <w:lang w:eastAsia="zh-TW"/>
              </w:rPr>
              <w:t>١٠٠٫٠</w:t>
            </w:r>
            <w:r w:rsidR="00FD0D74">
              <w:rPr>
                <w:b/>
                <w:bCs/>
                <w:sz w:val="18"/>
                <w:szCs w:val="26"/>
                <w:rtl/>
                <w:lang w:eastAsia="zh-TW"/>
              </w:rPr>
              <w:t xml:space="preserve"> في المائة</w:t>
            </w:r>
          </w:p>
        </w:tc>
      </w:tr>
    </w:tbl>
    <w:p w:rsidR="00696BA0" w:rsidRPr="00CB44EE" w:rsidRDefault="00696BA0" w:rsidP="00696BA0">
      <w:pPr>
        <w:pStyle w:val="SingleTxtG"/>
        <w:rPr>
          <w:rFonts w:hint="default"/>
        </w:rPr>
      </w:pP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5"/>
        <w:gridCol w:w="1276"/>
        <w:gridCol w:w="1559"/>
      </w:tblGrid>
      <w:tr w:rsidR="00696BA0" w:rsidRPr="0077124B" w:rsidTr="00333405">
        <w:trPr>
          <w:trHeight w:val="301"/>
          <w:tblHeader/>
        </w:trPr>
        <w:tc>
          <w:tcPr>
            <w:tcW w:w="5811" w:type="dxa"/>
            <w:gridSpan w:val="2"/>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120" w:after="40" w:line="200" w:lineRule="exact"/>
              <w:ind w:left="57" w:right="113"/>
              <w:jc w:val="left"/>
              <w:textDirection w:val="tbRlV"/>
              <w:rPr>
                <w:rFonts w:hint="default"/>
                <w:i/>
                <w:iCs/>
                <w:sz w:val="18"/>
                <w:szCs w:val="26"/>
                <w:rtl/>
                <w:lang w:eastAsia="zh-TW"/>
              </w:rPr>
            </w:pPr>
            <w:r w:rsidRPr="0008186D">
              <w:rPr>
                <w:i/>
                <w:iCs/>
                <w:sz w:val="18"/>
                <w:szCs w:val="26"/>
                <w:rtl/>
                <w:lang w:eastAsia="zh-TW"/>
              </w:rPr>
              <w:t>٢٠١٢:</w:t>
            </w:r>
          </w:p>
        </w:tc>
        <w:tc>
          <w:tcPr>
            <w:tcW w:w="1559" w:type="dxa"/>
            <w:tcBorders>
              <w:top w:val="single" w:sz="4" w:space="0" w:color="auto"/>
              <w:bottom w:val="single" w:sz="4" w:space="0" w:color="auto"/>
            </w:tcBorders>
            <w:shd w:val="clear" w:color="auto" w:fill="auto"/>
            <w:noWrap/>
            <w:vAlign w:val="bottom"/>
            <w:hideMark/>
          </w:tcPr>
          <w:p w:rsidR="00696BA0" w:rsidRPr="0077124B" w:rsidRDefault="00696BA0" w:rsidP="00174758">
            <w:pPr>
              <w:pStyle w:val="SingleTxtG"/>
              <w:suppressAutoHyphens w:val="0"/>
              <w:spacing w:before="80" w:after="80" w:line="200" w:lineRule="exact"/>
              <w:ind w:left="0" w:right="113"/>
              <w:jc w:val="right"/>
              <w:rPr>
                <w:rFonts w:hint="default"/>
                <w:sz w:val="18"/>
                <w:szCs w:val="26"/>
              </w:rPr>
            </w:pPr>
            <w:r w:rsidRPr="0077124B">
              <w:rPr>
                <w:sz w:val="18"/>
                <w:szCs w:val="26"/>
              </w:rPr>
              <w:t xml:space="preserve"> </w:t>
            </w:r>
          </w:p>
        </w:tc>
      </w:tr>
      <w:tr w:rsidR="00696BA0" w:rsidRPr="0077124B" w:rsidTr="00333405">
        <w:trPr>
          <w:trHeight w:val="301"/>
          <w:tblHeader/>
        </w:trPr>
        <w:tc>
          <w:tcPr>
            <w:tcW w:w="4535" w:type="dxa"/>
            <w:tcBorders>
              <w:top w:val="single" w:sz="4" w:space="0" w:color="auto"/>
              <w:bottom w:val="single" w:sz="12" w:space="0" w:color="auto"/>
            </w:tcBorders>
            <w:shd w:val="clear" w:color="auto" w:fill="auto"/>
            <w:noWrap/>
            <w:hideMark/>
          </w:tcPr>
          <w:p w:rsidR="00696BA0" w:rsidRPr="002512D9"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سبب الوفاة</w:t>
            </w:r>
          </w:p>
        </w:tc>
        <w:tc>
          <w:tcPr>
            <w:tcW w:w="1276" w:type="dxa"/>
            <w:tcBorders>
              <w:top w:val="single" w:sz="4" w:space="0" w:color="auto"/>
              <w:bottom w:val="single" w:sz="12" w:space="0" w:color="auto"/>
            </w:tcBorders>
            <w:shd w:val="clear" w:color="auto" w:fill="auto"/>
            <w:noWrap/>
            <w:hideMark/>
          </w:tcPr>
          <w:p w:rsidR="00696BA0" w:rsidRPr="002512D9" w:rsidRDefault="00696BA0" w:rsidP="00333405">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الوتيرة</w:t>
            </w:r>
          </w:p>
        </w:tc>
        <w:tc>
          <w:tcPr>
            <w:tcW w:w="1559" w:type="dxa"/>
            <w:tcBorders>
              <w:top w:val="single" w:sz="4" w:space="0" w:color="auto"/>
              <w:bottom w:val="single" w:sz="12" w:space="0" w:color="auto"/>
            </w:tcBorders>
            <w:shd w:val="clear" w:color="auto" w:fill="auto"/>
            <w:noWrap/>
            <w:vAlign w:val="bottom"/>
            <w:hideMark/>
          </w:tcPr>
          <w:p w:rsidR="00696BA0" w:rsidRPr="002512D9" w:rsidRDefault="00696BA0" w:rsidP="00333405">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النسبة المئوية</w:t>
            </w:r>
          </w:p>
        </w:tc>
      </w:tr>
      <w:tr w:rsidR="00696BA0" w:rsidRPr="0077124B" w:rsidTr="00333405">
        <w:trPr>
          <w:trHeight w:val="301"/>
        </w:trPr>
        <w:tc>
          <w:tcPr>
            <w:tcW w:w="4535" w:type="dxa"/>
            <w:tcBorders>
              <w:top w:val="single" w:sz="12"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الدورة الدموية</w:t>
            </w:r>
          </w:p>
        </w:tc>
        <w:tc>
          <w:tcPr>
            <w:tcW w:w="1276" w:type="dxa"/>
            <w:tcBorders>
              <w:top w:val="single" w:sz="12" w:space="0" w:color="auto"/>
            </w:tcBorders>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١١٦ ٢</w:t>
            </w:r>
          </w:p>
        </w:tc>
        <w:tc>
          <w:tcPr>
            <w:tcW w:w="1559" w:type="dxa"/>
            <w:tcBorders>
              <w:top w:val="single" w:sz="12" w:space="0" w:color="auto"/>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٣٧٫٤</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الأورام</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٢٧٩ ١</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٢٢٫٦</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 xml:space="preserve">أمراض الغدد الصماء والأمراض المرتبطة بالتغذية والتمثيل الغذائي </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٤٣٤</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٧٫٧</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التنفسي</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٤٣٤</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٧٫٧</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الأسباب الخارجية للأمراض والوفيات</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٢٩٣</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٥٫٢</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التناسلي والبولي</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١٩٩</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٣٫٥</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 xml:space="preserve">أمراض الجهاز العصبي وأعضاء الحس </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١٩١</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٣٫٤</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أمراض الجهاز الهضمي</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١٦٣</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٢٫٩</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الاضطرابات النفسية والسلوكية</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٩٠</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١٫٦</w:t>
            </w:r>
          </w:p>
        </w:tc>
      </w:tr>
      <w:tr w:rsidR="00696BA0" w:rsidRPr="0077124B" w:rsidTr="00333405">
        <w:trPr>
          <w:trHeight w:val="301"/>
        </w:trPr>
        <w:tc>
          <w:tcPr>
            <w:tcW w:w="4535"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الأمراض المعدية والطفيلية</w:t>
            </w:r>
          </w:p>
        </w:tc>
        <w:tc>
          <w:tcPr>
            <w:tcW w:w="1276" w:type="dxa"/>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٨٩</w:t>
            </w:r>
          </w:p>
        </w:tc>
        <w:tc>
          <w:tcPr>
            <w:tcW w:w="1559" w:type="dxa"/>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١٫٦</w:t>
            </w:r>
          </w:p>
        </w:tc>
      </w:tr>
      <w:tr w:rsidR="00696BA0" w:rsidRPr="0077124B" w:rsidTr="00333405">
        <w:trPr>
          <w:trHeight w:val="301"/>
        </w:trPr>
        <w:tc>
          <w:tcPr>
            <w:tcW w:w="4535"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أسباب أخرى للوفاة</w:t>
            </w:r>
          </w:p>
        </w:tc>
        <w:tc>
          <w:tcPr>
            <w:tcW w:w="1276" w:type="dxa"/>
            <w:tcBorders>
              <w:bottom w:val="single" w:sz="4" w:space="0" w:color="auto"/>
            </w:tcBorders>
            <w:shd w:val="clear" w:color="auto" w:fill="auto"/>
            <w:noWrap/>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٣٧٧</w:t>
            </w:r>
          </w:p>
        </w:tc>
        <w:tc>
          <w:tcPr>
            <w:tcW w:w="1559" w:type="dxa"/>
            <w:tcBorders>
              <w:bottom w:val="single" w:sz="4" w:space="0" w:color="auto"/>
            </w:tcBorders>
            <w:shd w:val="clear" w:color="auto" w:fill="auto"/>
            <w:noWrap/>
            <w:vAlign w:val="bottom"/>
            <w:hideMark/>
          </w:tcPr>
          <w:p w:rsidR="00696BA0" w:rsidRPr="0077124B" w:rsidRDefault="00696BA0" w:rsidP="00333405">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٦٫٧</w:t>
            </w:r>
          </w:p>
        </w:tc>
      </w:tr>
      <w:tr w:rsidR="00696BA0" w:rsidRPr="0077124B" w:rsidTr="00333405">
        <w:trPr>
          <w:trHeight w:val="301"/>
        </w:trPr>
        <w:tc>
          <w:tcPr>
            <w:tcW w:w="4535" w:type="dxa"/>
            <w:tcBorders>
              <w:top w:val="single" w:sz="4" w:space="0" w:color="auto"/>
              <w:bottom w:val="single" w:sz="12" w:space="0" w:color="auto"/>
            </w:tcBorders>
            <w:shd w:val="clear" w:color="auto" w:fill="auto"/>
            <w:noWrap/>
            <w:hideMark/>
          </w:tcPr>
          <w:p w:rsidR="00696BA0" w:rsidRPr="0008186D" w:rsidRDefault="00696BA0" w:rsidP="00174758">
            <w:pPr>
              <w:pStyle w:val="SingleTxtG"/>
              <w:suppressAutoHyphens w:val="0"/>
              <w:bidi/>
              <w:spacing w:before="80" w:after="80" w:line="220" w:lineRule="exact"/>
              <w:ind w:left="0" w:right="113"/>
              <w:jc w:val="center"/>
              <w:textDirection w:val="tbRlV"/>
              <w:rPr>
                <w:rFonts w:hint="default"/>
                <w:b/>
                <w:bCs/>
                <w:sz w:val="18"/>
                <w:szCs w:val="26"/>
                <w:rtl/>
                <w:lang w:eastAsia="zh-TW"/>
              </w:rPr>
            </w:pPr>
            <w:r w:rsidRPr="0008186D">
              <w:rPr>
                <w:b/>
                <w:bCs/>
                <w:sz w:val="18"/>
                <w:szCs w:val="26"/>
                <w:rtl/>
                <w:lang w:eastAsia="zh-TW"/>
              </w:rPr>
              <w:t>مجموع عدد الوفيات</w:t>
            </w:r>
          </w:p>
        </w:tc>
        <w:tc>
          <w:tcPr>
            <w:tcW w:w="1276" w:type="dxa"/>
            <w:tcBorders>
              <w:top w:val="single" w:sz="4" w:space="0" w:color="auto"/>
              <w:bottom w:val="single" w:sz="12" w:space="0" w:color="auto"/>
            </w:tcBorders>
            <w:shd w:val="clear" w:color="auto" w:fill="auto"/>
            <w:noWrap/>
            <w:hideMark/>
          </w:tcPr>
          <w:p w:rsidR="00696BA0" w:rsidRPr="0008186D" w:rsidRDefault="00696BA0" w:rsidP="00333405">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٦٦٥ ٥</w:t>
            </w:r>
          </w:p>
        </w:tc>
        <w:tc>
          <w:tcPr>
            <w:tcW w:w="1559" w:type="dxa"/>
            <w:tcBorders>
              <w:top w:val="single" w:sz="4" w:space="0" w:color="auto"/>
              <w:bottom w:val="single" w:sz="12" w:space="0" w:color="auto"/>
            </w:tcBorders>
            <w:shd w:val="clear" w:color="auto" w:fill="auto"/>
            <w:noWrap/>
            <w:vAlign w:val="bottom"/>
            <w:hideMark/>
          </w:tcPr>
          <w:p w:rsidR="00696BA0" w:rsidRPr="0008186D" w:rsidRDefault="00696BA0" w:rsidP="00FD0D74">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١٠٠.٠</w:t>
            </w:r>
            <w:r w:rsidR="00FD0D74">
              <w:rPr>
                <w:b/>
                <w:bCs/>
                <w:sz w:val="18"/>
                <w:szCs w:val="26"/>
                <w:rtl/>
                <w:lang w:eastAsia="zh-TW"/>
              </w:rPr>
              <w:t xml:space="preserve"> في المائة</w:t>
            </w:r>
          </w:p>
        </w:tc>
      </w:tr>
    </w:tbl>
    <w:p w:rsidR="00696BA0" w:rsidRPr="00696BA0" w:rsidRDefault="00696BA0" w:rsidP="006C5A83">
      <w:pPr>
        <w:pStyle w:val="SingleTxtGA"/>
        <w:spacing w:before="240"/>
        <w:rPr>
          <w:b/>
          <w:bCs/>
          <w:rtl/>
          <w:lang w:eastAsia="zh-TW"/>
        </w:rPr>
      </w:pPr>
      <w:r w:rsidRPr="00696BA0">
        <w:rPr>
          <w:b/>
          <w:bCs/>
          <w:rtl/>
          <w:lang w:eastAsia="zh-TW"/>
        </w:rPr>
        <w:lastRenderedPageBreak/>
        <w:t>معدلات البطالة مصنفة حسب الفئة العمرية ونوع الجنس، ٢٠٠٩-٢٠١٣</w:t>
      </w:r>
    </w:p>
    <w:tbl>
      <w:tblPr>
        <w:bidiVisual/>
        <w:tblW w:w="7250" w:type="dxa"/>
        <w:tblInd w:w="125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4"/>
        <w:gridCol w:w="1338"/>
        <w:gridCol w:w="895"/>
        <w:gridCol w:w="885"/>
        <w:gridCol w:w="851"/>
        <w:gridCol w:w="784"/>
        <w:gridCol w:w="775"/>
        <w:gridCol w:w="708"/>
      </w:tblGrid>
      <w:tr w:rsidR="00696BA0" w:rsidRPr="0077124B" w:rsidTr="00333405">
        <w:trPr>
          <w:trHeight w:val="251"/>
          <w:tblHeader/>
        </w:trPr>
        <w:tc>
          <w:tcPr>
            <w:tcW w:w="2352" w:type="dxa"/>
            <w:gridSpan w:val="2"/>
            <w:tcBorders>
              <w:top w:val="single" w:sz="4" w:space="0" w:color="auto"/>
              <w:bottom w:val="single" w:sz="4" w:space="0" w:color="auto"/>
            </w:tcBorders>
            <w:shd w:val="clear" w:color="auto" w:fill="auto"/>
            <w:noWrap/>
            <w:vAlign w:val="bottom"/>
          </w:tcPr>
          <w:p w:rsidR="00696BA0" w:rsidRPr="002512D9" w:rsidRDefault="00696BA0" w:rsidP="0008186D">
            <w:pPr>
              <w:pStyle w:val="SingleTxtG"/>
              <w:suppressAutoHyphens w:val="0"/>
              <w:spacing w:before="80" w:after="80" w:line="200" w:lineRule="exact"/>
              <w:ind w:left="57" w:right="113"/>
              <w:jc w:val="right"/>
              <w:rPr>
                <w:rFonts w:hint="default"/>
                <w:i/>
                <w:iCs/>
                <w:sz w:val="18"/>
                <w:szCs w:val="26"/>
                <w:lang w:val="en-US"/>
              </w:rPr>
            </w:pPr>
          </w:p>
        </w:tc>
        <w:tc>
          <w:tcPr>
            <w:tcW w:w="4898" w:type="dxa"/>
            <w:gridSpan w:val="6"/>
            <w:tcBorders>
              <w:top w:val="single" w:sz="4" w:space="0" w:color="auto"/>
              <w:bottom w:val="single" w:sz="4"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113"/>
              <w:jc w:val="center"/>
              <w:textDirection w:val="tbRlV"/>
              <w:rPr>
                <w:rFonts w:hint="default"/>
                <w:i/>
                <w:iCs/>
                <w:sz w:val="18"/>
                <w:szCs w:val="26"/>
                <w:rtl/>
                <w:lang w:eastAsia="zh-TW"/>
              </w:rPr>
            </w:pPr>
            <w:r w:rsidRPr="002512D9">
              <w:rPr>
                <w:i/>
                <w:iCs/>
                <w:sz w:val="18"/>
                <w:szCs w:val="26"/>
                <w:rtl/>
                <w:lang w:eastAsia="zh-TW"/>
              </w:rPr>
              <w:t>الفئات العمرية</w:t>
            </w:r>
          </w:p>
        </w:tc>
      </w:tr>
      <w:tr w:rsidR="00696BA0" w:rsidRPr="0077124B" w:rsidTr="00333405">
        <w:trPr>
          <w:trHeight w:val="251"/>
        </w:trPr>
        <w:tc>
          <w:tcPr>
            <w:tcW w:w="2352" w:type="dxa"/>
            <w:gridSpan w:val="2"/>
            <w:tcBorders>
              <w:top w:val="single" w:sz="4" w:space="0" w:color="auto"/>
              <w:bottom w:val="single" w:sz="12" w:space="0" w:color="auto"/>
            </w:tcBorders>
            <w:shd w:val="clear" w:color="auto" w:fill="auto"/>
            <w:noWrap/>
          </w:tcPr>
          <w:p w:rsidR="00696BA0" w:rsidRPr="002512D9" w:rsidRDefault="00696BA0" w:rsidP="0008186D">
            <w:pPr>
              <w:pStyle w:val="SingleTxtG"/>
              <w:suppressAutoHyphens w:val="0"/>
              <w:bidi/>
              <w:spacing w:before="80" w:after="80" w:line="200" w:lineRule="exact"/>
              <w:ind w:left="57" w:right="113"/>
              <w:textDirection w:val="tbRlV"/>
              <w:rPr>
                <w:rFonts w:hint="default"/>
                <w:i/>
                <w:iCs/>
                <w:sz w:val="18"/>
                <w:szCs w:val="26"/>
                <w:rtl/>
                <w:lang w:eastAsia="zh-TW"/>
              </w:rPr>
            </w:pPr>
            <w:r w:rsidRPr="002512D9">
              <w:rPr>
                <w:i/>
                <w:iCs/>
                <w:sz w:val="18"/>
                <w:szCs w:val="26"/>
                <w:rtl/>
                <w:lang w:eastAsia="zh-TW"/>
              </w:rPr>
              <w:t>السنة</w:t>
            </w:r>
            <w:r w:rsidR="00116B8E" w:rsidRPr="002512D9">
              <w:rPr>
                <w:i/>
                <w:iCs/>
                <w:sz w:val="18"/>
                <w:szCs w:val="26"/>
                <w:rtl/>
                <w:lang w:eastAsia="zh-TW"/>
              </w:rPr>
              <w:t>/</w:t>
            </w:r>
            <w:r w:rsidRPr="002512D9">
              <w:rPr>
                <w:i/>
                <w:iCs/>
                <w:sz w:val="18"/>
                <w:szCs w:val="26"/>
                <w:rtl/>
                <w:lang w:eastAsia="zh-TW"/>
              </w:rPr>
              <w:t>نوع الجنس</w:t>
            </w:r>
          </w:p>
        </w:tc>
        <w:tc>
          <w:tcPr>
            <w:tcW w:w="895" w:type="dxa"/>
            <w:tcBorders>
              <w:top w:val="single" w:sz="4" w:space="0" w:color="auto"/>
              <w:bottom w:val="single" w:sz="12"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أكثر من ١٥</w:t>
            </w:r>
            <w:r w:rsidR="0008186D">
              <w:rPr>
                <w:i/>
                <w:iCs/>
                <w:sz w:val="18"/>
                <w:szCs w:val="26"/>
                <w:rtl/>
                <w:lang w:eastAsia="zh-TW"/>
              </w:rPr>
              <w:t xml:space="preserve"> </w:t>
            </w:r>
            <w:r w:rsidRPr="002512D9">
              <w:rPr>
                <w:i/>
                <w:iCs/>
                <w:sz w:val="18"/>
                <w:szCs w:val="26"/>
                <w:rtl/>
                <w:lang w:eastAsia="zh-TW"/>
              </w:rPr>
              <w:t>سنة</w:t>
            </w:r>
          </w:p>
        </w:tc>
        <w:tc>
          <w:tcPr>
            <w:tcW w:w="885" w:type="dxa"/>
            <w:tcBorders>
              <w:top w:val="single" w:sz="4" w:space="0" w:color="auto"/>
              <w:bottom w:val="single" w:sz="12"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١٥</w:t>
            </w:r>
            <w:r w:rsidR="00765A56" w:rsidRPr="002512D9">
              <w:rPr>
                <w:i/>
                <w:iCs/>
                <w:sz w:val="18"/>
                <w:szCs w:val="26"/>
                <w:rtl/>
                <w:lang w:eastAsia="zh-TW"/>
              </w:rPr>
              <w:t>-</w:t>
            </w:r>
            <w:r w:rsidRPr="002512D9">
              <w:rPr>
                <w:i/>
                <w:iCs/>
                <w:sz w:val="18"/>
                <w:szCs w:val="26"/>
                <w:rtl/>
                <w:lang w:eastAsia="zh-TW"/>
              </w:rPr>
              <w:t>٦٤</w:t>
            </w:r>
            <w:r w:rsidR="0008186D">
              <w:rPr>
                <w:i/>
                <w:iCs/>
                <w:sz w:val="18"/>
                <w:szCs w:val="26"/>
                <w:rtl/>
                <w:lang w:eastAsia="zh-TW"/>
              </w:rPr>
              <w:t xml:space="preserve"> </w:t>
            </w:r>
            <w:r w:rsidRPr="002512D9">
              <w:rPr>
                <w:i/>
                <w:iCs/>
                <w:sz w:val="18"/>
                <w:szCs w:val="26"/>
                <w:rtl/>
                <w:lang w:eastAsia="zh-TW"/>
              </w:rPr>
              <w:t>سنة</w:t>
            </w:r>
          </w:p>
        </w:tc>
        <w:tc>
          <w:tcPr>
            <w:tcW w:w="851" w:type="dxa"/>
            <w:tcBorders>
              <w:top w:val="single" w:sz="4" w:space="0" w:color="auto"/>
              <w:bottom w:val="single" w:sz="12"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١٥</w:t>
            </w:r>
            <w:r w:rsidR="00765A56" w:rsidRPr="002512D9">
              <w:rPr>
                <w:i/>
                <w:iCs/>
                <w:sz w:val="18"/>
                <w:szCs w:val="26"/>
                <w:rtl/>
                <w:lang w:eastAsia="zh-TW"/>
              </w:rPr>
              <w:t>-</w:t>
            </w:r>
            <w:r w:rsidRPr="002512D9">
              <w:rPr>
                <w:i/>
                <w:iCs/>
                <w:sz w:val="18"/>
                <w:szCs w:val="26"/>
                <w:rtl/>
                <w:lang w:eastAsia="zh-TW"/>
              </w:rPr>
              <w:t>٢٤</w:t>
            </w:r>
            <w:r w:rsidR="0008186D">
              <w:rPr>
                <w:i/>
                <w:iCs/>
                <w:sz w:val="18"/>
                <w:szCs w:val="26"/>
                <w:rtl/>
                <w:lang w:eastAsia="zh-TW"/>
              </w:rPr>
              <w:t xml:space="preserve"> </w:t>
            </w:r>
            <w:r w:rsidRPr="002512D9">
              <w:rPr>
                <w:i/>
                <w:iCs/>
                <w:sz w:val="18"/>
                <w:szCs w:val="26"/>
                <w:rtl/>
                <w:lang w:eastAsia="zh-TW"/>
              </w:rPr>
              <w:t>سنة</w:t>
            </w:r>
          </w:p>
        </w:tc>
        <w:tc>
          <w:tcPr>
            <w:tcW w:w="784" w:type="dxa"/>
            <w:tcBorders>
              <w:top w:val="single" w:sz="4" w:space="0" w:color="auto"/>
              <w:bottom w:val="single" w:sz="12"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٢٥</w:t>
            </w:r>
            <w:r w:rsidR="00765A56" w:rsidRPr="002512D9">
              <w:rPr>
                <w:i/>
                <w:iCs/>
                <w:sz w:val="18"/>
                <w:szCs w:val="26"/>
                <w:rtl/>
                <w:lang w:eastAsia="zh-TW"/>
              </w:rPr>
              <w:t>-</w:t>
            </w:r>
            <w:r w:rsidRPr="002512D9">
              <w:rPr>
                <w:i/>
                <w:iCs/>
                <w:sz w:val="18"/>
                <w:szCs w:val="26"/>
                <w:rtl/>
                <w:lang w:eastAsia="zh-TW"/>
              </w:rPr>
              <w:t>٥٤</w:t>
            </w:r>
            <w:r w:rsidR="0008186D">
              <w:rPr>
                <w:i/>
                <w:iCs/>
                <w:sz w:val="18"/>
                <w:szCs w:val="26"/>
                <w:rtl/>
                <w:lang w:eastAsia="zh-TW"/>
              </w:rPr>
              <w:t xml:space="preserve"> </w:t>
            </w:r>
            <w:r w:rsidRPr="002512D9">
              <w:rPr>
                <w:i/>
                <w:iCs/>
                <w:sz w:val="18"/>
                <w:szCs w:val="26"/>
                <w:rtl/>
                <w:lang w:eastAsia="zh-TW"/>
              </w:rPr>
              <w:t>سنة</w:t>
            </w:r>
          </w:p>
        </w:tc>
        <w:tc>
          <w:tcPr>
            <w:tcW w:w="775" w:type="dxa"/>
            <w:tcBorders>
              <w:top w:val="single" w:sz="4" w:space="0" w:color="auto"/>
              <w:bottom w:val="single" w:sz="12"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2512D9">
              <w:rPr>
                <w:i/>
                <w:iCs/>
                <w:sz w:val="18"/>
                <w:szCs w:val="26"/>
                <w:rtl/>
                <w:lang w:eastAsia="zh-TW"/>
              </w:rPr>
              <w:t>٥٥</w:t>
            </w:r>
            <w:r w:rsidR="00765A56" w:rsidRPr="002512D9">
              <w:rPr>
                <w:i/>
                <w:iCs/>
                <w:sz w:val="18"/>
                <w:szCs w:val="26"/>
                <w:rtl/>
                <w:lang w:eastAsia="zh-TW"/>
              </w:rPr>
              <w:t>-</w:t>
            </w:r>
            <w:r w:rsidRPr="002512D9">
              <w:rPr>
                <w:i/>
                <w:iCs/>
                <w:sz w:val="18"/>
                <w:szCs w:val="26"/>
                <w:rtl/>
                <w:lang w:eastAsia="zh-TW"/>
              </w:rPr>
              <w:t>٦٤</w:t>
            </w:r>
            <w:r w:rsidR="0008186D">
              <w:rPr>
                <w:i/>
                <w:iCs/>
                <w:sz w:val="18"/>
                <w:szCs w:val="26"/>
                <w:rtl/>
                <w:lang w:eastAsia="zh-TW"/>
              </w:rPr>
              <w:t xml:space="preserve"> </w:t>
            </w:r>
            <w:r w:rsidRPr="002512D9">
              <w:rPr>
                <w:i/>
                <w:iCs/>
                <w:sz w:val="18"/>
                <w:szCs w:val="26"/>
                <w:rtl/>
                <w:lang w:eastAsia="zh-TW"/>
              </w:rPr>
              <w:t>سنة</w:t>
            </w:r>
          </w:p>
        </w:tc>
        <w:tc>
          <w:tcPr>
            <w:tcW w:w="708" w:type="dxa"/>
            <w:tcBorders>
              <w:top w:val="single" w:sz="4" w:space="0" w:color="auto"/>
              <w:bottom w:val="single" w:sz="12" w:space="0" w:color="auto"/>
            </w:tcBorders>
            <w:shd w:val="clear" w:color="auto" w:fill="auto"/>
            <w:noWrap/>
            <w:vAlign w:val="bottom"/>
          </w:tcPr>
          <w:p w:rsidR="00696BA0" w:rsidRPr="002512D9" w:rsidRDefault="00696BA0" w:rsidP="0008186D">
            <w:pPr>
              <w:pStyle w:val="SingleTxtG"/>
              <w:suppressAutoHyphens w:val="0"/>
              <w:bidi/>
              <w:spacing w:before="80" w:after="80" w:line="200" w:lineRule="exact"/>
              <w:ind w:left="57" w:right="0"/>
              <w:jc w:val="left"/>
              <w:textDirection w:val="tbRlV"/>
              <w:rPr>
                <w:rFonts w:hint="default"/>
                <w:i/>
                <w:iCs/>
                <w:sz w:val="18"/>
                <w:szCs w:val="26"/>
                <w:rtl/>
                <w:lang w:eastAsia="zh-TW"/>
              </w:rPr>
            </w:pPr>
            <w:r w:rsidRPr="002512D9">
              <w:rPr>
                <w:i/>
                <w:iCs/>
                <w:sz w:val="18"/>
                <w:szCs w:val="26"/>
                <w:rtl/>
                <w:lang w:eastAsia="zh-TW"/>
              </w:rPr>
              <w:t>أكثر من ٦٥ سنة</w:t>
            </w:r>
          </w:p>
        </w:tc>
      </w:tr>
      <w:tr w:rsidR="00696BA0" w:rsidRPr="0077124B" w:rsidTr="00333405">
        <w:trPr>
          <w:trHeight w:val="251"/>
        </w:trPr>
        <w:tc>
          <w:tcPr>
            <w:tcW w:w="1014" w:type="dxa"/>
            <w:tcBorders>
              <w:top w:val="single" w:sz="12" w:space="0" w:color="auto"/>
            </w:tcBorders>
            <w:shd w:val="clear" w:color="auto" w:fill="auto"/>
            <w:noWrap/>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1338" w:type="dxa"/>
            <w:tcBorders>
              <w:top w:val="single" w:sz="12" w:space="0" w:color="auto"/>
              <w:bottom w:val="single" w:sz="4" w:space="0" w:color="auto"/>
            </w:tcBorders>
            <w:shd w:val="clear" w:color="auto" w:fill="auto"/>
            <w:noWrap/>
          </w:tcPr>
          <w:p w:rsidR="00696BA0" w:rsidRPr="0008186D" w:rsidRDefault="00696BA0" w:rsidP="0008186D">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08186D">
              <w:rPr>
                <w:b/>
                <w:bCs/>
                <w:sz w:val="18"/>
                <w:szCs w:val="26"/>
                <w:rtl/>
                <w:lang w:eastAsia="zh-TW"/>
              </w:rPr>
              <w:t>المجموع</w:t>
            </w:r>
          </w:p>
        </w:tc>
        <w:tc>
          <w:tcPr>
            <w:tcW w:w="895" w:type="dxa"/>
            <w:tcBorders>
              <w:top w:val="single" w:sz="12" w:space="0" w:color="auto"/>
              <w:bottom w:val="single" w:sz="4" w:space="0" w:color="auto"/>
            </w:tcBorders>
            <w:shd w:val="clear" w:color="auto" w:fill="auto"/>
            <w:noWrap/>
            <w:vAlign w:val="bottom"/>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٥,٤</w:t>
            </w:r>
          </w:p>
        </w:tc>
        <w:tc>
          <w:tcPr>
            <w:tcW w:w="885" w:type="dxa"/>
            <w:tcBorders>
              <w:top w:val="single" w:sz="12" w:space="0" w:color="auto"/>
              <w:bottom w:val="single" w:sz="4" w:space="0" w:color="auto"/>
            </w:tcBorders>
            <w:shd w:val="clear" w:color="auto" w:fill="auto"/>
            <w:noWrap/>
            <w:vAlign w:val="bottom"/>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٥,٥</w:t>
            </w:r>
          </w:p>
        </w:tc>
        <w:tc>
          <w:tcPr>
            <w:tcW w:w="851" w:type="dxa"/>
            <w:tcBorders>
              <w:top w:val="single" w:sz="12" w:space="0" w:color="auto"/>
              <w:bottom w:val="single" w:sz="4" w:space="0" w:color="auto"/>
            </w:tcBorders>
            <w:shd w:val="clear" w:color="auto" w:fill="auto"/>
            <w:noWrap/>
            <w:vAlign w:val="bottom"/>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١٣,٨</w:t>
            </w:r>
          </w:p>
        </w:tc>
        <w:tc>
          <w:tcPr>
            <w:tcW w:w="784" w:type="dxa"/>
            <w:tcBorders>
              <w:top w:val="single" w:sz="12" w:space="0" w:color="auto"/>
              <w:bottom w:val="single" w:sz="4" w:space="0" w:color="auto"/>
            </w:tcBorders>
            <w:shd w:val="clear" w:color="auto" w:fill="auto"/>
            <w:noWrap/>
            <w:vAlign w:val="bottom"/>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٤,٦</w:t>
            </w:r>
          </w:p>
        </w:tc>
        <w:tc>
          <w:tcPr>
            <w:tcW w:w="775" w:type="dxa"/>
            <w:tcBorders>
              <w:top w:val="single" w:sz="12" w:space="0" w:color="auto"/>
              <w:bottom w:val="single" w:sz="4" w:space="0" w:color="auto"/>
            </w:tcBorders>
            <w:shd w:val="clear" w:color="auto" w:fill="auto"/>
            <w:noWrap/>
            <w:vAlign w:val="bottom"/>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٤,٣</w:t>
            </w:r>
          </w:p>
        </w:tc>
        <w:tc>
          <w:tcPr>
            <w:tcW w:w="708" w:type="dxa"/>
            <w:tcBorders>
              <w:top w:val="single" w:sz="12" w:space="0" w:color="auto"/>
              <w:bottom w:val="single" w:sz="4" w:space="0" w:color="auto"/>
            </w:tcBorders>
            <w:shd w:val="clear" w:color="auto" w:fill="auto"/>
            <w:noWrap/>
            <w:vAlign w:val="bottom"/>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٠,٦</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895"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٥,٣</w:t>
            </w:r>
          </w:p>
        </w:tc>
        <w:tc>
          <w:tcPr>
            <w:tcW w:w="885"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٥,٥</w:t>
            </w:r>
          </w:p>
        </w:tc>
        <w:tc>
          <w:tcPr>
            <w:tcW w:w="851"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١٣,٦</w:t>
            </w:r>
          </w:p>
        </w:tc>
        <w:tc>
          <w:tcPr>
            <w:tcW w:w="784"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٤,٦</w:t>
            </w:r>
          </w:p>
        </w:tc>
        <w:tc>
          <w:tcPr>
            <w:tcW w:w="775"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٤,٤</w:t>
            </w:r>
          </w:p>
        </w:tc>
        <w:tc>
          <w:tcPr>
            <w:tcW w:w="708"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٠,٧</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89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٥,٥</w:t>
            </w:r>
          </w:p>
        </w:tc>
        <w:tc>
          <w:tcPr>
            <w:tcW w:w="88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٥,٦</w:t>
            </w:r>
          </w:p>
        </w:tc>
        <w:tc>
          <w:tcPr>
            <w:tcW w:w="851"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١٤,٠</w:t>
            </w:r>
          </w:p>
        </w:tc>
        <w:tc>
          <w:tcPr>
            <w:tcW w:w="784"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٤,٥</w:t>
            </w:r>
          </w:p>
        </w:tc>
        <w:tc>
          <w:tcPr>
            <w:tcW w:w="77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٤,٢</w:t>
            </w:r>
          </w:p>
        </w:tc>
        <w:tc>
          <w:tcPr>
            <w:tcW w:w="708"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٠,٥</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1338" w:type="dxa"/>
            <w:tcBorders>
              <w:top w:val="single" w:sz="4" w:space="0" w:color="auto"/>
              <w:bottom w:val="single" w:sz="4" w:space="0" w:color="auto"/>
            </w:tcBorders>
            <w:shd w:val="clear" w:color="auto" w:fill="auto"/>
            <w:noWrap/>
            <w:hideMark/>
          </w:tcPr>
          <w:p w:rsidR="00696BA0" w:rsidRPr="0008186D" w:rsidRDefault="00696BA0" w:rsidP="0008186D">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08186D">
              <w:rPr>
                <w:b/>
                <w:bCs/>
                <w:sz w:val="18"/>
                <w:szCs w:val="26"/>
                <w:rtl/>
                <w:lang w:eastAsia="zh-TW"/>
              </w:rPr>
              <w:t>المجموع</w:t>
            </w:r>
          </w:p>
        </w:tc>
        <w:tc>
          <w:tcPr>
            <w:tcW w:w="89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٦,٣</w:t>
            </w:r>
          </w:p>
        </w:tc>
        <w:tc>
          <w:tcPr>
            <w:tcW w:w="88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٦,٥</w:t>
            </w:r>
          </w:p>
        </w:tc>
        <w:tc>
          <w:tcPr>
            <w:tcW w:w="851"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١٦,٦</w:t>
            </w:r>
          </w:p>
        </w:tc>
        <w:tc>
          <w:tcPr>
            <w:tcW w:w="784"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٥,٤</w:t>
            </w:r>
          </w:p>
        </w:tc>
        <w:tc>
          <w:tcPr>
            <w:tcW w:w="77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٤,٧</w:t>
            </w:r>
          </w:p>
        </w:tc>
        <w:tc>
          <w:tcPr>
            <w:tcW w:w="708"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٠,٢</w:t>
            </w:r>
          </w:p>
        </w:tc>
      </w:tr>
      <w:tr w:rsidR="00696BA0" w:rsidRPr="0077124B" w:rsidTr="00333405">
        <w:trPr>
          <w:trHeight w:val="251"/>
        </w:trPr>
        <w:tc>
          <w:tcPr>
            <w:tcW w:w="1014" w:type="dxa"/>
            <w:shd w:val="clear" w:color="auto" w:fill="auto"/>
            <w:noWrap/>
            <w:hideMark/>
          </w:tcPr>
          <w:p w:rsidR="00696BA0" w:rsidRPr="0008186D" w:rsidRDefault="00696BA0" w:rsidP="00174758">
            <w:pPr>
              <w:pStyle w:val="SingleTxtG"/>
              <w:suppressAutoHyphens w:val="0"/>
              <w:spacing w:before="40" w:after="40" w:line="220" w:lineRule="exact"/>
              <w:ind w:left="0" w:right="113"/>
              <w:jc w:val="left"/>
              <w:rPr>
                <w:rFonts w:hint="default"/>
                <w:sz w:val="18"/>
                <w:szCs w:val="26"/>
                <w:lang w:val="en-US"/>
              </w:rPr>
            </w:pPr>
          </w:p>
        </w:tc>
        <w:tc>
          <w:tcPr>
            <w:tcW w:w="1338" w:type="dxa"/>
            <w:tcBorders>
              <w:top w:val="single" w:sz="4" w:space="0" w:color="auto"/>
            </w:tcBorders>
            <w:shd w:val="clear" w:color="auto" w:fill="auto"/>
            <w:noWrap/>
            <w:hideMark/>
          </w:tcPr>
          <w:p w:rsidR="00696BA0" w:rsidRPr="0077124B" w:rsidRDefault="0008186D"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89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٦,١</w:t>
            </w:r>
          </w:p>
        </w:tc>
        <w:tc>
          <w:tcPr>
            <w:tcW w:w="88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٦,٤</w:t>
            </w:r>
          </w:p>
        </w:tc>
        <w:tc>
          <w:tcPr>
            <w:tcW w:w="851"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١٥,٩</w:t>
            </w:r>
          </w:p>
        </w:tc>
        <w:tc>
          <w:tcPr>
            <w:tcW w:w="784"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٥,٥</w:t>
            </w:r>
          </w:p>
        </w:tc>
        <w:tc>
          <w:tcPr>
            <w:tcW w:w="77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٥,١</w:t>
            </w:r>
          </w:p>
        </w:tc>
        <w:tc>
          <w:tcPr>
            <w:tcW w:w="708"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٠,٣</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r w:rsidRPr="0077124B">
              <w:rPr>
                <w:sz w:val="18"/>
                <w:szCs w:val="26"/>
              </w:rPr>
              <w:t xml:space="preserve"> </w:t>
            </w:r>
          </w:p>
        </w:tc>
        <w:tc>
          <w:tcPr>
            <w:tcW w:w="1338"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89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٦,٤</w:t>
            </w:r>
          </w:p>
        </w:tc>
        <w:tc>
          <w:tcPr>
            <w:tcW w:w="88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٦,٥</w:t>
            </w:r>
          </w:p>
        </w:tc>
        <w:tc>
          <w:tcPr>
            <w:tcW w:w="851"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١٧,٢</w:t>
            </w:r>
          </w:p>
        </w:tc>
        <w:tc>
          <w:tcPr>
            <w:tcW w:w="784"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٥,٣</w:t>
            </w:r>
          </w:p>
        </w:tc>
        <w:tc>
          <w:tcPr>
            <w:tcW w:w="77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٤,١</w:t>
            </w:r>
          </w:p>
        </w:tc>
        <w:tc>
          <w:tcPr>
            <w:tcW w:w="708"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٠,٠</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1338" w:type="dxa"/>
            <w:tcBorders>
              <w:top w:val="single" w:sz="4" w:space="0" w:color="auto"/>
              <w:bottom w:val="single" w:sz="4" w:space="0" w:color="auto"/>
            </w:tcBorders>
            <w:shd w:val="clear" w:color="auto" w:fill="auto"/>
            <w:noWrap/>
            <w:hideMark/>
          </w:tcPr>
          <w:p w:rsidR="00696BA0" w:rsidRPr="0008186D" w:rsidRDefault="00696BA0" w:rsidP="0008186D">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08186D">
              <w:rPr>
                <w:b/>
                <w:bCs/>
                <w:sz w:val="18"/>
                <w:szCs w:val="26"/>
                <w:rtl/>
                <w:lang w:eastAsia="zh-TW"/>
              </w:rPr>
              <w:t>المجموع</w:t>
            </w:r>
          </w:p>
        </w:tc>
        <w:tc>
          <w:tcPr>
            <w:tcW w:w="89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٧,٩</w:t>
            </w:r>
          </w:p>
        </w:tc>
        <w:tc>
          <w:tcPr>
            <w:tcW w:w="88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٨,١</w:t>
            </w:r>
          </w:p>
        </w:tc>
        <w:tc>
          <w:tcPr>
            <w:tcW w:w="851"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٢٢,٤</w:t>
            </w:r>
          </w:p>
        </w:tc>
        <w:tc>
          <w:tcPr>
            <w:tcW w:w="784"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٦,٨</w:t>
            </w:r>
          </w:p>
        </w:tc>
        <w:tc>
          <w:tcPr>
            <w:tcW w:w="77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٤,٩</w:t>
            </w:r>
          </w:p>
        </w:tc>
        <w:tc>
          <w:tcPr>
            <w:tcW w:w="708"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٠,٦</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tcBorders>
              <w:top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89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٨,١</w:t>
            </w:r>
          </w:p>
        </w:tc>
        <w:tc>
          <w:tcPr>
            <w:tcW w:w="88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٨,٤</w:t>
            </w:r>
          </w:p>
        </w:tc>
        <w:tc>
          <w:tcPr>
            <w:tcW w:w="851"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٢٣,٣</w:t>
            </w:r>
          </w:p>
        </w:tc>
        <w:tc>
          <w:tcPr>
            <w:tcW w:w="784"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٧,٢</w:t>
            </w:r>
          </w:p>
        </w:tc>
        <w:tc>
          <w:tcPr>
            <w:tcW w:w="77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٥,١</w:t>
            </w:r>
          </w:p>
        </w:tc>
        <w:tc>
          <w:tcPr>
            <w:tcW w:w="708"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٠,٦</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89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٧,٦</w:t>
            </w:r>
          </w:p>
        </w:tc>
        <w:tc>
          <w:tcPr>
            <w:tcW w:w="88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٧,٨</w:t>
            </w:r>
          </w:p>
        </w:tc>
        <w:tc>
          <w:tcPr>
            <w:tcW w:w="851"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٢١,٥</w:t>
            </w:r>
          </w:p>
        </w:tc>
        <w:tc>
          <w:tcPr>
            <w:tcW w:w="784"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٦,٤</w:t>
            </w:r>
          </w:p>
        </w:tc>
        <w:tc>
          <w:tcPr>
            <w:tcW w:w="77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٤,٥</w:t>
            </w:r>
          </w:p>
        </w:tc>
        <w:tc>
          <w:tcPr>
            <w:tcW w:w="708"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٠,٥</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1338" w:type="dxa"/>
            <w:tcBorders>
              <w:top w:val="single" w:sz="4" w:space="0" w:color="auto"/>
              <w:bottom w:val="single" w:sz="4" w:space="0" w:color="auto"/>
            </w:tcBorders>
            <w:shd w:val="clear" w:color="auto" w:fill="auto"/>
            <w:noWrap/>
            <w:hideMark/>
          </w:tcPr>
          <w:p w:rsidR="00696BA0" w:rsidRPr="0008186D" w:rsidRDefault="00696BA0" w:rsidP="0008186D">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08186D">
              <w:rPr>
                <w:b/>
                <w:bCs/>
                <w:sz w:val="18"/>
                <w:szCs w:val="26"/>
                <w:rtl/>
                <w:lang w:eastAsia="zh-TW"/>
              </w:rPr>
              <w:t>المجموع</w:t>
            </w:r>
          </w:p>
        </w:tc>
        <w:tc>
          <w:tcPr>
            <w:tcW w:w="89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١١,٨</w:t>
            </w:r>
          </w:p>
        </w:tc>
        <w:tc>
          <w:tcPr>
            <w:tcW w:w="88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١٢,١</w:t>
            </w:r>
          </w:p>
        </w:tc>
        <w:tc>
          <w:tcPr>
            <w:tcW w:w="851"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٢٧,٨</w:t>
            </w:r>
          </w:p>
        </w:tc>
        <w:tc>
          <w:tcPr>
            <w:tcW w:w="784"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١٠,٥</w:t>
            </w:r>
          </w:p>
        </w:tc>
        <w:tc>
          <w:tcPr>
            <w:tcW w:w="77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٩,٧</w:t>
            </w:r>
          </w:p>
        </w:tc>
        <w:tc>
          <w:tcPr>
            <w:tcW w:w="708"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١,١</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tcBorders>
              <w:top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89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١٢,٥</w:t>
            </w:r>
          </w:p>
        </w:tc>
        <w:tc>
          <w:tcPr>
            <w:tcW w:w="88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١٢,٨</w:t>
            </w:r>
          </w:p>
        </w:tc>
        <w:tc>
          <w:tcPr>
            <w:tcW w:w="851"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٢٨,٨</w:t>
            </w:r>
          </w:p>
        </w:tc>
        <w:tc>
          <w:tcPr>
            <w:tcW w:w="784"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١١,٢</w:t>
            </w:r>
          </w:p>
        </w:tc>
        <w:tc>
          <w:tcPr>
            <w:tcW w:w="77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١٠,٩</w:t>
            </w:r>
          </w:p>
        </w:tc>
        <w:tc>
          <w:tcPr>
            <w:tcW w:w="708"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١,٥</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89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١١,١</w:t>
            </w:r>
          </w:p>
        </w:tc>
        <w:tc>
          <w:tcPr>
            <w:tcW w:w="88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١١,٢</w:t>
            </w:r>
          </w:p>
        </w:tc>
        <w:tc>
          <w:tcPr>
            <w:tcW w:w="851"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٢٦,٧</w:t>
            </w:r>
          </w:p>
        </w:tc>
        <w:tc>
          <w:tcPr>
            <w:tcW w:w="784"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٩,٨</w:t>
            </w:r>
          </w:p>
        </w:tc>
        <w:tc>
          <w:tcPr>
            <w:tcW w:w="775"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٧,٦</w:t>
            </w:r>
          </w:p>
        </w:tc>
        <w:tc>
          <w:tcPr>
            <w:tcW w:w="708"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٠,٠</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٢٠١٣</w:t>
            </w:r>
          </w:p>
        </w:tc>
        <w:tc>
          <w:tcPr>
            <w:tcW w:w="1338" w:type="dxa"/>
            <w:tcBorders>
              <w:top w:val="single" w:sz="4" w:space="0" w:color="auto"/>
              <w:bottom w:val="single" w:sz="4" w:space="0" w:color="auto"/>
            </w:tcBorders>
            <w:shd w:val="clear" w:color="auto" w:fill="auto"/>
            <w:noWrap/>
            <w:hideMark/>
          </w:tcPr>
          <w:p w:rsidR="00696BA0" w:rsidRPr="0008186D" w:rsidRDefault="00696BA0" w:rsidP="0008186D">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08186D">
              <w:rPr>
                <w:b/>
                <w:bCs/>
                <w:sz w:val="18"/>
                <w:szCs w:val="26"/>
                <w:rtl/>
                <w:lang w:eastAsia="zh-TW"/>
              </w:rPr>
              <w:t>المجموع</w:t>
            </w:r>
          </w:p>
        </w:tc>
        <w:tc>
          <w:tcPr>
            <w:tcW w:w="89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١٥,٩</w:t>
            </w:r>
          </w:p>
        </w:tc>
        <w:tc>
          <w:tcPr>
            <w:tcW w:w="88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١٦,١</w:t>
            </w:r>
          </w:p>
        </w:tc>
        <w:tc>
          <w:tcPr>
            <w:tcW w:w="851"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٣٨,٩</w:t>
            </w:r>
          </w:p>
        </w:tc>
        <w:tc>
          <w:tcPr>
            <w:tcW w:w="784"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١٣,٩</w:t>
            </w:r>
          </w:p>
        </w:tc>
        <w:tc>
          <w:tcPr>
            <w:tcW w:w="775"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١٢,٤</w:t>
            </w:r>
          </w:p>
        </w:tc>
        <w:tc>
          <w:tcPr>
            <w:tcW w:w="708" w:type="dxa"/>
            <w:tcBorders>
              <w:top w:val="single" w:sz="4" w:space="0" w:color="auto"/>
              <w:bottom w:val="single" w:sz="4" w:space="0" w:color="auto"/>
            </w:tcBorders>
            <w:shd w:val="clear" w:color="auto" w:fill="auto"/>
            <w:noWrap/>
            <w:vAlign w:val="bottom"/>
            <w:hideMark/>
          </w:tcPr>
          <w:p w:rsidR="00696BA0" w:rsidRPr="0008186D" w:rsidRDefault="00696BA0" w:rsidP="0008186D">
            <w:pPr>
              <w:pStyle w:val="SingleTxtG"/>
              <w:suppressAutoHyphens w:val="0"/>
              <w:bidi/>
              <w:spacing w:before="80" w:after="80" w:line="220" w:lineRule="exact"/>
              <w:ind w:left="0" w:right="113"/>
              <w:jc w:val="left"/>
              <w:textDirection w:val="tbRlV"/>
              <w:rPr>
                <w:rFonts w:hint="default"/>
                <w:b/>
                <w:bCs/>
                <w:sz w:val="18"/>
                <w:szCs w:val="26"/>
                <w:rtl/>
                <w:lang w:eastAsia="zh-TW"/>
              </w:rPr>
            </w:pPr>
            <w:r w:rsidRPr="0008186D">
              <w:rPr>
                <w:b/>
                <w:bCs/>
                <w:sz w:val="18"/>
                <w:szCs w:val="26"/>
                <w:rtl/>
                <w:lang w:eastAsia="zh-TW"/>
              </w:rPr>
              <w:t>٥,٤</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tcBorders>
              <w:top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89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١٦,٥</w:t>
            </w:r>
          </w:p>
        </w:tc>
        <w:tc>
          <w:tcPr>
            <w:tcW w:w="88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١٦,٨</w:t>
            </w:r>
          </w:p>
        </w:tc>
        <w:tc>
          <w:tcPr>
            <w:tcW w:w="851"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٤١,١</w:t>
            </w:r>
          </w:p>
        </w:tc>
        <w:tc>
          <w:tcPr>
            <w:tcW w:w="784"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١٤,٤</w:t>
            </w:r>
          </w:p>
        </w:tc>
        <w:tc>
          <w:tcPr>
            <w:tcW w:w="775"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١٤,٢</w:t>
            </w:r>
          </w:p>
        </w:tc>
        <w:tc>
          <w:tcPr>
            <w:tcW w:w="708"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٦,٩</w:t>
            </w:r>
          </w:p>
        </w:tc>
      </w:tr>
      <w:tr w:rsidR="00696BA0" w:rsidRPr="0077124B" w:rsidTr="00333405">
        <w:trPr>
          <w:trHeight w:val="251"/>
        </w:trPr>
        <w:tc>
          <w:tcPr>
            <w:tcW w:w="101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38"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895"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١٥,٢</w:t>
            </w:r>
          </w:p>
        </w:tc>
        <w:tc>
          <w:tcPr>
            <w:tcW w:w="885"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١٥,٣</w:t>
            </w:r>
          </w:p>
        </w:tc>
        <w:tc>
          <w:tcPr>
            <w:tcW w:w="851"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٣٦,٨</w:t>
            </w:r>
          </w:p>
        </w:tc>
        <w:tc>
          <w:tcPr>
            <w:tcW w:w="784"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١٣,٤</w:t>
            </w:r>
          </w:p>
        </w:tc>
        <w:tc>
          <w:tcPr>
            <w:tcW w:w="775"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٩,٤</w:t>
            </w:r>
          </w:p>
        </w:tc>
        <w:tc>
          <w:tcPr>
            <w:tcW w:w="708"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١,٢</w:t>
            </w:r>
          </w:p>
        </w:tc>
      </w:tr>
    </w:tbl>
    <w:p w:rsidR="00696BA0" w:rsidRPr="00CB44EE" w:rsidRDefault="00696BA0" w:rsidP="0077124B">
      <w:pPr>
        <w:pStyle w:val="SingleTxtGA"/>
        <w:spacing w:before="240"/>
        <w:rPr>
          <w:rtl/>
          <w:lang w:eastAsia="zh-TW"/>
        </w:rPr>
      </w:pPr>
      <w:r>
        <w:rPr>
          <w:rFonts w:hint="cs"/>
          <w:rtl/>
          <w:lang w:eastAsia="zh-TW"/>
        </w:rPr>
        <w:t>32-</w:t>
      </w:r>
      <w:r>
        <w:rPr>
          <w:rtl/>
          <w:lang w:eastAsia="zh-TW"/>
        </w:rPr>
        <w:tab/>
      </w:r>
      <w:r w:rsidRPr="00CB44EE">
        <w:rPr>
          <w:rtl/>
          <w:lang w:eastAsia="zh-TW"/>
        </w:rPr>
        <w:t>معدلات العمالة مصنفة حسب قطاعات النشاط الاقتصادي الرئيسية: انظر الجدول الخاص بذلك في المرفق الثالث.</w:t>
      </w:r>
    </w:p>
    <w:p w:rsidR="00696BA0" w:rsidRPr="00696BA0" w:rsidRDefault="00696BA0" w:rsidP="006C5A83">
      <w:pPr>
        <w:pStyle w:val="SingleTxtGA"/>
        <w:spacing w:before="240"/>
        <w:rPr>
          <w:b/>
          <w:bCs/>
          <w:lang w:eastAsia="zh-TW"/>
        </w:rPr>
      </w:pPr>
      <w:r w:rsidRPr="00696BA0">
        <w:rPr>
          <w:b/>
          <w:bCs/>
          <w:rtl/>
          <w:lang w:eastAsia="zh-TW"/>
        </w:rPr>
        <w:t>معدلات المشاركة في العمل (٢٠٠٨-٢٠١٢)</w:t>
      </w:r>
    </w:p>
    <w:tbl>
      <w:tblPr>
        <w:bidiVisual/>
        <w:tblW w:w="7222" w:type="dxa"/>
        <w:tblInd w:w="128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4"/>
        <w:gridCol w:w="1382"/>
        <w:gridCol w:w="923"/>
        <w:gridCol w:w="812"/>
        <w:gridCol w:w="826"/>
        <w:gridCol w:w="826"/>
        <w:gridCol w:w="826"/>
        <w:gridCol w:w="643"/>
      </w:tblGrid>
      <w:tr w:rsidR="00696BA0" w:rsidRPr="0077124B" w:rsidTr="00333405">
        <w:trPr>
          <w:trHeight w:val="240"/>
          <w:tblHeader/>
        </w:trPr>
        <w:tc>
          <w:tcPr>
            <w:tcW w:w="2366" w:type="dxa"/>
            <w:gridSpan w:val="2"/>
            <w:vMerge w:val="restart"/>
            <w:tcBorders>
              <w:top w:val="single" w:sz="4" w:space="0" w:color="auto"/>
              <w:bottom w:val="single" w:sz="12" w:space="0" w:color="auto"/>
            </w:tcBorders>
            <w:shd w:val="clear" w:color="auto" w:fill="auto"/>
            <w:vAlign w:val="bottom"/>
          </w:tcPr>
          <w:p w:rsidR="00696BA0" w:rsidRPr="0008186D" w:rsidRDefault="00696BA0" w:rsidP="0008186D">
            <w:pPr>
              <w:pStyle w:val="SingleTxtG"/>
              <w:suppressAutoHyphens w:val="0"/>
              <w:bidi/>
              <w:spacing w:before="80" w:after="80" w:line="200" w:lineRule="exact"/>
              <w:ind w:left="57" w:right="113"/>
              <w:textDirection w:val="tbRlV"/>
              <w:rPr>
                <w:rFonts w:hint="default"/>
                <w:i/>
                <w:iCs/>
                <w:sz w:val="18"/>
                <w:szCs w:val="26"/>
                <w:rtl/>
                <w:lang w:eastAsia="zh-TW"/>
              </w:rPr>
            </w:pPr>
            <w:r w:rsidRPr="0008186D">
              <w:rPr>
                <w:i/>
                <w:iCs/>
                <w:sz w:val="18"/>
                <w:szCs w:val="26"/>
                <w:rtl/>
                <w:lang w:eastAsia="zh-TW"/>
              </w:rPr>
              <w:t>السنة</w:t>
            </w:r>
            <w:r w:rsidR="00116B8E" w:rsidRPr="0008186D">
              <w:rPr>
                <w:i/>
                <w:iCs/>
                <w:sz w:val="18"/>
                <w:szCs w:val="26"/>
                <w:rtl/>
                <w:lang w:eastAsia="zh-TW"/>
              </w:rPr>
              <w:t>/</w:t>
            </w:r>
            <w:r w:rsidRPr="0008186D">
              <w:rPr>
                <w:i/>
                <w:iCs/>
                <w:sz w:val="18"/>
                <w:szCs w:val="26"/>
                <w:rtl/>
                <w:lang w:eastAsia="zh-TW"/>
              </w:rPr>
              <w:t>نوع الجنس</w:t>
            </w:r>
          </w:p>
        </w:tc>
        <w:tc>
          <w:tcPr>
            <w:tcW w:w="4856" w:type="dxa"/>
            <w:gridSpan w:val="6"/>
            <w:tcBorders>
              <w:top w:val="single" w:sz="4" w:space="0" w:color="auto"/>
              <w:bottom w:val="single" w:sz="4" w:space="0" w:color="auto"/>
            </w:tcBorders>
            <w:shd w:val="clear" w:color="auto" w:fill="auto"/>
            <w:vAlign w:val="bottom"/>
          </w:tcPr>
          <w:p w:rsidR="00696BA0" w:rsidRPr="0008186D"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8186D">
              <w:rPr>
                <w:i/>
                <w:iCs/>
                <w:sz w:val="18"/>
                <w:szCs w:val="26"/>
                <w:rtl/>
                <w:lang w:eastAsia="zh-TW"/>
              </w:rPr>
              <w:t>الفئات العمرية</w:t>
            </w:r>
          </w:p>
        </w:tc>
      </w:tr>
      <w:tr w:rsidR="00696BA0" w:rsidRPr="0077124B" w:rsidTr="00333405">
        <w:trPr>
          <w:trHeight w:val="240"/>
          <w:tblHeader/>
        </w:trPr>
        <w:tc>
          <w:tcPr>
            <w:tcW w:w="2366" w:type="dxa"/>
            <w:gridSpan w:val="2"/>
            <w:vMerge/>
            <w:tcBorders>
              <w:top w:val="single" w:sz="12"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spacing w:before="40" w:after="40" w:line="220" w:lineRule="exact"/>
              <w:ind w:left="57" w:right="113"/>
              <w:jc w:val="right"/>
              <w:rPr>
                <w:rFonts w:hint="default"/>
                <w:i/>
                <w:iCs/>
                <w:sz w:val="18"/>
                <w:szCs w:val="26"/>
              </w:rPr>
            </w:pPr>
          </w:p>
        </w:tc>
        <w:tc>
          <w:tcPr>
            <w:tcW w:w="923"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8186D">
              <w:rPr>
                <w:i/>
                <w:iCs/>
                <w:sz w:val="18"/>
                <w:szCs w:val="26"/>
                <w:rtl/>
                <w:lang w:eastAsia="zh-TW"/>
              </w:rPr>
              <w:t>أكثر من ١٥ سنة</w:t>
            </w:r>
          </w:p>
        </w:tc>
        <w:tc>
          <w:tcPr>
            <w:tcW w:w="812"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8186D">
              <w:rPr>
                <w:i/>
                <w:iCs/>
                <w:sz w:val="18"/>
                <w:szCs w:val="26"/>
                <w:rtl/>
                <w:lang w:eastAsia="zh-TW"/>
              </w:rPr>
              <w:t>١٥</w:t>
            </w:r>
            <w:r w:rsidR="00765A56" w:rsidRPr="0008186D">
              <w:rPr>
                <w:i/>
                <w:iCs/>
                <w:sz w:val="18"/>
                <w:szCs w:val="26"/>
                <w:rtl/>
                <w:lang w:eastAsia="zh-TW"/>
              </w:rPr>
              <w:t>-</w:t>
            </w:r>
            <w:r w:rsidRPr="0008186D">
              <w:rPr>
                <w:i/>
                <w:iCs/>
                <w:sz w:val="18"/>
                <w:szCs w:val="26"/>
                <w:rtl/>
                <w:lang w:eastAsia="zh-TW"/>
              </w:rPr>
              <w:t>٦٤</w:t>
            </w:r>
            <w:r w:rsidR="0008186D">
              <w:rPr>
                <w:i/>
                <w:iCs/>
                <w:sz w:val="18"/>
                <w:szCs w:val="26"/>
                <w:rtl/>
                <w:lang w:eastAsia="zh-TW"/>
              </w:rPr>
              <w:t xml:space="preserve"> </w:t>
            </w:r>
            <w:r w:rsidRPr="0008186D">
              <w:rPr>
                <w:i/>
                <w:iCs/>
                <w:sz w:val="18"/>
                <w:szCs w:val="26"/>
                <w:rtl/>
                <w:lang w:eastAsia="zh-TW"/>
              </w:rPr>
              <w:t>سنة</w:t>
            </w:r>
          </w:p>
        </w:tc>
        <w:tc>
          <w:tcPr>
            <w:tcW w:w="826"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8186D">
              <w:rPr>
                <w:i/>
                <w:iCs/>
                <w:sz w:val="18"/>
                <w:szCs w:val="26"/>
                <w:rtl/>
                <w:lang w:eastAsia="zh-TW"/>
              </w:rPr>
              <w:t>١٥</w:t>
            </w:r>
            <w:r w:rsidR="00765A56" w:rsidRPr="0008186D">
              <w:rPr>
                <w:i/>
                <w:iCs/>
                <w:sz w:val="18"/>
                <w:szCs w:val="26"/>
                <w:rtl/>
                <w:lang w:eastAsia="zh-TW"/>
              </w:rPr>
              <w:t>-</w:t>
            </w:r>
            <w:r w:rsidRPr="0008186D">
              <w:rPr>
                <w:i/>
                <w:iCs/>
                <w:sz w:val="18"/>
                <w:szCs w:val="26"/>
                <w:rtl/>
                <w:lang w:eastAsia="zh-TW"/>
              </w:rPr>
              <w:t>٢٤</w:t>
            </w:r>
            <w:r w:rsidR="0008186D">
              <w:rPr>
                <w:i/>
                <w:iCs/>
                <w:sz w:val="18"/>
                <w:szCs w:val="26"/>
                <w:rtl/>
                <w:lang w:eastAsia="zh-TW"/>
              </w:rPr>
              <w:t xml:space="preserve"> </w:t>
            </w:r>
            <w:r w:rsidRPr="0008186D">
              <w:rPr>
                <w:i/>
                <w:iCs/>
                <w:sz w:val="18"/>
                <w:szCs w:val="26"/>
                <w:rtl/>
                <w:lang w:eastAsia="zh-TW"/>
              </w:rPr>
              <w:t>سنة</w:t>
            </w:r>
          </w:p>
        </w:tc>
        <w:tc>
          <w:tcPr>
            <w:tcW w:w="826"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8186D">
              <w:rPr>
                <w:i/>
                <w:iCs/>
                <w:sz w:val="18"/>
                <w:szCs w:val="26"/>
                <w:rtl/>
                <w:lang w:eastAsia="zh-TW"/>
              </w:rPr>
              <w:t>٢٥</w:t>
            </w:r>
            <w:r w:rsidR="00765A56" w:rsidRPr="0008186D">
              <w:rPr>
                <w:i/>
                <w:iCs/>
                <w:sz w:val="18"/>
                <w:szCs w:val="26"/>
                <w:rtl/>
                <w:lang w:eastAsia="zh-TW"/>
              </w:rPr>
              <w:t>-</w:t>
            </w:r>
            <w:r w:rsidRPr="0008186D">
              <w:rPr>
                <w:i/>
                <w:iCs/>
                <w:sz w:val="18"/>
                <w:szCs w:val="26"/>
                <w:rtl/>
                <w:lang w:eastAsia="zh-TW"/>
              </w:rPr>
              <w:t>٥٤ سنة</w:t>
            </w:r>
          </w:p>
        </w:tc>
        <w:tc>
          <w:tcPr>
            <w:tcW w:w="826"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80" w:after="80" w:line="200" w:lineRule="exact"/>
              <w:ind w:left="57" w:right="113"/>
              <w:jc w:val="left"/>
              <w:textDirection w:val="tbRlV"/>
              <w:rPr>
                <w:rFonts w:hint="default"/>
                <w:i/>
                <w:iCs/>
                <w:sz w:val="18"/>
                <w:szCs w:val="26"/>
                <w:rtl/>
                <w:lang w:eastAsia="zh-TW"/>
              </w:rPr>
            </w:pPr>
            <w:r w:rsidRPr="0008186D">
              <w:rPr>
                <w:i/>
                <w:iCs/>
                <w:sz w:val="18"/>
                <w:szCs w:val="26"/>
                <w:rtl/>
                <w:lang w:eastAsia="zh-TW"/>
              </w:rPr>
              <w:t>٥٥</w:t>
            </w:r>
            <w:r w:rsidR="00765A56" w:rsidRPr="0008186D">
              <w:rPr>
                <w:i/>
                <w:iCs/>
                <w:sz w:val="18"/>
                <w:szCs w:val="26"/>
                <w:rtl/>
                <w:lang w:eastAsia="zh-TW"/>
              </w:rPr>
              <w:t>-</w:t>
            </w:r>
            <w:r w:rsidRPr="0008186D">
              <w:rPr>
                <w:i/>
                <w:iCs/>
                <w:sz w:val="18"/>
                <w:szCs w:val="26"/>
                <w:rtl/>
                <w:lang w:eastAsia="zh-TW"/>
              </w:rPr>
              <w:t>٦٤</w:t>
            </w:r>
            <w:r w:rsidR="0008186D">
              <w:rPr>
                <w:i/>
                <w:iCs/>
                <w:sz w:val="18"/>
                <w:szCs w:val="26"/>
                <w:rtl/>
                <w:lang w:eastAsia="zh-TW"/>
              </w:rPr>
              <w:t xml:space="preserve"> </w:t>
            </w:r>
            <w:r w:rsidRPr="0008186D">
              <w:rPr>
                <w:i/>
                <w:iCs/>
                <w:sz w:val="18"/>
                <w:szCs w:val="26"/>
                <w:rtl/>
                <w:lang w:eastAsia="zh-TW"/>
              </w:rPr>
              <w:t>سنة</w:t>
            </w:r>
          </w:p>
        </w:tc>
        <w:tc>
          <w:tcPr>
            <w:tcW w:w="643" w:type="dxa"/>
            <w:tcBorders>
              <w:top w:val="single" w:sz="4" w:space="0" w:color="auto"/>
              <w:bottom w:val="single" w:sz="12" w:space="0" w:color="auto"/>
            </w:tcBorders>
            <w:shd w:val="clear" w:color="auto" w:fill="auto"/>
            <w:noWrap/>
            <w:vAlign w:val="bottom"/>
            <w:hideMark/>
          </w:tcPr>
          <w:p w:rsidR="00696BA0" w:rsidRPr="0008186D" w:rsidRDefault="00696BA0" w:rsidP="0008186D">
            <w:pPr>
              <w:pStyle w:val="SingleTxtG"/>
              <w:suppressAutoHyphens w:val="0"/>
              <w:bidi/>
              <w:spacing w:before="80" w:after="80" w:line="200" w:lineRule="exact"/>
              <w:ind w:left="57" w:right="0"/>
              <w:jc w:val="left"/>
              <w:textDirection w:val="tbRlV"/>
              <w:rPr>
                <w:rFonts w:hint="default"/>
                <w:i/>
                <w:iCs/>
                <w:sz w:val="18"/>
                <w:szCs w:val="26"/>
                <w:rtl/>
                <w:lang w:eastAsia="zh-TW"/>
              </w:rPr>
            </w:pPr>
            <w:r w:rsidRPr="0008186D">
              <w:rPr>
                <w:i/>
                <w:iCs/>
                <w:sz w:val="18"/>
                <w:szCs w:val="26"/>
                <w:rtl/>
                <w:lang w:eastAsia="zh-TW"/>
              </w:rPr>
              <w:t>أكثر من ٦٥ سنة</w:t>
            </w:r>
          </w:p>
        </w:tc>
      </w:tr>
      <w:tr w:rsidR="00696BA0" w:rsidRPr="0077124B" w:rsidTr="00333405">
        <w:trPr>
          <w:trHeight w:val="240"/>
        </w:trPr>
        <w:tc>
          <w:tcPr>
            <w:tcW w:w="984" w:type="dxa"/>
            <w:tcBorders>
              <w:top w:val="single" w:sz="12"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٢٠٠٨</w:t>
            </w:r>
          </w:p>
        </w:tc>
        <w:tc>
          <w:tcPr>
            <w:tcW w:w="1382" w:type="dxa"/>
            <w:tcBorders>
              <w:top w:val="nil"/>
              <w:bottom w:val="single" w:sz="4" w:space="0" w:color="auto"/>
            </w:tcBorders>
            <w:shd w:val="clear" w:color="auto" w:fill="auto"/>
            <w:noWrap/>
            <w:hideMark/>
          </w:tcPr>
          <w:p w:rsidR="00696BA0" w:rsidRPr="00FD555B" w:rsidRDefault="00696BA0" w:rsidP="00FD555B">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FD555B">
              <w:rPr>
                <w:b/>
                <w:bCs/>
                <w:sz w:val="18"/>
                <w:szCs w:val="26"/>
                <w:rtl/>
                <w:lang w:eastAsia="zh-TW"/>
              </w:rPr>
              <w:t>المجموع</w:t>
            </w:r>
          </w:p>
        </w:tc>
        <w:tc>
          <w:tcPr>
            <w:tcW w:w="923" w:type="dxa"/>
            <w:tcBorders>
              <w:top w:val="nil"/>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٦٤,٢</w:t>
            </w:r>
          </w:p>
        </w:tc>
        <w:tc>
          <w:tcPr>
            <w:tcW w:w="812" w:type="dxa"/>
            <w:tcBorders>
              <w:top w:val="nil"/>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٧٣,٦</w:t>
            </w:r>
          </w:p>
        </w:tc>
        <w:tc>
          <w:tcPr>
            <w:tcW w:w="826" w:type="dxa"/>
            <w:tcBorders>
              <w:top w:val="nil"/>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٤١,٧</w:t>
            </w:r>
          </w:p>
        </w:tc>
        <w:tc>
          <w:tcPr>
            <w:tcW w:w="826" w:type="dxa"/>
            <w:tcBorders>
              <w:top w:val="nil"/>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٨٦,٥</w:t>
            </w:r>
          </w:p>
        </w:tc>
        <w:tc>
          <w:tcPr>
            <w:tcW w:w="826" w:type="dxa"/>
            <w:tcBorders>
              <w:top w:val="nil"/>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٥٦,٦</w:t>
            </w:r>
          </w:p>
        </w:tc>
        <w:tc>
          <w:tcPr>
            <w:tcW w:w="643" w:type="dxa"/>
            <w:tcBorders>
              <w:top w:val="nil"/>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١٢,٣</w:t>
            </w:r>
          </w:p>
        </w:tc>
      </w:tr>
      <w:tr w:rsidR="00696BA0" w:rsidRPr="0077124B" w:rsidTr="00333405">
        <w:trPr>
          <w:trHeight w:val="240"/>
        </w:trPr>
        <w:tc>
          <w:tcPr>
            <w:tcW w:w="984" w:type="dxa"/>
            <w:shd w:val="clear" w:color="auto" w:fill="auto"/>
            <w:noWrap/>
            <w:hideMark/>
          </w:tcPr>
          <w:p w:rsidR="00696BA0" w:rsidRPr="00FD555B" w:rsidRDefault="00696BA0" w:rsidP="00174758">
            <w:pPr>
              <w:pStyle w:val="SingleTxtG"/>
              <w:suppressAutoHyphens w:val="0"/>
              <w:spacing w:before="40" w:after="40" w:line="220" w:lineRule="exact"/>
              <w:ind w:left="0" w:right="113"/>
              <w:jc w:val="left"/>
              <w:rPr>
                <w:rFonts w:hint="default"/>
                <w:sz w:val="18"/>
                <w:szCs w:val="26"/>
                <w:lang w:val="en-US"/>
              </w:rPr>
            </w:pPr>
          </w:p>
        </w:tc>
        <w:tc>
          <w:tcPr>
            <w:tcW w:w="1382"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923"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٧٣,١</w:t>
            </w:r>
          </w:p>
        </w:tc>
        <w:tc>
          <w:tcPr>
            <w:tcW w:w="812"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٨٢,٠</w:t>
            </w:r>
          </w:p>
        </w:tc>
        <w:tc>
          <w:tcPr>
            <w:tcW w:w="826"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٤٣,١</w:t>
            </w:r>
          </w:p>
        </w:tc>
        <w:tc>
          <w:tcPr>
            <w:tcW w:w="826"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٩٤,٠</w:t>
            </w:r>
          </w:p>
        </w:tc>
        <w:tc>
          <w:tcPr>
            <w:tcW w:w="826"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٧٣,٠</w:t>
            </w:r>
          </w:p>
        </w:tc>
        <w:tc>
          <w:tcPr>
            <w:tcW w:w="643" w:type="dxa"/>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٢١,٤</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92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٥٥,٨</w:t>
            </w:r>
          </w:p>
        </w:tc>
        <w:tc>
          <w:tcPr>
            <w:tcW w:w="812"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٦٥,٧</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٤٠,٥</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٧٩,١</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٤١,٠</w:t>
            </w:r>
          </w:p>
        </w:tc>
        <w:tc>
          <w:tcPr>
            <w:tcW w:w="64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٤,٥</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٢٠٠٩</w:t>
            </w:r>
          </w:p>
        </w:tc>
        <w:tc>
          <w:tcPr>
            <w:tcW w:w="1382" w:type="dxa"/>
            <w:tcBorders>
              <w:top w:val="single" w:sz="4" w:space="0" w:color="auto"/>
              <w:bottom w:val="single" w:sz="4" w:space="0" w:color="auto"/>
            </w:tcBorders>
            <w:shd w:val="clear" w:color="auto" w:fill="auto"/>
            <w:noWrap/>
            <w:hideMark/>
          </w:tcPr>
          <w:p w:rsidR="00696BA0" w:rsidRPr="00FD555B" w:rsidRDefault="00696BA0" w:rsidP="00FD555B">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FD555B">
              <w:rPr>
                <w:b/>
                <w:bCs/>
                <w:sz w:val="18"/>
                <w:szCs w:val="26"/>
                <w:rtl/>
                <w:lang w:eastAsia="zh-TW"/>
              </w:rPr>
              <w:t>المجموع</w:t>
            </w:r>
          </w:p>
        </w:tc>
        <w:tc>
          <w:tcPr>
            <w:tcW w:w="92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٦٣,٧</w:t>
            </w:r>
          </w:p>
        </w:tc>
        <w:tc>
          <w:tcPr>
            <w:tcW w:w="812"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٧٣,٠</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٤٠,٤</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٨٦,٣</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٥٨,٢</w:t>
            </w:r>
          </w:p>
        </w:tc>
        <w:tc>
          <w:tcPr>
            <w:tcW w:w="64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١٢,٤</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top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923"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٧١,٥</w:t>
            </w:r>
          </w:p>
        </w:tc>
        <w:tc>
          <w:tcPr>
            <w:tcW w:w="812"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٨٠,٧</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٤٢,١</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٩٣,٥</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٧٤,٤</w:t>
            </w:r>
          </w:p>
        </w:tc>
        <w:tc>
          <w:tcPr>
            <w:tcW w:w="643"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١٩,٠</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92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٥٦,٧</w:t>
            </w:r>
          </w:p>
        </w:tc>
        <w:tc>
          <w:tcPr>
            <w:tcW w:w="812"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٦٦,٠</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٣٨,٨</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٧٩,٨</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٤٢,٣</w:t>
            </w:r>
          </w:p>
        </w:tc>
        <w:tc>
          <w:tcPr>
            <w:tcW w:w="64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٦,٦</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٢٠١٠</w:t>
            </w:r>
          </w:p>
        </w:tc>
        <w:tc>
          <w:tcPr>
            <w:tcW w:w="1382" w:type="dxa"/>
            <w:tcBorders>
              <w:top w:val="single" w:sz="4" w:space="0" w:color="auto"/>
              <w:bottom w:val="single" w:sz="4" w:space="0" w:color="auto"/>
            </w:tcBorders>
            <w:shd w:val="clear" w:color="auto" w:fill="auto"/>
            <w:noWrap/>
            <w:hideMark/>
          </w:tcPr>
          <w:p w:rsidR="00696BA0" w:rsidRPr="00FD555B" w:rsidRDefault="00696BA0" w:rsidP="00FD555B">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FD555B">
              <w:rPr>
                <w:b/>
                <w:bCs/>
                <w:sz w:val="18"/>
                <w:szCs w:val="26"/>
                <w:rtl/>
                <w:lang w:eastAsia="zh-TW"/>
              </w:rPr>
              <w:t>المجموع</w:t>
            </w:r>
          </w:p>
        </w:tc>
        <w:tc>
          <w:tcPr>
            <w:tcW w:w="92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٦٤,٣</w:t>
            </w:r>
          </w:p>
        </w:tc>
        <w:tc>
          <w:tcPr>
            <w:tcW w:w="812"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٧٣,٦</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٤٠,٦</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٨٦,٩</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٥٩,١</w:t>
            </w:r>
          </w:p>
        </w:tc>
        <w:tc>
          <w:tcPr>
            <w:tcW w:w="64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١٢,٩</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top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923"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٧١,٤</w:t>
            </w:r>
          </w:p>
        </w:tc>
        <w:tc>
          <w:tcPr>
            <w:tcW w:w="812"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٨٠,٤</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٤٠,٩</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٩٣,٤</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٧٤,٣</w:t>
            </w:r>
          </w:p>
        </w:tc>
        <w:tc>
          <w:tcPr>
            <w:tcW w:w="643"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٢٠,٤</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92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٥٧,٨</w:t>
            </w:r>
          </w:p>
        </w:tc>
        <w:tc>
          <w:tcPr>
            <w:tcW w:w="812"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٦٧,٤</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٤٠,٢</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٨١,٠</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٤٤,٣</w:t>
            </w:r>
          </w:p>
        </w:tc>
        <w:tc>
          <w:tcPr>
            <w:tcW w:w="64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٦,٣</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٢٠١١</w:t>
            </w:r>
          </w:p>
        </w:tc>
        <w:tc>
          <w:tcPr>
            <w:tcW w:w="1382" w:type="dxa"/>
            <w:tcBorders>
              <w:top w:val="single" w:sz="4" w:space="0" w:color="auto"/>
              <w:bottom w:val="single" w:sz="4" w:space="0" w:color="auto"/>
            </w:tcBorders>
            <w:shd w:val="clear" w:color="auto" w:fill="auto"/>
            <w:noWrap/>
            <w:hideMark/>
          </w:tcPr>
          <w:p w:rsidR="00696BA0" w:rsidRPr="0077124B" w:rsidRDefault="00696BA0" w:rsidP="00FD555B">
            <w:pPr>
              <w:pStyle w:val="SingleTxtG"/>
              <w:suppressAutoHyphens w:val="0"/>
              <w:bidi/>
              <w:spacing w:before="80" w:after="80" w:line="220" w:lineRule="exact"/>
              <w:ind w:left="0" w:right="284"/>
              <w:jc w:val="right"/>
              <w:textDirection w:val="tbRlV"/>
              <w:rPr>
                <w:rFonts w:hint="default"/>
                <w:sz w:val="18"/>
                <w:szCs w:val="26"/>
                <w:rtl/>
                <w:lang w:eastAsia="zh-TW"/>
              </w:rPr>
            </w:pPr>
            <w:r w:rsidRPr="00FD555B">
              <w:rPr>
                <w:b/>
                <w:bCs/>
                <w:sz w:val="18"/>
                <w:szCs w:val="26"/>
                <w:rtl/>
                <w:lang w:eastAsia="zh-TW"/>
              </w:rPr>
              <w:t>المجموع</w:t>
            </w:r>
          </w:p>
        </w:tc>
        <w:tc>
          <w:tcPr>
            <w:tcW w:w="92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٦٣,٧</w:t>
            </w:r>
          </w:p>
        </w:tc>
        <w:tc>
          <w:tcPr>
            <w:tcW w:w="812"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٧٣,٥</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٣٨,٨</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٨٧,٣</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٥٧,٦</w:t>
            </w:r>
          </w:p>
        </w:tc>
        <w:tc>
          <w:tcPr>
            <w:tcW w:w="64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١١,٢</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top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923"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٧٠,٧</w:t>
            </w:r>
          </w:p>
        </w:tc>
        <w:tc>
          <w:tcPr>
            <w:tcW w:w="812"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٨٠,٤</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٤١,٤</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٩٣,١</w:t>
            </w:r>
          </w:p>
        </w:tc>
        <w:tc>
          <w:tcPr>
            <w:tcW w:w="826"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٧٢,٩</w:t>
            </w:r>
          </w:p>
        </w:tc>
        <w:tc>
          <w:tcPr>
            <w:tcW w:w="643" w:type="dxa"/>
            <w:tcBorders>
              <w:top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١٧,٥</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bottom w:val="single" w:sz="4"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92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٥٧,٥</w:t>
            </w:r>
          </w:p>
        </w:tc>
        <w:tc>
          <w:tcPr>
            <w:tcW w:w="812"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٦٧,٤</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٣٦,٦</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٨٢,٠</w:t>
            </w:r>
          </w:p>
        </w:tc>
        <w:tc>
          <w:tcPr>
            <w:tcW w:w="826"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٤٢,٧</w:t>
            </w:r>
          </w:p>
        </w:tc>
        <w:tc>
          <w:tcPr>
            <w:tcW w:w="643" w:type="dxa"/>
            <w:tcBorders>
              <w:bottom w:val="single" w:sz="4"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٥,٨</w:t>
            </w:r>
          </w:p>
        </w:tc>
      </w:tr>
      <w:tr w:rsidR="00696BA0" w:rsidRPr="0077124B" w:rsidTr="00333405">
        <w:trPr>
          <w:trHeight w:val="240"/>
        </w:trPr>
        <w:tc>
          <w:tcPr>
            <w:tcW w:w="984" w:type="dxa"/>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٢٠١٢</w:t>
            </w:r>
          </w:p>
        </w:tc>
        <w:tc>
          <w:tcPr>
            <w:tcW w:w="1382" w:type="dxa"/>
            <w:tcBorders>
              <w:top w:val="single" w:sz="4" w:space="0" w:color="auto"/>
              <w:bottom w:val="single" w:sz="4" w:space="0" w:color="auto"/>
            </w:tcBorders>
            <w:shd w:val="clear" w:color="auto" w:fill="auto"/>
            <w:noWrap/>
            <w:hideMark/>
          </w:tcPr>
          <w:p w:rsidR="00696BA0" w:rsidRPr="00FD555B" w:rsidRDefault="00696BA0" w:rsidP="00FD555B">
            <w:pPr>
              <w:pStyle w:val="SingleTxtG"/>
              <w:suppressAutoHyphens w:val="0"/>
              <w:bidi/>
              <w:spacing w:before="80" w:after="80" w:line="220" w:lineRule="exact"/>
              <w:ind w:left="0" w:right="284"/>
              <w:jc w:val="right"/>
              <w:textDirection w:val="tbRlV"/>
              <w:rPr>
                <w:rFonts w:hint="default"/>
                <w:b/>
                <w:bCs/>
                <w:sz w:val="18"/>
                <w:szCs w:val="26"/>
                <w:rtl/>
                <w:lang w:eastAsia="zh-TW"/>
              </w:rPr>
            </w:pPr>
            <w:r w:rsidRPr="00FD555B">
              <w:rPr>
                <w:b/>
                <w:bCs/>
                <w:sz w:val="18"/>
                <w:szCs w:val="26"/>
                <w:rtl/>
                <w:lang w:eastAsia="zh-TW"/>
              </w:rPr>
              <w:t>المجموع</w:t>
            </w:r>
          </w:p>
        </w:tc>
        <w:tc>
          <w:tcPr>
            <w:tcW w:w="92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٦٣,٤</w:t>
            </w:r>
          </w:p>
        </w:tc>
        <w:tc>
          <w:tcPr>
            <w:tcW w:w="812"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٧٣,٥</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٣٩,٠</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٨٧,٦</w:t>
            </w:r>
          </w:p>
        </w:tc>
        <w:tc>
          <w:tcPr>
            <w:tcW w:w="826"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٥٦,١</w:t>
            </w:r>
          </w:p>
        </w:tc>
        <w:tc>
          <w:tcPr>
            <w:tcW w:w="643" w:type="dxa"/>
            <w:tcBorders>
              <w:top w:val="single" w:sz="4" w:space="0" w:color="auto"/>
              <w:bottom w:val="single" w:sz="4" w:space="0" w:color="auto"/>
            </w:tcBorders>
            <w:shd w:val="clear" w:color="auto" w:fill="auto"/>
            <w:noWrap/>
            <w:vAlign w:val="bottom"/>
            <w:hideMark/>
          </w:tcPr>
          <w:p w:rsidR="00696BA0" w:rsidRPr="00FD555B" w:rsidRDefault="00696BA0" w:rsidP="0008186D">
            <w:pPr>
              <w:pStyle w:val="SingleTxtG"/>
              <w:suppressAutoHyphens w:val="0"/>
              <w:bidi/>
              <w:spacing w:before="40" w:after="40" w:line="220" w:lineRule="exact"/>
              <w:ind w:left="0" w:right="113"/>
              <w:jc w:val="left"/>
              <w:textDirection w:val="tbRlV"/>
              <w:rPr>
                <w:rFonts w:hint="default"/>
                <w:b/>
                <w:bCs/>
                <w:sz w:val="18"/>
                <w:szCs w:val="26"/>
                <w:rtl/>
                <w:lang w:eastAsia="zh-TW"/>
              </w:rPr>
            </w:pPr>
            <w:r w:rsidRPr="00FD555B">
              <w:rPr>
                <w:b/>
                <w:bCs/>
                <w:sz w:val="18"/>
                <w:szCs w:val="26"/>
                <w:rtl/>
                <w:lang w:eastAsia="zh-TW"/>
              </w:rPr>
              <w:t>٩,٦</w:t>
            </w:r>
          </w:p>
        </w:tc>
      </w:tr>
      <w:tr w:rsidR="00696BA0" w:rsidRPr="0077124B" w:rsidTr="00FD0D74">
        <w:trPr>
          <w:trHeight w:val="240"/>
        </w:trPr>
        <w:tc>
          <w:tcPr>
            <w:tcW w:w="984" w:type="dxa"/>
            <w:tcBorders>
              <w:bottom w:val="nil"/>
            </w:tcBorders>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top w:val="single" w:sz="4" w:space="0" w:color="auto"/>
              <w:bottom w:val="nil"/>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ذكور</w:t>
            </w:r>
          </w:p>
        </w:tc>
        <w:tc>
          <w:tcPr>
            <w:tcW w:w="923" w:type="dxa"/>
            <w:tcBorders>
              <w:top w:val="single" w:sz="4" w:space="0" w:color="auto"/>
              <w:bottom w:val="nil"/>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٧٠,٦</w:t>
            </w:r>
          </w:p>
        </w:tc>
        <w:tc>
          <w:tcPr>
            <w:tcW w:w="812" w:type="dxa"/>
            <w:tcBorders>
              <w:top w:val="single" w:sz="4" w:space="0" w:color="auto"/>
              <w:bottom w:val="nil"/>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٨٠,٧</w:t>
            </w:r>
          </w:p>
        </w:tc>
        <w:tc>
          <w:tcPr>
            <w:tcW w:w="826" w:type="dxa"/>
            <w:tcBorders>
              <w:top w:val="single" w:sz="4" w:space="0" w:color="auto"/>
              <w:bottom w:val="nil"/>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٤٢,٨</w:t>
            </w:r>
          </w:p>
        </w:tc>
        <w:tc>
          <w:tcPr>
            <w:tcW w:w="826" w:type="dxa"/>
            <w:tcBorders>
              <w:top w:val="single" w:sz="4" w:space="0" w:color="auto"/>
              <w:bottom w:val="nil"/>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٩٣,٨</w:t>
            </w:r>
          </w:p>
        </w:tc>
        <w:tc>
          <w:tcPr>
            <w:tcW w:w="826" w:type="dxa"/>
            <w:tcBorders>
              <w:top w:val="single" w:sz="4" w:space="0" w:color="auto"/>
              <w:bottom w:val="nil"/>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٧١,٢</w:t>
            </w:r>
          </w:p>
        </w:tc>
        <w:tc>
          <w:tcPr>
            <w:tcW w:w="643" w:type="dxa"/>
            <w:tcBorders>
              <w:top w:val="single" w:sz="4" w:space="0" w:color="auto"/>
              <w:bottom w:val="nil"/>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١٥,٠</w:t>
            </w:r>
          </w:p>
        </w:tc>
      </w:tr>
      <w:tr w:rsidR="00696BA0" w:rsidRPr="0077124B" w:rsidTr="00FD0D74">
        <w:trPr>
          <w:trHeight w:val="240"/>
        </w:trPr>
        <w:tc>
          <w:tcPr>
            <w:tcW w:w="984" w:type="dxa"/>
            <w:tcBorders>
              <w:top w:val="nil"/>
              <w:bottom w:val="single" w:sz="12" w:space="0" w:color="auto"/>
            </w:tcBorders>
            <w:shd w:val="clear" w:color="auto" w:fill="auto"/>
            <w:noWrap/>
            <w:hideMark/>
          </w:tcPr>
          <w:p w:rsidR="00696BA0" w:rsidRPr="0077124B" w:rsidRDefault="00696BA0" w:rsidP="00174758">
            <w:pPr>
              <w:pStyle w:val="SingleTxtG"/>
              <w:suppressAutoHyphens w:val="0"/>
              <w:spacing w:before="40" w:after="40" w:line="220" w:lineRule="exact"/>
              <w:ind w:left="0" w:right="113"/>
              <w:jc w:val="left"/>
              <w:rPr>
                <w:rFonts w:hint="default"/>
                <w:sz w:val="18"/>
                <w:szCs w:val="26"/>
              </w:rPr>
            </w:pPr>
          </w:p>
        </w:tc>
        <w:tc>
          <w:tcPr>
            <w:tcW w:w="1382" w:type="dxa"/>
            <w:tcBorders>
              <w:top w:val="nil"/>
              <w:bottom w:val="single" w:sz="12" w:space="0" w:color="auto"/>
            </w:tcBorders>
            <w:shd w:val="clear" w:color="auto" w:fill="auto"/>
            <w:noWrap/>
            <w:hideMark/>
          </w:tcPr>
          <w:p w:rsidR="00696BA0" w:rsidRPr="0077124B"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إناث</w:t>
            </w:r>
          </w:p>
        </w:tc>
        <w:tc>
          <w:tcPr>
            <w:tcW w:w="923" w:type="dxa"/>
            <w:tcBorders>
              <w:top w:val="nil"/>
              <w:bottom w:val="single" w:sz="12"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٥٦,٩</w:t>
            </w:r>
          </w:p>
        </w:tc>
        <w:tc>
          <w:tcPr>
            <w:tcW w:w="812" w:type="dxa"/>
            <w:tcBorders>
              <w:top w:val="nil"/>
              <w:bottom w:val="single" w:sz="12"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٦٦,٩</w:t>
            </w:r>
          </w:p>
        </w:tc>
        <w:tc>
          <w:tcPr>
            <w:tcW w:w="826" w:type="dxa"/>
            <w:tcBorders>
              <w:top w:val="nil"/>
              <w:bottom w:val="single" w:sz="12"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٣٥,٥</w:t>
            </w:r>
          </w:p>
        </w:tc>
        <w:tc>
          <w:tcPr>
            <w:tcW w:w="826" w:type="dxa"/>
            <w:tcBorders>
              <w:top w:val="nil"/>
              <w:bottom w:val="single" w:sz="12"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٨٢,٠</w:t>
            </w:r>
          </w:p>
        </w:tc>
        <w:tc>
          <w:tcPr>
            <w:tcW w:w="826" w:type="dxa"/>
            <w:tcBorders>
              <w:top w:val="nil"/>
              <w:bottom w:val="single" w:sz="12"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٤١,٣</w:t>
            </w:r>
          </w:p>
        </w:tc>
        <w:tc>
          <w:tcPr>
            <w:tcW w:w="643" w:type="dxa"/>
            <w:tcBorders>
              <w:top w:val="nil"/>
              <w:bottom w:val="single" w:sz="12" w:space="0" w:color="auto"/>
            </w:tcBorders>
            <w:shd w:val="clear" w:color="auto" w:fill="auto"/>
            <w:noWrap/>
            <w:vAlign w:val="bottom"/>
            <w:hideMark/>
          </w:tcPr>
          <w:p w:rsidR="00696BA0" w:rsidRPr="0077124B" w:rsidRDefault="00696BA0" w:rsidP="0008186D">
            <w:pPr>
              <w:pStyle w:val="SingleTxtG"/>
              <w:suppressAutoHyphens w:val="0"/>
              <w:bidi/>
              <w:spacing w:before="40" w:after="40" w:line="220" w:lineRule="exact"/>
              <w:ind w:left="0" w:right="113"/>
              <w:jc w:val="left"/>
              <w:textDirection w:val="tbRlV"/>
              <w:rPr>
                <w:rFonts w:hint="default"/>
                <w:sz w:val="18"/>
                <w:szCs w:val="26"/>
                <w:rtl/>
                <w:lang w:eastAsia="zh-TW"/>
              </w:rPr>
            </w:pPr>
            <w:r w:rsidRPr="0077124B">
              <w:rPr>
                <w:sz w:val="18"/>
                <w:szCs w:val="26"/>
                <w:rtl/>
                <w:lang w:eastAsia="zh-TW"/>
              </w:rPr>
              <w:t>٤,٩</w:t>
            </w:r>
          </w:p>
        </w:tc>
      </w:tr>
    </w:tbl>
    <w:p w:rsidR="00696BA0" w:rsidRDefault="00696BA0" w:rsidP="0077124B">
      <w:pPr>
        <w:pStyle w:val="SingleTxtGA"/>
        <w:spacing w:before="240"/>
        <w:rPr>
          <w:rtl/>
        </w:rPr>
      </w:pPr>
      <w:r>
        <w:rPr>
          <w:rFonts w:hint="cs"/>
          <w:rtl/>
        </w:rPr>
        <w:lastRenderedPageBreak/>
        <w:t>33-</w:t>
      </w:r>
      <w:r>
        <w:rPr>
          <w:rtl/>
        </w:rPr>
        <w:tab/>
      </w:r>
      <w:r w:rsidRPr="00521D32">
        <w:rPr>
          <w:spacing w:val="-4"/>
          <w:rtl/>
        </w:rPr>
        <w:t>وفيما يتعلق بنسبة القوى العاملة المسجلة لدى نقابات العاملين، توضح أحدث البيانات</w:t>
      </w:r>
      <w:r>
        <w:rPr>
          <w:rtl/>
        </w:rPr>
        <w:t xml:space="preserve"> الرسمية المتاحة عن عضوية نقابات العاملين (٢٠١١) أن نسبة حوالي ٥٢ في المائة من القوى العاملة في قبرص منضوية في اثنتين من النقابات الكبرى، وهما اتحاد العمل لعموم قبرص والاتحا</w:t>
      </w:r>
      <w:r>
        <w:rPr>
          <w:rFonts w:hint="eastAsia"/>
          <w:rtl/>
        </w:rPr>
        <w:t>د</w:t>
      </w:r>
      <w:r>
        <w:rPr>
          <w:rtl/>
        </w:rPr>
        <w:t xml:space="preserve"> العام للعاملين في قبرص، وفي نقابة أخرى أصغر منهما وهي اتحاد العمل الديمقراطي </w:t>
      </w:r>
      <w:r w:rsidRPr="00696BA0">
        <w:rPr>
          <w:spacing w:val="-4"/>
          <w:rtl/>
        </w:rPr>
        <w:t>العام في قبرص، علاوة على نقابات مستقلة أخرى تمثل العاملين في القطاع العام وموظفي المصارف.</w:t>
      </w:r>
      <w:r>
        <w:rPr>
          <w:rtl/>
        </w:rPr>
        <w:t xml:space="preserve"> وتبلغ النسبة المسجلة لدى النقابات من القوى العاملة في القطاع الخاص ٤٠ في المائة. ويتوقع أن تنخفض نسبة القوى العاملة المسجلة لدى النقابات إلى ٤٨ في المائة في عام ٢٠١٣.</w:t>
      </w:r>
    </w:p>
    <w:p w:rsidR="00696BA0" w:rsidRDefault="00696BA0" w:rsidP="00696BA0">
      <w:pPr>
        <w:pStyle w:val="H23GA"/>
        <w:rPr>
          <w:rtl/>
        </w:rPr>
      </w:pPr>
      <w:r>
        <w:rPr>
          <w:rtl/>
        </w:rPr>
        <w:tab/>
        <w:t>٣-</w:t>
      </w:r>
      <w:r>
        <w:rPr>
          <w:rtl/>
        </w:rPr>
        <w:tab/>
        <w:t>الاقتصاد</w:t>
      </w:r>
    </w:p>
    <w:p w:rsidR="00696BA0" w:rsidRDefault="00696BA0" w:rsidP="00696BA0">
      <w:pPr>
        <w:pStyle w:val="SingleTxtGA"/>
        <w:rPr>
          <w:rtl/>
        </w:rPr>
      </w:pPr>
      <w:r>
        <w:rPr>
          <w:rFonts w:hint="cs"/>
          <w:rtl/>
        </w:rPr>
        <w:t>34-</w:t>
      </w:r>
      <w:r>
        <w:rPr>
          <w:rtl/>
        </w:rPr>
        <w:tab/>
        <w:t>يقوم اقتصاد قبرص على نظام السوق الحرة. والقطاع الخاص</w:t>
      </w:r>
      <w:r w:rsidR="00116B8E">
        <w:rPr>
          <w:rtl/>
        </w:rPr>
        <w:t xml:space="preserve"> </w:t>
      </w:r>
      <w:r>
        <w:rPr>
          <w:rtl/>
        </w:rPr>
        <w:t>هو العمود الفقري للنشاط الاقتصادي. ويقتصر دور الحكومة أساس</w:t>
      </w:r>
      <w:r w:rsidR="00A4409D">
        <w:rPr>
          <w:rtl/>
        </w:rPr>
        <w:t xml:space="preserve">اً </w:t>
      </w:r>
      <w:r>
        <w:rPr>
          <w:rtl/>
        </w:rPr>
        <w:t xml:space="preserve">على كفالة وجود إطار شفاف لعمل آلية السوق، وممارسة مهام التخطيط الإرشادي، وتوفير المرافق العامة والخدمات الاجتماعية. </w:t>
      </w:r>
    </w:p>
    <w:p w:rsidR="00696BA0" w:rsidRDefault="00696BA0" w:rsidP="00696BA0">
      <w:pPr>
        <w:pStyle w:val="SingleTxtGA"/>
        <w:rPr>
          <w:rtl/>
        </w:rPr>
      </w:pPr>
      <w:r>
        <w:rPr>
          <w:rFonts w:hint="cs"/>
          <w:rtl/>
        </w:rPr>
        <w:t>35-</w:t>
      </w:r>
      <w:r>
        <w:rPr>
          <w:rtl/>
        </w:rPr>
        <w:tab/>
        <w:t xml:space="preserve">والتجارة الدولية ذات أهمية كبرى لاقتصاد قبرص. ففي جانب الإنتاج، يحتم الافتقار إلى المواد الخام ومصادر الطاقة والصناعات الثقيلة اللازمة لإنتاج السلع الرئيسية استيراد هذه السلع من الخارج. وفي جانب الطلب، يقتضي صغر حجم السوق الداخلية أن تؤدي الصادرات </w:t>
      </w:r>
      <w:r w:rsidRPr="00333405">
        <w:rPr>
          <w:spacing w:val="-4"/>
          <w:rtl/>
        </w:rPr>
        <w:t>دورا</w:t>
      </w:r>
      <w:r w:rsidRPr="00333405">
        <w:rPr>
          <w:rFonts w:hint="eastAsia"/>
          <w:spacing w:val="-4"/>
          <w:rtl/>
        </w:rPr>
        <w:t>ً</w:t>
      </w:r>
      <w:r w:rsidRPr="00333405">
        <w:rPr>
          <w:spacing w:val="-4"/>
          <w:rtl/>
        </w:rPr>
        <w:t xml:space="preserve"> حيوياً في تعزيز الطلب الإجمالي على المنتجات الزراعية والصناعية والخدمات المحلية في قبرص.</w:t>
      </w:r>
      <w:r>
        <w:rPr>
          <w:rtl/>
        </w:rPr>
        <w:t xml:space="preserve"> وتمثل بلدان الاتحاد الأوروبي والبلدان المجاورة في الشرق الأوسط وبلدان أوروبا الشرقية الشركاء الاقتصاديين الرئيسيين لقبرص. </w:t>
      </w:r>
    </w:p>
    <w:p w:rsidR="00696BA0" w:rsidRDefault="00696BA0" w:rsidP="00660D8C">
      <w:pPr>
        <w:pStyle w:val="SingleTxtGA"/>
        <w:rPr>
          <w:rtl/>
        </w:rPr>
      </w:pPr>
      <w:r>
        <w:rPr>
          <w:rFonts w:hint="cs"/>
          <w:rtl/>
        </w:rPr>
        <w:t>36-</w:t>
      </w:r>
      <w:r>
        <w:rPr>
          <w:rtl/>
        </w:rPr>
        <w:tab/>
        <w:t>وقد حققت قبرص انتعاشاً لافتاً رغم الضربة القاضية التي تلقاها الاقتصاد بسبب</w:t>
      </w:r>
      <w:r w:rsidR="00116B8E">
        <w:rPr>
          <w:rtl/>
        </w:rPr>
        <w:t xml:space="preserve"> </w:t>
      </w:r>
      <w:r>
        <w:rPr>
          <w:rtl/>
        </w:rPr>
        <w:t xml:space="preserve">الغزو التركي في عام ١٩٧٤ (كان الجزء المحتل من قبرص يسهم آنذاك بنحو ٧٠ في المائة تقريباً من </w:t>
      </w:r>
      <w:r w:rsidRPr="00521D32">
        <w:rPr>
          <w:spacing w:val="-4"/>
          <w:rtl/>
        </w:rPr>
        <w:t>الناتج المحلي الإجمالي). وسرعان ما انقلب مسار التراجع</w:t>
      </w:r>
      <w:r w:rsidR="00116B8E" w:rsidRPr="00521D32">
        <w:rPr>
          <w:spacing w:val="-4"/>
          <w:rtl/>
        </w:rPr>
        <w:t xml:space="preserve"> </w:t>
      </w:r>
      <w:r w:rsidRPr="00521D32">
        <w:rPr>
          <w:spacing w:val="-4"/>
          <w:rtl/>
        </w:rPr>
        <w:t>المسجل في حجم الإنتاج في عام ١٩٧٤</w:t>
      </w:r>
      <w:r>
        <w:rPr>
          <w:rtl/>
        </w:rPr>
        <w:t xml:space="preserve"> </w:t>
      </w:r>
      <w:r w:rsidRPr="00521D32">
        <w:rPr>
          <w:spacing w:val="-4"/>
          <w:rtl/>
        </w:rPr>
        <w:t>حيث تجاوز حجمُ الإنتاج، بحلول عام ١٩٧٧، مستواه قبل عام ١٩٧٤. واستعاد قطاع الأعمال</w:t>
      </w:r>
      <w:r>
        <w:rPr>
          <w:rtl/>
        </w:rPr>
        <w:t xml:space="preserve"> </w:t>
      </w:r>
      <w:r w:rsidRPr="00521D32">
        <w:rPr>
          <w:spacing w:val="-4"/>
          <w:rtl/>
        </w:rPr>
        <w:t>ثقته حيث أعقب ذلك ارتفاع حاد في الاستثمار. وعادت ظروف العمالة الكاملة إلى سابق عهدها</w:t>
      </w:r>
      <w:r>
        <w:rPr>
          <w:rtl/>
        </w:rPr>
        <w:t xml:space="preserve"> بحلول عام ١٩٧٩. وتسنى فعلياً القضاء شبه التام على البطالة (</w:t>
      </w:r>
      <w:r w:rsidR="00660D8C">
        <w:rPr>
          <w:rFonts w:hint="cs"/>
          <w:rtl/>
        </w:rPr>
        <w:t>1.8</w:t>
      </w:r>
      <w:r>
        <w:rPr>
          <w:rtl/>
        </w:rPr>
        <w:t xml:space="preserve"> في المائة) بعد أن كانت قد قاربت ٣٠ في المائة بين السكان النشطين اقتصادي</w:t>
      </w:r>
      <w:r w:rsidR="00A4409D">
        <w:rPr>
          <w:rtl/>
        </w:rPr>
        <w:t xml:space="preserve">اً </w:t>
      </w:r>
      <w:r>
        <w:rPr>
          <w:rtl/>
        </w:rPr>
        <w:t>خلال النصف الثاني من عام ١٩٧٤، ومنِح الأشخاص المشردون داخلياً سكناً مؤقتاً إلى حين عودتهم إلى مواطنهم الأصلية.</w:t>
      </w:r>
    </w:p>
    <w:p w:rsidR="00696BA0" w:rsidRDefault="00696BA0" w:rsidP="00696BA0">
      <w:pPr>
        <w:pStyle w:val="SingleTxtGA"/>
        <w:rPr>
          <w:rtl/>
        </w:rPr>
      </w:pPr>
      <w:r>
        <w:rPr>
          <w:rFonts w:hint="cs"/>
          <w:rtl/>
        </w:rPr>
        <w:t>37-</w:t>
      </w:r>
      <w:r>
        <w:rPr>
          <w:rtl/>
        </w:rPr>
        <w:tab/>
        <w:t xml:space="preserve">وشهد الاقتصاد تغييرات هيكلية كبيرة في الفترة التي أعقبت عام ١٩٧٤. وشكل قطاع </w:t>
      </w:r>
      <w:r w:rsidRPr="00521D32">
        <w:rPr>
          <w:spacing w:val="-4"/>
          <w:rtl/>
        </w:rPr>
        <w:t>الصناعات التحويلية المحرك الرئيسي للنمو في النصف الثاني من عقد السبعينات وبداية عقد الثمانينات</w:t>
      </w:r>
      <w:r>
        <w:rPr>
          <w:rtl/>
        </w:rPr>
        <w:t xml:space="preserve"> في القرن الماضي، ثم تجاوزته السياحة في أواخر عقد الثمانينات، وتلتها قطاعات خدمات </w:t>
      </w:r>
      <w:r>
        <w:rPr>
          <w:rFonts w:hint="eastAsia"/>
          <w:rtl/>
        </w:rPr>
        <w:t>أخرى</w:t>
      </w:r>
      <w:r>
        <w:rPr>
          <w:rtl/>
        </w:rPr>
        <w:t xml:space="preserve"> في أوائل عقد التسعينات. وانعكست هذه التغيرات الهيكلية في</w:t>
      </w:r>
      <w:r w:rsidR="00116B8E">
        <w:rPr>
          <w:rtl/>
        </w:rPr>
        <w:t xml:space="preserve"> </w:t>
      </w:r>
      <w:r>
        <w:rPr>
          <w:rtl/>
        </w:rPr>
        <w:t>تمايز القطاعات المذكورة آنف</w:t>
      </w:r>
      <w:r w:rsidR="00A4409D">
        <w:rPr>
          <w:rtl/>
        </w:rPr>
        <w:t xml:space="preserve">اً </w:t>
      </w:r>
      <w:r>
        <w:rPr>
          <w:rtl/>
        </w:rPr>
        <w:t>من حيث حصة إسهامها في الناتج المحلي الإجمالي والعمالة المأجورة. وتحولت قبرص تدريجياً من بلد متخلف النمو تحتل فيه قطاعات المواد الأولية موقع الصدارة إلى اقتصاد موجَّ</w:t>
      </w:r>
      <w:r>
        <w:rPr>
          <w:rFonts w:hint="eastAsia"/>
          <w:rtl/>
        </w:rPr>
        <w:t>ه</w:t>
      </w:r>
      <w:r>
        <w:rPr>
          <w:rtl/>
        </w:rPr>
        <w:t xml:space="preserve"> نحو الخدمات.</w:t>
      </w:r>
    </w:p>
    <w:p w:rsidR="00696BA0" w:rsidRDefault="00696BA0" w:rsidP="00A4409D">
      <w:pPr>
        <w:pStyle w:val="SingleTxtGA"/>
        <w:rPr>
          <w:rtl/>
        </w:rPr>
      </w:pPr>
      <w:r>
        <w:rPr>
          <w:rFonts w:hint="cs"/>
          <w:rtl/>
        </w:rPr>
        <w:t>38-</w:t>
      </w:r>
      <w:r>
        <w:rPr>
          <w:rtl/>
        </w:rPr>
        <w:tab/>
        <w:t xml:space="preserve">وفي ١ كانون الثاني/يناير ٢٠٠٨، حل اليورو محل الجنيه القبرصي كعملة قانونية </w:t>
      </w:r>
      <w:r w:rsidRPr="00521D32">
        <w:rPr>
          <w:spacing w:val="-4"/>
          <w:rtl/>
        </w:rPr>
        <w:t>متداولة في قبرص بسعر صرف ثابت لا يتغير، يعادل نسبة</w:t>
      </w:r>
      <w:r w:rsidR="00A4409D">
        <w:rPr>
          <w:rFonts w:hint="cs"/>
          <w:spacing w:val="-4"/>
          <w:rtl/>
        </w:rPr>
        <w:t xml:space="preserve"> 0.585274 </w:t>
      </w:r>
      <w:r w:rsidRPr="00521D32">
        <w:rPr>
          <w:spacing w:val="-4"/>
          <w:rtl/>
        </w:rPr>
        <w:t>من قيمة الجنيه القبرصي.</w:t>
      </w:r>
      <w:r w:rsidR="00116B8E">
        <w:rPr>
          <w:rtl/>
        </w:rPr>
        <w:t xml:space="preserve"> </w:t>
      </w:r>
    </w:p>
    <w:p w:rsidR="00696BA0" w:rsidRDefault="00696BA0" w:rsidP="00C7131A">
      <w:pPr>
        <w:pStyle w:val="SingleTxtGA"/>
        <w:spacing w:line="360" w:lineRule="exact"/>
        <w:rPr>
          <w:rtl/>
        </w:rPr>
      </w:pPr>
      <w:r>
        <w:rPr>
          <w:rFonts w:hint="cs"/>
          <w:rtl/>
        </w:rPr>
        <w:lastRenderedPageBreak/>
        <w:t>39-</w:t>
      </w:r>
      <w:r>
        <w:rPr>
          <w:rtl/>
        </w:rPr>
        <w:tab/>
        <w:t xml:space="preserve">وكانت قبرص، قبل اندلاع الأزمة الاقتصادية العالمية، تتمتع بمعدلات مرضية من النمو </w:t>
      </w:r>
      <w:r w:rsidRPr="00C7131A">
        <w:rPr>
          <w:spacing w:val="-4"/>
          <w:rtl/>
        </w:rPr>
        <w:t>الاقتصادي ومعدلات بطالة منخفضة وبيئة اقتصاد كلي مستقرة نسبي</w:t>
      </w:r>
      <w:r w:rsidR="00A4409D">
        <w:rPr>
          <w:spacing w:val="-4"/>
          <w:rtl/>
        </w:rPr>
        <w:t>اً.</w:t>
      </w:r>
      <w:r w:rsidRPr="00C7131A">
        <w:rPr>
          <w:spacing w:val="-4"/>
          <w:rtl/>
        </w:rPr>
        <w:t xml:space="preserve"> بيد أن الأزمة الاقتصادية</w:t>
      </w:r>
      <w:r>
        <w:rPr>
          <w:rtl/>
        </w:rPr>
        <w:t xml:space="preserve"> </w:t>
      </w:r>
      <w:r w:rsidRPr="00333405">
        <w:rPr>
          <w:spacing w:val="-2"/>
          <w:rtl/>
        </w:rPr>
        <w:t>العالمية أثرت تأثير</w:t>
      </w:r>
      <w:r w:rsidR="00A4409D" w:rsidRPr="00333405">
        <w:rPr>
          <w:spacing w:val="-2"/>
          <w:rtl/>
        </w:rPr>
        <w:t xml:space="preserve">اً </w:t>
      </w:r>
      <w:r w:rsidRPr="00333405">
        <w:rPr>
          <w:spacing w:val="-2"/>
          <w:rtl/>
        </w:rPr>
        <w:t>كبير</w:t>
      </w:r>
      <w:r w:rsidR="00A4409D" w:rsidRPr="00333405">
        <w:rPr>
          <w:spacing w:val="-2"/>
          <w:rtl/>
        </w:rPr>
        <w:t xml:space="preserve">اً </w:t>
      </w:r>
      <w:r w:rsidRPr="00333405">
        <w:rPr>
          <w:spacing w:val="-2"/>
          <w:rtl/>
        </w:rPr>
        <w:t>على الاقتصاد، مثلما يتبين من خلال المؤشرات الاقتصادية الرئ</w:t>
      </w:r>
      <w:r w:rsidRPr="00333405">
        <w:rPr>
          <w:rFonts w:hint="eastAsia"/>
          <w:spacing w:val="-2"/>
          <w:rtl/>
        </w:rPr>
        <w:t>يسية</w:t>
      </w:r>
      <w:r w:rsidRPr="00333405">
        <w:rPr>
          <w:spacing w:val="-2"/>
          <w:rtl/>
        </w:rPr>
        <w:t>. وأسهمت</w:t>
      </w:r>
      <w:r w:rsidRPr="00C7131A">
        <w:rPr>
          <w:spacing w:val="-4"/>
          <w:rtl/>
        </w:rPr>
        <w:t xml:space="preserve"> الاختلالات المالية والهيكلية، فضل</w:t>
      </w:r>
      <w:r w:rsidR="00A4409D">
        <w:rPr>
          <w:spacing w:val="-4"/>
          <w:rtl/>
        </w:rPr>
        <w:t xml:space="preserve">اً </w:t>
      </w:r>
      <w:r w:rsidRPr="00C7131A">
        <w:rPr>
          <w:spacing w:val="-4"/>
          <w:rtl/>
        </w:rPr>
        <w:t>عن تأثر المصارف القبرصية الكبرى بتداعيات السوق</w:t>
      </w:r>
      <w:r>
        <w:rPr>
          <w:rtl/>
        </w:rPr>
        <w:t xml:space="preserve"> اليونانية وحيازتها كميات كبيرة من السندات الحكومة اليونانية، إسهام</w:t>
      </w:r>
      <w:r w:rsidR="00A4409D">
        <w:rPr>
          <w:rtl/>
        </w:rPr>
        <w:t xml:space="preserve">اً </w:t>
      </w:r>
      <w:r>
        <w:rPr>
          <w:rtl/>
        </w:rPr>
        <w:t>كبير</w:t>
      </w:r>
      <w:r w:rsidR="00A4409D">
        <w:rPr>
          <w:rtl/>
        </w:rPr>
        <w:t xml:space="preserve">اً </w:t>
      </w:r>
      <w:r>
        <w:rPr>
          <w:rtl/>
        </w:rPr>
        <w:t>في زيادة حادة في تكاليف الاقتراض من الأسواق الدولية، وما ترتب على ذلك من حاجة إلى طلب ا</w:t>
      </w:r>
      <w:r>
        <w:rPr>
          <w:rFonts w:hint="eastAsia"/>
          <w:rtl/>
        </w:rPr>
        <w:t>لمساعدة</w:t>
      </w:r>
      <w:r>
        <w:rPr>
          <w:rtl/>
        </w:rPr>
        <w:t xml:space="preserve"> من مجموعة الدول الثلاث. </w:t>
      </w:r>
    </w:p>
    <w:p w:rsidR="00696BA0" w:rsidRDefault="00696BA0" w:rsidP="00C7131A">
      <w:pPr>
        <w:pStyle w:val="SingleTxtGA"/>
        <w:spacing w:line="360" w:lineRule="exact"/>
        <w:rPr>
          <w:rtl/>
        </w:rPr>
      </w:pPr>
      <w:r>
        <w:rPr>
          <w:rFonts w:hint="cs"/>
          <w:rtl/>
        </w:rPr>
        <w:t>40-</w:t>
      </w:r>
      <w:r>
        <w:rPr>
          <w:rtl/>
        </w:rPr>
        <w:tab/>
        <w:t xml:space="preserve">والأهم من ذلك أن القرار الذي فرضته مجموعة اليورو بخفض الودائع غير المؤمن عليها </w:t>
      </w:r>
      <w:r w:rsidRPr="00C7131A">
        <w:rPr>
          <w:spacing w:val="-4"/>
          <w:rtl/>
        </w:rPr>
        <w:t>في المصرفين القبرصيين الكب</w:t>
      </w:r>
      <w:r w:rsidR="00FD0D74">
        <w:rPr>
          <w:rFonts w:hint="cs"/>
          <w:spacing w:val="-4"/>
          <w:rtl/>
        </w:rPr>
        <w:t>ي</w:t>
      </w:r>
      <w:r w:rsidRPr="00C7131A">
        <w:rPr>
          <w:spacing w:val="-4"/>
          <w:rtl/>
        </w:rPr>
        <w:t>رين كان ذا نتائج وخيمة على أحد المحركات الرئيسية للاقتصاد القبرصي</w:t>
      </w:r>
      <w:r>
        <w:rPr>
          <w:rtl/>
        </w:rPr>
        <w:t>، أي، القطاع المصرفي. ويؤثر تقلص القطاع المصرفي الحاد والفجائي إلى جانب الخسائر في ثروة المودعين تأثير</w:t>
      </w:r>
      <w:r w:rsidR="00A4409D">
        <w:rPr>
          <w:rtl/>
        </w:rPr>
        <w:t xml:space="preserve">اً </w:t>
      </w:r>
      <w:r>
        <w:rPr>
          <w:rtl/>
        </w:rPr>
        <w:t>حتمي</w:t>
      </w:r>
      <w:r w:rsidR="00A4409D">
        <w:rPr>
          <w:rtl/>
        </w:rPr>
        <w:t xml:space="preserve">اً </w:t>
      </w:r>
      <w:r>
        <w:rPr>
          <w:rtl/>
        </w:rPr>
        <w:t>في الاقتصاد الحقيقي.</w:t>
      </w:r>
    </w:p>
    <w:p w:rsidR="00696BA0" w:rsidRDefault="00696BA0" w:rsidP="00C7131A">
      <w:pPr>
        <w:pStyle w:val="SingleTxtGA"/>
        <w:spacing w:line="360" w:lineRule="exact"/>
        <w:rPr>
          <w:rtl/>
        </w:rPr>
      </w:pPr>
      <w:r>
        <w:rPr>
          <w:rFonts w:hint="cs"/>
          <w:rtl/>
        </w:rPr>
        <w:t>41-</w:t>
      </w:r>
      <w:r>
        <w:rPr>
          <w:rtl/>
        </w:rPr>
        <w:tab/>
        <w:t xml:space="preserve">وفي عام ٢٠١٦، حقق الاقتصاد القبرصي معدل نمو بلغ </w:t>
      </w:r>
      <w:r w:rsidR="00C7131A">
        <w:rPr>
          <w:rFonts w:hint="cs"/>
          <w:rtl/>
        </w:rPr>
        <w:t>2.8</w:t>
      </w:r>
      <w:r>
        <w:rPr>
          <w:rtl/>
        </w:rPr>
        <w:t xml:space="preserve"> في المائة من حيث القيمة الحقيقية؛ ويقدر أن يرتفع هذا المعدل، خلال عامي ٢٠١٧ و٢٠١٨، بـ</w:t>
      </w:r>
      <w:r w:rsidR="00521D32">
        <w:rPr>
          <w:rFonts w:hint="cs"/>
          <w:rtl/>
        </w:rPr>
        <w:t> </w:t>
      </w:r>
      <w:r w:rsidR="00C7131A">
        <w:rPr>
          <w:rFonts w:hint="cs"/>
          <w:rtl/>
        </w:rPr>
        <w:t>2.9</w:t>
      </w:r>
      <w:r>
        <w:rPr>
          <w:rtl/>
        </w:rPr>
        <w:t xml:space="preserve"> في المائة لكل سنة. ومن المتوقع أن يتواصل النمو بـ </w:t>
      </w:r>
      <w:r w:rsidR="00C7131A">
        <w:rPr>
          <w:rFonts w:hint="cs"/>
          <w:rtl/>
        </w:rPr>
        <w:t>2.7</w:t>
      </w:r>
      <w:r>
        <w:rPr>
          <w:rtl/>
        </w:rPr>
        <w:t xml:space="preserve"> في المائة خلال عامي ٢٠١٩ و٢٠٢٠.</w:t>
      </w:r>
    </w:p>
    <w:p w:rsidR="00696BA0" w:rsidRDefault="00696BA0" w:rsidP="00C7131A">
      <w:pPr>
        <w:pStyle w:val="SingleTxtGA"/>
        <w:spacing w:line="360" w:lineRule="exact"/>
        <w:rPr>
          <w:rtl/>
        </w:rPr>
      </w:pPr>
      <w:r>
        <w:rPr>
          <w:rFonts w:hint="cs"/>
          <w:rtl/>
        </w:rPr>
        <w:t>42-</w:t>
      </w:r>
      <w:r>
        <w:rPr>
          <w:rtl/>
        </w:rPr>
        <w:tab/>
        <w:t xml:space="preserve">ويُتوقع أن يتواصل تحسن آفاق الاقتصاد بقدر أكبر في الأمد المتوسط. وبالنظر إلى التحسن المحقق على مستوى الثقة وشروط الائتمان نتيجة لاستمرار إعادة هيكلة النظام المصرفي </w:t>
      </w:r>
      <w:r w:rsidRPr="00696BA0">
        <w:rPr>
          <w:spacing w:val="-4"/>
          <w:rtl/>
        </w:rPr>
        <w:t>والانخفاض التدريجي المتوقع للقروض العاطلة، فضل</w:t>
      </w:r>
      <w:r w:rsidR="00A4409D">
        <w:rPr>
          <w:spacing w:val="-4"/>
          <w:rtl/>
        </w:rPr>
        <w:t xml:space="preserve">اً </w:t>
      </w:r>
      <w:r w:rsidRPr="00696BA0">
        <w:rPr>
          <w:spacing w:val="-4"/>
          <w:rtl/>
        </w:rPr>
        <w:t>عن التطبيع التدريجي الذي تعرفه سوق العمل</w:t>
      </w:r>
      <w:r w:rsidRPr="00696BA0">
        <w:rPr>
          <w:rFonts w:hint="eastAsia"/>
          <w:spacing w:val="-4"/>
          <w:rtl/>
        </w:rPr>
        <w:t>،</w:t>
      </w:r>
      <w:r>
        <w:rPr>
          <w:rtl/>
        </w:rPr>
        <w:t xml:space="preserve"> يُقدر أن يظل النمو قوي</w:t>
      </w:r>
      <w:r w:rsidR="00A4409D">
        <w:rPr>
          <w:rtl/>
        </w:rPr>
        <w:t xml:space="preserve">اً </w:t>
      </w:r>
      <w:r w:rsidR="00133501">
        <w:rPr>
          <w:rtl/>
        </w:rPr>
        <w:t xml:space="preserve">وفقاً </w:t>
      </w:r>
      <w:r>
        <w:rPr>
          <w:rtl/>
        </w:rPr>
        <w:t xml:space="preserve">للتوقعات المنظورة لهذا البرنامج. ويتوقع أن تُعزز بيئة الاقتصاد </w:t>
      </w:r>
      <w:r w:rsidRPr="00696BA0">
        <w:rPr>
          <w:spacing w:val="-4"/>
          <w:rtl/>
        </w:rPr>
        <w:t>الكلي المتحسنة جاذبية الاقتصاد القبرصي، وأن تحفز الاستثمارات والطلب الخارجي على الخدمات</w:t>
      </w:r>
      <w:r>
        <w:rPr>
          <w:rtl/>
        </w:rPr>
        <w:t xml:space="preserve"> التي تسهم في النمو بصورة إيجابية. وبالإضافة إلى ذلك، يُتوقع أن تسهم السياس</w:t>
      </w:r>
      <w:r>
        <w:rPr>
          <w:rFonts w:hint="eastAsia"/>
          <w:rtl/>
        </w:rPr>
        <w:t>ة</w:t>
      </w:r>
      <w:r>
        <w:rPr>
          <w:rtl/>
        </w:rPr>
        <w:t xml:space="preserve"> المالية كذلك إسهام</w:t>
      </w:r>
      <w:r w:rsidR="00A4409D">
        <w:rPr>
          <w:rtl/>
        </w:rPr>
        <w:t xml:space="preserve">اً </w:t>
      </w:r>
      <w:r>
        <w:rPr>
          <w:rtl/>
        </w:rPr>
        <w:t>إيجابي</w:t>
      </w:r>
      <w:r w:rsidR="00A4409D">
        <w:rPr>
          <w:rtl/>
        </w:rPr>
        <w:t xml:space="preserve">اً </w:t>
      </w:r>
      <w:r>
        <w:rPr>
          <w:rtl/>
        </w:rPr>
        <w:t xml:space="preserve">في النمو من خلال تعزيز نفقات الاستثمار. وفي عام ٢٠١٧، يقدر أن يتوسع الاقتصاد أكثر، من حيث القيمة الحقيقية، بحوالي </w:t>
      </w:r>
      <w:r w:rsidR="00C7131A">
        <w:rPr>
          <w:rFonts w:hint="cs"/>
          <w:rtl/>
        </w:rPr>
        <w:t>2.9</w:t>
      </w:r>
      <w:r>
        <w:rPr>
          <w:rtl/>
        </w:rPr>
        <w:t xml:space="preserve"> في المائة. ويدعم ذلك بالأساس استمرارُ الإسهام الإيجابي للاستهلاك الخاص في النمو، وهو ما يعزى إلى تحسن الدخل </w:t>
      </w:r>
      <w:r>
        <w:rPr>
          <w:rFonts w:hint="eastAsia"/>
          <w:rtl/>
        </w:rPr>
        <w:t>المتاح</w:t>
      </w:r>
      <w:r>
        <w:rPr>
          <w:rtl/>
        </w:rPr>
        <w:t xml:space="preserve"> إضافة إلى صافي الصادرات. وفيما يتعلق بالعمالة، على وجه الخصوص، تقدر التوقعات المتعلقة بالنمو أن </w:t>
      </w:r>
      <w:r w:rsidRPr="00696BA0">
        <w:rPr>
          <w:spacing w:val="-4"/>
          <w:rtl/>
        </w:rPr>
        <w:t>يتواصل الاتجاه الإيجابي المحقق في عامي ٢٠١٥ و٢٠١٦. ويتنظر أن يبقى النمو، في عام ٢٠١٨،</w:t>
      </w:r>
      <w:r>
        <w:rPr>
          <w:rtl/>
        </w:rPr>
        <w:t xml:space="preserve"> </w:t>
      </w:r>
      <w:r w:rsidRPr="00696BA0">
        <w:rPr>
          <w:spacing w:val="-4"/>
          <w:rtl/>
        </w:rPr>
        <w:t xml:space="preserve">في نسبة </w:t>
      </w:r>
      <w:r w:rsidR="00C7131A">
        <w:rPr>
          <w:rFonts w:hint="cs"/>
          <w:spacing w:val="-4"/>
          <w:rtl/>
        </w:rPr>
        <w:t>2.9</w:t>
      </w:r>
      <w:r w:rsidRPr="00696BA0">
        <w:rPr>
          <w:spacing w:val="-4"/>
          <w:rtl/>
        </w:rPr>
        <w:t xml:space="preserve"> في المائة، ثم يتراجع قليل</w:t>
      </w:r>
      <w:r w:rsidR="00A4409D">
        <w:rPr>
          <w:spacing w:val="-4"/>
          <w:rtl/>
        </w:rPr>
        <w:t xml:space="preserve">اً </w:t>
      </w:r>
      <w:r w:rsidRPr="00696BA0">
        <w:rPr>
          <w:spacing w:val="-4"/>
          <w:rtl/>
        </w:rPr>
        <w:t>إلى ٢.٧ في المائة في عامي ٢٠١٩ و٢٠٢٠. وفيما يتعلق</w:t>
      </w:r>
      <w:r>
        <w:rPr>
          <w:rtl/>
        </w:rPr>
        <w:t xml:space="preserve"> بالتضخم، ويقاس</w:t>
      </w:r>
      <w:r w:rsidR="00133501">
        <w:rPr>
          <w:rtl/>
        </w:rPr>
        <w:t xml:space="preserve"> وفقاً </w:t>
      </w:r>
      <w:r>
        <w:rPr>
          <w:rtl/>
        </w:rPr>
        <w:t>للرقم القياسي الموحد لأسعار الاستهلاك، يُتوقع تسجيل تحول إيجابي في</w:t>
      </w:r>
      <w:r w:rsidR="00C7131A">
        <w:rPr>
          <w:rFonts w:hint="cs"/>
          <w:rtl/>
        </w:rPr>
        <w:t xml:space="preserve"> </w:t>
      </w:r>
      <w:r w:rsidRPr="00C7131A">
        <w:rPr>
          <w:spacing w:val="-6"/>
          <w:rtl/>
        </w:rPr>
        <w:t xml:space="preserve">عام ٢٠١٧ بحيث يرتفع إلى </w:t>
      </w:r>
      <w:r w:rsidR="00C7131A" w:rsidRPr="00C7131A">
        <w:rPr>
          <w:rFonts w:hint="cs"/>
          <w:spacing w:val="-6"/>
          <w:rtl/>
        </w:rPr>
        <w:t>1.1</w:t>
      </w:r>
      <w:r w:rsidRPr="00C7131A">
        <w:rPr>
          <w:spacing w:val="-6"/>
          <w:rtl/>
        </w:rPr>
        <w:t xml:space="preserve"> في المائة، ثم يتراجع تراجع</w:t>
      </w:r>
      <w:r w:rsidR="00A4409D">
        <w:rPr>
          <w:spacing w:val="-6"/>
          <w:rtl/>
        </w:rPr>
        <w:t xml:space="preserve">اً </w:t>
      </w:r>
      <w:r w:rsidRPr="00C7131A">
        <w:rPr>
          <w:spacing w:val="-6"/>
          <w:rtl/>
        </w:rPr>
        <w:t>طفيف</w:t>
      </w:r>
      <w:r w:rsidR="00A4409D">
        <w:rPr>
          <w:spacing w:val="-6"/>
          <w:rtl/>
        </w:rPr>
        <w:t xml:space="preserve">اً </w:t>
      </w:r>
      <w:r w:rsidRPr="00C7131A">
        <w:rPr>
          <w:spacing w:val="-6"/>
          <w:rtl/>
        </w:rPr>
        <w:t xml:space="preserve">إلى </w:t>
      </w:r>
      <w:r w:rsidR="00C7131A" w:rsidRPr="00C7131A">
        <w:rPr>
          <w:rFonts w:hint="cs"/>
          <w:spacing w:val="-6"/>
          <w:rtl/>
        </w:rPr>
        <w:t>1.0</w:t>
      </w:r>
      <w:r w:rsidRPr="00C7131A">
        <w:rPr>
          <w:spacing w:val="-6"/>
          <w:rtl/>
        </w:rPr>
        <w:t xml:space="preserve"> في المائة في عام ٢٠١٨،</w:t>
      </w:r>
      <w:r w:rsidRPr="00C7131A">
        <w:rPr>
          <w:spacing w:val="-4"/>
          <w:rtl/>
        </w:rPr>
        <w:t xml:space="preserve"> ثم يرتفع إلى </w:t>
      </w:r>
      <w:r w:rsidR="00C7131A">
        <w:rPr>
          <w:rFonts w:hint="cs"/>
          <w:spacing w:val="-4"/>
          <w:rtl/>
        </w:rPr>
        <w:t>1.5</w:t>
      </w:r>
      <w:r w:rsidRPr="00C7131A">
        <w:rPr>
          <w:spacing w:val="-4"/>
          <w:rtl/>
        </w:rPr>
        <w:t xml:space="preserve"> في المائة و</w:t>
      </w:r>
      <w:r w:rsidR="00C7131A">
        <w:rPr>
          <w:rFonts w:hint="cs"/>
          <w:spacing w:val="-4"/>
          <w:rtl/>
        </w:rPr>
        <w:t xml:space="preserve">2.0 </w:t>
      </w:r>
      <w:r w:rsidRPr="00C7131A">
        <w:rPr>
          <w:spacing w:val="-4"/>
          <w:rtl/>
        </w:rPr>
        <w:t>في المائة في عامي ٢٠١٩ و٢٠٢٠ على التوالي.</w:t>
      </w:r>
      <w:r>
        <w:rPr>
          <w:rtl/>
        </w:rPr>
        <w:t xml:space="preserve"> ويقدر أن يبقى النمو قوي</w:t>
      </w:r>
      <w:r w:rsidR="00A4409D">
        <w:rPr>
          <w:rtl/>
        </w:rPr>
        <w:t xml:space="preserve">اً </w:t>
      </w:r>
      <w:r>
        <w:rPr>
          <w:rtl/>
        </w:rPr>
        <w:t>نسبي</w:t>
      </w:r>
      <w:r w:rsidR="00A4409D">
        <w:rPr>
          <w:rtl/>
        </w:rPr>
        <w:t xml:space="preserve">اً </w:t>
      </w:r>
      <w:r>
        <w:rPr>
          <w:rtl/>
        </w:rPr>
        <w:t>خلال الفترة المشمولة بالتوقعات. ويعزى ذلك أساس</w:t>
      </w:r>
      <w:r w:rsidR="00A4409D">
        <w:rPr>
          <w:rtl/>
        </w:rPr>
        <w:t xml:space="preserve">اً </w:t>
      </w:r>
      <w:r>
        <w:rPr>
          <w:rtl/>
        </w:rPr>
        <w:t xml:space="preserve">إلى عوامل داخلية ثم إلى </w:t>
      </w:r>
      <w:r w:rsidRPr="00C7131A">
        <w:rPr>
          <w:spacing w:val="-6"/>
          <w:rtl/>
        </w:rPr>
        <w:t>عوامل خارجية بدرجة أقل. وسيواصل الاستهلاك مساهمته في النمو بصورة إيجابية، وهو ما يرجع</w:t>
      </w:r>
      <w:r>
        <w:rPr>
          <w:rtl/>
        </w:rPr>
        <w:t xml:space="preserve"> </w:t>
      </w:r>
      <w:r w:rsidRPr="00C7131A">
        <w:rPr>
          <w:spacing w:val="-6"/>
          <w:rtl/>
        </w:rPr>
        <w:t>أساس</w:t>
      </w:r>
      <w:r w:rsidR="00A4409D">
        <w:rPr>
          <w:spacing w:val="-6"/>
          <w:rtl/>
        </w:rPr>
        <w:t xml:space="preserve">اً </w:t>
      </w:r>
      <w:r w:rsidRPr="00C7131A">
        <w:rPr>
          <w:spacing w:val="-6"/>
          <w:rtl/>
        </w:rPr>
        <w:t>إلى التطورات التي تعرفها سوق العمل، فضل</w:t>
      </w:r>
      <w:r w:rsidR="00A4409D">
        <w:rPr>
          <w:spacing w:val="-6"/>
          <w:rtl/>
        </w:rPr>
        <w:t xml:space="preserve">اً </w:t>
      </w:r>
      <w:r w:rsidRPr="00C7131A">
        <w:rPr>
          <w:rFonts w:hint="eastAsia"/>
          <w:spacing w:val="-6"/>
          <w:rtl/>
        </w:rPr>
        <w:t>عن</w:t>
      </w:r>
      <w:r w:rsidRPr="00C7131A">
        <w:rPr>
          <w:spacing w:val="-6"/>
          <w:rtl/>
        </w:rPr>
        <w:t xml:space="preserve"> الآثار الثانوية لقطاعات الخدمات الموجهة</w:t>
      </w:r>
      <w:r>
        <w:rPr>
          <w:rtl/>
        </w:rPr>
        <w:t xml:space="preserve"> نحو التصدير. ويقدر أن يستمر تأثير نمو الاستثمارات بصورة إيجابية في النمو، وإن كان ذلك على مستوى أكثر اعتدال</w:t>
      </w:r>
      <w:r w:rsidR="00A4409D">
        <w:rPr>
          <w:rtl/>
        </w:rPr>
        <w:t xml:space="preserve">اً </w:t>
      </w:r>
      <w:r>
        <w:rPr>
          <w:rtl/>
        </w:rPr>
        <w:t>مقارنة بعام ٢٠١٦ بسبب العدد الكبير من المشاريع الجديدة التي يجري تنفيذها في مجالات السياحة والنقل والتعل</w:t>
      </w:r>
      <w:r>
        <w:rPr>
          <w:rFonts w:hint="eastAsia"/>
          <w:rtl/>
        </w:rPr>
        <w:t>يم،</w:t>
      </w:r>
      <w:r>
        <w:rPr>
          <w:rtl/>
        </w:rPr>
        <w:t xml:space="preserve"> ويشمل ذلك في جملة أمور، تشييد مرافئ ومنتجع كازينوهات وتطوير الهياكل الأساسية التابعة لجامعة قبرص. </w:t>
      </w:r>
    </w:p>
    <w:p w:rsidR="00696BA0" w:rsidRDefault="00696BA0" w:rsidP="00C7131A">
      <w:pPr>
        <w:pStyle w:val="SingleTxtGA"/>
        <w:spacing w:line="360" w:lineRule="exact"/>
        <w:rPr>
          <w:rtl/>
        </w:rPr>
      </w:pPr>
      <w:r>
        <w:rPr>
          <w:rFonts w:hint="cs"/>
          <w:rtl/>
        </w:rPr>
        <w:t>43-</w:t>
      </w:r>
      <w:r>
        <w:rPr>
          <w:rtl/>
        </w:rPr>
        <w:tab/>
        <w:t>وبلغ نصيب الفرد من الناتج المحلي على أساس تعادل القوة الشرائية في عام ٢٠١٦ نسبة ٨١ في المائة من متوسط الاتحاد الأوروبي (28 بلد</w:t>
      </w:r>
      <w:r w:rsidR="00A4409D">
        <w:rPr>
          <w:rtl/>
        </w:rPr>
        <w:t xml:space="preserve">اً </w:t>
      </w:r>
      <w:r>
        <w:rPr>
          <w:rtl/>
        </w:rPr>
        <w:t>في ذلك الوقت).</w:t>
      </w:r>
    </w:p>
    <w:p w:rsidR="00696BA0" w:rsidRDefault="00696BA0" w:rsidP="00696BA0">
      <w:pPr>
        <w:pStyle w:val="H1GA"/>
        <w:rPr>
          <w:rtl/>
        </w:rPr>
      </w:pPr>
      <w:r>
        <w:rPr>
          <w:rtl/>
        </w:rPr>
        <w:lastRenderedPageBreak/>
        <w:tab/>
      </w:r>
      <w:bookmarkStart w:id="3" w:name="_Toc512958415"/>
      <w:r>
        <w:rPr>
          <w:rFonts w:hint="eastAsia"/>
          <w:rtl/>
        </w:rPr>
        <w:t>باء</w:t>
      </w:r>
      <w:r>
        <w:rPr>
          <w:rtl/>
        </w:rPr>
        <w:t>-</w:t>
      </w:r>
      <w:r>
        <w:rPr>
          <w:rtl/>
        </w:rPr>
        <w:tab/>
        <w:t>البنية الدستورية والسياسية والقانونية</w:t>
      </w:r>
      <w:bookmarkEnd w:id="3"/>
      <w:r>
        <w:rPr>
          <w:rtl/>
        </w:rPr>
        <w:t xml:space="preserve"> </w:t>
      </w:r>
    </w:p>
    <w:p w:rsidR="00696BA0" w:rsidRPr="00C7131A" w:rsidRDefault="00696BA0" w:rsidP="00C7131A">
      <w:pPr>
        <w:pStyle w:val="SingleTxtGA"/>
        <w:spacing w:line="360" w:lineRule="exact"/>
        <w:rPr>
          <w:spacing w:val="-4"/>
          <w:rtl/>
        </w:rPr>
      </w:pPr>
      <w:r w:rsidRPr="00C7131A">
        <w:rPr>
          <w:rFonts w:hint="cs"/>
          <w:spacing w:val="-4"/>
          <w:rtl/>
        </w:rPr>
        <w:t>44-</w:t>
      </w:r>
      <w:r w:rsidRPr="00C7131A">
        <w:rPr>
          <w:spacing w:val="-4"/>
          <w:rtl/>
        </w:rPr>
        <w:tab/>
        <w:t>تأسست جمهورية قبرص في ١٦ آب/أغسطس ١٩٦٠ مع بدء سريان ثلاث معاهدات رئيسية ودخول دستورها حيز النفاذ. ويرجع أصل هذه المعاهدات إلى اتفاق زيورخ المؤرخ ١١ شباط/فبراير ١٩٥٩ المبرم بين اليونان وتركيا، واتفاق لندن المؤرخ ١٩ شباط</w:t>
      </w:r>
      <w:r w:rsidR="00116B8E" w:rsidRPr="00C7131A">
        <w:rPr>
          <w:spacing w:val="-4"/>
          <w:rtl/>
        </w:rPr>
        <w:t>/</w:t>
      </w:r>
      <w:r w:rsidRPr="00C7131A">
        <w:rPr>
          <w:spacing w:val="-4"/>
          <w:rtl/>
        </w:rPr>
        <w:t>فبراير ١٩٥٩ المبرم بين اليونان و</w:t>
      </w:r>
      <w:r w:rsidRPr="00C7131A">
        <w:rPr>
          <w:rFonts w:hint="eastAsia"/>
          <w:spacing w:val="-4"/>
          <w:rtl/>
        </w:rPr>
        <w:t>تركيا</w:t>
      </w:r>
      <w:r w:rsidRPr="00C7131A">
        <w:rPr>
          <w:spacing w:val="-4"/>
          <w:rtl/>
        </w:rPr>
        <w:t xml:space="preserve"> والمملكة المتحدة. والمعاهدات الثلاث الأساسية هي: </w:t>
      </w:r>
    </w:p>
    <w:p w:rsidR="00696BA0" w:rsidRDefault="00696BA0" w:rsidP="00C7131A">
      <w:pPr>
        <w:pStyle w:val="SingleTxtGA"/>
        <w:spacing w:line="360" w:lineRule="exact"/>
        <w:rPr>
          <w:rtl/>
        </w:rPr>
      </w:pPr>
      <w:r>
        <w:rPr>
          <w:rtl/>
        </w:rPr>
        <w:tab/>
        <w:t>(أ)</w:t>
      </w:r>
      <w:r>
        <w:rPr>
          <w:rtl/>
        </w:rPr>
        <w:tab/>
        <w:t>المعاهدة المتعلقة بتأسيس جمهورية قبرص التي وقعتها تركيا وقبرص والمملكة المتحدة واليونان. وتنص هذه المعاهدة على تأسيس جمهورية قبرص وإنشاء وتشغيل قاعدتين عسكريتين بريطانيتين فيها، ضمن أشياء أخرى؛ وعلى تعاون الأطراف من أجل الدفاع المشترك عن قبرص؛ وعلى إقر</w:t>
      </w:r>
      <w:r>
        <w:rPr>
          <w:rFonts w:hint="eastAsia"/>
          <w:rtl/>
        </w:rPr>
        <w:t>ار</w:t>
      </w:r>
      <w:r>
        <w:rPr>
          <w:rtl/>
        </w:rPr>
        <w:t xml:space="preserve"> حقوق الإنسان المكفولة لجميع الأشخاص داخل الولاية القضائية للجمهورية واحترامها، على غرار الحقوق المنصوص عليها في الاتفاقية الأوروبية لحقوق الإنسان (</w:t>
      </w:r>
      <w:r>
        <w:t>United Nations Treaty Series, vol. 382 (1960) no. 5476</w:t>
      </w:r>
      <w:r>
        <w:rPr>
          <w:rtl/>
        </w:rPr>
        <w:t>)؛</w:t>
      </w:r>
    </w:p>
    <w:p w:rsidR="00696BA0" w:rsidRDefault="00696BA0" w:rsidP="00C7131A">
      <w:pPr>
        <w:pStyle w:val="SingleTxtGA"/>
        <w:spacing w:line="360" w:lineRule="exact"/>
        <w:rPr>
          <w:rtl/>
        </w:rPr>
      </w:pPr>
      <w:r>
        <w:rPr>
          <w:rtl/>
        </w:rPr>
        <w:tab/>
        <w:t>(ب)</w:t>
      </w:r>
      <w:r>
        <w:rPr>
          <w:rtl/>
        </w:rPr>
        <w:tab/>
        <w:t xml:space="preserve">معاهدة الضمان التي وقعتها تركيا وقبرص والمملكة المتحدة واليونان، والتي تقر باستقلال جمهورية قبرص وتضمنه، كما تضمن سلامتها الإقليمية وأمنها، وكذلك حالة الأوضاع </w:t>
      </w:r>
      <w:r w:rsidRPr="00C7131A">
        <w:rPr>
          <w:spacing w:val="-4"/>
          <w:rtl/>
        </w:rPr>
        <w:t>التي نصت عليها المواد الأساسية في دستورها (</w:t>
      </w:r>
      <w:r w:rsidRPr="00C7131A">
        <w:rPr>
          <w:spacing w:val="-4"/>
        </w:rPr>
        <w:t>UN Treaty Series, vol. 382 (1960) No. 5475</w:t>
      </w:r>
      <w:r w:rsidRPr="00C7131A">
        <w:rPr>
          <w:spacing w:val="-4"/>
          <w:rtl/>
        </w:rPr>
        <w:t>)؛</w:t>
      </w:r>
    </w:p>
    <w:p w:rsidR="00696BA0" w:rsidRDefault="00696BA0" w:rsidP="00C7131A">
      <w:pPr>
        <w:pStyle w:val="SingleTxtGA"/>
        <w:spacing w:line="360" w:lineRule="exact"/>
        <w:rPr>
          <w:rtl/>
        </w:rPr>
      </w:pPr>
      <w:r>
        <w:rPr>
          <w:rtl/>
        </w:rPr>
        <w:tab/>
        <w:t>(ج)</w:t>
      </w:r>
      <w:r>
        <w:rPr>
          <w:rtl/>
        </w:rPr>
        <w:tab/>
        <w:t xml:space="preserve">معاهدة التحالف التي وقعتها تركيا وقبرص واليونان، والتي تهدف إلى حماية </w:t>
      </w:r>
      <w:r w:rsidRPr="00C7131A">
        <w:rPr>
          <w:spacing w:val="-4"/>
          <w:rtl/>
        </w:rPr>
        <w:t>جمهورية قبرص من أي هجوم أو عدوان، مباشر أو غير مباشر، على استقلالها أو سلامتها الإقليمية</w:t>
      </w:r>
      <w:r>
        <w:rPr>
          <w:rtl/>
        </w:rPr>
        <w:t xml:space="preserve"> (</w:t>
      </w:r>
      <w:r>
        <w:t>UN Treaty Series, vol. 397 (1961) No. 5712</w:t>
      </w:r>
      <w:r>
        <w:rPr>
          <w:rtl/>
        </w:rPr>
        <w:t>).</w:t>
      </w:r>
    </w:p>
    <w:p w:rsidR="00696BA0" w:rsidRDefault="00696BA0" w:rsidP="00C7131A">
      <w:pPr>
        <w:pStyle w:val="SingleTxtGA"/>
        <w:spacing w:line="360" w:lineRule="exact"/>
        <w:rPr>
          <w:rtl/>
        </w:rPr>
      </w:pPr>
      <w:r>
        <w:rPr>
          <w:rFonts w:hint="cs"/>
          <w:rtl/>
        </w:rPr>
        <w:t>45-</w:t>
      </w:r>
      <w:r>
        <w:rPr>
          <w:rtl/>
        </w:rPr>
        <w:tab/>
      </w:r>
      <w:r w:rsidR="00FD0D74">
        <w:rPr>
          <w:rFonts w:hint="cs"/>
          <w:rtl/>
        </w:rPr>
        <w:t>و</w:t>
      </w:r>
      <w:r>
        <w:rPr>
          <w:rtl/>
        </w:rPr>
        <w:t xml:space="preserve">ينص دستور جمهورية قبرص على قيام جمهورية مستقلة ذات سيادة، بجانب كونه </w:t>
      </w:r>
      <w:r w:rsidRPr="00C7131A">
        <w:rPr>
          <w:spacing w:val="-6"/>
          <w:rtl/>
        </w:rPr>
        <w:t>دستوراً "فريداً من نوعه في ضوء تعقيده المفرط وكذلك الضمانات العديدة التي يوفرها لأكبر الأقليات"</w:t>
      </w:r>
      <w:r>
        <w:rPr>
          <w:rtl/>
        </w:rPr>
        <w:t xml:space="preserve"> (</w:t>
      </w:r>
      <w:r>
        <w:t xml:space="preserve">S. A. de Smith, </w:t>
      </w:r>
      <w:r w:rsidRPr="00FD0D74">
        <w:rPr>
          <w:i/>
          <w:iCs/>
        </w:rPr>
        <w:t>the new Commonwealth and its constitutions</w:t>
      </w:r>
      <w:r>
        <w:t xml:space="preserve"> (London, 1964, p. 296</w:t>
      </w:r>
      <w:r>
        <w:rPr>
          <w:rtl/>
        </w:rPr>
        <w:t xml:space="preserve">). غير أن إساءة استخدام قيادة القبارصة الأتراك لهذه الضمانات أدى إلى تجريد الدستور من محتواه بصورة كاملة، خلال مدة تقل عن ثلاث سنوات. وفي عام ١٩٦٣، حرضت تركيا قيادة </w:t>
      </w:r>
      <w:r w:rsidRPr="00C7131A">
        <w:rPr>
          <w:spacing w:val="-2"/>
          <w:rtl/>
        </w:rPr>
        <w:t>القبارصة الأتراك على التمرد على سلطة الدولة، وأجبرت القبارصة الأتراك الأعضاء في السلطات</w:t>
      </w:r>
      <w:r>
        <w:rPr>
          <w:rtl/>
        </w:rPr>
        <w:t xml:space="preserve"> التنفيذية والتشريعية والقضائية والعاملين في وظائف مدنية على التخلي عن مناصبهم، وأنشأت جيوباً عسكرية في عدة أجزاء من الجزيرة.</w:t>
      </w:r>
    </w:p>
    <w:p w:rsidR="00696BA0" w:rsidRDefault="00696BA0" w:rsidP="00C7131A">
      <w:pPr>
        <w:pStyle w:val="SingleTxtGA"/>
        <w:spacing w:line="360" w:lineRule="exact"/>
        <w:rPr>
          <w:rtl/>
        </w:rPr>
      </w:pPr>
      <w:r>
        <w:rPr>
          <w:rFonts w:hint="cs"/>
          <w:rtl/>
        </w:rPr>
        <w:t>46-</w:t>
      </w:r>
      <w:r>
        <w:rPr>
          <w:rtl/>
        </w:rPr>
        <w:tab/>
        <w:t xml:space="preserve">ونتيجة لأحداث العنف الطائفي التي أعقبت ذلك، أوفد مجلس الأمن التابع للأمم المتحدة، بموجب قراره ١٨٦ المؤرخ ٤ آذار/مارس ١٩٦٤، قوة لحفظ السلام إلى قبرص بموافقة حكومة جمهورية قبرص. </w:t>
      </w:r>
    </w:p>
    <w:p w:rsidR="00696BA0" w:rsidRDefault="00696BA0" w:rsidP="00C7131A">
      <w:pPr>
        <w:pStyle w:val="SingleTxtGA"/>
        <w:spacing w:line="360" w:lineRule="exact"/>
        <w:rPr>
          <w:rtl/>
        </w:rPr>
      </w:pPr>
      <w:r>
        <w:rPr>
          <w:rFonts w:hint="cs"/>
          <w:rtl/>
        </w:rPr>
        <w:t>47-</w:t>
      </w:r>
      <w:r>
        <w:rPr>
          <w:rtl/>
        </w:rPr>
        <w:tab/>
        <w:t xml:space="preserve">ونفذت تركيا، في ٢٠ تموز/يوليه ١٩٧٤، غزواً غير شرعي لجمهورية قبرص، </w:t>
      </w:r>
      <w:proofErr w:type="spellStart"/>
      <w:r>
        <w:rPr>
          <w:rtl/>
        </w:rPr>
        <w:t>متذرعة</w:t>
      </w:r>
      <w:proofErr w:type="spellEnd"/>
      <w:r>
        <w:rPr>
          <w:rtl/>
        </w:rPr>
        <w:t xml:space="preserve"> بانقلاب ١٥ تموز/يوليه ١٩٧٤ الذي دبره ضد الحكومة القبرصية المجلس العسكري الذي حكم اليونان في ذلك الوقت. ولا تزال قوات تركية قوامها ٤٠ ألف جندي متمركزة في الجزيرة وتحتل نسبة </w:t>
      </w:r>
      <w:r w:rsidR="00C7131A">
        <w:rPr>
          <w:rFonts w:hint="cs"/>
          <w:rtl/>
        </w:rPr>
        <w:t>36.2</w:t>
      </w:r>
      <w:r>
        <w:rPr>
          <w:rtl/>
        </w:rPr>
        <w:t xml:space="preserve"> في المائة من إقليم جمهورية قبرص منذ ذلك الحين، منتهكة بذلك ميثاق الأمم المتحدة ومعاهدات الضمان والإنشاء والتحالف، ومبادئ القانون الدولي ومعاييره ذات الصلة. وأجبرت نسبة ٤٠ في المائة من القبارصة اليونانيين، أي ما يعادل نسبة ٨٢ في المائة من عدد سكان الجزء المحت</w:t>
      </w:r>
      <w:r>
        <w:rPr>
          <w:rFonts w:hint="eastAsia"/>
          <w:rtl/>
        </w:rPr>
        <w:t>ل</w:t>
      </w:r>
      <w:r>
        <w:rPr>
          <w:rtl/>
        </w:rPr>
        <w:t xml:space="preserve"> من قبرص، على المغادرة القسرية. وتعرض آلاف الأشخاص، من بينهم مدنيون، للإصابة أو إساءة المعاملة أو القتل. ولا يزال المئات من القبارصة اليونانيين مجهولي </w:t>
      </w:r>
      <w:r>
        <w:rPr>
          <w:rtl/>
        </w:rPr>
        <w:lastRenderedPageBreak/>
        <w:t xml:space="preserve">المصير، ومن بينهم نساء وأطفال وأشخاص مدنيون آخرون، برغم ما يعرف من أن كثيرين منهم قد وقعوا في قبضة الجيش التركي على قيد الحياة. وتعرض التراث الثقافي والديني في المناطق المحتلة من قبرص لعملية تدمير منهجية، في إطار سياسة تركية منسقة تهدف إلى تغيير طابع المناطق المذكورة. وأشد ما يثير القلق هو أن تركيا تنفذ وبصورة </w:t>
      </w:r>
      <w:proofErr w:type="spellStart"/>
      <w:r>
        <w:rPr>
          <w:rtl/>
        </w:rPr>
        <w:t>ممنهجة</w:t>
      </w:r>
      <w:proofErr w:type="spellEnd"/>
      <w:r>
        <w:rPr>
          <w:rtl/>
        </w:rPr>
        <w:t xml:space="preserve"> سياسة استيطان غير مشروع في المناطق التي ت</w:t>
      </w:r>
      <w:r>
        <w:rPr>
          <w:rFonts w:hint="eastAsia"/>
          <w:rtl/>
        </w:rPr>
        <w:t>حتلها،</w:t>
      </w:r>
      <w:r>
        <w:rPr>
          <w:rtl/>
        </w:rPr>
        <w:t xml:space="preserve"> على نحو يؤدي إلى حدوث تغيرات ديمغرافية جذرية. ويقدر عدد المستوطنين الأتراك اليوم بما لا يقل عن ضعف عدد القبارصة الأتراك. </w:t>
      </w:r>
    </w:p>
    <w:p w:rsidR="00696BA0" w:rsidRPr="00C7131A" w:rsidRDefault="00696BA0" w:rsidP="003C68E5">
      <w:pPr>
        <w:pStyle w:val="SingleTxtGA"/>
        <w:rPr>
          <w:spacing w:val="-6"/>
          <w:rtl/>
        </w:rPr>
      </w:pPr>
      <w:r w:rsidRPr="00C7131A">
        <w:rPr>
          <w:rFonts w:hint="cs"/>
          <w:spacing w:val="-6"/>
          <w:rtl/>
        </w:rPr>
        <w:t>48-</w:t>
      </w:r>
      <w:r w:rsidRPr="00C7131A">
        <w:rPr>
          <w:spacing w:val="-6"/>
          <w:rtl/>
        </w:rPr>
        <w:tab/>
        <w:t xml:space="preserve">وقد دعت قرارات الجمعية العامة ومجلس الأمن التابعين للأمم المتحدة مراراً إلى احترام سيادة جمهورية قبرص واستقلالها وسلامتها الإقليمية، وإلى انسحاب جميع القوات العسكرية الأجنبية منها. وعلاوة على ذلك، طالبت الأمم المتحدة بعودة الأشخاص المشردين داخلياً إلى </w:t>
      </w:r>
      <w:r w:rsidRPr="00C7131A">
        <w:rPr>
          <w:rFonts w:hint="eastAsia"/>
          <w:spacing w:val="-6"/>
          <w:rtl/>
        </w:rPr>
        <w:t>ديارهم</w:t>
      </w:r>
      <w:r w:rsidRPr="00C7131A">
        <w:rPr>
          <w:spacing w:val="-6"/>
          <w:rtl/>
        </w:rPr>
        <w:t xml:space="preserve"> بسلامة، وطلبت تقفي أثر المفقودين وتحديد أماكنهم؛ ودعت إلى احترام حقوق الإنسان الخاصة بالقبارصة</w:t>
      </w:r>
      <w:r w:rsidR="003C68E5" w:rsidRPr="00C7131A">
        <w:rPr>
          <w:spacing w:val="-6"/>
          <w:vertAlign w:val="superscript"/>
          <w:rtl/>
        </w:rPr>
        <w:t>(</w:t>
      </w:r>
      <w:r w:rsidR="003C68E5" w:rsidRPr="00C7131A">
        <w:rPr>
          <w:rStyle w:val="FootnoteReference"/>
          <w:spacing w:val="-6"/>
          <w:rtl/>
        </w:rPr>
        <w:footnoteReference w:id="3"/>
      </w:r>
      <w:r w:rsidR="003C68E5" w:rsidRPr="00C7131A">
        <w:rPr>
          <w:spacing w:val="-6"/>
          <w:vertAlign w:val="superscript"/>
          <w:rtl/>
        </w:rPr>
        <w:t>)</w:t>
      </w:r>
      <w:r w:rsidRPr="00C7131A">
        <w:rPr>
          <w:spacing w:val="-6"/>
          <w:rtl/>
        </w:rPr>
        <w:t xml:space="preserve">. </w:t>
      </w:r>
    </w:p>
    <w:p w:rsidR="00696BA0" w:rsidRDefault="00696BA0" w:rsidP="00FD0D74">
      <w:pPr>
        <w:pStyle w:val="SingleTxtGA"/>
        <w:spacing w:line="370" w:lineRule="exact"/>
        <w:rPr>
          <w:rtl/>
        </w:rPr>
      </w:pPr>
      <w:r>
        <w:rPr>
          <w:rFonts w:hint="cs"/>
          <w:rtl/>
        </w:rPr>
        <w:lastRenderedPageBreak/>
        <w:t>49-</w:t>
      </w:r>
      <w:r>
        <w:rPr>
          <w:rtl/>
        </w:rPr>
        <w:tab/>
        <w:t>وفي ١٥ تشرين الثاني/نوفمبر ١٩</w:t>
      </w:r>
      <w:r w:rsidR="00FD0D74">
        <w:rPr>
          <w:rFonts w:hint="cs"/>
          <w:rtl/>
        </w:rPr>
        <w:t>8</w:t>
      </w:r>
      <w:r>
        <w:rPr>
          <w:rtl/>
        </w:rPr>
        <w:t>٣، أصدرت الإدارة المحلية غير الشرعية التابعة لتركيا في الجزء الذي تحتله القوات التركية من قبرص إعلاناً من جانب واحد ادّعت فيه إنشاء دولة مستقلة ("الجمهورية التركية لشمال قبرص"). وأدان مجلس الأمن التابع للأمم المتحدة، في قر</w:t>
      </w:r>
      <w:r>
        <w:rPr>
          <w:rFonts w:hint="eastAsia"/>
          <w:rtl/>
        </w:rPr>
        <w:t>اريه</w:t>
      </w:r>
      <w:r w:rsidR="00174758">
        <w:rPr>
          <w:rFonts w:hint="cs"/>
          <w:rtl/>
        </w:rPr>
        <w:t> </w:t>
      </w:r>
      <w:r>
        <w:rPr>
          <w:rtl/>
        </w:rPr>
        <w:t xml:space="preserve">٥٤١(١٩٨٣) و٥٥٠(١٩٨٤)، ذلك الإعلان الصادر من جانب واحد، وكذلك جميع الإجراءات الانفصالية التي تبعته معلناً أنها باطلة قانوناً، ودعا إلى التراجع عنها فوراً. ودعا المجلس، في القرارين أيضاً، جميع الدول إلى عدم الاعتراف بالكيان الانفصالي وعدم تيسير قيامه أو مساعدته بأي شكل من الأشكال. ومنذ ذلك الحين، لم يعترف أي بلد بالكيان الانفصالي عدا تركيا، وهي الدولة القائمة بالاحتلال. </w:t>
      </w:r>
    </w:p>
    <w:p w:rsidR="00696BA0" w:rsidRDefault="00696BA0" w:rsidP="00FD0D74">
      <w:pPr>
        <w:pStyle w:val="SingleTxtGA"/>
        <w:spacing w:line="370" w:lineRule="exact"/>
        <w:rPr>
          <w:rtl/>
        </w:rPr>
      </w:pPr>
      <w:r>
        <w:rPr>
          <w:rFonts w:hint="cs"/>
          <w:rtl/>
        </w:rPr>
        <w:t>50-</w:t>
      </w:r>
      <w:r>
        <w:rPr>
          <w:rtl/>
        </w:rPr>
        <w:tab/>
        <w:t xml:space="preserve">وأصدرت المحكمة الأوروبية لحقوق الإنسان قراراً في قضية </w:t>
      </w:r>
      <w:r w:rsidRPr="00A4409D">
        <w:rPr>
          <w:i/>
          <w:iCs/>
          <w:rtl/>
        </w:rPr>
        <w:t>قبرص ضد تركيا</w:t>
      </w:r>
      <w:r>
        <w:rPr>
          <w:rtl/>
        </w:rPr>
        <w:t xml:space="preserve"> (الطلب رقم</w:t>
      </w:r>
      <w:r w:rsidR="00174758">
        <w:rPr>
          <w:rFonts w:hint="cs"/>
          <w:rtl/>
        </w:rPr>
        <w:t> </w:t>
      </w:r>
      <w:r w:rsidR="00FD0D74">
        <w:rPr>
          <w:rtl/>
        </w:rPr>
        <w:t>٢٥٧٨١</w:t>
      </w:r>
      <w:r w:rsidR="00FD0D74">
        <w:rPr>
          <w:rFonts w:hint="cs"/>
          <w:rtl/>
        </w:rPr>
        <w:t xml:space="preserve">/94 </w:t>
      </w:r>
      <w:r>
        <w:rPr>
          <w:rtl/>
        </w:rPr>
        <w:t>المؤرخ ١٠ أيار/مايو ٢٠٠١) تناول مجمل الآثار القانونية المترتبة على الغزو التركي واستمرار الوجود العسكري لتركيا في قبرص. وأكدت المحكمة فيما خلصت إليه أن:</w:t>
      </w:r>
    </w:p>
    <w:p w:rsidR="00696BA0" w:rsidRDefault="00696BA0" w:rsidP="009C2175">
      <w:pPr>
        <w:pStyle w:val="Bullet1GA"/>
        <w:bidi/>
        <w:spacing w:line="370" w:lineRule="exact"/>
        <w:rPr>
          <w:rtl/>
        </w:rPr>
      </w:pPr>
      <w:r>
        <w:rPr>
          <w:rtl/>
        </w:rPr>
        <w:t>حكومة جمهورية قبرص هي الحكومة الشرعية الوحيدة لقبرص؛</w:t>
      </w:r>
    </w:p>
    <w:p w:rsidR="00696BA0" w:rsidRDefault="00696BA0" w:rsidP="009C2175">
      <w:pPr>
        <w:pStyle w:val="Bullet1GA"/>
        <w:bidi/>
        <w:spacing w:line="370" w:lineRule="exact"/>
        <w:rPr>
          <w:rtl/>
        </w:rPr>
      </w:pPr>
      <w:r>
        <w:rPr>
          <w:rtl/>
        </w:rPr>
        <w:t>لا يعترف المجتمع الدولي ولا المحكمة بأن "الجمهورية التركية لشمال قبرص" دولةً بمقتضى القانون الدولي؛</w:t>
      </w:r>
    </w:p>
    <w:p w:rsidR="00696BA0" w:rsidRDefault="00696BA0" w:rsidP="009C2175">
      <w:pPr>
        <w:pStyle w:val="Bullet1GA"/>
        <w:bidi/>
        <w:spacing w:line="370" w:lineRule="exact"/>
        <w:rPr>
          <w:rtl/>
        </w:rPr>
      </w:pPr>
      <w:r>
        <w:rPr>
          <w:rtl/>
        </w:rPr>
        <w:t>يعود السبب في بقاء الإدارة المحلية التابعة لتركيا في شمال قبرص إلى الاحتلال العسكري التركي؛</w:t>
      </w:r>
    </w:p>
    <w:p w:rsidR="00696BA0" w:rsidRDefault="00696BA0" w:rsidP="009C2175">
      <w:pPr>
        <w:pStyle w:val="Bullet1GA"/>
        <w:bidi/>
        <w:spacing w:line="370" w:lineRule="exact"/>
        <w:rPr>
          <w:rtl/>
        </w:rPr>
      </w:pPr>
      <w:r>
        <w:rPr>
          <w:rtl/>
        </w:rPr>
        <w:t>تتحمل تركيا المسؤولية عن جميع انتهاكات حقوق الإنسان التي يرتكبها جنودها أو موظفوها أو الإدارة المحلية التابعة لها، باعتبارها تمارس "سيطرة فعلية كاملة على شمال قبرص".</w:t>
      </w:r>
    </w:p>
    <w:p w:rsidR="00696BA0" w:rsidRPr="009C2175" w:rsidRDefault="00174758" w:rsidP="009C2175">
      <w:pPr>
        <w:pStyle w:val="SingleTxtGA"/>
        <w:spacing w:line="370" w:lineRule="exact"/>
        <w:rPr>
          <w:spacing w:val="-2"/>
          <w:rtl/>
        </w:rPr>
      </w:pPr>
      <w:r w:rsidRPr="009C2175">
        <w:rPr>
          <w:rFonts w:hint="cs"/>
          <w:spacing w:val="-2"/>
          <w:rtl/>
        </w:rPr>
        <w:t>51-</w:t>
      </w:r>
      <w:r w:rsidR="00696BA0" w:rsidRPr="009C2175">
        <w:rPr>
          <w:spacing w:val="-2"/>
          <w:rtl/>
        </w:rPr>
        <w:tab/>
        <w:t>وأصدرت المحكمة</w:t>
      </w:r>
      <w:r w:rsidR="00133501" w:rsidRPr="009C2175">
        <w:rPr>
          <w:spacing w:val="-2"/>
          <w:rtl/>
        </w:rPr>
        <w:t xml:space="preserve"> أيضاً </w:t>
      </w:r>
      <w:r w:rsidR="00696BA0" w:rsidRPr="009C2175">
        <w:rPr>
          <w:spacing w:val="-2"/>
          <w:rtl/>
        </w:rPr>
        <w:t xml:space="preserve">أحكاماً هامة بشأن طلبات فردية قدمها أشخاص قبارصة. فقد أمرت، في قضية </w:t>
      </w:r>
      <w:proofErr w:type="spellStart"/>
      <w:r w:rsidR="00696BA0" w:rsidRPr="007575A0">
        <w:rPr>
          <w:i/>
          <w:iCs/>
          <w:spacing w:val="-2"/>
          <w:rtl/>
        </w:rPr>
        <w:t>لويزيدو</w:t>
      </w:r>
      <w:proofErr w:type="spellEnd"/>
      <w:r w:rsidR="00696BA0" w:rsidRPr="007575A0">
        <w:rPr>
          <w:i/>
          <w:iCs/>
          <w:spacing w:val="-2"/>
          <w:rtl/>
        </w:rPr>
        <w:t xml:space="preserve"> ضد تركيا</w:t>
      </w:r>
      <w:r w:rsidR="00696BA0" w:rsidRPr="009C2175">
        <w:rPr>
          <w:spacing w:val="-2"/>
          <w:rtl/>
        </w:rPr>
        <w:t xml:space="preserve">، التي كانت نقطة مرجعية في عمل المحكمة، بأن تدفع الحكومة التركية تعويضاً لصاحبة الطلب عن الفترة التي حُرمت فيها من استخدام ممتلكاتها في مدينة </w:t>
      </w:r>
      <w:proofErr w:type="spellStart"/>
      <w:r w:rsidR="00696BA0" w:rsidRPr="009C2175">
        <w:rPr>
          <w:spacing w:val="-2"/>
          <w:rtl/>
        </w:rPr>
        <w:t>كيرين</w:t>
      </w:r>
      <w:r w:rsidR="00696BA0" w:rsidRPr="009C2175">
        <w:rPr>
          <w:rFonts w:hint="eastAsia"/>
          <w:spacing w:val="-2"/>
          <w:rtl/>
        </w:rPr>
        <w:t>يا</w:t>
      </w:r>
      <w:proofErr w:type="spellEnd"/>
      <w:r w:rsidR="00696BA0" w:rsidRPr="009C2175">
        <w:rPr>
          <w:rFonts w:hint="eastAsia"/>
          <w:spacing w:val="-2"/>
          <w:rtl/>
        </w:rPr>
        <w:t>،</w:t>
      </w:r>
      <w:r w:rsidR="00696BA0" w:rsidRPr="009C2175">
        <w:rPr>
          <w:spacing w:val="-2"/>
          <w:rtl/>
        </w:rPr>
        <w:t xml:space="preserve"> وأن تمكنها من الوصول إلى هذه الممتلكات بصورة كلية وتسمح لها بالتمتع بها في سلام.</w:t>
      </w:r>
    </w:p>
    <w:p w:rsidR="00696BA0" w:rsidRDefault="00174758" w:rsidP="009C2175">
      <w:pPr>
        <w:pStyle w:val="SingleTxtGA"/>
        <w:spacing w:line="370" w:lineRule="exact"/>
        <w:rPr>
          <w:rtl/>
        </w:rPr>
      </w:pPr>
      <w:r>
        <w:rPr>
          <w:rFonts w:hint="cs"/>
          <w:rtl/>
        </w:rPr>
        <w:t>52-</w:t>
      </w:r>
      <w:r w:rsidR="00696BA0" w:rsidRPr="009C2175">
        <w:rPr>
          <w:rtl/>
        </w:rPr>
        <w:tab/>
        <w:t>وفي ١ أيار/مايو ٢٠٠٤، أصبحت جمهورية قبرص بكامل إقليمها عضو</w:t>
      </w:r>
      <w:r w:rsidR="00A4409D">
        <w:rPr>
          <w:rtl/>
        </w:rPr>
        <w:t xml:space="preserve">اً </w:t>
      </w:r>
      <w:r w:rsidR="00696BA0" w:rsidRPr="009C2175">
        <w:rPr>
          <w:rtl/>
        </w:rPr>
        <w:t xml:space="preserve">في الاتحاد </w:t>
      </w:r>
      <w:r w:rsidR="00696BA0" w:rsidRPr="009C2175">
        <w:rPr>
          <w:spacing w:val="-4"/>
          <w:rtl/>
        </w:rPr>
        <w:t>الأوروبي. وبموجب البروتوكول رقم ١٠ من معاهدة انضمام قبرص إلى الاتحاد الأوروبي لعام ٢٠٠٣</w:t>
      </w:r>
      <w:r w:rsidR="00696BA0">
        <w:rPr>
          <w:rtl/>
        </w:rPr>
        <w:t xml:space="preserve"> </w:t>
      </w:r>
      <w:r w:rsidR="00696BA0" w:rsidRPr="009C2175">
        <w:rPr>
          <w:spacing w:val="-2"/>
          <w:rtl/>
        </w:rPr>
        <w:t>(معاهدة الانضمام): "يعلق تطبيق مجموعة تشريعات الاتحاد الأوروبي (</w:t>
      </w:r>
      <w:r w:rsidR="00696BA0" w:rsidRPr="009C2175">
        <w:rPr>
          <w:spacing w:val="-2"/>
        </w:rPr>
        <w:t xml:space="preserve">acquis </w:t>
      </w:r>
      <w:proofErr w:type="spellStart"/>
      <w:r w:rsidR="00696BA0" w:rsidRPr="009C2175">
        <w:rPr>
          <w:spacing w:val="-2"/>
        </w:rPr>
        <w:t>communautaire</w:t>
      </w:r>
      <w:proofErr w:type="spellEnd"/>
      <w:r w:rsidR="00696BA0" w:rsidRPr="009C2175">
        <w:rPr>
          <w:spacing w:val="-2"/>
          <w:rtl/>
        </w:rPr>
        <w:t>) في</w:t>
      </w:r>
      <w:r w:rsidR="00696BA0">
        <w:rPr>
          <w:rtl/>
        </w:rPr>
        <w:t xml:space="preserve"> المن</w:t>
      </w:r>
      <w:r w:rsidR="00696BA0">
        <w:rPr>
          <w:rFonts w:hint="eastAsia"/>
          <w:rtl/>
        </w:rPr>
        <w:t>اطق</w:t>
      </w:r>
      <w:r w:rsidR="00696BA0">
        <w:rPr>
          <w:rtl/>
        </w:rPr>
        <w:t xml:space="preserve"> التي لا تخضع للسي</w:t>
      </w:r>
      <w:r w:rsidR="009C2175">
        <w:rPr>
          <w:rtl/>
        </w:rPr>
        <w:t>طرة الفعلية لحكومة جمهورية قبرص</w:t>
      </w:r>
      <w:r w:rsidR="00696BA0">
        <w:rPr>
          <w:rtl/>
        </w:rPr>
        <w:t>"</w:t>
      </w:r>
      <w:r w:rsidR="009C2175">
        <w:rPr>
          <w:rFonts w:hint="cs"/>
          <w:rtl/>
        </w:rPr>
        <w:t>.</w:t>
      </w:r>
    </w:p>
    <w:p w:rsidR="00696BA0" w:rsidRDefault="00174758" w:rsidP="009C2175">
      <w:pPr>
        <w:pStyle w:val="SingleTxtGA"/>
        <w:spacing w:line="370" w:lineRule="exact"/>
        <w:rPr>
          <w:rtl/>
        </w:rPr>
      </w:pPr>
      <w:r>
        <w:rPr>
          <w:rFonts w:hint="cs"/>
          <w:rtl/>
        </w:rPr>
        <w:t>53-</w:t>
      </w:r>
      <w:r w:rsidR="00696BA0">
        <w:rPr>
          <w:rtl/>
        </w:rPr>
        <w:tab/>
        <w:t xml:space="preserve">وأعادت محكمة العدل الأوروبية، في حكمها الصادر في قضية </w:t>
      </w:r>
      <w:proofErr w:type="spellStart"/>
      <w:r w:rsidR="00696BA0" w:rsidRPr="009C2175">
        <w:rPr>
          <w:i/>
          <w:iCs/>
          <w:rtl/>
        </w:rPr>
        <w:t>ميليتيوس</w:t>
      </w:r>
      <w:proofErr w:type="spellEnd"/>
      <w:r w:rsidR="00696BA0" w:rsidRPr="009C2175">
        <w:rPr>
          <w:i/>
          <w:iCs/>
          <w:rtl/>
        </w:rPr>
        <w:t xml:space="preserve"> </w:t>
      </w:r>
      <w:proofErr w:type="spellStart"/>
      <w:r w:rsidR="00696BA0" w:rsidRPr="009C2175">
        <w:rPr>
          <w:i/>
          <w:iCs/>
          <w:rtl/>
        </w:rPr>
        <w:t>أبوستوليدس</w:t>
      </w:r>
      <w:proofErr w:type="spellEnd"/>
      <w:r w:rsidR="00696BA0" w:rsidRPr="009C2175">
        <w:rPr>
          <w:i/>
          <w:iCs/>
          <w:rtl/>
        </w:rPr>
        <w:t xml:space="preserve"> ضد دافيد تشارلز </w:t>
      </w:r>
      <w:proofErr w:type="spellStart"/>
      <w:r w:rsidR="00696BA0" w:rsidRPr="009C2175">
        <w:rPr>
          <w:i/>
          <w:iCs/>
          <w:rtl/>
        </w:rPr>
        <w:t>أورامس</w:t>
      </w:r>
      <w:proofErr w:type="spellEnd"/>
      <w:r w:rsidR="00696BA0" w:rsidRPr="009C2175">
        <w:rPr>
          <w:i/>
          <w:iCs/>
          <w:rtl/>
        </w:rPr>
        <w:t xml:space="preserve"> وليندا اليزابيث </w:t>
      </w:r>
      <w:proofErr w:type="spellStart"/>
      <w:r w:rsidR="00696BA0" w:rsidRPr="009C2175">
        <w:rPr>
          <w:i/>
          <w:iCs/>
          <w:rtl/>
        </w:rPr>
        <w:t>أورامس</w:t>
      </w:r>
      <w:proofErr w:type="spellEnd"/>
      <w:r w:rsidR="00696BA0">
        <w:rPr>
          <w:rtl/>
        </w:rPr>
        <w:t xml:space="preserve"> (المؤرخ ٢٨ نيسان/أبريل ٢٠٠٩)، تأكيد الولاية القضائية للجمهورية ومحاكمها على مناطق الجمهورية التي لا تقع تحت السيطرة الفعلية للحكومة. ويبقى القبارصة اليونانيون الذين لديهم ممتلكات في المناطق المحتلة من الجمهورية المالكين الشرعيين لتلك الأصول رغم الاحتلال التركي غير المشروع لها، وفي وسع هؤلاء الملاك اللجوء إلى العدالة لمنع أي استغلال غير قانوني لممتلكاتهم.</w:t>
      </w:r>
    </w:p>
    <w:p w:rsidR="00696BA0" w:rsidRPr="009C2175" w:rsidRDefault="00174758" w:rsidP="009C2175">
      <w:pPr>
        <w:pStyle w:val="SingleTxtGA"/>
        <w:spacing w:line="370" w:lineRule="exact"/>
        <w:rPr>
          <w:spacing w:val="-4"/>
          <w:rtl/>
        </w:rPr>
      </w:pPr>
      <w:r w:rsidRPr="009C2175">
        <w:rPr>
          <w:rFonts w:hint="cs"/>
          <w:spacing w:val="-4"/>
          <w:rtl/>
        </w:rPr>
        <w:t>54-</w:t>
      </w:r>
      <w:r w:rsidR="00696BA0" w:rsidRPr="009C2175">
        <w:rPr>
          <w:spacing w:val="-4"/>
          <w:rtl/>
        </w:rPr>
        <w:tab/>
        <w:t>ومع تواصل الاحتلال التركي غير المشروع، تُمنع حكومة جمهورية قبرص بقوة السلاح من ممارسة سلطتها وسيطرتها على المناطق المحتلة ومن كفالة إعمال حقوق الإنسان واحترامها فيها.</w:t>
      </w:r>
    </w:p>
    <w:p w:rsidR="00696BA0" w:rsidRDefault="00174758" w:rsidP="00696BA0">
      <w:pPr>
        <w:pStyle w:val="SingleTxtGA"/>
        <w:rPr>
          <w:rtl/>
        </w:rPr>
      </w:pPr>
      <w:r>
        <w:rPr>
          <w:rFonts w:hint="cs"/>
          <w:rtl/>
        </w:rPr>
        <w:lastRenderedPageBreak/>
        <w:t>55-</w:t>
      </w:r>
      <w:r w:rsidR="00696BA0">
        <w:rPr>
          <w:rtl/>
        </w:rPr>
        <w:tab/>
        <w:t>وعلى الرغم من استمرار الاحتلال غير المشروع، وافقت الحكومة القبرصية، في إطار سعيها إلى إيجاد حل سلمي، على إجراء محادثات بين الطائفتين،</w:t>
      </w:r>
      <w:r w:rsidR="00133501">
        <w:rPr>
          <w:rtl/>
        </w:rPr>
        <w:t xml:space="preserve"> وفقاً </w:t>
      </w:r>
      <w:r w:rsidR="00696BA0">
        <w:rPr>
          <w:rtl/>
        </w:rPr>
        <w:t>لقرارات الأمم المتحدة المذكورة آنفاً، ومن خلال بعثة المساعي الحميدة التي يشرف عليها الأمين العام للأمم المتحدة.</w:t>
      </w:r>
    </w:p>
    <w:p w:rsidR="00696BA0" w:rsidRPr="00FD0D74" w:rsidRDefault="00174758" w:rsidP="00696BA0">
      <w:pPr>
        <w:pStyle w:val="SingleTxtGA"/>
        <w:rPr>
          <w:spacing w:val="-6"/>
          <w:rtl/>
        </w:rPr>
      </w:pPr>
      <w:r w:rsidRPr="00FD0D74">
        <w:rPr>
          <w:rFonts w:hint="cs"/>
          <w:spacing w:val="-6"/>
          <w:rtl/>
        </w:rPr>
        <w:t>56-</w:t>
      </w:r>
      <w:r w:rsidR="00696BA0" w:rsidRPr="00FD0D74">
        <w:rPr>
          <w:spacing w:val="-6"/>
          <w:rtl/>
        </w:rPr>
        <w:tab/>
        <w:t xml:space="preserve">وتهدف الحكومة القبرصية إلى إيجاد </w:t>
      </w:r>
      <w:r w:rsidR="00FD0D74" w:rsidRPr="00FD0D74">
        <w:rPr>
          <w:rFonts w:hint="cs"/>
          <w:spacing w:val="-6"/>
          <w:rtl/>
        </w:rPr>
        <w:t xml:space="preserve">حل </w:t>
      </w:r>
      <w:r w:rsidR="00696BA0" w:rsidRPr="00FD0D74">
        <w:rPr>
          <w:spacing w:val="-6"/>
          <w:rtl/>
        </w:rPr>
        <w:t xml:space="preserve">عادل قابل للتطبيق وشامل وعملي للمشكلة </w:t>
      </w:r>
      <w:r w:rsidR="00696BA0" w:rsidRPr="00FD0D74">
        <w:rPr>
          <w:spacing w:val="-7"/>
          <w:rtl/>
        </w:rPr>
        <w:t>القبرصية، في إطار هيكل اتحادي يجمع المنطقتين والطائفتين ويكفل استقلال قبرص وسلامتها الإقليمية</w:t>
      </w:r>
      <w:r w:rsidR="00696BA0" w:rsidRPr="00FD0D74">
        <w:rPr>
          <w:spacing w:val="-6"/>
          <w:rtl/>
        </w:rPr>
        <w:t xml:space="preserve"> ووحدتها وسيادتها وتحررها من قوات الاحتلال والاستيطان غير الشرعي؛ وهو الحل الذي سيعيد وح</w:t>
      </w:r>
      <w:r w:rsidR="00696BA0" w:rsidRPr="00FD0D74">
        <w:rPr>
          <w:rFonts w:hint="eastAsia"/>
          <w:spacing w:val="-6"/>
          <w:rtl/>
        </w:rPr>
        <w:t>دة</w:t>
      </w:r>
      <w:r w:rsidR="00696BA0" w:rsidRPr="00FD0D74">
        <w:rPr>
          <w:spacing w:val="-6"/>
          <w:rtl/>
        </w:rPr>
        <w:t xml:space="preserve"> الجزيرة وشعبها، ويكفل الاحترام الكامل لحقوق الإنسان والحريات الأساسية لجميع القبارصة.</w:t>
      </w:r>
    </w:p>
    <w:p w:rsidR="00696BA0" w:rsidRDefault="00174758" w:rsidP="00174758">
      <w:pPr>
        <w:pStyle w:val="H23GA"/>
        <w:rPr>
          <w:rtl/>
        </w:rPr>
      </w:pPr>
      <w:r>
        <w:rPr>
          <w:rtl/>
        </w:rPr>
        <w:tab/>
      </w:r>
      <w:r>
        <w:rPr>
          <w:rtl/>
        </w:rPr>
        <w:tab/>
      </w:r>
      <w:r w:rsidR="00696BA0">
        <w:rPr>
          <w:rFonts w:hint="eastAsia"/>
          <w:rtl/>
        </w:rPr>
        <w:t>الدستور</w:t>
      </w:r>
    </w:p>
    <w:p w:rsidR="00696BA0" w:rsidRPr="00174758" w:rsidRDefault="00174758" w:rsidP="00696BA0">
      <w:pPr>
        <w:pStyle w:val="SingleTxtGA"/>
        <w:rPr>
          <w:spacing w:val="-4"/>
          <w:rtl/>
        </w:rPr>
      </w:pPr>
      <w:r w:rsidRPr="00174758">
        <w:rPr>
          <w:rFonts w:hint="cs"/>
          <w:spacing w:val="-4"/>
          <w:rtl/>
        </w:rPr>
        <w:t>57-</w:t>
      </w:r>
      <w:r w:rsidR="00696BA0" w:rsidRPr="00174758">
        <w:rPr>
          <w:spacing w:val="-4"/>
          <w:rtl/>
        </w:rPr>
        <w:tab/>
        <w:t>ينص الدستور على أن يكون نظام الحكم رئاسياً وأن يكون الرئيس يونانياً ونائب الرئيس تركياً، وعلى أن تنتخب كل واحد منهما طائفته لمدة محددة قدرها خمس سنوات (المادة ١).</w:t>
      </w:r>
    </w:p>
    <w:p w:rsidR="00696BA0" w:rsidRDefault="00174758" w:rsidP="00696BA0">
      <w:pPr>
        <w:pStyle w:val="SingleTxtGA"/>
        <w:rPr>
          <w:rtl/>
        </w:rPr>
      </w:pPr>
      <w:r>
        <w:rPr>
          <w:rFonts w:hint="cs"/>
          <w:rtl/>
        </w:rPr>
        <w:t>58-</w:t>
      </w:r>
      <w:r w:rsidR="00696BA0">
        <w:rPr>
          <w:rtl/>
        </w:rPr>
        <w:tab/>
        <w:t>وينص الدستور على أن يمارس السلطة التنفيذية رئيس الجمهورية ونائبه ومجلس الوزراء والوزراء على أساس فردي. وينص الدستور</w:t>
      </w:r>
      <w:r w:rsidR="00133501">
        <w:rPr>
          <w:rtl/>
        </w:rPr>
        <w:t xml:space="preserve"> أيضاً </w:t>
      </w:r>
      <w:r w:rsidR="00696BA0">
        <w:rPr>
          <w:rtl/>
        </w:rPr>
        <w:t xml:space="preserve">على أن يتكون مجلس الوزراء من ٧ وزراء من القبارصة اليونانيين يرشحهم الرئيس، و3 وزراء من القبارصة الأتراك يرشحهم نائب الرئيس، على أن يتشارك الاثنان في عملية تعيينهم. ويمارس مجلس الوزراء السلطة التنفيذية في جميع الأمور </w:t>
      </w:r>
      <w:r w:rsidR="00696BA0" w:rsidRPr="009C2175">
        <w:rPr>
          <w:spacing w:val="-4"/>
          <w:rtl/>
        </w:rPr>
        <w:t>باستثناء ما يندرج منها ضمن صلاحيات كل من الرئيس ونائبه ومجلسي الطائفتين، بموجب أحكام</w:t>
      </w:r>
      <w:r w:rsidR="00696BA0">
        <w:rPr>
          <w:rtl/>
        </w:rPr>
        <w:t xml:space="preserve"> صريحة في الدستور (المادة ٥٤).</w:t>
      </w:r>
    </w:p>
    <w:p w:rsidR="00696BA0" w:rsidRDefault="00174758" w:rsidP="00696BA0">
      <w:pPr>
        <w:pStyle w:val="SingleTxtGA"/>
        <w:rPr>
          <w:rtl/>
        </w:rPr>
      </w:pPr>
      <w:r>
        <w:rPr>
          <w:rFonts w:hint="cs"/>
          <w:rtl/>
        </w:rPr>
        <w:t>59-</w:t>
      </w:r>
      <w:r w:rsidR="00696BA0">
        <w:rPr>
          <w:rtl/>
        </w:rPr>
        <w:tab/>
        <w:t xml:space="preserve">وينص الدستور على تأسيس مجلس نواب من ديوانين بصفة جهاز تشريعي للجمهورية، </w:t>
      </w:r>
      <w:r w:rsidR="00696BA0" w:rsidRPr="009C2175">
        <w:rPr>
          <w:spacing w:val="-4"/>
          <w:rtl/>
        </w:rPr>
        <w:t>على أن يتألف المجلس من ٨٠ نائباً، تنتخب الطائفة اليونانية ٥٦ نائباً منهم فيما تنتخب الطائفة</w:t>
      </w:r>
      <w:r w:rsidR="00696BA0">
        <w:rPr>
          <w:rtl/>
        </w:rPr>
        <w:t xml:space="preserve"> التركية ٢٤ نائباً، ويشغل النواب مناصبهم لمدة ٥ سنوات. ويكون رئيس المجلس من القبارصة اليو</w:t>
      </w:r>
      <w:r w:rsidR="00696BA0">
        <w:rPr>
          <w:rFonts w:hint="eastAsia"/>
          <w:rtl/>
        </w:rPr>
        <w:t>نانيين</w:t>
      </w:r>
      <w:r w:rsidR="00696BA0">
        <w:rPr>
          <w:rtl/>
        </w:rPr>
        <w:t xml:space="preserve"> ونائبه من القبارصة الأتراك، وينتخب كل واحد منهما بمعزل عن الآخر.</w:t>
      </w:r>
    </w:p>
    <w:p w:rsidR="00696BA0" w:rsidRDefault="00174758" w:rsidP="00696BA0">
      <w:pPr>
        <w:pStyle w:val="SingleTxtGA"/>
        <w:rPr>
          <w:rtl/>
        </w:rPr>
      </w:pPr>
      <w:r>
        <w:rPr>
          <w:rFonts w:hint="cs"/>
          <w:rtl/>
        </w:rPr>
        <w:t>60-</w:t>
      </w:r>
      <w:r w:rsidR="00696BA0" w:rsidRPr="009C2175">
        <w:rPr>
          <w:spacing w:val="-4"/>
          <w:rtl/>
        </w:rPr>
        <w:tab/>
        <w:t>ويمارس مجلس النواب السلطة التشريعية في جميع الأمور باستثناء ما ينص الدستور صراحة على</w:t>
      </w:r>
      <w:r w:rsidR="00696BA0">
        <w:rPr>
          <w:rtl/>
        </w:rPr>
        <w:t xml:space="preserve"> الاحتفاظ به لمجلسي الطائفتين (المادة ٦١).</w:t>
      </w:r>
    </w:p>
    <w:p w:rsidR="00696BA0" w:rsidRDefault="00174758" w:rsidP="00696BA0">
      <w:pPr>
        <w:pStyle w:val="SingleTxtGA"/>
        <w:rPr>
          <w:rtl/>
        </w:rPr>
      </w:pPr>
      <w:r>
        <w:rPr>
          <w:rFonts w:hint="cs"/>
          <w:rtl/>
        </w:rPr>
        <w:t>61-</w:t>
      </w:r>
      <w:r w:rsidR="00696BA0">
        <w:rPr>
          <w:rtl/>
        </w:rPr>
        <w:tab/>
        <w:t>وينص الدستور</w:t>
      </w:r>
      <w:r w:rsidR="00133501">
        <w:rPr>
          <w:rtl/>
        </w:rPr>
        <w:t xml:space="preserve"> أيضاً </w:t>
      </w:r>
      <w:r w:rsidR="00696BA0">
        <w:rPr>
          <w:rtl/>
        </w:rPr>
        <w:t>على إنشاء مجلس لكل طائفة ليمارس السلطة التشريعية والإدارية في بعض المواضيع المحدودة، مثل الشؤون الدينية والمسائل التعليمية والثقافية، وكذلك فيما يتعلق بالضرائب والرسوم المحلية التي تفرض لتأمين احتياجات الأجهزة والمؤسسات التي يشرف علي</w:t>
      </w:r>
      <w:r w:rsidR="00696BA0">
        <w:rPr>
          <w:rFonts w:hint="eastAsia"/>
          <w:rtl/>
        </w:rPr>
        <w:t>ها</w:t>
      </w:r>
      <w:r w:rsidR="00696BA0">
        <w:rPr>
          <w:rtl/>
        </w:rPr>
        <w:t xml:space="preserve"> المجلسان (المواد من ٨٦ إلى ٩٠).</w:t>
      </w:r>
    </w:p>
    <w:p w:rsidR="00696BA0" w:rsidRDefault="00174758" w:rsidP="00696BA0">
      <w:pPr>
        <w:pStyle w:val="SingleTxtGA"/>
        <w:rPr>
          <w:rtl/>
        </w:rPr>
      </w:pPr>
      <w:r>
        <w:rPr>
          <w:rFonts w:hint="cs"/>
          <w:rtl/>
        </w:rPr>
        <w:t>62-</w:t>
      </w:r>
      <w:r w:rsidR="00696BA0">
        <w:rPr>
          <w:rtl/>
        </w:rPr>
        <w:tab/>
        <w:t>وينص الدستور على إنشاء محكمة دستورية عليا تتألف من رئيس محايد وقاض يوناني وآخر تركي يعينهما كل من رئيس الجمهورية ونائبه، ومحكمة عليا تتألف من قاضيين يونانيين وقاض تركي ورئيس محايد ويعيَّنون بالطريقة ذاتها.</w:t>
      </w:r>
    </w:p>
    <w:p w:rsidR="00696BA0" w:rsidRPr="009C2175" w:rsidRDefault="00174758" w:rsidP="00696BA0">
      <w:pPr>
        <w:pStyle w:val="SingleTxtGA"/>
        <w:rPr>
          <w:spacing w:val="-4"/>
          <w:rtl/>
        </w:rPr>
      </w:pPr>
      <w:r w:rsidRPr="009C2175">
        <w:rPr>
          <w:rFonts w:hint="cs"/>
          <w:spacing w:val="-4"/>
          <w:rtl/>
        </w:rPr>
        <w:t>63-</w:t>
      </w:r>
      <w:r w:rsidR="00696BA0" w:rsidRPr="009C2175">
        <w:rPr>
          <w:spacing w:val="-4"/>
          <w:rtl/>
        </w:rPr>
        <w:tab/>
        <w:t>ومنحت المحكمة الدستورية العليا اختصاص النظر في جميع المسائل القانونية الدستورية منها والإدارية. والمحكمة العليا هي أعلى سلطة استئناف، وتتمتع بصلاحية إجراء عمليات الاستعراض القضائي وسلطة إصدار الأوامر المتعلقة بالمثول أمام المحاكم وغيرها من الأوامر القض</w:t>
      </w:r>
      <w:r w:rsidR="00696BA0" w:rsidRPr="009C2175">
        <w:rPr>
          <w:rFonts w:hint="eastAsia"/>
          <w:spacing w:val="-4"/>
          <w:rtl/>
        </w:rPr>
        <w:t>ائية</w:t>
      </w:r>
      <w:r w:rsidR="00696BA0" w:rsidRPr="009C2175">
        <w:rPr>
          <w:spacing w:val="-4"/>
          <w:rtl/>
        </w:rPr>
        <w:t xml:space="preserve"> الأخرى. ومُنحت الولاية المدنية والجنائية العادية على مستوى المحاكم الابتدائية للمحاكم الطارئة والمحلية. ويحظر الدستور إنشاء لجان قضائية أو محاكم استثنائية أو محاكم خاصة تحت أي مسمى.</w:t>
      </w:r>
    </w:p>
    <w:p w:rsidR="00696BA0" w:rsidRDefault="00174758" w:rsidP="00FD0D74">
      <w:pPr>
        <w:pStyle w:val="SingleTxtGA"/>
        <w:rPr>
          <w:rtl/>
        </w:rPr>
      </w:pPr>
      <w:r>
        <w:rPr>
          <w:rFonts w:hint="cs"/>
          <w:rtl/>
        </w:rPr>
        <w:lastRenderedPageBreak/>
        <w:t>64-</w:t>
      </w:r>
      <w:r w:rsidR="00696BA0">
        <w:rPr>
          <w:rtl/>
        </w:rPr>
        <w:tab/>
        <w:t xml:space="preserve">أما موظفو الجمهورية المستقلون فهم المدعي العام ونائبه، والمراجع العام ونائبه، ومحافظ </w:t>
      </w:r>
      <w:r w:rsidR="00696BA0" w:rsidRPr="009C2175">
        <w:rPr>
          <w:spacing w:val="-4"/>
          <w:rtl/>
        </w:rPr>
        <w:t>المصرف المركزي ونائبه. ويتولى رئيس الجمهورية ونائبه تعيينهم على أساس طائفي. وينبغي أن يضم</w:t>
      </w:r>
      <w:r w:rsidR="00696BA0">
        <w:rPr>
          <w:rtl/>
        </w:rPr>
        <w:t xml:space="preserve"> ملاك الخدمة العامة للجمهورية في تشكيل</w:t>
      </w:r>
      <w:r w:rsidR="00FD0D74">
        <w:rPr>
          <w:rFonts w:hint="cs"/>
          <w:rtl/>
        </w:rPr>
        <w:t>ته</w:t>
      </w:r>
      <w:r w:rsidR="00696BA0">
        <w:rPr>
          <w:rtl/>
        </w:rPr>
        <w:t xml:space="preserve"> نسبة ٧٠ في المائة من القبارصة اليوناني</w:t>
      </w:r>
      <w:r w:rsidR="00696BA0">
        <w:rPr>
          <w:rFonts w:hint="eastAsia"/>
          <w:rtl/>
        </w:rPr>
        <w:t>ين</w:t>
      </w:r>
      <w:r w:rsidR="00696BA0">
        <w:rPr>
          <w:rtl/>
        </w:rPr>
        <w:t xml:space="preserve"> و٣٠ في المائة من القبارصة الأتراك، وينطبق ذلك</w:t>
      </w:r>
      <w:r w:rsidR="00133501">
        <w:rPr>
          <w:rtl/>
        </w:rPr>
        <w:t xml:space="preserve"> أيضاً </w:t>
      </w:r>
      <w:r w:rsidR="00696BA0">
        <w:rPr>
          <w:rtl/>
        </w:rPr>
        <w:t>على لجنة الخدمة العامة المسؤولة عن التعيينات والترقيات والإجراءات التأديبية، وما إلى ذلك.</w:t>
      </w:r>
    </w:p>
    <w:p w:rsidR="00696BA0" w:rsidRDefault="00174758" w:rsidP="00696BA0">
      <w:pPr>
        <w:pStyle w:val="SingleTxtGA"/>
        <w:rPr>
          <w:rtl/>
        </w:rPr>
      </w:pPr>
      <w:r>
        <w:rPr>
          <w:rFonts w:hint="cs"/>
          <w:rtl/>
        </w:rPr>
        <w:t>65-</w:t>
      </w:r>
      <w:r w:rsidR="00696BA0">
        <w:rPr>
          <w:rtl/>
        </w:rPr>
        <w:tab/>
        <w:t xml:space="preserve">ومنحت الطائفتان الحقَّ في إقامة علاقة خاصة مع اليونان وتركيا، بما في ذلك الحق في الحصول على إعانات مالية للمؤسسات التعليمية والثقافية والرياضية والخيرية، والحق في استقدام المعلمين أو الأساتذة الجامعيين أو رجال الدين الذين </w:t>
      </w:r>
      <w:proofErr w:type="spellStart"/>
      <w:r w:rsidR="00696BA0">
        <w:rPr>
          <w:rtl/>
        </w:rPr>
        <w:t>تتيحهم</w:t>
      </w:r>
      <w:proofErr w:type="spellEnd"/>
      <w:r w:rsidR="00696BA0">
        <w:rPr>
          <w:rtl/>
        </w:rPr>
        <w:t xml:space="preserve"> الحكومة اليونانية أو ال</w:t>
      </w:r>
      <w:r w:rsidR="00696BA0">
        <w:rPr>
          <w:rFonts w:hint="eastAsia"/>
          <w:rtl/>
        </w:rPr>
        <w:t>حكومة</w:t>
      </w:r>
      <w:r w:rsidR="00696BA0">
        <w:rPr>
          <w:rtl/>
        </w:rPr>
        <w:t xml:space="preserve"> التركية وتوظيفهم (المادة ١٠٨).</w:t>
      </w:r>
    </w:p>
    <w:p w:rsidR="00696BA0" w:rsidRDefault="00174758" w:rsidP="00696BA0">
      <w:pPr>
        <w:pStyle w:val="SingleTxtGA"/>
        <w:rPr>
          <w:rtl/>
        </w:rPr>
      </w:pPr>
      <w:r>
        <w:rPr>
          <w:rFonts w:hint="cs"/>
          <w:rtl/>
        </w:rPr>
        <w:t>66-</w:t>
      </w:r>
      <w:r w:rsidR="00696BA0">
        <w:rPr>
          <w:rtl/>
        </w:rPr>
        <w:tab/>
        <w:t xml:space="preserve">ويرسخ النظام الانتخابي الطبيعة الطائفية المتجذرة للدستور. إذ يجب أن تُجرى جميع </w:t>
      </w:r>
      <w:r w:rsidR="00696BA0" w:rsidRPr="009C2175">
        <w:rPr>
          <w:spacing w:val="-4"/>
          <w:rtl/>
        </w:rPr>
        <w:t>الانتخابات على أساس قوائم انتخابية طائفية منفصلة (المادتان ٦٣ و٩٤) وبنظام اقتراع منفصل</w:t>
      </w:r>
      <w:r w:rsidR="00696BA0">
        <w:rPr>
          <w:rtl/>
        </w:rPr>
        <w:t xml:space="preserve"> </w:t>
      </w:r>
      <w:r w:rsidR="00696BA0" w:rsidRPr="009C2175">
        <w:rPr>
          <w:spacing w:val="-4"/>
          <w:rtl/>
        </w:rPr>
        <w:t>(المواد ١ و٣٩ و٦٢ و٨٦ و١٧٣ و١٧٨). وتستند الانتخابات حالياً إلى مبدأ التمثيل النسبي.</w:t>
      </w:r>
    </w:p>
    <w:p w:rsidR="00696BA0" w:rsidRDefault="00174758" w:rsidP="00696BA0">
      <w:pPr>
        <w:pStyle w:val="SingleTxtGA"/>
        <w:rPr>
          <w:rtl/>
        </w:rPr>
      </w:pPr>
      <w:r>
        <w:rPr>
          <w:rFonts w:hint="cs"/>
          <w:rtl/>
        </w:rPr>
        <w:t>67-</w:t>
      </w:r>
      <w:r w:rsidR="00696BA0" w:rsidRPr="00A4409D">
        <w:rPr>
          <w:spacing w:val="-4"/>
          <w:rtl/>
        </w:rPr>
        <w:tab/>
        <w:t xml:space="preserve">وأدى انسحاب المسؤولين والموظفين العموميين من طائفة القبارصة الأتراك ورفضهم أداء </w:t>
      </w:r>
      <w:r w:rsidR="00696BA0">
        <w:rPr>
          <w:rtl/>
        </w:rPr>
        <w:t>وظائفهم إلى استحالة إدارة شؤون الحكم</w:t>
      </w:r>
      <w:r w:rsidR="00133501">
        <w:rPr>
          <w:rtl/>
        </w:rPr>
        <w:t xml:space="preserve"> وفقاً </w:t>
      </w:r>
      <w:r w:rsidR="00696BA0">
        <w:rPr>
          <w:rtl/>
        </w:rPr>
        <w:t xml:space="preserve">لبعض الأحكام الدستورية. </w:t>
      </w:r>
    </w:p>
    <w:p w:rsidR="00696BA0" w:rsidRDefault="00174758" w:rsidP="009C2175">
      <w:pPr>
        <w:pStyle w:val="SingleTxtGA"/>
        <w:rPr>
          <w:rtl/>
        </w:rPr>
      </w:pPr>
      <w:r>
        <w:rPr>
          <w:rFonts w:hint="cs"/>
          <w:rtl/>
        </w:rPr>
        <w:t>68-</w:t>
      </w:r>
      <w:r w:rsidR="00696BA0">
        <w:rPr>
          <w:rtl/>
        </w:rPr>
        <w:tab/>
      </w:r>
      <w:r w:rsidR="00696BA0" w:rsidRPr="009C2175">
        <w:rPr>
          <w:spacing w:val="-4"/>
          <w:rtl/>
        </w:rPr>
        <w:t>وبلغت الأمور ذروتها عندما استقال الرئيسان المحايدان للمحكمة الدستورية العليا والمحكمة</w:t>
      </w:r>
      <w:r w:rsidR="00696BA0">
        <w:rPr>
          <w:rtl/>
        </w:rPr>
        <w:t xml:space="preserve"> العليا في عامي ١٩٦٣ و١٩٦٤ على التوالي، فتوقف عمل المحكمتين. وتجدر الإشارة إلى أن</w:t>
      </w:r>
      <w:r w:rsidR="009C2175">
        <w:rPr>
          <w:rFonts w:hint="cs"/>
          <w:rtl/>
        </w:rPr>
        <w:t> </w:t>
      </w:r>
      <w:r w:rsidR="00696BA0">
        <w:rPr>
          <w:rtl/>
        </w:rPr>
        <w:t xml:space="preserve">القضاة من طائفة القبارصة الأتراك العاملين في المحاكم العليا والمحلية بقوا في مناصبهم </w:t>
      </w:r>
      <w:r w:rsidR="00696BA0">
        <w:rPr>
          <w:rFonts w:hint="eastAsia"/>
          <w:rtl/>
        </w:rPr>
        <w:t>حتى</w:t>
      </w:r>
      <w:r w:rsidR="00696BA0">
        <w:rPr>
          <w:rtl/>
        </w:rPr>
        <w:t xml:space="preserve"> عام ١٩٦٦، حينما أرغمتهم قيادتهم على التخلي عن تلك المناصب، مما دفع نصفهم إلى الفرار إلى الخارج.</w:t>
      </w:r>
    </w:p>
    <w:p w:rsidR="00696BA0" w:rsidRDefault="00174758" w:rsidP="00696BA0">
      <w:pPr>
        <w:pStyle w:val="SingleTxtGA"/>
        <w:rPr>
          <w:rtl/>
        </w:rPr>
      </w:pPr>
      <w:r>
        <w:rPr>
          <w:rFonts w:hint="cs"/>
          <w:rtl/>
        </w:rPr>
        <w:t>69-</w:t>
      </w:r>
      <w:r w:rsidR="00696BA0">
        <w:rPr>
          <w:rtl/>
        </w:rPr>
        <w:tab/>
        <w:t>واستدعت الحالة الموصوفة أعلاه إدخال تدابير تشريعية تصحيحية. ومن ثم سُنّ قانون جديد بشأن إقامة العدل (أحكام متنوعة)، في عام ١٩٦٤، وأنشئت بموجبه محكمة عليا جديدة أحيل إليها اختصاص كل من المحكمة الدستورية العليا والمحكمة العليا. وأسندت رئاسة تلك المحكمة ا</w:t>
      </w:r>
      <w:r w:rsidR="00696BA0">
        <w:rPr>
          <w:rFonts w:hint="eastAsia"/>
          <w:rtl/>
        </w:rPr>
        <w:t>لعليا</w:t>
      </w:r>
      <w:r w:rsidR="00696BA0">
        <w:rPr>
          <w:rtl/>
        </w:rPr>
        <w:t xml:space="preserve"> في بدايتها إلى أقدم قضاة المحكمة العليا السابقة من طائفة القبارصة الأتراك، وأعيد بموجب القانون نفسه تشكيل مجلس القضاء الأعلى، وهو الجهاز الذي يكفل استقلال السلطة القضائية.</w:t>
      </w:r>
    </w:p>
    <w:p w:rsidR="00696BA0" w:rsidRDefault="00174758" w:rsidP="00696BA0">
      <w:pPr>
        <w:pStyle w:val="SingleTxtGA"/>
        <w:rPr>
          <w:rtl/>
        </w:rPr>
      </w:pPr>
      <w:r>
        <w:rPr>
          <w:rFonts w:hint="cs"/>
          <w:rtl/>
        </w:rPr>
        <w:t>70-</w:t>
      </w:r>
      <w:r w:rsidR="00696BA0">
        <w:rPr>
          <w:rtl/>
        </w:rPr>
        <w:tab/>
        <w:t xml:space="preserve">وجرى الطعن في دستورية قانون إقامة العدل (أحكام متنوعة) الصادر في عام ١٩٦٤ أمام المحكمة الدستورية العليا، التي قررت، في قضية </w:t>
      </w:r>
      <w:r w:rsidR="00696BA0" w:rsidRPr="00BE2A4C">
        <w:rPr>
          <w:i/>
          <w:iCs/>
          <w:rtl/>
        </w:rPr>
        <w:t xml:space="preserve">المدعي العام للجمهورية ضد مصطفى </w:t>
      </w:r>
      <w:r w:rsidR="00696BA0" w:rsidRPr="00BE2A4C">
        <w:rPr>
          <w:i/>
          <w:iCs/>
          <w:spacing w:val="-4"/>
          <w:rtl/>
        </w:rPr>
        <w:t>إبراهيم</w:t>
      </w:r>
      <w:r w:rsidR="00696BA0" w:rsidRPr="00BE2A4C">
        <w:rPr>
          <w:spacing w:val="-4"/>
          <w:rtl/>
        </w:rPr>
        <w:t xml:space="preserve"> (١٩٦٤) (</w:t>
      </w:r>
      <w:r w:rsidR="00696BA0" w:rsidRPr="00BE2A4C">
        <w:rPr>
          <w:spacing w:val="-4"/>
        </w:rPr>
        <w:t>Cyprus Law Reports</w:t>
      </w:r>
      <w:r w:rsidR="00696BA0" w:rsidRPr="00BE2A4C">
        <w:rPr>
          <w:spacing w:val="-4"/>
          <w:rtl/>
        </w:rPr>
        <w:t>، صفحة ١٩٥)، أن للقانون مبرراته بموجب مبدأ الضرورة</w:t>
      </w:r>
      <w:r w:rsidR="00696BA0">
        <w:rPr>
          <w:rtl/>
        </w:rPr>
        <w:t xml:space="preserve"> في ضوء الحا</w:t>
      </w:r>
      <w:r w:rsidR="00696BA0">
        <w:rPr>
          <w:rFonts w:hint="eastAsia"/>
          <w:rtl/>
        </w:rPr>
        <w:t>لة</w:t>
      </w:r>
      <w:r w:rsidR="00696BA0">
        <w:rPr>
          <w:rtl/>
        </w:rPr>
        <w:t xml:space="preserve"> غير الطبيعية السائدة في قبرص. وعادت حالة إقامة العدل عقب ذلك إلى وضعها الطبيعي.</w:t>
      </w:r>
    </w:p>
    <w:p w:rsidR="00696BA0" w:rsidRDefault="00174758" w:rsidP="00696BA0">
      <w:pPr>
        <w:pStyle w:val="SingleTxtGA"/>
        <w:rPr>
          <w:rtl/>
        </w:rPr>
      </w:pPr>
      <w:r>
        <w:rPr>
          <w:rFonts w:hint="cs"/>
          <w:rtl/>
        </w:rPr>
        <w:t>71-</w:t>
      </w:r>
      <w:r w:rsidR="00696BA0">
        <w:rPr>
          <w:rtl/>
        </w:rPr>
        <w:tab/>
        <w:t>وتضم المجالات الرئيسية الأخرى التي أصلحتها الإجراءات التشريعية التصحيحية، على أساس المبدأ نفسه، المجلس الطائفي ودائرة الخدمة العامة ولجنة الخدمة العامة وعضوية مجلس النواب.</w:t>
      </w:r>
    </w:p>
    <w:p w:rsidR="00696BA0" w:rsidRDefault="00174758" w:rsidP="00696BA0">
      <w:pPr>
        <w:pStyle w:val="SingleTxtGA"/>
        <w:rPr>
          <w:rtl/>
        </w:rPr>
      </w:pPr>
      <w:r>
        <w:rPr>
          <w:rFonts w:hint="cs"/>
          <w:rtl/>
        </w:rPr>
        <w:t>72-</w:t>
      </w:r>
      <w:r w:rsidR="00696BA0">
        <w:rPr>
          <w:rtl/>
        </w:rPr>
        <w:tab/>
        <w:t xml:space="preserve">وقد فقد الجهازان التنفيذي والتشريعي في الواقع صفتهما الثنائية بسبب رفض إحدى طائفتي قبرص المشاركة فيهما (انظر الفقرات من ٥٣ إلى ٥٦ التي تتناول الأحداث التي وقعت </w:t>
      </w:r>
      <w:r w:rsidR="00696BA0">
        <w:rPr>
          <w:rtl/>
        </w:rPr>
        <w:lastRenderedPageBreak/>
        <w:t>خلال الفترة ١٩٦٣-١٩٦٤). ومع ذلك، خُصِّص ٢٤ مقعداً في مجلس النواب، بعد أن ارتفع عدد مقاعده من ٥٠ إلى ٨٠ مقعداً في عام ١٩٨٥، للنواب الذين تنتخبهم الطائفة التركية بموجب المادة ٦٢ من الدستور، ولا تزال هذه المقاعد شاغرة حتى الآن. وبذلك تنتخب الطائفة اليونانية في الواقع نواباً لشغل ٥٦ مقعداً فقط.</w:t>
      </w:r>
    </w:p>
    <w:p w:rsidR="00696BA0" w:rsidRDefault="00174758" w:rsidP="00696BA0">
      <w:pPr>
        <w:pStyle w:val="SingleTxtGA"/>
        <w:rPr>
          <w:rtl/>
        </w:rPr>
      </w:pPr>
      <w:r>
        <w:rPr>
          <w:rFonts w:hint="cs"/>
          <w:rtl/>
        </w:rPr>
        <w:t>73-</w:t>
      </w:r>
      <w:r w:rsidR="00696BA0">
        <w:rPr>
          <w:rtl/>
        </w:rPr>
        <w:tab/>
        <w:t>وشهد عام ٢٠٠٦ سن قانون خاص بشأن "ممارسة حق التصويت والانتخاب لأفراد الطائفة التركية الحاصلين على الإقامة العادية في المناطق الحرة من الجمهورية (أحكام مؤقتة)" [القانون رقم: ق-2(</w:t>
      </w:r>
      <w:r w:rsidR="009500BE">
        <w:rPr>
          <w:rtl/>
        </w:rPr>
        <w:t>أولاً)</w:t>
      </w:r>
      <w:r w:rsidR="00696BA0">
        <w:rPr>
          <w:rtl/>
        </w:rPr>
        <w:t>/2006]</w:t>
      </w:r>
      <w:r w:rsidR="00FD0D74">
        <w:rPr>
          <w:rtl/>
        </w:rPr>
        <w:t>. ومُنح القبارصة الأتراك المقيم</w:t>
      </w:r>
      <w:r w:rsidR="00FD0D74">
        <w:rPr>
          <w:rFonts w:hint="cs"/>
          <w:rtl/>
        </w:rPr>
        <w:t>و</w:t>
      </w:r>
      <w:r w:rsidR="00696BA0">
        <w:rPr>
          <w:rtl/>
        </w:rPr>
        <w:t>ن في المناطق التي تسيطر عليها ال</w:t>
      </w:r>
      <w:r w:rsidR="00696BA0">
        <w:rPr>
          <w:rFonts w:hint="eastAsia"/>
          <w:rtl/>
        </w:rPr>
        <w:t>حكومة</w:t>
      </w:r>
      <w:r w:rsidR="00696BA0">
        <w:rPr>
          <w:rtl/>
        </w:rPr>
        <w:t xml:space="preserve"> بموجب هذا القانون الحق في التصويت والترشح في جميع الانتخابات الوطنية (البلدية والبرلمانية والرئاسية). وفيما يخص الانتخابات البرلمانية، يتعلق هذا الحق بشغل ٥٦ مقعداً مخصصاً للطائفة اليونانية. ويمنح قانون انتخاب أعضاء البرلمان الأوروبي لعام ٢٠٠٤ [القان</w:t>
      </w:r>
      <w:r w:rsidR="00696BA0">
        <w:rPr>
          <w:rFonts w:hint="eastAsia"/>
          <w:rtl/>
        </w:rPr>
        <w:t>ون</w:t>
      </w:r>
      <w:r w:rsidR="00696BA0">
        <w:rPr>
          <w:rtl/>
        </w:rPr>
        <w:t xml:space="preserve"> رقم ق-10(</w:t>
      </w:r>
      <w:r w:rsidR="009500BE">
        <w:rPr>
          <w:rtl/>
        </w:rPr>
        <w:t>أولاً)</w:t>
      </w:r>
      <w:r w:rsidR="00696BA0">
        <w:rPr>
          <w:rtl/>
        </w:rPr>
        <w:t>/2004 بصيغته المعدلة]، القبارصة الأتراك الحق في التصويت والترشح في انتخابات عضوية الاتحاد الأوروبي، بغض النظر عن مكان إقامتهم في قبرص.</w:t>
      </w:r>
    </w:p>
    <w:p w:rsidR="00696BA0" w:rsidRPr="00174758" w:rsidRDefault="00174758" w:rsidP="00696BA0">
      <w:pPr>
        <w:pStyle w:val="SingleTxtGA"/>
        <w:rPr>
          <w:spacing w:val="-2"/>
          <w:rtl/>
        </w:rPr>
      </w:pPr>
      <w:r w:rsidRPr="00174758">
        <w:rPr>
          <w:rFonts w:hint="cs"/>
          <w:spacing w:val="-2"/>
          <w:rtl/>
        </w:rPr>
        <w:t>74-</w:t>
      </w:r>
      <w:r w:rsidR="00696BA0" w:rsidRPr="00174758">
        <w:rPr>
          <w:spacing w:val="-2"/>
          <w:rtl/>
        </w:rPr>
        <w:tab/>
        <w:t xml:space="preserve">ولأغراض كفالة حقوق بعض فئات الأشخاص الذين يملكون حق المواطنة لكن لا ينطبق عليهم التعريف الدستوري لأفراد أي من الطائفتين (اليونانية/التركية) في قبرص (انظر المادة ٢)، يعرِّف الدستور هؤلاء الأشخاص بأنهم جماعات دينية، أي "جماعات من الأشخاص المقيمين عادة في قبرص ويعتنقون ديانة واحدة وينتمون إلى مذهب واحد أو يخضعون لمرجعية دينية واحدة ويتجاوز عددهم في تاريخ دخول الدستور حيز النفاذ ألف شخص، على أن يكون خمسمائة شخص منهم على الأقل من مواطني الجمهورية في التاريخ نفسه". وفي عام ١٩٦٠، وجِد أن هذا التعريف ينطبق على </w:t>
      </w:r>
      <w:r w:rsidR="00696BA0" w:rsidRPr="00174758">
        <w:rPr>
          <w:rFonts w:hint="eastAsia"/>
          <w:spacing w:val="-2"/>
          <w:rtl/>
        </w:rPr>
        <w:t>القبارصة</w:t>
      </w:r>
      <w:r w:rsidR="00696BA0" w:rsidRPr="00174758">
        <w:rPr>
          <w:spacing w:val="-2"/>
          <w:rtl/>
        </w:rPr>
        <w:t xml:space="preserve"> الموارنة والأرمن واللاتينيين بوصفهم جماعات دينية، ومن ثم جرى الاعتراف بأنهم من مواطني الدولة.</w:t>
      </w:r>
    </w:p>
    <w:p w:rsidR="00696BA0" w:rsidRDefault="00174758" w:rsidP="00696BA0">
      <w:pPr>
        <w:pStyle w:val="SingleTxtGA"/>
        <w:rPr>
          <w:rtl/>
        </w:rPr>
      </w:pPr>
      <w:r>
        <w:rPr>
          <w:rFonts w:hint="cs"/>
          <w:rtl/>
        </w:rPr>
        <w:t>75-</w:t>
      </w:r>
      <w:r w:rsidR="00696BA0">
        <w:rPr>
          <w:rtl/>
        </w:rPr>
        <w:tab/>
        <w:t>وأتيح لهذه الجماعات بعد ذلك خيار الانضمام إلى إحدى الطائفتين كي يتسنى لهم التمتع بالحقوق السياسية في إطار المفهوم المتعلق بترتيبات تقاسم السلطة بين الطائفتين، واختارت جميعاً الانضمام إلى الطائفة اليونانية.</w:t>
      </w:r>
    </w:p>
    <w:p w:rsidR="00696BA0" w:rsidRDefault="00174758" w:rsidP="00696BA0">
      <w:pPr>
        <w:pStyle w:val="SingleTxtGA"/>
        <w:rPr>
          <w:rtl/>
        </w:rPr>
      </w:pPr>
      <w:r>
        <w:rPr>
          <w:rFonts w:hint="cs"/>
          <w:rtl/>
        </w:rPr>
        <w:t>76-</w:t>
      </w:r>
      <w:r w:rsidR="00696BA0">
        <w:rPr>
          <w:rtl/>
        </w:rPr>
        <w:tab/>
        <w:t>وتتمتع كل جماعة دينية بحق إضافي يخولها انتخاب نائب واحد يمثلها في مجلس النواب ويؤدي مهام استشارية فيما يتعلق بالتشريعات التي تهم جماعته.</w:t>
      </w:r>
    </w:p>
    <w:p w:rsidR="00696BA0" w:rsidRDefault="00174758" w:rsidP="00174758">
      <w:pPr>
        <w:pStyle w:val="SingleTxtGA"/>
        <w:rPr>
          <w:rtl/>
        </w:rPr>
      </w:pPr>
      <w:r>
        <w:rPr>
          <w:rFonts w:hint="cs"/>
          <w:rtl/>
        </w:rPr>
        <w:t>77-</w:t>
      </w:r>
      <w:r w:rsidR="00696BA0">
        <w:rPr>
          <w:rtl/>
        </w:rPr>
        <w:tab/>
        <w:t>وبلغ معدل الجرائم المتعلقة بالموت العنيف وبالمخاطر التي تهدد الحياة المبلَّغ بها لكل</w:t>
      </w:r>
      <w:r>
        <w:rPr>
          <w:rFonts w:hint="cs"/>
          <w:rtl/>
        </w:rPr>
        <w:t> </w:t>
      </w:r>
      <w:r w:rsidR="00696BA0">
        <w:rPr>
          <w:rtl/>
        </w:rPr>
        <w:t>100 ألف شخص:</w:t>
      </w:r>
    </w:p>
    <w:p w:rsidR="00696BA0" w:rsidRDefault="009D07C3" w:rsidP="00174758">
      <w:pPr>
        <w:pStyle w:val="Bullet1GA"/>
        <w:bidi/>
        <w:rPr>
          <w:rtl/>
        </w:rPr>
      </w:pPr>
      <w:r>
        <w:rPr>
          <w:rFonts w:hint="cs"/>
          <w:rtl/>
        </w:rPr>
        <w:t>0.85</w:t>
      </w:r>
      <w:r w:rsidR="00696BA0">
        <w:rPr>
          <w:rtl/>
        </w:rPr>
        <w:t xml:space="preserve"> (عام ٢٠١٠)</w:t>
      </w:r>
      <w:r w:rsidR="00174758">
        <w:rPr>
          <w:rFonts w:hint="cs"/>
          <w:rtl/>
        </w:rPr>
        <w:t>؛</w:t>
      </w:r>
    </w:p>
    <w:p w:rsidR="00696BA0" w:rsidRDefault="009D07C3" w:rsidP="00174758">
      <w:pPr>
        <w:pStyle w:val="Bullet1GA"/>
        <w:bidi/>
        <w:rPr>
          <w:rtl/>
        </w:rPr>
      </w:pPr>
      <w:r>
        <w:rPr>
          <w:rFonts w:hint="cs"/>
          <w:rtl/>
        </w:rPr>
        <w:t>15.95</w:t>
      </w:r>
      <w:r w:rsidR="00174758">
        <w:rPr>
          <w:rFonts w:hint="cs"/>
          <w:rtl/>
        </w:rPr>
        <w:t>.</w:t>
      </w:r>
    </w:p>
    <w:p w:rsidR="00696BA0" w:rsidRPr="00174758" w:rsidRDefault="00BE2A4C" w:rsidP="00696BA0">
      <w:pPr>
        <w:pStyle w:val="SingleTxtGA"/>
        <w:rPr>
          <w:b/>
          <w:bCs/>
          <w:rtl/>
        </w:rPr>
      </w:pPr>
      <w:r>
        <w:rPr>
          <w:b/>
          <w:bCs/>
          <w:rtl/>
        </w:rPr>
        <w:br w:type="page"/>
      </w:r>
      <w:r w:rsidR="00696BA0" w:rsidRPr="00174758">
        <w:rPr>
          <w:rFonts w:hint="eastAsia"/>
          <w:b/>
          <w:bCs/>
          <w:rtl/>
        </w:rPr>
        <w:lastRenderedPageBreak/>
        <w:t>أعداد</w:t>
      </w:r>
      <w:r w:rsidR="00696BA0" w:rsidRPr="00174758">
        <w:rPr>
          <w:b/>
          <w:bCs/>
          <w:rtl/>
        </w:rPr>
        <w:t xml:space="preserve"> الأشخاص الذين اعتقلوا/قدموا إلى المحاكمة/أدينوا/حوكموا/سجنوا فيما يتعلق بجرائم عنيفة أو جرائم أخرى خطيرة (مثل جرائم القتل والسرقة والاعتداء والاتجار غير المشروع) ومعدلاتهم (لكل ١٠٠ ألف شخص)</w:t>
      </w:r>
    </w:p>
    <w:p w:rsidR="00696BA0" w:rsidRPr="00BE2A4C" w:rsidRDefault="00696BA0" w:rsidP="00FD0D74">
      <w:pPr>
        <w:pStyle w:val="SingleTxtGA"/>
        <w:rPr>
          <w:rtl/>
        </w:rPr>
      </w:pPr>
      <w:r w:rsidRPr="00BE2A4C">
        <w:rPr>
          <w:rtl/>
        </w:rPr>
        <w:t>إيداع السجناء المدانين، مصنفين حسب فئة الجريمة، ٢٠٠٥-٢٠</w:t>
      </w:r>
      <w:r w:rsidR="00FD0D74">
        <w:rPr>
          <w:rFonts w:hint="cs"/>
          <w:rtl/>
        </w:rPr>
        <w:t>10</w:t>
      </w:r>
    </w:p>
    <w:tbl>
      <w:tblPr>
        <w:tblpPr w:leftFromText="180" w:rightFromText="180" w:vertAnchor="text" w:tblpXSpec="right" w:tblpY="1"/>
        <w:tblOverlap w:val="never"/>
        <w:bidiVisual/>
        <w:tblW w:w="882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1"/>
        <w:gridCol w:w="2547"/>
        <w:gridCol w:w="812"/>
        <w:gridCol w:w="994"/>
        <w:gridCol w:w="854"/>
        <w:gridCol w:w="889"/>
        <w:gridCol w:w="889"/>
        <w:gridCol w:w="811"/>
      </w:tblGrid>
      <w:tr w:rsidR="00696BA0" w:rsidRPr="00BE2A4C" w:rsidTr="007C152A">
        <w:trPr>
          <w:trHeight w:val="220"/>
          <w:tblHeader/>
        </w:trPr>
        <w:tc>
          <w:tcPr>
            <w:tcW w:w="3578" w:type="dxa"/>
            <w:gridSpan w:val="2"/>
            <w:vMerge w:val="restart"/>
            <w:tcBorders>
              <w:top w:val="single" w:sz="4" w:space="0" w:color="auto"/>
              <w:bottom w:val="single" w:sz="12" w:space="0" w:color="auto"/>
            </w:tcBorders>
            <w:shd w:val="clear" w:color="auto" w:fill="auto"/>
            <w:vAlign w:val="bottom"/>
          </w:tcPr>
          <w:p w:rsidR="00696BA0" w:rsidRPr="00BE2A4C" w:rsidRDefault="00696BA0" w:rsidP="0005698D">
            <w:pPr>
              <w:pStyle w:val="SingleTxtG"/>
              <w:suppressAutoHyphens w:val="0"/>
              <w:bidi/>
              <w:spacing w:before="80" w:after="80" w:line="300" w:lineRule="exact"/>
              <w:ind w:left="57" w:right="113"/>
              <w:jc w:val="left"/>
              <w:rPr>
                <w:rFonts w:hint="default"/>
                <w:i/>
                <w:iCs/>
                <w:sz w:val="18"/>
                <w:szCs w:val="26"/>
                <w:rtl/>
                <w:lang w:eastAsia="zh-TW"/>
              </w:rPr>
            </w:pPr>
            <w:r w:rsidRPr="00BE2A4C">
              <w:rPr>
                <w:i/>
                <w:iCs/>
                <w:sz w:val="18"/>
                <w:szCs w:val="26"/>
                <w:rtl/>
                <w:lang w:eastAsia="zh-TW"/>
              </w:rPr>
              <w:t>فئة الجريمة</w:t>
            </w:r>
          </w:p>
        </w:tc>
        <w:tc>
          <w:tcPr>
            <w:tcW w:w="812" w:type="dxa"/>
            <w:tcBorders>
              <w:top w:val="single" w:sz="4" w:space="0" w:color="auto"/>
              <w:bottom w:val="single" w:sz="4" w:space="0" w:color="auto"/>
            </w:tcBorders>
            <w:shd w:val="clear" w:color="auto" w:fill="auto"/>
            <w:noWrap/>
            <w:vAlign w:val="bottom"/>
          </w:tcPr>
          <w:p w:rsidR="00696BA0" w:rsidRPr="00BE2A4C" w:rsidRDefault="00274818" w:rsidP="0005698D">
            <w:pPr>
              <w:pStyle w:val="SingleTxtG"/>
              <w:suppressAutoHyphens w:val="0"/>
              <w:bidi/>
              <w:spacing w:before="80" w:after="80" w:line="300" w:lineRule="exact"/>
              <w:ind w:left="57" w:right="113"/>
              <w:jc w:val="left"/>
              <w:rPr>
                <w:rFonts w:hint="default"/>
                <w:i/>
                <w:iCs/>
                <w:sz w:val="18"/>
                <w:szCs w:val="26"/>
                <w:rtl/>
                <w:lang w:eastAsia="zh-TW"/>
              </w:rPr>
            </w:pPr>
            <w:r>
              <w:rPr>
                <w:i/>
                <w:iCs/>
                <w:sz w:val="18"/>
                <w:szCs w:val="26"/>
                <w:rtl/>
                <w:lang w:eastAsia="zh-TW"/>
              </w:rPr>
              <w:t>٢٠٠٥</w:t>
            </w:r>
          </w:p>
        </w:tc>
        <w:tc>
          <w:tcPr>
            <w:tcW w:w="994" w:type="dxa"/>
            <w:tcBorders>
              <w:top w:val="single" w:sz="4" w:space="0" w:color="auto"/>
              <w:bottom w:val="single" w:sz="4" w:space="0" w:color="auto"/>
            </w:tcBorders>
            <w:shd w:val="clear" w:color="auto" w:fill="auto"/>
            <w:noWrap/>
            <w:vAlign w:val="bottom"/>
          </w:tcPr>
          <w:p w:rsidR="00696BA0" w:rsidRPr="00BE2A4C" w:rsidRDefault="00274818" w:rsidP="0005698D">
            <w:pPr>
              <w:pStyle w:val="SingleTxtG"/>
              <w:suppressAutoHyphens w:val="0"/>
              <w:bidi/>
              <w:spacing w:before="80" w:after="80" w:line="300" w:lineRule="exact"/>
              <w:ind w:left="57" w:right="113"/>
              <w:jc w:val="left"/>
              <w:rPr>
                <w:rFonts w:hint="default"/>
                <w:i/>
                <w:iCs/>
                <w:sz w:val="18"/>
                <w:szCs w:val="26"/>
                <w:rtl/>
                <w:lang w:eastAsia="zh-TW"/>
              </w:rPr>
            </w:pPr>
            <w:r>
              <w:rPr>
                <w:i/>
                <w:iCs/>
                <w:sz w:val="18"/>
                <w:szCs w:val="26"/>
                <w:rtl/>
                <w:lang w:eastAsia="zh-TW"/>
              </w:rPr>
              <w:t>٢٠٠٦</w:t>
            </w:r>
          </w:p>
        </w:tc>
        <w:tc>
          <w:tcPr>
            <w:tcW w:w="854" w:type="dxa"/>
            <w:tcBorders>
              <w:top w:val="single" w:sz="4" w:space="0" w:color="auto"/>
              <w:bottom w:val="single" w:sz="4" w:space="0" w:color="auto"/>
            </w:tcBorders>
            <w:shd w:val="clear" w:color="auto" w:fill="auto"/>
            <w:noWrap/>
            <w:vAlign w:val="bottom"/>
          </w:tcPr>
          <w:p w:rsidR="00696BA0" w:rsidRPr="00BE2A4C" w:rsidRDefault="00274818" w:rsidP="0005698D">
            <w:pPr>
              <w:pStyle w:val="SingleTxtG"/>
              <w:suppressAutoHyphens w:val="0"/>
              <w:bidi/>
              <w:spacing w:before="80" w:after="80" w:line="300" w:lineRule="exact"/>
              <w:ind w:left="57" w:right="113"/>
              <w:jc w:val="left"/>
              <w:rPr>
                <w:rFonts w:hint="default"/>
                <w:i/>
                <w:iCs/>
                <w:sz w:val="18"/>
                <w:szCs w:val="26"/>
                <w:rtl/>
                <w:lang w:eastAsia="zh-TW"/>
              </w:rPr>
            </w:pPr>
            <w:r>
              <w:rPr>
                <w:i/>
                <w:iCs/>
                <w:sz w:val="18"/>
                <w:szCs w:val="26"/>
                <w:rtl/>
                <w:lang w:eastAsia="zh-TW"/>
              </w:rPr>
              <w:t>٢٠٠٧</w:t>
            </w:r>
          </w:p>
        </w:tc>
        <w:tc>
          <w:tcPr>
            <w:tcW w:w="889" w:type="dxa"/>
            <w:tcBorders>
              <w:top w:val="single" w:sz="4" w:space="0" w:color="auto"/>
              <w:bottom w:val="single" w:sz="4" w:space="0" w:color="auto"/>
            </w:tcBorders>
            <w:shd w:val="clear" w:color="auto" w:fill="auto"/>
            <w:noWrap/>
            <w:vAlign w:val="bottom"/>
          </w:tcPr>
          <w:p w:rsidR="00696BA0" w:rsidRPr="00BE2A4C" w:rsidRDefault="00274818" w:rsidP="0005698D">
            <w:pPr>
              <w:pStyle w:val="SingleTxtG"/>
              <w:suppressAutoHyphens w:val="0"/>
              <w:bidi/>
              <w:spacing w:before="80" w:after="80" w:line="300" w:lineRule="exact"/>
              <w:ind w:left="57" w:right="113"/>
              <w:jc w:val="left"/>
              <w:rPr>
                <w:rFonts w:hint="default"/>
                <w:i/>
                <w:iCs/>
                <w:sz w:val="18"/>
                <w:szCs w:val="26"/>
                <w:rtl/>
                <w:lang w:eastAsia="zh-TW"/>
              </w:rPr>
            </w:pPr>
            <w:r>
              <w:rPr>
                <w:i/>
                <w:iCs/>
                <w:sz w:val="18"/>
                <w:szCs w:val="26"/>
                <w:rtl/>
                <w:lang w:eastAsia="zh-TW"/>
              </w:rPr>
              <w:t>٢٠٠٨</w:t>
            </w:r>
          </w:p>
        </w:tc>
        <w:tc>
          <w:tcPr>
            <w:tcW w:w="889" w:type="dxa"/>
            <w:tcBorders>
              <w:top w:val="single" w:sz="4" w:space="0" w:color="auto"/>
              <w:bottom w:val="single" w:sz="4" w:space="0" w:color="auto"/>
            </w:tcBorders>
            <w:shd w:val="clear" w:color="auto" w:fill="auto"/>
            <w:noWrap/>
            <w:vAlign w:val="bottom"/>
          </w:tcPr>
          <w:p w:rsidR="00696BA0" w:rsidRPr="00BE2A4C" w:rsidRDefault="00274818" w:rsidP="0005698D">
            <w:pPr>
              <w:pStyle w:val="SingleTxtG"/>
              <w:suppressAutoHyphens w:val="0"/>
              <w:bidi/>
              <w:spacing w:before="80" w:after="80" w:line="300" w:lineRule="exact"/>
              <w:ind w:left="57" w:right="113"/>
              <w:jc w:val="left"/>
              <w:rPr>
                <w:rFonts w:hint="default"/>
                <w:i/>
                <w:iCs/>
                <w:sz w:val="18"/>
                <w:szCs w:val="26"/>
                <w:rtl/>
                <w:lang w:eastAsia="zh-TW"/>
              </w:rPr>
            </w:pPr>
            <w:r>
              <w:rPr>
                <w:i/>
                <w:iCs/>
                <w:sz w:val="18"/>
                <w:szCs w:val="26"/>
                <w:rtl/>
                <w:lang w:eastAsia="zh-TW"/>
              </w:rPr>
              <w:t>٢٠٠٩</w:t>
            </w:r>
          </w:p>
        </w:tc>
        <w:tc>
          <w:tcPr>
            <w:tcW w:w="811" w:type="dxa"/>
            <w:tcBorders>
              <w:top w:val="single" w:sz="4" w:space="0" w:color="auto"/>
              <w:bottom w:val="single" w:sz="4" w:space="0" w:color="auto"/>
            </w:tcBorders>
            <w:shd w:val="clear" w:color="auto" w:fill="auto"/>
            <w:noWrap/>
            <w:vAlign w:val="bottom"/>
          </w:tcPr>
          <w:p w:rsidR="00696BA0" w:rsidRPr="00BE2A4C" w:rsidRDefault="00274818" w:rsidP="0005698D">
            <w:pPr>
              <w:pStyle w:val="SingleTxtG"/>
              <w:suppressAutoHyphens w:val="0"/>
              <w:bidi/>
              <w:spacing w:before="80" w:after="80" w:line="300" w:lineRule="exact"/>
              <w:ind w:left="57" w:right="113"/>
              <w:jc w:val="left"/>
              <w:rPr>
                <w:rFonts w:hint="default"/>
                <w:i/>
                <w:iCs/>
                <w:sz w:val="18"/>
                <w:szCs w:val="26"/>
                <w:rtl/>
                <w:lang w:eastAsia="zh-TW"/>
              </w:rPr>
            </w:pPr>
            <w:r>
              <w:rPr>
                <w:i/>
                <w:iCs/>
                <w:sz w:val="18"/>
                <w:szCs w:val="26"/>
                <w:rtl/>
                <w:lang w:eastAsia="zh-TW"/>
              </w:rPr>
              <w:t>٢٠١٠</w:t>
            </w:r>
          </w:p>
        </w:tc>
      </w:tr>
      <w:tr w:rsidR="00696BA0" w:rsidRPr="00BE2A4C" w:rsidTr="007C152A">
        <w:trPr>
          <w:trHeight w:val="220"/>
        </w:trPr>
        <w:tc>
          <w:tcPr>
            <w:tcW w:w="3578" w:type="dxa"/>
            <w:gridSpan w:val="2"/>
            <w:vMerge/>
            <w:tcBorders>
              <w:top w:val="single" w:sz="12" w:space="0" w:color="auto"/>
              <w:bottom w:val="single" w:sz="12" w:space="0" w:color="auto"/>
            </w:tcBorders>
            <w:shd w:val="clear" w:color="auto" w:fill="auto"/>
            <w:noWrap/>
            <w:vAlign w:val="bottom"/>
            <w:hideMark/>
          </w:tcPr>
          <w:p w:rsidR="00696BA0" w:rsidRPr="00BE2A4C" w:rsidRDefault="00696BA0" w:rsidP="0005698D">
            <w:pPr>
              <w:pStyle w:val="SingleTxtG"/>
              <w:suppressAutoHyphens w:val="0"/>
              <w:spacing w:before="40" w:after="40" w:line="300" w:lineRule="exact"/>
              <w:ind w:left="57" w:right="113"/>
              <w:jc w:val="left"/>
              <w:rPr>
                <w:rFonts w:hint="default"/>
                <w:i/>
                <w:iCs/>
                <w:sz w:val="18"/>
                <w:szCs w:val="26"/>
              </w:rPr>
            </w:pPr>
          </w:p>
        </w:tc>
        <w:tc>
          <w:tcPr>
            <w:tcW w:w="5249" w:type="dxa"/>
            <w:gridSpan w:val="6"/>
            <w:tcBorders>
              <w:top w:val="single" w:sz="4" w:space="0" w:color="auto"/>
              <w:bottom w:val="single" w:sz="12" w:space="0" w:color="auto"/>
            </w:tcBorders>
            <w:shd w:val="clear" w:color="auto" w:fill="auto"/>
            <w:vAlign w:val="bottom"/>
            <w:hideMark/>
          </w:tcPr>
          <w:p w:rsidR="00696BA0" w:rsidRPr="00BE2A4C" w:rsidRDefault="00696BA0" w:rsidP="0005698D">
            <w:pPr>
              <w:pStyle w:val="SingleTxtG"/>
              <w:suppressAutoHyphens w:val="0"/>
              <w:bidi/>
              <w:spacing w:before="80" w:after="80" w:line="300" w:lineRule="exact"/>
              <w:ind w:left="57" w:right="113"/>
              <w:jc w:val="center"/>
              <w:rPr>
                <w:rFonts w:hint="default"/>
                <w:i/>
                <w:iCs/>
                <w:sz w:val="18"/>
                <w:szCs w:val="26"/>
                <w:rtl/>
                <w:lang w:eastAsia="zh-TW"/>
              </w:rPr>
            </w:pPr>
            <w:r w:rsidRPr="00BE2A4C">
              <w:rPr>
                <w:i/>
                <w:iCs/>
                <w:sz w:val="18"/>
                <w:szCs w:val="26"/>
                <w:rtl/>
                <w:lang w:eastAsia="zh-TW"/>
              </w:rPr>
              <w:t>أرقام مطلقة</w:t>
            </w:r>
          </w:p>
        </w:tc>
      </w:tr>
      <w:tr w:rsidR="00BE2A4C" w:rsidRPr="00BE2A4C" w:rsidTr="00FD0D74">
        <w:trPr>
          <w:trHeight w:val="220"/>
        </w:trPr>
        <w:tc>
          <w:tcPr>
            <w:tcW w:w="1031" w:type="dxa"/>
            <w:tcBorders>
              <w:top w:val="single" w:sz="12" w:space="0" w:color="auto"/>
            </w:tcBorders>
            <w:shd w:val="clear" w:color="auto" w:fill="auto"/>
            <w:noWrap/>
            <w:hideMark/>
          </w:tcPr>
          <w:p w:rsidR="00BE2A4C" w:rsidRPr="00BE2A4C" w:rsidRDefault="00BE2A4C"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أولا</w:t>
            </w:r>
            <w:r>
              <w:rPr>
                <w:sz w:val="18"/>
                <w:szCs w:val="26"/>
                <w:rtl/>
              </w:rPr>
              <w:t>ً</w:t>
            </w:r>
            <w:r w:rsidRPr="00BE2A4C">
              <w:rPr>
                <w:sz w:val="18"/>
                <w:szCs w:val="26"/>
                <w:rtl/>
              </w:rPr>
              <w:t>-</w:t>
            </w:r>
          </w:p>
        </w:tc>
        <w:tc>
          <w:tcPr>
            <w:tcW w:w="2547" w:type="dxa"/>
            <w:tcBorders>
              <w:top w:val="single" w:sz="12" w:space="0" w:color="auto"/>
            </w:tcBorders>
            <w:shd w:val="clear" w:color="auto" w:fill="auto"/>
            <w:noWrap/>
            <w:hideMark/>
          </w:tcPr>
          <w:p w:rsidR="00BE2A4C" w:rsidRPr="00BE2A4C" w:rsidRDefault="00BE2A4C"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ضد النظام العام</w:t>
            </w:r>
          </w:p>
        </w:tc>
        <w:tc>
          <w:tcPr>
            <w:tcW w:w="812" w:type="dxa"/>
            <w:tcBorders>
              <w:top w:val="single" w:sz="12" w:space="0" w:color="auto"/>
            </w:tcBorders>
            <w:shd w:val="clear" w:color="auto" w:fill="auto"/>
            <w:noWrap/>
            <w:hideMark/>
          </w:tcPr>
          <w:p w:rsidR="00BE2A4C" w:rsidRDefault="00BE2A4C" w:rsidP="0005698D">
            <w:pPr>
              <w:spacing w:line="300" w:lineRule="exact"/>
            </w:pPr>
            <w:r w:rsidRPr="000674DD">
              <w:rPr>
                <w:sz w:val="18"/>
                <w:szCs w:val="26"/>
                <w:rtl/>
                <w:lang w:eastAsia="zh-TW"/>
              </w:rPr>
              <w:t>صفر</w:t>
            </w:r>
          </w:p>
        </w:tc>
        <w:tc>
          <w:tcPr>
            <w:tcW w:w="994" w:type="dxa"/>
            <w:tcBorders>
              <w:top w:val="single" w:sz="12" w:space="0" w:color="auto"/>
            </w:tcBorders>
            <w:shd w:val="clear" w:color="auto" w:fill="auto"/>
            <w:noWrap/>
            <w:hideMark/>
          </w:tcPr>
          <w:p w:rsidR="00BE2A4C" w:rsidRDefault="00BE2A4C" w:rsidP="0005698D">
            <w:pPr>
              <w:spacing w:line="300" w:lineRule="exact"/>
            </w:pPr>
            <w:r w:rsidRPr="000674DD">
              <w:rPr>
                <w:sz w:val="18"/>
                <w:szCs w:val="26"/>
                <w:rtl/>
                <w:lang w:eastAsia="zh-TW"/>
              </w:rPr>
              <w:t>صفر</w:t>
            </w:r>
          </w:p>
        </w:tc>
        <w:tc>
          <w:tcPr>
            <w:tcW w:w="854" w:type="dxa"/>
            <w:tcBorders>
              <w:top w:val="single" w:sz="12" w:space="0" w:color="auto"/>
            </w:tcBorders>
            <w:shd w:val="clear" w:color="auto" w:fill="auto"/>
            <w:noWrap/>
            <w:hideMark/>
          </w:tcPr>
          <w:p w:rsidR="00BE2A4C" w:rsidRDefault="00BE2A4C" w:rsidP="0005698D">
            <w:pPr>
              <w:spacing w:line="300" w:lineRule="exact"/>
            </w:pPr>
            <w:r w:rsidRPr="000674DD">
              <w:rPr>
                <w:sz w:val="18"/>
                <w:szCs w:val="26"/>
                <w:rtl/>
                <w:lang w:eastAsia="zh-TW"/>
              </w:rPr>
              <w:t>صفر</w:t>
            </w:r>
          </w:p>
        </w:tc>
        <w:tc>
          <w:tcPr>
            <w:tcW w:w="889" w:type="dxa"/>
            <w:tcBorders>
              <w:top w:val="single" w:sz="12" w:space="0" w:color="auto"/>
            </w:tcBorders>
            <w:shd w:val="clear" w:color="auto" w:fill="auto"/>
            <w:noWrap/>
            <w:hideMark/>
          </w:tcPr>
          <w:p w:rsidR="00BE2A4C" w:rsidRDefault="00BE2A4C" w:rsidP="0005698D">
            <w:pPr>
              <w:spacing w:line="300" w:lineRule="exact"/>
            </w:pPr>
            <w:r w:rsidRPr="000674DD">
              <w:rPr>
                <w:sz w:val="18"/>
                <w:szCs w:val="26"/>
                <w:rtl/>
                <w:lang w:eastAsia="zh-TW"/>
              </w:rPr>
              <w:t>صفر</w:t>
            </w:r>
          </w:p>
        </w:tc>
        <w:tc>
          <w:tcPr>
            <w:tcW w:w="889" w:type="dxa"/>
            <w:tcBorders>
              <w:top w:val="single" w:sz="12" w:space="0" w:color="auto"/>
            </w:tcBorders>
            <w:shd w:val="clear" w:color="auto" w:fill="auto"/>
            <w:noWrap/>
            <w:hideMark/>
          </w:tcPr>
          <w:p w:rsidR="00BE2A4C" w:rsidRDefault="00BE2A4C" w:rsidP="0005698D">
            <w:pPr>
              <w:spacing w:line="300" w:lineRule="exact"/>
            </w:pPr>
            <w:r w:rsidRPr="000674DD">
              <w:rPr>
                <w:sz w:val="18"/>
                <w:szCs w:val="26"/>
                <w:rtl/>
                <w:lang w:eastAsia="zh-TW"/>
              </w:rPr>
              <w:t>صفر</w:t>
            </w:r>
          </w:p>
        </w:tc>
        <w:tc>
          <w:tcPr>
            <w:tcW w:w="811" w:type="dxa"/>
            <w:tcBorders>
              <w:top w:val="single" w:sz="12" w:space="0" w:color="auto"/>
            </w:tcBorders>
            <w:shd w:val="clear" w:color="auto" w:fill="auto"/>
            <w:noWrap/>
            <w:vAlign w:val="bottom"/>
            <w:hideMark/>
          </w:tcPr>
          <w:p w:rsidR="00BE2A4C" w:rsidRPr="00BE2A4C" w:rsidRDefault="00BE2A4C"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 xml:space="preserve">٢ </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ثانيا</w:t>
            </w:r>
            <w:r w:rsidR="00BE2A4C">
              <w:rPr>
                <w:sz w:val="18"/>
                <w:szCs w:val="26"/>
                <w:rtl/>
              </w:rPr>
              <w:t>ً</w:t>
            </w:r>
            <w:r w:rsidR="00DD43A0">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ضد السلطة الشرعية</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٤</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١٢</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١٨</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ثالثا</w:t>
            </w:r>
            <w:r w:rsidR="00BE2A4C">
              <w:rPr>
                <w:sz w:val="18"/>
                <w:szCs w:val="26"/>
                <w:rtl/>
                <w:lang w:eastAsia="zh-TW"/>
              </w:rPr>
              <w:t>ً</w:t>
            </w:r>
            <w:r w:rsidR="00DD43A0">
              <w:rPr>
                <w:sz w:val="18"/>
                <w:szCs w:val="26"/>
                <w:rtl/>
                <w:lang w:eastAsia="zh-TW"/>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 xml:space="preserve">إلحاق الأذى بالجمهور بصفة عامة </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١٠٢</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١٠٥</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٨٤</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٩٢</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٧٩</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٦٠</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رابعا</w:t>
            </w:r>
            <w:r w:rsidR="00BE2A4C">
              <w:rPr>
                <w:sz w:val="18"/>
                <w:szCs w:val="26"/>
                <w:rtl/>
              </w:rPr>
              <w:t>ً</w:t>
            </w:r>
            <w:r w:rsidR="00DD43A0">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الاعتداءات الجنسية</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٣٠</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٢٦</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٣٣</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٢٣</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٢٤</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١٧</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خامسا</w:t>
            </w:r>
            <w:r w:rsidR="00BE2A4C">
              <w:rPr>
                <w:sz w:val="18"/>
                <w:szCs w:val="26"/>
                <w:rtl/>
              </w:rPr>
              <w:t>ً</w:t>
            </w:r>
            <w:r w:rsidRPr="00BE2A4C">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ضد أشخاص</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١٠٠</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٨٤</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٧٤</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٦٩</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٧١</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٤٧</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سادسا</w:t>
            </w:r>
            <w:r w:rsidR="00BE2A4C">
              <w:rPr>
                <w:sz w:val="18"/>
                <w:szCs w:val="26"/>
                <w:rtl/>
              </w:rPr>
              <w:t>ً</w:t>
            </w:r>
            <w:r w:rsidR="00DD43A0">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ضد الممتلكات</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٢٢٩</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٣١٤</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٣٢٩</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٢٥٩</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٢١١</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٢٨٠</w:t>
            </w:r>
          </w:p>
        </w:tc>
      </w:tr>
      <w:tr w:rsidR="00696BA0" w:rsidRPr="00BE2A4C" w:rsidTr="00FD0D74">
        <w:trPr>
          <w:trHeight w:val="220"/>
        </w:trPr>
        <w:tc>
          <w:tcPr>
            <w:tcW w:w="1031" w:type="dxa"/>
            <w:shd w:val="clear" w:color="auto" w:fill="auto"/>
            <w:noWrap/>
            <w:hideMark/>
          </w:tcPr>
          <w:p w:rsidR="00696BA0" w:rsidRPr="00BE2A4C" w:rsidRDefault="00BE2A4C" w:rsidP="0005698D">
            <w:pPr>
              <w:pStyle w:val="SingleTxtG"/>
              <w:suppressAutoHyphens w:val="0"/>
              <w:bidi/>
              <w:spacing w:before="40" w:after="40" w:line="300" w:lineRule="exact"/>
              <w:ind w:left="57" w:right="113"/>
              <w:jc w:val="left"/>
              <w:rPr>
                <w:rFonts w:hint="default"/>
                <w:sz w:val="18"/>
                <w:szCs w:val="26"/>
                <w:rtl/>
                <w:lang w:eastAsia="zh-TW"/>
              </w:rPr>
            </w:pPr>
            <w:r>
              <w:rPr>
                <w:sz w:val="18"/>
                <w:szCs w:val="26"/>
                <w:rtl/>
                <w:lang w:eastAsia="zh-TW"/>
              </w:rPr>
              <w:t>سابعاً</w:t>
            </w:r>
            <w:r w:rsidR="00696BA0" w:rsidRPr="00BE2A4C">
              <w:rPr>
                <w:sz w:val="18"/>
                <w:szCs w:val="26"/>
                <w:rtl/>
                <w:lang w:eastAsia="zh-TW"/>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إلحاق الضرر المتعمد بالممتلكات</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٨</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٨</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٥</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ثامنا</w:t>
            </w:r>
            <w:r w:rsidR="00BE2A4C">
              <w:rPr>
                <w:sz w:val="18"/>
                <w:szCs w:val="26"/>
                <w:rtl/>
              </w:rPr>
              <w:t>ً</w:t>
            </w:r>
            <w:r w:rsidR="00DD43A0">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التزوير والتزييف، وما إلى ذلك</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٥٩</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٢٣</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٣</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٢١</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٤٣</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١٩</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تاسعا</w:t>
            </w:r>
            <w:r w:rsidR="00BE2A4C">
              <w:rPr>
                <w:sz w:val="18"/>
                <w:szCs w:val="26"/>
                <w:rtl/>
              </w:rPr>
              <w:t>ً</w:t>
            </w:r>
            <w:r w:rsidR="00DD43A0">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 xml:space="preserve">جرائم السيارات </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١٩</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١٦</w:t>
            </w:r>
          </w:p>
        </w:tc>
        <w:tc>
          <w:tcPr>
            <w:tcW w:w="85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٥</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٦</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١٣</w:t>
            </w:r>
          </w:p>
        </w:tc>
        <w:tc>
          <w:tcPr>
            <w:tcW w:w="811"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١٠</w:t>
            </w:r>
          </w:p>
        </w:tc>
      </w:tr>
      <w:tr w:rsidR="00696BA0" w:rsidRPr="00BE2A4C" w:rsidTr="00FD0D74">
        <w:trPr>
          <w:trHeight w:val="220"/>
        </w:trPr>
        <w:tc>
          <w:tcPr>
            <w:tcW w:w="1031"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Pr>
            </w:pPr>
            <w:r w:rsidRPr="00BE2A4C">
              <w:rPr>
                <w:sz w:val="18"/>
                <w:szCs w:val="26"/>
                <w:rtl/>
              </w:rPr>
              <w:t>عاشرا</w:t>
            </w:r>
            <w:r w:rsidR="00BE2A4C">
              <w:rPr>
                <w:sz w:val="18"/>
                <w:szCs w:val="26"/>
                <w:rtl/>
              </w:rPr>
              <w:t>ً</w:t>
            </w:r>
            <w:r w:rsidR="00DD43A0">
              <w:rPr>
                <w:sz w:val="18"/>
                <w:szCs w:val="26"/>
                <w:rtl/>
              </w:rPr>
              <w:t>-</w:t>
            </w:r>
          </w:p>
        </w:tc>
        <w:tc>
          <w:tcPr>
            <w:tcW w:w="2547" w:type="dxa"/>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الجرائم التنظيمية</w:t>
            </w:r>
          </w:p>
        </w:tc>
        <w:tc>
          <w:tcPr>
            <w:tcW w:w="812"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١٧</w:t>
            </w:r>
          </w:p>
        </w:tc>
        <w:tc>
          <w:tcPr>
            <w:tcW w:w="994"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٩</w:t>
            </w:r>
          </w:p>
        </w:tc>
        <w:tc>
          <w:tcPr>
            <w:tcW w:w="854" w:type="dxa"/>
            <w:shd w:val="clear" w:color="auto" w:fill="auto"/>
            <w:noWrap/>
            <w:vAlign w:val="bottom"/>
            <w:hideMark/>
          </w:tcPr>
          <w:p w:rsidR="00696BA0" w:rsidRPr="00BE2A4C" w:rsidRDefault="00BE2A4C" w:rsidP="0005698D">
            <w:pPr>
              <w:pStyle w:val="SingleTxtG"/>
              <w:suppressAutoHyphens w:val="0"/>
              <w:bidi/>
              <w:spacing w:before="40" w:after="40" w:line="300" w:lineRule="exact"/>
              <w:ind w:left="57" w:right="113"/>
              <w:jc w:val="left"/>
              <w:rPr>
                <w:rFonts w:hint="default"/>
                <w:sz w:val="18"/>
                <w:szCs w:val="26"/>
                <w:rtl/>
                <w:lang w:eastAsia="zh-TW"/>
              </w:rPr>
            </w:pPr>
            <w:r>
              <w:rPr>
                <w:sz w:val="18"/>
                <w:szCs w:val="26"/>
                <w:rtl/>
                <w:lang w:eastAsia="zh-TW"/>
              </w:rPr>
              <w:t>صفر</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٩٨</w:t>
            </w:r>
          </w:p>
        </w:tc>
        <w:tc>
          <w:tcPr>
            <w:tcW w:w="889" w:type="dxa"/>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١٧</w:t>
            </w:r>
          </w:p>
        </w:tc>
        <w:tc>
          <w:tcPr>
            <w:tcW w:w="811" w:type="dxa"/>
            <w:shd w:val="clear" w:color="auto" w:fill="auto"/>
            <w:noWrap/>
            <w:vAlign w:val="bottom"/>
            <w:hideMark/>
          </w:tcPr>
          <w:p w:rsidR="00696BA0" w:rsidRPr="00BE2A4C" w:rsidRDefault="00BE2A4C" w:rsidP="0005698D">
            <w:pPr>
              <w:pStyle w:val="SingleTxtG"/>
              <w:suppressAutoHyphens w:val="0"/>
              <w:bidi/>
              <w:spacing w:before="40" w:after="40" w:line="300" w:lineRule="exact"/>
              <w:ind w:left="57" w:right="113"/>
              <w:jc w:val="left"/>
              <w:rPr>
                <w:rFonts w:hint="default"/>
                <w:sz w:val="18"/>
                <w:szCs w:val="26"/>
                <w:rtl/>
                <w:lang w:eastAsia="zh-TW"/>
              </w:rPr>
            </w:pPr>
            <w:r>
              <w:rPr>
                <w:sz w:val="18"/>
                <w:szCs w:val="26"/>
                <w:rtl/>
                <w:lang w:eastAsia="zh-TW"/>
              </w:rPr>
              <w:t>صفر</w:t>
            </w:r>
          </w:p>
        </w:tc>
      </w:tr>
      <w:tr w:rsidR="00696BA0" w:rsidRPr="00BE2A4C" w:rsidTr="00FD0D74">
        <w:trPr>
          <w:trHeight w:val="220"/>
        </w:trPr>
        <w:tc>
          <w:tcPr>
            <w:tcW w:w="1031" w:type="dxa"/>
            <w:tcBorders>
              <w:bottom w:val="single" w:sz="4" w:space="0" w:color="auto"/>
            </w:tcBorders>
            <w:shd w:val="clear" w:color="auto" w:fill="auto"/>
            <w:noWrap/>
            <w:hideMark/>
          </w:tcPr>
          <w:p w:rsidR="00696BA0" w:rsidRPr="00BE2A4C" w:rsidRDefault="00DD43A0" w:rsidP="0005698D">
            <w:pPr>
              <w:pStyle w:val="SingleTxtG"/>
              <w:suppressAutoHyphens w:val="0"/>
              <w:bidi/>
              <w:spacing w:before="40" w:after="40" w:line="300" w:lineRule="exact"/>
              <w:ind w:left="57" w:right="113"/>
              <w:jc w:val="left"/>
              <w:rPr>
                <w:rFonts w:hint="default"/>
                <w:sz w:val="18"/>
                <w:szCs w:val="26"/>
              </w:rPr>
            </w:pPr>
            <w:r>
              <w:rPr>
                <w:sz w:val="18"/>
                <w:szCs w:val="26"/>
                <w:rtl/>
              </w:rPr>
              <w:t>حادي عشر-</w:t>
            </w:r>
          </w:p>
        </w:tc>
        <w:tc>
          <w:tcPr>
            <w:tcW w:w="2547" w:type="dxa"/>
            <w:tcBorders>
              <w:bottom w:val="single" w:sz="4" w:space="0" w:color="auto"/>
            </w:tcBorders>
            <w:shd w:val="clear" w:color="auto" w:fill="auto"/>
            <w:noWrap/>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جرائم متنوعة</w:t>
            </w:r>
          </w:p>
        </w:tc>
        <w:tc>
          <w:tcPr>
            <w:tcW w:w="812" w:type="dxa"/>
            <w:tcBorders>
              <w:bottom w:val="single" w:sz="4" w:space="0" w:color="auto"/>
            </w:tcBorders>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٦٢٢</w:t>
            </w:r>
          </w:p>
        </w:tc>
        <w:tc>
          <w:tcPr>
            <w:tcW w:w="994" w:type="dxa"/>
            <w:tcBorders>
              <w:bottom w:val="single" w:sz="4" w:space="0" w:color="auto"/>
            </w:tcBorders>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٧٥٠</w:t>
            </w:r>
          </w:p>
        </w:tc>
        <w:tc>
          <w:tcPr>
            <w:tcW w:w="854" w:type="dxa"/>
            <w:tcBorders>
              <w:bottom w:val="single" w:sz="4" w:space="0" w:color="auto"/>
            </w:tcBorders>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٧٤٤</w:t>
            </w:r>
          </w:p>
        </w:tc>
        <w:tc>
          <w:tcPr>
            <w:tcW w:w="889" w:type="dxa"/>
            <w:tcBorders>
              <w:bottom w:val="single" w:sz="4" w:space="0" w:color="auto"/>
            </w:tcBorders>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٦٧٥</w:t>
            </w:r>
          </w:p>
        </w:tc>
        <w:tc>
          <w:tcPr>
            <w:tcW w:w="889" w:type="dxa"/>
            <w:tcBorders>
              <w:bottom w:val="single" w:sz="4" w:space="0" w:color="auto"/>
            </w:tcBorders>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٩٥٧</w:t>
            </w:r>
          </w:p>
        </w:tc>
        <w:tc>
          <w:tcPr>
            <w:tcW w:w="811" w:type="dxa"/>
            <w:tcBorders>
              <w:bottom w:val="single" w:sz="4" w:space="0" w:color="auto"/>
            </w:tcBorders>
            <w:shd w:val="clear" w:color="auto" w:fill="auto"/>
            <w:noWrap/>
            <w:vAlign w:val="bottom"/>
            <w:hideMark/>
          </w:tcPr>
          <w:p w:rsidR="00696BA0" w:rsidRPr="00BE2A4C" w:rsidRDefault="00696BA0" w:rsidP="0005698D">
            <w:pPr>
              <w:pStyle w:val="SingleTxtG"/>
              <w:suppressAutoHyphens w:val="0"/>
              <w:bidi/>
              <w:spacing w:before="40" w:after="40" w:line="300" w:lineRule="exact"/>
              <w:ind w:left="57" w:right="113"/>
              <w:jc w:val="left"/>
              <w:rPr>
                <w:rFonts w:hint="default"/>
                <w:sz w:val="18"/>
                <w:szCs w:val="26"/>
                <w:rtl/>
                <w:lang w:eastAsia="zh-TW"/>
              </w:rPr>
            </w:pPr>
            <w:r w:rsidRPr="00BE2A4C">
              <w:rPr>
                <w:sz w:val="18"/>
                <w:szCs w:val="26"/>
                <w:rtl/>
                <w:lang w:eastAsia="zh-TW"/>
              </w:rPr>
              <w:t>٨٤٥</w:t>
            </w:r>
          </w:p>
        </w:tc>
      </w:tr>
      <w:tr w:rsidR="00696BA0" w:rsidRPr="00BE2A4C" w:rsidTr="007C152A">
        <w:trPr>
          <w:trHeight w:val="220"/>
        </w:trPr>
        <w:tc>
          <w:tcPr>
            <w:tcW w:w="3578" w:type="dxa"/>
            <w:gridSpan w:val="2"/>
            <w:tcBorders>
              <w:top w:val="single" w:sz="4" w:space="0" w:color="auto"/>
              <w:bottom w:val="single" w:sz="12" w:space="0" w:color="auto"/>
            </w:tcBorders>
            <w:shd w:val="clear" w:color="auto" w:fill="auto"/>
            <w:noWrap/>
            <w:hideMark/>
          </w:tcPr>
          <w:p w:rsidR="00696BA0" w:rsidRPr="00BE2A4C" w:rsidRDefault="00696BA0" w:rsidP="0005698D">
            <w:pPr>
              <w:pStyle w:val="SingleTxtG"/>
              <w:suppressAutoHyphens w:val="0"/>
              <w:bidi/>
              <w:spacing w:before="80" w:after="80" w:line="300" w:lineRule="exact"/>
              <w:ind w:left="57" w:right="361"/>
              <w:jc w:val="right"/>
              <w:rPr>
                <w:rFonts w:hint="default"/>
                <w:b/>
                <w:bCs/>
                <w:sz w:val="18"/>
                <w:szCs w:val="26"/>
                <w:rtl/>
                <w:lang w:eastAsia="zh-TW"/>
              </w:rPr>
            </w:pPr>
            <w:r w:rsidRPr="00BE2A4C">
              <w:rPr>
                <w:b/>
                <w:bCs/>
                <w:sz w:val="18"/>
                <w:szCs w:val="26"/>
                <w:rtl/>
                <w:lang w:eastAsia="zh-TW"/>
              </w:rPr>
              <w:t>المجموع</w:t>
            </w:r>
          </w:p>
        </w:tc>
        <w:tc>
          <w:tcPr>
            <w:tcW w:w="812" w:type="dxa"/>
            <w:tcBorders>
              <w:top w:val="single" w:sz="4" w:space="0" w:color="auto"/>
              <w:bottom w:val="single" w:sz="12" w:space="0" w:color="auto"/>
            </w:tcBorders>
            <w:shd w:val="clear" w:color="auto" w:fill="auto"/>
            <w:noWrap/>
            <w:vAlign w:val="bottom"/>
            <w:hideMark/>
          </w:tcPr>
          <w:p w:rsidR="00696BA0" w:rsidRPr="00BE2A4C" w:rsidRDefault="00274818" w:rsidP="0005698D">
            <w:pPr>
              <w:pStyle w:val="SingleTxtG"/>
              <w:suppressAutoHyphens w:val="0"/>
              <w:bidi/>
              <w:spacing w:before="80" w:after="80" w:line="300" w:lineRule="exact"/>
              <w:ind w:left="57" w:right="113"/>
              <w:jc w:val="left"/>
              <w:rPr>
                <w:rFonts w:hint="default"/>
                <w:b/>
                <w:bCs/>
                <w:sz w:val="18"/>
                <w:szCs w:val="26"/>
                <w:rtl/>
                <w:lang w:eastAsia="zh-TW"/>
              </w:rPr>
            </w:pPr>
            <w:r>
              <w:rPr>
                <w:b/>
                <w:bCs/>
                <w:sz w:val="18"/>
                <w:szCs w:val="26"/>
                <w:rtl/>
                <w:lang w:eastAsia="zh-TW"/>
              </w:rPr>
              <w:t>١٨٨ ١</w:t>
            </w:r>
          </w:p>
        </w:tc>
        <w:tc>
          <w:tcPr>
            <w:tcW w:w="994" w:type="dxa"/>
            <w:tcBorders>
              <w:top w:val="single" w:sz="4" w:space="0" w:color="auto"/>
              <w:bottom w:val="single" w:sz="12" w:space="0" w:color="auto"/>
            </w:tcBorders>
            <w:shd w:val="clear" w:color="auto" w:fill="auto"/>
            <w:noWrap/>
            <w:vAlign w:val="bottom"/>
            <w:hideMark/>
          </w:tcPr>
          <w:p w:rsidR="00696BA0" w:rsidRPr="00BE2A4C" w:rsidRDefault="00274818" w:rsidP="0005698D">
            <w:pPr>
              <w:pStyle w:val="SingleTxtG"/>
              <w:suppressAutoHyphens w:val="0"/>
              <w:bidi/>
              <w:spacing w:before="80" w:after="80" w:line="300" w:lineRule="exact"/>
              <w:ind w:left="57" w:right="113"/>
              <w:jc w:val="left"/>
              <w:rPr>
                <w:rFonts w:hint="default"/>
                <w:b/>
                <w:bCs/>
                <w:sz w:val="18"/>
                <w:szCs w:val="26"/>
                <w:rtl/>
                <w:lang w:eastAsia="zh-TW"/>
              </w:rPr>
            </w:pPr>
            <w:r>
              <w:rPr>
                <w:b/>
                <w:bCs/>
                <w:sz w:val="18"/>
                <w:szCs w:val="26"/>
                <w:rtl/>
                <w:lang w:eastAsia="zh-TW"/>
              </w:rPr>
              <w:t>٣٣٦ ١</w:t>
            </w:r>
          </w:p>
        </w:tc>
        <w:tc>
          <w:tcPr>
            <w:tcW w:w="854" w:type="dxa"/>
            <w:tcBorders>
              <w:top w:val="single" w:sz="4" w:space="0" w:color="auto"/>
              <w:bottom w:val="single" w:sz="12" w:space="0" w:color="auto"/>
            </w:tcBorders>
            <w:shd w:val="clear" w:color="auto" w:fill="auto"/>
            <w:noWrap/>
            <w:vAlign w:val="bottom"/>
            <w:hideMark/>
          </w:tcPr>
          <w:p w:rsidR="00696BA0" w:rsidRPr="00BE2A4C" w:rsidRDefault="00274818" w:rsidP="0005698D">
            <w:pPr>
              <w:pStyle w:val="SingleTxtG"/>
              <w:suppressAutoHyphens w:val="0"/>
              <w:bidi/>
              <w:spacing w:before="80" w:after="80" w:line="300" w:lineRule="exact"/>
              <w:ind w:left="57" w:right="113"/>
              <w:jc w:val="left"/>
              <w:rPr>
                <w:rFonts w:hint="default"/>
                <w:b/>
                <w:bCs/>
                <w:sz w:val="18"/>
                <w:szCs w:val="26"/>
                <w:rtl/>
                <w:lang w:eastAsia="zh-TW"/>
              </w:rPr>
            </w:pPr>
            <w:r>
              <w:rPr>
                <w:b/>
                <w:bCs/>
                <w:sz w:val="18"/>
                <w:szCs w:val="26"/>
                <w:rtl/>
                <w:lang w:eastAsia="zh-TW"/>
              </w:rPr>
              <w:t>٢٨١ ١</w:t>
            </w:r>
          </w:p>
        </w:tc>
        <w:tc>
          <w:tcPr>
            <w:tcW w:w="889" w:type="dxa"/>
            <w:tcBorders>
              <w:top w:val="single" w:sz="4" w:space="0" w:color="auto"/>
              <w:bottom w:val="single" w:sz="12" w:space="0" w:color="auto"/>
            </w:tcBorders>
            <w:shd w:val="clear" w:color="auto" w:fill="auto"/>
            <w:noWrap/>
            <w:vAlign w:val="bottom"/>
            <w:hideMark/>
          </w:tcPr>
          <w:p w:rsidR="00696BA0" w:rsidRPr="00BE2A4C" w:rsidRDefault="00274818" w:rsidP="0005698D">
            <w:pPr>
              <w:pStyle w:val="SingleTxtG"/>
              <w:suppressAutoHyphens w:val="0"/>
              <w:bidi/>
              <w:spacing w:before="80" w:after="80" w:line="300" w:lineRule="exact"/>
              <w:ind w:left="57" w:right="113"/>
              <w:jc w:val="left"/>
              <w:rPr>
                <w:rFonts w:hint="default"/>
                <w:b/>
                <w:bCs/>
                <w:sz w:val="18"/>
                <w:szCs w:val="26"/>
                <w:rtl/>
                <w:lang w:eastAsia="zh-TW"/>
              </w:rPr>
            </w:pPr>
            <w:r>
              <w:rPr>
                <w:b/>
                <w:bCs/>
                <w:sz w:val="18"/>
                <w:szCs w:val="26"/>
                <w:rtl/>
                <w:lang w:eastAsia="zh-TW"/>
              </w:rPr>
              <w:t>٢٥٥ ١</w:t>
            </w:r>
          </w:p>
        </w:tc>
        <w:tc>
          <w:tcPr>
            <w:tcW w:w="889" w:type="dxa"/>
            <w:tcBorders>
              <w:top w:val="single" w:sz="4" w:space="0" w:color="auto"/>
              <w:bottom w:val="single" w:sz="12" w:space="0" w:color="auto"/>
            </w:tcBorders>
            <w:shd w:val="clear" w:color="auto" w:fill="auto"/>
            <w:noWrap/>
            <w:vAlign w:val="bottom"/>
            <w:hideMark/>
          </w:tcPr>
          <w:p w:rsidR="00696BA0" w:rsidRPr="00BE2A4C" w:rsidRDefault="00274818" w:rsidP="0005698D">
            <w:pPr>
              <w:pStyle w:val="SingleTxtG"/>
              <w:suppressAutoHyphens w:val="0"/>
              <w:bidi/>
              <w:spacing w:before="80" w:after="80" w:line="300" w:lineRule="exact"/>
              <w:ind w:left="57" w:right="113"/>
              <w:jc w:val="left"/>
              <w:rPr>
                <w:rFonts w:hint="default"/>
                <w:b/>
                <w:bCs/>
                <w:sz w:val="18"/>
                <w:szCs w:val="26"/>
                <w:rtl/>
                <w:lang w:eastAsia="zh-TW"/>
              </w:rPr>
            </w:pPr>
            <w:r>
              <w:rPr>
                <w:b/>
                <w:bCs/>
                <w:sz w:val="18"/>
                <w:szCs w:val="26"/>
                <w:rtl/>
                <w:lang w:eastAsia="zh-TW"/>
              </w:rPr>
              <w:t>٤٣٢ ١</w:t>
            </w:r>
          </w:p>
        </w:tc>
        <w:tc>
          <w:tcPr>
            <w:tcW w:w="811" w:type="dxa"/>
            <w:tcBorders>
              <w:top w:val="single" w:sz="4" w:space="0" w:color="auto"/>
              <w:bottom w:val="single" w:sz="12" w:space="0" w:color="auto"/>
            </w:tcBorders>
            <w:shd w:val="clear" w:color="auto" w:fill="auto"/>
            <w:noWrap/>
            <w:vAlign w:val="bottom"/>
            <w:hideMark/>
          </w:tcPr>
          <w:p w:rsidR="00696BA0" w:rsidRPr="00BE2A4C" w:rsidRDefault="00274818" w:rsidP="0005698D">
            <w:pPr>
              <w:pStyle w:val="SingleTxtG"/>
              <w:suppressAutoHyphens w:val="0"/>
              <w:bidi/>
              <w:spacing w:before="80" w:after="80" w:line="300" w:lineRule="exact"/>
              <w:ind w:left="57" w:right="113"/>
              <w:jc w:val="left"/>
              <w:rPr>
                <w:rFonts w:hint="default"/>
                <w:b/>
                <w:bCs/>
                <w:sz w:val="18"/>
                <w:szCs w:val="26"/>
                <w:rtl/>
                <w:lang w:eastAsia="zh-TW"/>
              </w:rPr>
            </w:pPr>
            <w:r>
              <w:rPr>
                <w:b/>
                <w:bCs/>
                <w:sz w:val="18"/>
                <w:szCs w:val="26"/>
                <w:rtl/>
                <w:lang w:eastAsia="zh-TW"/>
              </w:rPr>
              <w:t>٣٠١ ١</w:t>
            </w:r>
          </w:p>
        </w:tc>
      </w:tr>
    </w:tbl>
    <w:p w:rsidR="00696BA0" w:rsidRPr="00CB44EE" w:rsidRDefault="00BE2A4C" w:rsidP="00696BA0">
      <w:pPr>
        <w:pStyle w:val="SingleTxtG"/>
        <w:rPr>
          <w:rFonts w:hint="default"/>
          <w:rtl/>
        </w:rPr>
      </w:pPr>
      <w:r>
        <w:rPr>
          <w:rFonts w:hint="default"/>
          <w:rtl/>
        </w:rPr>
        <w:br w:type="textWrapping" w:clear="all"/>
      </w:r>
    </w:p>
    <w:tbl>
      <w:tblPr>
        <w:bidiVisual/>
        <w:tblW w:w="8820" w:type="dxa"/>
        <w:tblInd w:w="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7"/>
        <w:gridCol w:w="2646"/>
        <w:gridCol w:w="839"/>
        <w:gridCol w:w="770"/>
        <w:gridCol w:w="854"/>
        <w:gridCol w:w="952"/>
        <w:gridCol w:w="826"/>
        <w:gridCol w:w="786"/>
      </w:tblGrid>
      <w:tr w:rsidR="00696BA0" w:rsidRPr="007C152A" w:rsidTr="00862C95">
        <w:trPr>
          <w:trHeight w:val="220"/>
          <w:tblHeader/>
        </w:trPr>
        <w:tc>
          <w:tcPr>
            <w:tcW w:w="3793" w:type="dxa"/>
            <w:gridSpan w:val="2"/>
            <w:vMerge w:val="restart"/>
            <w:tcBorders>
              <w:top w:val="single" w:sz="4" w:space="0" w:color="auto"/>
              <w:bottom w:val="single" w:sz="12" w:space="0" w:color="auto"/>
            </w:tcBorders>
            <w:shd w:val="clear" w:color="auto" w:fill="auto"/>
            <w:noWrap/>
            <w:vAlign w:val="bottom"/>
          </w:tcPr>
          <w:p w:rsidR="00696BA0" w:rsidRPr="007C152A" w:rsidRDefault="00696BA0"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sidRPr="007C152A">
              <w:rPr>
                <w:i/>
                <w:iCs/>
                <w:sz w:val="18"/>
                <w:szCs w:val="26"/>
                <w:rtl/>
                <w:lang w:eastAsia="zh-TW"/>
              </w:rPr>
              <w:t>فئة الجريمة</w:t>
            </w:r>
          </w:p>
        </w:tc>
        <w:tc>
          <w:tcPr>
            <w:tcW w:w="839" w:type="dxa"/>
            <w:tcBorders>
              <w:top w:val="single" w:sz="4" w:space="0" w:color="auto"/>
              <w:bottom w:val="single" w:sz="4" w:space="0" w:color="auto"/>
            </w:tcBorders>
            <w:shd w:val="clear" w:color="auto" w:fill="auto"/>
            <w:noWrap/>
            <w:vAlign w:val="bottom"/>
          </w:tcPr>
          <w:p w:rsidR="00696BA0" w:rsidRPr="007C152A" w:rsidRDefault="0018509C"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Pr>
                <w:i/>
                <w:iCs/>
                <w:sz w:val="18"/>
                <w:szCs w:val="26"/>
                <w:rtl/>
                <w:lang w:eastAsia="zh-TW"/>
              </w:rPr>
              <w:t>٢٠٠٥</w:t>
            </w:r>
          </w:p>
        </w:tc>
        <w:tc>
          <w:tcPr>
            <w:tcW w:w="770" w:type="dxa"/>
            <w:tcBorders>
              <w:top w:val="single" w:sz="4" w:space="0" w:color="auto"/>
              <w:bottom w:val="single" w:sz="4" w:space="0" w:color="auto"/>
            </w:tcBorders>
            <w:shd w:val="clear" w:color="auto" w:fill="auto"/>
            <w:noWrap/>
            <w:vAlign w:val="bottom"/>
          </w:tcPr>
          <w:p w:rsidR="00696BA0" w:rsidRPr="007C152A" w:rsidRDefault="0018509C"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Pr>
                <w:i/>
                <w:iCs/>
                <w:sz w:val="18"/>
                <w:szCs w:val="26"/>
                <w:rtl/>
                <w:lang w:eastAsia="zh-TW"/>
              </w:rPr>
              <w:t>٢٠٠٦</w:t>
            </w:r>
          </w:p>
        </w:tc>
        <w:tc>
          <w:tcPr>
            <w:tcW w:w="854" w:type="dxa"/>
            <w:tcBorders>
              <w:top w:val="single" w:sz="4" w:space="0" w:color="auto"/>
              <w:bottom w:val="single" w:sz="4" w:space="0" w:color="auto"/>
            </w:tcBorders>
            <w:shd w:val="clear" w:color="auto" w:fill="auto"/>
            <w:noWrap/>
            <w:vAlign w:val="bottom"/>
          </w:tcPr>
          <w:p w:rsidR="00696BA0" w:rsidRPr="007C152A" w:rsidRDefault="0018509C"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Pr>
                <w:i/>
                <w:iCs/>
                <w:sz w:val="18"/>
                <w:szCs w:val="26"/>
                <w:rtl/>
                <w:lang w:eastAsia="zh-TW"/>
              </w:rPr>
              <w:t>٢٠٠٧</w:t>
            </w:r>
          </w:p>
        </w:tc>
        <w:tc>
          <w:tcPr>
            <w:tcW w:w="952" w:type="dxa"/>
            <w:tcBorders>
              <w:top w:val="single" w:sz="4" w:space="0" w:color="auto"/>
              <w:bottom w:val="single" w:sz="4" w:space="0" w:color="auto"/>
            </w:tcBorders>
            <w:shd w:val="clear" w:color="auto" w:fill="auto"/>
            <w:noWrap/>
            <w:vAlign w:val="bottom"/>
          </w:tcPr>
          <w:p w:rsidR="00696BA0" w:rsidRPr="007C152A" w:rsidRDefault="0018509C"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Pr>
                <w:i/>
                <w:iCs/>
                <w:sz w:val="18"/>
                <w:szCs w:val="26"/>
                <w:rtl/>
                <w:lang w:eastAsia="zh-TW"/>
              </w:rPr>
              <w:t>٢٠٠٨</w:t>
            </w:r>
          </w:p>
        </w:tc>
        <w:tc>
          <w:tcPr>
            <w:tcW w:w="826" w:type="dxa"/>
            <w:tcBorders>
              <w:top w:val="single" w:sz="4" w:space="0" w:color="auto"/>
              <w:bottom w:val="single" w:sz="4" w:space="0" w:color="auto"/>
            </w:tcBorders>
            <w:shd w:val="clear" w:color="auto" w:fill="auto"/>
            <w:noWrap/>
            <w:vAlign w:val="bottom"/>
          </w:tcPr>
          <w:p w:rsidR="00696BA0" w:rsidRPr="007C152A" w:rsidRDefault="0018509C"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Pr>
                <w:i/>
                <w:iCs/>
                <w:sz w:val="18"/>
                <w:szCs w:val="26"/>
                <w:rtl/>
                <w:lang w:eastAsia="zh-TW"/>
              </w:rPr>
              <w:t>٢٠٠٩</w:t>
            </w:r>
          </w:p>
        </w:tc>
        <w:tc>
          <w:tcPr>
            <w:tcW w:w="786" w:type="dxa"/>
            <w:tcBorders>
              <w:top w:val="single" w:sz="4" w:space="0" w:color="auto"/>
              <w:bottom w:val="single" w:sz="4" w:space="0" w:color="auto"/>
            </w:tcBorders>
            <w:shd w:val="clear" w:color="auto" w:fill="auto"/>
            <w:noWrap/>
            <w:vAlign w:val="bottom"/>
          </w:tcPr>
          <w:p w:rsidR="00696BA0" w:rsidRPr="007C152A" w:rsidRDefault="00696BA0" w:rsidP="0005698D">
            <w:pPr>
              <w:pStyle w:val="SingleTxtG"/>
              <w:suppressAutoHyphens w:val="0"/>
              <w:bidi/>
              <w:spacing w:before="80" w:after="80" w:line="320" w:lineRule="exact"/>
              <w:ind w:left="57" w:right="113"/>
              <w:jc w:val="left"/>
              <w:textDirection w:val="tbRlV"/>
              <w:rPr>
                <w:rFonts w:hint="default"/>
                <w:i/>
                <w:iCs/>
                <w:sz w:val="18"/>
                <w:szCs w:val="26"/>
                <w:rtl/>
                <w:lang w:eastAsia="zh-TW"/>
              </w:rPr>
            </w:pPr>
            <w:r w:rsidRPr="007C152A">
              <w:rPr>
                <w:i/>
                <w:iCs/>
                <w:sz w:val="18"/>
                <w:szCs w:val="26"/>
                <w:rtl/>
                <w:lang w:eastAsia="zh-TW"/>
              </w:rPr>
              <w:t>٢٠</w:t>
            </w:r>
            <w:r w:rsidR="0018509C">
              <w:rPr>
                <w:i/>
                <w:iCs/>
                <w:sz w:val="18"/>
                <w:szCs w:val="26"/>
                <w:rtl/>
                <w:lang w:eastAsia="zh-TW"/>
              </w:rPr>
              <w:t>١٠</w:t>
            </w:r>
          </w:p>
        </w:tc>
      </w:tr>
      <w:tr w:rsidR="00696BA0" w:rsidRPr="007C152A" w:rsidTr="00862C95">
        <w:trPr>
          <w:trHeight w:val="220"/>
          <w:tblHeader/>
        </w:trPr>
        <w:tc>
          <w:tcPr>
            <w:tcW w:w="3793" w:type="dxa"/>
            <w:gridSpan w:val="2"/>
            <w:vMerge/>
            <w:tcBorders>
              <w:top w:val="single" w:sz="12" w:space="0" w:color="auto"/>
              <w:bottom w:val="single" w:sz="12" w:space="0" w:color="auto"/>
            </w:tcBorders>
            <w:shd w:val="clear" w:color="auto" w:fill="auto"/>
            <w:noWrap/>
            <w:vAlign w:val="bottom"/>
          </w:tcPr>
          <w:p w:rsidR="00696BA0" w:rsidRPr="007C152A" w:rsidRDefault="00696BA0" w:rsidP="0005698D">
            <w:pPr>
              <w:pStyle w:val="SingleTxtG"/>
              <w:suppressAutoHyphens w:val="0"/>
              <w:spacing w:before="40" w:after="40" w:line="320" w:lineRule="exact"/>
              <w:ind w:left="57" w:right="113"/>
              <w:jc w:val="left"/>
              <w:rPr>
                <w:rFonts w:hint="default"/>
                <w:i/>
                <w:iCs/>
                <w:sz w:val="18"/>
                <w:szCs w:val="26"/>
              </w:rPr>
            </w:pPr>
          </w:p>
        </w:tc>
        <w:tc>
          <w:tcPr>
            <w:tcW w:w="5027" w:type="dxa"/>
            <w:gridSpan w:val="6"/>
            <w:tcBorders>
              <w:top w:val="single" w:sz="4" w:space="0" w:color="auto"/>
              <w:bottom w:val="single" w:sz="12" w:space="0" w:color="auto"/>
            </w:tcBorders>
            <w:shd w:val="clear" w:color="auto" w:fill="auto"/>
            <w:noWrap/>
            <w:vAlign w:val="bottom"/>
          </w:tcPr>
          <w:p w:rsidR="00696BA0" w:rsidRPr="007C152A" w:rsidRDefault="00696BA0" w:rsidP="0005698D">
            <w:pPr>
              <w:pStyle w:val="SingleTxtG"/>
              <w:suppressAutoHyphens w:val="0"/>
              <w:bidi/>
              <w:spacing w:before="80" w:after="80" w:line="320" w:lineRule="exact"/>
              <w:ind w:left="57" w:right="113"/>
              <w:jc w:val="center"/>
              <w:textDirection w:val="tbRlV"/>
              <w:rPr>
                <w:rFonts w:hint="default"/>
                <w:i/>
                <w:iCs/>
                <w:sz w:val="18"/>
                <w:szCs w:val="26"/>
                <w:rtl/>
                <w:lang w:eastAsia="zh-TW"/>
              </w:rPr>
            </w:pPr>
            <w:r w:rsidRPr="007C152A">
              <w:rPr>
                <w:i/>
                <w:iCs/>
                <w:sz w:val="18"/>
                <w:szCs w:val="26"/>
                <w:rtl/>
                <w:lang w:eastAsia="zh-TW"/>
              </w:rPr>
              <w:t>النسب</w:t>
            </w:r>
            <w:r w:rsidR="00116B8E" w:rsidRPr="007C152A">
              <w:rPr>
                <w:rFonts w:hint="default"/>
                <w:i/>
                <w:iCs/>
                <w:sz w:val="18"/>
                <w:szCs w:val="26"/>
                <w:rtl/>
                <w:lang w:eastAsia="zh-TW"/>
              </w:rPr>
              <w:t xml:space="preserve"> </w:t>
            </w:r>
            <w:r w:rsidRPr="007C152A">
              <w:rPr>
                <w:i/>
                <w:iCs/>
                <w:sz w:val="18"/>
                <w:szCs w:val="26"/>
                <w:rtl/>
                <w:lang w:eastAsia="zh-TW"/>
              </w:rPr>
              <w:t>المئوية</w:t>
            </w:r>
          </w:p>
        </w:tc>
      </w:tr>
      <w:tr w:rsidR="00696BA0" w:rsidRPr="007C152A" w:rsidTr="00862C95">
        <w:trPr>
          <w:trHeight w:val="220"/>
        </w:trPr>
        <w:tc>
          <w:tcPr>
            <w:tcW w:w="1147" w:type="dxa"/>
            <w:tcBorders>
              <w:top w:val="single" w:sz="12" w:space="0" w:color="auto"/>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rPr>
                <w:rFonts w:hint="default"/>
                <w:sz w:val="18"/>
                <w:szCs w:val="26"/>
              </w:rPr>
            </w:pPr>
            <w:r w:rsidRPr="007C152A">
              <w:rPr>
                <w:sz w:val="18"/>
                <w:szCs w:val="26"/>
                <w:rtl/>
              </w:rPr>
              <w:t>أولا</w:t>
            </w:r>
            <w:r w:rsidR="007C152A">
              <w:rPr>
                <w:sz w:val="18"/>
                <w:szCs w:val="26"/>
                <w:rtl/>
              </w:rPr>
              <w:t>ً</w:t>
            </w:r>
            <w:r w:rsidR="0005698D">
              <w:rPr>
                <w:sz w:val="18"/>
                <w:szCs w:val="26"/>
                <w:rtl/>
              </w:rPr>
              <w:t>-</w:t>
            </w:r>
          </w:p>
        </w:tc>
        <w:tc>
          <w:tcPr>
            <w:tcW w:w="2646" w:type="dxa"/>
            <w:tcBorders>
              <w:top w:val="single" w:sz="12" w:space="0" w:color="auto"/>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ضد النظام العام</w:t>
            </w:r>
          </w:p>
        </w:tc>
        <w:tc>
          <w:tcPr>
            <w:tcW w:w="839" w:type="dxa"/>
            <w:tcBorders>
              <w:top w:val="single" w:sz="12" w:space="0" w:color="auto"/>
            </w:tcBorders>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٠,٠ </w:t>
            </w:r>
          </w:p>
        </w:tc>
        <w:tc>
          <w:tcPr>
            <w:tcW w:w="770" w:type="dxa"/>
            <w:tcBorders>
              <w:top w:val="single" w:sz="12" w:space="0" w:color="auto"/>
            </w:tcBorders>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٠,٠ </w:t>
            </w:r>
          </w:p>
        </w:tc>
        <w:tc>
          <w:tcPr>
            <w:tcW w:w="854" w:type="dxa"/>
            <w:tcBorders>
              <w:top w:val="single" w:sz="12" w:space="0" w:color="auto"/>
            </w:tcBorders>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٠,٠ </w:t>
            </w:r>
          </w:p>
        </w:tc>
        <w:tc>
          <w:tcPr>
            <w:tcW w:w="952" w:type="dxa"/>
            <w:tcBorders>
              <w:top w:val="single" w:sz="12" w:space="0" w:color="auto"/>
            </w:tcBorders>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٠,٠ </w:t>
            </w:r>
          </w:p>
        </w:tc>
        <w:tc>
          <w:tcPr>
            <w:tcW w:w="826" w:type="dxa"/>
            <w:tcBorders>
              <w:top w:val="single" w:sz="12" w:space="0" w:color="auto"/>
            </w:tcBorders>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٠,٠ </w:t>
            </w:r>
          </w:p>
        </w:tc>
        <w:tc>
          <w:tcPr>
            <w:tcW w:w="786" w:type="dxa"/>
            <w:tcBorders>
              <w:top w:val="single" w:sz="12" w:space="0" w:color="auto"/>
            </w:tcBorders>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٠,٢ </w:t>
            </w:r>
          </w:p>
        </w:tc>
      </w:tr>
      <w:tr w:rsidR="00696BA0" w:rsidRPr="007C152A" w:rsidTr="00862C95">
        <w:trPr>
          <w:trHeight w:val="220"/>
        </w:trPr>
        <w:tc>
          <w:tcPr>
            <w:tcW w:w="1147"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rPr>
                <w:rFonts w:hint="default"/>
                <w:sz w:val="18"/>
                <w:szCs w:val="26"/>
              </w:rPr>
            </w:pPr>
            <w:r w:rsidRPr="007C152A">
              <w:rPr>
                <w:sz w:val="18"/>
                <w:szCs w:val="26"/>
                <w:rtl/>
              </w:rPr>
              <w:t>ثانيا</w:t>
            </w:r>
            <w:r w:rsidR="007C152A">
              <w:rPr>
                <w:sz w:val="18"/>
                <w:szCs w:val="26"/>
                <w:rtl/>
              </w:rPr>
              <w:t>ً</w:t>
            </w:r>
            <w:r w:rsidR="0005698D">
              <w:rPr>
                <w:sz w:val="18"/>
                <w:szCs w:val="26"/>
                <w:rtl/>
              </w:rPr>
              <w:t>-</w:t>
            </w:r>
          </w:p>
        </w:tc>
        <w:tc>
          <w:tcPr>
            <w:tcW w:w="2646"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ضد السلطة الشرعية</w:t>
            </w:r>
          </w:p>
        </w:tc>
        <w:tc>
          <w:tcPr>
            <w:tcW w:w="839" w:type="dxa"/>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٠,٢ </w:t>
            </w:r>
          </w:p>
        </w:tc>
        <w:tc>
          <w:tcPr>
            <w:tcW w:w="770" w:type="dxa"/>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٠,١ </w:t>
            </w:r>
          </w:p>
        </w:tc>
        <w:tc>
          <w:tcPr>
            <w:tcW w:w="854" w:type="dxa"/>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٠,١ </w:t>
            </w:r>
          </w:p>
        </w:tc>
        <w:tc>
          <w:tcPr>
            <w:tcW w:w="952" w:type="dxa"/>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٠,٣ </w:t>
            </w:r>
          </w:p>
        </w:tc>
        <w:tc>
          <w:tcPr>
            <w:tcW w:w="826" w:type="dxa"/>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٠,٨ </w:t>
            </w:r>
          </w:p>
        </w:tc>
        <w:tc>
          <w:tcPr>
            <w:tcW w:w="786" w:type="dxa"/>
            <w:shd w:val="clear" w:color="auto" w:fill="auto"/>
            <w:noWrap/>
            <w:vAlign w:val="bottom"/>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 xml:space="preserve">١٫٤ </w:t>
            </w:r>
          </w:p>
        </w:tc>
      </w:tr>
      <w:tr w:rsidR="00696BA0" w:rsidRPr="007C152A" w:rsidTr="00862C95">
        <w:trPr>
          <w:trHeight w:val="220"/>
        </w:trPr>
        <w:tc>
          <w:tcPr>
            <w:tcW w:w="1147"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ثالثا</w:t>
            </w:r>
            <w:r w:rsidR="007C152A">
              <w:rPr>
                <w:sz w:val="18"/>
                <w:szCs w:val="26"/>
                <w:rtl/>
                <w:lang w:eastAsia="zh-TW"/>
              </w:rPr>
              <w:t>ً</w:t>
            </w:r>
            <w:r w:rsidR="0005698D">
              <w:rPr>
                <w:sz w:val="18"/>
                <w:szCs w:val="26"/>
                <w:rtl/>
                <w:lang w:eastAsia="zh-TW"/>
              </w:rPr>
              <w:t>-</w:t>
            </w:r>
          </w:p>
        </w:tc>
        <w:tc>
          <w:tcPr>
            <w:tcW w:w="2646"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إلحاق الأذى بالجمهور بصفة عامة</w:t>
            </w:r>
          </w:p>
        </w:tc>
        <w:tc>
          <w:tcPr>
            <w:tcW w:w="839"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٨٫٦ </w:t>
            </w:r>
          </w:p>
        </w:tc>
        <w:tc>
          <w:tcPr>
            <w:tcW w:w="770"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٧٫٩ </w:t>
            </w:r>
          </w:p>
        </w:tc>
        <w:tc>
          <w:tcPr>
            <w:tcW w:w="854"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٦٫٦ </w:t>
            </w:r>
          </w:p>
        </w:tc>
        <w:tc>
          <w:tcPr>
            <w:tcW w:w="952"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٧٫٣ </w:t>
            </w:r>
          </w:p>
        </w:tc>
        <w:tc>
          <w:tcPr>
            <w:tcW w:w="82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٥٫٥ </w:t>
            </w:r>
          </w:p>
        </w:tc>
        <w:tc>
          <w:tcPr>
            <w:tcW w:w="78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٤٫٦ </w:t>
            </w:r>
          </w:p>
        </w:tc>
      </w:tr>
      <w:tr w:rsidR="00696BA0" w:rsidRPr="007C152A" w:rsidTr="00862C95">
        <w:trPr>
          <w:trHeight w:val="220"/>
        </w:trPr>
        <w:tc>
          <w:tcPr>
            <w:tcW w:w="1147"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رابعا</w:t>
            </w:r>
            <w:r w:rsidR="007C152A">
              <w:rPr>
                <w:sz w:val="18"/>
                <w:szCs w:val="26"/>
                <w:rtl/>
                <w:lang w:eastAsia="zh-TW"/>
              </w:rPr>
              <w:t>ً</w:t>
            </w:r>
            <w:r w:rsidR="0005698D">
              <w:rPr>
                <w:sz w:val="18"/>
                <w:szCs w:val="26"/>
                <w:rtl/>
                <w:lang w:eastAsia="zh-TW"/>
              </w:rPr>
              <w:t>-</w:t>
            </w:r>
          </w:p>
        </w:tc>
        <w:tc>
          <w:tcPr>
            <w:tcW w:w="2646"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الاعتداءات الجنسية</w:t>
            </w:r>
          </w:p>
        </w:tc>
        <w:tc>
          <w:tcPr>
            <w:tcW w:w="839" w:type="dxa"/>
            <w:shd w:val="clear" w:color="auto" w:fill="auto"/>
            <w:noWrap/>
            <w:vAlign w:val="bottom"/>
            <w:hideMark/>
          </w:tcPr>
          <w:p w:rsidR="00696BA0" w:rsidRPr="0018509C" w:rsidRDefault="00696BA0" w:rsidP="0005698D">
            <w:pPr>
              <w:pStyle w:val="SingleTxtG"/>
              <w:suppressAutoHyphens w:val="0"/>
              <w:spacing w:before="40" w:after="40" w:line="320" w:lineRule="exact"/>
              <w:ind w:left="57" w:right="113"/>
              <w:jc w:val="right"/>
              <w:textDirection w:val="tbRlV"/>
              <w:rPr>
                <w:rFonts w:hint="default"/>
                <w:sz w:val="18"/>
                <w:szCs w:val="26"/>
                <w:lang w:val="en-US" w:eastAsia="zh-TW"/>
              </w:rPr>
            </w:pPr>
            <w:r w:rsidRPr="007C152A">
              <w:rPr>
                <w:sz w:val="18"/>
                <w:szCs w:val="26"/>
                <w:rtl/>
                <w:lang w:eastAsia="zh-TW"/>
              </w:rPr>
              <w:t xml:space="preserve">٢٫٥ </w:t>
            </w:r>
          </w:p>
        </w:tc>
        <w:tc>
          <w:tcPr>
            <w:tcW w:w="770"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١٫٩ </w:t>
            </w:r>
          </w:p>
        </w:tc>
        <w:tc>
          <w:tcPr>
            <w:tcW w:w="854"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٢٫٦ </w:t>
            </w:r>
          </w:p>
        </w:tc>
        <w:tc>
          <w:tcPr>
            <w:tcW w:w="952"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١٫٨ </w:t>
            </w:r>
          </w:p>
        </w:tc>
        <w:tc>
          <w:tcPr>
            <w:tcW w:w="82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١٫٧ </w:t>
            </w:r>
          </w:p>
        </w:tc>
        <w:tc>
          <w:tcPr>
            <w:tcW w:w="78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١٫٣ </w:t>
            </w:r>
          </w:p>
        </w:tc>
      </w:tr>
      <w:tr w:rsidR="00696BA0" w:rsidRPr="007C152A" w:rsidTr="00862C95">
        <w:trPr>
          <w:trHeight w:val="220"/>
        </w:trPr>
        <w:tc>
          <w:tcPr>
            <w:tcW w:w="1147"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خامسا</w:t>
            </w:r>
            <w:r w:rsidR="007C152A">
              <w:rPr>
                <w:sz w:val="18"/>
                <w:szCs w:val="26"/>
                <w:rtl/>
                <w:lang w:eastAsia="zh-TW"/>
              </w:rPr>
              <w:t>ً</w:t>
            </w:r>
            <w:r w:rsidR="0005698D">
              <w:rPr>
                <w:sz w:val="18"/>
                <w:szCs w:val="26"/>
                <w:rtl/>
                <w:lang w:eastAsia="zh-TW"/>
              </w:rPr>
              <w:t>-</w:t>
            </w:r>
          </w:p>
        </w:tc>
        <w:tc>
          <w:tcPr>
            <w:tcW w:w="2646"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ضد الأشخاص</w:t>
            </w:r>
          </w:p>
        </w:tc>
        <w:tc>
          <w:tcPr>
            <w:tcW w:w="839"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٨٫٤ </w:t>
            </w:r>
          </w:p>
        </w:tc>
        <w:tc>
          <w:tcPr>
            <w:tcW w:w="770" w:type="dxa"/>
            <w:shd w:val="clear" w:color="auto" w:fill="auto"/>
            <w:noWrap/>
            <w:vAlign w:val="bottom"/>
            <w:hideMark/>
          </w:tcPr>
          <w:p w:rsidR="00696BA0" w:rsidRPr="00AF3D06" w:rsidRDefault="00696BA0" w:rsidP="0005698D">
            <w:pPr>
              <w:pStyle w:val="SingleTxtG"/>
              <w:suppressAutoHyphens w:val="0"/>
              <w:spacing w:before="40" w:after="40" w:line="320" w:lineRule="exact"/>
              <w:ind w:left="57" w:right="113"/>
              <w:jc w:val="right"/>
              <w:textDirection w:val="tbRlV"/>
              <w:rPr>
                <w:rFonts w:hint="default"/>
                <w:sz w:val="18"/>
                <w:szCs w:val="26"/>
                <w:lang w:val="en-US" w:eastAsia="zh-TW"/>
              </w:rPr>
            </w:pPr>
            <w:r w:rsidRPr="007C152A">
              <w:rPr>
                <w:sz w:val="18"/>
                <w:szCs w:val="26"/>
                <w:rtl/>
                <w:lang w:eastAsia="zh-TW"/>
              </w:rPr>
              <w:t xml:space="preserve">٦٫٣ </w:t>
            </w:r>
          </w:p>
        </w:tc>
        <w:tc>
          <w:tcPr>
            <w:tcW w:w="854"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٥٫٨ </w:t>
            </w:r>
          </w:p>
        </w:tc>
        <w:tc>
          <w:tcPr>
            <w:tcW w:w="952"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٥٫٥ </w:t>
            </w:r>
          </w:p>
        </w:tc>
        <w:tc>
          <w:tcPr>
            <w:tcW w:w="82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٥٫٠ </w:t>
            </w:r>
          </w:p>
        </w:tc>
        <w:tc>
          <w:tcPr>
            <w:tcW w:w="78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٣٫٦ </w:t>
            </w:r>
          </w:p>
        </w:tc>
      </w:tr>
      <w:tr w:rsidR="00696BA0" w:rsidRPr="007C152A" w:rsidTr="00862C95">
        <w:trPr>
          <w:trHeight w:val="220"/>
        </w:trPr>
        <w:tc>
          <w:tcPr>
            <w:tcW w:w="1147"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rPr>
                <w:rFonts w:hint="default"/>
                <w:sz w:val="18"/>
                <w:szCs w:val="26"/>
              </w:rPr>
            </w:pPr>
            <w:r w:rsidRPr="007C152A">
              <w:rPr>
                <w:sz w:val="18"/>
                <w:szCs w:val="26"/>
                <w:rtl/>
              </w:rPr>
              <w:t>سادسا</w:t>
            </w:r>
            <w:r w:rsidR="007C152A">
              <w:rPr>
                <w:sz w:val="18"/>
                <w:szCs w:val="26"/>
                <w:rtl/>
              </w:rPr>
              <w:t>ً</w:t>
            </w:r>
            <w:r w:rsidR="0005698D">
              <w:rPr>
                <w:sz w:val="18"/>
                <w:szCs w:val="26"/>
                <w:rtl/>
              </w:rPr>
              <w:t>-</w:t>
            </w:r>
          </w:p>
        </w:tc>
        <w:tc>
          <w:tcPr>
            <w:tcW w:w="2646"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ضد الملكية</w:t>
            </w:r>
          </w:p>
        </w:tc>
        <w:tc>
          <w:tcPr>
            <w:tcW w:w="839"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١٩٫٣ </w:t>
            </w:r>
          </w:p>
        </w:tc>
        <w:tc>
          <w:tcPr>
            <w:tcW w:w="770"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٢٣٫٥ </w:t>
            </w:r>
          </w:p>
        </w:tc>
        <w:tc>
          <w:tcPr>
            <w:tcW w:w="854"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٢٥٫٧ </w:t>
            </w:r>
          </w:p>
        </w:tc>
        <w:tc>
          <w:tcPr>
            <w:tcW w:w="952"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٢٠٫٦ </w:t>
            </w:r>
          </w:p>
        </w:tc>
        <w:tc>
          <w:tcPr>
            <w:tcW w:w="82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١٤٫٧ </w:t>
            </w:r>
          </w:p>
        </w:tc>
        <w:tc>
          <w:tcPr>
            <w:tcW w:w="78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٢١٫٥ </w:t>
            </w:r>
          </w:p>
        </w:tc>
      </w:tr>
      <w:tr w:rsidR="00696BA0" w:rsidRPr="007C152A" w:rsidTr="00862C95">
        <w:trPr>
          <w:trHeight w:val="220"/>
        </w:trPr>
        <w:tc>
          <w:tcPr>
            <w:tcW w:w="1147" w:type="dxa"/>
            <w:tcBorders>
              <w:bottom w:val="nil"/>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سابعا</w:t>
            </w:r>
            <w:r w:rsidR="007C152A">
              <w:rPr>
                <w:sz w:val="18"/>
                <w:szCs w:val="26"/>
                <w:rtl/>
                <w:lang w:eastAsia="zh-TW"/>
              </w:rPr>
              <w:t>ً</w:t>
            </w:r>
            <w:r w:rsidR="0005698D">
              <w:rPr>
                <w:sz w:val="18"/>
                <w:szCs w:val="26"/>
                <w:rtl/>
                <w:lang w:eastAsia="zh-TW"/>
              </w:rPr>
              <w:t>-</w:t>
            </w:r>
          </w:p>
        </w:tc>
        <w:tc>
          <w:tcPr>
            <w:tcW w:w="2646" w:type="dxa"/>
            <w:tcBorders>
              <w:bottom w:val="nil"/>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إلحاق الضرر المتعمد بالممتلكات</w:t>
            </w:r>
          </w:p>
        </w:tc>
        <w:tc>
          <w:tcPr>
            <w:tcW w:w="839" w:type="dxa"/>
            <w:tcBorders>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٠,٦ </w:t>
            </w:r>
          </w:p>
        </w:tc>
        <w:tc>
          <w:tcPr>
            <w:tcW w:w="770" w:type="dxa"/>
            <w:tcBorders>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٠,٥ </w:t>
            </w:r>
          </w:p>
        </w:tc>
        <w:tc>
          <w:tcPr>
            <w:tcW w:w="854" w:type="dxa"/>
            <w:tcBorders>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٠,٦ </w:t>
            </w:r>
          </w:p>
        </w:tc>
        <w:tc>
          <w:tcPr>
            <w:tcW w:w="952" w:type="dxa"/>
            <w:tcBorders>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٠,٦ </w:t>
            </w:r>
          </w:p>
        </w:tc>
        <w:tc>
          <w:tcPr>
            <w:tcW w:w="826" w:type="dxa"/>
            <w:tcBorders>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٠,٣ </w:t>
            </w:r>
          </w:p>
        </w:tc>
        <w:tc>
          <w:tcPr>
            <w:tcW w:w="786" w:type="dxa"/>
            <w:tcBorders>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٠,٢ </w:t>
            </w:r>
          </w:p>
        </w:tc>
      </w:tr>
      <w:tr w:rsidR="00696BA0" w:rsidRPr="007C152A" w:rsidTr="00862C95">
        <w:trPr>
          <w:trHeight w:val="220"/>
        </w:trPr>
        <w:tc>
          <w:tcPr>
            <w:tcW w:w="1147" w:type="dxa"/>
            <w:tcBorders>
              <w:top w:val="nil"/>
              <w:bottom w:val="nil"/>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ثامنا</w:t>
            </w:r>
            <w:r w:rsidR="007C152A">
              <w:rPr>
                <w:sz w:val="18"/>
                <w:szCs w:val="26"/>
                <w:rtl/>
                <w:lang w:eastAsia="zh-TW"/>
              </w:rPr>
              <w:t>ً</w:t>
            </w:r>
            <w:r w:rsidR="0005698D">
              <w:rPr>
                <w:sz w:val="18"/>
                <w:szCs w:val="26"/>
                <w:rtl/>
                <w:lang w:eastAsia="zh-TW"/>
              </w:rPr>
              <w:t>-</w:t>
            </w:r>
          </w:p>
        </w:tc>
        <w:tc>
          <w:tcPr>
            <w:tcW w:w="2646" w:type="dxa"/>
            <w:tcBorders>
              <w:top w:val="nil"/>
              <w:bottom w:val="nil"/>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التزوير والتزييف، وما إلى ذلك</w:t>
            </w:r>
          </w:p>
        </w:tc>
        <w:tc>
          <w:tcPr>
            <w:tcW w:w="839" w:type="dxa"/>
            <w:tcBorders>
              <w:top w:val="nil"/>
              <w:bottom w:val="nil"/>
            </w:tcBorders>
            <w:shd w:val="clear" w:color="auto" w:fill="auto"/>
            <w:noWrap/>
            <w:vAlign w:val="bottom"/>
            <w:hideMark/>
          </w:tcPr>
          <w:p w:rsidR="00696BA0" w:rsidRPr="00862C95" w:rsidRDefault="00696BA0" w:rsidP="0005698D">
            <w:pPr>
              <w:pStyle w:val="SingleTxtG"/>
              <w:suppressAutoHyphens w:val="0"/>
              <w:spacing w:before="40" w:after="40" w:line="320" w:lineRule="exact"/>
              <w:ind w:left="57" w:right="113"/>
              <w:jc w:val="right"/>
              <w:textDirection w:val="tbRlV"/>
              <w:rPr>
                <w:rFonts w:hint="default"/>
                <w:sz w:val="18"/>
                <w:szCs w:val="26"/>
                <w:lang w:val="en-US" w:eastAsia="zh-TW"/>
              </w:rPr>
            </w:pPr>
            <w:r w:rsidRPr="007C152A">
              <w:rPr>
                <w:sz w:val="18"/>
                <w:szCs w:val="26"/>
                <w:rtl/>
                <w:lang w:eastAsia="zh-TW"/>
              </w:rPr>
              <w:t xml:space="preserve">٥٫٠ </w:t>
            </w:r>
          </w:p>
        </w:tc>
        <w:tc>
          <w:tcPr>
            <w:tcW w:w="770" w:type="dxa"/>
            <w:tcBorders>
              <w:top w:val="nil"/>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١٫٧ </w:t>
            </w:r>
          </w:p>
        </w:tc>
        <w:tc>
          <w:tcPr>
            <w:tcW w:w="854" w:type="dxa"/>
            <w:tcBorders>
              <w:top w:val="nil"/>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٠,٢ </w:t>
            </w:r>
          </w:p>
        </w:tc>
        <w:tc>
          <w:tcPr>
            <w:tcW w:w="952" w:type="dxa"/>
            <w:tcBorders>
              <w:top w:val="nil"/>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١٫٧ </w:t>
            </w:r>
          </w:p>
        </w:tc>
        <w:tc>
          <w:tcPr>
            <w:tcW w:w="826" w:type="dxa"/>
            <w:tcBorders>
              <w:top w:val="nil"/>
              <w:bottom w:val="nil"/>
            </w:tcBorders>
            <w:shd w:val="clear" w:color="auto" w:fill="auto"/>
            <w:noWrap/>
            <w:vAlign w:val="bottom"/>
            <w:hideMark/>
          </w:tcPr>
          <w:p w:rsidR="00696BA0" w:rsidRPr="00AF3D06" w:rsidRDefault="00696BA0" w:rsidP="0005698D">
            <w:pPr>
              <w:pStyle w:val="SingleTxtG"/>
              <w:suppressAutoHyphens w:val="0"/>
              <w:spacing w:before="40" w:after="40" w:line="320" w:lineRule="exact"/>
              <w:ind w:left="57" w:right="113"/>
              <w:jc w:val="right"/>
              <w:textDirection w:val="tbRlV"/>
              <w:rPr>
                <w:rFonts w:hint="default"/>
                <w:sz w:val="18"/>
                <w:szCs w:val="26"/>
                <w:lang w:val="en-US" w:eastAsia="zh-TW"/>
              </w:rPr>
            </w:pPr>
            <w:r w:rsidRPr="007C152A">
              <w:rPr>
                <w:sz w:val="18"/>
                <w:szCs w:val="26"/>
                <w:rtl/>
                <w:lang w:eastAsia="zh-TW"/>
              </w:rPr>
              <w:t xml:space="preserve">٣٫٠ </w:t>
            </w:r>
          </w:p>
        </w:tc>
        <w:tc>
          <w:tcPr>
            <w:tcW w:w="786" w:type="dxa"/>
            <w:tcBorders>
              <w:top w:val="nil"/>
              <w:bottom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١٫٥ </w:t>
            </w:r>
          </w:p>
        </w:tc>
      </w:tr>
      <w:tr w:rsidR="00696BA0" w:rsidRPr="007C152A" w:rsidTr="00862C95">
        <w:trPr>
          <w:trHeight w:val="220"/>
        </w:trPr>
        <w:tc>
          <w:tcPr>
            <w:tcW w:w="1147" w:type="dxa"/>
            <w:tcBorders>
              <w:top w:val="nil"/>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تاسعا</w:t>
            </w:r>
            <w:r w:rsidR="007C152A">
              <w:rPr>
                <w:sz w:val="18"/>
                <w:szCs w:val="26"/>
                <w:rtl/>
                <w:lang w:eastAsia="zh-TW"/>
              </w:rPr>
              <w:t>ً</w:t>
            </w:r>
            <w:r w:rsidR="0005698D">
              <w:rPr>
                <w:sz w:val="18"/>
                <w:szCs w:val="26"/>
                <w:rtl/>
                <w:lang w:eastAsia="zh-TW"/>
              </w:rPr>
              <w:t>-</w:t>
            </w:r>
          </w:p>
        </w:tc>
        <w:tc>
          <w:tcPr>
            <w:tcW w:w="2646" w:type="dxa"/>
            <w:tcBorders>
              <w:top w:val="nil"/>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جرائم السيارات</w:t>
            </w:r>
          </w:p>
        </w:tc>
        <w:tc>
          <w:tcPr>
            <w:tcW w:w="839" w:type="dxa"/>
            <w:tcBorders>
              <w:top w:val="nil"/>
            </w:tcBorders>
            <w:shd w:val="clear" w:color="auto" w:fill="auto"/>
            <w:noWrap/>
            <w:vAlign w:val="bottom"/>
            <w:hideMark/>
          </w:tcPr>
          <w:p w:rsidR="00696BA0" w:rsidRPr="00862C95" w:rsidRDefault="00696BA0" w:rsidP="0005698D">
            <w:pPr>
              <w:pStyle w:val="SingleTxtG"/>
              <w:suppressAutoHyphens w:val="0"/>
              <w:spacing w:before="40" w:after="40" w:line="320" w:lineRule="exact"/>
              <w:ind w:left="57" w:right="113"/>
              <w:jc w:val="right"/>
              <w:textDirection w:val="tbRlV"/>
              <w:rPr>
                <w:rFonts w:hint="default"/>
                <w:sz w:val="18"/>
                <w:szCs w:val="26"/>
                <w:lang w:val="en-US" w:eastAsia="zh-TW"/>
              </w:rPr>
            </w:pPr>
            <w:r w:rsidRPr="007C152A">
              <w:rPr>
                <w:sz w:val="18"/>
                <w:szCs w:val="26"/>
                <w:rtl/>
                <w:lang w:eastAsia="zh-TW"/>
              </w:rPr>
              <w:t xml:space="preserve">١٫٦ </w:t>
            </w:r>
          </w:p>
        </w:tc>
        <w:tc>
          <w:tcPr>
            <w:tcW w:w="770" w:type="dxa"/>
            <w:tcBorders>
              <w:top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١٫٢ </w:t>
            </w:r>
          </w:p>
        </w:tc>
        <w:tc>
          <w:tcPr>
            <w:tcW w:w="854" w:type="dxa"/>
            <w:tcBorders>
              <w:top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٠,٤ </w:t>
            </w:r>
          </w:p>
        </w:tc>
        <w:tc>
          <w:tcPr>
            <w:tcW w:w="952" w:type="dxa"/>
            <w:tcBorders>
              <w:top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٠,٥ </w:t>
            </w:r>
          </w:p>
        </w:tc>
        <w:tc>
          <w:tcPr>
            <w:tcW w:w="826" w:type="dxa"/>
            <w:tcBorders>
              <w:top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٠,٩ </w:t>
            </w:r>
          </w:p>
        </w:tc>
        <w:tc>
          <w:tcPr>
            <w:tcW w:w="786" w:type="dxa"/>
            <w:tcBorders>
              <w:top w:val="nil"/>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٠,٨ </w:t>
            </w:r>
          </w:p>
        </w:tc>
      </w:tr>
      <w:tr w:rsidR="00696BA0" w:rsidRPr="007C152A" w:rsidTr="00862C95">
        <w:trPr>
          <w:trHeight w:val="220"/>
        </w:trPr>
        <w:tc>
          <w:tcPr>
            <w:tcW w:w="1147"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عاشرا</w:t>
            </w:r>
            <w:r w:rsidR="007C152A">
              <w:rPr>
                <w:sz w:val="18"/>
                <w:szCs w:val="26"/>
                <w:rtl/>
                <w:lang w:eastAsia="zh-TW"/>
              </w:rPr>
              <w:t>ً</w:t>
            </w:r>
            <w:r w:rsidR="0005698D">
              <w:rPr>
                <w:sz w:val="18"/>
                <w:szCs w:val="26"/>
                <w:rtl/>
                <w:lang w:eastAsia="zh-TW"/>
              </w:rPr>
              <w:t>-</w:t>
            </w:r>
          </w:p>
        </w:tc>
        <w:tc>
          <w:tcPr>
            <w:tcW w:w="2646" w:type="dxa"/>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الجرائم التنظيمية</w:t>
            </w:r>
          </w:p>
        </w:tc>
        <w:tc>
          <w:tcPr>
            <w:tcW w:w="839"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١٫٤ </w:t>
            </w:r>
          </w:p>
        </w:tc>
        <w:tc>
          <w:tcPr>
            <w:tcW w:w="770"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٠,٧ </w:t>
            </w:r>
          </w:p>
        </w:tc>
        <w:tc>
          <w:tcPr>
            <w:tcW w:w="854"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٠,٠ </w:t>
            </w:r>
          </w:p>
        </w:tc>
        <w:tc>
          <w:tcPr>
            <w:tcW w:w="952"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٧٫٨ </w:t>
            </w:r>
          </w:p>
        </w:tc>
        <w:tc>
          <w:tcPr>
            <w:tcW w:w="82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١٫٢ </w:t>
            </w:r>
          </w:p>
        </w:tc>
        <w:tc>
          <w:tcPr>
            <w:tcW w:w="786" w:type="dxa"/>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٠,٠ </w:t>
            </w:r>
          </w:p>
        </w:tc>
      </w:tr>
      <w:tr w:rsidR="00696BA0" w:rsidRPr="007C152A" w:rsidTr="00862C95">
        <w:trPr>
          <w:trHeight w:val="220"/>
        </w:trPr>
        <w:tc>
          <w:tcPr>
            <w:tcW w:w="1147" w:type="dxa"/>
            <w:tcBorders>
              <w:bottom w:val="single" w:sz="4" w:space="0" w:color="auto"/>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حادي عشر</w:t>
            </w:r>
            <w:r w:rsidR="0005698D">
              <w:rPr>
                <w:sz w:val="18"/>
                <w:szCs w:val="26"/>
                <w:rtl/>
                <w:lang w:eastAsia="zh-TW"/>
              </w:rPr>
              <w:t>-</w:t>
            </w:r>
          </w:p>
        </w:tc>
        <w:tc>
          <w:tcPr>
            <w:tcW w:w="2646" w:type="dxa"/>
            <w:tcBorders>
              <w:bottom w:val="single" w:sz="4" w:space="0" w:color="auto"/>
            </w:tcBorders>
            <w:shd w:val="clear" w:color="auto" w:fill="auto"/>
            <w:noWrap/>
            <w:hideMark/>
          </w:tcPr>
          <w:p w:rsidR="00696BA0" w:rsidRPr="007C152A" w:rsidRDefault="00696BA0" w:rsidP="0005698D">
            <w:pPr>
              <w:pStyle w:val="SingleTxtG"/>
              <w:suppressAutoHyphens w:val="0"/>
              <w:bidi/>
              <w:spacing w:before="40" w:after="40" w:line="320" w:lineRule="exact"/>
              <w:ind w:left="57" w:right="113"/>
              <w:jc w:val="left"/>
              <w:textDirection w:val="tbRlV"/>
              <w:rPr>
                <w:rFonts w:hint="default"/>
                <w:sz w:val="18"/>
                <w:szCs w:val="26"/>
                <w:rtl/>
                <w:lang w:eastAsia="zh-TW"/>
              </w:rPr>
            </w:pPr>
            <w:r w:rsidRPr="007C152A">
              <w:rPr>
                <w:sz w:val="18"/>
                <w:szCs w:val="26"/>
                <w:rtl/>
                <w:lang w:eastAsia="zh-TW"/>
              </w:rPr>
              <w:t>جرائم متنوعة</w:t>
            </w:r>
          </w:p>
        </w:tc>
        <w:tc>
          <w:tcPr>
            <w:tcW w:w="839" w:type="dxa"/>
            <w:tcBorders>
              <w:bottom w:val="single" w:sz="4" w:space="0" w:color="auto"/>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٥٢٫٤ </w:t>
            </w:r>
          </w:p>
        </w:tc>
        <w:tc>
          <w:tcPr>
            <w:tcW w:w="770" w:type="dxa"/>
            <w:tcBorders>
              <w:bottom w:val="single" w:sz="4" w:space="0" w:color="auto"/>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٥٦٫١ </w:t>
            </w:r>
          </w:p>
        </w:tc>
        <w:tc>
          <w:tcPr>
            <w:tcW w:w="854" w:type="dxa"/>
            <w:tcBorders>
              <w:bottom w:val="single" w:sz="4" w:space="0" w:color="auto"/>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٥٨٫١ </w:t>
            </w:r>
          </w:p>
        </w:tc>
        <w:tc>
          <w:tcPr>
            <w:tcW w:w="952" w:type="dxa"/>
            <w:tcBorders>
              <w:bottom w:val="single" w:sz="4" w:space="0" w:color="auto"/>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٥٣٫٨ </w:t>
            </w:r>
          </w:p>
        </w:tc>
        <w:tc>
          <w:tcPr>
            <w:tcW w:w="826" w:type="dxa"/>
            <w:tcBorders>
              <w:bottom w:val="single" w:sz="4" w:space="0" w:color="auto"/>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٦٦٫٨ </w:t>
            </w:r>
          </w:p>
        </w:tc>
        <w:tc>
          <w:tcPr>
            <w:tcW w:w="786" w:type="dxa"/>
            <w:tcBorders>
              <w:bottom w:val="single" w:sz="4" w:space="0" w:color="auto"/>
            </w:tcBorders>
            <w:shd w:val="clear" w:color="auto" w:fill="auto"/>
            <w:noWrap/>
            <w:vAlign w:val="bottom"/>
            <w:hideMark/>
          </w:tcPr>
          <w:p w:rsidR="00696BA0" w:rsidRPr="007C152A" w:rsidRDefault="00696BA0" w:rsidP="0005698D">
            <w:pPr>
              <w:pStyle w:val="SingleTxtG"/>
              <w:suppressAutoHyphens w:val="0"/>
              <w:spacing w:before="40" w:after="40" w:line="320" w:lineRule="exact"/>
              <w:ind w:left="57" w:right="113"/>
              <w:jc w:val="right"/>
              <w:textDirection w:val="tbRlV"/>
              <w:rPr>
                <w:rFonts w:hint="default"/>
                <w:sz w:val="18"/>
                <w:szCs w:val="26"/>
                <w:rtl/>
                <w:lang w:eastAsia="zh-TW"/>
              </w:rPr>
            </w:pPr>
            <w:r w:rsidRPr="007C152A">
              <w:rPr>
                <w:sz w:val="18"/>
                <w:szCs w:val="26"/>
                <w:rtl/>
                <w:lang w:eastAsia="zh-TW"/>
              </w:rPr>
              <w:t xml:space="preserve">٦٥٫٠ </w:t>
            </w:r>
          </w:p>
        </w:tc>
      </w:tr>
      <w:tr w:rsidR="00696BA0" w:rsidRPr="007C152A" w:rsidTr="00862C95">
        <w:trPr>
          <w:trHeight w:val="220"/>
        </w:trPr>
        <w:tc>
          <w:tcPr>
            <w:tcW w:w="1147" w:type="dxa"/>
            <w:tcBorders>
              <w:top w:val="single" w:sz="4" w:space="0" w:color="auto"/>
              <w:bottom w:val="single" w:sz="12" w:space="0" w:color="auto"/>
            </w:tcBorders>
            <w:shd w:val="clear" w:color="auto" w:fill="auto"/>
            <w:noWrap/>
            <w:hideMark/>
          </w:tcPr>
          <w:p w:rsidR="00696BA0" w:rsidRPr="00FD0D74" w:rsidRDefault="00696BA0" w:rsidP="0005698D">
            <w:pPr>
              <w:pStyle w:val="SingleTxtG"/>
              <w:suppressAutoHyphens w:val="0"/>
              <w:spacing w:before="80" w:after="80" w:line="320" w:lineRule="exact"/>
              <w:ind w:left="57" w:right="113"/>
              <w:jc w:val="right"/>
              <w:rPr>
                <w:rFonts w:hint="default"/>
                <w:b/>
                <w:sz w:val="18"/>
                <w:szCs w:val="26"/>
                <w:lang w:val="en-US"/>
              </w:rPr>
            </w:pPr>
            <w:r w:rsidRPr="007C152A">
              <w:rPr>
                <w:b/>
                <w:sz w:val="18"/>
                <w:szCs w:val="26"/>
              </w:rPr>
              <w:t xml:space="preserve"> </w:t>
            </w:r>
          </w:p>
        </w:tc>
        <w:tc>
          <w:tcPr>
            <w:tcW w:w="2646" w:type="dxa"/>
            <w:tcBorders>
              <w:top w:val="single" w:sz="4" w:space="0" w:color="auto"/>
              <w:bottom w:val="single" w:sz="12" w:space="0" w:color="auto"/>
            </w:tcBorders>
            <w:shd w:val="clear" w:color="auto" w:fill="auto"/>
            <w:noWrap/>
            <w:hideMark/>
          </w:tcPr>
          <w:p w:rsidR="00696BA0" w:rsidRPr="007C152A" w:rsidRDefault="00696BA0" w:rsidP="0005698D">
            <w:pPr>
              <w:pStyle w:val="SingleTxtG"/>
              <w:suppressAutoHyphens w:val="0"/>
              <w:bidi/>
              <w:spacing w:before="80" w:after="80" w:line="320" w:lineRule="exact"/>
              <w:ind w:left="57" w:right="113"/>
              <w:jc w:val="center"/>
              <w:textDirection w:val="tbRlV"/>
              <w:rPr>
                <w:rFonts w:hint="default"/>
                <w:b/>
                <w:bCs/>
                <w:sz w:val="18"/>
                <w:szCs w:val="26"/>
                <w:rtl/>
                <w:lang w:eastAsia="zh-TW"/>
              </w:rPr>
            </w:pPr>
            <w:r w:rsidRPr="007C152A">
              <w:rPr>
                <w:b/>
                <w:bCs/>
                <w:sz w:val="18"/>
                <w:szCs w:val="26"/>
                <w:rtl/>
                <w:lang w:eastAsia="zh-TW"/>
              </w:rPr>
              <w:t>المجموع</w:t>
            </w:r>
          </w:p>
        </w:tc>
        <w:tc>
          <w:tcPr>
            <w:tcW w:w="839" w:type="dxa"/>
            <w:tcBorders>
              <w:top w:val="single" w:sz="4" w:space="0" w:color="auto"/>
              <w:bottom w:val="single" w:sz="12" w:space="0" w:color="auto"/>
            </w:tcBorders>
            <w:shd w:val="clear" w:color="auto" w:fill="auto"/>
            <w:noWrap/>
            <w:vAlign w:val="bottom"/>
            <w:hideMark/>
          </w:tcPr>
          <w:p w:rsidR="00696BA0" w:rsidRPr="007C152A" w:rsidRDefault="00AF3D06" w:rsidP="0005698D">
            <w:pPr>
              <w:pStyle w:val="SingleTxtG"/>
              <w:suppressAutoHyphens w:val="0"/>
              <w:spacing w:before="80" w:after="80" w:line="320" w:lineRule="exact"/>
              <w:ind w:left="57" w:right="113"/>
              <w:jc w:val="right"/>
              <w:textDirection w:val="tbRlV"/>
              <w:rPr>
                <w:rFonts w:hint="default"/>
                <w:b/>
                <w:bCs/>
                <w:sz w:val="18"/>
                <w:szCs w:val="26"/>
                <w:rtl/>
                <w:lang w:eastAsia="zh-TW"/>
              </w:rPr>
            </w:pPr>
            <w:r>
              <w:rPr>
                <w:b/>
                <w:bCs/>
                <w:sz w:val="18"/>
                <w:szCs w:val="26"/>
                <w:rtl/>
                <w:lang w:eastAsia="zh-TW"/>
              </w:rPr>
              <w:t>١٠٠,٠</w:t>
            </w:r>
          </w:p>
        </w:tc>
        <w:tc>
          <w:tcPr>
            <w:tcW w:w="770" w:type="dxa"/>
            <w:tcBorders>
              <w:top w:val="single" w:sz="4" w:space="0" w:color="auto"/>
              <w:bottom w:val="single" w:sz="12" w:space="0" w:color="auto"/>
            </w:tcBorders>
            <w:shd w:val="clear" w:color="auto" w:fill="auto"/>
            <w:noWrap/>
            <w:vAlign w:val="bottom"/>
            <w:hideMark/>
          </w:tcPr>
          <w:p w:rsidR="00696BA0" w:rsidRPr="00862C95" w:rsidRDefault="00AF3D06" w:rsidP="00FD0D74">
            <w:pPr>
              <w:pStyle w:val="SingleTxtG"/>
              <w:suppressAutoHyphens w:val="0"/>
              <w:spacing w:before="40" w:after="80" w:line="320" w:lineRule="exact"/>
              <w:ind w:left="57" w:right="113"/>
              <w:jc w:val="right"/>
              <w:textDirection w:val="tbRlV"/>
              <w:rPr>
                <w:rFonts w:ascii="Times New Roman Bold" w:hAnsi="Times New Roman Bold" w:hint="default"/>
                <w:b/>
                <w:bCs/>
                <w:spacing w:val="-6"/>
                <w:sz w:val="18"/>
                <w:szCs w:val="26"/>
                <w:rtl/>
                <w:lang w:eastAsia="zh-TW"/>
              </w:rPr>
            </w:pPr>
            <w:r w:rsidRPr="00862C95">
              <w:rPr>
                <w:rFonts w:ascii="Times New Roman Bold" w:hAnsi="Times New Roman Bold"/>
                <w:b/>
                <w:bCs/>
                <w:spacing w:val="-6"/>
                <w:sz w:val="18"/>
                <w:szCs w:val="26"/>
                <w:rtl/>
                <w:lang w:eastAsia="zh-TW"/>
              </w:rPr>
              <w:t>١٠٠,٠</w:t>
            </w:r>
          </w:p>
        </w:tc>
        <w:tc>
          <w:tcPr>
            <w:tcW w:w="854" w:type="dxa"/>
            <w:tcBorders>
              <w:top w:val="single" w:sz="4" w:space="0" w:color="auto"/>
              <w:bottom w:val="single" w:sz="12" w:space="0" w:color="auto"/>
            </w:tcBorders>
            <w:shd w:val="clear" w:color="auto" w:fill="auto"/>
            <w:noWrap/>
            <w:vAlign w:val="bottom"/>
            <w:hideMark/>
          </w:tcPr>
          <w:p w:rsidR="00696BA0" w:rsidRPr="007C152A" w:rsidRDefault="00AF3D06" w:rsidP="0005698D">
            <w:pPr>
              <w:pStyle w:val="SingleTxtG"/>
              <w:suppressAutoHyphens w:val="0"/>
              <w:spacing w:before="80" w:after="80" w:line="320" w:lineRule="exact"/>
              <w:ind w:left="57" w:right="113"/>
              <w:jc w:val="right"/>
              <w:textDirection w:val="tbRlV"/>
              <w:rPr>
                <w:rFonts w:hint="default"/>
                <w:b/>
                <w:bCs/>
                <w:sz w:val="18"/>
                <w:szCs w:val="26"/>
                <w:rtl/>
                <w:lang w:eastAsia="zh-TW"/>
              </w:rPr>
            </w:pPr>
            <w:r>
              <w:rPr>
                <w:b/>
                <w:bCs/>
                <w:sz w:val="18"/>
                <w:szCs w:val="26"/>
                <w:rtl/>
                <w:lang w:eastAsia="zh-TW"/>
              </w:rPr>
              <w:t>١٠٠,٠</w:t>
            </w:r>
          </w:p>
        </w:tc>
        <w:tc>
          <w:tcPr>
            <w:tcW w:w="952" w:type="dxa"/>
            <w:tcBorders>
              <w:top w:val="single" w:sz="4" w:space="0" w:color="auto"/>
              <w:bottom w:val="single" w:sz="12" w:space="0" w:color="auto"/>
            </w:tcBorders>
            <w:shd w:val="clear" w:color="auto" w:fill="auto"/>
            <w:noWrap/>
            <w:vAlign w:val="bottom"/>
            <w:hideMark/>
          </w:tcPr>
          <w:p w:rsidR="00696BA0" w:rsidRPr="007C152A" w:rsidRDefault="00AF3D06" w:rsidP="0005698D">
            <w:pPr>
              <w:pStyle w:val="SingleTxtG"/>
              <w:suppressAutoHyphens w:val="0"/>
              <w:spacing w:before="80" w:after="80" w:line="320" w:lineRule="exact"/>
              <w:ind w:left="57" w:right="113"/>
              <w:jc w:val="right"/>
              <w:textDirection w:val="tbRlV"/>
              <w:rPr>
                <w:rFonts w:hint="default"/>
                <w:b/>
                <w:bCs/>
                <w:sz w:val="18"/>
                <w:szCs w:val="26"/>
                <w:rtl/>
                <w:lang w:eastAsia="zh-TW"/>
              </w:rPr>
            </w:pPr>
            <w:r>
              <w:rPr>
                <w:b/>
                <w:bCs/>
                <w:sz w:val="18"/>
                <w:szCs w:val="26"/>
                <w:rtl/>
                <w:lang w:eastAsia="zh-TW"/>
              </w:rPr>
              <w:t>١٠٠,٠</w:t>
            </w:r>
          </w:p>
        </w:tc>
        <w:tc>
          <w:tcPr>
            <w:tcW w:w="826" w:type="dxa"/>
            <w:tcBorders>
              <w:top w:val="single" w:sz="4" w:space="0" w:color="auto"/>
              <w:bottom w:val="single" w:sz="12" w:space="0" w:color="auto"/>
            </w:tcBorders>
            <w:shd w:val="clear" w:color="auto" w:fill="auto"/>
            <w:noWrap/>
            <w:vAlign w:val="bottom"/>
            <w:hideMark/>
          </w:tcPr>
          <w:p w:rsidR="00696BA0" w:rsidRPr="007C152A" w:rsidRDefault="00AF3D06" w:rsidP="0005698D">
            <w:pPr>
              <w:pStyle w:val="SingleTxtG"/>
              <w:suppressAutoHyphens w:val="0"/>
              <w:spacing w:before="80" w:after="80" w:line="320" w:lineRule="exact"/>
              <w:ind w:left="57" w:right="113"/>
              <w:jc w:val="right"/>
              <w:textDirection w:val="tbRlV"/>
              <w:rPr>
                <w:rFonts w:hint="default"/>
                <w:b/>
                <w:bCs/>
                <w:sz w:val="18"/>
                <w:szCs w:val="26"/>
                <w:rtl/>
                <w:lang w:eastAsia="zh-TW"/>
              </w:rPr>
            </w:pPr>
            <w:r>
              <w:rPr>
                <w:b/>
                <w:bCs/>
                <w:sz w:val="18"/>
                <w:szCs w:val="26"/>
                <w:rtl/>
                <w:lang w:eastAsia="zh-TW"/>
              </w:rPr>
              <w:t>١٠٠,٠</w:t>
            </w:r>
          </w:p>
        </w:tc>
        <w:tc>
          <w:tcPr>
            <w:tcW w:w="786" w:type="dxa"/>
            <w:tcBorders>
              <w:top w:val="single" w:sz="4" w:space="0" w:color="auto"/>
              <w:bottom w:val="single" w:sz="12" w:space="0" w:color="auto"/>
            </w:tcBorders>
            <w:shd w:val="clear" w:color="auto" w:fill="auto"/>
            <w:noWrap/>
            <w:vAlign w:val="bottom"/>
            <w:hideMark/>
          </w:tcPr>
          <w:p w:rsidR="00696BA0" w:rsidRPr="007C152A" w:rsidRDefault="00AF3D06" w:rsidP="0005698D">
            <w:pPr>
              <w:pStyle w:val="SingleTxtG"/>
              <w:suppressAutoHyphens w:val="0"/>
              <w:spacing w:before="80" w:after="80" w:line="320" w:lineRule="exact"/>
              <w:ind w:left="57" w:right="113"/>
              <w:jc w:val="right"/>
              <w:textDirection w:val="tbRlV"/>
              <w:rPr>
                <w:rFonts w:hint="default"/>
                <w:b/>
                <w:bCs/>
                <w:sz w:val="18"/>
                <w:szCs w:val="26"/>
                <w:rtl/>
                <w:lang w:eastAsia="zh-TW"/>
              </w:rPr>
            </w:pPr>
            <w:r>
              <w:rPr>
                <w:b/>
                <w:bCs/>
                <w:sz w:val="18"/>
                <w:szCs w:val="26"/>
                <w:rtl/>
                <w:lang w:eastAsia="zh-TW"/>
              </w:rPr>
              <w:t>١٠٠,٠</w:t>
            </w:r>
          </w:p>
        </w:tc>
      </w:tr>
    </w:tbl>
    <w:p w:rsidR="00696BA0" w:rsidRPr="00174758" w:rsidRDefault="00696BA0" w:rsidP="00174758">
      <w:pPr>
        <w:pStyle w:val="SingleTxtGA"/>
        <w:rPr>
          <w:b/>
          <w:bCs/>
          <w:rtl/>
          <w:lang w:eastAsia="zh-TW"/>
        </w:rPr>
      </w:pPr>
      <w:r w:rsidRPr="00174758">
        <w:rPr>
          <w:b/>
          <w:bCs/>
          <w:rtl/>
          <w:lang w:eastAsia="zh-TW"/>
        </w:rPr>
        <w:lastRenderedPageBreak/>
        <w:t>عدد حالات العنف بدافع جنسي المبلغ عنها (مثل الاغتصاب وتشويه الأعضاء التناسلية للإناث وجرائم الشرف والاعتداءات بالأحماض)</w:t>
      </w:r>
    </w:p>
    <w:tbl>
      <w:tblPr>
        <w:bidiVisual/>
        <w:tblW w:w="8644" w:type="dxa"/>
        <w:tblInd w:w="28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54"/>
        <w:gridCol w:w="825"/>
        <w:gridCol w:w="812"/>
        <w:gridCol w:w="868"/>
        <w:gridCol w:w="812"/>
        <w:gridCol w:w="854"/>
        <w:gridCol w:w="1419"/>
      </w:tblGrid>
      <w:tr w:rsidR="00696BA0" w:rsidRPr="009D2019" w:rsidTr="009D2019">
        <w:trPr>
          <w:trHeight w:val="299"/>
          <w:tblHeader/>
        </w:trPr>
        <w:tc>
          <w:tcPr>
            <w:tcW w:w="3054"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rPr>
                <w:rFonts w:hint="default"/>
                <w:i/>
                <w:iCs/>
                <w:sz w:val="18"/>
                <w:szCs w:val="26"/>
              </w:rPr>
            </w:pPr>
          </w:p>
        </w:tc>
        <w:tc>
          <w:tcPr>
            <w:tcW w:w="825"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textDirection w:val="tbRlV"/>
              <w:rPr>
                <w:rFonts w:hint="default"/>
                <w:i/>
                <w:iCs/>
                <w:sz w:val="18"/>
                <w:szCs w:val="26"/>
                <w:rtl/>
                <w:lang w:eastAsia="zh-TW"/>
              </w:rPr>
            </w:pPr>
            <w:r w:rsidRPr="009D2019">
              <w:rPr>
                <w:i/>
                <w:iCs/>
                <w:sz w:val="18"/>
                <w:szCs w:val="26"/>
                <w:rtl/>
                <w:lang w:eastAsia="zh-TW"/>
              </w:rPr>
              <w:t>الحالات الحقيقية</w:t>
            </w:r>
          </w:p>
        </w:tc>
        <w:tc>
          <w:tcPr>
            <w:tcW w:w="812"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textDirection w:val="tbRlV"/>
              <w:rPr>
                <w:rFonts w:hint="default"/>
                <w:i/>
                <w:iCs/>
                <w:sz w:val="18"/>
                <w:szCs w:val="26"/>
                <w:rtl/>
                <w:lang w:eastAsia="zh-TW"/>
              </w:rPr>
            </w:pPr>
            <w:r w:rsidRPr="009D2019">
              <w:rPr>
                <w:i/>
                <w:iCs/>
                <w:sz w:val="18"/>
                <w:szCs w:val="26"/>
                <w:rtl/>
                <w:lang w:eastAsia="zh-TW"/>
              </w:rPr>
              <w:t>اكتشاف الجاني</w:t>
            </w:r>
          </w:p>
        </w:tc>
        <w:tc>
          <w:tcPr>
            <w:tcW w:w="868"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textDirection w:val="tbRlV"/>
              <w:rPr>
                <w:rFonts w:hint="default"/>
                <w:i/>
                <w:iCs/>
                <w:sz w:val="18"/>
                <w:szCs w:val="26"/>
                <w:rtl/>
                <w:lang w:eastAsia="zh-TW"/>
              </w:rPr>
            </w:pPr>
            <w:r w:rsidRPr="009D2019">
              <w:rPr>
                <w:i/>
                <w:iCs/>
                <w:sz w:val="18"/>
                <w:szCs w:val="26"/>
                <w:rtl/>
                <w:lang w:eastAsia="zh-TW"/>
              </w:rPr>
              <w:t>لم يكتشف الجاني</w:t>
            </w:r>
          </w:p>
        </w:tc>
        <w:tc>
          <w:tcPr>
            <w:tcW w:w="812"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textDirection w:val="tbRlV"/>
              <w:rPr>
                <w:rFonts w:hint="default"/>
                <w:i/>
                <w:iCs/>
                <w:sz w:val="18"/>
                <w:szCs w:val="26"/>
                <w:rtl/>
                <w:lang w:eastAsia="zh-TW"/>
              </w:rPr>
            </w:pPr>
            <w:r w:rsidRPr="009D2019">
              <w:rPr>
                <w:i/>
                <w:iCs/>
                <w:sz w:val="18"/>
                <w:szCs w:val="26"/>
                <w:rtl/>
                <w:lang w:eastAsia="zh-TW"/>
              </w:rPr>
              <w:t>لم يبت فيها بعد</w:t>
            </w:r>
          </w:p>
        </w:tc>
        <w:tc>
          <w:tcPr>
            <w:tcW w:w="854"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textDirection w:val="tbRlV"/>
              <w:rPr>
                <w:rFonts w:hint="default"/>
                <w:i/>
                <w:iCs/>
                <w:sz w:val="18"/>
                <w:szCs w:val="26"/>
                <w:rtl/>
                <w:lang w:eastAsia="zh-TW"/>
              </w:rPr>
            </w:pPr>
            <w:r w:rsidRPr="009D2019">
              <w:rPr>
                <w:i/>
                <w:iCs/>
                <w:sz w:val="18"/>
                <w:szCs w:val="26"/>
                <w:rtl/>
                <w:lang w:eastAsia="zh-TW"/>
              </w:rPr>
              <w:t>قيد التحقيق</w:t>
            </w:r>
          </w:p>
        </w:tc>
        <w:tc>
          <w:tcPr>
            <w:tcW w:w="1419" w:type="dxa"/>
            <w:tcBorders>
              <w:top w:val="single" w:sz="4" w:space="0" w:color="auto"/>
              <w:bottom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57" w:right="113"/>
              <w:jc w:val="left"/>
              <w:textDirection w:val="tbRlV"/>
              <w:rPr>
                <w:rFonts w:hint="default"/>
                <w:i/>
                <w:iCs/>
                <w:spacing w:val="-4"/>
                <w:sz w:val="18"/>
                <w:szCs w:val="26"/>
                <w:rtl/>
                <w:lang w:eastAsia="zh-TW"/>
              </w:rPr>
            </w:pPr>
            <w:r w:rsidRPr="009D2019">
              <w:rPr>
                <w:i/>
                <w:iCs/>
                <w:spacing w:val="-4"/>
                <w:sz w:val="18"/>
                <w:szCs w:val="26"/>
                <w:rtl/>
                <w:lang w:eastAsia="zh-TW"/>
              </w:rPr>
              <w:t>معدل الكشف عن الجرائم (نسبة مئوية)</w:t>
            </w:r>
          </w:p>
        </w:tc>
      </w:tr>
      <w:tr w:rsidR="00696BA0" w:rsidRPr="009D2019" w:rsidTr="009D2019">
        <w:trPr>
          <w:trHeight w:val="299"/>
          <w:tblHeader/>
        </w:trPr>
        <w:tc>
          <w:tcPr>
            <w:tcW w:w="3054" w:type="dxa"/>
            <w:tcBorders>
              <w:top w:val="single" w:sz="12" w:space="0" w:color="auto"/>
            </w:tcBorders>
            <w:shd w:val="clear" w:color="auto" w:fill="auto"/>
            <w:noWrap/>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الاعتداءات الجنسية</w:t>
            </w:r>
          </w:p>
        </w:tc>
        <w:tc>
          <w:tcPr>
            <w:tcW w:w="825" w:type="dxa"/>
            <w:tcBorders>
              <w:top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٥٩</w:t>
            </w:r>
          </w:p>
        </w:tc>
        <w:tc>
          <w:tcPr>
            <w:tcW w:w="812" w:type="dxa"/>
            <w:tcBorders>
              <w:top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١٧</w:t>
            </w:r>
          </w:p>
        </w:tc>
        <w:tc>
          <w:tcPr>
            <w:tcW w:w="868" w:type="dxa"/>
            <w:tcBorders>
              <w:top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٣</w:t>
            </w:r>
          </w:p>
        </w:tc>
        <w:tc>
          <w:tcPr>
            <w:tcW w:w="812" w:type="dxa"/>
            <w:tcBorders>
              <w:top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٣٤</w:t>
            </w:r>
          </w:p>
        </w:tc>
        <w:tc>
          <w:tcPr>
            <w:tcW w:w="854" w:type="dxa"/>
            <w:tcBorders>
              <w:top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٥</w:t>
            </w:r>
          </w:p>
        </w:tc>
        <w:tc>
          <w:tcPr>
            <w:tcW w:w="1419" w:type="dxa"/>
            <w:tcBorders>
              <w:top w:val="single" w:sz="12" w:space="0" w:color="auto"/>
            </w:tcBorders>
            <w:shd w:val="clear" w:color="auto" w:fill="auto"/>
            <w:noWrap/>
            <w:vAlign w:val="bottom"/>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٨٦,٤</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اغتصاب</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٣١</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١٥</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٤</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٨٠,٦</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محاولة اغتصاب</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٥٠</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الاختطاف</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٦</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٥</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١٠٠</w:t>
            </w:r>
          </w:p>
        </w:tc>
      </w:tr>
      <w:tr w:rsidR="00696BA0" w:rsidRPr="009D2019" w:rsidTr="00862C95">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 xml:space="preserve">هتك عرض قاصرات تتراوح أعمارهن بين ١٣ و١٧ سنة </w:t>
            </w:r>
          </w:p>
        </w:tc>
        <w:tc>
          <w:tcPr>
            <w:tcW w:w="825"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٣</w:t>
            </w:r>
          </w:p>
        </w:tc>
        <w:tc>
          <w:tcPr>
            <w:tcW w:w="812"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68"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54"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1419"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١٠٠</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هتك عرض امرأة ذات إعاقة عقلية</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١٠٠</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جرائم غير طبيعية</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٤</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٧٥</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الاغتصاب (العنف المرتكب داخل الأسرة)</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١٠٠</w:t>
            </w:r>
          </w:p>
        </w:tc>
      </w:tr>
      <w:tr w:rsidR="00696BA0" w:rsidRPr="009D2019" w:rsidTr="009D2019">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الاستغلال الجنسي للأحداث</w:t>
            </w:r>
          </w:p>
        </w:tc>
        <w:tc>
          <w:tcPr>
            <w:tcW w:w="825"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٨</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٢</w:t>
            </w:r>
          </w:p>
        </w:tc>
        <w:tc>
          <w:tcPr>
            <w:tcW w:w="868"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٦</w:t>
            </w:r>
          </w:p>
        </w:tc>
        <w:tc>
          <w:tcPr>
            <w:tcW w:w="854"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1419" w:type="dxa"/>
            <w:shd w:val="clear" w:color="auto" w:fill="auto"/>
            <w:noWrap/>
            <w:vAlign w:val="bottom"/>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١٠٠</w:t>
            </w:r>
          </w:p>
        </w:tc>
      </w:tr>
      <w:tr w:rsidR="00696BA0" w:rsidRPr="009D2019" w:rsidTr="00862C95">
        <w:trPr>
          <w:trHeight w:val="299"/>
        </w:trPr>
        <w:tc>
          <w:tcPr>
            <w:tcW w:w="3054" w:type="dxa"/>
            <w:shd w:val="clear" w:color="auto" w:fill="auto"/>
            <w:noWrap/>
            <w:hideMark/>
          </w:tcPr>
          <w:p w:rsidR="00696BA0" w:rsidRPr="009D2019" w:rsidRDefault="00696BA0" w:rsidP="00B44F06">
            <w:pPr>
              <w:pStyle w:val="SingleTxtG"/>
              <w:suppressAutoHyphens w:val="0"/>
              <w:bidi/>
              <w:spacing w:before="40" w:after="40" w:line="280" w:lineRule="exact"/>
              <w:ind w:left="0" w:right="284"/>
              <w:jc w:val="lowKashida"/>
              <w:textDirection w:val="tbRlV"/>
              <w:rPr>
                <w:rFonts w:hint="default"/>
                <w:sz w:val="18"/>
                <w:szCs w:val="26"/>
                <w:rtl/>
                <w:lang w:eastAsia="zh-TW"/>
              </w:rPr>
            </w:pPr>
            <w:r w:rsidRPr="009D2019">
              <w:rPr>
                <w:sz w:val="18"/>
                <w:szCs w:val="26"/>
                <w:rtl/>
                <w:lang w:eastAsia="zh-TW"/>
              </w:rPr>
              <w:t>جرائم غير طبيعية (العنف المرتكب داخل الأسرة)</w:t>
            </w:r>
          </w:p>
        </w:tc>
        <w:tc>
          <w:tcPr>
            <w:tcW w:w="825"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12"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w:t>
            </w:r>
          </w:p>
        </w:tc>
        <w:tc>
          <w:tcPr>
            <w:tcW w:w="868"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12"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صفر</w:t>
            </w:r>
          </w:p>
        </w:tc>
        <w:tc>
          <w:tcPr>
            <w:tcW w:w="854"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lang w:eastAsia="zh-TW"/>
              </w:rPr>
            </w:pPr>
            <w:r w:rsidRPr="009D2019">
              <w:rPr>
                <w:sz w:val="18"/>
                <w:szCs w:val="26"/>
                <w:rtl/>
                <w:lang w:eastAsia="zh-TW"/>
              </w:rPr>
              <w:t>صفر</w:t>
            </w:r>
          </w:p>
        </w:tc>
        <w:tc>
          <w:tcPr>
            <w:tcW w:w="1419" w:type="dxa"/>
            <w:shd w:val="clear" w:color="auto" w:fill="auto"/>
            <w:noWrap/>
            <w:hideMark/>
          </w:tcPr>
          <w:p w:rsidR="00696BA0" w:rsidRPr="009D2019" w:rsidRDefault="00696BA0" w:rsidP="00B44F06">
            <w:pPr>
              <w:pStyle w:val="SingleTxtG"/>
              <w:suppressAutoHyphens w:val="0"/>
              <w:bidi/>
              <w:spacing w:before="40" w:after="40" w:line="280" w:lineRule="exact"/>
              <w:ind w:left="0" w:right="113"/>
              <w:jc w:val="left"/>
              <w:textDirection w:val="tbRlV"/>
              <w:rPr>
                <w:rFonts w:hint="default"/>
                <w:sz w:val="18"/>
                <w:szCs w:val="26"/>
                <w:rtl/>
                <w:lang w:eastAsia="zh-TW"/>
              </w:rPr>
            </w:pPr>
            <w:r w:rsidRPr="009D2019">
              <w:rPr>
                <w:sz w:val="18"/>
                <w:szCs w:val="26"/>
                <w:rtl/>
                <w:lang w:eastAsia="zh-TW"/>
              </w:rPr>
              <w:t>١٠٠</w:t>
            </w:r>
          </w:p>
        </w:tc>
      </w:tr>
    </w:tbl>
    <w:p w:rsidR="00696BA0" w:rsidRPr="00174758" w:rsidRDefault="00696BA0" w:rsidP="009D2019">
      <w:pPr>
        <w:pStyle w:val="SingleTxtGA"/>
        <w:spacing w:before="240"/>
        <w:rPr>
          <w:b/>
          <w:bCs/>
          <w:rtl/>
          <w:lang w:eastAsia="zh-TW"/>
        </w:rPr>
      </w:pPr>
      <w:r w:rsidRPr="00174758">
        <w:rPr>
          <w:b/>
          <w:bCs/>
          <w:rtl/>
          <w:lang w:eastAsia="zh-TW"/>
        </w:rPr>
        <w:t>إيداع السجناء المدانين حسب الحكم الصادر،</w:t>
      </w:r>
      <w:r w:rsidR="00174758">
        <w:rPr>
          <w:b/>
          <w:bCs/>
          <w:rtl/>
          <w:lang w:eastAsia="zh-TW"/>
        </w:rPr>
        <w:t xml:space="preserve"> الفترة ٠٠٨ ٢</w:t>
      </w:r>
      <w:r w:rsidR="00765A56">
        <w:rPr>
          <w:b/>
          <w:bCs/>
          <w:rtl/>
          <w:lang w:eastAsia="zh-TW"/>
        </w:rPr>
        <w:t>-</w:t>
      </w:r>
      <w:r w:rsidRPr="00174758">
        <w:rPr>
          <w:b/>
          <w:bCs/>
          <w:rtl/>
          <w:lang w:eastAsia="zh-TW"/>
        </w:rPr>
        <w:t>٢٠١٠ (باستثناء الأحكام بالمؤبد والإعدام)</w:t>
      </w:r>
    </w:p>
    <w:tbl>
      <w:tblPr>
        <w:bidiVisual/>
        <w:tblW w:w="8927" w:type="dxa"/>
        <w:tblInd w:w="28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4"/>
        <w:gridCol w:w="1764"/>
        <w:gridCol w:w="854"/>
        <w:gridCol w:w="1124"/>
        <w:gridCol w:w="916"/>
        <w:gridCol w:w="1193"/>
        <w:gridCol w:w="1022"/>
        <w:gridCol w:w="1240"/>
      </w:tblGrid>
      <w:tr w:rsidR="00696BA0" w:rsidRPr="00B44F06" w:rsidTr="00D20103">
        <w:trPr>
          <w:trHeight w:val="300"/>
          <w:tblHeader/>
        </w:trPr>
        <w:tc>
          <w:tcPr>
            <w:tcW w:w="2578" w:type="dxa"/>
            <w:gridSpan w:val="2"/>
            <w:vMerge w:val="restart"/>
            <w:tcBorders>
              <w:top w:val="single" w:sz="4" w:space="0" w:color="auto"/>
              <w:bottom w:val="single" w:sz="12"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الحكم</w:t>
            </w:r>
          </w:p>
        </w:tc>
        <w:tc>
          <w:tcPr>
            <w:tcW w:w="1978" w:type="dxa"/>
            <w:gridSpan w:val="2"/>
            <w:tcBorders>
              <w:top w:val="single" w:sz="4" w:space="0" w:color="auto"/>
              <w:bottom w:val="single" w:sz="4" w:space="0" w:color="auto"/>
              <w:right w:val="single" w:sz="24" w:space="0" w:color="FFFFFF"/>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٢٠٠٨</w:t>
            </w:r>
          </w:p>
        </w:tc>
        <w:tc>
          <w:tcPr>
            <w:tcW w:w="2109"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٢٠٠٩</w:t>
            </w:r>
          </w:p>
        </w:tc>
        <w:tc>
          <w:tcPr>
            <w:tcW w:w="2262" w:type="dxa"/>
            <w:gridSpan w:val="2"/>
            <w:tcBorders>
              <w:top w:val="single" w:sz="4" w:space="0" w:color="auto"/>
              <w:left w:val="single" w:sz="24" w:space="0" w:color="FFFFFF"/>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٢٠١٠</w:t>
            </w:r>
          </w:p>
        </w:tc>
      </w:tr>
      <w:tr w:rsidR="00696BA0" w:rsidRPr="00B44F06" w:rsidTr="00D20103">
        <w:trPr>
          <w:trHeight w:val="300"/>
          <w:tblHeader/>
        </w:trPr>
        <w:tc>
          <w:tcPr>
            <w:tcW w:w="2578" w:type="dxa"/>
            <w:gridSpan w:val="2"/>
            <w:vMerge/>
            <w:tcBorders>
              <w:top w:val="single" w:sz="12" w:space="0" w:color="auto"/>
              <w:bottom w:val="single" w:sz="12" w:space="0" w:color="auto"/>
            </w:tcBorders>
            <w:shd w:val="clear" w:color="auto" w:fill="auto"/>
            <w:noWrap/>
            <w:vAlign w:val="bottom"/>
          </w:tcPr>
          <w:p w:rsidR="00696BA0" w:rsidRPr="00B44F06" w:rsidRDefault="00696BA0" w:rsidP="00D20103">
            <w:pPr>
              <w:pStyle w:val="SingleTxtG"/>
              <w:suppressAutoHyphens w:val="0"/>
              <w:spacing w:before="20" w:afterLines="40" w:after="96" w:line="280" w:lineRule="exact"/>
              <w:ind w:left="57" w:right="113"/>
              <w:jc w:val="left"/>
              <w:rPr>
                <w:rFonts w:hint="default"/>
                <w:i/>
                <w:iCs/>
                <w:sz w:val="18"/>
                <w:szCs w:val="26"/>
              </w:rPr>
            </w:pPr>
          </w:p>
        </w:tc>
        <w:tc>
          <w:tcPr>
            <w:tcW w:w="854" w:type="dxa"/>
            <w:tcBorders>
              <w:top w:val="single" w:sz="4" w:space="0" w:color="auto"/>
              <w:bottom w:val="single" w:sz="12" w:space="0" w:color="auto"/>
            </w:tcBorders>
            <w:shd w:val="clear" w:color="auto" w:fill="auto"/>
            <w:vAlign w:val="bottom"/>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المجموع</w:t>
            </w:r>
          </w:p>
        </w:tc>
        <w:tc>
          <w:tcPr>
            <w:tcW w:w="1124" w:type="dxa"/>
            <w:tcBorders>
              <w:top w:val="single" w:sz="4" w:space="0" w:color="auto"/>
              <w:bottom w:val="single" w:sz="12" w:space="0" w:color="auto"/>
              <w:right w:val="single" w:sz="24" w:space="0" w:color="FFFFFF"/>
            </w:tcBorders>
            <w:shd w:val="clear" w:color="auto" w:fill="auto"/>
            <w:vAlign w:val="bottom"/>
          </w:tcPr>
          <w:p w:rsidR="00696BA0" w:rsidRPr="00D20103" w:rsidRDefault="00696BA0" w:rsidP="00D20103">
            <w:pPr>
              <w:pStyle w:val="SingleTxtG"/>
              <w:suppressAutoHyphens w:val="0"/>
              <w:bidi/>
              <w:spacing w:before="20" w:afterLines="40" w:after="96" w:line="280" w:lineRule="exact"/>
              <w:ind w:left="57" w:right="57"/>
              <w:jc w:val="left"/>
              <w:textDirection w:val="tbRlV"/>
              <w:rPr>
                <w:rFonts w:hint="default"/>
                <w:i/>
                <w:iCs/>
                <w:spacing w:val="-6"/>
                <w:sz w:val="18"/>
                <w:szCs w:val="26"/>
                <w:rtl/>
                <w:lang w:eastAsia="zh-TW"/>
              </w:rPr>
            </w:pPr>
            <w:r w:rsidRPr="00D20103">
              <w:rPr>
                <w:i/>
                <w:iCs/>
                <w:spacing w:val="-6"/>
                <w:sz w:val="18"/>
                <w:szCs w:val="26"/>
                <w:rtl/>
                <w:lang w:eastAsia="zh-TW"/>
              </w:rPr>
              <w:t>المخالفون لقانون العقوبات</w:t>
            </w:r>
          </w:p>
        </w:tc>
        <w:tc>
          <w:tcPr>
            <w:tcW w:w="916" w:type="dxa"/>
            <w:tcBorders>
              <w:top w:val="single" w:sz="4" w:space="0" w:color="auto"/>
              <w:left w:val="single" w:sz="24" w:space="0" w:color="FFFFFF"/>
              <w:bottom w:val="single" w:sz="12" w:space="0" w:color="auto"/>
            </w:tcBorders>
            <w:shd w:val="clear" w:color="auto" w:fill="auto"/>
            <w:vAlign w:val="bottom"/>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المجموع</w:t>
            </w:r>
          </w:p>
        </w:tc>
        <w:tc>
          <w:tcPr>
            <w:tcW w:w="1193" w:type="dxa"/>
            <w:tcBorders>
              <w:top w:val="single" w:sz="4" w:space="0" w:color="auto"/>
              <w:bottom w:val="single" w:sz="12" w:space="0" w:color="auto"/>
              <w:right w:val="single" w:sz="24" w:space="0" w:color="FFFFFF"/>
            </w:tcBorders>
            <w:shd w:val="clear" w:color="auto" w:fill="auto"/>
            <w:vAlign w:val="bottom"/>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 xml:space="preserve">المخالفون </w:t>
            </w:r>
            <w:r w:rsidRPr="00D20103">
              <w:rPr>
                <w:i/>
                <w:iCs/>
                <w:spacing w:val="-6"/>
                <w:sz w:val="18"/>
                <w:szCs w:val="26"/>
                <w:rtl/>
                <w:lang w:eastAsia="zh-TW"/>
              </w:rPr>
              <w:t>لقانون العقوبات</w:t>
            </w:r>
          </w:p>
        </w:tc>
        <w:tc>
          <w:tcPr>
            <w:tcW w:w="1022" w:type="dxa"/>
            <w:tcBorders>
              <w:top w:val="single" w:sz="4" w:space="0" w:color="auto"/>
              <w:left w:val="single" w:sz="24" w:space="0" w:color="FFFFFF"/>
              <w:bottom w:val="single" w:sz="12" w:space="0" w:color="auto"/>
            </w:tcBorders>
            <w:shd w:val="clear" w:color="auto" w:fill="auto"/>
            <w:vAlign w:val="bottom"/>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المجموع</w:t>
            </w:r>
          </w:p>
        </w:tc>
        <w:tc>
          <w:tcPr>
            <w:tcW w:w="1240" w:type="dxa"/>
            <w:tcBorders>
              <w:top w:val="single" w:sz="4" w:space="0" w:color="auto"/>
              <w:bottom w:val="single" w:sz="12" w:space="0" w:color="auto"/>
            </w:tcBorders>
            <w:shd w:val="clear" w:color="auto" w:fill="auto"/>
            <w:vAlign w:val="bottom"/>
          </w:tcPr>
          <w:p w:rsidR="00696BA0" w:rsidRPr="00B44F06" w:rsidRDefault="00696BA0" w:rsidP="00D20103">
            <w:pPr>
              <w:pStyle w:val="SingleTxtG"/>
              <w:suppressAutoHyphens w:val="0"/>
              <w:bidi/>
              <w:spacing w:before="20" w:afterLines="40" w:after="96" w:line="280" w:lineRule="exact"/>
              <w:ind w:left="57" w:right="113"/>
              <w:jc w:val="left"/>
              <w:textDirection w:val="tbRlV"/>
              <w:rPr>
                <w:rFonts w:hint="default"/>
                <w:i/>
                <w:iCs/>
                <w:sz w:val="18"/>
                <w:szCs w:val="26"/>
                <w:rtl/>
                <w:lang w:eastAsia="zh-TW"/>
              </w:rPr>
            </w:pPr>
            <w:r w:rsidRPr="00B44F06">
              <w:rPr>
                <w:i/>
                <w:iCs/>
                <w:sz w:val="18"/>
                <w:szCs w:val="26"/>
                <w:rtl/>
                <w:lang w:eastAsia="zh-TW"/>
              </w:rPr>
              <w:t>المخالفون لقانون العقوبات</w:t>
            </w:r>
          </w:p>
        </w:tc>
      </w:tr>
      <w:tr w:rsidR="00696BA0" w:rsidRPr="00B44F06" w:rsidTr="00D20103">
        <w:trPr>
          <w:trHeight w:val="300"/>
        </w:trPr>
        <w:tc>
          <w:tcPr>
            <w:tcW w:w="2578" w:type="dxa"/>
            <w:gridSpan w:val="2"/>
            <w:tcBorders>
              <w:top w:val="single" w:sz="12" w:space="0" w:color="auto"/>
              <w:bottom w:val="single" w:sz="4" w:space="0" w:color="auto"/>
            </w:tcBorders>
            <w:shd w:val="clear" w:color="auto" w:fill="auto"/>
            <w:noWrap/>
          </w:tcPr>
          <w:p w:rsidR="00696BA0" w:rsidRPr="00B44F06" w:rsidRDefault="00696BA0" w:rsidP="00D20103">
            <w:pPr>
              <w:pStyle w:val="SingleTxtG"/>
              <w:suppressAutoHyphens w:val="0"/>
              <w:spacing w:before="20" w:afterLines="40" w:after="96" w:line="280" w:lineRule="exact"/>
              <w:ind w:left="0" w:right="113"/>
              <w:jc w:val="left"/>
              <w:rPr>
                <w:rFonts w:hint="default"/>
                <w:sz w:val="18"/>
                <w:szCs w:val="26"/>
              </w:rPr>
            </w:pPr>
          </w:p>
        </w:tc>
        <w:tc>
          <w:tcPr>
            <w:tcW w:w="6349" w:type="dxa"/>
            <w:gridSpan w:val="6"/>
            <w:tcBorders>
              <w:top w:val="single" w:sz="12" w:space="0" w:color="auto"/>
              <w:bottom w:val="single" w:sz="4" w:space="0" w:color="auto"/>
            </w:tcBorders>
            <w:shd w:val="clear" w:color="auto" w:fill="auto"/>
            <w:vAlign w:val="bottom"/>
          </w:tcPr>
          <w:p w:rsidR="00696BA0" w:rsidRPr="00B44F06" w:rsidRDefault="00696BA0" w:rsidP="00D20103">
            <w:pPr>
              <w:pStyle w:val="SingleTxtG"/>
              <w:suppressAutoHyphens w:val="0"/>
              <w:bidi/>
              <w:spacing w:before="20" w:afterLines="40" w:after="96" w:line="280" w:lineRule="exact"/>
              <w:ind w:left="0" w:right="113"/>
              <w:jc w:val="center"/>
              <w:textDirection w:val="tbRlV"/>
              <w:rPr>
                <w:rFonts w:hint="default"/>
                <w:i/>
                <w:iCs/>
                <w:sz w:val="18"/>
                <w:szCs w:val="26"/>
                <w:rtl/>
                <w:lang w:eastAsia="zh-TW"/>
              </w:rPr>
            </w:pPr>
            <w:r w:rsidRPr="00B44F06">
              <w:rPr>
                <w:i/>
                <w:iCs/>
                <w:sz w:val="18"/>
                <w:szCs w:val="26"/>
                <w:rtl/>
                <w:lang w:eastAsia="zh-TW"/>
              </w:rPr>
              <w:t>أرقام مطلقة</w:t>
            </w:r>
          </w:p>
        </w:tc>
      </w:tr>
      <w:tr w:rsidR="00696BA0" w:rsidRPr="00B44F06" w:rsidTr="00D20103">
        <w:trPr>
          <w:trHeight w:val="300"/>
        </w:trPr>
        <w:tc>
          <w:tcPr>
            <w:tcW w:w="2578" w:type="dxa"/>
            <w:gridSpan w:val="2"/>
            <w:tcBorders>
              <w:top w:val="single" w:sz="4" w:space="0" w:color="auto"/>
            </w:tcBorders>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الاحتجاز الدوري</w:t>
            </w:r>
          </w:p>
        </w:tc>
        <w:tc>
          <w:tcPr>
            <w:tcW w:w="854"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val="en-US" w:eastAsia="zh-TW"/>
              </w:rPr>
            </w:pPr>
            <w:r w:rsidRPr="00B44F06">
              <w:rPr>
                <w:sz w:val="18"/>
                <w:szCs w:val="26"/>
                <w:lang w:eastAsia="zh-TW"/>
              </w:rPr>
              <w:t>..</w:t>
            </w:r>
          </w:p>
        </w:tc>
        <w:tc>
          <w:tcPr>
            <w:tcW w:w="1124"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lang w:eastAsia="zh-TW"/>
              </w:rPr>
              <w:t>..</w:t>
            </w:r>
          </w:p>
        </w:tc>
        <w:tc>
          <w:tcPr>
            <w:tcW w:w="916"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w:t>
            </w:r>
          </w:p>
        </w:tc>
        <w:tc>
          <w:tcPr>
            <w:tcW w:w="1193"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w:t>
            </w:r>
          </w:p>
        </w:tc>
        <w:tc>
          <w:tcPr>
            <w:tcW w:w="1022"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240"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r>
      <w:tr w:rsidR="00696BA0" w:rsidRPr="00B44F06" w:rsidTr="00D20103">
        <w:trPr>
          <w:trHeight w:val="300"/>
        </w:trPr>
        <w:tc>
          <w:tcPr>
            <w:tcW w:w="814" w:type="dxa"/>
            <w:shd w:val="clear" w:color="auto" w:fill="auto"/>
            <w:noWrap/>
            <w:hideMark/>
          </w:tcPr>
          <w:p w:rsidR="00696BA0" w:rsidRPr="00D20103" w:rsidRDefault="00696BA0" w:rsidP="00D20103">
            <w:pPr>
              <w:pStyle w:val="SingleTxtG"/>
              <w:suppressAutoHyphens w:val="0"/>
              <w:spacing w:before="20" w:afterLines="40" w:after="96" w:line="280" w:lineRule="exact"/>
              <w:ind w:left="0" w:right="113"/>
              <w:jc w:val="left"/>
              <w:rPr>
                <w:rFonts w:hint="default"/>
                <w:sz w:val="18"/>
                <w:szCs w:val="26"/>
                <w:lang w:val="en-US"/>
              </w:rPr>
            </w:pP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شهر واحد</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٨٠</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٧٨</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١١١</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١٠٧</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١٠٢</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٩٩</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 xml:space="preserve">أقل من ٣ أشهر </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٣٥٢</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٣٤٦</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٤٣٥</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٤٣١</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٣٤٠</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٣٣٩</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٦ أشهر</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٢٩٢</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٢٨٧</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٢٨٢</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٢٧٧</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٢٥٠</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٢٤٧</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٦</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١٢ شهرا</w:t>
            </w:r>
            <w:r w:rsidR="00862C95">
              <w:rPr>
                <w:sz w:val="18"/>
                <w:szCs w:val="26"/>
                <w:rtl/>
                <w:lang w:eastAsia="zh-TW"/>
              </w:rPr>
              <w:t>ً</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١٨٦</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١٦٦</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٢٤٠</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١٩١</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٢٣٠</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١٩٤</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١٢</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١٨ شهراً</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١٧٧</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٤٨</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٢٢١</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٥٤</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٢٤٣</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٦٤</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١,٥</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سنتين</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٣٠</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٣٠</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٢٣</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٢٣</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٢٥</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٢٥</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٥ سنوات</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٩٦</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٩٦</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٧٧</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٧٧</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٦١</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٦١</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١٠ سنوات</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٢٤</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٢٤</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٢٨</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٢٨</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٣٥</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٣٥</w:t>
            </w:r>
          </w:p>
        </w:tc>
      </w:tr>
      <w:tr w:rsidR="00696BA0" w:rsidRPr="00B44F06" w:rsidTr="00862C95">
        <w:trPr>
          <w:trHeight w:val="300"/>
        </w:trPr>
        <w:tc>
          <w:tcPr>
            <w:tcW w:w="814" w:type="dxa"/>
            <w:tcBorders>
              <w:bottom w:val="nil"/>
            </w:tcBorders>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١٠</w:t>
            </w:r>
          </w:p>
        </w:tc>
        <w:tc>
          <w:tcPr>
            <w:tcW w:w="1764" w:type="dxa"/>
            <w:tcBorders>
              <w:bottom w:val="nil"/>
            </w:tcBorders>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أقل من ١٥ سنة</w:t>
            </w:r>
          </w:p>
        </w:tc>
        <w:tc>
          <w:tcPr>
            <w:tcW w:w="854" w:type="dxa"/>
            <w:tcBorders>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١٠</w:t>
            </w:r>
          </w:p>
        </w:tc>
        <w:tc>
          <w:tcPr>
            <w:tcW w:w="1124" w:type="dxa"/>
            <w:tcBorders>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١٠</w:t>
            </w:r>
          </w:p>
        </w:tc>
        <w:tc>
          <w:tcPr>
            <w:tcW w:w="916" w:type="dxa"/>
            <w:tcBorders>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٨</w:t>
            </w:r>
          </w:p>
        </w:tc>
        <w:tc>
          <w:tcPr>
            <w:tcW w:w="1193" w:type="dxa"/>
            <w:tcBorders>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٨</w:t>
            </w:r>
          </w:p>
        </w:tc>
        <w:tc>
          <w:tcPr>
            <w:tcW w:w="1022" w:type="dxa"/>
            <w:tcBorders>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٧</w:t>
            </w:r>
          </w:p>
        </w:tc>
        <w:tc>
          <w:tcPr>
            <w:tcW w:w="1240" w:type="dxa"/>
            <w:tcBorders>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٧</w:t>
            </w:r>
          </w:p>
        </w:tc>
      </w:tr>
      <w:tr w:rsidR="00696BA0" w:rsidRPr="00B44F06" w:rsidTr="00862C95">
        <w:trPr>
          <w:trHeight w:val="300"/>
        </w:trPr>
        <w:tc>
          <w:tcPr>
            <w:tcW w:w="814" w:type="dxa"/>
            <w:tcBorders>
              <w:top w:val="nil"/>
              <w:bottom w:val="nil"/>
            </w:tcBorders>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١٥</w:t>
            </w:r>
          </w:p>
        </w:tc>
        <w:tc>
          <w:tcPr>
            <w:tcW w:w="1764" w:type="dxa"/>
            <w:tcBorders>
              <w:top w:val="nil"/>
              <w:bottom w:val="nil"/>
            </w:tcBorders>
            <w:shd w:val="clear" w:color="auto" w:fill="auto"/>
            <w:noWrap/>
            <w:hideMark/>
          </w:tcPr>
          <w:p w:rsidR="00696BA0" w:rsidRPr="00B44F06" w:rsidRDefault="00696BA0" w:rsidP="00862C95">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 xml:space="preserve">١٥ سنة فأكثر </w:t>
            </w:r>
          </w:p>
        </w:tc>
        <w:tc>
          <w:tcPr>
            <w:tcW w:w="854" w:type="dxa"/>
            <w:tcBorders>
              <w:top w:val="nil"/>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٨</w:t>
            </w:r>
          </w:p>
        </w:tc>
        <w:tc>
          <w:tcPr>
            <w:tcW w:w="1124" w:type="dxa"/>
            <w:tcBorders>
              <w:top w:val="nil"/>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٨</w:t>
            </w:r>
          </w:p>
        </w:tc>
        <w:tc>
          <w:tcPr>
            <w:tcW w:w="916" w:type="dxa"/>
            <w:tcBorders>
              <w:top w:val="nil"/>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w:t>
            </w:r>
          </w:p>
        </w:tc>
        <w:tc>
          <w:tcPr>
            <w:tcW w:w="1193" w:type="dxa"/>
            <w:tcBorders>
              <w:top w:val="nil"/>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w:t>
            </w:r>
          </w:p>
        </w:tc>
        <w:tc>
          <w:tcPr>
            <w:tcW w:w="1022" w:type="dxa"/>
            <w:tcBorders>
              <w:top w:val="nil"/>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w:t>
            </w:r>
          </w:p>
        </w:tc>
        <w:tc>
          <w:tcPr>
            <w:tcW w:w="1240" w:type="dxa"/>
            <w:tcBorders>
              <w:top w:val="nil"/>
              <w:bottom w:val="nil"/>
            </w:tcBorders>
            <w:shd w:val="clear" w:color="auto" w:fill="auto"/>
            <w:noWrap/>
            <w:vAlign w:val="bottom"/>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w:t>
            </w:r>
          </w:p>
        </w:tc>
      </w:tr>
      <w:tr w:rsidR="00696BA0" w:rsidRPr="00B44F06" w:rsidTr="00862C95">
        <w:trPr>
          <w:trHeight w:val="300"/>
        </w:trPr>
        <w:tc>
          <w:tcPr>
            <w:tcW w:w="2578" w:type="dxa"/>
            <w:gridSpan w:val="2"/>
            <w:tcBorders>
              <w:top w:val="nil"/>
            </w:tcBorders>
            <w:shd w:val="clear" w:color="auto" w:fill="auto"/>
            <w:noWrap/>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lastRenderedPageBreak/>
              <w:t>عقوبة السجن مدى الحياة</w:t>
            </w:r>
          </w:p>
        </w:tc>
        <w:tc>
          <w:tcPr>
            <w:tcW w:w="854" w:type="dxa"/>
            <w:tcBorders>
              <w:top w:val="nil"/>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124" w:type="dxa"/>
            <w:tcBorders>
              <w:top w:val="nil"/>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916" w:type="dxa"/>
            <w:tcBorders>
              <w:top w:val="nil"/>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193" w:type="dxa"/>
            <w:tcBorders>
              <w:top w:val="nil"/>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022" w:type="dxa"/>
            <w:tcBorders>
              <w:top w:val="nil"/>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w:t>
            </w:r>
          </w:p>
        </w:tc>
        <w:tc>
          <w:tcPr>
            <w:tcW w:w="1240" w:type="dxa"/>
            <w:tcBorders>
              <w:top w:val="nil"/>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w:t>
            </w:r>
          </w:p>
        </w:tc>
      </w:tr>
      <w:tr w:rsidR="00696BA0" w:rsidRPr="00B44F06" w:rsidTr="00862C95">
        <w:trPr>
          <w:trHeight w:val="300"/>
        </w:trPr>
        <w:tc>
          <w:tcPr>
            <w:tcW w:w="2578" w:type="dxa"/>
            <w:gridSpan w:val="2"/>
            <w:tcBorders>
              <w:bottom w:val="single" w:sz="4" w:space="0" w:color="auto"/>
            </w:tcBorders>
            <w:shd w:val="clear" w:color="auto" w:fill="auto"/>
            <w:noWrap/>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عقوبة الإعدام</w:t>
            </w:r>
          </w:p>
        </w:tc>
        <w:tc>
          <w:tcPr>
            <w:tcW w:w="854" w:type="dxa"/>
            <w:tcBorders>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124" w:type="dxa"/>
            <w:tcBorders>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916" w:type="dxa"/>
            <w:tcBorders>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193" w:type="dxa"/>
            <w:tcBorders>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022" w:type="dxa"/>
            <w:tcBorders>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c>
          <w:tcPr>
            <w:tcW w:w="1240" w:type="dxa"/>
            <w:tcBorders>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صفر</w:t>
            </w:r>
          </w:p>
        </w:tc>
      </w:tr>
      <w:tr w:rsidR="00696BA0" w:rsidRPr="00B44F06" w:rsidTr="00862C95">
        <w:trPr>
          <w:trHeight w:val="340"/>
        </w:trPr>
        <w:tc>
          <w:tcPr>
            <w:tcW w:w="2578" w:type="dxa"/>
            <w:gridSpan w:val="2"/>
            <w:tcBorders>
              <w:top w:val="single" w:sz="4" w:space="0" w:color="auto"/>
              <w:bottom w:val="single" w:sz="4" w:space="0" w:color="auto"/>
            </w:tcBorders>
            <w:shd w:val="clear" w:color="auto" w:fill="auto"/>
            <w:noWrap/>
            <w:hideMark/>
          </w:tcPr>
          <w:p w:rsidR="00696BA0" w:rsidRPr="00B44F06" w:rsidRDefault="00696BA0" w:rsidP="00D20103">
            <w:pPr>
              <w:pStyle w:val="SingleTxtG"/>
              <w:keepNext/>
              <w:keepLines/>
              <w:suppressAutoHyphens w:val="0"/>
              <w:bidi/>
              <w:spacing w:before="20" w:afterLines="40" w:after="96" w:line="280" w:lineRule="exact"/>
              <w:ind w:left="0" w:right="436"/>
              <w:jc w:val="right"/>
              <w:textDirection w:val="tbRlV"/>
              <w:rPr>
                <w:rFonts w:hint="default"/>
                <w:b/>
                <w:bCs/>
                <w:sz w:val="18"/>
                <w:szCs w:val="26"/>
                <w:rtl/>
                <w:lang w:eastAsia="zh-TW"/>
              </w:rPr>
            </w:pPr>
            <w:r w:rsidRPr="00B44F06">
              <w:rPr>
                <w:b/>
                <w:bCs/>
                <w:sz w:val="18"/>
                <w:szCs w:val="26"/>
                <w:rtl/>
                <w:lang w:eastAsia="zh-TW"/>
              </w:rPr>
              <w:t>المجموع</w:t>
            </w:r>
          </w:p>
        </w:tc>
        <w:tc>
          <w:tcPr>
            <w:tcW w:w="854" w:type="dxa"/>
            <w:tcBorders>
              <w:top w:val="single" w:sz="4" w:space="0" w:color="auto"/>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b/>
                <w:bCs/>
                <w:sz w:val="18"/>
                <w:szCs w:val="26"/>
                <w:rtl/>
                <w:lang w:eastAsia="zh-TW"/>
              </w:rPr>
            </w:pPr>
            <w:r w:rsidRPr="00B44F06">
              <w:rPr>
                <w:b/>
                <w:bCs/>
                <w:sz w:val="18"/>
                <w:szCs w:val="26"/>
                <w:rtl/>
                <w:lang w:eastAsia="zh-TW"/>
              </w:rPr>
              <w:t>٢٥٥ ١</w:t>
            </w:r>
          </w:p>
        </w:tc>
        <w:tc>
          <w:tcPr>
            <w:tcW w:w="1124" w:type="dxa"/>
            <w:tcBorders>
              <w:top w:val="single" w:sz="4" w:space="0" w:color="auto"/>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b/>
                <w:bCs/>
                <w:sz w:val="18"/>
                <w:szCs w:val="26"/>
                <w:rtl/>
                <w:lang w:eastAsia="zh-TW"/>
              </w:rPr>
            </w:pPr>
            <w:r w:rsidRPr="00B44F06">
              <w:rPr>
                <w:b/>
                <w:bCs/>
                <w:sz w:val="18"/>
                <w:szCs w:val="26"/>
                <w:rtl/>
                <w:lang w:eastAsia="zh-TW"/>
              </w:rPr>
              <w:t>٠٩٣ ١</w:t>
            </w:r>
          </w:p>
        </w:tc>
        <w:tc>
          <w:tcPr>
            <w:tcW w:w="916" w:type="dxa"/>
            <w:tcBorders>
              <w:top w:val="single" w:sz="4" w:space="0" w:color="auto"/>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b/>
                <w:bCs/>
                <w:sz w:val="18"/>
                <w:szCs w:val="26"/>
                <w:rtl/>
                <w:lang w:eastAsia="zh-TW"/>
              </w:rPr>
            </w:pPr>
            <w:r w:rsidRPr="00B44F06">
              <w:rPr>
                <w:b/>
                <w:bCs/>
                <w:sz w:val="18"/>
                <w:szCs w:val="26"/>
                <w:rtl/>
                <w:lang w:eastAsia="zh-TW"/>
              </w:rPr>
              <w:t>٤٣٢ ١</w:t>
            </w:r>
          </w:p>
        </w:tc>
        <w:tc>
          <w:tcPr>
            <w:tcW w:w="1193" w:type="dxa"/>
            <w:tcBorders>
              <w:top w:val="single" w:sz="4" w:space="0" w:color="auto"/>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b/>
                <w:bCs/>
                <w:sz w:val="18"/>
                <w:szCs w:val="26"/>
                <w:rtl/>
                <w:lang w:eastAsia="zh-TW"/>
              </w:rPr>
            </w:pPr>
            <w:r w:rsidRPr="00B44F06">
              <w:rPr>
                <w:b/>
                <w:bCs/>
                <w:sz w:val="18"/>
                <w:szCs w:val="26"/>
                <w:rtl/>
                <w:lang w:eastAsia="zh-TW"/>
              </w:rPr>
              <w:t>٢٠٣ ١</w:t>
            </w:r>
          </w:p>
        </w:tc>
        <w:tc>
          <w:tcPr>
            <w:tcW w:w="1022" w:type="dxa"/>
            <w:tcBorders>
              <w:top w:val="single" w:sz="4" w:space="0" w:color="auto"/>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b/>
                <w:bCs/>
                <w:sz w:val="18"/>
                <w:szCs w:val="26"/>
                <w:rtl/>
                <w:lang w:eastAsia="zh-TW"/>
              </w:rPr>
            </w:pPr>
            <w:r w:rsidRPr="00B44F06">
              <w:rPr>
                <w:b/>
                <w:bCs/>
                <w:sz w:val="18"/>
                <w:szCs w:val="26"/>
                <w:rtl/>
                <w:lang w:eastAsia="zh-TW"/>
              </w:rPr>
              <w:t>٣٠١ ١</w:t>
            </w:r>
          </w:p>
        </w:tc>
        <w:tc>
          <w:tcPr>
            <w:tcW w:w="1240" w:type="dxa"/>
            <w:tcBorders>
              <w:top w:val="single" w:sz="4" w:space="0" w:color="auto"/>
              <w:bottom w:val="single" w:sz="4" w:space="0" w:color="auto"/>
            </w:tcBorders>
            <w:shd w:val="clear" w:color="auto" w:fill="auto"/>
            <w:noWrap/>
            <w:vAlign w:val="bottom"/>
            <w:hideMark/>
          </w:tcPr>
          <w:p w:rsidR="00696BA0" w:rsidRPr="00B44F06" w:rsidRDefault="00696BA0" w:rsidP="00D20103">
            <w:pPr>
              <w:pStyle w:val="SingleTxtG"/>
              <w:keepNext/>
              <w:keepLines/>
              <w:suppressAutoHyphens w:val="0"/>
              <w:bidi/>
              <w:spacing w:before="20" w:afterLines="40" w:after="96" w:line="280" w:lineRule="exact"/>
              <w:ind w:left="0" w:right="113"/>
              <w:jc w:val="left"/>
              <w:textDirection w:val="tbRlV"/>
              <w:rPr>
                <w:rFonts w:hint="default"/>
                <w:b/>
                <w:bCs/>
                <w:sz w:val="18"/>
                <w:szCs w:val="26"/>
                <w:rtl/>
                <w:lang w:eastAsia="zh-TW"/>
              </w:rPr>
            </w:pPr>
            <w:r w:rsidRPr="00B44F06">
              <w:rPr>
                <w:b/>
                <w:bCs/>
                <w:sz w:val="18"/>
                <w:szCs w:val="26"/>
                <w:rtl/>
                <w:lang w:eastAsia="zh-TW"/>
              </w:rPr>
              <w:t>٠٧٩ ١</w:t>
            </w:r>
          </w:p>
        </w:tc>
      </w:tr>
      <w:tr w:rsidR="00696BA0" w:rsidRPr="00B44F06" w:rsidTr="00D20103">
        <w:trPr>
          <w:trHeight w:val="300"/>
        </w:trPr>
        <w:tc>
          <w:tcPr>
            <w:tcW w:w="2578" w:type="dxa"/>
            <w:gridSpan w:val="2"/>
            <w:tcBorders>
              <w:top w:val="single" w:sz="4" w:space="0" w:color="auto"/>
              <w:bottom w:val="single" w:sz="4" w:space="0" w:color="auto"/>
            </w:tcBorders>
            <w:shd w:val="clear" w:color="auto" w:fill="auto"/>
            <w:noWrap/>
          </w:tcPr>
          <w:p w:rsidR="00696BA0" w:rsidRPr="00B44F06" w:rsidRDefault="00696BA0" w:rsidP="00D20103">
            <w:pPr>
              <w:pStyle w:val="SingleTxtG"/>
              <w:suppressAutoHyphens w:val="0"/>
              <w:spacing w:before="20" w:afterLines="40" w:after="96" w:line="280" w:lineRule="exact"/>
              <w:ind w:left="0" w:right="113"/>
              <w:jc w:val="left"/>
              <w:rPr>
                <w:rFonts w:hint="default"/>
                <w:sz w:val="18"/>
                <w:szCs w:val="26"/>
              </w:rPr>
            </w:pPr>
          </w:p>
        </w:tc>
        <w:tc>
          <w:tcPr>
            <w:tcW w:w="6349" w:type="dxa"/>
            <w:gridSpan w:val="6"/>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20" w:afterLines="40" w:after="96" w:line="280" w:lineRule="exact"/>
              <w:ind w:left="0" w:right="113"/>
              <w:jc w:val="center"/>
              <w:textDirection w:val="tbRlV"/>
              <w:rPr>
                <w:rFonts w:hint="default"/>
                <w:i/>
                <w:iCs/>
                <w:sz w:val="18"/>
                <w:szCs w:val="26"/>
                <w:rtl/>
                <w:lang w:eastAsia="zh-TW"/>
              </w:rPr>
            </w:pPr>
            <w:r w:rsidRPr="00D20103">
              <w:rPr>
                <w:i/>
                <w:iCs/>
                <w:sz w:val="18"/>
                <w:szCs w:val="26"/>
                <w:rtl/>
                <w:lang w:eastAsia="zh-TW"/>
              </w:rPr>
              <w:t>النسب المئوية</w:t>
            </w:r>
          </w:p>
        </w:tc>
      </w:tr>
      <w:tr w:rsidR="00696BA0" w:rsidRPr="00B44F06" w:rsidTr="00D20103">
        <w:trPr>
          <w:trHeight w:val="300"/>
        </w:trPr>
        <w:tc>
          <w:tcPr>
            <w:tcW w:w="2578" w:type="dxa"/>
            <w:gridSpan w:val="2"/>
            <w:tcBorders>
              <w:top w:val="single" w:sz="4" w:space="0" w:color="auto"/>
            </w:tcBorders>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الاحتجاز الدوري</w:t>
            </w:r>
          </w:p>
        </w:tc>
        <w:tc>
          <w:tcPr>
            <w:tcW w:w="854"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lang w:eastAsia="zh-TW"/>
              </w:rPr>
              <w:t>..</w:t>
            </w:r>
          </w:p>
        </w:tc>
        <w:tc>
          <w:tcPr>
            <w:tcW w:w="1124" w:type="dxa"/>
            <w:tcBorders>
              <w:top w:val="single" w:sz="4" w:space="0" w:color="auto"/>
            </w:tcBorders>
            <w:shd w:val="clear" w:color="auto" w:fill="auto"/>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lang w:eastAsia="zh-TW"/>
              </w:rPr>
              <w:t>..</w:t>
            </w:r>
          </w:p>
        </w:tc>
        <w:tc>
          <w:tcPr>
            <w:tcW w:w="916" w:type="dxa"/>
            <w:tcBorders>
              <w:top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٠,١</w:t>
            </w:r>
          </w:p>
        </w:tc>
        <w:tc>
          <w:tcPr>
            <w:tcW w:w="1193" w:type="dxa"/>
            <w:tcBorders>
              <w:top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٠,٢</w:t>
            </w:r>
          </w:p>
        </w:tc>
        <w:tc>
          <w:tcPr>
            <w:tcW w:w="1022" w:type="dxa"/>
            <w:tcBorders>
              <w:top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240" w:type="dxa"/>
            <w:tcBorders>
              <w:top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r>
      <w:tr w:rsidR="00696BA0" w:rsidRPr="00B44F06" w:rsidTr="00D20103">
        <w:trPr>
          <w:trHeight w:val="300"/>
        </w:trPr>
        <w:tc>
          <w:tcPr>
            <w:tcW w:w="814" w:type="dxa"/>
            <w:shd w:val="clear" w:color="auto" w:fill="auto"/>
            <w:noWrap/>
            <w:hideMark/>
          </w:tcPr>
          <w:p w:rsidR="00696BA0" w:rsidRPr="00D20103" w:rsidRDefault="00696BA0" w:rsidP="00D20103">
            <w:pPr>
              <w:pStyle w:val="SingleTxtG"/>
              <w:suppressAutoHyphens w:val="0"/>
              <w:spacing w:before="20" w:afterLines="40" w:after="96" w:line="280" w:lineRule="exact"/>
              <w:ind w:left="0" w:right="113"/>
              <w:jc w:val="left"/>
              <w:rPr>
                <w:rFonts w:hint="default"/>
                <w:sz w:val="18"/>
                <w:szCs w:val="26"/>
                <w:lang w:val="en-US"/>
              </w:rPr>
            </w:pP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شهر واحد</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٦,٤</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٧,١</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٧,٨</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٨,٩</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٧,٨</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٩,٢</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٣ أشهر</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٢٨,٠</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٣١,٧</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٣٠,٤</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٣٥,٨</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٢٦,١</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٣١,٤</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٣</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٦ أشهر</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٢٣,٣</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٢٦,٣</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١٩,٧</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٢٣,٠</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١٩,٢</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٢٢,٩</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٦</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١٢ شهرا</w:t>
            </w:r>
            <w:r w:rsidR="00862C95">
              <w:rPr>
                <w:sz w:val="18"/>
                <w:szCs w:val="26"/>
                <w:rtl/>
                <w:lang w:eastAsia="zh-TW"/>
              </w:rPr>
              <w:t>ً</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١٤,٨</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١٥,٢</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١٦,٨</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١٥,٩</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١٧,٧</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١٨,٠</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١٢</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١٨ شهراً</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١٤,١</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٤,٤</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١٥,٤</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٤,٥</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١٨,٧</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٥,٩</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١,٥</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سنتين</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٢,٤</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٢,٧</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١,٦</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١,٩</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١,٩</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٢,٣</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٢</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٥ سنوات</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٧,٦</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٨,٨</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٥,٤</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٦,٤</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٤,٧</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٥,٧</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٥</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١٠ سنوات</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١,٩</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٢,٢</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٢,٠</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٢,٣</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٢,٧</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٣,٢</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١٠</w:t>
            </w:r>
          </w:p>
        </w:tc>
        <w:tc>
          <w:tcPr>
            <w:tcW w:w="1764" w:type="dxa"/>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أقل من ١٥ سنة</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٠,٨</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٠,٩</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٠,٦</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٠,٧</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٠,٥</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٠,٦</w:t>
            </w:r>
          </w:p>
        </w:tc>
      </w:tr>
      <w:tr w:rsidR="00696BA0" w:rsidRPr="00B44F06" w:rsidTr="00D20103">
        <w:trPr>
          <w:trHeight w:val="300"/>
        </w:trPr>
        <w:tc>
          <w:tcPr>
            <w:tcW w:w="814" w:type="dxa"/>
            <w:shd w:val="clear" w:color="auto" w:fill="auto"/>
            <w:noWrap/>
            <w:hideMark/>
          </w:tcPr>
          <w:p w:rsidR="00696BA0" w:rsidRPr="00B44F06" w:rsidRDefault="00696BA0" w:rsidP="00D20103">
            <w:pPr>
              <w:pStyle w:val="SingleTxtG"/>
              <w:suppressAutoHyphens w:val="0"/>
              <w:bidi/>
              <w:spacing w:before="20" w:afterLines="40" w:after="96" w:line="280" w:lineRule="exact"/>
              <w:ind w:left="0" w:right="113"/>
              <w:jc w:val="left"/>
              <w:textDirection w:val="tbRlV"/>
              <w:rPr>
                <w:rFonts w:hint="default"/>
                <w:sz w:val="18"/>
                <w:szCs w:val="26"/>
                <w:rtl/>
                <w:lang w:eastAsia="zh-TW"/>
              </w:rPr>
            </w:pPr>
            <w:r w:rsidRPr="00B44F06">
              <w:rPr>
                <w:sz w:val="18"/>
                <w:szCs w:val="26"/>
                <w:rtl/>
                <w:lang w:eastAsia="zh-TW"/>
              </w:rPr>
              <w:t>١٥</w:t>
            </w:r>
          </w:p>
        </w:tc>
        <w:tc>
          <w:tcPr>
            <w:tcW w:w="1764" w:type="dxa"/>
            <w:shd w:val="clear" w:color="auto" w:fill="auto"/>
            <w:noWrap/>
            <w:hideMark/>
          </w:tcPr>
          <w:p w:rsidR="00696BA0" w:rsidRPr="00B44F06" w:rsidRDefault="00696BA0" w:rsidP="00862C95">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 xml:space="preserve">١٥ سنة </w:t>
            </w:r>
            <w:r w:rsidR="00862C95">
              <w:rPr>
                <w:sz w:val="18"/>
                <w:szCs w:val="26"/>
                <w:rtl/>
                <w:lang w:eastAsia="zh-TW"/>
              </w:rPr>
              <w:t>ف</w:t>
            </w:r>
            <w:r w:rsidRPr="00B44F06">
              <w:rPr>
                <w:sz w:val="18"/>
                <w:szCs w:val="26"/>
                <w:rtl/>
                <w:lang w:eastAsia="zh-TW"/>
              </w:rPr>
              <w:t>أكثر</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٠,٦</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٠,٧</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٠,٣</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٠,٤</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٠,٤</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٠,٥</w:t>
            </w:r>
          </w:p>
        </w:tc>
      </w:tr>
      <w:tr w:rsidR="00696BA0" w:rsidRPr="00B44F06" w:rsidTr="00D20103">
        <w:trPr>
          <w:trHeight w:val="300"/>
        </w:trPr>
        <w:tc>
          <w:tcPr>
            <w:tcW w:w="2578" w:type="dxa"/>
            <w:gridSpan w:val="2"/>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عقوبة السجن مدى الحياة</w:t>
            </w:r>
          </w:p>
        </w:tc>
        <w:tc>
          <w:tcPr>
            <w:tcW w:w="85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124"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916"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193"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022"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٠,٢</w:t>
            </w:r>
          </w:p>
        </w:tc>
        <w:tc>
          <w:tcPr>
            <w:tcW w:w="1240" w:type="dxa"/>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٠,٣</w:t>
            </w:r>
          </w:p>
        </w:tc>
      </w:tr>
      <w:tr w:rsidR="00696BA0" w:rsidRPr="00B44F06" w:rsidTr="00D20103">
        <w:trPr>
          <w:trHeight w:val="300"/>
        </w:trPr>
        <w:tc>
          <w:tcPr>
            <w:tcW w:w="2578" w:type="dxa"/>
            <w:gridSpan w:val="2"/>
            <w:tcBorders>
              <w:bottom w:val="single" w:sz="4" w:space="0" w:color="auto"/>
            </w:tcBorders>
            <w:shd w:val="clear" w:color="auto" w:fill="auto"/>
            <w:noWrap/>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عقوبة الإعدام</w:t>
            </w:r>
          </w:p>
        </w:tc>
        <w:tc>
          <w:tcPr>
            <w:tcW w:w="854" w:type="dxa"/>
            <w:tcBorders>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124" w:type="dxa"/>
            <w:tcBorders>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916" w:type="dxa"/>
            <w:tcBorders>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193" w:type="dxa"/>
            <w:tcBorders>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022" w:type="dxa"/>
            <w:tcBorders>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c>
          <w:tcPr>
            <w:tcW w:w="1240" w:type="dxa"/>
            <w:tcBorders>
              <w:bottom w:val="single" w:sz="4" w:space="0" w:color="auto"/>
            </w:tcBorders>
            <w:shd w:val="clear" w:color="auto" w:fill="auto"/>
            <w:noWrap/>
            <w:vAlign w:val="bottom"/>
            <w:hideMark/>
          </w:tcPr>
          <w:p w:rsidR="00696BA0" w:rsidRPr="00B44F06" w:rsidRDefault="00696BA0" w:rsidP="00D20103">
            <w:pPr>
              <w:pStyle w:val="SingleTxtG"/>
              <w:suppressAutoHyphens w:val="0"/>
              <w:bidi/>
              <w:spacing w:before="20" w:afterLines="40" w:after="96" w:line="260" w:lineRule="exact"/>
              <w:ind w:left="0" w:right="113"/>
              <w:jc w:val="left"/>
              <w:textDirection w:val="tbRlV"/>
              <w:rPr>
                <w:rFonts w:hint="default"/>
                <w:sz w:val="18"/>
                <w:szCs w:val="26"/>
                <w:rtl/>
                <w:lang w:eastAsia="zh-TW"/>
              </w:rPr>
            </w:pPr>
            <w:r w:rsidRPr="00B44F06">
              <w:rPr>
                <w:sz w:val="18"/>
                <w:szCs w:val="26"/>
                <w:rtl/>
                <w:lang w:eastAsia="zh-TW"/>
              </w:rPr>
              <w:t>٠,٠</w:t>
            </w:r>
          </w:p>
        </w:tc>
      </w:tr>
      <w:tr w:rsidR="00696BA0" w:rsidRPr="00B44F06" w:rsidTr="00D20103">
        <w:trPr>
          <w:trHeight w:val="300"/>
        </w:trPr>
        <w:tc>
          <w:tcPr>
            <w:tcW w:w="2578" w:type="dxa"/>
            <w:gridSpan w:val="2"/>
            <w:tcBorders>
              <w:top w:val="single" w:sz="4" w:space="0" w:color="auto"/>
              <w:bottom w:val="single" w:sz="12" w:space="0" w:color="auto"/>
            </w:tcBorders>
            <w:shd w:val="clear" w:color="auto" w:fill="auto"/>
            <w:noWrap/>
            <w:hideMark/>
          </w:tcPr>
          <w:p w:rsidR="00696BA0" w:rsidRPr="00D20103" w:rsidRDefault="00696BA0" w:rsidP="00D20103">
            <w:pPr>
              <w:pStyle w:val="SingleTxtG"/>
              <w:suppressAutoHyphens w:val="0"/>
              <w:bidi/>
              <w:spacing w:before="20" w:afterLines="40" w:after="96" w:line="260" w:lineRule="exact"/>
              <w:ind w:left="0" w:right="450"/>
              <w:jc w:val="right"/>
              <w:textDirection w:val="tbRlV"/>
              <w:rPr>
                <w:rFonts w:hint="default"/>
                <w:b/>
                <w:bCs/>
                <w:sz w:val="18"/>
                <w:szCs w:val="26"/>
                <w:rtl/>
                <w:lang w:eastAsia="zh-TW"/>
              </w:rPr>
            </w:pPr>
            <w:r w:rsidRPr="00D20103">
              <w:rPr>
                <w:b/>
                <w:bCs/>
                <w:sz w:val="18"/>
                <w:szCs w:val="26"/>
                <w:rtl/>
                <w:lang w:eastAsia="zh-TW"/>
              </w:rPr>
              <w:t>المجموع</w:t>
            </w:r>
          </w:p>
        </w:tc>
        <w:tc>
          <w:tcPr>
            <w:tcW w:w="854" w:type="dxa"/>
            <w:tcBorders>
              <w:top w:val="single" w:sz="4" w:space="0" w:color="auto"/>
              <w:bottom w:val="single" w:sz="12" w:space="0" w:color="auto"/>
            </w:tcBorders>
            <w:shd w:val="clear" w:color="auto" w:fill="auto"/>
            <w:noWrap/>
            <w:vAlign w:val="bottom"/>
            <w:hideMark/>
          </w:tcPr>
          <w:p w:rsidR="00696BA0" w:rsidRPr="00D20103" w:rsidRDefault="00696BA0" w:rsidP="00D20103">
            <w:pPr>
              <w:pStyle w:val="SingleTxtG"/>
              <w:suppressAutoHyphens w:val="0"/>
              <w:bidi/>
              <w:spacing w:before="20" w:afterLines="40" w:after="96" w:line="260" w:lineRule="exact"/>
              <w:ind w:left="0" w:right="113"/>
              <w:jc w:val="left"/>
              <w:textDirection w:val="tbRlV"/>
              <w:rPr>
                <w:rFonts w:hint="default"/>
                <w:b/>
                <w:bCs/>
                <w:sz w:val="18"/>
                <w:szCs w:val="26"/>
                <w:rtl/>
                <w:lang w:eastAsia="zh-TW"/>
              </w:rPr>
            </w:pPr>
            <w:r w:rsidRPr="00D20103">
              <w:rPr>
                <w:b/>
                <w:bCs/>
                <w:sz w:val="18"/>
                <w:szCs w:val="26"/>
                <w:rtl/>
                <w:lang w:eastAsia="zh-TW"/>
              </w:rPr>
              <w:t>١٠٠,٠</w:t>
            </w:r>
          </w:p>
        </w:tc>
        <w:tc>
          <w:tcPr>
            <w:tcW w:w="1124" w:type="dxa"/>
            <w:tcBorders>
              <w:top w:val="single" w:sz="4" w:space="0" w:color="auto"/>
              <w:bottom w:val="single" w:sz="12" w:space="0" w:color="auto"/>
            </w:tcBorders>
            <w:shd w:val="clear" w:color="auto" w:fill="auto"/>
            <w:noWrap/>
            <w:vAlign w:val="bottom"/>
            <w:hideMark/>
          </w:tcPr>
          <w:p w:rsidR="00696BA0" w:rsidRPr="00D20103" w:rsidRDefault="00696BA0" w:rsidP="00D20103">
            <w:pPr>
              <w:pStyle w:val="SingleTxtG"/>
              <w:suppressAutoHyphens w:val="0"/>
              <w:bidi/>
              <w:spacing w:before="20" w:afterLines="40" w:after="96" w:line="260" w:lineRule="exact"/>
              <w:ind w:left="0" w:right="113"/>
              <w:jc w:val="left"/>
              <w:textDirection w:val="tbRlV"/>
              <w:rPr>
                <w:rFonts w:hint="default"/>
                <w:b/>
                <w:bCs/>
                <w:sz w:val="18"/>
                <w:szCs w:val="26"/>
                <w:rtl/>
                <w:lang w:eastAsia="zh-TW"/>
              </w:rPr>
            </w:pPr>
            <w:r w:rsidRPr="00D20103">
              <w:rPr>
                <w:b/>
                <w:bCs/>
                <w:sz w:val="18"/>
                <w:szCs w:val="26"/>
                <w:rtl/>
                <w:lang w:eastAsia="zh-TW"/>
              </w:rPr>
              <w:t>١٠٠,٠</w:t>
            </w:r>
          </w:p>
        </w:tc>
        <w:tc>
          <w:tcPr>
            <w:tcW w:w="916" w:type="dxa"/>
            <w:tcBorders>
              <w:top w:val="single" w:sz="4" w:space="0" w:color="auto"/>
              <w:bottom w:val="single" w:sz="12" w:space="0" w:color="auto"/>
            </w:tcBorders>
            <w:shd w:val="clear" w:color="auto" w:fill="auto"/>
            <w:noWrap/>
            <w:vAlign w:val="bottom"/>
            <w:hideMark/>
          </w:tcPr>
          <w:p w:rsidR="00696BA0" w:rsidRPr="00D20103" w:rsidRDefault="00696BA0" w:rsidP="00D20103">
            <w:pPr>
              <w:pStyle w:val="SingleTxtG"/>
              <w:suppressAutoHyphens w:val="0"/>
              <w:bidi/>
              <w:spacing w:before="20" w:afterLines="40" w:after="96" w:line="260" w:lineRule="exact"/>
              <w:ind w:left="0" w:right="113"/>
              <w:jc w:val="left"/>
              <w:textDirection w:val="tbRlV"/>
              <w:rPr>
                <w:rFonts w:hint="default"/>
                <w:b/>
                <w:bCs/>
                <w:sz w:val="18"/>
                <w:szCs w:val="26"/>
                <w:rtl/>
                <w:lang w:eastAsia="zh-TW"/>
              </w:rPr>
            </w:pPr>
            <w:r w:rsidRPr="00D20103">
              <w:rPr>
                <w:b/>
                <w:bCs/>
                <w:sz w:val="18"/>
                <w:szCs w:val="26"/>
                <w:rtl/>
                <w:lang w:eastAsia="zh-TW"/>
              </w:rPr>
              <w:t>١٠٠,٠</w:t>
            </w:r>
          </w:p>
        </w:tc>
        <w:tc>
          <w:tcPr>
            <w:tcW w:w="1193" w:type="dxa"/>
            <w:tcBorders>
              <w:top w:val="single" w:sz="4" w:space="0" w:color="auto"/>
              <w:bottom w:val="single" w:sz="12" w:space="0" w:color="auto"/>
            </w:tcBorders>
            <w:shd w:val="clear" w:color="auto" w:fill="auto"/>
            <w:noWrap/>
            <w:vAlign w:val="bottom"/>
            <w:hideMark/>
          </w:tcPr>
          <w:p w:rsidR="00696BA0" w:rsidRPr="00D20103" w:rsidRDefault="00696BA0" w:rsidP="00D20103">
            <w:pPr>
              <w:pStyle w:val="SingleTxtG"/>
              <w:suppressAutoHyphens w:val="0"/>
              <w:bidi/>
              <w:spacing w:before="20" w:afterLines="40" w:after="96" w:line="260" w:lineRule="exact"/>
              <w:ind w:left="0" w:right="113"/>
              <w:jc w:val="left"/>
              <w:textDirection w:val="tbRlV"/>
              <w:rPr>
                <w:rFonts w:hint="default"/>
                <w:b/>
                <w:bCs/>
                <w:sz w:val="18"/>
                <w:szCs w:val="26"/>
                <w:rtl/>
                <w:lang w:eastAsia="zh-TW"/>
              </w:rPr>
            </w:pPr>
            <w:r w:rsidRPr="00D20103">
              <w:rPr>
                <w:b/>
                <w:bCs/>
                <w:sz w:val="18"/>
                <w:szCs w:val="26"/>
                <w:rtl/>
                <w:lang w:eastAsia="zh-TW"/>
              </w:rPr>
              <w:t>١٠٠,٠</w:t>
            </w:r>
          </w:p>
        </w:tc>
        <w:tc>
          <w:tcPr>
            <w:tcW w:w="1022" w:type="dxa"/>
            <w:tcBorders>
              <w:top w:val="single" w:sz="4" w:space="0" w:color="auto"/>
              <w:bottom w:val="single" w:sz="12" w:space="0" w:color="auto"/>
            </w:tcBorders>
            <w:shd w:val="clear" w:color="auto" w:fill="auto"/>
            <w:noWrap/>
            <w:vAlign w:val="bottom"/>
            <w:hideMark/>
          </w:tcPr>
          <w:p w:rsidR="00696BA0" w:rsidRPr="00D20103" w:rsidRDefault="00696BA0" w:rsidP="00D20103">
            <w:pPr>
              <w:pStyle w:val="SingleTxtG"/>
              <w:suppressAutoHyphens w:val="0"/>
              <w:bidi/>
              <w:spacing w:before="20" w:afterLines="40" w:after="96" w:line="260" w:lineRule="exact"/>
              <w:ind w:left="0" w:right="113"/>
              <w:jc w:val="left"/>
              <w:textDirection w:val="tbRlV"/>
              <w:rPr>
                <w:rFonts w:hint="default"/>
                <w:b/>
                <w:bCs/>
                <w:sz w:val="18"/>
                <w:szCs w:val="26"/>
                <w:rtl/>
                <w:lang w:eastAsia="zh-TW"/>
              </w:rPr>
            </w:pPr>
            <w:r w:rsidRPr="00D20103">
              <w:rPr>
                <w:b/>
                <w:bCs/>
                <w:sz w:val="18"/>
                <w:szCs w:val="26"/>
                <w:rtl/>
                <w:lang w:eastAsia="zh-TW"/>
              </w:rPr>
              <w:t>١٠٠,٠</w:t>
            </w:r>
          </w:p>
        </w:tc>
        <w:tc>
          <w:tcPr>
            <w:tcW w:w="1240" w:type="dxa"/>
            <w:tcBorders>
              <w:top w:val="single" w:sz="4" w:space="0" w:color="auto"/>
              <w:bottom w:val="single" w:sz="12" w:space="0" w:color="auto"/>
            </w:tcBorders>
            <w:shd w:val="clear" w:color="auto" w:fill="auto"/>
            <w:noWrap/>
            <w:vAlign w:val="bottom"/>
            <w:hideMark/>
          </w:tcPr>
          <w:p w:rsidR="00696BA0" w:rsidRPr="00D20103" w:rsidRDefault="00696BA0" w:rsidP="00D20103">
            <w:pPr>
              <w:pStyle w:val="SingleTxtG"/>
              <w:suppressAutoHyphens w:val="0"/>
              <w:bidi/>
              <w:spacing w:before="20" w:afterLines="40" w:after="96" w:line="260" w:lineRule="exact"/>
              <w:ind w:left="0" w:right="113"/>
              <w:jc w:val="left"/>
              <w:textDirection w:val="tbRlV"/>
              <w:rPr>
                <w:rFonts w:hint="default"/>
                <w:b/>
                <w:bCs/>
                <w:sz w:val="18"/>
                <w:szCs w:val="26"/>
                <w:rtl/>
                <w:lang w:eastAsia="zh-TW"/>
              </w:rPr>
            </w:pPr>
            <w:r w:rsidRPr="00D20103">
              <w:rPr>
                <w:b/>
                <w:bCs/>
                <w:sz w:val="18"/>
                <w:szCs w:val="26"/>
                <w:rtl/>
                <w:lang w:eastAsia="zh-TW"/>
              </w:rPr>
              <w:t>١٠٠,٠</w:t>
            </w:r>
          </w:p>
        </w:tc>
      </w:tr>
    </w:tbl>
    <w:p w:rsidR="00696BA0" w:rsidRDefault="00174758" w:rsidP="00D20103">
      <w:pPr>
        <w:pStyle w:val="SingleTxtGA"/>
        <w:spacing w:before="240" w:line="360" w:lineRule="exact"/>
        <w:rPr>
          <w:rtl/>
        </w:rPr>
      </w:pPr>
      <w:r>
        <w:rPr>
          <w:rFonts w:hint="cs"/>
          <w:rtl/>
        </w:rPr>
        <w:t>78-</w:t>
      </w:r>
      <w:r w:rsidR="00696BA0">
        <w:rPr>
          <w:rtl/>
        </w:rPr>
        <w:tab/>
        <w:t>حالات الوفاة في مراكز الاحتجاز: تتعلق البيانات الإحصائية الخاصة بالشرطة فقط بحالات الانتحار في السجن المركزي وفي مراكز الاحتجاز التابعة للشرطة. وبذلك، انتحر في عام</w:t>
      </w:r>
      <w:r w:rsidR="00D20103">
        <w:rPr>
          <w:rFonts w:hint="cs"/>
          <w:rtl/>
        </w:rPr>
        <w:t> </w:t>
      </w:r>
      <w:r w:rsidR="00696BA0">
        <w:rPr>
          <w:rtl/>
        </w:rPr>
        <w:t xml:space="preserve">٢٠١٢ محتجز واحد في مركز احتجاز الشرطة، فيما انتحر ثلاثة سجناء في السجن المركزي في عام ٢٠١٣. </w:t>
      </w:r>
    </w:p>
    <w:p w:rsidR="00696BA0" w:rsidRDefault="00174758" w:rsidP="00862C95">
      <w:pPr>
        <w:pStyle w:val="SingleTxtGA"/>
        <w:spacing w:line="360" w:lineRule="exact"/>
        <w:rPr>
          <w:rtl/>
        </w:rPr>
      </w:pPr>
      <w:r>
        <w:rPr>
          <w:rFonts w:hint="cs"/>
          <w:rtl/>
        </w:rPr>
        <w:t>79-</w:t>
      </w:r>
      <w:r w:rsidR="00696BA0">
        <w:rPr>
          <w:rtl/>
        </w:rPr>
        <w:tab/>
        <w:t>عدد الأشخاص الذين تنفذ فيهم عقوبة الإعدام سنوي</w:t>
      </w:r>
      <w:r w:rsidR="00A4409D">
        <w:rPr>
          <w:rtl/>
        </w:rPr>
        <w:t>اً:</w:t>
      </w:r>
      <w:r w:rsidR="00696BA0">
        <w:rPr>
          <w:rtl/>
        </w:rPr>
        <w:t xml:space="preserve"> ألغيت عقوبة الإعدام على </w:t>
      </w:r>
      <w:r w:rsidR="00696BA0" w:rsidRPr="00D20103">
        <w:rPr>
          <w:spacing w:val="-4"/>
          <w:rtl/>
        </w:rPr>
        <w:t>جريمة القتل في قبرص بموجب القانون الجنائي (المعدل) رقم ق-٨٦/١٩٨٣. وشمل الإلغاء جميع</w:t>
      </w:r>
      <w:r w:rsidR="00696BA0">
        <w:rPr>
          <w:rtl/>
        </w:rPr>
        <w:t xml:space="preserve"> الجرائم بموجب القانون ١٥(</w:t>
      </w:r>
      <w:r w:rsidR="009500BE">
        <w:rPr>
          <w:rtl/>
        </w:rPr>
        <w:t>أولاً)</w:t>
      </w:r>
      <w:r w:rsidR="00696BA0">
        <w:rPr>
          <w:rtl/>
        </w:rPr>
        <w:t xml:space="preserve">/٩٩، واستعيض عن عقوبة الإعدام بعقوبة السجن مدى </w:t>
      </w:r>
      <w:r w:rsidR="00696BA0" w:rsidRPr="00D20103">
        <w:rPr>
          <w:spacing w:val="-4"/>
          <w:rtl/>
        </w:rPr>
        <w:t>الحياة. وقبرص من الموقعين على البروتوكول الاختياري الثاني الملحق بالعهد الدولي الخاص بالحقوق</w:t>
      </w:r>
      <w:r w:rsidR="00696BA0">
        <w:rPr>
          <w:rtl/>
        </w:rPr>
        <w:t xml:space="preserve"> المدنية والسياسية، الذي ينص على الإلغاء الكامل لعقوبة الإعدام.</w:t>
      </w:r>
    </w:p>
    <w:p w:rsidR="00696BA0" w:rsidRDefault="00174758" w:rsidP="00D20103">
      <w:pPr>
        <w:pStyle w:val="SingleTxtGA"/>
        <w:spacing w:line="360" w:lineRule="exact"/>
        <w:rPr>
          <w:rtl/>
        </w:rPr>
      </w:pPr>
      <w:r>
        <w:rPr>
          <w:rFonts w:hint="cs"/>
          <w:rtl/>
        </w:rPr>
        <w:t>80-</w:t>
      </w:r>
      <w:r w:rsidR="00696BA0">
        <w:rPr>
          <w:rtl/>
        </w:rPr>
        <w:tab/>
        <w:t>متوسط معدل تراكم القضايا للقاضي الواحد في مختلف مستويات النظام القضائي: انظر الجدول الخاص بذلك في المرفق الرابع.</w:t>
      </w:r>
    </w:p>
    <w:p w:rsidR="00696BA0" w:rsidRDefault="00174758" w:rsidP="00CB702F">
      <w:pPr>
        <w:pStyle w:val="SingleTxtGA"/>
        <w:spacing w:line="360" w:lineRule="exact"/>
        <w:rPr>
          <w:rtl/>
        </w:rPr>
      </w:pPr>
      <w:r>
        <w:rPr>
          <w:rFonts w:hint="cs"/>
          <w:rtl/>
        </w:rPr>
        <w:t>81-</w:t>
      </w:r>
      <w:r w:rsidR="00696BA0">
        <w:rPr>
          <w:rtl/>
        </w:rPr>
        <w:tab/>
        <w:t>عدد أفراد الشرطة/الأمن لكل ١٠٠ ألف شخص:</w:t>
      </w:r>
      <w:r w:rsidR="00133501">
        <w:rPr>
          <w:rtl/>
        </w:rPr>
        <w:t xml:space="preserve"> وفقاً </w:t>
      </w:r>
      <w:r w:rsidR="00696BA0">
        <w:rPr>
          <w:rtl/>
        </w:rPr>
        <w:t>لآخر تعداد لسكان قبرص أجرته الدائرة الإحصائية في عام ٢٠١٢، يقدر عدد السكان المقيمين في قبرص بـ</w:t>
      </w:r>
      <w:r w:rsidR="00D20103">
        <w:rPr>
          <w:rFonts w:hint="cs"/>
          <w:rtl/>
        </w:rPr>
        <w:t> </w:t>
      </w:r>
      <w:r w:rsidR="00696BA0">
        <w:rPr>
          <w:rtl/>
        </w:rPr>
        <w:t>٨٦٦ ألف نسمة. وفي عام ٢٠١٢، بلغ عدد قوات الشرطة (باستثناء قوات المطافئ)</w:t>
      </w:r>
      <w:r w:rsidR="00862C95">
        <w:rPr>
          <w:rFonts w:hint="cs"/>
          <w:rtl/>
        </w:rPr>
        <w:t xml:space="preserve"> </w:t>
      </w:r>
      <w:r w:rsidR="00696BA0">
        <w:rPr>
          <w:rtl/>
        </w:rPr>
        <w:t>٢٦٣ ٥ فرد</w:t>
      </w:r>
      <w:r w:rsidR="00A4409D">
        <w:rPr>
          <w:rtl/>
        </w:rPr>
        <w:t>اً.</w:t>
      </w:r>
      <w:r w:rsidR="00696BA0">
        <w:rPr>
          <w:rtl/>
        </w:rPr>
        <w:t xml:space="preserve"> ومنه، فإن معدل أفراد الشرطة لك</w:t>
      </w:r>
      <w:r w:rsidR="00696BA0">
        <w:rPr>
          <w:rFonts w:hint="eastAsia"/>
          <w:rtl/>
        </w:rPr>
        <w:t>ل</w:t>
      </w:r>
      <w:r w:rsidR="00696BA0">
        <w:rPr>
          <w:rtl/>
        </w:rPr>
        <w:t xml:space="preserve"> ١٠٠ ألف شخص هو ٦٠٧ </w:t>
      </w:r>
      <w:r w:rsidR="00CB702F">
        <w:rPr>
          <w:rFonts w:hint="cs"/>
          <w:rtl/>
        </w:rPr>
        <w:t>أفراد من الشرطة</w:t>
      </w:r>
      <w:r w:rsidR="00696BA0">
        <w:rPr>
          <w:rtl/>
        </w:rPr>
        <w:t xml:space="preserve">. </w:t>
      </w:r>
    </w:p>
    <w:p w:rsidR="00696BA0" w:rsidRPr="00696BA0" w:rsidRDefault="00174758" w:rsidP="00696BA0">
      <w:pPr>
        <w:pStyle w:val="SingleTxtGA"/>
        <w:rPr>
          <w:rtl/>
        </w:rPr>
      </w:pPr>
      <w:r>
        <w:rPr>
          <w:rFonts w:hint="cs"/>
          <w:rtl/>
        </w:rPr>
        <w:lastRenderedPageBreak/>
        <w:t>82-</w:t>
      </w:r>
      <w:r w:rsidR="00696BA0">
        <w:rPr>
          <w:rtl/>
        </w:rPr>
        <w:tab/>
        <w:t>وتجدر الإشارة</w:t>
      </w:r>
      <w:r w:rsidR="00133501">
        <w:rPr>
          <w:rtl/>
        </w:rPr>
        <w:t xml:space="preserve"> أيضاً </w:t>
      </w:r>
      <w:r w:rsidR="00696BA0">
        <w:rPr>
          <w:rtl/>
        </w:rPr>
        <w:t>إلى أن عدد أفراد الشرطة في تراجع على الرغم من تزايد سكان قبرص. وقد بلغ عدد قوات الشرطة ٠٠٢ ٥ في عام ٢٠١٤.</w:t>
      </w:r>
    </w:p>
    <w:p w:rsidR="00696BA0" w:rsidRPr="00174758" w:rsidRDefault="00696BA0" w:rsidP="00174758">
      <w:pPr>
        <w:pStyle w:val="SingleTxtGA"/>
        <w:rPr>
          <w:b/>
          <w:bCs/>
          <w:rtl/>
          <w:lang w:eastAsia="zh-TW"/>
        </w:rPr>
      </w:pPr>
      <w:r w:rsidRPr="00174758">
        <w:rPr>
          <w:b/>
          <w:bCs/>
          <w:rtl/>
          <w:lang w:eastAsia="zh-TW"/>
        </w:rPr>
        <w:t>عدد أفراد النيابة العامة والقضاة لكل ١٠٠ ألف شخص</w:t>
      </w:r>
    </w:p>
    <w:tbl>
      <w:tblPr>
        <w:bidiVisual/>
        <w:tblW w:w="7236" w:type="dxa"/>
        <w:tblInd w:w="1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51"/>
        <w:gridCol w:w="3685"/>
      </w:tblGrid>
      <w:tr w:rsidR="00696BA0" w:rsidRPr="00CB44EE" w:rsidTr="00D20103">
        <w:trPr>
          <w:trHeight w:val="304"/>
          <w:tblHeader/>
        </w:trPr>
        <w:tc>
          <w:tcPr>
            <w:tcW w:w="3551" w:type="dxa"/>
            <w:tcBorders>
              <w:top w:val="single" w:sz="4" w:space="0" w:color="auto"/>
              <w:bottom w:val="nil"/>
            </w:tcBorders>
            <w:shd w:val="clear" w:color="auto" w:fill="auto"/>
            <w:vAlign w:val="bottom"/>
          </w:tcPr>
          <w:p w:rsidR="00696BA0" w:rsidRPr="00CB44EE" w:rsidRDefault="00696BA0" w:rsidP="00174758">
            <w:pPr>
              <w:pStyle w:val="SingleTxtG"/>
              <w:suppressAutoHyphens w:val="0"/>
              <w:bidi/>
              <w:spacing w:before="40" w:after="40" w:line="220" w:lineRule="exact"/>
              <w:ind w:left="0" w:right="113"/>
              <w:jc w:val="left"/>
              <w:textDirection w:val="tbRlV"/>
              <w:rPr>
                <w:rFonts w:hint="default"/>
                <w:sz w:val="18"/>
                <w:rtl/>
                <w:lang w:eastAsia="zh-TW"/>
              </w:rPr>
            </w:pPr>
            <w:r w:rsidRPr="00CB44EE">
              <w:rPr>
                <w:rtl/>
                <w:lang w:eastAsia="zh-TW"/>
              </w:rPr>
              <w:t>٢٠٠٨</w:t>
            </w:r>
          </w:p>
        </w:tc>
        <w:tc>
          <w:tcPr>
            <w:tcW w:w="3685" w:type="dxa"/>
            <w:tcBorders>
              <w:top w:val="single" w:sz="4" w:space="0" w:color="auto"/>
              <w:bottom w:val="nil"/>
            </w:tcBorders>
            <w:shd w:val="clear" w:color="auto" w:fill="auto"/>
            <w:vAlign w:val="bottom"/>
          </w:tcPr>
          <w:p w:rsidR="00696BA0" w:rsidRPr="00CB44EE" w:rsidRDefault="00696BA0" w:rsidP="00174758">
            <w:pPr>
              <w:pStyle w:val="SingleTxtG"/>
              <w:suppressAutoHyphens w:val="0"/>
              <w:bidi/>
              <w:spacing w:before="40" w:after="40" w:line="220" w:lineRule="exact"/>
              <w:ind w:left="0" w:right="113"/>
              <w:jc w:val="right"/>
              <w:textDirection w:val="tbRlV"/>
              <w:rPr>
                <w:rFonts w:hint="default"/>
                <w:sz w:val="18"/>
                <w:rtl/>
                <w:lang w:eastAsia="zh-TW"/>
              </w:rPr>
            </w:pPr>
            <w:r w:rsidRPr="00CB44EE">
              <w:rPr>
                <w:rtl/>
                <w:lang w:eastAsia="zh-TW"/>
              </w:rPr>
              <w:t>١٠,٦٧</w:t>
            </w:r>
          </w:p>
        </w:tc>
      </w:tr>
      <w:tr w:rsidR="00696BA0" w:rsidRPr="00CB44EE" w:rsidTr="00D20103">
        <w:trPr>
          <w:trHeight w:val="304"/>
        </w:trPr>
        <w:tc>
          <w:tcPr>
            <w:tcW w:w="3551" w:type="dxa"/>
            <w:tcBorders>
              <w:top w:val="nil"/>
            </w:tcBorders>
            <w:shd w:val="clear" w:color="auto" w:fill="auto"/>
          </w:tcPr>
          <w:p w:rsidR="00696BA0" w:rsidRPr="00CB44EE" w:rsidRDefault="00696BA0" w:rsidP="00174758">
            <w:pPr>
              <w:pStyle w:val="SingleTxtG"/>
              <w:suppressAutoHyphens w:val="0"/>
              <w:bidi/>
              <w:spacing w:before="40" w:after="40" w:line="220" w:lineRule="exact"/>
              <w:ind w:left="0" w:right="113"/>
              <w:jc w:val="left"/>
              <w:textDirection w:val="tbRlV"/>
              <w:rPr>
                <w:rFonts w:hint="default"/>
                <w:sz w:val="18"/>
                <w:rtl/>
                <w:lang w:eastAsia="zh-TW"/>
              </w:rPr>
            </w:pPr>
            <w:r w:rsidRPr="00CB44EE">
              <w:rPr>
                <w:rtl/>
                <w:lang w:eastAsia="zh-TW"/>
              </w:rPr>
              <w:t>٢٠٠٩</w:t>
            </w:r>
          </w:p>
        </w:tc>
        <w:tc>
          <w:tcPr>
            <w:tcW w:w="3685" w:type="dxa"/>
            <w:tcBorders>
              <w:top w:val="nil"/>
            </w:tcBorders>
            <w:shd w:val="clear" w:color="auto" w:fill="auto"/>
            <w:vAlign w:val="bottom"/>
          </w:tcPr>
          <w:p w:rsidR="00696BA0" w:rsidRPr="00CB44EE" w:rsidRDefault="00696BA0" w:rsidP="00174758">
            <w:pPr>
              <w:pStyle w:val="SingleTxtG"/>
              <w:suppressAutoHyphens w:val="0"/>
              <w:bidi/>
              <w:spacing w:before="40" w:after="40" w:line="220" w:lineRule="exact"/>
              <w:ind w:left="0" w:right="113"/>
              <w:jc w:val="right"/>
              <w:textDirection w:val="tbRlV"/>
              <w:rPr>
                <w:rFonts w:hint="default"/>
                <w:sz w:val="18"/>
                <w:rtl/>
                <w:lang w:eastAsia="zh-TW"/>
              </w:rPr>
            </w:pPr>
            <w:r w:rsidRPr="00CB44EE">
              <w:rPr>
                <w:rtl/>
                <w:lang w:eastAsia="zh-TW"/>
              </w:rPr>
              <w:t>١٠,٢٦</w:t>
            </w:r>
          </w:p>
        </w:tc>
      </w:tr>
      <w:tr w:rsidR="00696BA0" w:rsidRPr="00CB44EE" w:rsidTr="00D20103">
        <w:trPr>
          <w:trHeight w:val="304"/>
        </w:trPr>
        <w:tc>
          <w:tcPr>
            <w:tcW w:w="3551" w:type="dxa"/>
            <w:shd w:val="clear" w:color="auto" w:fill="auto"/>
          </w:tcPr>
          <w:p w:rsidR="00696BA0" w:rsidRPr="00CB44EE" w:rsidRDefault="00696BA0" w:rsidP="00174758">
            <w:pPr>
              <w:pStyle w:val="SingleTxtG"/>
              <w:suppressAutoHyphens w:val="0"/>
              <w:bidi/>
              <w:spacing w:before="40" w:after="40" w:line="220" w:lineRule="exact"/>
              <w:ind w:left="0" w:right="113"/>
              <w:jc w:val="left"/>
              <w:textDirection w:val="tbRlV"/>
              <w:rPr>
                <w:rFonts w:hint="default"/>
                <w:sz w:val="18"/>
                <w:rtl/>
                <w:lang w:eastAsia="zh-TW"/>
              </w:rPr>
            </w:pPr>
            <w:r w:rsidRPr="00CB44EE">
              <w:rPr>
                <w:rtl/>
                <w:lang w:eastAsia="zh-TW"/>
              </w:rPr>
              <w:t>٢٠١٠</w:t>
            </w:r>
          </w:p>
        </w:tc>
        <w:tc>
          <w:tcPr>
            <w:tcW w:w="3685" w:type="dxa"/>
            <w:shd w:val="clear" w:color="auto" w:fill="auto"/>
            <w:vAlign w:val="bottom"/>
          </w:tcPr>
          <w:p w:rsidR="00696BA0" w:rsidRPr="00CB44EE" w:rsidRDefault="00696BA0" w:rsidP="00174758">
            <w:pPr>
              <w:pStyle w:val="SingleTxtG"/>
              <w:suppressAutoHyphens w:val="0"/>
              <w:bidi/>
              <w:spacing w:before="40" w:after="40" w:line="220" w:lineRule="exact"/>
              <w:ind w:left="0" w:right="113"/>
              <w:jc w:val="right"/>
              <w:textDirection w:val="tbRlV"/>
              <w:rPr>
                <w:rFonts w:hint="default"/>
                <w:sz w:val="18"/>
                <w:rtl/>
                <w:lang w:eastAsia="zh-TW"/>
              </w:rPr>
            </w:pPr>
            <w:r w:rsidRPr="00CB44EE">
              <w:rPr>
                <w:rtl/>
                <w:lang w:eastAsia="zh-TW"/>
              </w:rPr>
              <w:t>١٠,٨٤</w:t>
            </w:r>
          </w:p>
        </w:tc>
      </w:tr>
      <w:tr w:rsidR="00696BA0" w:rsidRPr="00CB44EE" w:rsidTr="00D20103">
        <w:trPr>
          <w:trHeight w:val="304"/>
        </w:trPr>
        <w:tc>
          <w:tcPr>
            <w:tcW w:w="3551" w:type="dxa"/>
            <w:shd w:val="clear" w:color="auto" w:fill="auto"/>
          </w:tcPr>
          <w:p w:rsidR="00696BA0" w:rsidRPr="00CB44EE" w:rsidRDefault="00696BA0" w:rsidP="00174758">
            <w:pPr>
              <w:pStyle w:val="SingleTxtG"/>
              <w:suppressAutoHyphens w:val="0"/>
              <w:bidi/>
              <w:spacing w:before="40" w:after="40" w:line="220" w:lineRule="exact"/>
              <w:ind w:left="0" w:right="113"/>
              <w:jc w:val="left"/>
              <w:textDirection w:val="tbRlV"/>
              <w:rPr>
                <w:rFonts w:hint="default"/>
                <w:sz w:val="18"/>
                <w:rtl/>
                <w:lang w:eastAsia="zh-TW"/>
              </w:rPr>
            </w:pPr>
            <w:r w:rsidRPr="00CB44EE">
              <w:rPr>
                <w:rtl/>
                <w:lang w:eastAsia="zh-TW"/>
              </w:rPr>
              <w:t>٢٠١١</w:t>
            </w:r>
          </w:p>
        </w:tc>
        <w:tc>
          <w:tcPr>
            <w:tcW w:w="3685" w:type="dxa"/>
            <w:shd w:val="clear" w:color="auto" w:fill="auto"/>
            <w:vAlign w:val="bottom"/>
          </w:tcPr>
          <w:p w:rsidR="00696BA0" w:rsidRPr="00CB44EE" w:rsidRDefault="00696BA0" w:rsidP="00174758">
            <w:pPr>
              <w:pStyle w:val="SingleTxtG"/>
              <w:suppressAutoHyphens w:val="0"/>
              <w:bidi/>
              <w:spacing w:before="40" w:after="40" w:line="220" w:lineRule="exact"/>
              <w:ind w:left="0" w:right="113"/>
              <w:jc w:val="right"/>
              <w:textDirection w:val="tbRlV"/>
              <w:rPr>
                <w:rFonts w:hint="default"/>
                <w:sz w:val="18"/>
                <w:rtl/>
                <w:lang w:eastAsia="zh-TW"/>
              </w:rPr>
            </w:pPr>
            <w:r w:rsidRPr="00CB44EE">
              <w:rPr>
                <w:rtl/>
                <w:lang w:eastAsia="zh-TW"/>
              </w:rPr>
              <w:t>١٠,٥٦</w:t>
            </w:r>
          </w:p>
        </w:tc>
      </w:tr>
      <w:tr w:rsidR="00696BA0" w:rsidRPr="00CB44EE" w:rsidTr="00D20103">
        <w:trPr>
          <w:trHeight w:val="304"/>
        </w:trPr>
        <w:tc>
          <w:tcPr>
            <w:tcW w:w="3551" w:type="dxa"/>
            <w:shd w:val="clear" w:color="auto" w:fill="auto"/>
          </w:tcPr>
          <w:p w:rsidR="00696BA0" w:rsidRPr="00CB44EE" w:rsidRDefault="00696BA0" w:rsidP="00174758">
            <w:pPr>
              <w:pStyle w:val="SingleTxtG"/>
              <w:suppressAutoHyphens w:val="0"/>
              <w:bidi/>
              <w:spacing w:before="40" w:after="40" w:line="220" w:lineRule="exact"/>
              <w:ind w:left="0" w:right="113"/>
              <w:jc w:val="left"/>
              <w:textDirection w:val="tbRlV"/>
              <w:rPr>
                <w:rFonts w:hint="default"/>
                <w:sz w:val="18"/>
                <w:rtl/>
                <w:lang w:eastAsia="zh-TW"/>
              </w:rPr>
            </w:pPr>
            <w:r w:rsidRPr="00CB44EE">
              <w:rPr>
                <w:rtl/>
                <w:lang w:eastAsia="zh-TW"/>
              </w:rPr>
              <w:t>٢٠١٢</w:t>
            </w:r>
          </w:p>
        </w:tc>
        <w:tc>
          <w:tcPr>
            <w:tcW w:w="3685" w:type="dxa"/>
            <w:shd w:val="clear" w:color="auto" w:fill="auto"/>
            <w:vAlign w:val="bottom"/>
          </w:tcPr>
          <w:p w:rsidR="00696BA0" w:rsidRPr="00CB44EE" w:rsidRDefault="00696BA0" w:rsidP="00174758">
            <w:pPr>
              <w:pStyle w:val="SingleTxtG"/>
              <w:suppressAutoHyphens w:val="0"/>
              <w:bidi/>
              <w:spacing w:before="40" w:after="40" w:line="220" w:lineRule="exact"/>
              <w:ind w:left="0" w:right="113"/>
              <w:jc w:val="right"/>
              <w:textDirection w:val="tbRlV"/>
              <w:rPr>
                <w:rFonts w:hint="default"/>
                <w:sz w:val="18"/>
                <w:rtl/>
                <w:lang w:eastAsia="zh-TW"/>
              </w:rPr>
            </w:pPr>
            <w:r w:rsidRPr="00CB44EE">
              <w:rPr>
                <w:rtl/>
                <w:lang w:eastAsia="zh-TW"/>
              </w:rPr>
              <w:t>١٠,٢٨</w:t>
            </w:r>
          </w:p>
        </w:tc>
      </w:tr>
    </w:tbl>
    <w:p w:rsidR="00696BA0" w:rsidRPr="00174758" w:rsidRDefault="00696BA0" w:rsidP="00D20103">
      <w:pPr>
        <w:pStyle w:val="SingleTxtGA"/>
        <w:spacing w:before="240"/>
        <w:rPr>
          <w:rtl/>
          <w:lang w:eastAsia="zh-TW"/>
        </w:rPr>
      </w:pPr>
      <w:bookmarkStart w:id="4" w:name="_Toc509325399"/>
      <w:r w:rsidRPr="00174758">
        <w:rPr>
          <w:rtl/>
          <w:lang w:eastAsia="zh-TW"/>
        </w:rPr>
        <w:t>نسبة حصة الإنفاق العام على قوات الشرطة/الأمن والجهاز القضا</w:t>
      </w:r>
      <w:bookmarkEnd w:id="4"/>
      <w:r w:rsidRPr="00174758">
        <w:rPr>
          <w:rtl/>
          <w:lang w:eastAsia="zh-TW"/>
        </w:rPr>
        <w:t>ئي</w:t>
      </w:r>
    </w:p>
    <w:p w:rsidR="00696BA0" w:rsidRPr="00174758" w:rsidRDefault="00696BA0" w:rsidP="00D20103">
      <w:pPr>
        <w:pStyle w:val="SingleTxtGA"/>
        <w:rPr>
          <w:b/>
          <w:bCs/>
          <w:rtl/>
          <w:lang w:eastAsia="zh-TW"/>
        </w:rPr>
      </w:pPr>
      <w:r w:rsidRPr="00174758">
        <w:rPr>
          <w:b/>
          <w:bCs/>
          <w:rtl/>
          <w:lang w:eastAsia="zh-TW"/>
        </w:rPr>
        <w:t>جدول موجز للنفقات الفعلية للفترة ٢٠٠٨-٢٠١٢</w:t>
      </w:r>
    </w:p>
    <w:p w:rsidR="00696BA0" w:rsidRPr="00174758" w:rsidRDefault="00696BA0" w:rsidP="00D20103">
      <w:pPr>
        <w:pStyle w:val="SingleTxtGA"/>
        <w:rPr>
          <w:sz w:val="16"/>
          <w:rtl/>
          <w:lang w:eastAsia="zh-TW"/>
        </w:rPr>
      </w:pPr>
      <w:r w:rsidRPr="00174758">
        <w:rPr>
          <w:rtl/>
          <w:lang w:eastAsia="zh-TW"/>
        </w:rPr>
        <w:t>الشرطة</w:t>
      </w:r>
    </w:p>
    <w:tbl>
      <w:tblPr>
        <w:bidiVisual/>
        <w:tblW w:w="10086" w:type="dxa"/>
        <w:tblInd w:w="-4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1"/>
        <w:gridCol w:w="1694"/>
        <w:gridCol w:w="1553"/>
        <w:gridCol w:w="1666"/>
        <w:gridCol w:w="1680"/>
        <w:gridCol w:w="1622"/>
      </w:tblGrid>
      <w:tr w:rsidR="00696BA0" w:rsidRPr="00D20103" w:rsidTr="00862C95">
        <w:trPr>
          <w:tblHeader/>
        </w:trPr>
        <w:tc>
          <w:tcPr>
            <w:tcW w:w="1871" w:type="dxa"/>
            <w:vMerge w:val="restart"/>
            <w:tcBorders>
              <w:top w:val="single" w:sz="4" w:space="0" w:color="auto"/>
              <w:bottom w:val="single" w:sz="12"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مجموع النفقات</w:t>
            </w:r>
          </w:p>
        </w:tc>
        <w:tc>
          <w:tcPr>
            <w:tcW w:w="1694"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jc w:val="left"/>
              <w:textDirection w:val="tbRlV"/>
              <w:rPr>
                <w:rFonts w:hint="default"/>
                <w:i/>
                <w:iCs/>
                <w:sz w:val="18"/>
                <w:szCs w:val="26"/>
                <w:rtl/>
                <w:lang w:eastAsia="zh-TW"/>
              </w:rPr>
            </w:pPr>
            <w:r w:rsidRPr="00D20103">
              <w:rPr>
                <w:i/>
                <w:iCs/>
                <w:sz w:val="18"/>
                <w:szCs w:val="26"/>
                <w:rtl/>
                <w:lang w:eastAsia="zh-TW"/>
              </w:rPr>
              <w:t>٢٠٠٨</w:t>
            </w:r>
          </w:p>
        </w:tc>
        <w:tc>
          <w:tcPr>
            <w:tcW w:w="1553"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jc w:val="left"/>
              <w:textDirection w:val="tbRlV"/>
              <w:rPr>
                <w:rFonts w:hint="default"/>
                <w:i/>
                <w:iCs/>
                <w:sz w:val="18"/>
                <w:szCs w:val="26"/>
                <w:rtl/>
                <w:lang w:eastAsia="zh-TW"/>
              </w:rPr>
            </w:pPr>
            <w:r w:rsidRPr="00D20103">
              <w:rPr>
                <w:i/>
                <w:iCs/>
                <w:sz w:val="18"/>
                <w:szCs w:val="26"/>
                <w:rtl/>
                <w:lang w:eastAsia="zh-TW"/>
              </w:rPr>
              <w:t>٢٠٠٩</w:t>
            </w:r>
          </w:p>
        </w:tc>
        <w:tc>
          <w:tcPr>
            <w:tcW w:w="1666"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jc w:val="left"/>
              <w:textDirection w:val="tbRlV"/>
              <w:rPr>
                <w:rFonts w:hint="default"/>
                <w:i/>
                <w:iCs/>
                <w:sz w:val="18"/>
                <w:szCs w:val="26"/>
                <w:rtl/>
                <w:lang w:eastAsia="zh-TW"/>
              </w:rPr>
            </w:pPr>
            <w:r w:rsidRPr="00D20103">
              <w:rPr>
                <w:i/>
                <w:iCs/>
                <w:sz w:val="18"/>
                <w:szCs w:val="26"/>
                <w:rtl/>
                <w:lang w:eastAsia="zh-TW"/>
              </w:rPr>
              <w:t>٢٠١٠</w:t>
            </w:r>
          </w:p>
        </w:tc>
        <w:tc>
          <w:tcPr>
            <w:tcW w:w="1680"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jc w:val="left"/>
              <w:textDirection w:val="tbRlV"/>
              <w:rPr>
                <w:rFonts w:hint="default"/>
                <w:i/>
                <w:iCs/>
                <w:sz w:val="18"/>
                <w:szCs w:val="26"/>
                <w:rtl/>
                <w:lang w:eastAsia="zh-TW"/>
              </w:rPr>
            </w:pPr>
            <w:r w:rsidRPr="00D20103">
              <w:rPr>
                <w:i/>
                <w:iCs/>
                <w:sz w:val="18"/>
                <w:szCs w:val="26"/>
                <w:rtl/>
                <w:lang w:eastAsia="zh-TW"/>
              </w:rPr>
              <w:t>٢٠١١</w:t>
            </w:r>
          </w:p>
        </w:tc>
        <w:tc>
          <w:tcPr>
            <w:tcW w:w="1622"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jc w:val="left"/>
              <w:textDirection w:val="tbRlV"/>
              <w:rPr>
                <w:rFonts w:hint="default"/>
                <w:i/>
                <w:iCs/>
                <w:sz w:val="18"/>
                <w:szCs w:val="26"/>
                <w:rtl/>
                <w:lang w:eastAsia="zh-TW"/>
              </w:rPr>
            </w:pPr>
            <w:r w:rsidRPr="00D20103">
              <w:rPr>
                <w:i/>
                <w:iCs/>
                <w:sz w:val="18"/>
                <w:szCs w:val="26"/>
                <w:rtl/>
                <w:lang w:eastAsia="zh-TW"/>
              </w:rPr>
              <w:t>٢٠١٢</w:t>
            </w:r>
          </w:p>
        </w:tc>
      </w:tr>
      <w:tr w:rsidR="00696BA0" w:rsidRPr="00D20103" w:rsidTr="00862C95">
        <w:tc>
          <w:tcPr>
            <w:tcW w:w="1871" w:type="dxa"/>
            <w:vMerge/>
            <w:tcBorders>
              <w:top w:val="single" w:sz="12" w:space="0" w:color="auto"/>
            </w:tcBorders>
            <w:shd w:val="clear" w:color="auto" w:fill="auto"/>
            <w:vAlign w:val="bottom"/>
          </w:tcPr>
          <w:p w:rsidR="00696BA0" w:rsidRPr="00D20103" w:rsidRDefault="00696BA0" w:rsidP="00D20103">
            <w:pPr>
              <w:pStyle w:val="SingleTxtG"/>
              <w:suppressAutoHyphens w:val="0"/>
              <w:spacing w:before="40" w:after="40" w:line="220" w:lineRule="exact"/>
              <w:ind w:left="57" w:right="0"/>
              <w:jc w:val="right"/>
              <w:rPr>
                <w:rFonts w:hint="default"/>
                <w:i/>
                <w:iCs/>
                <w:sz w:val="18"/>
                <w:szCs w:val="26"/>
              </w:rPr>
            </w:pPr>
          </w:p>
        </w:tc>
        <w:tc>
          <w:tcPr>
            <w:tcW w:w="1694"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 xml:space="preserve">النفقات الفعلية </w:t>
            </w:r>
          </w:p>
        </w:tc>
        <w:tc>
          <w:tcPr>
            <w:tcW w:w="1553"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النفقات الفعلية</w:t>
            </w:r>
          </w:p>
        </w:tc>
        <w:tc>
          <w:tcPr>
            <w:tcW w:w="1666"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النفقات الفعلية</w:t>
            </w:r>
          </w:p>
        </w:tc>
        <w:tc>
          <w:tcPr>
            <w:tcW w:w="1680"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النفقات الفعلية</w:t>
            </w:r>
          </w:p>
        </w:tc>
        <w:tc>
          <w:tcPr>
            <w:tcW w:w="1622"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النفقات الفعلية</w:t>
            </w:r>
          </w:p>
        </w:tc>
      </w:tr>
      <w:tr w:rsidR="00696BA0" w:rsidRPr="00D20103" w:rsidTr="00862C95">
        <w:tc>
          <w:tcPr>
            <w:tcW w:w="1871" w:type="dxa"/>
            <w:vMerge/>
            <w:tcBorders>
              <w:bottom w:val="single" w:sz="12" w:space="0" w:color="auto"/>
            </w:tcBorders>
            <w:shd w:val="clear" w:color="auto" w:fill="auto"/>
            <w:vAlign w:val="bottom"/>
          </w:tcPr>
          <w:p w:rsidR="00696BA0" w:rsidRPr="00D20103" w:rsidRDefault="00696BA0" w:rsidP="00D20103">
            <w:pPr>
              <w:pStyle w:val="SingleTxtG"/>
              <w:suppressAutoHyphens w:val="0"/>
              <w:spacing w:before="40" w:after="40" w:line="220" w:lineRule="exact"/>
              <w:ind w:left="57" w:right="0"/>
              <w:jc w:val="right"/>
              <w:rPr>
                <w:rFonts w:hint="default"/>
                <w:i/>
                <w:iCs/>
                <w:sz w:val="18"/>
                <w:szCs w:val="26"/>
              </w:rPr>
            </w:pPr>
          </w:p>
        </w:tc>
        <w:tc>
          <w:tcPr>
            <w:tcW w:w="1694" w:type="dxa"/>
            <w:tcBorders>
              <w:top w:val="single" w:sz="4" w:space="0" w:color="auto"/>
              <w:bottom w:val="single" w:sz="12"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يورو</w:t>
            </w:r>
          </w:p>
        </w:tc>
        <w:tc>
          <w:tcPr>
            <w:tcW w:w="1553" w:type="dxa"/>
            <w:tcBorders>
              <w:top w:val="single" w:sz="4" w:space="0" w:color="auto"/>
              <w:bottom w:val="single" w:sz="12"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يورو</w:t>
            </w:r>
          </w:p>
        </w:tc>
        <w:tc>
          <w:tcPr>
            <w:tcW w:w="1666" w:type="dxa"/>
            <w:tcBorders>
              <w:top w:val="single" w:sz="4" w:space="0" w:color="auto"/>
              <w:bottom w:val="single" w:sz="12"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يورو</w:t>
            </w:r>
          </w:p>
        </w:tc>
        <w:tc>
          <w:tcPr>
            <w:tcW w:w="1680" w:type="dxa"/>
            <w:tcBorders>
              <w:top w:val="single" w:sz="4" w:space="0" w:color="auto"/>
              <w:bottom w:val="single" w:sz="12"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يورو</w:t>
            </w:r>
          </w:p>
        </w:tc>
        <w:tc>
          <w:tcPr>
            <w:tcW w:w="1622" w:type="dxa"/>
            <w:tcBorders>
              <w:top w:val="single" w:sz="4" w:space="0" w:color="auto"/>
              <w:bottom w:val="single" w:sz="12" w:space="0" w:color="auto"/>
            </w:tcBorders>
            <w:shd w:val="clear" w:color="auto" w:fill="auto"/>
            <w:vAlign w:val="bottom"/>
          </w:tcPr>
          <w:p w:rsidR="00696BA0" w:rsidRPr="00D20103" w:rsidRDefault="00696BA0" w:rsidP="00D20103">
            <w:pPr>
              <w:pStyle w:val="SingleTxtG"/>
              <w:suppressAutoHyphens w:val="0"/>
              <w:bidi/>
              <w:spacing w:before="80" w:after="80" w:line="200" w:lineRule="exact"/>
              <w:ind w:left="57" w:right="0"/>
              <w:textDirection w:val="tbRlV"/>
              <w:rPr>
                <w:rFonts w:hint="default"/>
                <w:i/>
                <w:iCs/>
                <w:sz w:val="18"/>
                <w:szCs w:val="26"/>
                <w:rtl/>
                <w:lang w:eastAsia="zh-TW"/>
              </w:rPr>
            </w:pPr>
            <w:r w:rsidRPr="00D20103">
              <w:rPr>
                <w:i/>
                <w:iCs/>
                <w:sz w:val="18"/>
                <w:szCs w:val="26"/>
                <w:rtl/>
                <w:lang w:eastAsia="zh-TW"/>
              </w:rPr>
              <w:t>يورو</w:t>
            </w:r>
          </w:p>
        </w:tc>
      </w:tr>
      <w:tr w:rsidR="00696BA0" w:rsidRPr="00D20103" w:rsidTr="00862C95">
        <w:tc>
          <w:tcPr>
            <w:tcW w:w="1871" w:type="dxa"/>
            <w:tcBorders>
              <w:top w:val="single" w:sz="12" w:space="0" w:color="auto"/>
              <w:bottom w:val="single" w:sz="4" w:space="0" w:color="auto"/>
            </w:tcBorders>
            <w:shd w:val="clear" w:color="auto" w:fill="auto"/>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 xml:space="preserve">مجموع نفقات الشرطة </w:t>
            </w:r>
          </w:p>
        </w:tc>
        <w:tc>
          <w:tcPr>
            <w:tcW w:w="1694" w:type="dxa"/>
            <w:tcBorders>
              <w:top w:val="single" w:sz="12"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٠١٧ ٩٨٠ ٢٢٣</w:t>
            </w:r>
          </w:p>
        </w:tc>
        <w:tc>
          <w:tcPr>
            <w:tcW w:w="1553" w:type="dxa"/>
            <w:tcBorders>
              <w:top w:val="single" w:sz="12"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٩٧٣ ٠١٠ ٢٣٨</w:t>
            </w:r>
          </w:p>
        </w:tc>
        <w:tc>
          <w:tcPr>
            <w:tcW w:w="1666" w:type="dxa"/>
            <w:tcBorders>
              <w:top w:val="single" w:sz="12"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٥٤٢ ٣٧٤ ٢٥٥</w:t>
            </w:r>
          </w:p>
        </w:tc>
        <w:tc>
          <w:tcPr>
            <w:tcW w:w="1680" w:type="dxa"/>
            <w:tcBorders>
              <w:top w:val="single" w:sz="12"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٥٥٢ ٢٤٧ ٢٤١</w:t>
            </w:r>
          </w:p>
        </w:tc>
        <w:tc>
          <w:tcPr>
            <w:tcW w:w="1622" w:type="dxa"/>
            <w:tcBorders>
              <w:top w:val="single" w:sz="12"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٠٤٨ ٢٦٤ ٢٢٨</w:t>
            </w:r>
          </w:p>
        </w:tc>
      </w:tr>
      <w:tr w:rsidR="00696BA0" w:rsidRPr="00D20103" w:rsidTr="00862C95">
        <w:tc>
          <w:tcPr>
            <w:tcW w:w="1871" w:type="dxa"/>
            <w:tcBorders>
              <w:top w:val="single" w:sz="4" w:space="0" w:color="auto"/>
              <w:bottom w:val="single" w:sz="4" w:space="0" w:color="auto"/>
            </w:tcBorders>
            <w:shd w:val="clear" w:color="auto" w:fill="auto"/>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 xml:space="preserve">إجمالي نفقات جمهورية قبرص </w:t>
            </w:r>
          </w:p>
        </w:tc>
        <w:tc>
          <w:tcPr>
            <w:tcW w:w="1694"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٩٣٩ ٨٢٥ ٣٧٥ ٧</w:t>
            </w:r>
          </w:p>
        </w:tc>
        <w:tc>
          <w:tcPr>
            <w:tcW w:w="1553"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ascii="Times New Roman Bold" w:hAnsi="Times New Roman Bold" w:hint="default"/>
                <w:b/>
                <w:bCs/>
                <w:spacing w:val="-6"/>
                <w:sz w:val="18"/>
                <w:szCs w:val="26"/>
                <w:rtl/>
                <w:lang w:eastAsia="zh-TW"/>
              </w:rPr>
            </w:pPr>
            <w:r w:rsidRPr="00D20103">
              <w:rPr>
                <w:rFonts w:ascii="Times New Roman Bold" w:hAnsi="Times New Roman Bold"/>
                <w:b/>
                <w:bCs/>
                <w:spacing w:val="-6"/>
                <w:sz w:val="18"/>
                <w:szCs w:val="26"/>
                <w:rtl/>
                <w:lang w:eastAsia="zh-TW"/>
              </w:rPr>
              <w:t>٠٧٧ ٩٦١ ٧٤٦ ٧</w:t>
            </w:r>
          </w:p>
        </w:tc>
        <w:tc>
          <w:tcPr>
            <w:tcW w:w="1666"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٨٢١ ٢٣٩ ٧١٨ ٧</w:t>
            </w:r>
          </w:p>
        </w:tc>
        <w:tc>
          <w:tcPr>
            <w:tcW w:w="1680"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٩٨٣ ٧١٤ ٠٠٨ ٨</w:t>
            </w:r>
          </w:p>
        </w:tc>
        <w:tc>
          <w:tcPr>
            <w:tcW w:w="1622" w:type="dxa"/>
            <w:tcBorders>
              <w:top w:val="single" w:sz="4" w:space="0" w:color="auto"/>
              <w:bottom w:val="single" w:sz="4" w:space="0" w:color="auto"/>
            </w:tcBorders>
            <w:shd w:val="clear" w:color="auto" w:fill="auto"/>
            <w:vAlign w:val="bottom"/>
          </w:tcPr>
          <w:p w:rsidR="00696BA0" w:rsidRPr="00D20103" w:rsidRDefault="00696BA0" w:rsidP="00D20103">
            <w:pPr>
              <w:pStyle w:val="SingleTxtG"/>
              <w:suppressAutoHyphens w:val="0"/>
              <w:bidi/>
              <w:spacing w:before="80" w:after="80" w:line="220" w:lineRule="exact"/>
              <w:ind w:left="57" w:right="0"/>
              <w:jc w:val="left"/>
              <w:textDirection w:val="tbRlV"/>
              <w:rPr>
                <w:rFonts w:hint="default"/>
                <w:b/>
                <w:bCs/>
                <w:sz w:val="18"/>
                <w:szCs w:val="26"/>
                <w:rtl/>
                <w:lang w:eastAsia="zh-TW"/>
              </w:rPr>
            </w:pPr>
            <w:r w:rsidRPr="00D20103">
              <w:rPr>
                <w:b/>
                <w:bCs/>
                <w:sz w:val="18"/>
                <w:szCs w:val="26"/>
                <w:rtl/>
                <w:lang w:eastAsia="zh-TW"/>
              </w:rPr>
              <w:t>٢٦٠ ٨٣١ ٢٥٧ ٨</w:t>
            </w:r>
          </w:p>
        </w:tc>
      </w:tr>
      <w:tr w:rsidR="00696BA0" w:rsidRPr="00D20103" w:rsidTr="00862C95">
        <w:tc>
          <w:tcPr>
            <w:tcW w:w="1871" w:type="dxa"/>
            <w:tcBorders>
              <w:top w:val="single" w:sz="4" w:space="0" w:color="auto"/>
            </w:tcBorders>
            <w:shd w:val="clear" w:color="auto" w:fill="auto"/>
          </w:tcPr>
          <w:p w:rsidR="00696BA0" w:rsidRPr="00D20103" w:rsidRDefault="00696BA0" w:rsidP="00D20103">
            <w:pPr>
              <w:pStyle w:val="SingleTxtG"/>
              <w:suppressAutoHyphens w:val="0"/>
              <w:bidi/>
              <w:spacing w:before="40" w:after="40" w:line="220" w:lineRule="exact"/>
              <w:ind w:left="57" w:right="0"/>
              <w:jc w:val="left"/>
              <w:textDirection w:val="tbRlV"/>
              <w:rPr>
                <w:rFonts w:hint="default"/>
                <w:sz w:val="18"/>
                <w:szCs w:val="26"/>
                <w:rtl/>
                <w:lang w:eastAsia="zh-TW"/>
              </w:rPr>
            </w:pPr>
            <w:r w:rsidRPr="00D20103">
              <w:rPr>
                <w:sz w:val="18"/>
                <w:szCs w:val="26"/>
                <w:rtl/>
                <w:lang w:eastAsia="zh-TW"/>
              </w:rPr>
              <w:t xml:space="preserve">النسبة المئوية لنفقات الشرطة </w:t>
            </w:r>
          </w:p>
        </w:tc>
        <w:tc>
          <w:tcPr>
            <w:tcW w:w="1694" w:type="dxa"/>
            <w:tcBorders>
              <w:top w:val="single" w:sz="4" w:space="0" w:color="auto"/>
            </w:tcBorders>
            <w:shd w:val="clear" w:color="auto" w:fill="auto"/>
          </w:tcPr>
          <w:p w:rsidR="00696BA0" w:rsidRPr="00D20103" w:rsidRDefault="00696BA0" w:rsidP="00D20103">
            <w:pPr>
              <w:pStyle w:val="SingleTxtG"/>
              <w:suppressAutoHyphens w:val="0"/>
              <w:bidi/>
              <w:spacing w:before="40" w:after="40" w:line="220" w:lineRule="exact"/>
              <w:ind w:left="57" w:right="0"/>
              <w:jc w:val="left"/>
              <w:textDirection w:val="tbRlV"/>
              <w:rPr>
                <w:rFonts w:hint="default"/>
                <w:sz w:val="18"/>
                <w:szCs w:val="26"/>
                <w:rtl/>
                <w:lang w:eastAsia="zh-TW"/>
              </w:rPr>
            </w:pPr>
            <w:r w:rsidRPr="00D20103">
              <w:rPr>
                <w:sz w:val="18"/>
                <w:szCs w:val="26"/>
                <w:rtl/>
                <w:lang w:eastAsia="zh-TW"/>
              </w:rPr>
              <w:t>٣٫٠٤٪</w:t>
            </w:r>
          </w:p>
        </w:tc>
        <w:tc>
          <w:tcPr>
            <w:tcW w:w="1553" w:type="dxa"/>
            <w:tcBorders>
              <w:top w:val="single" w:sz="4" w:space="0" w:color="auto"/>
            </w:tcBorders>
            <w:shd w:val="clear" w:color="auto" w:fill="auto"/>
          </w:tcPr>
          <w:p w:rsidR="00696BA0" w:rsidRPr="00D20103" w:rsidRDefault="00696BA0" w:rsidP="00D20103">
            <w:pPr>
              <w:pStyle w:val="SingleTxtG"/>
              <w:suppressAutoHyphens w:val="0"/>
              <w:bidi/>
              <w:spacing w:before="40" w:after="40" w:line="220" w:lineRule="exact"/>
              <w:ind w:left="57" w:right="0"/>
              <w:jc w:val="left"/>
              <w:textDirection w:val="tbRlV"/>
              <w:rPr>
                <w:rFonts w:hint="default"/>
                <w:sz w:val="18"/>
                <w:szCs w:val="26"/>
                <w:rtl/>
                <w:lang w:eastAsia="zh-TW"/>
              </w:rPr>
            </w:pPr>
            <w:r w:rsidRPr="00D20103">
              <w:rPr>
                <w:sz w:val="18"/>
                <w:szCs w:val="26"/>
                <w:rtl/>
                <w:lang w:eastAsia="zh-TW"/>
              </w:rPr>
              <w:t>٣٫٠٧٪</w:t>
            </w:r>
          </w:p>
        </w:tc>
        <w:tc>
          <w:tcPr>
            <w:tcW w:w="1666" w:type="dxa"/>
            <w:tcBorders>
              <w:top w:val="single" w:sz="4" w:space="0" w:color="auto"/>
            </w:tcBorders>
            <w:shd w:val="clear" w:color="auto" w:fill="auto"/>
          </w:tcPr>
          <w:p w:rsidR="00696BA0" w:rsidRPr="00D20103" w:rsidRDefault="00696BA0" w:rsidP="00D20103">
            <w:pPr>
              <w:pStyle w:val="SingleTxtG"/>
              <w:suppressAutoHyphens w:val="0"/>
              <w:bidi/>
              <w:spacing w:before="40" w:after="40" w:line="220" w:lineRule="exact"/>
              <w:ind w:left="57" w:right="0"/>
              <w:jc w:val="left"/>
              <w:textDirection w:val="tbRlV"/>
              <w:rPr>
                <w:rFonts w:hint="default"/>
                <w:sz w:val="18"/>
                <w:szCs w:val="26"/>
                <w:rtl/>
                <w:lang w:eastAsia="zh-TW"/>
              </w:rPr>
            </w:pPr>
            <w:r w:rsidRPr="00D20103">
              <w:rPr>
                <w:sz w:val="18"/>
                <w:szCs w:val="26"/>
                <w:rtl/>
                <w:lang w:eastAsia="zh-TW"/>
              </w:rPr>
              <w:t>٣٫٣١٪</w:t>
            </w:r>
          </w:p>
        </w:tc>
        <w:tc>
          <w:tcPr>
            <w:tcW w:w="1680" w:type="dxa"/>
            <w:tcBorders>
              <w:top w:val="single" w:sz="4" w:space="0" w:color="auto"/>
            </w:tcBorders>
            <w:shd w:val="clear" w:color="auto" w:fill="auto"/>
          </w:tcPr>
          <w:p w:rsidR="00696BA0" w:rsidRPr="00D20103" w:rsidRDefault="00696BA0" w:rsidP="00D20103">
            <w:pPr>
              <w:pStyle w:val="SingleTxtG"/>
              <w:suppressAutoHyphens w:val="0"/>
              <w:bidi/>
              <w:spacing w:before="40" w:after="40" w:line="220" w:lineRule="exact"/>
              <w:ind w:left="57" w:right="0"/>
              <w:jc w:val="left"/>
              <w:textDirection w:val="tbRlV"/>
              <w:rPr>
                <w:rFonts w:hint="default"/>
                <w:sz w:val="18"/>
                <w:szCs w:val="26"/>
                <w:rtl/>
                <w:lang w:eastAsia="zh-TW"/>
              </w:rPr>
            </w:pPr>
            <w:r w:rsidRPr="00D20103">
              <w:rPr>
                <w:sz w:val="18"/>
                <w:szCs w:val="26"/>
                <w:rtl/>
                <w:lang w:eastAsia="zh-TW"/>
              </w:rPr>
              <w:t>٣٫٠١٪</w:t>
            </w:r>
          </w:p>
        </w:tc>
        <w:tc>
          <w:tcPr>
            <w:tcW w:w="1622" w:type="dxa"/>
            <w:tcBorders>
              <w:top w:val="single" w:sz="4" w:space="0" w:color="auto"/>
            </w:tcBorders>
            <w:shd w:val="clear" w:color="auto" w:fill="auto"/>
          </w:tcPr>
          <w:p w:rsidR="00696BA0" w:rsidRPr="00D20103" w:rsidRDefault="00696BA0" w:rsidP="00D20103">
            <w:pPr>
              <w:pStyle w:val="SingleTxtG"/>
              <w:suppressAutoHyphens w:val="0"/>
              <w:bidi/>
              <w:spacing w:before="40" w:after="40" w:line="220" w:lineRule="exact"/>
              <w:ind w:left="57" w:right="0"/>
              <w:jc w:val="left"/>
              <w:textDirection w:val="tbRlV"/>
              <w:rPr>
                <w:rFonts w:hint="default"/>
                <w:sz w:val="18"/>
                <w:szCs w:val="26"/>
                <w:rtl/>
                <w:lang w:eastAsia="zh-TW"/>
              </w:rPr>
            </w:pPr>
            <w:r w:rsidRPr="00D20103">
              <w:rPr>
                <w:sz w:val="18"/>
                <w:szCs w:val="26"/>
                <w:rtl/>
                <w:lang w:eastAsia="zh-TW"/>
              </w:rPr>
              <w:t>٢٫٧٦٪</w:t>
            </w:r>
          </w:p>
        </w:tc>
      </w:tr>
    </w:tbl>
    <w:p w:rsidR="00696BA0" w:rsidRPr="00862C95" w:rsidRDefault="00696BA0" w:rsidP="00696BA0">
      <w:pPr>
        <w:pStyle w:val="SingleTxtG"/>
        <w:bidi/>
        <w:spacing w:before="240"/>
        <w:ind w:left="1247"/>
        <w:textDirection w:val="tbRlV"/>
        <w:rPr>
          <w:rFonts w:hint="default"/>
          <w:sz w:val="16"/>
          <w:rtl/>
          <w:lang w:eastAsia="zh-TW"/>
        </w:rPr>
      </w:pPr>
      <w:r w:rsidRPr="00862C95">
        <w:rPr>
          <w:rtl/>
          <w:lang w:eastAsia="zh-TW"/>
        </w:rPr>
        <w:t>الجهاز القضائي</w:t>
      </w:r>
    </w:p>
    <w:tbl>
      <w:tblPr>
        <w:bidiVisual/>
        <w:tblW w:w="7193" w:type="dxa"/>
        <w:tblInd w:w="1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6"/>
        <w:gridCol w:w="2309"/>
        <w:gridCol w:w="2170"/>
        <w:gridCol w:w="1008"/>
      </w:tblGrid>
      <w:tr w:rsidR="00696BA0" w:rsidRPr="00D20103" w:rsidTr="00241D0B">
        <w:trPr>
          <w:tblHeader/>
        </w:trPr>
        <w:tc>
          <w:tcPr>
            <w:tcW w:w="1706" w:type="dxa"/>
            <w:tcBorders>
              <w:top w:val="single" w:sz="4" w:space="0" w:color="auto"/>
              <w:bottom w:val="single" w:sz="12" w:space="0" w:color="auto"/>
            </w:tcBorders>
            <w:shd w:val="clear" w:color="auto" w:fill="auto"/>
            <w:vAlign w:val="bottom"/>
          </w:tcPr>
          <w:p w:rsidR="00696BA0" w:rsidRPr="00D20103" w:rsidRDefault="00696BA0" w:rsidP="00174758">
            <w:pPr>
              <w:pStyle w:val="SingleTxtG"/>
              <w:suppressAutoHyphens w:val="0"/>
              <w:spacing w:before="80" w:after="80" w:line="200" w:lineRule="exact"/>
              <w:ind w:left="0" w:right="113"/>
              <w:jc w:val="left"/>
              <w:rPr>
                <w:rFonts w:hint="default"/>
                <w:i/>
                <w:sz w:val="18"/>
                <w:szCs w:val="26"/>
              </w:rPr>
            </w:pPr>
          </w:p>
        </w:tc>
        <w:tc>
          <w:tcPr>
            <w:tcW w:w="2309" w:type="dxa"/>
            <w:tcBorders>
              <w:top w:val="single" w:sz="4" w:space="0" w:color="auto"/>
              <w:bottom w:val="single" w:sz="12" w:space="0" w:color="auto"/>
            </w:tcBorders>
            <w:shd w:val="clear" w:color="auto" w:fill="auto"/>
            <w:vAlign w:val="bottom"/>
          </w:tcPr>
          <w:p w:rsidR="00696BA0" w:rsidRPr="00D20103" w:rsidRDefault="00696BA0" w:rsidP="00241D0B">
            <w:pPr>
              <w:pStyle w:val="SingleTxtG"/>
              <w:suppressAutoHyphens w:val="0"/>
              <w:bidi/>
              <w:spacing w:before="80" w:after="80" w:line="200" w:lineRule="exact"/>
              <w:ind w:left="57" w:right="113"/>
              <w:textDirection w:val="tbRlV"/>
              <w:rPr>
                <w:rFonts w:hint="default"/>
                <w:i/>
                <w:iCs/>
                <w:sz w:val="18"/>
                <w:szCs w:val="26"/>
                <w:rtl/>
                <w:lang w:eastAsia="zh-TW"/>
              </w:rPr>
            </w:pPr>
            <w:r w:rsidRPr="00D20103">
              <w:rPr>
                <w:i/>
                <w:iCs/>
                <w:sz w:val="18"/>
                <w:szCs w:val="26"/>
                <w:rtl/>
                <w:lang w:eastAsia="zh-TW"/>
              </w:rPr>
              <w:t>الميزانية الإجمالية (باليورو)</w:t>
            </w:r>
          </w:p>
        </w:tc>
        <w:tc>
          <w:tcPr>
            <w:tcW w:w="2170" w:type="dxa"/>
            <w:tcBorders>
              <w:top w:val="single" w:sz="4" w:space="0" w:color="auto"/>
              <w:bottom w:val="single" w:sz="12" w:space="0" w:color="auto"/>
            </w:tcBorders>
            <w:shd w:val="clear" w:color="auto" w:fill="auto"/>
            <w:vAlign w:val="bottom"/>
          </w:tcPr>
          <w:p w:rsidR="00696BA0" w:rsidRPr="00D20103" w:rsidRDefault="00696BA0" w:rsidP="00241D0B">
            <w:pPr>
              <w:pStyle w:val="SingleTxtG"/>
              <w:suppressAutoHyphens w:val="0"/>
              <w:bidi/>
              <w:spacing w:before="80" w:after="80" w:line="200" w:lineRule="exact"/>
              <w:ind w:left="57" w:right="113"/>
              <w:textDirection w:val="tbRlV"/>
              <w:rPr>
                <w:rFonts w:hint="default"/>
                <w:i/>
                <w:iCs/>
                <w:sz w:val="18"/>
                <w:szCs w:val="26"/>
                <w:rtl/>
                <w:lang w:eastAsia="zh-TW"/>
              </w:rPr>
            </w:pPr>
            <w:r w:rsidRPr="00D20103">
              <w:rPr>
                <w:i/>
                <w:iCs/>
                <w:sz w:val="18"/>
                <w:szCs w:val="26"/>
                <w:rtl/>
                <w:lang w:eastAsia="zh-TW"/>
              </w:rPr>
              <w:t>الجهاز القضائي (باليورو)</w:t>
            </w:r>
          </w:p>
        </w:tc>
        <w:tc>
          <w:tcPr>
            <w:tcW w:w="1008" w:type="dxa"/>
            <w:tcBorders>
              <w:top w:val="single" w:sz="4" w:space="0" w:color="auto"/>
              <w:bottom w:val="single" w:sz="12" w:space="0" w:color="auto"/>
            </w:tcBorders>
            <w:shd w:val="clear" w:color="auto" w:fill="auto"/>
            <w:vAlign w:val="bottom"/>
          </w:tcPr>
          <w:p w:rsidR="00696BA0" w:rsidRPr="00D20103" w:rsidRDefault="00696BA0" w:rsidP="00241D0B">
            <w:pPr>
              <w:pStyle w:val="SingleTxtG"/>
              <w:suppressAutoHyphens w:val="0"/>
              <w:bidi/>
              <w:spacing w:before="80" w:after="80" w:line="200" w:lineRule="exact"/>
              <w:ind w:left="57" w:right="113"/>
              <w:textDirection w:val="tbRlV"/>
              <w:rPr>
                <w:rFonts w:hint="default"/>
                <w:i/>
                <w:iCs/>
                <w:sz w:val="18"/>
                <w:szCs w:val="26"/>
                <w:rtl/>
                <w:lang w:eastAsia="zh-TW"/>
              </w:rPr>
            </w:pPr>
            <w:r w:rsidRPr="00D20103">
              <w:rPr>
                <w:i/>
                <w:iCs/>
                <w:sz w:val="18"/>
                <w:szCs w:val="26"/>
                <w:rtl/>
                <w:lang w:eastAsia="zh-TW"/>
              </w:rPr>
              <w:t>النسبة المئوية</w:t>
            </w:r>
          </w:p>
        </w:tc>
      </w:tr>
      <w:tr w:rsidR="00696BA0" w:rsidRPr="00D20103" w:rsidTr="00241D0B">
        <w:tc>
          <w:tcPr>
            <w:tcW w:w="1706" w:type="dxa"/>
            <w:tcBorders>
              <w:top w:val="single" w:sz="12" w:space="0" w:color="auto"/>
            </w:tcBorders>
            <w:shd w:val="clear" w:color="auto" w:fill="auto"/>
          </w:tcPr>
          <w:p w:rsidR="00696BA0" w:rsidRPr="00D20103"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D20103">
              <w:rPr>
                <w:sz w:val="18"/>
                <w:szCs w:val="26"/>
                <w:rtl/>
                <w:lang w:eastAsia="zh-TW"/>
              </w:rPr>
              <w:t>٢٠٠٩</w:t>
            </w:r>
          </w:p>
        </w:tc>
        <w:tc>
          <w:tcPr>
            <w:tcW w:w="2309" w:type="dxa"/>
            <w:tcBorders>
              <w:top w:val="single" w:sz="12" w:space="0" w:color="auto"/>
            </w:tcBorders>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٠٧٧ ٩٦١ ٧٤٦ ٧</w:t>
            </w:r>
          </w:p>
        </w:tc>
        <w:tc>
          <w:tcPr>
            <w:tcW w:w="2170" w:type="dxa"/>
            <w:tcBorders>
              <w:top w:val="single" w:sz="12" w:space="0" w:color="auto"/>
            </w:tcBorders>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٧٨٧ ٧٥٦ ٢٥</w:t>
            </w:r>
          </w:p>
        </w:tc>
        <w:tc>
          <w:tcPr>
            <w:tcW w:w="1008" w:type="dxa"/>
            <w:tcBorders>
              <w:top w:val="single" w:sz="12" w:space="0" w:color="auto"/>
            </w:tcBorders>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٠,٣٣</w:t>
            </w:r>
          </w:p>
        </w:tc>
      </w:tr>
      <w:tr w:rsidR="00696BA0" w:rsidRPr="00D20103" w:rsidTr="00241D0B">
        <w:tc>
          <w:tcPr>
            <w:tcW w:w="1706" w:type="dxa"/>
            <w:shd w:val="clear" w:color="auto" w:fill="auto"/>
          </w:tcPr>
          <w:p w:rsidR="00696BA0" w:rsidRPr="00D20103"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D20103">
              <w:rPr>
                <w:sz w:val="18"/>
                <w:szCs w:val="26"/>
                <w:rtl/>
                <w:lang w:eastAsia="zh-TW"/>
              </w:rPr>
              <w:t>٢٠١٠</w:t>
            </w:r>
          </w:p>
        </w:tc>
        <w:tc>
          <w:tcPr>
            <w:tcW w:w="2309"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٨٢١ ٢٣٩ ٧١٨ ٧</w:t>
            </w:r>
          </w:p>
        </w:tc>
        <w:tc>
          <w:tcPr>
            <w:tcW w:w="2170"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٤٤٩ ٥١٢ ٢٥</w:t>
            </w:r>
          </w:p>
        </w:tc>
        <w:tc>
          <w:tcPr>
            <w:tcW w:w="1008"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٠,٣٣</w:t>
            </w:r>
          </w:p>
        </w:tc>
      </w:tr>
      <w:tr w:rsidR="00696BA0" w:rsidRPr="00D20103" w:rsidTr="00241D0B">
        <w:tc>
          <w:tcPr>
            <w:tcW w:w="1706" w:type="dxa"/>
            <w:shd w:val="clear" w:color="auto" w:fill="auto"/>
          </w:tcPr>
          <w:p w:rsidR="00696BA0" w:rsidRPr="00D20103"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D20103">
              <w:rPr>
                <w:sz w:val="18"/>
                <w:szCs w:val="26"/>
                <w:rtl/>
                <w:lang w:eastAsia="zh-TW"/>
              </w:rPr>
              <w:t>٢٠١١</w:t>
            </w:r>
          </w:p>
        </w:tc>
        <w:tc>
          <w:tcPr>
            <w:tcW w:w="2309"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٩٨٣ ٧١٤ ٠٠٨ ٨</w:t>
            </w:r>
          </w:p>
        </w:tc>
        <w:tc>
          <w:tcPr>
            <w:tcW w:w="2170"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٨٦٩ ٥٩٩ ٢٦</w:t>
            </w:r>
          </w:p>
        </w:tc>
        <w:tc>
          <w:tcPr>
            <w:tcW w:w="1008"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٠,٣٣</w:t>
            </w:r>
          </w:p>
        </w:tc>
      </w:tr>
      <w:tr w:rsidR="00696BA0" w:rsidRPr="00D20103" w:rsidTr="00241D0B">
        <w:tc>
          <w:tcPr>
            <w:tcW w:w="1706" w:type="dxa"/>
            <w:shd w:val="clear" w:color="auto" w:fill="auto"/>
          </w:tcPr>
          <w:p w:rsidR="00696BA0" w:rsidRPr="00D20103"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D20103">
              <w:rPr>
                <w:sz w:val="18"/>
                <w:szCs w:val="26"/>
                <w:rtl/>
                <w:lang w:eastAsia="zh-TW"/>
              </w:rPr>
              <w:t>٢٠١٢</w:t>
            </w:r>
          </w:p>
        </w:tc>
        <w:tc>
          <w:tcPr>
            <w:tcW w:w="2309"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٢٦٠ ٨٣١ ٢٥٧ ٨</w:t>
            </w:r>
          </w:p>
        </w:tc>
        <w:tc>
          <w:tcPr>
            <w:tcW w:w="2170"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٤٤٠ ٥٤٨ ٢٦</w:t>
            </w:r>
          </w:p>
        </w:tc>
        <w:tc>
          <w:tcPr>
            <w:tcW w:w="1008"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٠,٣٢</w:t>
            </w:r>
          </w:p>
        </w:tc>
      </w:tr>
      <w:tr w:rsidR="00696BA0" w:rsidRPr="00D20103" w:rsidTr="00241D0B">
        <w:tc>
          <w:tcPr>
            <w:tcW w:w="1706" w:type="dxa"/>
            <w:shd w:val="clear" w:color="auto" w:fill="auto"/>
          </w:tcPr>
          <w:p w:rsidR="00696BA0" w:rsidRPr="00D20103" w:rsidRDefault="00696BA0" w:rsidP="00174758">
            <w:pPr>
              <w:pStyle w:val="SingleTxtG"/>
              <w:suppressAutoHyphens w:val="0"/>
              <w:bidi/>
              <w:spacing w:before="40" w:after="40" w:line="220" w:lineRule="exact"/>
              <w:ind w:left="0" w:right="113"/>
              <w:jc w:val="left"/>
              <w:textDirection w:val="tbRlV"/>
              <w:rPr>
                <w:rFonts w:hint="default"/>
                <w:sz w:val="18"/>
                <w:szCs w:val="26"/>
                <w:rtl/>
                <w:lang w:eastAsia="zh-TW"/>
              </w:rPr>
            </w:pPr>
            <w:r w:rsidRPr="00D20103">
              <w:rPr>
                <w:sz w:val="18"/>
                <w:szCs w:val="26"/>
                <w:rtl/>
                <w:lang w:eastAsia="zh-TW"/>
              </w:rPr>
              <w:t>٢٠١٣</w:t>
            </w:r>
          </w:p>
        </w:tc>
        <w:tc>
          <w:tcPr>
            <w:tcW w:w="2309"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٩٤٥ ٣٧٨ ٥١٣ ٩</w:t>
            </w:r>
          </w:p>
        </w:tc>
        <w:tc>
          <w:tcPr>
            <w:tcW w:w="2170"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٩٤٩ ٣٧٥ ٢٧</w:t>
            </w:r>
          </w:p>
        </w:tc>
        <w:tc>
          <w:tcPr>
            <w:tcW w:w="1008" w:type="dxa"/>
            <w:shd w:val="clear" w:color="auto" w:fill="auto"/>
            <w:vAlign w:val="bottom"/>
          </w:tcPr>
          <w:p w:rsidR="00696BA0" w:rsidRPr="00D20103" w:rsidRDefault="00696BA0" w:rsidP="00241D0B">
            <w:pPr>
              <w:pStyle w:val="SingleTxtG"/>
              <w:suppressAutoHyphens w:val="0"/>
              <w:bidi/>
              <w:spacing w:before="40" w:after="40" w:line="220" w:lineRule="exact"/>
              <w:ind w:left="57" w:right="113"/>
              <w:textDirection w:val="tbRlV"/>
              <w:rPr>
                <w:rFonts w:hint="default"/>
                <w:sz w:val="18"/>
                <w:szCs w:val="26"/>
                <w:rtl/>
                <w:lang w:eastAsia="zh-TW"/>
              </w:rPr>
            </w:pPr>
            <w:r w:rsidRPr="00D20103">
              <w:rPr>
                <w:sz w:val="18"/>
                <w:szCs w:val="26"/>
                <w:rtl/>
                <w:lang w:eastAsia="zh-TW"/>
              </w:rPr>
              <w:t>٠,٢٩</w:t>
            </w:r>
          </w:p>
        </w:tc>
      </w:tr>
    </w:tbl>
    <w:p w:rsidR="00696BA0" w:rsidRDefault="00174758" w:rsidP="00D20103">
      <w:pPr>
        <w:pStyle w:val="SingleTxtGA"/>
        <w:spacing w:before="120"/>
        <w:rPr>
          <w:rtl/>
        </w:rPr>
      </w:pPr>
      <w:r>
        <w:rPr>
          <w:rFonts w:hint="cs"/>
          <w:rtl/>
        </w:rPr>
        <w:t>83-</w:t>
      </w:r>
      <w:r w:rsidR="00696BA0">
        <w:rPr>
          <w:rtl/>
        </w:rPr>
        <w:tab/>
        <w:t>الحد الأقصى لفترة الاحتجاز قبل الم</w:t>
      </w:r>
      <w:r w:rsidR="00241D0B">
        <w:rPr>
          <w:rtl/>
        </w:rPr>
        <w:t>حاكمة ومتوسط هذه الفترة الزمنية</w:t>
      </w:r>
      <w:r w:rsidR="00696BA0">
        <w:rPr>
          <w:rtl/>
        </w:rPr>
        <w:t>: لا يوجد.</w:t>
      </w:r>
    </w:p>
    <w:p w:rsidR="00696BA0" w:rsidRDefault="00174758" w:rsidP="00696BA0">
      <w:pPr>
        <w:pStyle w:val="SingleTxtGA"/>
        <w:rPr>
          <w:rtl/>
        </w:rPr>
      </w:pPr>
      <w:r>
        <w:rPr>
          <w:rFonts w:hint="cs"/>
          <w:rtl/>
        </w:rPr>
        <w:t>84-</w:t>
      </w:r>
      <w:r w:rsidR="00696BA0">
        <w:rPr>
          <w:rtl/>
        </w:rPr>
        <w:tab/>
        <w:t>مؤشرات حول النظام السياسي:</w:t>
      </w:r>
    </w:p>
    <w:p w:rsidR="00696BA0" w:rsidRPr="00241D0B" w:rsidRDefault="00696BA0" w:rsidP="00174758">
      <w:pPr>
        <w:pStyle w:val="Bullet1GA"/>
        <w:bidi/>
        <w:rPr>
          <w:spacing w:val="-4"/>
          <w:rtl/>
        </w:rPr>
      </w:pPr>
      <w:r w:rsidRPr="00241D0B">
        <w:rPr>
          <w:spacing w:val="-4"/>
          <w:rtl/>
        </w:rPr>
        <w:t>عدد الأحزاب السياسية المعترف بها على المستوى الوطني: ١٠ (عشرة) أحزاب؛</w:t>
      </w:r>
    </w:p>
    <w:p w:rsidR="00696BA0" w:rsidRDefault="00696BA0" w:rsidP="00174758">
      <w:pPr>
        <w:pStyle w:val="Bullet1GA"/>
        <w:bidi/>
        <w:rPr>
          <w:rtl/>
        </w:rPr>
      </w:pPr>
      <w:r>
        <w:rPr>
          <w:rtl/>
        </w:rPr>
        <w:t xml:space="preserve">نسبة السكان الذين يحق لهم التصويت: ٦٢ في المائة من مجموع السكان؛ </w:t>
      </w:r>
    </w:p>
    <w:p w:rsidR="00696BA0" w:rsidRDefault="00696BA0" w:rsidP="00174758">
      <w:pPr>
        <w:pStyle w:val="Bullet1GA"/>
        <w:bidi/>
        <w:rPr>
          <w:rtl/>
        </w:rPr>
      </w:pPr>
      <w:r>
        <w:rPr>
          <w:rtl/>
        </w:rPr>
        <w:t xml:space="preserve">عدد الشكاوى المسجلة بخصوص سير الانتخابات مصنفة حسب نوع المخالفة التي يدعى وقوعها: لا يوجد؛ </w:t>
      </w:r>
    </w:p>
    <w:p w:rsidR="00696BA0" w:rsidRDefault="00696BA0" w:rsidP="00174758">
      <w:pPr>
        <w:pStyle w:val="Bullet1GA"/>
        <w:bidi/>
        <w:rPr>
          <w:rtl/>
        </w:rPr>
      </w:pPr>
      <w:r>
        <w:rPr>
          <w:rtl/>
        </w:rPr>
        <w:t>توزيع عدد مقاعد الجهاز التشريعي التي حصلت عليها الأحزاب السياسية:</w:t>
      </w:r>
    </w:p>
    <w:p w:rsidR="00696BA0" w:rsidRDefault="00696BA0" w:rsidP="00862C95">
      <w:pPr>
        <w:pStyle w:val="Bullet2G"/>
        <w:numPr>
          <w:ilvl w:val="0"/>
          <w:numId w:val="33"/>
        </w:numPr>
        <w:tabs>
          <w:tab w:val="clear" w:pos="2268"/>
          <w:tab w:val="left" w:pos="2835"/>
        </w:tabs>
        <w:bidi/>
        <w:ind w:left="2665"/>
        <w:rPr>
          <w:rFonts w:hint="default"/>
          <w:rtl/>
        </w:rPr>
      </w:pPr>
      <w:r>
        <w:rPr>
          <w:rtl/>
        </w:rPr>
        <w:t>حزب التجمع الديمقراطي: ٢٠ مقعد</w:t>
      </w:r>
      <w:r w:rsidR="00A4409D">
        <w:rPr>
          <w:rtl/>
        </w:rPr>
        <w:t>اً؛</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lastRenderedPageBreak/>
        <w:t>حزب العمال التقدمي</w:t>
      </w:r>
      <w:r w:rsidR="00241D0B">
        <w:rPr>
          <w:rtl/>
        </w:rPr>
        <w:t xml:space="preserve"> </w:t>
      </w:r>
      <w:r>
        <w:rPr>
          <w:rtl/>
        </w:rPr>
        <w:t>- القوى اليسارية الجديدة: ١٩ مقعد</w:t>
      </w:r>
      <w:r w:rsidR="00A4409D">
        <w:rPr>
          <w:rtl/>
        </w:rPr>
        <w:t>اً؛</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الحزب الديمقراطي: ٨ مقاعد؛</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حركة الديمقراطيين الاشتراكيين: ٥ مقاعد؛</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الحزب الأوروبي: مقعد (١) واحد؛</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الحزب الأخضر القبرصي: مقعد (١) واحد؛</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 xml:space="preserve">المستقلون: مقعد (١) واحد؛ </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تحالف المواطنين: مقعد (١) واحد؛</w:t>
      </w:r>
    </w:p>
    <w:p w:rsidR="00696BA0" w:rsidRDefault="00696BA0" w:rsidP="00CB702F">
      <w:pPr>
        <w:pStyle w:val="Bullet2G"/>
        <w:numPr>
          <w:ilvl w:val="0"/>
          <w:numId w:val="33"/>
        </w:numPr>
        <w:tabs>
          <w:tab w:val="clear" w:pos="2268"/>
          <w:tab w:val="left" w:pos="2835"/>
        </w:tabs>
        <w:bidi/>
        <w:spacing w:line="366" w:lineRule="exact"/>
        <w:ind w:left="2665"/>
        <w:rPr>
          <w:rFonts w:hint="default"/>
          <w:rtl/>
        </w:rPr>
      </w:pPr>
      <w:r>
        <w:rPr>
          <w:rtl/>
        </w:rPr>
        <w:t>مجموع عدد المقاعد: ٥٦ مقعد</w:t>
      </w:r>
      <w:r w:rsidR="00A4409D">
        <w:rPr>
          <w:rtl/>
        </w:rPr>
        <w:t>اً؛</w:t>
      </w:r>
    </w:p>
    <w:p w:rsidR="00696BA0" w:rsidRDefault="00696BA0" w:rsidP="00CB702F">
      <w:pPr>
        <w:pStyle w:val="Bullet1GA"/>
        <w:bidi/>
        <w:spacing w:line="366" w:lineRule="exact"/>
        <w:rPr>
          <w:rtl/>
        </w:rPr>
      </w:pPr>
      <w:r>
        <w:rPr>
          <w:rtl/>
        </w:rPr>
        <w:t>نسبة النساء في البرلمان: ١٢.٥ في المائة؛</w:t>
      </w:r>
    </w:p>
    <w:p w:rsidR="00696BA0" w:rsidRDefault="00696BA0" w:rsidP="00660D8C">
      <w:pPr>
        <w:pStyle w:val="Bullet1GA"/>
        <w:bidi/>
        <w:spacing w:line="366" w:lineRule="exact"/>
        <w:rPr>
          <w:rtl/>
        </w:rPr>
      </w:pPr>
      <w:r>
        <w:rPr>
          <w:rtl/>
        </w:rPr>
        <w:t xml:space="preserve">نسبة المشاركة في الانتخابات الرئاسية لعام ٢٠١٣: </w:t>
      </w:r>
      <w:r w:rsidR="00660D8C">
        <w:rPr>
          <w:rFonts w:hint="cs"/>
          <w:rtl/>
        </w:rPr>
        <w:t>81.58</w:t>
      </w:r>
      <w:r>
        <w:rPr>
          <w:rtl/>
        </w:rPr>
        <w:t xml:space="preserve"> في المائة؛ نسبة المشاركة في الانتخابات الأوروبية لعام ٢٠١٤: </w:t>
      </w:r>
      <w:r w:rsidR="00660D8C">
        <w:rPr>
          <w:rFonts w:hint="cs"/>
          <w:rtl/>
        </w:rPr>
        <w:t>43.97</w:t>
      </w:r>
      <w:r>
        <w:rPr>
          <w:rtl/>
        </w:rPr>
        <w:t xml:space="preserve"> في المائة؛</w:t>
      </w:r>
    </w:p>
    <w:p w:rsidR="00696BA0" w:rsidRDefault="00696BA0" w:rsidP="00CB702F">
      <w:pPr>
        <w:pStyle w:val="Bullet1GA"/>
        <w:bidi/>
        <w:spacing w:line="366" w:lineRule="exact"/>
        <w:rPr>
          <w:rtl/>
        </w:rPr>
      </w:pPr>
      <w:r>
        <w:rPr>
          <w:rtl/>
        </w:rPr>
        <w:t xml:space="preserve">عدد المنظمات غير الحكومية المعترف بها: ٣٧٨ منظمة؛ </w:t>
      </w:r>
    </w:p>
    <w:p w:rsidR="00696BA0" w:rsidRDefault="00696BA0" w:rsidP="00CB702F">
      <w:pPr>
        <w:pStyle w:val="Bullet1GA"/>
        <w:bidi/>
        <w:spacing w:line="366" w:lineRule="exact"/>
        <w:rPr>
          <w:rtl/>
        </w:rPr>
      </w:pPr>
      <w:r>
        <w:rPr>
          <w:rtl/>
        </w:rPr>
        <w:t>وسائط الإعلام الرئيسية:</w:t>
      </w:r>
    </w:p>
    <w:p w:rsidR="00696BA0" w:rsidRDefault="00696BA0" w:rsidP="00CB702F">
      <w:pPr>
        <w:pStyle w:val="Bullet2GA"/>
        <w:bidi/>
        <w:spacing w:line="366" w:lineRule="exact"/>
        <w:ind w:left="3062" w:hanging="533"/>
        <w:rPr>
          <w:rtl/>
        </w:rPr>
      </w:pPr>
      <w:r w:rsidRPr="00174758">
        <w:rPr>
          <w:b/>
          <w:bCs/>
          <w:rtl/>
        </w:rPr>
        <w:t xml:space="preserve">القنوات </w:t>
      </w:r>
      <w:proofErr w:type="spellStart"/>
      <w:r w:rsidRPr="00174758">
        <w:rPr>
          <w:b/>
          <w:bCs/>
          <w:rtl/>
        </w:rPr>
        <w:t>التلفزية</w:t>
      </w:r>
      <w:proofErr w:type="spellEnd"/>
      <w:r w:rsidRPr="00174758">
        <w:rPr>
          <w:b/>
          <w:bCs/>
          <w:rtl/>
        </w:rPr>
        <w:t>:</w:t>
      </w:r>
      <w:r>
        <w:rPr>
          <w:rtl/>
        </w:rPr>
        <w:t xml:space="preserve"> القناة الهوائية (</w:t>
      </w:r>
      <w:r>
        <w:t>ANT1 TV</w:t>
      </w:r>
      <w:r>
        <w:rPr>
          <w:rtl/>
        </w:rPr>
        <w:t xml:space="preserve">)، وقناة أسترا </w:t>
      </w:r>
      <w:proofErr w:type="spellStart"/>
      <w:r>
        <w:rPr>
          <w:rtl/>
        </w:rPr>
        <w:t>إف</w:t>
      </w:r>
      <w:proofErr w:type="spellEnd"/>
      <w:r>
        <w:rPr>
          <w:rtl/>
        </w:rPr>
        <w:t xml:space="preserve"> إم، </w:t>
      </w:r>
      <w:r w:rsidRPr="00241D0B">
        <w:rPr>
          <w:spacing w:val="-4"/>
          <w:rtl/>
        </w:rPr>
        <w:t xml:space="preserve">وتلفزيون </w:t>
      </w:r>
      <w:proofErr w:type="spellStart"/>
      <w:r w:rsidRPr="00241D0B">
        <w:rPr>
          <w:spacing w:val="-4"/>
          <w:rtl/>
        </w:rPr>
        <w:t>كابيتال</w:t>
      </w:r>
      <w:proofErr w:type="spellEnd"/>
      <w:r w:rsidRPr="00241D0B">
        <w:rPr>
          <w:spacing w:val="-4"/>
          <w:rtl/>
        </w:rPr>
        <w:t>، ومؤسسة قبرص للإذاعة والتلفزيون، والقناة 1 (</w:t>
      </w:r>
      <w:r w:rsidRPr="00241D0B">
        <w:rPr>
          <w:spacing w:val="-4"/>
        </w:rPr>
        <w:t>RIK 1</w:t>
      </w:r>
      <w:r w:rsidRPr="00241D0B">
        <w:rPr>
          <w:spacing w:val="-4"/>
          <w:rtl/>
        </w:rPr>
        <w:t>)،</w:t>
      </w:r>
      <w:r>
        <w:rPr>
          <w:rtl/>
        </w:rPr>
        <w:t xml:space="preserve"> </w:t>
      </w:r>
      <w:r w:rsidRPr="00241D0B">
        <w:rPr>
          <w:spacing w:val="-6"/>
          <w:rtl/>
        </w:rPr>
        <w:t>والقناة 2 (</w:t>
      </w:r>
      <w:r w:rsidRPr="00241D0B">
        <w:rPr>
          <w:spacing w:val="-6"/>
        </w:rPr>
        <w:t>RIK2</w:t>
      </w:r>
      <w:r w:rsidRPr="00241D0B">
        <w:rPr>
          <w:spacing w:val="-6"/>
          <w:rtl/>
        </w:rPr>
        <w:t xml:space="preserve">)، وقناة </w:t>
      </w:r>
      <w:proofErr w:type="spellStart"/>
      <w:r w:rsidRPr="00241D0B">
        <w:rPr>
          <w:spacing w:val="-6"/>
        </w:rPr>
        <w:t>Cytavision</w:t>
      </w:r>
      <w:proofErr w:type="spellEnd"/>
      <w:r w:rsidRPr="00241D0B">
        <w:rPr>
          <w:spacing w:val="-6"/>
          <w:rtl/>
        </w:rPr>
        <w:t xml:space="preserve">، وتلفزيون </w:t>
      </w:r>
      <w:proofErr w:type="spellStart"/>
      <w:r w:rsidRPr="00241D0B">
        <w:rPr>
          <w:spacing w:val="-6"/>
        </w:rPr>
        <w:t>Lumiere</w:t>
      </w:r>
      <w:proofErr w:type="spellEnd"/>
      <w:r w:rsidRPr="00241D0B">
        <w:rPr>
          <w:spacing w:val="-6"/>
        </w:rPr>
        <w:t xml:space="preserve"> (LTV)</w:t>
      </w:r>
      <w:r w:rsidRPr="00241D0B">
        <w:rPr>
          <w:spacing w:val="-6"/>
          <w:rtl/>
        </w:rPr>
        <w:t>، وتلفزيون</w:t>
      </w:r>
      <w:r>
        <w:rPr>
          <w:rtl/>
        </w:rPr>
        <w:t xml:space="preserve"> ميغا، وتلفزيون </w:t>
      </w:r>
      <w:proofErr w:type="spellStart"/>
      <w:r>
        <w:rPr>
          <w:rtl/>
        </w:rPr>
        <w:t>سيغما</w:t>
      </w:r>
      <w:proofErr w:type="spellEnd"/>
      <w:r>
        <w:rPr>
          <w:rtl/>
        </w:rPr>
        <w:t xml:space="preserve">، وتلفزيون </w:t>
      </w:r>
      <w:r>
        <w:t>Plus</w:t>
      </w:r>
      <w:r>
        <w:rPr>
          <w:rtl/>
        </w:rPr>
        <w:t>؛</w:t>
      </w:r>
    </w:p>
    <w:p w:rsidR="00696BA0" w:rsidRDefault="00696BA0" w:rsidP="00CB702F">
      <w:pPr>
        <w:pStyle w:val="Bullet2GA"/>
        <w:bidi/>
        <w:spacing w:line="366" w:lineRule="exact"/>
        <w:ind w:left="3062" w:hanging="533"/>
        <w:rPr>
          <w:rtl/>
        </w:rPr>
      </w:pPr>
      <w:r w:rsidRPr="00174758">
        <w:rPr>
          <w:b/>
          <w:bCs/>
          <w:rtl/>
        </w:rPr>
        <w:t>القنوات الإذاعية:</w:t>
      </w:r>
      <w:r>
        <w:rPr>
          <w:rtl/>
        </w:rPr>
        <w:t xml:space="preserve"> القناة الهوائية </w:t>
      </w:r>
      <w:proofErr w:type="spellStart"/>
      <w:r>
        <w:rPr>
          <w:rtl/>
        </w:rPr>
        <w:t>إف</w:t>
      </w:r>
      <w:proofErr w:type="spellEnd"/>
      <w:r>
        <w:rPr>
          <w:rtl/>
        </w:rPr>
        <w:t xml:space="preserve"> إم (</w:t>
      </w:r>
      <w:r>
        <w:t>ANTI FM</w:t>
      </w:r>
      <w:r>
        <w:rPr>
          <w:rtl/>
        </w:rPr>
        <w:t xml:space="preserve">)، ومؤسسة قبرص للإذاعة والتلفزيون، والقناة 1، والقناة 2، والقناة 3، والقناة 4، وراديو </w:t>
      </w:r>
      <w:r>
        <w:t>Logos</w:t>
      </w:r>
      <w:r>
        <w:rPr>
          <w:rtl/>
        </w:rPr>
        <w:t xml:space="preserve">، وراديو </w:t>
      </w:r>
      <w:r>
        <w:t>Proto</w:t>
      </w:r>
      <w:r>
        <w:rPr>
          <w:rtl/>
        </w:rPr>
        <w:t>؛</w:t>
      </w:r>
    </w:p>
    <w:p w:rsidR="00696BA0" w:rsidRDefault="00696BA0" w:rsidP="00CB702F">
      <w:pPr>
        <w:pStyle w:val="Bullet2GA"/>
        <w:bidi/>
        <w:spacing w:line="366" w:lineRule="exact"/>
        <w:ind w:left="3062" w:hanging="533"/>
        <w:rPr>
          <w:rtl/>
        </w:rPr>
      </w:pPr>
      <w:r w:rsidRPr="00174758">
        <w:rPr>
          <w:b/>
          <w:bCs/>
          <w:rtl/>
        </w:rPr>
        <w:t>الصحف:</w:t>
      </w:r>
      <w:r>
        <w:rPr>
          <w:rtl/>
        </w:rPr>
        <w:t xml:space="preserve"> </w:t>
      </w:r>
      <w:r w:rsidRPr="00241D0B">
        <w:rPr>
          <w:i/>
          <w:iCs/>
          <w:rtl/>
        </w:rPr>
        <w:t xml:space="preserve">أليثيا، </w:t>
      </w:r>
      <w:proofErr w:type="spellStart"/>
      <w:r w:rsidRPr="00241D0B">
        <w:rPr>
          <w:i/>
          <w:iCs/>
          <w:rtl/>
        </w:rPr>
        <w:t>وأنتلوغوس</w:t>
      </w:r>
      <w:proofErr w:type="spellEnd"/>
      <w:r w:rsidRPr="00241D0B">
        <w:rPr>
          <w:i/>
          <w:iCs/>
          <w:rtl/>
        </w:rPr>
        <w:t xml:space="preserve">، وبريد قبرص، وغنومي، </w:t>
      </w:r>
      <w:proofErr w:type="spellStart"/>
      <w:r w:rsidRPr="00241D0B">
        <w:rPr>
          <w:i/>
          <w:iCs/>
          <w:rtl/>
        </w:rPr>
        <w:t>وهارافغي</w:t>
      </w:r>
      <w:proofErr w:type="spellEnd"/>
      <w:r w:rsidRPr="00241D0B">
        <w:rPr>
          <w:i/>
          <w:iCs/>
          <w:rtl/>
        </w:rPr>
        <w:t xml:space="preserve">، </w:t>
      </w:r>
      <w:proofErr w:type="spellStart"/>
      <w:r w:rsidRPr="00241D0B">
        <w:rPr>
          <w:i/>
          <w:iCs/>
          <w:rtl/>
        </w:rPr>
        <w:t>وآي</w:t>
      </w:r>
      <w:proofErr w:type="spellEnd"/>
      <w:r w:rsidRPr="00241D0B">
        <w:rPr>
          <w:i/>
          <w:iCs/>
          <w:rtl/>
        </w:rPr>
        <w:t xml:space="preserve"> </w:t>
      </w:r>
      <w:proofErr w:type="spellStart"/>
      <w:r w:rsidRPr="00241D0B">
        <w:rPr>
          <w:i/>
          <w:iCs/>
          <w:rtl/>
        </w:rPr>
        <w:t>سيميريني</w:t>
      </w:r>
      <w:proofErr w:type="spellEnd"/>
      <w:r w:rsidRPr="00241D0B">
        <w:rPr>
          <w:i/>
          <w:iCs/>
          <w:rtl/>
        </w:rPr>
        <w:t xml:space="preserve">، </w:t>
      </w:r>
      <w:proofErr w:type="spellStart"/>
      <w:r w:rsidRPr="00241D0B">
        <w:rPr>
          <w:i/>
          <w:iCs/>
          <w:rtl/>
        </w:rPr>
        <w:t>وكاثيميريني</w:t>
      </w:r>
      <w:proofErr w:type="spellEnd"/>
      <w:r w:rsidRPr="00241D0B">
        <w:rPr>
          <w:i/>
          <w:iCs/>
          <w:rtl/>
        </w:rPr>
        <w:t xml:space="preserve">، وماكسي، </w:t>
      </w:r>
      <w:proofErr w:type="spellStart"/>
      <w:r w:rsidRPr="00241D0B">
        <w:rPr>
          <w:i/>
          <w:iCs/>
          <w:rtl/>
        </w:rPr>
        <w:t>وفيليلفثيروس</w:t>
      </w:r>
      <w:proofErr w:type="spellEnd"/>
      <w:r w:rsidRPr="00241D0B">
        <w:rPr>
          <w:i/>
          <w:iCs/>
          <w:rtl/>
        </w:rPr>
        <w:t xml:space="preserve">، </w:t>
      </w:r>
      <w:proofErr w:type="spellStart"/>
      <w:r w:rsidRPr="00241D0B">
        <w:rPr>
          <w:i/>
          <w:iCs/>
          <w:rtl/>
        </w:rPr>
        <w:t>وبوليتييس</w:t>
      </w:r>
      <w:proofErr w:type="spellEnd"/>
      <w:r w:rsidRPr="00241D0B">
        <w:rPr>
          <w:i/>
          <w:iCs/>
          <w:rtl/>
        </w:rPr>
        <w:t xml:space="preserve">، وصحيفة قبرص اليومية، وصحيفة قبرص الأسبوعية، وتو </w:t>
      </w:r>
      <w:proofErr w:type="spellStart"/>
      <w:r w:rsidRPr="00241D0B">
        <w:rPr>
          <w:i/>
          <w:iCs/>
          <w:rtl/>
        </w:rPr>
        <w:t>كيبرياكو</w:t>
      </w:r>
      <w:proofErr w:type="spellEnd"/>
      <w:r w:rsidRPr="00241D0B">
        <w:rPr>
          <w:i/>
          <w:iCs/>
          <w:rtl/>
        </w:rPr>
        <w:t xml:space="preserve"> </w:t>
      </w:r>
      <w:proofErr w:type="spellStart"/>
      <w:r w:rsidRPr="00241D0B">
        <w:rPr>
          <w:i/>
          <w:iCs/>
          <w:rtl/>
        </w:rPr>
        <w:t>بونتيكي</w:t>
      </w:r>
      <w:proofErr w:type="spellEnd"/>
      <w:r w:rsidRPr="00241D0B">
        <w:rPr>
          <w:i/>
          <w:iCs/>
          <w:rtl/>
        </w:rPr>
        <w:t>.</w:t>
      </w:r>
    </w:p>
    <w:p w:rsidR="00696BA0" w:rsidRDefault="00174758" w:rsidP="00174758">
      <w:pPr>
        <w:pStyle w:val="HChGA"/>
        <w:rPr>
          <w:rtl/>
        </w:rPr>
      </w:pPr>
      <w:r>
        <w:rPr>
          <w:rtl/>
        </w:rPr>
        <w:tab/>
      </w:r>
      <w:bookmarkStart w:id="5" w:name="_Toc512958416"/>
      <w:r w:rsidR="00696BA0">
        <w:rPr>
          <w:rFonts w:hint="eastAsia"/>
          <w:rtl/>
        </w:rPr>
        <w:t>ثالثاً</w:t>
      </w:r>
      <w:r w:rsidR="00696BA0">
        <w:rPr>
          <w:rtl/>
        </w:rPr>
        <w:t>-</w:t>
      </w:r>
      <w:r w:rsidR="00696BA0">
        <w:rPr>
          <w:rtl/>
        </w:rPr>
        <w:tab/>
        <w:t>الإطار العام لحماية حقوق الإنسان وتعزيزها</w:t>
      </w:r>
      <w:bookmarkEnd w:id="5"/>
    </w:p>
    <w:p w:rsidR="00696BA0" w:rsidRDefault="00696BA0" w:rsidP="00174758">
      <w:pPr>
        <w:pStyle w:val="H1GA"/>
        <w:rPr>
          <w:rtl/>
        </w:rPr>
      </w:pPr>
      <w:r>
        <w:rPr>
          <w:rtl/>
        </w:rPr>
        <w:tab/>
      </w:r>
      <w:bookmarkStart w:id="6" w:name="_Toc512958417"/>
      <w:r>
        <w:rPr>
          <w:rtl/>
        </w:rPr>
        <w:t>ألف-</w:t>
      </w:r>
      <w:r>
        <w:rPr>
          <w:rtl/>
        </w:rPr>
        <w:tab/>
        <w:t>قبول المعايير الدولية لحقوق الإنسان</w:t>
      </w:r>
      <w:bookmarkEnd w:id="6"/>
    </w:p>
    <w:p w:rsidR="00696BA0" w:rsidRDefault="00174758" w:rsidP="00CB702F">
      <w:pPr>
        <w:pStyle w:val="SingleTxtGA"/>
        <w:spacing w:line="366" w:lineRule="exact"/>
        <w:rPr>
          <w:rtl/>
        </w:rPr>
      </w:pPr>
      <w:r>
        <w:rPr>
          <w:rFonts w:hint="cs"/>
          <w:rtl/>
        </w:rPr>
        <w:t>85-</w:t>
      </w:r>
      <w:r w:rsidR="00696BA0">
        <w:rPr>
          <w:rtl/>
        </w:rPr>
        <w:tab/>
        <w:t>يمثل احترام حقوق الإنسان وحمايتها إحدى الأولويات الرئيسية في جمهورية قبرص. وتحظى حقوق الإنسان بالحماية على أعلى المستويات. ويحدد دستور الجمهورية الحقوق والحريات الأساسية، التي تنص عليها</w:t>
      </w:r>
      <w:r w:rsidR="00133501">
        <w:rPr>
          <w:rtl/>
        </w:rPr>
        <w:t xml:space="preserve"> أيضاً </w:t>
      </w:r>
      <w:r w:rsidR="00696BA0">
        <w:rPr>
          <w:rtl/>
        </w:rPr>
        <w:t>الاتفاقيات الدولية والأوروبية لحقوق الإنسان.</w:t>
      </w:r>
    </w:p>
    <w:p w:rsidR="00696BA0" w:rsidRPr="00241D0B" w:rsidRDefault="00174758" w:rsidP="00CB702F">
      <w:pPr>
        <w:pStyle w:val="SingleTxtGA"/>
        <w:spacing w:line="366" w:lineRule="exact"/>
        <w:rPr>
          <w:spacing w:val="-4"/>
          <w:rtl/>
        </w:rPr>
      </w:pPr>
      <w:r w:rsidRPr="00241D0B">
        <w:rPr>
          <w:rFonts w:hint="cs"/>
          <w:spacing w:val="-4"/>
          <w:rtl/>
        </w:rPr>
        <w:t>86-</w:t>
      </w:r>
      <w:r w:rsidR="00696BA0" w:rsidRPr="00241D0B">
        <w:rPr>
          <w:spacing w:val="-4"/>
          <w:rtl/>
        </w:rPr>
        <w:tab/>
        <w:t>وقد أولت قبرص، عقب استقلالها من الحكم الاستعماري مباشرة، أهمية قصوى للقانون الدولي، وبخاصة معايير حقوق الإنسان. ونظراً لغلبة سلطة الصكوك الدولية، يعد القانون الدولي لحقوق الإنسان مصدر إثراء وتعزيز لسلطة مجموعة القوانين المحلية التي توفر الحماية لحقوق ا</w:t>
      </w:r>
      <w:r w:rsidR="00696BA0" w:rsidRPr="00241D0B">
        <w:rPr>
          <w:rFonts w:hint="eastAsia"/>
          <w:spacing w:val="-4"/>
          <w:rtl/>
        </w:rPr>
        <w:t>لإنسان</w:t>
      </w:r>
      <w:r w:rsidR="00696BA0" w:rsidRPr="00241D0B">
        <w:rPr>
          <w:spacing w:val="-4"/>
          <w:rtl/>
        </w:rPr>
        <w:t xml:space="preserve"> </w:t>
      </w:r>
      <w:r w:rsidR="00696BA0" w:rsidRPr="00241D0B">
        <w:rPr>
          <w:spacing w:val="-4"/>
          <w:rtl/>
        </w:rPr>
        <w:lastRenderedPageBreak/>
        <w:t>والحريات. ولذلك تمثلت إحدى أولى مهام الجمهورية الجديدة في دراسة المعاهدات التي أحالتها إليها المملكة المتحدة لبريطانيا العظمى و</w:t>
      </w:r>
      <w:r w:rsidR="00241D0B">
        <w:rPr>
          <w:spacing w:val="-4"/>
          <w:rtl/>
        </w:rPr>
        <w:t>آيرلندا</w:t>
      </w:r>
      <w:r w:rsidR="00696BA0" w:rsidRPr="00241D0B">
        <w:rPr>
          <w:spacing w:val="-4"/>
          <w:rtl/>
        </w:rPr>
        <w:t xml:space="preserve"> الشمالية والإعلان عن الانضمام إليها، حسب الاقتضاء، مع القيام في غضون ذلك بدراسة صكوك حقوق الإنسان الإقليمية والعال</w:t>
      </w:r>
      <w:r w:rsidR="00696BA0" w:rsidRPr="00241D0B">
        <w:rPr>
          <w:rFonts w:hint="eastAsia"/>
          <w:spacing w:val="-4"/>
          <w:rtl/>
        </w:rPr>
        <w:t>مية</w:t>
      </w:r>
      <w:r w:rsidR="00696BA0" w:rsidRPr="00241D0B">
        <w:rPr>
          <w:spacing w:val="-4"/>
          <w:rtl/>
        </w:rPr>
        <w:t xml:space="preserve"> المعمول بها والتصديق عليها أو الانضمام إليها جميعها تقريبا</w:t>
      </w:r>
      <w:r w:rsidR="00862C95">
        <w:rPr>
          <w:spacing w:val="-4"/>
          <w:rtl/>
        </w:rPr>
        <w:t>ً، وهي السياسة التي لا تزال تت</w:t>
      </w:r>
      <w:r w:rsidR="00862C95">
        <w:rPr>
          <w:rFonts w:hint="cs"/>
          <w:spacing w:val="-4"/>
          <w:rtl/>
        </w:rPr>
        <w:t>َّ</w:t>
      </w:r>
      <w:r w:rsidR="00696BA0" w:rsidRPr="00241D0B">
        <w:rPr>
          <w:spacing w:val="-4"/>
          <w:rtl/>
        </w:rPr>
        <w:t xml:space="preserve">بعها حتى اليوم. </w:t>
      </w:r>
    </w:p>
    <w:p w:rsidR="00696BA0" w:rsidRPr="00241D0B" w:rsidRDefault="00174758" w:rsidP="00696BA0">
      <w:pPr>
        <w:pStyle w:val="SingleTxtGA"/>
        <w:rPr>
          <w:spacing w:val="-4"/>
          <w:rtl/>
        </w:rPr>
      </w:pPr>
      <w:r w:rsidRPr="00241D0B">
        <w:rPr>
          <w:rFonts w:hint="cs"/>
          <w:spacing w:val="-4"/>
          <w:rtl/>
        </w:rPr>
        <w:t>87-</w:t>
      </w:r>
      <w:r w:rsidR="00696BA0" w:rsidRPr="00241D0B">
        <w:rPr>
          <w:spacing w:val="-4"/>
          <w:rtl/>
        </w:rPr>
        <w:tab/>
        <w:t>وتتمحور ممارسة العلاقات الدولية لقبرص حول الاعتراف بسيادة القانون الدولي وبمقاصد ومبادئ ميثاق الأمم المتحدة، وبخاصة مبدأ التسوية السلمية للنزاعات على أساس احترام حقوق الإنسان والحريات الأساسية.</w:t>
      </w:r>
    </w:p>
    <w:p w:rsidR="00696BA0" w:rsidRPr="00241D0B" w:rsidRDefault="00174758" w:rsidP="00696BA0">
      <w:pPr>
        <w:pStyle w:val="SingleTxtGA"/>
        <w:rPr>
          <w:spacing w:val="-4"/>
          <w:rtl/>
        </w:rPr>
      </w:pPr>
      <w:r w:rsidRPr="00241D0B">
        <w:rPr>
          <w:rFonts w:hint="cs"/>
          <w:spacing w:val="-4"/>
          <w:rtl/>
        </w:rPr>
        <w:t>88-</w:t>
      </w:r>
      <w:r w:rsidR="00696BA0" w:rsidRPr="00241D0B">
        <w:rPr>
          <w:spacing w:val="-4"/>
          <w:rtl/>
        </w:rPr>
        <w:tab/>
        <w:t>وأصبحت قبرص طرفاً في جميع المعاهدات الدولية الأساسية، علاوة على كونها دولة طرفاً في معظم الصكوك الدولية والأوروبية المتعلقة بحقوق الإنسان. وتمثل المعايير والالتزامات الناشئة عن تلك الصكوك جزءاً من الإطار القانوني لقبرص.</w:t>
      </w:r>
    </w:p>
    <w:p w:rsidR="00696BA0" w:rsidRPr="00241D0B" w:rsidRDefault="00174758" w:rsidP="00696BA0">
      <w:pPr>
        <w:pStyle w:val="SingleTxtGA"/>
        <w:rPr>
          <w:spacing w:val="-4"/>
          <w:rtl/>
        </w:rPr>
      </w:pPr>
      <w:r w:rsidRPr="00241D0B">
        <w:rPr>
          <w:rFonts w:hint="cs"/>
          <w:spacing w:val="-4"/>
          <w:rtl/>
        </w:rPr>
        <w:t>89-</w:t>
      </w:r>
      <w:r w:rsidR="00696BA0" w:rsidRPr="00241D0B">
        <w:rPr>
          <w:spacing w:val="-4"/>
          <w:rtl/>
        </w:rPr>
        <w:tab/>
        <w:t>ويتضمن المرفق الخامس لهذه الوثيقة الأساسية معلومات شاملة عن عمليات التصديق على الصكوك الدولية والإقليمية الرئيسية في مجال حقوق الإنسان (التعديلات والإجراءات الاختيارية)، فضل</w:t>
      </w:r>
      <w:r w:rsidR="00A4409D">
        <w:rPr>
          <w:spacing w:val="-4"/>
          <w:rtl/>
        </w:rPr>
        <w:t xml:space="preserve">اً </w:t>
      </w:r>
      <w:r w:rsidR="00696BA0" w:rsidRPr="00241D0B">
        <w:rPr>
          <w:spacing w:val="-4"/>
          <w:rtl/>
        </w:rPr>
        <w:t>عن معلومات عن أمور أخرى تشمل الإعلانات والتحفظات والاعتراضات.</w:t>
      </w:r>
    </w:p>
    <w:p w:rsidR="00696BA0" w:rsidRDefault="00174758" w:rsidP="00174758">
      <w:pPr>
        <w:pStyle w:val="H1GA"/>
        <w:rPr>
          <w:rtl/>
        </w:rPr>
      </w:pPr>
      <w:r>
        <w:rPr>
          <w:rtl/>
        </w:rPr>
        <w:tab/>
      </w:r>
      <w:bookmarkStart w:id="7" w:name="_Toc512958418"/>
      <w:r w:rsidR="00696BA0">
        <w:rPr>
          <w:rFonts w:hint="eastAsia"/>
          <w:rtl/>
        </w:rPr>
        <w:t>باء</w:t>
      </w:r>
      <w:r w:rsidR="00696BA0">
        <w:rPr>
          <w:rtl/>
        </w:rPr>
        <w:t>-</w:t>
      </w:r>
      <w:r w:rsidR="00696BA0">
        <w:rPr>
          <w:rtl/>
        </w:rPr>
        <w:tab/>
        <w:t>الإطار القانوني لحماية حقوق الإنسان على المستوى الوطني</w:t>
      </w:r>
      <w:bookmarkEnd w:id="7"/>
    </w:p>
    <w:p w:rsidR="00696BA0" w:rsidRPr="00241D0B" w:rsidRDefault="00174758" w:rsidP="00696BA0">
      <w:pPr>
        <w:pStyle w:val="SingleTxtGA"/>
        <w:rPr>
          <w:spacing w:val="-4"/>
          <w:rtl/>
        </w:rPr>
      </w:pPr>
      <w:r w:rsidRPr="00241D0B">
        <w:rPr>
          <w:rFonts w:hint="cs"/>
          <w:spacing w:val="-4"/>
          <w:rtl/>
        </w:rPr>
        <w:t>90-</w:t>
      </w:r>
      <w:r w:rsidR="00696BA0" w:rsidRPr="00241D0B">
        <w:rPr>
          <w:spacing w:val="-4"/>
          <w:rtl/>
        </w:rPr>
        <w:tab/>
        <w:t>يستند النظام القانوني في قبرص إلى القانون العام وإلى مبادئ الإنصاف التي كانت سارية عند الاستقلال، بصيغتها المعدلة أو بعد استكمالها في وقت لاحق بقوانين الجمهورية والسوابق القضائية. وشهدت فترة الاستقلال</w:t>
      </w:r>
      <w:r w:rsidR="00133501" w:rsidRPr="00241D0B">
        <w:rPr>
          <w:spacing w:val="-4"/>
          <w:rtl/>
        </w:rPr>
        <w:t xml:space="preserve"> أيضاً </w:t>
      </w:r>
      <w:r w:rsidR="00696BA0" w:rsidRPr="00241D0B">
        <w:rPr>
          <w:spacing w:val="-4"/>
          <w:rtl/>
        </w:rPr>
        <w:t>إدخال القانون القاري الإداري والدستوري وتطوير</w:t>
      </w:r>
      <w:r w:rsidR="00696BA0" w:rsidRPr="00241D0B">
        <w:rPr>
          <w:rFonts w:hint="eastAsia"/>
          <w:spacing w:val="-4"/>
          <w:rtl/>
        </w:rPr>
        <w:t>ه</w:t>
      </w:r>
      <w:r w:rsidR="00696BA0" w:rsidRPr="00241D0B">
        <w:rPr>
          <w:spacing w:val="-4"/>
          <w:rtl/>
        </w:rPr>
        <w:t>. ويجسد الهيكل الدستوري لقبرص جميع المعايير اللازمة لتعزيز حقوق الإنسان وحمايتها وكفالة الفصل بين السلطات، ولا سيما كفالة استقلال السلطة القضائية.</w:t>
      </w:r>
    </w:p>
    <w:p w:rsidR="00696BA0" w:rsidRPr="00241D0B" w:rsidRDefault="00174758" w:rsidP="00696BA0">
      <w:pPr>
        <w:pStyle w:val="SingleTxtGA"/>
        <w:rPr>
          <w:spacing w:val="-4"/>
          <w:rtl/>
        </w:rPr>
      </w:pPr>
      <w:r w:rsidRPr="00241D0B">
        <w:rPr>
          <w:rFonts w:hint="cs"/>
          <w:spacing w:val="-4"/>
          <w:rtl/>
        </w:rPr>
        <w:t>91-</w:t>
      </w:r>
      <w:r w:rsidR="00696BA0" w:rsidRPr="00241D0B">
        <w:rPr>
          <w:spacing w:val="-4"/>
          <w:rtl/>
        </w:rPr>
        <w:tab/>
        <w:t>ودستور عام 1960 هو القانون الأسمى لجمهورية قبرص، وهو الصك الرئيسي الذي يكفل حقوق الإنسان ويضمن حمايتها. وأدمجت في الفصل الثاني من الدستور، المعنون "الحقوق والحريات الأساسية"، أحكام الإعلان العالمي لحقوق الإنسان والاتفاقية الأوروبية لحقوق الإنسان، مع تو</w:t>
      </w:r>
      <w:r w:rsidR="00696BA0" w:rsidRPr="00241D0B">
        <w:rPr>
          <w:rFonts w:hint="eastAsia"/>
          <w:spacing w:val="-4"/>
          <w:rtl/>
        </w:rPr>
        <w:t>سيع</w:t>
      </w:r>
      <w:r w:rsidR="00696BA0" w:rsidRPr="00241D0B">
        <w:rPr>
          <w:spacing w:val="-4"/>
          <w:rtl/>
        </w:rPr>
        <w:t xml:space="preserve"> نطاق تطبيقها.</w:t>
      </w:r>
    </w:p>
    <w:p w:rsidR="00696BA0" w:rsidRDefault="00174758" w:rsidP="00696BA0">
      <w:pPr>
        <w:pStyle w:val="SingleTxtGA"/>
        <w:rPr>
          <w:rtl/>
        </w:rPr>
      </w:pPr>
      <w:r>
        <w:rPr>
          <w:rFonts w:hint="cs"/>
          <w:rtl/>
        </w:rPr>
        <w:t>92-</w:t>
      </w:r>
      <w:r w:rsidR="00696BA0">
        <w:rPr>
          <w:rtl/>
        </w:rPr>
        <w:tab/>
        <w:t>ومع أن جميع الهيئات التشريعية والتنفيذية والقضائية مكرَّسة لإعمال حقوق الإنسان بصورة فعالة، في حدود اختصاص كل هيئة منها، بموجب أحكام المادة ٣٥ من الدستور، فإن استقلال السلطة القضائية الكامل هو الضمانة الفعلية لحماية حقوق الإنسان والحريات.</w:t>
      </w:r>
    </w:p>
    <w:p w:rsidR="00696BA0" w:rsidRDefault="00174758" w:rsidP="00696BA0">
      <w:pPr>
        <w:pStyle w:val="SingleTxtGA"/>
        <w:rPr>
          <w:rtl/>
        </w:rPr>
      </w:pPr>
      <w:r>
        <w:rPr>
          <w:rFonts w:hint="cs"/>
          <w:rtl/>
        </w:rPr>
        <w:t>93-</w:t>
      </w:r>
      <w:r w:rsidR="00696BA0">
        <w:rPr>
          <w:rtl/>
        </w:rPr>
        <w:tab/>
        <w:t>ويجب أن تحمي جميع القوانين، ولا سيما القانون الجنائي وقانون الإجراءات الجنائية، الحقوق الأساسية، وهي تحميها بالفعل. وقد أعلنت المحكمة العليا أن أي انتهاك لأي شكل من أشكال حقوق الإنسان بموجب قانون أو أية أحكام قانونية عمل مناف للدستور، وقد قضت المحكمة ب</w:t>
      </w:r>
      <w:r w:rsidR="00696BA0">
        <w:rPr>
          <w:rFonts w:hint="eastAsia"/>
          <w:rtl/>
        </w:rPr>
        <w:t>ذلك</w:t>
      </w:r>
      <w:r w:rsidR="00696BA0">
        <w:rPr>
          <w:rtl/>
        </w:rPr>
        <w:t xml:space="preserve"> في حالات عديدة خلصت فيها إلى أن هناك تجاوزات.</w:t>
      </w:r>
    </w:p>
    <w:p w:rsidR="00696BA0" w:rsidRDefault="00174758" w:rsidP="00241D0B">
      <w:pPr>
        <w:pStyle w:val="SingleTxtGA"/>
        <w:rPr>
          <w:rtl/>
        </w:rPr>
      </w:pPr>
      <w:r>
        <w:rPr>
          <w:rFonts w:hint="cs"/>
          <w:rtl/>
        </w:rPr>
        <w:t>94-</w:t>
      </w:r>
      <w:r w:rsidR="00696BA0">
        <w:rPr>
          <w:rtl/>
        </w:rPr>
        <w:tab/>
        <w:t>ويجب أن تُتَّخذ الإجراءات المتعلقة بفرض أي قيود أو حدود على حقوق الإنسان المكفولة في الدستور بموجب أحكام قانونية، وحينما تدعو لذلك ضرورة قصوى لأغراض حماية أمن الجمهورية أو النظام الدستوري أو السلامة العامة أو النظام العام أو الصحة العامة، أو من أجل حما</w:t>
      </w:r>
      <w:r w:rsidR="00696BA0">
        <w:rPr>
          <w:rFonts w:hint="eastAsia"/>
          <w:rtl/>
        </w:rPr>
        <w:t>ية</w:t>
      </w:r>
      <w:r w:rsidR="00696BA0">
        <w:rPr>
          <w:rtl/>
        </w:rPr>
        <w:t xml:space="preserve"> الحقوق التي يكفلها الدستور لأي شخص. وينبغي تفسير الأحكام المتعلقة بهذه </w:t>
      </w:r>
      <w:r w:rsidR="00696BA0">
        <w:rPr>
          <w:rtl/>
        </w:rPr>
        <w:lastRenderedPageBreak/>
        <w:t xml:space="preserve">القيود أو الحدود تفسيراً دقيقاً. وقد قررت المحكمة الدستورية العليا، في قضية </w:t>
      </w:r>
      <w:r w:rsidR="00696BA0" w:rsidRPr="001D2782">
        <w:rPr>
          <w:i/>
          <w:iCs/>
          <w:rtl/>
        </w:rPr>
        <w:t>شركة فينا قبرص المحدودة ضد الجمهورية</w:t>
      </w:r>
      <w:r w:rsidR="00696BA0">
        <w:rPr>
          <w:rtl/>
        </w:rPr>
        <w:t xml:space="preserve"> </w:t>
      </w:r>
      <w:r w:rsidR="00241D0B" w:rsidRPr="006953D9">
        <w:t>(RSCC,</w:t>
      </w:r>
      <w:r w:rsidR="00241D0B">
        <w:t> </w:t>
      </w:r>
      <w:r w:rsidR="00241D0B" w:rsidRPr="006953D9">
        <w:t>vol.4,</w:t>
      </w:r>
      <w:r w:rsidR="00241D0B">
        <w:t> </w:t>
      </w:r>
      <w:r w:rsidR="00241D0B" w:rsidRPr="006953D9">
        <w:t>p.</w:t>
      </w:r>
      <w:r w:rsidR="00241D0B">
        <w:t> </w:t>
      </w:r>
      <w:r w:rsidR="00241D0B" w:rsidRPr="006953D9">
        <w:t>33)</w:t>
      </w:r>
      <w:r w:rsidR="00696BA0">
        <w:rPr>
          <w:rtl/>
        </w:rPr>
        <w:t>، وجوب أن يمتثل القانون الذي يتعارض مع الحقوق وا</w:t>
      </w:r>
      <w:r w:rsidR="00696BA0">
        <w:rPr>
          <w:rFonts w:hint="eastAsia"/>
          <w:rtl/>
        </w:rPr>
        <w:t>لحريات</w:t>
      </w:r>
      <w:r w:rsidR="00696BA0">
        <w:rPr>
          <w:rtl/>
        </w:rPr>
        <w:t xml:space="preserve"> الأساسية المكفولة في الدستور ومع تفسيراتها إلى المبدأ الثابت الذي يقضي بأن مثل هذه القوانين تفسَّر، في حالة الشك، لصالح الحقوق والحريات المشار إليها.</w:t>
      </w:r>
    </w:p>
    <w:p w:rsidR="00696BA0" w:rsidRDefault="00174758" w:rsidP="00696BA0">
      <w:pPr>
        <w:pStyle w:val="SingleTxtGA"/>
        <w:rPr>
          <w:rtl/>
        </w:rPr>
      </w:pPr>
      <w:r>
        <w:rPr>
          <w:rFonts w:hint="cs"/>
          <w:rtl/>
        </w:rPr>
        <w:t>95-</w:t>
      </w:r>
      <w:r w:rsidR="00696BA0">
        <w:rPr>
          <w:rtl/>
        </w:rPr>
        <w:tab/>
        <w:t>وعندما ينص الدستور أو أي صكوك أخرى على وجوب اتخاذ إجراء إيجابي بشأن بعض الحقوق، ولا سيما الحقوق الاجتماعية أو الاقتصادية أو الثقافية، يجب أن ينفذ ذلك الإجراء خلال فترة زمنية معقولة.</w:t>
      </w:r>
    </w:p>
    <w:p w:rsidR="00696BA0" w:rsidRDefault="00174758" w:rsidP="00696BA0">
      <w:pPr>
        <w:pStyle w:val="SingleTxtGA"/>
        <w:rPr>
          <w:rtl/>
        </w:rPr>
      </w:pPr>
      <w:r>
        <w:rPr>
          <w:rFonts w:hint="cs"/>
          <w:rtl/>
        </w:rPr>
        <w:t>96-</w:t>
      </w:r>
      <w:r w:rsidR="00696BA0">
        <w:rPr>
          <w:rtl/>
        </w:rPr>
        <w:tab/>
        <w:t>وتتمثل سبل الانتصاف المتاحة لأي شخص يدّعي أن حقوقه قد انتُهكت في الآتي:</w:t>
      </w:r>
    </w:p>
    <w:p w:rsidR="00696BA0" w:rsidRDefault="00696BA0" w:rsidP="00174758">
      <w:pPr>
        <w:pStyle w:val="Bullet1GA"/>
        <w:bidi/>
        <w:rPr>
          <w:rtl/>
        </w:rPr>
      </w:pPr>
      <w:r>
        <w:rPr>
          <w:rtl/>
        </w:rPr>
        <w:t>حق التماس النقض من خلال التسلسل الهرمي للسلطة؛</w:t>
      </w:r>
    </w:p>
    <w:p w:rsidR="00696BA0" w:rsidRDefault="00696BA0" w:rsidP="00174758">
      <w:pPr>
        <w:pStyle w:val="Bullet1GA"/>
        <w:bidi/>
        <w:rPr>
          <w:rtl/>
        </w:rPr>
      </w:pPr>
      <w:r w:rsidRPr="00241D0B">
        <w:rPr>
          <w:spacing w:val="-6"/>
          <w:rtl/>
        </w:rPr>
        <w:t>حق اللجوء إلى المحكمة العليا لإلغاء أي قرار أو فعل أو إغفال صادر عن أي جهاز</w:t>
      </w:r>
      <w:r>
        <w:rPr>
          <w:rtl/>
        </w:rPr>
        <w:t xml:space="preserve"> أو هيئة (يشمل ذلك الولايتين القضائيتين الأصلية والاستئنافية معاً)؛ </w:t>
      </w:r>
    </w:p>
    <w:p w:rsidR="00696BA0" w:rsidRDefault="00696BA0" w:rsidP="001D2782">
      <w:pPr>
        <w:pStyle w:val="Bullet1GA"/>
        <w:bidi/>
        <w:rPr>
          <w:rtl/>
        </w:rPr>
      </w:pPr>
      <w:r>
        <w:rPr>
          <w:rtl/>
        </w:rPr>
        <w:t>حق أي طرف في أي دعوى قضائية في الطعن في عدم دستورية أي قانون أو</w:t>
      </w:r>
      <w:r w:rsidR="001D2782">
        <w:rPr>
          <w:rFonts w:hint="cs"/>
          <w:rtl/>
        </w:rPr>
        <w:t> </w:t>
      </w:r>
      <w:r>
        <w:rPr>
          <w:rtl/>
        </w:rPr>
        <w:t xml:space="preserve">قرار، وتكون المحكمة عندها ملزمة بوقف الدعوى إلى أن تتخذ المحكمة العليا قراراً بشأن ذلك الطعن؛ </w:t>
      </w:r>
    </w:p>
    <w:p w:rsidR="00696BA0" w:rsidRDefault="00696BA0" w:rsidP="00174758">
      <w:pPr>
        <w:pStyle w:val="Bullet1GA"/>
        <w:bidi/>
        <w:rPr>
          <w:rtl/>
        </w:rPr>
      </w:pPr>
      <w:r>
        <w:rPr>
          <w:rtl/>
        </w:rPr>
        <w:t>حق رفع دعوى مدنية للحصول على تعويض أو جبر ضرر أو إصدار حكم بياني. ويجوز إصدار قرار بالمنع في حالة إمكانية وقوع ضرر لا يمكن إصلاحه؛</w:t>
      </w:r>
    </w:p>
    <w:p w:rsidR="00696BA0" w:rsidRDefault="00696BA0" w:rsidP="00174758">
      <w:pPr>
        <w:pStyle w:val="Bullet1GA"/>
        <w:bidi/>
        <w:rPr>
          <w:rtl/>
        </w:rPr>
      </w:pPr>
      <w:r>
        <w:rPr>
          <w:rtl/>
        </w:rPr>
        <w:t>حق رفع دعوى جنائية شخصية؛</w:t>
      </w:r>
    </w:p>
    <w:p w:rsidR="00696BA0" w:rsidRDefault="00696BA0" w:rsidP="00174758">
      <w:pPr>
        <w:pStyle w:val="Bullet1GA"/>
        <w:bidi/>
        <w:rPr>
          <w:rtl/>
        </w:rPr>
      </w:pPr>
      <w:r>
        <w:rPr>
          <w:rtl/>
        </w:rPr>
        <w:t>حق الاستئناف في الدعاوى المدنية والجنائية معاً؛</w:t>
      </w:r>
    </w:p>
    <w:p w:rsidR="00696BA0" w:rsidRDefault="00696BA0" w:rsidP="00174758">
      <w:pPr>
        <w:pStyle w:val="Bullet1GA"/>
        <w:bidi/>
        <w:rPr>
          <w:rtl/>
        </w:rPr>
      </w:pPr>
      <w:r>
        <w:rPr>
          <w:rtl/>
        </w:rPr>
        <w:t>حق طلب الأوامر القضائية المتعلقة بالمثول أمام المحاكم ونقل المحاكمات والحظر والامتثال والاعتراض؛</w:t>
      </w:r>
    </w:p>
    <w:p w:rsidR="00696BA0" w:rsidRDefault="00696BA0" w:rsidP="00174758">
      <w:pPr>
        <w:pStyle w:val="Bullet1GA"/>
        <w:bidi/>
        <w:rPr>
          <w:rtl/>
        </w:rPr>
      </w:pPr>
      <w:r>
        <w:rPr>
          <w:rtl/>
        </w:rPr>
        <w:t xml:space="preserve">يجوز للمحاكم المختصة أن تحكم لضحايا الجرائم بتعويض مالي، ويجوز أن يصل هذا التعويض إلى ١٠ آلاف يورو في حالة المحاكم الطارئة؛ </w:t>
      </w:r>
    </w:p>
    <w:p w:rsidR="00696BA0" w:rsidRPr="00241D0B" w:rsidRDefault="00696BA0" w:rsidP="00174758">
      <w:pPr>
        <w:pStyle w:val="Bullet1GA"/>
        <w:bidi/>
        <w:rPr>
          <w:spacing w:val="-4"/>
          <w:rtl/>
        </w:rPr>
      </w:pPr>
      <w:r w:rsidRPr="00241D0B">
        <w:rPr>
          <w:spacing w:val="-4"/>
          <w:rtl/>
        </w:rPr>
        <w:t>وتتحمل الجمهورية</w:t>
      </w:r>
      <w:r w:rsidR="00133501" w:rsidRPr="00241D0B">
        <w:rPr>
          <w:spacing w:val="-4"/>
          <w:rtl/>
        </w:rPr>
        <w:t xml:space="preserve"> أيضاً </w:t>
      </w:r>
      <w:r w:rsidRPr="00241D0B">
        <w:rPr>
          <w:spacing w:val="-4"/>
          <w:rtl/>
        </w:rPr>
        <w:t>تبعات أي فعل أو إغفال تعسفي وضار صدر عن موظفيها أو هيئاتها أثناء تصريف واجبات العمل أو ما يفترض أن يكون كذلك؛</w:t>
      </w:r>
    </w:p>
    <w:p w:rsidR="00696BA0" w:rsidRDefault="00696BA0" w:rsidP="00174758">
      <w:pPr>
        <w:pStyle w:val="Bullet1GA"/>
        <w:bidi/>
        <w:rPr>
          <w:rtl/>
        </w:rPr>
      </w:pPr>
      <w:r>
        <w:rPr>
          <w:rtl/>
        </w:rPr>
        <w:t xml:space="preserve">ويجوز لمجلس الوزراء أن ينشئ لجنة تحريات للتحقيق في الادعاءات المتعلقة </w:t>
      </w:r>
      <w:r w:rsidRPr="00241D0B">
        <w:rPr>
          <w:spacing w:val="-4"/>
          <w:rtl/>
        </w:rPr>
        <w:t>بالحالات الخطيرة لإساءة التصرف، بما في ذلك انتهاكات حقوق الإنسان، وتقديم</w:t>
      </w:r>
      <w:r>
        <w:rPr>
          <w:rtl/>
        </w:rPr>
        <w:t xml:space="preserve"> تقارير بشأنها؛</w:t>
      </w:r>
    </w:p>
    <w:p w:rsidR="00696BA0" w:rsidRDefault="00696BA0" w:rsidP="00174758">
      <w:pPr>
        <w:pStyle w:val="Bullet1GA"/>
        <w:bidi/>
        <w:rPr>
          <w:rtl/>
        </w:rPr>
      </w:pPr>
      <w:r>
        <w:rPr>
          <w:rtl/>
        </w:rPr>
        <w:t>وينظر مج</w:t>
      </w:r>
      <w:r w:rsidR="00CB702F">
        <w:rPr>
          <w:rFonts w:hint="cs"/>
          <w:rtl/>
        </w:rPr>
        <w:t>ل</w:t>
      </w:r>
      <w:r>
        <w:rPr>
          <w:rtl/>
        </w:rPr>
        <w:t>س النواب ولجانه، في سياق تصريف مهام عملهم التي تشمل ممارسة الرقابة البرلمانية، في حالات كثيرة من الادعاءات أو التصرفات التي تشمل انتهاكات لحقوق الإنسان؛</w:t>
      </w:r>
    </w:p>
    <w:p w:rsidR="00696BA0" w:rsidRDefault="00696BA0" w:rsidP="00174758">
      <w:pPr>
        <w:pStyle w:val="Bullet1GA"/>
        <w:bidi/>
        <w:rPr>
          <w:rtl/>
        </w:rPr>
      </w:pPr>
      <w:r w:rsidRPr="0017079C">
        <w:rPr>
          <w:spacing w:val="-4"/>
          <w:rtl/>
        </w:rPr>
        <w:t>ويضطلع المدعي العام للجمهورية بمسؤولية خاصة في مجال كفالة التقيد بالأحكام</w:t>
      </w:r>
      <w:r>
        <w:rPr>
          <w:rtl/>
        </w:rPr>
        <w:t xml:space="preserve"> القانونية واحترام سيادة القانون، ويجوز له أن يأمر بإجراء تحقيقات أو اتخاذ تدابير إصلاحية، بمبادرة خاصة منه أو عند تقديم شكوى؛</w:t>
      </w:r>
    </w:p>
    <w:p w:rsidR="00696BA0" w:rsidRDefault="00696BA0" w:rsidP="00CB702F">
      <w:pPr>
        <w:pStyle w:val="Bullet1GA"/>
        <w:bidi/>
        <w:spacing w:line="360" w:lineRule="exact"/>
        <w:ind w:left="2494" w:hanging="544"/>
        <w:rPr>
          <w:rtl/>
        </w:rPr>
      </w:pPr>
      <w:r w:rsidRPr="00CB702F">
        <w:rPr>
          <w:i/>
          <w:iCs/>
          <w:rtl/>
        </w:rPr>
        <w:lastRenderedPageBreak/>
        <w:t>وأنشئت</w:t>
      </w:r>
      <w:r>
        <w:rPr>
          <w:rtl/>
        </w:rPr>
        <w:t xml:space="preserve"> مفوضية الشؤون الإدار</w:t>
      </w:r>
      <w:r w:rsidR="00CB702F">
        <w:rPr>
          <w:rFonts w:hint="cs"/>
          <w:rtl/>
        </w:rPr>
        <w:t>ي</w:t>
      </w:r>
      <w:r>
        <w:rPr>
          <w:rtl/>
        </w:rPr>
        <w:t xml:space="preserve">ة وحقوق الإنسان في عام ١٩٩١، بصفتها السلطة المستقلة المكلفة بالنظر في شكاوى الأفراد المتعلقة بسوء الإدارة وسوء </w:t>
      </w:r>
      <w:r w:rsidRPr="0017079C">
        <w:rPr>
          <w:spacing w:val="-6"/>
          <w:rtl/>
        </w:rPr>
        <w:t>السلوك وانتهاكات حقوق الإنسان التي ترتكبها السلطات أو الموظفون الحكوميون.</w:t>
      </w:r>
      <w:r>
        <w:rPr>
          <w:rtl/>
        </w:rPr>
        <w:t xml:space="preserve"> وقد خضع القانون الأساسي للتعديل منذ ذلك ا</w:t>
      </w:r>
      <w:r>
        <w:rPr>
          <w:rFonts w:hint="eastAsia"/>
          <w:rtl/>
        </w:rPr>
        <w:t>لحين</w:t>
      </w:r>
      <w:r>
        <w:rPr>
          <w:rtl/>
        </w:rPr>
        <w:t xml:space="preserve"> ست مرات، حيث جرى في كل مرة إما تعزيز سلطات المؤسسة أو توسيع نطاق ولايتها. </w:t>
      </w:r>
      <w:proofErr w:type="spellStart"/>
      <w:r>
        <w:rPr>
          <w:rtl/>
        </w:rPr>
        <w:t>وأعيدت</w:t>
      </w:r>
      <w:proofErr w:type="spellEnd"/>
      <w:r>
        <w:rPr>
          <w:rtl/>
        </w:rPr>
        <w:t xml:space="preserve"> تسمية المؤسسة، بموجب تعديل عام ٢٠١١، لتصبح مفوضية الشؤون الإدارية وحماية حقوق الإنسان وتكتسب بذلك مهام واسعة النطاق في مجال حماية حقوق الإنسان وتعزيزها وضمانها بوصفها مؤس</w:t>
      </w:r>
      <w:r>
        <w:rPr>
          <w:rFonts w:hint="eastAsia"/>
          <w:rtl/>
        </w:rPr>
        <w:t>سة</w:t>
      </w:r>
      <w:r>
        <w:rPr>
          <w:rtl/>
        </w:rPr>
        <w:t xml:space="preserve"> وطنية لحقوق الإنسان. وفضل</w:t>
      </w:r>
      <w:r w:rsidR="00A4409D">
        <w:rPr>
          <w:rtl/>
        </w:rPr>
        <w:t xml:space="preserve">اً </w:t>
      </w:r>
      <w:r>
        <w:rPr>
          <w:rtl/>
        </w:rPr>
        <w:t>عن ذلك، وسَّعَت تشريعات أخرى دور المفوضية وولايتها. وفي أعقاب توجيهيْ الاتحاد الأوروبي (</w:t>
      </w:r>
      <w:r w:rsidR="0017079C" w:rsidRPr="006953D9">
        <w:t>2000/78/EC</w:t>
      </w:r>
      <w:r w:rsidR="0017079C">
        <w:rPr>
          <w:rtl/>
        </w:rPr>
        <w:t xml:space="preserve"> </w:t>
      </w:r>
      <w:r w:rsidR="00116B8E">
        <w:rPr>
          <w:rtl/>
        </w:rPr>
        <w:t>و</w:t>
      </w:r>
      <w:r w:rsidR="0017079C" w:rsidRPr="006953D9">
        <w:t>2000/43/EC</w:t>
      </w:r>
      <w:r>
        <w:rPr>
          <w:rtl/>
        </w:rPr>
        <w:t xml:space="preserve">)، على وجه الخصوص، الذين دخلا حيز النفاذ في عام ٢٠٠٤، كُلِّفت المفوضية بالعمل بوصفها الهيئة </w:t>
      </w:r>
      <w:r w:rsidRPr="0017079C">
        <w:rPr>
          <w:spacing w:val="-6"/>
          <w:rtl/>
        </w:rPr>
        <w:t>المعنية بالمساواة وبمكا</w:t>
      </w:r>
      <w:r w:rsidRPr="0017079C">
        <w:rPr>
          <w:rFonts w:hint="eastAsia"/>
          <w:spacing w:val="-6"/>
          <w:rtl/>
        </w:rPr>
        <w:t>فحة</w:t>
      </w:r>
      <w:r w:rsidRPr="0017079C">
        <w:rPr>
          <w:spacing w:val="-6"/>
          <w:rtl/>
        </w:rPr>
        <w:t xml:space="preserve"> التمييز. وعلاوة على ذلك، وإثر التصديق على البروتوكول </w:t>
      </w:r>
      <w:r w:rsidRPr="00333405">
        <w:rPr>
          <w:spacing w:val="-6"/>
          <w:rtl/>
        </w:rPr>
        <w:t>الاختياري لاتفاقية الأمم المتحدة لمناهضة التعذيب في آذار/مارس ٢٠٠٩، اكتسبت</w:t>
      </w:r>
      <w:r>
        <w:rPr>
          <w:rtl/>
        </w:rPr>
        <w:t xml:space="preserve"> المفوضية صفة الآلية الوطنية لمنع التعذيب. وأخير</w:t>
      </w:r>
      <w:r w:rsidR="00A4409D">
        <w:rPr>
          <w:rtl/>
        </w:rPr>
        <w:t>اً،</w:t>
      </w:r>
      <w:r>
        <w:rPr>
          <w:rtl/>
        </w:rPr>
        <w:t xml:space="preserve"> وبناء على قرار مجلس الوزراء </w:t>
      </w:r>
      <w:r w:rsidRPr="00333405">
        <w:rPr>
          <w:spacing w:val="-6"/>
          <w:rtl/>
        </w:rPr>
        <w:t>لعام ٢٠١٢، عُيِّنت المفوضية بصفتها الهيئة المس</w:t>
      </w:r>
      <w:r w:rsidRPr="00333405">
        <w:rPr>
          <w:rFonts w:hint="eastAsia"/>
          <w:spacing w:val="-6"/>
          <w:rtl/>
        </w:rPr>
        <w:t>تقلة</w:t>
      </w:r>
      <w:r w:rsidRPr="00333405">
        <w:rPr>
          <w:spacing w:val="-6"/>
          <w:rtl/>
        </w:rPr>
        <w:t xml:space="preserve"> للنهوض بحقوق الأشخاص</w:t>
      </w:r>
      <w:r>
        <w:rPr>
          <w:rtl/>
        </w:rPr>
        <w:t xml:space="preserve"> ذوي الإعاقة</w:t>
      </w:r>
      <w:r w:rsidR="00133501">
        <w:rPr>
          <w:rtl/>
        </w:rPr>
        <w:t xml:space="preserve"> وفقاً </w:t>
      </w:r>
      <w:r>
        <w:rPr>
          <w:rtl/>
        </w:rPr>
        <w:t xml:space="preserve">للفقرة ٢ من المادة ٣٣ من اتفاقية الأمم المتحدة المعنية </w:t>
      </w:r>
      <w:r w:rsidRPr="00333405">
        <w:rPr>
          <w:spacing w:val="-6"/>
          <w:rtl/>
        </w:rPr>
        <w:t>بحقوق الأشخاص ذوي الإعاقة. وقد نتج عن ذلك أن عُزِّزت ودُعِّمت صلاحية</w:t>
      </w:r>
      <w:r>
        <w:rPr>
          <w:rtl/>
        </w:rPr>
        <w:t xml:space="preserve"> المفوضية في التحقيق في الشكاوى الفردية، في حين حولت التوسعات المتتالية </w:t>
      </w:r>
      <w:r w:rsidRPr="00333405">
        <w:rPr>
          <w:spacing w:val="-6"/>
          <w:rtl/>
        </w:rPr>
        <w:t>لولاية المفوضية هذ</w:t>
      </w:r>
      <w:r w:rsidRPr="00333405">
        <w:rPr>
          <w:rFonts w:hint="eastAsia"/>
          <w:spacing w:val="-6"/>
          <w:rtl/>
        </w:rPr>
        <w:t>ه</w:t>
      </w:r>
      <w:r w:rsidRPr="00333405">
        <w:rPr>
          <w:spacing w:val="-6"/>
          <w:rtl/>
        </w:rPr>
        <w:t xml:space="preserve"> الأخيرة إلى مؤسسة تتمتع بمسؤوليات واسعة النطاق ومعقدة</w:t>
      </w:r>
      <w:r>
        <w:rPr>
          <w:rtl/>
        </w:rPr>
        <w:t xml:space="preserve"> </w:t>
      </w:r>
      <w:r w:rsidRPr="00333405">
        <w:rPr>
          <w:spacing w:val="-6"/>
          <w:rtl/>
        </w:rPr>
        <w:t>ومتخصصة، وهو ما يتطلب إجراءات متعددة والعمل على عدة مستويات. وتضطلع</w:t>
      </w:r>
      <w:r>
        <w:rPr>
          <w:rtl/>
        </w:rPr>
        <w:t xml:space="preserve"> مؤسسة ديوان المظالم والسلطات المستقلة التي </w:t>
      </w:r>
      <w:r w:rsidRPr="0017079C">
        <w:rPr>
          <w:spacing w:val="-4"/>
          <w:rtl/>
        </w:rPr>
        <w:t>تعمل تحت لوائها، على وجه الخصوص، على أساس مستمر ومنتظم، بالأنشطة</w:t>
      </w:r>
      <w:r>
        <w:rPr>
          <w:rtl/>
        </w:rPr>
        <w:t xml:space="preserve"> </w:t>
      </w:r>
      <w:r w:rsidRPr="0017079C">
        <w:rPr>
          <w:spacing w:val="-4"/>
          <w:rtl/>
        </w:rPr>
        <w:t>الوقائية والوسائطية أو ا</w:t>
      </w:r>
      <w:r w:rsidRPr="0017079C">
        <w:rPr>
          <w:rFonts w:hint="eastAsia"/>
          <w:spacing w:val="-4"/>
          <w:rtl/>
        </w:rPr>
        <w:t>لتي</w:t>
      </w:r>
      <w:r w:rsidRPr="0017079C">
        <w:rPr>
          <w:spacing w:val="-4"/>
          <w:rtl/>
        </w:rPr>
        <w:t xml:space="preserve"> تنطوي على حالات القمع أو ذات الطبيعة التعليمية،</w:t>
      </w:r>
      <w:r>
        <w:rPr>
          <w:rtl/>
        </w:rPr>
        <w:t xml:space="preserve"> إلى جانب المبادرات التي تروم التعاون مع السلطات الإدارية والمجتمع المدني على حد سواء</w:t>
      </w:r>
      <w:r w:rsidR="00CB702F">
        <w:rPr>
          <w:rFonts w:hint="cs"/>
          <w:rtl/>
        </w:rPr>
        <w:t>؛</w:t>
      </w:r>
      <w:r>
        <w:rPr>
          <w:rtl/>
        </w:rPr>
        <w:t xml:space="preserve"> </w:t>
      </w:r>
    </w:p>
    <w:p w:rsidR="00696BA0" w:rsidRDefault="00696BA0" w:rsidP="00333405">
      <w:pPr>
        <w:pStyle w:val="Bullet1GA"/>
        <w:bidi/>
        <w:spacing w:line="360" w:lineRule="exact"/>
        <w:ind w:left="2494" w:hanging="544"/>
        <w:rPr>
          <w:rtl/>
        </w:rPr>
      </w:pPr>
      <w:r>
        <w:rPr>
          <w:rtl/>
        </w:rPr>
        <w:t>وتملك الهيئة المستقلة المكلفة بدراسة الشكاوى والادعاءات المتعلقة بقوات الشرطة سلطة التحقيق في الدعاوى التي ترفع ضد أفراد الشرطة والنظر فيها. وهي هيئة مستقلة وتتكون من شخصيات ذات خلق رفيع ومؤهلات عالية ويعيّن أعضاءها رئيس الجمهورية؛</w:t>
      </w:r>
    </w:p>
    <w:p w:rsidR="00696BA0" w:rsidRDefault="00696BA0" w:rsidP="00333405">
      <w:pPr>
        <w:pStyle w:val="Bullet1GA"/>
        <w:bidi/>
        <w:spacing w:line="360" w:lineRule="exact"/>
        <w:ind w:left="2494" w:hanging="544"/>
        <w:rPr>
          <w:rtl/>
        </w:rPr>
      </w:pPr>
      <w:r>
        <w:rPr>
          <w:rtl/>
        </w:rPr>
        <w:t>ويمكن لأي فرد استنفد سبل الانتصاف المحلية أن يقدم بلاغاً</w:t>
      </w:r>
      <w:r w:rsidR="00133501">
        <w:rPr>
          <w:rtl/>
        </w:rPr>
        <w:t xml:space="preserve"> وفقاً </w:t>
      </w:r>
      <w:r>
        <w:rPr>
          <w:rtl/>
        </w:rPr>
        <w:t>للإجراءات الاختيارية المنصوص عليها في مختلف الصكوك الدولية المتعلقة بحقوق الإنسان، مثل الاتفاقية الدولية للقضاء على جميع أشكال التمييز العنصري؛ والبروتوكول الاختياري لاتفاقية القضاء على جميع أشكال التمييز ضد المرأة؛ والاتفاقية الأوروبية لحقوق الإنسان؛ والبروتوكول الاختياري الأول الملحق بالعهد الدولي الخاص بالحقوق المدنية والسياسية؛ والاتفاقية الدولية لمناهضة التعذيب وغيره من ضروب المعاملة أو العقوبة القاسية أو اللاإنسانية أو المهينة؛</w:t>
      </w:r>
    </w:p>
    <w:p w:rsidR="00696BA0" w:rsidRDefault="00696BA0" w:rsidP="00333405">
      <w:pPr>
        <w:pStyle w:val="Bullet1GA"/>
        <w:bidi/>
        <w:spacing w:line="360" w:lineRule="exact"/>
        <w:ind w:left="2494" w:hanging="544"/>
        <w:rPr>
          <w:rtl/>
        </w:rPr>
      </w:pPr>
      <w:r>
        <w:rPr>
          <w:rtl/>
        </w:rPr>
        <w:t>وقد قبلت قبرص</w:t>
      </w:r>
      <w:r w:rsidR="00133501">
        <w:rPr>
          <w:rtl/>
        </w:rPr>
        <w:t xml:space="preserve"> أيضاً </w:t>
      </w:r>
      <w:r>
        <w:rPr>
          <w:rtl/>
        </w:rPr>
        <w:t>الولاية الإلزامية للمحكمة الأوروبية لحقوق الإنسان والبند الاختياري الخاص بالولاية الإلزامية للمادة ٣٦(٢) من نظام محكمة العدل الدولية.</w:t>
      </w:r>
    </w:p>
    <w:p w:rsidR="00696BA0" w:rsidRDefault="00CC242B" w:rsidP="00333405">
      <w:pPr>
        <w:pStyle w:val="SingleTxtGA"/>
        <w:spacing w:line="360" w:lineRule="exact"/>
        <w:rPr>
          <w:rtl/>
        </w:rPr>
      </w:pPr>
      <w:r>
        <w:rPr>
          <w:rFonts w:hint="cs"/>
          <w:rtl/>
        </w:rPr>
        <w:lastRenderedPageBreak/>
        <w:t>97-</w:t>
      </w:r>
      <w:r w:rsidR="00696BA0">
        <w:rPr>
          <w:rtl/>
        </w:rPr>
        <w:tab/>
        <w:t xml:space="preserve">ويجوز، في حالة الحرب أو الخطر العام الذي يهدد كيان الجمهورية أو أي جزء منها، تعليق بعض الحقوق الأساسية المكفولة والمحددة في الدستور، عن طريق إعلان من مجلس الوزراء بفرض حالة الطوارئ، خلال فترة الطوارئ المعلنة. ويجب عرض هذا الإعلان فوراً على مجلس النواب </w:t>
      </w:r>
      <w:r w:rsidR="00696BA0">
        <w:rPr>
          <w:rFonts w:hint="eastAsia"/>
          <w:rtl/>
        </w:rPr>
        <w:t>الذي</w:t>
      </w:r>
      <w:r w:rsidR="00696BA0">
        <w:rPr>
          <w:rtl/>
        </w:rPr>
        <w:t xml:space="preserve"> يحق لـه رفضه. وتتمثل الحقوق التي يمكن تعليقها في الآتي:</w:t>
      </w:r>
    </w:p>
    <w:p w:rsidR="00696BA0" w:rsidRDefault="00696BA0" w:rsidP="00333405">
      <w:pPr>
        <w:pStyle w:val="Bullet1GA"/>
        <w:bidi/>
        <w:spacing w:line="360" w:lineRule="exact"/>
        <w:rPr>
          <w:rtl/>
        </w:rPr>
      </w:pPr>
      <w:r>
        <w:rPr>
          <w:rtl/>
        </w:rPr>
        <w:t>حظر العمل القسري والإجباري؛</w:t>
      </w:r>
    </w:p>
    <w:p w:rsidR="00696BA0" w:rsidRDefault="00696BA0" w:rsidP="00333405">
      <w:pPr>
        <w:pStyle w:val="Bullet1GA"/>
        <w:bidi/>
        <w:spacing w:line="360" w:lineRule="exact"/>
        <w:rPr>
          <w:rtl/>
        </w:rPr>
      </w:pPr>
      <w:r>
        <w:rPr>
          <w:rtl/>
        </w:rPr>
        <w:t>الحق في الحرية والأمن الشخصي؛</w:t>
      </w:r>
    </w:p>
    <w:p w:rsidR="00696BA0" w:rsidRDefault="00696BA0" w:rsidP="00333405">
      <w:pPr>
        <w:pStyle w:val="Bullet1GA"/>
        <w:bidi/>
        <w:spacing w:line="360" w:lineRule="exact"/>
        <w:rPr>
          <w:rtl/>
        </w:rPr>
      </w:pPr>
      <w:r>
        <w:rPr>
          <w:rtl/>
        </w:rPr>
        <w:t>حرية التنقل؛</w:t>
      </w:r>
    </w:p>
    <w:p w:rsidR="00696BA0" w:rsidRDefault="00696BA0" w:rsidP="00333405">
      <w:pPr>
        <w:pStyle w:val="Bullet1GA"/>
        <w:bidi/>
        <w:spacing w:line="360" w:lineRule="exact"/>
        <w:rPr>
          <w:rtl/>
        </w:rPr>
      </w:pPr>
      <w:r>
        <w:rPr>
          <w:rtl/>
        </w:rPr>
        <w:t>حرمة المسكن؛</w:t>
      </w:r>
    </w:p>
    <w:p w:rsidR="00696BA0" w:rsidRDefault="00696BA0" w:rsidP="00333405">
      <w:pPr>
        <w:pStyle w:val="Bullet1GA"/>
        <w:bidi/>
        <w:spacing w:line="360" w:lineRule="exact"/>
        <w:rPr>
          <w:rtl/>
        </w:rPr>
      </w:pPr>
      <w:r>
        <w:rPr>
          <w:rtl/>
        </w:rPr>
        <w:t>التدخل في المراسلات؛</w:t>
      </w:r>
    </w:p>
    <w:p w:rsidR="00696BA0" w:rsidRDefault="00696BA0" w:rsidP="00333405">
      <w:pPr>
        <w:pStyle w:val="Bullet1GA"/>
        <w:bidi/>
        <w:spacing w:line="360" w:lineRule="exact"/>
        <w:rPr>
          <w:rtl/>
        </w:rPr>
      </w:pPr>
      <w:r>
        <w:rPr>
          <w:rtl/>
        </w:rPr>
        <w:t>حرية الإفصاح والتعبير؛</w:t>
      </w:r>
    </w:p>
    <w:p w:rsidR="00696BA0" w:rsidRDefault="00696BA0" w:rsidP="00333405">
      <w:pPr>
        <w:pStyle w:val="Bullet1GA"/>
        <w:bidi/>
        <w:spacing w:line="360" w:lineRule="exact"/>
        <w:rPr>
          <w:rtl/>
        </w:rPr>
      </w:pPr>
      <w:r>
        <w:rPr>
          <w:rtl/>
        </w:rPr>
        <w:t>الحق في التجمع وحرية تكوين الجمعيات؛</w:t>
      </w:r>
    </w:p>
    <w:p w:rsidR="00696BA0" w:rsidRPr="0017079C" w:rsidRDefault="00696BA0" w:rsidP="00333405">
      <w:pPr>
        <w:pStyle w:val="Bullet1GA"/>
        <w:bidi/>
        <w:spacing w:line="360" w:lineRule="exact"/>
        <w:rPr>
          <w:spacing w:val="-6"/>
          <w:rtl/>
        </w:rPr>
      </w:pPr>
      <w:r w:rsidRPr="0017079C">
        <w:rPr>
          <w:spacing w:val="-6"/>
          <w:rtl/>
        </w:rPr>
        <w:t>الحق في الملكية، فقط حينما يتعلق بالإسراع في دفع تعويض عن ممتلكات مصادرة؛</w:t>
      </w:r>
    </w:p>
    <w:p w:rsidR="00696BA0" w:rsidRDefault="00696BA0" w:rsidP="00333405">
      <w:pPr>
        <w:pStyle w:val="Bullet1GA"/>
        <w:bidi/>
        <w:spacing w:line="360" w:lineRule="exact"/>
        <w:rPr>
          <w:rtl/>
        </w:rPr>
      </w:pPr>
      <w:r>
        <w:rPr>
          <w:rtl/>
        </w:rPr>
        <w:t>الحق في ممارسة أي مهنة أو أي نشاط تجاري آخر؛ و</w:t>
      </w:r>
    </w:p>
    <w:p w:rsidR="00696BA0" w:rsidRDefault="00696BA0" w:rsidP="00333405">
      <w:pPr>
        <w:pStyle w:val="Bullet1GA"/>
        <w:bidi/>
        <w:spacing w:line="360" w:lineRule="exact"/>
        <w:rPr>
          <w:rtl/>
        </w:rPr>
      </w:pPr>
      <w:r>
        <w:rPr>
          <w:rtl/>
        </w:rPr>
        <w:t xml:space="preserve">الحق في الإضراب. </w:t>
      </w:r>
    </w:p>
    <w:p w:rsidR="00696BA0" w:rsidRDefault="00CC242B" w:rsidP="00333405">
      <w:pPr>
        <w:pStyle w:val="SingleTxtGA"/>
        <w:spacing w:line="360" w:lineRule="exact"/>
        <w:rPr>
          <w:rtl/>
        </w:rPr>
      </w:pPr>
      <w:r>
        <w:rPr>
          <w:rFonts w:hint="cs"/>
          <w:rtl/>
        </w:rPr>
        <w:t>98-</w:t>
      </w:r>
      <w:r w:rsidR="00696BA0">
        <w:rPr>
          <w:rtl/>
        </w:rPr>
        <w:tab/>
        <w:t>وتجدر الإشارة إلى أن قبرص لم تقم قط بالإعلان عن حالة طوارئ منذ استقلالها، ولم</w:t>
      </w:r>
      <w:r w:rsidR="0017079C">
        <w:rPr>
          <w:rFonts w:hint="cs"/>
          <w:rtl/>
        </w:rPr>
        <w:t> </w:t>
      </w:r>
      <w:r w:rsidR="00696BA0">
        <w:rPr>
          <w:rtl/>
        </w:rPr>
        <w:t>تعلنها حتى عندما غزت تركيا البلد وأصبح جزء من إقليمه تحت الاحتلال، ولا يزال كذلك.</w:t>
      </w:r>
    </w:p>
    <w:p w:rsidR="00696BA0" w:rsidRPr="00CC242B" w:rsidRDefault="00CC242B" w:rsidP="00333405">
      <w:pPr>
        <w:pStyle w:val="SingleTxtGA"/>
        <w:spacing w:line="360" w:lineRule="exact"/>
        <w:rPr>
          <w:spacing w:val="-4"/>
          <w:rtl/>
        </w:rPr>
      </w:pPr>
      <w:r w:rsidRPr="00CC242B">
        <w:rPr>
          <w:rFonts w:hint="cs"/>
          <w:spacing w:val="-4"/>
          <w:rtl/>
        </w:rPr>
        <w:t>99-</w:t>
      </w:r>
      <w:r w:rsidR="00696BA0" w:rsidRPr="00CC242B">
        <w:rPr>
          <w:spacing w:val="-4"/>
          <w:rtl/>
        </w:rPr>
        <w:tab/>
        <w:t xml:space="preserve">وأُدمجت الاتفاقيات الدولية التي صدقت عليها جمهورية قبرص أو انضمت إليها في قوانين الجمهورية المحلية، وهي تعلو، اعتباراً من تاريخ نشرها في الجريدة الرسمية، على أي قانون محلي. وتعتبر هذه الاتفاقيات قابلة للتطبيق مباشرة داخل إقليم الجمهورية ويجوز أن تطبقها السلطات الإدارية مباشرة وتحتج بها أمام المحاكم، وهو ما يحدث بالفعل (انـظر قرار المحكمة العليا في دعوى الاستئناف المدنية رقم ٦٦١٦، </w:t>
      </w:r>
      <w:proofErr w:type="spellStart"/>
      <w:r w:rsidR="00696BA0" w:rsidRPr="00A4409D">
        <w:rPr>
          <w:i/>
          <w:iCs/>
          <w:spacing w:val="-4"/>
          <w:rtl/>
        </w:rPr>
        <w:t>ملاشتو</w:t>
      </w:r>
      <w:proofErr w:type="spellEnd"/>
      <w:r w:rsidR="00696BA0" w:rsidRPr="00A4409D">
        <w:rPr>
          <w:i/>
          <w:iCs/>
          <w:spacing w:val="-4"/>
          <w:rtl/>
        </w:rPr>
        <w:t xml:space="preserve"> ضد </w:t>
      </w:r>
      <w:proofErr w:type="spellStart"/>
      <w:r w:rsidR="00696BA0" w:rsidRPr="00A4409D">
        <w:rPr>
          <w:i/>
          <w:iCs/>
          <w:spacing w:val="-4"/>
          <w:rtl/>
        </w:rPr>
        <w:t>الونيفتس</w:t>
      </w:r>
      <w:proofErr w:type="spellEnd"/>
      <w:r w:rsidR="00696BA0" w:rsidRPr="00CC242B">
        <w:rPr>
          <w:spacing w:val="-4"/>
          <w:rtl/>
        </w:rPr>
        <w:t>، ٢٠ كانون الثاني/يناير ١٩٨٦). وعندما تتضمن اتفاقية دولية ما أحكاماً غير قابلة للنفاذ تلقائياً تكون السلطات التشريعية ملزمة قانوناً بسن تشريع مناسب بغية مواءمة القانون المحلي مع الاتفاقية المعنية وجعلها قابلة للنفاذ بصورة كاملة.</w:t>
      </w:r>
    </w:p>
    <w:p w:rsidR="00696BA0" w:rsidRDefault="00CC242B" w:rsidP="00333405">
      <w:pPr>
        <w:pStyle w:val="H1GA"/>
        <w:rPr>
          <w:rtl/>
        </w:rPr>
      </w:pPr>
      <w:r>
        <w:rPr>
          <w:rtl/>
        </w:rPr>
        <w:tab/>
      </w:r>
      <w:bookmarkStart w:id="8" w:name="_Toc512958419"/>
      <w:r w:rsidR="00696BA0">
        <w:rPr>
          <w:rFonts w:hint="eastAsia"/>
          <w:rtl/>
        </w:rPr>
        <w:t>جيم</w:t>
      </w:r>
      <w:r w:rsidR="00696BA0">
        <w:rPr>
          <w:rtl/>
        </w:rPr>
        <w:t>-</w:t>
      </w:r>
      <w:r w:rsidR="00696BA0">
        <w:rPr>
          <w:rtl/>
        </w:rPr>
        <w:tab/>
        <w:t>إطار تعزيز حقوق الإنسان على المستوى الوطني</w:t>
      </w:r>
      <w:bookmarkEnd w:id="8"/>
    </w:p>
    <w:p w:rsidR="00696BA0" w:rsidRPr="009500BE" w:rsidRDefault="00CC242B" w:rsidP="00333405">
      <w:pPr>
        <w:pStyle w:val="SingleTxtGA"/>
        <w:spacing w:line="360" w:lineRule="exact"/>
        <w:rPr>
          <w:spacing w:val="-4"/>
          <w:rtl/>
        </w:rPr>
      </w:pPr>
      <w:r w:rsidRPr="009500BE">
        <w:rPr>
          <w:rFonts w:hint="cs"/>
          <w:spacing w:val="-4"/>
          <w:rtl/>
        </w:rPr>
        <w:t>100-</w:t>
      </w:r>
      <w:r w:rsidR="00696BA0" w:rsidRPr="009500BE">
        <w:rPr>
          <w:spacing w:val="-4"/>
          <w:rtl/>
        </w:rPr>
        <w:tab/>
        <w:t>تمارس قبرص الديمقراطية التعددية مع الاحترام المطلق لحقوق الفرد وحرياته. ولا تكف عن السعي الجاد إلى تحقيق مزيد من التقدم في مجال إعمال حقوق الإنسان في المناطق الخاضعة لسيطرتها الفعلية، من خلال إنشاء المؤسسات المناسبة لمعالجة مسائل حقوق الإنسان من منظور شامل.</w:t>
      </w:r>
    </w:p>
    <w:p w:rsidR="00696BA0" w:rsidRDefault="00CC242B" w:rsidP="00333405">
      <w:pPr>
        <w:pStyle w:val="SingleTxtGA"/>
        <w:spacing w:line="360" w:lineRule="exact"/>
        <w:rPr>
          <w:rtl/>
        </w:rPr>
      </w:pPr>
      <w:r>
        <w:rPr>
          <w:rFonts w:hint="cs"/>
          <w:rtl/>
        </w:rPr>
        <w:t>101-</w:t>
      </w:r>
      <w:r>
        <w:rPr>
          <w:rFonts w:hint="cs"/>
          <w:rtl/>
        </w:rPr>
        <w:tab/>
      </w:r>
      <w:r w:rsidR="00696BA0">
        <w:rPr>
          <w:rtl/>
        </w:rPr>
        <w:t>وتمثل اللجنة البرلمانية لحقوق الإنسان وتكافؤ الفرص بين الجنسين آلية برلمانية لرصد احترام حقوق الإنسان. وهي معنية بفحص تطبيق الأحكام المتعلقة بحماية حقوق الإنسان في الدستور والمعاهدات الدولية والقوانين الوطنية. وتعالج مسائل انتهاكات حقوق الإنسان المتع</w:t>
      </w:r>
      <w:r w:rsidR="00696BA0">
        <w:rPr>
          <w:rFonts w:hint="eastAsia"/>
          <w:rtl/>
        </w:rPr>
        <w:t>لقة</w:t>
      </w:r>
      <w:r w:rsidR="00696BA0">
        <w:rPr>
          <w:rtl/>
        </w:rPr>
        <w:t xml:space="preserve"> بجميع الناس في قبرص، وتقدم التقارير ذات الصلة إلى الجمعية العامة لمجلس النواب. وتنظر في كثير من الأحيان في المسائل المتعلقة بما يلي: العنف العائلي والاتجار والبطالة والهجرة والشباب وحقوق الطفل وحقوق المرأة وحقوق الأشخاص ذوي الإعاقة.</w:t>
      </w:r>
    </w:p>
    <w:p w:rsidR="00696BA0" w:rsidRDefault="00CC242B" w:rsidP="00CB702F">
      <w:pPr>
        <w:pStyle w:val="SingleTxtGA"/>
        <w:rPr>
          <w:rtl/>
        </w:rPr>
      </w:pPr>
      <w:r>
        <w:rPr>
          <w:rFonts w:hint="cs"/>
          <w:rtl/>
        </w:rPr>
        <w:lastRenderedPageBreak/>
        <w:t>102-</w:t>
      </w:r>
      <w:r w:rsidR="00696BA0">
        <w:rPr>
          <w:rtl/>
        </w:rPr>
        <w:tab/>
        <w:t>وقد أنشئت مفوضية الشؤون الإدارية وحقوق الإنسان (ديوان المظالم) في عام ١٩٩١، بموجب القانون رقم ٣(</w:t>
      </w:r>
      <w:r w:rsidR="009500BE">
        <w:rPr>
          <w:rtl/>
        </w:rPr>
        <w:t>أولاً)</w:t>
      </w:r>
      <w:r w:rsidR="00696BA0">
        <w:rPr>
          <w:rtl/>
        </w:rPr>
        <w:t xml:space="preserve">/١٩٩١ (قانون مفوض الإدارة)، بوصفها الهيئة المستقلة المسؤولة عن النظر في شكاوى الأفراد المتعلقة بسوء الإدارة وسوء السلوك وانتهاكات حقوق الإنسان التي </w:t>
      </w:r>
      <w:r w:rsidR="00696BA0" w:rsidRPr="009500BE">
        <w:rPr>
          <w:spacing w:val="-6"/>
          <w:rtl/>
        </w:rPr>
        <w:t>ت</w:t>
      </w:r>
      <w:r w:rsidR="00696BA0" w:rsidRPr="009500BE">
        <w:rPr>
          <w:rFonts w:hint="eastAsia"/>
          <w:spacing w:val="-6"/>
          <w:rtl/>
        </w:rPr>
        <w:t>رتكبها</w:t>
      </w:r>
      <w:r w:rsidR="00696BA0" w:rsidRPr="009500BE">
        <w:rPr>
          <w:spacing w:val="-6"/>
          <w:rtl/>
        </w:rPr>
        <w:t xml:space="preserve"> الهيئات الرسمية أو الموظفون الحكوميون. وخضع القانون الأساسي منذئذ إلى ستة تعديلات</w:t>
      </w:r>
      <w:r w:rsidR="00696BA0">
        <w:rPr>
          <w:rtl/>
        </w:rPr>
        <w:t xml:space="preserve"> وهي: تعديل عام ١٩٩٤ (القانون رقم ٩٨(</w:t>
      </w:r>
      <w:r w:rsidR="009500BE">
        <w:rPr>
          <w:rtl/>
        </w:rPr>
        <w:t>أولاً)</w:t>
      </w:r>
      <w:r w:rsidR="00696BA0">
        <w:rPr>
          <w:rtl/>
        </w:rPr>
        <w:t>/١٩٩٤، وتعديل عام ١٩٩٥ (</w:t>
      </w:r>
      <w:r w:rsidR="00CB702F">
        <w:rPr>
          <w:rFonts w:hint="cs"/>
          <w:rtl/>
        </w:rPr>
        <w:t>ال</w:t>
      </w:r>
      <w:r w:rsidR="00696BA0">
        <w:rPr>
          <w:rtl/>
        </w:rPr>
        <w:t xml:space="preserve">قانون </w:t>
      </w:r>
      <w:r w:rsidR="00CB702F">
        <w:rPr>
          <w:rFonts w:hint="cs"/>
          <w:rtl/>
        </w:rPr>
        <w:t>رقم</w:t>
      </w:r>
      <w:r w:rsidR="00CB702F">
        <w:rPr>
          <w:rFonts w:hint="eastAsia"/>
          <w:rtl/>
        </w:rPr>
        <w:t> </w:t>
      </w:r>
      <w:r w:rsidR="00CB702F">
        <w:rPr>
          <w:rtl/>
        </w:rPr>
        <w:t>١٠١</w:t>
      </w:r>
      <w:r w:rsidR="00696BA0" w:rsidRPr="009500BE">
        <w:rPr>
          <w:spacing w:val="-6"/>
          <w:rtl/>
        </w:rPr>
        <w:t>(</w:t>
      </w:r>
      <w:r w:rsidR="009500BE" w:rsidRPr="009500BE">
        <w:rPr>
          <w:spacing w:val="-6"/>
          <w:rtl/>
        </w:rPr>
        <w:t>أولاً)</w:t>
      </w:r>
      <w:r w:rsidR="00696BA0" w:rsidRPr="009500BE">
        <w:rPr>
          <w:spacing w:val="-6"/>
          <w:rtl/>
        </w:rPr>
        <w:t>/١٩٩٥، وتعديل عام ٢٠٠٠ (</w:t>
      </w:r>
      <w:r w:rsidR="00CB702F">
        <w:rPr>
          <w:rFonts w:hint="cs"/>
          <w:spacing w:val="-6"/>
          <w:rtl/>
        </w:rPr>
        <w:t>ال</w:t>
      </w:r>
      <w:r w:rsidR="00CB702F">
        <w:rPr>
          <w:spacing w:val="-6"/>
          <w:rtl/>
        </w:rPr>
        <w:t>قانون رقم ١</w:t>
      </w:r>
      <w:r w:rsidR="00696BA0" w:rsidRPr="009500BE">
        <w:rPr>
          <w:spacing w:val="-6"/>
          <w:rtl/>
        </w:rPr>
        <w:t>(</w:t>
      </w:r>
      <w:r w:rsidR="009500BE" w:rsidRPr="009500BE">
        <w:rPr>
          <w:spacing w:val="-6"/>
          <w:rtl/>
        </w:rPr>
        <w:t>أولاً)</w:t>
      </w:r>
      <w:r w:rsidR="00696BA0" w:rsidRPr="009500BE">
        <w:rPr>
          <w:spacing w:val="-6"/>
          <w:rtl/>
        </w:rPr>
        <w:t>/٢٠٠٠)، وتعديل عام ٢٠٠٤ (قانون</w:t>
      </w:r>
      <w:r w:rsidR="00696BA0">
        <w:rPr>
          <w:rtl/>
        </w:rPr>
        <w:t xml:space="preserve"> رقم</w:t>
      </w:r>
      <w:r w:rsidR="009500BE">
        <w:rPr>
          <w:rFonts w:hint="cs"/>
          <w:rtl/>
        </w:rPr>
        <w:t> </w:t>
      </w:r>
      <w:r w:rsidR="00CB702F">
        <w:rPr>
          <w:spacing w:val="-6"/>
          <w:rtl/>
        </w:rPr>
        <w:t>٣٦</w:t>
      </w:r>
      <w:r w:rsidR="00696BA0" w:rsidRPr="009500BE">
        <w:rPr>
          <w:spacing w:val="-6"/>
          <w:rtl/>
        </w:rPr>
        <w:t>(</w:t>
      </w:r>
      <w:r w:rsidR="009500BE" w:rsidRPr="009500BE">
        <w:rPr>
          <w:spacing w:val="-6"/>
          <w:rtl/>
        </w:rPr>
        <w:t>أولاً)</w:t>
      </w:r>
      <w:r w:rsidR="00116B8E" w:rsidRPr="009500BE">
        <w:rPr>
          <w:spacing w:val="-6"/>
          <w:rtl/>
        </w:rPr>
        <w:t>/</w:t>
      </w:r>
      <w:r w:rsidR="00696BA0" w:rsidRPr="009500BE">
        <w:rPr>
          <w:spacing w:val="-6"/>
          <w:rtl/>
        </w:rPr>
        <w:t>٢٠٠٤)، وتعديل عام ٢٠١١ (</w:t>
      </w:r>
      <w:r w:rsidR="00CB702F">
        <w:rPr>
          <w:rFonts w:hint="cs"/>
          <w:spacing w:val="-6"/>
          <w:rtl/>
        </w:rPr>
        <w:t>ال</w:t>
      </w:r>
      <w:r w:rsidR="00696BA0" w:rsidRPr="009500BE">
        <w:rPr>
          <w:spacing w:val="-6"/>
          <w:rtl/>
        </w:rPr>
        <w:t>قانون رقم ١٥٨(</w:t>
      </w:r>
      <w:r w:rsidR="009500BE" w:rsidRPr="009500BE">
        <w:rPr>
          <w:spacing w:val="-6"/>
          <w:rtl/>
        </w:rPr>
        <w:t>أولاً)</w:t>
      </w:r>
      <w:r w:rsidR="00696BA0" w:rsidRPr="009500BE">
        <w:rPr>
          <w:spacing w:val="-6"/>
          <w:rtl/>
        </w:rPr>
        <w:t xml:space="preserve">/٢٠١١، وتعديل </w:t>
      </w:r>
      <w:r w:rsidR="00696BA0" w:rsidRPr="00CB702F">
        <w:rPr>
          <w:spacing w:val="-4"/>
          <w:rtl/>
        </w:rPr>
        <w:t>عام</w:t>
      </w:r>
      <w:r w:rsidR="00CB702F" w:rsidRPr="00CB702F">
        <w:rPr>
          <w:rFonts w:hint="cs"/>
          <w:spacing w:val="-4"/>
          <w:rtl/>
        </w:rPr>
        <w:t> </w:t>
      </w:r>
      <w:r w:rsidR="00696BA0" w:rsidRPr="00CB702F">
        <w:rPr>
          <w:spacing w:val="-4"/>
          <w:rtl/>
        </w:rPr>
        <w:t>٢٠١٤ (</w:t>
      </w:r>
      <w:r w:rsidR="00CB702F" w:rsidRPr="00CB702F">
        <w:rPr>
          <w:rFonts w:hint="cs"/>
          <w:spacing w:val="-4"/>
          <w:rtl/>
        </w:rPr>
        <w:t>ال</w:t>
      </w:r>
      <w:r w:rsidR="00696BA0" w:rsidRPr="00CB702F">
        <w:rPr>
          <w:spacing w:val="-4"/>
          <w:rtl/>
        </w:rPr>
        <w:t>قانون رقم ٤٥(</w:t>
      </w:r>
      <w:r w:rsidR="009500BE" w:rsidRPr="00CB702F">
        <w:rPr>
          <w:spacing w:val="-4"/>
          <w:rtl/>
        </w:rPr>
        <w:t>أولاً)</w:t>
      </w:r>
      <w:r w:rsidR="00696BA0" w:rsidRPr="00CB702F">
        <w:rPr>
          <w:spacing w:val="-4"/>
          <w:rtl/>
        </w:rPr>
        <w:t>/٢٠١٤). ونتج عن كل تعديل إما تعزيز صلاحيات المؤسسة</w:t>
      </w:r>
      <w:r w:rsidR="00696BA0">
        <w:rPr>
          <w:rtl/>
        </w:rPr>
        <w:t xml:space="preserve"> أو توسيع ولايتها. وقد أعيدت تسمية المؤسسة، بموجب تعديل عام ٢٠١١، لتصبح مفوضية الشؤون </w:t>
      </w:r>
      <w:r w:rsidR="00696BA0" w:rsidRPr="00333405">
        <w:rPr>
          <w:spacing w:val="-4"/>
          <w:rtl/>
        </w:rPr>
        <w:t>الإدارية وحماية حقوق الإنسان، وو</w:t>
      </w:r>
      <w:r w:rsidR="00696BA0" w:rsidRPr="00333405">
        <w:rPr>
          <w:rFonts w:hint="eastAsia"/>
          <w:spacing w:val="-4"/>
          <w:rtl/>
        </w:rPr>
        <w:t>سعت</w:t>
      </w:r>
      <w:r w:rsidR="00696BA0" w:rsidRPr="00333405">
        <w:rPr>
          <w:spacing w:val="-4"/>
          <w:rtl/>
        </w:rPr>
        <w:t xml:space="preserve"> مهامها على نطاق واسع في مجال حماية حقوق الإنسان</w:t>
      </w:r>
      <w:r w:rsidR="00696BA0">
        <w:rPr>
          <w:rtl/>
        </w:rPr>
        <w:t xml:space="preserve"> وتعزيزها وضمانها بوصفها المؤسسة الوطنية لحقوق الإنسان. وبناء على ذلك، تمثل المفوضية الشكل الأكثر انتشار</w:t>
      </w:r>
      <w:r w:rsidR="00A4409D">
        <w:rPr>
          <w:rtl/>
        </w:rPr>
        <w:t xml:space="preserve">اً </w:t>
      </w:r>
      <w:r w:rsidR="00696BA0">
        <w:rPr>
          <w:rtl/>
        </w:rPr>
        <w:t>لآليات الرقابة غير القضائية للإدارة، وتقع على عاتقها مسؤولية احترام مبدأ حسن السلوك الإداري وحقوق ا</w:t>
      </w:r>
      <w:r w:rsidR="00696BA0">
        <w:rPr>
          <w:rFonts w:hint="eastAsia"/>
          <w:rtl/>
        </w:rPr>
        <w:t>لإنسان</w:t>
      </w:r>
      <w:r w:rsidR="00696BA0">
        <w:rPr>
          <w:rtl/>
        </w:rPr>
        <w:t xml:space="preserve"> الأساسية.</w:t>
      </w:r>
    </w:p>
    <w:p w:rsidR="00696BA0" w:rsidRDefault="00CC242B" w:rsidP="005D5FEB">
      <w:pPr>
        <w:pStyle w:val="SingleTxtGA"/>
        <w:rPr>
          <w:rtl/>
        </w:rPr>
      </w:pPr>
      <w:r>
        <w:rPr>
          <w:rFonts w:hint="cs"/>
          <w:rtl/>
        </w:rPr>
        <w:t>103-</w:t>
      </w:r>
      <w:r>
        <w:rPr>
          <w:rFonts w:hint="cs"/>
          <w:rtl/>
        </w:rPr>
        <w:tab/>
      </w:r>
      <w:r w:rsidR="00696BA0">
        <w:rPr>
          <w:rtl/>
        </w:rPr>
        <w:t>وأنشئت الآلية الوطنية لمنع التعذيب وغيره من ضروب المعاملة أو العقوبة القاسية أو</w:t>
      </w:r>
      <w:r w:rsidR="005D5FEB">
        <w:rPr>
          <w:rFonts w:hint="cs"/>
          <w:rtl/>
        </w:rPr>
        <w:t> </w:t>
      </w:r>
      <w:r w:rsidR="00696BA0">
        <w:rPr>
          <w:rtl/>
        </w:rPr>
        <w:t>اللاإنسانية أ</w:t>
      </w:r>
      <w:r w:rsidR="00CB702F">
        <w:rPr>
          <w:rtl/>
        </w:rPr>
        <w:t>و المهينة بموجب القانون رقم ق-٢</w:t>
      </w:r>
      <w:r w:rsidR="00696BA0">
        <w:rPr>
          <w:rtl/>
        </w:rPr>
        <w:t>(ثالثا</w:t>
      </w:r>
      <w:r w:rsidR="005D5FEB">
        <w:rPr>
          <w:rFonts w:hint="cs"/>
          <w:rtl/>
        </w:rPr>
        <w:t>ً</w:t>
      </w:r>
      <w:r w:rsidR="00696BA0">
        <w:rPr>
          <w:rtl/>
        </w:rPr>
        <w:t>)</w:t>
      </w:r>
      <w:r w:rsidR="00116B8E">
        <w:rPr>
          <w:rtl/>
        </w:rPr>
        <w:t>/</w:t>
      </w:r>
      <w:r w:rsidR="00696BA0">
        <w:rPr>
          <w:rtl/>
        </w:rPr>
        <w:t>٢٠٠٩، المتعلق بالتصديق على البروتوكول الاختياري لاتفاقية مناهضة التعذيب وغيره من ضروب المعاملة أو العقوبة القاسية أ</w:t>
      </w:r>
      <w:r w:rsidR="00696BA0">
        <w:rPr>
          <w:rFonts w:hint="eastAsia"/>
          <w:rtl/>
        </w:rPr>
        <w:t>و</w:t>
      </w:r>
      <w:r w:rsidR="005D5FEB">
        <w:rPr>
          <w:rFonts w:hint="cs"/>
          <w:rtl/>
        </w:rPr>
        <w:t> </w:t>
      </w:r>
      <w:r w:rsidR="00696BA0">
        <w:rPr>
          <w:rtl/>
        </w:rPr>
        <w:t xml:space="preserve">اللاإنسانية أو المهينة. ويعين أمين المظالم على مستوى الآلية الوطنية لمنع التعذيب وغيره من ضروب المعاملة أو العقوبة القاسية أو اللاإنسانية أو المهينة. ويحق لأمين المظالم القيام بزيارات حرة إلى أماكن الاحتجاز من أجل رصد الامتثال للاتفاقية والقيام بمقابلات </w:t>
      </w:r>
      <w:r w:rsidR="00696BA0">
        <w:rPr>
          <w:rFonts w:hint="eastAsia"/>
          <w:rtl/>
        </w:rPr>
        <w:t>فردية</w:t>
      </w:r>
      <w:r w:rsidR="00696BA0">
        <w:rPr>
          <w:rtl/>
        </w:rPr>
        <w:t xml:space="preserve"> سرية. ويقوم أمين المظالم بمراقبة ظروف الاحتجاز ويسجل ملاحظاته عنها ويصدر توصيات بغرض تحسين ظروف العيش في تلك المرافق؛ كما يقوم باستعراض القوانين ذات الصلة.</w:t>
      </w:r>
    </w:p>
    <w:p w:rsidR="00696BA0" w:rsidRPr="00A4409D" w:rsidRDefault="00CC242B" w:rsidP="00696BA0">
      <w:pPr>
        <w:pStyle w:val="SingleTxtGA"/>
        <w:rPr>
          <w:spacing w:val="-2"/>
          <w:rtl/>
        </w:rPr>
      </w:pPr>
      <w:r w:rsidRPr="00A4409D">
        <w:rPr>
          <w:rFonts w:hint="cs"/>
          <w:spacing w:val="-2"/>
          <w:rtl/>
        </w:rPr>
        <w:t>104-</w:t>
      </w:r>
      <w:r w:rsidR="00696BA0" w:rsidRPr="00A4409D">
        <w:rPr>
          <w:spacing w:val="-2"/>
          <w:rtl/>
        </w:rPr>
        <w:tab/>
        <w:t>وترد فيما يلي المزيد من التفاصيل حول الأحكام البارزة في القانون المتعلق بـالآلية الوطنية لمنع التعذيب وغيره من ضروب المعاملة أو العقوبة القاسية أو اللاإنسانية أو المهينة:</w:t>
      </w:r>
    </w:p>
    <w:p w:rsidR="00696BA0" w:rsidRDefault="00CC242B" w:rsidP="00696BA0">
      <w:pPr>
        <w:pStyle w:val="SingleTxtGA"/>
        <w:rPr>
          <w:rtl/>
        </w:rPr>
      </w:pPr>
      <w:r>
        <w:rPr>
          <w:rtl/>
        </w:rPr>
        <w:tab/>
      </w:r>
      <w:r w:rsidR="00696BA0">
        <w:rPr>
          <w:rtl/>
        </w:rPr>
        <w:t>(أ)</w:t>
      </w:r>
      <w:r w:rsidR="00696BA0">
        <w:rPr>
          <w:rtl/>
        </w:rPr>
        <w:tab/>
        <w:t>تعريف مفوضية الشؤون الإدارية على أنها الهيئة الوطنية الزائرة المنصوص عليها في البروتوكول الاختياري، والتي تعمل</w:t>
      </w:r>
      <w:r w:rsidR="00133501">
        <w:rPr>
          <w:rtl/>
        </w:rPr>
        <w:t xml:space="preserve"> وفقاً </w:t>
      </w:r>
      <w:r w:rsidR="00696BA0">
        <w:rPr>
          <w:rtl/>
        </w:rPr>
        <w:t>للمادة ٣ من البروتوكول الاختياري؛</w:t>
      </w:r>
    </w:p>
    <w:p w:rsidR="00696BA0" w:rsidRDefault="00CC242B" w:rsidP="00696BA0">
      <w:pPr>
        <w:pStyle w:val="SingleTxtGA"/>
        <w:rPr>
          <w:rtl/>
        </w:rPr>
      </w:pPr>
      <w:r>
        <w:rPr>
          <w:rtl/>
        </w:rPr>
        <w:tab/>
        <w:t>(ب)</w:t>
      </w:r>
      <w:r>
        <w:rPr>
          <w:rtl/>
        </w:rPr>
        <w:tab/>
      </w:r>
      <w:r w:rsidR="00696BA0">
        <w:rPr>
          <w:rtl/>
        </w:rPr>
        <w:t xml:space="preserve">تخويل مفوضية الشؤون الإدارية صلاحية، بغرض تأدية مهمتها، القيام بزيارات حرة، وعلى فترات منتظمة، إلى مرافق الاحتجاز بموجب إخطار كتابي للتحقق من الامتثال لأحكام الاتفاقية. ويحق لأمين المظالم، خلال هذه الزيارات، الوصول بحرية إلى جميع مرافق الاحتجاز وإجراء </w:t>
      </w:r>
      <w:r w:rsidR="00696BA0">
        <w:rPr>
          <w:rFonts w:hint="eastAsia"/>
          <w:rtl/>
        </w:rPr>
        <w:t>مقابلات</w:t>
      </w:r>
      <w:r w:rsidR="00696BA0">
        <w:rPr>
          <w:rtl/>
        </w:rPr>
        <w:t xml:space="preserve"> فردية سرية مع أي شخص وفق ما يراه مناسب</w:t>
      </w:r>
      <w:r w:rsidR="00A4409D">
        <w:rPr>
          <w:rtl/>
        </w:rPr>
        <w:t>اً؛</w:t>
      </w:r>
    </w:p>
    <w:p w:rsidR="00696BA0" w:rsidRPr="00061993" w:rsidRDefault="00CC242B" w:rsidP="00696BA0">
      <w:pPr>
        <w:pStyle w:val="SingleTxtGA"/>
        <w:rPr>
          <w:spacing w:val="-4"/>
          <w:rtl/>
        </w:rPr>
      </w:pPr>
      <w:r w:rsidRPr="00061993">
        <w:rPr>
          <w:spacing w:val="-4"/>
          <w:rtl/>
        </w:rPr>
        <w:tab/>
      </w:r>
      <w:r w:rsidR="00696BA0" w:rsidRPr="00061993">
        <w:rPr>
          <w:spacing w:val="-4"/>
          <w:rtl/>
        </w:rPr>
        <w:t>(ج)</w:t>
      </w:r>
      <w:r w:rsidR="00696BA0" w:rsidRPr="00061993">
        <w:rPr>
          <w:spacing w:val="-4"/>
          <w:rtl/>
        </w:rPr>
        <w:tab/>
        <w:t>تكون الهيئات الرسمية المعنية ملزمة بتقديم المعلومات المنصوص عليها في البروتوكول الاختياري إلى المفوض؛</w:t>
      </w:r>
    </w:p>
    <w:p w:rsidR="00696BA0" w:rsidRDefault="00CC242B" w:rsidP="00CC242B">
      <w:pPr>
        <w:pStyle w:val="SingleTxtGA"/>
        <w:rPr>
          <w:rtl/>
        </w:rPr>
      </w:pPr>
      <w:r w:rsidRPr="00061993">
        <w:rPr>
          <w:spacing w:val="-4"/>
          <w:rtl/>
        </w:rPr>
        <w:tab/>
      </w:r>
      <w:r w:rsidR="00696BA0" w:rsidRPr="00061993">
        <w:rPr>
          <w:spacing w:val="-4"/>
          <w:rtl/>
        </w:rPr>
        <w:t>(د)</w:t>
      </w:r>
      <w:r w:rsidR="00696BA0" w:rsidRPr="00061993">
        <w:rPr>
          <w:spacing w:val="-4"/>
          <w:rtl/>
        </w:rPr>
        <w:tab/>
        <w:t>يجوز لأمين المظالم تقديم توصيات وتقارير ويجب على جميع السلطات المختصة</w:t>
      </w:r>
      <w:r w:rsidR="00696BA0">
        <w:rPr>
          <w:rtl/>
        </w:rPr>
        <w:t xml:space="preserve"> في مرافق الاحتجاز الإبلاغ عن أية تدابير تتخذها بالاستناد إلى تقارير أمين المظالم أو توصياته؛</w:t>
      </w:r>
    </w:p>
    <w:p w:rsidR="00696BA0" w:rsidRDefault="00CC242B" w:rsidP="00696BA0">
      <w:pPr>
        <w:pStyle w:val="SingleTxtGA"/>
        <w:rPr>
          <w:rtl/>
        </w:rPr>
      </w:pPr>
      <w:r>
        <w:rPr>
          <w:rtl/>
        </w:rPr>
        <w:tab/>
      </w:r>
      <w:r w:rsidR="00696BA0">
        <w:rPr>
          <w:rtl/>
        </w:rPr>
        <w:t>(ه)</w:t>
      </w:r>
      <w:r w:rsidR="00696BA0">
        <w:rPr>
          <w:rtl/>
        </w:rPr>
        <w:tab/>
        <w:t>يجوز للمفوض أن يقدم مقترحات بشأن تحسين التشريعات، وأن يعرب عن آرائه أثناء النظر في مشاريع القوانين ذات الصلة في مجلس النواب؛</w:t>
      </w:r>
    </w:p>
    <w:p w:rsidR="00696BA0" w:rsidRDefault="00CC242B" w:rsidP="00696BA0">
      <w:pPr>
        <w:pStyle w:val="SingleTxtGA"/>
        <w:rPr>
          <w:rtl/>
        </w:rPr>
      </w:pPr>
      <w:r>
        <w:rPr>
          <w:rtl/>
        </w:rPr>
        <w:lastRenderedPageBreak/>
        <w:tab/>
      </w:r>
      <w:r w:rsidR="00696BA0">
        <w:rPr>
          <w:rtl/>
        </w:rPr>
        <w:t>(و)</w:t>
      </w:r>
      <w:r w:rsidR="00696BA0">
        <w:rPr>
          <w:rtl/>
        </w:rPr>
        <w:tab/>
        <w:t>يجوز لمفوض الشؤون الإدارية تقديم ادعاءات المحتجزين التي تتعلق بممارسات انتهاك حقوق الإنسان إلى النائب العام والهيئة المستقلة من أجل التحقيق في تلك الادعاءات وفي الشكاوى التي تقدم ضد الشرطة؛</w:t>
      </w:r>
    </w:p>
    <w:p w:rsidR="00696BA0" w:rsidRDefault="00CC242B" w:rsidP="00696BA0">
      <w:pPr>
        <w:pStyle w:val="SingleTxtGA"/>
        <w:rPr>
          <w:rtl/>
        </w:rPr>
      </w:pPr>
      <w:r>
        <w:rPr>
          <w:rtl/>
        </w:rPr>
        <w:tab/>
      </w:r>
      <w:r w:rsidR="00696BA0">
        <w:rPr>
          <w:rtl/>
        </w:rPr>
        <w:t>(ز)</w:t>
      </w:r>
      <w:r w:rsidR="00696BA0">
        <w:rPr>
          <w:rtl/>
        </w:rPr>
        <w:tab/>
        <w:t>يقدم مفوض الشؤون الإدارية تقريراً سنوياً إلى رئيس الجمهورية، ويقدم نسخاً من ذلك التقرير إلى مجلس الوزراء ومجلس النواب ومكتب النائب العام، ثم ينشره؛</w:t>
      </w:r>
    </w:p>
    <w:p w:rsidR="00696BA0" w:rsidRDefault="00CC242B" w:rsidP="00696BA0">
      <w:pPr>
        <w:pStyle w:val="SingleTxtGA"/>
        <w:rPr>
          <w:rtl/>
        </w:rPr>
      </w:pPr>
      <w:r>
        <w:rPr>
          <w:rtl/>
        </w:rPr>
        <w:tab/>
        <w:t>(ح)</w:t>
      </w:r>
      <w:r>
        <w:rPr>
          <w:rtl/>
        </w:rPr>
        <w:tab/>
      </w:r>
      <w:r w:rsidR="00696BA0">
        <w:rPr>
          <w:rtl/>
        </w:rPr>
        <w:t>يجب أن تحصل مفوضية الشؤون الإدارية على احتياجاتها من العاملين</w:t>
      </w:r>
      <w:r w:rsidR="00133501">
        <w:rPr>
          <w:rtl/>
        </w:rPr>
        <w:t xml:space="preserve"> وفقاً </w:t>
      </w:r>
      <w:r w:rsidR="00696BA0">
        <w:rPr>
          <w:rtl/>
        </w:rPr>
        <w:t>لأحكام القانون ذي الصلة، أو على أي عدد إضافي من الموظفين،</w:t>
      </w:r>
      <w:r w:rsidR="00133501">
        <w:rPr>
          <w:rtl/>
        </w:rPr>
        <w:t xml:space="preserve"> وفقاً </w:t>
      </w:r>
      <w:r w:rsidR="00696BA0">
        <w:rPr>
          <w:rtl/>
        </w:rPr>
        <w:t>للمؤهلات وشروط العمل المحددة في الأنظمة التي يعتمدها مجلس الوزراء ومجلس النواب في هذا الصدد.</w:t>
      </w:r>
    </w:p>
    <w:p w:rsidR="00696BA0" w:rsidRDefault="00CC242B" w:rsidP="00696BA0">
      <w:pPr>
        <w:pStyle w:val="SingleTxtGA"/>
        <w:rPr>
          <w:rtl/>
        </w:rPr>
      </w:pPr>
      <w:r>
        <w:rPr>
          <w:rFonts w:hint="cs"/>
          <w:rtl/>
        </w:rPr>
        <w:t>105-</w:t>
      </w:r>
      <w:r>
        <w:rPr>
          <w:rFonts w:hint="cs"/>
          <w:rtl/>
        </w:rPr>
        <w:tab/>
      </w:r>
      <w:r w:rsidR="00696BA0">
        <w:rPr>
          <w:rtl/>
        </w:rPr>
        <w:t xml:space="preserve">وبالإضافة إلى ذلك، جرى تعديل </w:t>
      </w:r>
      <w:r w:rsidR="00696BA0" w:rsidRPr="00CB702F">
        <w:rPr>
          <w:i/>
          <w:iCs/>
          <w:rtl/>
        </w:rPr>
        <w:t>قانون المساواة بين الجنسين في أجر العمل المتساوي أو العمل ذي القيمة المتساوية</w:t>
      </w:r>
      <w:r w:rsidR="00696BA0">
        <w:rPr>
          <w:rtl/>
        </w:rPr>
        <w:t xml:space="preserve"> [القانون رقم ق-١٧٧(</w:t>
      </w:r>
      <w:r w:rsidR="009500BE">
        <w:rPr>
          <w:rtl/>
        </w:rPr>
        <w:t>أولاً)</w:t>
      </w:r>
      <w:r w:rsidR="00696BA0">
        <w:rPr>
          <w:rtl/>
        </w:rPr>
        <w:t>/٢٠٠٢] بموجب القانون رقم</w:t>
      </w:r>
      <w:r w:rsidR="00061993">
        <w:rPr>
          <w:rFonts w:hint="cs"/>
          <w:rtl/>
        </w:rPr>
        <w:t xml:space="preserve">      </w:t>
      </w:r>
      <w:r w:rsidR="00696BA0">
        <w:rPr>
          <w:rtl/>
        </w:rPr>
        <w:t xml:space="preserve"> ق-٣٨(</w:t>
      </w:r>
      <w:r w:rsidR="009500BE">
        <w:rPr>
          <w:rtl/>
        </w:rPr>
        <w:t>أولاً)</w:t>
      </w:r>
      <w:r w:rsidR="00696BA0">
        <w:rPr>
          <w:rtl/>
        </w:rPr>
        <w:t xml:space="preserve">/٢٠٠٩، بحيث يمنَح أمين المظالم سلطة النظر بشكل مستقل في </w:t>
      </w:r>
      <w:proofErr w:type="gramStart"/>
      <w:r w:rsidR="00696BA0">
        <w:rPr>
          <w:rtl/>
        </w:rPr>
        <w:t>الشكاوي</w:t>
      </w:r>
      <w:proofErr w:type="gramEnd"/>
      <w:r w:rsidR="00696BA0">
        <w:rPr>
          <w:rtl/>
        </w:rPr>
        <w:t xml:space="preserve"> المتعلقة بالمساوا</w:t>
      </w:r>
      <w:r w:rsidR="00696BA0">
        <w:rPr>
          <w:rFonts w:hint="eastAsia"/>
          <w:rtl/>
        </w:rPr>
        <w:t>ة</w:t>
      </w:r>
      <w:r w:rsidR="00696BA0">
        <w:rPr>
          <w:rtl/>
        </w:rPr>
        <w:t xml:space="preserve"> بين الجنسين في الأجر، ويكفل احترام مبدأ تكافؤ الفرص والمساواة بين الجنسين في المعاملة وفي مسائل العمالة والمهنة.</w:t>
      </w:r>
    </w:p>
    <w:p w:rsidR="00696BA0" w:rsidRDefault="00CC242B" w:rsidP="00696BA0">
      <w:pPr>
        <w:pStyle w:val="SingleTxtGA"/>
        <w:rPr>
          <w:rtl/>
        </w:rPr>
      </w:pPr>
      <w:r>
        <w:rPr>
          <w:rFonts w:hint="cs"/>
          <w:rtl/>
        </w:rPr>
        <w:t>106-</w:t>
      </w:r>
      <w:r w:rsidR="00696BA0">
        <w:rPr>
          <w:rtl/>
        </w:rPr>
        <w:tab/>
        <w:t xml:space="preserve">وبهذا يكون أمين المظالم مطالباً بأن يعمل بصورة استباقية، من خلال وضع إطار للرقابة والاتصال الحر مع السلطات المختصة، فيما يتعلق بمسألة التعذيب والمعاملة أو العقوبة القاسية أو اللاإنسانية أو المهينة على وجه الخصوص، من خلال المقترحات والتوصيات ذات الصلة </w:t>
      </w:r>
      <w:r w:rsidR="00696BA0">
        <w:rPr>
          <w:rFonts w:hint="eastAsia"/>
          <w:rtl/>
        </w:rPr>
        <w:t>التي</w:t>
      </w:r>
      <w:r w:rsidR="00696BA0">
        <w:rPr>
          <w:rtl/>
        </w:rPr>
        <w:t xml:space="preserve"> يقدمها.</w:t>
      </w:r>
    </w:p>
    <w:p w:rsidR="00696BA0" w:rsidRDefault="00CC242B" w:rsidP="00696BA0">
      <w:pPr>
        <w:pStyle w:val="SingleTxtGA"/>
        <w:rPr>
          <w:rtl/>
        </w:rPr>
      </w:pPr>
      <w:r>
        <w:rPr>
          <w:rFonts w:hint="cs"/>
          <w:rtl/>
        </w:rPr>
        <w:t>107-</w:t>
      </w:r>
      <w:r w:rsidR="00696BA0">
        <w:rPr>
          <w:rtl/>
        </w:rPr>
        <w:tab/>
        <w:t>وشهدت نهاية عام ٢٠١١، إثر تعديل قانون مفوضية الشؤون الإدارية الأساسي [القانون رقم ق-٣/١٩٩١]، بموجب القانون رقم ق</w:t>
      </w:r>
      <w:r w:rsidR="00765A56">
        <w:rPr>
          <w:rtl/>
        </w:rPr>
        <w:t>-</w:t>
      </w:r>
      <w:r w:rsidR="00696BA0">
        <w:rPr>
          <w:rtl/>
        </w:rPr>
        <w:t>١٥٨(</w:t>
      </w:r>
      <w:r w:rsidR="009500BE">
        <w:rPr>
          <w:rtl/>
        </w:rPr>
        <w:t>أولاً)</w:t>
      </w:r>
      <w:r w:rsidR="00696BA0">
        <w:rPr>
          <w:rtl/>
        </w:rPr>
        <w:t>/٢٠١١، نقل اختصاصات مؤسسة حقوق الإنسان القبرصية، التي أنشئت في عام ١٩٩٨، إلى ديوان المظالم. ونتيجة لذلك، أصبح ديوان المظالم يؤدي دور مؤسسة وطنية لحقوق الإنسان ذات صلاحيات واسعة، فيما يتعلق بتعزيز حقوق الإنسان وحمايتها والاستمرار في توسيع نطاق تلك الحماية وبكفالة تطبيق الهيئات الرسمية للمبادئ المتعلقة بإعمال حقوق الإنسان في الجمهورية.</w:t>
      </w:r>
    </w:p>
    <w:p w:rsidR="00696BA0" w:rsidRDefault="00CC242B" w:rsidP="00061993">
      <w:pPr>
        <w:pStyle w:val="SingleTxtGA"/>
        <w:spacing w:line="360" w:lineRule="exact"/>
        <w:rPr>
          <w:rtl/>
        </w:rPr>
      </w:pPr>
      <w:r>
        <w:rPr>
          <w:rFonts w:hint="cs"/>
          <w:rtl/>
        </w:rPr>
        <w:t>108-</w:t>
      </w:r>
      <w:r w:rsidR="00696BA0">
        <w:rPr>
          <w:rtl/>
        </w:rPr>
        <w:tab/>
        <w:t>ويضطلع أمين المظالم، بوجه خاص، بموجب الصلاحيات الممنوحة له، بمسؤولية تقديم الآراء والتوصيات والمقترحات والتقارير التي تتعلق بالمجالات التالية:</w:t>
      </w:r>
    </w:p>
    <w:p w:rsidR="00696BA0" w:rsidRDefault="00696BA0" w:rsidP="00061993">
      <w:pPr>
        <w:pStyle w:val="Bullet1GA"/>
        <w:bidi/>
        <w:spacing w:line="360" w:lineRule="exact"/>
        <w:rPr>
          <w:rtl/>
        </w:rPr>
      </w:pPr>
      <w:r>
        <w:rPr>
          <w:rtl/>
        </w:rPr>
        <w:t>أي حالات لانتهاك حقوق الإنسان التي يقرر تناولها؛</w:t>
      </w:r>
    </w:p>
    <w:p w:rsidR="00696BA0" w:rsidRPr="00061993" w:rsidRDefault="00696BA0" w:rsidP="00061993">
      <w:pPr>
        <w:pStyle w:val="Bullet1GA"/>
        <w:bidi/>
        <w:spacing w:line="360" w:lineRule="exact"/>
        <w:rPr>
          <w:spacing w:val="-4"/>
          <w:rtl/>
        </w:rPr>
      </w:pPr>
      <w:r w:rsidRPr="00061993">
        <w:rPr>
          <w:spacing w:val="-4"/>
          <w:rtl/>
        </w:rPr>
        <w:t>الوضع الوطني فيما يتعلق بحقوق الإنسان بصورة عامة، وأي مسائل أكثر تحديد</w:t>
      </w:r>
      <w:r w:rsidR="00A4409D">
        <w:rPr>
          <w:spacing w:val="-4"/>
          <w:rtl/>
        </w:rPr>
        <w:t>اً؛</w:t>
      </w:r>
    </w:p>
    <w:p w:rsidR="00696BA0" w:rsidRPr="00061993" w:rsidRDefault="00696BA0" w:rsidP="00061993">
      <w:pPr>
        <w:pStyle w:val="Bullet1GA"/>
        <w:bidi/>
        <w:spacing w:line="360" w:lineRule="exact"/>
        <w:rPr>
          <w:spacing w:val="-4"/>
          <w:rtl/>
        </w:rPr>
      </w:pPr>
      <w:r w:rsidRPr="00061993">
        <w:rPr>
          <w:spacing w:val="-4"/>
          <w:rtl/>
        </w:rPr>
        <w:t>لفت انتباه الحكومة إلى أي حالات انتهاك لحقوق الإنسان، في أي جزء من البلد، وتقديم مقترحات إليها بشأن اتخاذ مبادرات رامية إلى وضع حد لتلك الحالات؛</w:t>
      </w:r>
    </w:p>
    <w:p w:rsidR="00696BA0" w:rsidRDefault="00696BA0" w:rsidP="00CB702F">
      <w:pPr>
        <w:pStyle w:val="Bullet1GA"/>
        <w:bidi/>
        <w:spacing w:line="360" w:lineRule="exact"/>
        <w:rPr>
          <w:rtl/>
        </w:rPr>
      </w:pPr>
      <w:r>
        <w:rPr>
          <w:rtl/>
        </w:rPr>
        <w:t>ومن الناحية العملية، فضل</w:t>
      </w:r>
      <w:r w:rsidR="00A4409D">
        <w:rPr>
          <w:rtl/>
        </w:rPr>
        <w:t xml:space="preserve">اً </w:t>
      </w:r>
      <w:r>
        <w:rPr>
          <w:rtl/>
        </w:rPr>
        <w:t xml:space="preserve">عن دراسة الشكاوى الفردية التي قد تنطوي على </w:t>
      </w:r>
      <w:r w:rsidRPr="00061993">
        <w:rPr>
          <w:spacing w:val="-4"/>
          <w:rtl/>
        </w:rPr>
        <w:t>حالات انتهاك حقوق الإنسان، يحق للمؤسسة ممارسة سلطاتها الواسعة بوصفها</w:t>
      </w:r>
      <w:r>
        <w:rPr>
          <w:rtl/>
        </w:rPr>
        <w:t xml:space="preserve"> المؤسسة الوطنية لحقوق الإنسان، عندما تتأكد، اعتماد</w:t>
      </w:r>
      <w:r w:rsidR="00A4409D">
        <w:rPr>
          <w:rtl/>
        </w:rPr>
        <w:t xml:space="preserve">اً </w:t>
      </w:r>
      <w:r>
        <w:rPr>
          <w:rtl/>
        </w:rPr>
        <w:t>على خبراتها اليومية، من المجالات التي تطرح إشكالية حماية حقوق ال</w:t>
      </w:r>
      <w:r>
        <w:rPr>
          <w:rFonts w:hint="eastAsia"/>
          <w:rtl/>
        </w:rPr>
        <w:t>إنسان</w:t>
      </w:r>
      <w:r>
        <w:rPr>
          <w:rtl/>
        </w:rPr>
        <w:t xml:space="preserve"> أو القضايا التي يتعين تسليط الضوء عليها وإيلا</w:t>
      </w:r>
      <w:r w:rsidR="00CB702F">
        <w:rPr>
          <w:rFonts w:hint="cs"/>
          <w:rtl/>
        </w:rPr>
        <w:t>ؤ</w:t>
      </w:r>
      <w:r>
        <w:rPr>
          <w:rtl/>
        </w:rPr>
        <w:t xml:space="preserve">ها المزيد من الاهتمام. وفي بعض الحالات، يتناهى </w:t>
      </w:r>
      <w:r w:rsidRPr="00061993">
        <w:rPr>
          <w:spacing w:val="-4"/>
          <w:rtl/>
        </w:rPr>
        <w:t>إلى علم المؤسسة حالات مماثلة من خلال الاتصالات والمشاورات مع المنظمات</w:t>
      </w:r>
      <w:r>
        <w:rPr>
          <w:rtl/>
        </w:rPr>
        <w:t xml:space="preserve"> </w:t>
      </w:r>
      <w:r>
        <w:rPr>
          <w:rtl/>
        </w:rPr>
        <w:lastRenderedPageBreak/>
        <w:t xml:space="preserve">غير الحكومية أو الجهات الأخرى صاحبة المصلحة. ومن الأمثلة على القضايا </w:t>
      </w:r>
      <w:r w:rsidRPr="00061993">
        <w:rPr>
          <w:spacing w:val="-4"/>
          <w:rtl/>
        </w:rPr>
        <w:t xml:space="preserve">التي تدخلت بشأنها </w:t>
      </w:r>
      <w:r w:rsidRPr="00061993">
        <w:rPr>
          <w:rFonts w:hint="eastAsia"/>
          <w:spacing w:val="-4"/>
          <w:rtl/>
        </w:rPr>
        <w:t>المؤسسة</w:t>
      </w:r>
      <w:r w:rsidRPr="00061993">
        <w:rPr>
          <w:spacing w:val="-4"/>
          <w:rtl/>
        </w:rPr>
        <w:t xml:space="preserve"> حتى الآن: العنف ضد المرأة (العنف المنزلي والجنسي،</w:t>
      </w:r>
      <w:r>
        <w:rPr>
          <w:rtl/>
        </w:rPr>
        <w:t xml:space="preserve"> والملاحقة، وتشويه الأعضاء التناسلية للإناث، وما إلى ذلك) والبغاء والتحيز الجنساني في الفضاءات العامة والاتجار بالبشر وانعدام الجنسية والخدم المنزليين </w:t>
      </w:r>
      <w:r w:rsidRPr="00061993">
        <w:rPr>
          <w:spacing w:val="-4"/>
          <w:rtl/>
        </w:rPr>
        <w:t>المهاجرين والمهاجرون ذوو الإقامة الطويلة الأجل و</w:t>
      </w:r>
      <w:r w:rsidRPr="00061993">
        <w:rPr>
          <w:rFonts w:hint="eastAsia"/>
          <w:spacing w:val="-4"/>
          <w:rtl/>
        </w:rPr>
        <w:t>حوادث</w:t>
      </w:r>
      <w:r w:rsidRPr="00061993">
        <w:rPr>
          <w:spacing w:val="-4"/>
          <w:rtl/>
        </w:rPr>
        <w:t xml:space="preserve"> الانتحار في السجون</w:t>
      </w:r>
      <w:r>
        <w:rPr>
          <w:rtl/>
        </w:rPr>
        <w:t xml:space="preserve"> ومكافحة الأحكام المسبقة المرتبطة بمتلازمة نقص المناعة المكتسبة</w:t>
      </w:r>
      <w:r w:rsidR="00116B8E">
        <w:rPr>
          <w:rtl/>
        </w:rPr>
        <w:t>/</w:t>
      </w:r>
      <w:r>
        <w:rPr>
          <w:rtl/>
        </w:rPr>
        <w:t>الإيدز؛</w:t>
      </w:r>
    </w:p>
    <w:p w:rsidR="00696BA0" w:rsidRDefault="00696BA0" w:rsidP="00333405">
      <w:pPr>
        <w:pStyle w:val="Bullet1GA"/>
        <w:bidi/>
        <w:spacing w:line="360" w:lineRule="exact"/>
        <w:rPr>
          <w:rtl/>
        </w:rPr>
      </w:pPr>
      <w:r>
        <w:rPr>
          <w:rtl/>
        </w:rPr>
        <w:t xml:space="preserve">وعلاوة على ذلك، يدعو مجلس النواب المؤسسة إلى إبداء رأيها، على أساس كل حالة على حدة، سواء بشأن التشريعات المقترحة المرتبطة بحقوق الإنسان أو المسائل الأخرى ذات الصلة التي يناقشها البرلمان. </w:t>
      </w:r>
    </w:p>
    <w:p w:rsidR="00696BA0" w:rsidRDefault="00CC242B" w:rsidP="00333405">
      <w:pPr>
        <w:pStyle w:val="SingleTxtGA"/>
        <w:spacing w:line="360" w:lineRule="exact"/>
        <w:rPr>
          <w:rtl/>
        </w:rPr>
      </w:pPr>
      <w:r>
        <w:rPr>
          <w:rFonts w:hint="cs"/>
          <w:rtl/>
        </w:rPr>
        <w:t>109-</w:t>
      </w:r>
      <w:r>
        <w:rPr>
          <w:rFonts w:hint="cs"/>
          <w:rtl/>
        </w:rPr>
        <w:tab/>
      </w:r>
      <w:r w:rsidR="00696BA0">
        <w:rPr>
          <w:rtl/>
        </w:rPr>
        <w:t>ويقوم أمين المظالم في إطار عمله كمؤسسة وطنية لحقوق الإنسان، بالتعاون مع الأمم المتحدة وأي منظمة أخرى في منظومة الأمم المتحدة، ومع المؤسسات الإقليمية والمؤسسات الوطنية في البلدان الأخرى ذات الخبرة في مجال حماية حقوق الإنسان وتعزيزها. وعلاوة على ذلك، ي</w:t>
      </w:r>
      <w:r w:rsidR="00696BA0">
        <w:rPr>
          <w:rFonts w:hint="eastAsia"/>
          <w:rtl/>
        </w:rPr>
        <w:t>قوم</w:t>
      </w:r>
      <w:r w:rsidR="00696BA0">
        <w:rPr>
          <w:rtl/>
        </w:rPr>
        <w:t xml:space="preserve"> أمين المظالم بالتشاور مع المنظمات غير الحكومية وغيرها من الهيئات المكرسة لتعزيز حقوق الإنسان وحمايتها.</w:t>
      </w:r>
    </w:p>
    <w:p w:rsidR="00696BA0" w:rsidRDefault="00CC242B" w:rsidP="00333405">
      <w:pPr>
        <w:pStyle w:val="SingleTxtGA"/>
        <w:spacing w:line="360" w:lineRule="exact"/>
        <w:rPr>
          <w:rtl/>
        </w:rPr>
      </w:pPr>
      <w:r>
        <w:rPr>
          <w:rFonts w:hint="cs"/>
          <w:rtl/>
        </w:rPr>
        <w:t>110-</w:t>
      </w:r>
      <w:r>
        <w:rPr>
          <w:rFonts w:hint="cs"/>
          <w:rtl/>
        </w:rPr>
        <w:tab/>
      </w:r>
      <w:r w:rsidR="00696BA0">
        <w:rPr>
          <w:rtl/>
        </w:rPr>
        <w:t>وفي تموز/يوليه ٢٠١٥، قدمت المفوضية إلى اللجنة الفرعية المعنية بالاعتماد التابعة إلى لجنة التنسيق الدولية للمؤسسات الوطنية لتعزيز وحماية حقوق الإنسان التابعة للأمم المتحدة طلب اعتمادها بصفتها المؤسسة الوطنية لحقوق الإنسان</w:t>
      </w:r>
      <w:r w:rsidR="00133501">
        <w:rPr>
          <w:rtl/>
        </w:rPr>
        <w:t xml:space="preserve"> وفقاً </w:t>
      </w:r>
      <w:r w:rsidR="00696BA0">
        <w:rPr>
          <w:rtl/>
        </w:rPr>
        <w:t xml:space="preserve">لمبادئ باريس. ونظرت لجنة </w:t>
      </w:r>
      <w:r w:rsidR="00696BA0" w:rsidRPr="00061993">
        <w:rPr>
          <w:spacing w:val="-4"/>
          <w:rtl/>
        </w:rPr>
        <w:t>الاعتماد في الطلب خلال دورتها المعقودة من ١٦ إلى ٢٠ تشرين الثاني/نوفمبر ٢٠١٥، وأوصت</w:t>
      </w:r>
      <w:r w:rsidR="00696BA0">
        <w:rPr>
          <w:rtl/>
        </w:rPr>
        <w:t xml:space="preserve"> </w:t>
      </w:r>
      <w:r w:rsidR="00696BA0" w:rsidRPr="00061993">
        <w:rPr>
          <w:spacing w:val="-4"/>
          <w:rtl/>
        </w:rPr>
        <w:t>بمنح المفوضية الوضع باء. ويستطيع المفوض الطعن في مثل هذه التوصيات داخل أجل قدره ٢٨</w:t>
      </w:r>
      <w:r w:rsidR="00696BA0">
        <w:rPr>
          <w:rtl/>
        </w:rPr>
        <w:t xml:space="preserve"> يوم</w:t>
      </w:r>
      <w:r w:rsidR="00A4409D">
        <w:rPr>
          <w:rtl/>
        </w:rPr>
        <w:t xml:space="preserve">اً </w:t>
      </w:r>
      <w:r w:rsidR="00696BA0">
        <w:rPr>
          <w:rtl/>
        </w:rPr>
        <w:t>وترسل بعد ذلك إلى أعضاء مكتب لجنة التنسيق الدولية للمؤسسات الوطنية لتعزيز وحماية حق</w:t>
      </w:r>
      <w:r w:rsidR="00696BA0">
        <w:rPr>
          <w:rFonts w:hint="eastAsia"/>
          <w:rtl/>
        </w:rPr>
        <w:t>وق</w:t>
      </w:r>
      <w:r w:rsidR="00696BA0">
        <w:rPr>
          <w:rtl/>
        </w:rPr>
        <w:t xml:space="preserve"> الإنسان للموافقة عليها واتخاذ قرار نهائي بشأنها.</w:t>
      </w:r>
    </w:p>
    <w:p w:rsidR="00696BA0" w:rsidRPr="00333405" w:rsidRDefault="00CC242B" w:rsidP="00333405">
      <w:pPr>
        <w:pStyle w:val="SingleTxtGA"/>
        <w:spacing w:line="360" w:lineRule="exact"/>
        <w:rPr>
          <w:spacing w:val="-4"/>
          <w:rtl/>
        </w:rPr>
      </w:pPr>
      <w:r w:rsidRPr="00333405">
        <w:rPr>
          <w:rFonts w:hint="cs"/>
          <w:spacing w:val="-4"/>
          <w:rtl/>
        </w:rPr>
        <w:t>111-</w:t>
      </w:r>
      <w:r w:rsidRPr="00333405">
        <w:rPr>
          <w:rFonts w:hint="cs"/>
          <w:spacing w:val="-4"/>
          <w:rtl/>
        </w:rPr>
        <w:tab/>
      </w:r>
      <w:r w:rsidR="00696BA0" w:rsidRPr="00333405">
        <w:rPr>
          <w:spacing w:val="-4"/>
          <w:rtl/>
        </w:rPr>
        <w:t>وتجدر الإشارة</w:t>
      </w:r>
      <w:r w:rsidR="00133501" w:rsidRPr="00333405">
        <w:rPr>
          <w:spacing w:val="-4"/>
          <w:rtl/>
        </w:rPr>
        <w:t xml:space="preserve"> أيضاً </w:t>
      </w:r>
      <w:r w:rsidR="00696BA0" w:rsidRPr="00333405">
        <w:rPr>
          <w:spacing w:val="-4"/>
          <w:rtl/>
        </w:rPr>
        <w:t>إلى أن سلطة استعراض التشريعات والأحكام الإدارية المعمول بها، وكذلك مشاريع القوانين والمقترحات، وسلطة تقديم التوصيات بغرض كفالة اتساق هذه النصوص والأحكام مع التزامات البلد الدولية في مجال حقوق الإنسان، لا تزال في يد النائب العام لل</w:t>
      </w:r>
      <w:r w:rsidR="00696BA0" w:rsidRPr="00333405">
        <w:rPr>
          <w:rFonts w:hint="eastAsia"/>
          <w:spacing w:val="-4"/>
          <w:rtl/>
        </w:rPr>
        <w:t>جمهورية</w:t>
      </w:r>
      <w:r w:rsidR="00696BA0" w:rsidRPr="00333405">
        <w:rPr>
          <w:spacing w:val="-4"/>
          <w:rtl/>
        </w:rPr>
        <w:t>.</w:t>
      </w:r>
    </w:p>
    <w:p w:rsidR="00696BA0" w:rsidRDefault="00CC242B" w:rsidP="00333405">
      <w:pPr>
        <w:pStyle w:val="SingleTxtGA"/>
        <w:spacing w:line="360" w:lineRule="exact"/>
        <w:rPr>
          <w:rtl/>
        </w:rPr>
      </w:pPr>
      <w:r>
        <w:rPr>
          <w:rFonts w:hint="cs"/>
          <w:rtl/>
        </w:rPr>
        <w:t>112-</w:t>
      </w:r>
      <w:r>
        <w:rPr>
          <w:rtl/>
        </w:rPr>
        <w:tab/>
      </w:r>
      <w:r w:rsidR="00696BA0">
        <w:rPr>
          <w:rtl/>
        </w:rPr>
        <w:t>وبعد صدور قرار مجلس الوزراء المؤرخ ٩ أيار/مايو ٢٠١٢، أسند إلى ديوان المظالم</w:t>
      </w:r>
      <w:r w:rsidR="00133501">
        <w:rPr>
          <w:rtl/>
        </w:rPr>
        <w:t xml:space="preserve"> أيضاً </w:t>
      </w:r>
      <w:r w:rsidR="00696BA0">
        <w:rPr>
          <w:rtl/>
        </w:rPr>
        <w:t xml:space="preserve">دور الآلية المستقلة لتعزيز حماية ورصد تنفيذ اتفاقية حقوق الأشخاص ذوي الإعاقة بموجب الفقرة ٢ من المادة ٣٣ من الاتفاقية. وأسست بعدها الهيئة المستقلة لتعزيز حقوق الأشخاص </w:t>
      </w:r>
      <w:r w:rsidR="00696BA0" w:rsidRPr="00061993">
        <w:rPr>
          <w:spacing w:val="-4"/>
          <w:rtl/>
        </w:rPr>
        <w:t>ذ</w:t>
      </w:r>
      <w:r w:rsidR="00696BA0" w:rsidRPr="00061993">
        <w:rPr>
          <w:rFonts w:hint="eastAsia"/>
          <w:spacing w:val="-4"/>
          <w:rtl/>
        </w:rPr>
        <w:t>وي</w:t>
      </w:r>
      <w:r w:rsidR="00696BA0" w:rsidRPr="00061993">
        <w:rPr>
          <w:spacing w:val="-4"/>
          <w:rtl/>
        </w:rPr>
        <w:t xml:space="preserve"> الإعاقة لتعطي دفعة قوية للإجراءات السارية في ذلك المجال وما وراءها، نتيجة للاختصاصات</w:t>
      </w:r>
      <w:r w:rsidR="00696BA0">
        <w:rPr>
          <w:rtl/>
        </w:rPr>
        <w:t xml:space="preserve"> الجديدة الواسعة والمتطلِّبة. </w:t>
      </w:r>
    </w:p>
    <w:p w:rsidR="00696BA0" w:rsidRDefault="00CC242B" w:rsidP="00333405">
      <w:pPr>
        <w:pStyle w:val="SingleTxtGA"/>
        <w:spacing w:line="360" w:lineRule="exact"/>
        <w:rPr>
          <w:rtl/>
        </w:rPr>
      </w:pPr>
      <w:r>
        <w:rPr>
          <w:rFonts w:hint="cs"/>
          <w:rtl/>
        </w:rPr>
        <w:t>113-</w:t>
      </w:r>
      <w:r>
        <w:rPr>
          <w:rFonts w:hint="cs"/>
          <w:rtl/>
        </w:rPr>
        <w:tab/>
      </w:r>
      <w:r w:rsidR="00696BA0">
        <w:rPr>
          <w:rtl/>
        </w:rPr>
        <w:t>وعلى ذكر التفاصيل، تشمل الاختصاصات الممنوحة إلى آلية الرصد في قبرص ما يلي، في جملة أمور:</w:t>
      </w:r>
    </w:p>
    <w:p w:rsidR="00696BA0" w:rsidRDefault="00696BA0" w:rsidP="00333405">
      <w:pPr>
        <w:pStyle w:val="Bullet1GA"/>
        <w:bidi/>
        <w:spacing w:line="360" w:lineRule="exact"/>
        <w:rPr>
          <w:rtl/>
        </w:rPr>
      </w:pPr>
      <w:r w:rsidRPr="00061993">
        <w:rPr>
          <w:spacing w:val="-4"/>
          <w:rtl/>
        </w:rPr>
        <w:t>إجراء التحقيقات وجمع البيانات/المعلومات في سياق رصد تنفيذ الاتفاقية وتعزيز</w:t>
      </w:r>
      <w:r>
        <w:rPr>
          <w:rtl/>
        </w:rPr>
        <w:t xml:space="preserve"> تمتع الأشخاص ذوي الإعاقة بحقوق الإنسان على قدم المساواة مع الآخرين؛</w:t>
      </w:r>
    </w:p>
    <w:p w:rsidR="00696BA0" w:rsidRDefault="00696BA0" w:rsidP="00333405">
      <w:pPr>
        <w:pStyle w:val="Bullet1GA"/>
        <w:bidi/>
        <w:spacing w:line="360" w:lineRule="exact"/>
        <w:rPr>
          <w:rtl/>
        </w:rPr>
      </w:pPr>
      <w:r>
        <w:rPr>
          <w:rtl/>
        </w:rPr>
        <w:t xml:space="preserve">النظر في المسائل المتعلقة بادعاءات التمييز وانتهاكات حقوق الإنسان، بمبادرة </w:t>
      </w:r>
      <w:r w:rsidRPr="00061993">
        <w:rPr>
          <w:spacing w:val="-4"/>
          <w:rtl/>
        </w:rPr>
        <w:t>خاصة منها أو إثر تقديم شكاوى فردية، مع إمكانية التشاور مع جميع الأطراف</w:t>
      </w:r>
      <w:r>
        <w:rPr>
          <w:rtl/>
        </w:rPr>
        <w:t xml:space="preserve"> المعنية وفرض جزاءات ضمن الإطار التشريعي ذي الصلة، حسب الاقتضاء، في حالة وجود تمييز غير قانوني ضد الأشخاص ذو</w:t>
      </w:r>
      <w:r>
        <w:rPr>
          <w:rFonts w:hint="eastAsia"/>
          <w:rtl/>
        </w:rPr>
        <w:t>ي</w:t>
      </w:r>
      <w:r>
        <w:rPr>
          <w:rtl/>
        </w:rPr>
        <w:t xml:space="preserve"> الإعاقة وانتهاك لحقوقهم؛</w:t>
      </w:r>
    </w:p>
    <w:p w:rsidR="00696BA0" w:rsidRDefault="00696BA0" w:rsidP="00333405">
      <w:pPr>
        <w:pStyle w:val="Bullet1GA"/>
        <w:bidi/>
        <w:rPr>
          <w:rtl/>
        </w:rPr>
      </w:pPr>
      <w:r>
        <w:rPr>
          <w:rtl/>
        </w:rPr>
        <w:lastRenderedPageBreak/>
        <w:t>تقديم تقارير إلى السلطات الحكومية أو الهيئات الخاصة، ويشمل ذلك تقديم توصيات ومقترحات بشأن السياسات والممارسات التي تتسق مع الاتفاقية؛</w:t>
      </w:r>
    </w:p>
    <w:p w:rsidR="00696BA0" w:rsidRDefault="00696BA0" w:rsidP="00333405">
      <w:pPr>
        <w:pStyle w:val="Bullet1GA"/>
        <w:bidi/>
        <w:rPr>
          <w:rtl/>
        </w:rPr>
      </w:pPr>
      <w:r>
        <w:rPr>
          <w:rtl/>
        </w:rPr>
        <w:t>التعاون مع لجنة المشاورات المعنية برصد تنفيذ الاتفاقية والمؤلفة من أعضاء في الآلية المستقلة واتحاد قبرص لمنظمات الأشخاص ذوي الإعاقة؛</w:t>
      </w:r>
    </w:p>
    <w:p w:rsidR="00696BA0" w:rsidRPr="00061993" w:rsidRDefault="00696BA0" w:rsidP="00333405">
      <w:pPr>
        <w:pStyle w:val="Bullet1GA"/>
        <w:bidi/>
        <w:rPr>
          <w:spacing w:val="-4"/>
          <w:rtl/>
        </w:rPr>
      </w:pPr>
      <w:r w:rsidRPr="00061993">
        <w:rPr>
          <w:spacing w:val="-4"/>
          <w:rtl/>
        </w:rPr>
        <w:t>التعاون مع آلية التنسيق المعنية برصد تطبيق خطة العمل الوطنية لتنفيذ الاتفاقية؛</w:t>
      </w:r>
    </w:p>
    <w:p w:rsidR="00696BA0" w:rsidRDefault="00696BA0" w:rsidP="00333405">
      <w:pPr>
        <w:pStyle w:val="Bullet1GA"/>
        <w:bidi/>
        <w:rPr>
          <w:rtl/>
        </w:rPr>
      </w:pPr>
      <w:r w:rsidRPr="00061993">
        <w:rPr>
          <w:spacing w:val="-4"/>
          <w:rtl/>
        </w:rPr>
        <w:t>تنوير الجمهور والأطراف الفاعلة الخاصة وتعزيز حماية وإعمال حقوق وقيم الاتفاقية</w:t>
      </w:r>
      <w:r>
        <w:rPr>
          <w:rtl/>
        </w:rPr>
        <w:t xml:space="preserve"> بالتعاون مع مركز التنسيق.</w:t>
      </w:r>
    </w:p>
    <w:p w:rsidR="00696BA0" w:rsidRDefault="00CC242B" w:rsidP="00333405">
      <w:pPr>
        <w:pStyle w:val="SingleTxtGA"/>
        <w:rPr>
          <w:rtl/>
        </w:rPr>
      </w:pPr>
      <w:r>
        <w:rPr>
          <w:rFonts w:hint="cs"/>
          <w:rtl/>
        </w:rPr>
        <w:t>114-</w:t>
      </w:r>
      <w:r w:rsidR="00696BA0" w:rsidRPr="00061993">
        <w:rPr>
          <w:spacing w:val="-4"/>
          <w:rtl/>
        </w:rPr>
        <w:tab/>
        <w:t>وتمنح الأطر التشريعية الجديدة مفوض الشؤون الإدارية صلاحيات موسعة النطاق لحماية حقوق الإنسان ومكافحة التمييز. وعلاوة على التحقيق في الشكاوى التي تقدم إلى ديوان المظالم، يختص الديوان</w:t>
      </w:r>
      <w:r w:rsidR="00133501" w:rsidRPr="00061993">
        <w:rPr>
          <w:spacing w:val="-4"/>
          <w:rtl/>
        </w:rPr>
        <w:t xml:space="preserve"> أيضاً </w:t>
      </w:r>
      <w:r w:rsidR="00696BA0" w:rsidRPr="00061993">
        <w:rPr>
          <w:spacing w:val="-4"/>
          <w:rtl/>
        </w:rPr>
        <w:t>بتطوير أنشطة استباقية أوسع نطاقاً وذات طبيعة وقائية وتثقيفية</w:t>
      </w:r>
      <w:r w:rsidR="00696BA0">
        <w:rPr>
          <w:rtl/>
        </w:rPr>
        <w:t xml:space="preserve"> وإع</w:t>
      </w:r>
      <w:r w:rsidR="00696BA0">
        <w:rPr>
          <w:rFonts w:hint="eastAsia"/>
          <w:rtl/>
        </w:rPr>
        <w:t>لامية،</w:t>
      </w:r>
      <w:r w:rsidR="00696BA0">
        <w:rPr>
          <w:rtl/>
        </w:rPr>
        <w:t xml:space="preserve"> من</w:t>
      </w:r>
      <w:r w:rsidR="00792449">
        <w:rPr>
          <w:rFonts w:hint="cs"/>
          <w:rtl/>
        </w:rPr>
        <w:t> </w:t>
      </w:r>
      <w:r w:rsidR="00696BA0">
        <w:rPr>
          <w:rtl/>
        </w:rPr>
        <w:t>قبيل:</w:t>
      </w:r>
    </w:p>
    <w:p w:rsidR="00696BA0" w:rsidRDefault="00696BA0" w:rsidP="00333405">
      <w:pPr>
        <w:pStyle w:val="Bullet1GA"/>
        <w:bidi/>
        <w:rPr>
          <w:rtl/>
        </w:rPr>
      </w:pPr>
      <w:r>
        <w:rPr>
          <w:rtl/>
        </w:rPr>
        <w:t>وضع ونشر مدونات للممارسات الجيدة؛</w:t>
      </w:r>
    </w:p>
    <w:p w:rsidR="00696BA0" w:rsidRDefault="00696BA0" w:rsidP="00333405">
      <w:pPr>
        <w:pStyle w:val="Bullet1GA"/>
        <w:bidi/>
        <w:rPr>
          <w:rtl/>
        </w:rPr>
      </w:pPr>
      <w:r>
        <w:rPr>
          <w:rtl/>
        </w:rPr>
        <w:t>تنظيم حملات توعوية من خلال وسائط الإعلام؛</w:t>
      </w:r>
    </w:p>
    <w:p w:rsidR="00696BA0" w:rsidRDefault="00696BA0" w:rsidP="00CB702F">
      <w:pPr>
        <w:pStyle w:val="Bullet1GA"/>
        <w:bidi/>
        <w:rPr>
          <w:rtl/>
        </w:rPr>
      </w:pPr>
      <w:r>
        <w:rPr>
          <w:rtl/>
        </w:rPr>
        <w:t>عقد حلقات دراسية تدريبية موجهة إلى الموظفين العموميين وأفراد الشرطة، أو</w:t>
      </w:r>
      <w:r w:rsidR="00792449">
        <w:rPr>
          <w:rFonts w:hint="cs"/>
          <w:rtl/>
        </w:rPr>
        <w:t> </w:t>
      </w:r>
      <w:r>
        <w:rPr>
          <w:rtl/>
        </w:rPr>
        <w:t>غيرهم من الكوادر المهنية الأخرى، علاوة على المجتمع المدرسي</w:t>
      </w:r>
      <w:r w:rsidR="00CB702F">
        <w:rPr>
          <w:rFonts w:hint="cs"/>
          <w:rtl/>
        </w:rPr>
        <w:t>؛</w:t>
      </w:r>
    </w:p>
    <w:p w:rsidR="00696BA0" w:rsidRDefault="00696BA0" w:rsidP="00333405">
      <w:pPr>
        <w:pStyle w:val="Bullet1GA"/>
        <w:bidi/>
        <w:rPr>
          <w:rtl/>
        </w:rPr>
      </w:pPr>
      <w:r>
        <w:rPr>
          <w:rtl/>
        </w:rPr>
        <w:t>المشاركة في شبكات المنظمات الدولية أو الإقليمية ذات الولاية المشابهة؛</w:t>
      </w:r>
    </w:p>
    <w:p w:rsidR="00696BA0" w:rsidRDefault="00696BA0" w:rsidP="00333405">
      <w:pPr>
        <w:pStyle w:val="Bullet1GA"/>
        <w:bidi/>
        <w:rPr>
          <w:rtl/>
        </w:rPr>
      </w:pPr>
      <w:r>
        <w:rPr>
          <w:rtl/>
        </w:rPr>
        <w:t>إجراء دراسات وبحوث إحصائية.</w:t>
      </w:r>
    </w:p>
    <w:p w:rsidR="00696BA0" w:rsidRDefault="00CC242B" w:rsidP="00333405">
      <w:pPr>
        <w:pStyle w:val="SingleTxtGA"/>
        <w:rPr>
          <w:rtl/>
        </w:rPr>
      </w:pPr>
      <w:r>
        <w:rPr>
          <w:rFonts w:hint="cs"/>
          <w:rtl/>
        </w:rPr>
        <w:t>115-</w:t>
      </w:r>
      <w:r w:rsidR="00696BA0">
        <w:rPr>
          <w:rtl/>
        </w:rPr>
        <w:tab/>
        <w:t xml:space="preserve">لجنة الإشراف المعنية بمراكز احتجاز المهاجرين المحظورين: تنص المادة ٥ من </w:t>
      </w:r>
      <w:r w:rsidR="00696BA0" w:rsidRPr="00CB702F">
        <w:rPr>
          <w:i/>
          <w:iCs/>
          <w:rtl/>
        </w:rPr>
        <w:t>قانون تأسيس أماكن لإيداع المهاجرين المحظورين وتنظيمها</w:t>
      </w:r>
      <w:r w:rsidR="00696BA0">
        <w:rPr>
          <w:rtl/>
        </w:rPr>
        <w:t>، [القانون رقم ق-٨٣(</w:t>
      </w:r>
      <w:r w:rsidR="009500BE">
        <w:rPr>
          <w:rtl/>
        </w:rPr>
        <w:t>أولاً)</w:t>
      </w:r>
      <w:r w:rsidR="00696BA0">
        <w:rPr>
          <w:rtl/>
        </w:rPr>
        <w:t>/٢٠١١] على تشكيل لجنة للإشراف على مراكز احتجاز المهاجرين المحظورين بموجب قرار صادر عن مجلس الوزراء (</w:t>
      </w:r>
      <w:r w:rsidR="00696BA0">
        <w:rPr>
          <w:rFonts w:hint="eastAsia"/>
          <w:rtl/>
        </w:rPr>
        <w:t>القرار</w:t>
      </w:r>
      <w:r w:rsidR="00696BA0">
        <w:rPr>
          <w:rtl/>
        </w:rPr>
        <w:t xml:space="preserve"> رقم ٧٤-٦٣٨ المؤرخ ٢ أيار/مايو ٢٠١٣). ويتعين على تلك اللجنة</w:t>
      </w:r>
      <w:r w:rsidR="00133501">
        <w:rPr>
          <w:rtl/>
        </w:rPr>
        <w:t xml:space="preserve"> وفقاً </w:t>
      </w:r>
      <w:r w:rsidR="00696BA0">
        <w:rPr>
          <w:rtl/>
        </w:rPr>
        <w:t>لهذا القانون، زيارة مراكز احتجاز المهاجرين المحظورين ما لا يقل عن ٨ مرات في العام، وفي أي وقت آخر ترى فيه أن زيارة المراكز ضرورية لأغراض الرصد.</w:t>
      </w:r>
    </w:p>
    <w:p w:rsidR="00696BA0" w:rsidRDefault="00CC242B" w:rsidP="00333405">
      <w:pPr>
        <w:pStyle w:val="SingleTxtGA"/>
        <w:rPr>
          <w:rtl/>
        </w:rPr>
      </w:pPr>
      <w:r>
        <w:rPr>
          <w:rFonts w:hint="cs"/>
          <w:rtl/>
        </w:rPr>
        <w:t>116-</w:t>
      </w:r>
      <w:r w:rsidR="00696BA0">
        <w:rPr>
          <w:rtl/>
        </w:rPr>
        <w:tab/>
        <w:t xml:space="preserve">وقد شكِّلت لجنة للشكاوى تابعة لمركز احتجاز المهاجرين المحظورين في </w:t>
      </w:r>
      <w:proofErr w:type="spellStart"/>
      <w:r w:rsidR="00696BA0">
        <w:rPr>
          <w:rtl/>
        </w:rPr>
        <w:t>مينويا</w:t>
      </w:r>
      <w:proofErr w:type="spellEnd"/>
      <w:r w:rsidR="00696BA0">
        <w:rPr>
          <w:rtl/>
        </w:rPr>
        <w:t xml:space="preserve">، بموجب القرار الوزاري المؤرخ ٥ أيار/مايو ٢٠١٣، ووفقاً للبند ٢٨ من اللائحة رقم ١٦١/٢٠١١ بشأن </w:t>
      </w:r>
      <w:r w:rsidR="00696BA0" w:rsidRPr="00CB702F">
        <w:rPr>
          <w:i/>
          <w:iCs/>
          <w:rtl/>
        </w:rPr>
        <w:t>تأسيس أماكن لإيداع المهاجرين المحظورين وتنظيمها</w:t>
      </w:r>
      <w:r w:rsidR="00696BA0">
        <w:rPr>
          <w:rtl/>
        </w:rPr>
        <w:t xml:space="preserve">. ويجوز لتلك اللجنة، من تلقاء نفسها </w:t>
      </w:r>
      <w:r w:rsidR="00696BA0" w:rsidRPr="00A4409D">
        <w:rPr>
          <w:spacing w:val="-4"/>
          <w:rtl/>
        </w:rPr>
        <w:t>أو</w:t>
      </w:r>
      <w:r w:rsidR="00A4409D" w:rsidRPr="00A4409D">
        <w:rPr>
          <w:rFonts w:hint="cs"/>
          <w:spacing w:val="-4"/>
          <w:rtl/>
        </w:rPr>
        <w:t> </w:t>
      </w:r>
      <w:r w:rsidR="00696BA0" w:rsidRPr="00A4409D">
        <w:rPr>
          <w:rFonts w:hint="eastAsia"/>
          <w:spacing w:val="-4"/>
          <w:rtl/>
        </w:rPr>
        <w:t>بموجب</w:t>
      </w:r>
      <w:r w:rsidR="00696BA0" w:rsidRPr="00A4409D">
        <w:rPr>
          <w:spacing w:val="-4"/>
          <w:rtl/>
        </w:rPr>
        <w:t xml:space="preserve"> شكوى من شخص محتجز، أن: (أ) تعيد النظر في قرارات مدير مركز الاحتجاز المعني؛</w:t>
      </w:r>
      <w:r w:rsidR="00696BA0">
        <w:rPr>
          <w:rtl/>
        </w:rPr>
        <w:t xml:space="preserve"> و(ب) تنظر في شكاوى المحتجزين المتعلقة بظروف الاحتجاز والمعاملة.</w:t>
      </w:r>
    </w:p>
    <w:p w:rsidR="00696BA0" w:rsidRDefault="00CC242B" w:rsidP="00333405">
      <w:pPr>
        <w:pStyle w:val="SingleTxtGA"/>
        <w:rPr>
          <w:rtl/>
        </w:rPr>
      </w:pPr>
      <w:r w:rsidRPr="00A4409D">
        <w:rPr>
          <w:rFonts w:hint="cs"/>
          <w:spacing w:val="-4"/>
          <w:rtl/>
        </w:rPr>
        <w:t>117-</w:t>
      </w:r>
      <w:r w:rsidR="00696BA0" w:rsidRPr="00A4409D">
        <w:rPr>
          <w:spacing w:val="-4"/>
          <w:rtl/>
        </w:rPr>
        <w:tab/>
        <w:t>وتجري الوزارات المعنية اتصالات منتظمة مع المنظمات غير الحكومية، وبخاصة فيما يتصل</w:t>
      </w:r>
      <w:r w:rsidR="00696BA0">
        <w:rPr>
          <w:rtl/>
        </w:rPr>
        <w:t xml:space="preserve"> </w:t>
      </w:r>
      <w:r w:rsidR="00696BA0" w:rsidRPr="00A4409D">
        <w:rPr>
          <w:spacing w:val="-4"/>
          <w:rtl/>
        </w:rPr>
        <w:t>بإعداد التشريعات ذات الصلة بنطاق عملها. وإدراكاً لأهمية إشراك المجتمع المدني، تتعاون الهيئات</w:t>
      </w:r>
      <w:r w:rsidR="00696BA0">
        <w:rPr>
          <w:rtl/>
        </w:rPr>
        <w:t xml:space="preserve"> الحكومية مع المنظمات غير الحكومية في إطار فريق التنسيق المتعدد التخصصات، أي م</w:t>
      </w:r>
      <w:r w:rsidR="00696BA0">
        <w:rPr>
          <w:rFonts w:hint="eastAsia"/>
          <w:rtl/>
        </w:rPr>
        <w:t>ع</w:t>
      </w:r>
      <w:r w:rsidR="00696BA0">
        <w:rPr>
          <w:rtl/>
        </w:rPr>
        <w:t xml:space="preserve"> مبادرة قبرص لوقف الاتجار، وحركة المساواة والدعم ومناهضة التمييز العنصري، ومعهد البحر الأبيض المتوسط للشؤون الجنسانية.</w:t>
      </w:r>
    </w:p>
    <w:p w:rsidR="00696BA0" w:rsidRDefault="00CC242B" w:rsidP="00333405">
      <w:pPr>
        <w:pStyle w:val="SingleTxtGA"/>
        <w:spacing w:line="360" w:lineRule="exact"/>
        <w:rPr>
          <w:rtl/>
        </w:rPr>
      </w:pPr>
      <w:r>
        <w:rPr>
          <w:rFonts w:hint="cs"/>
          <w:rtl/>
        </w:rPr>
        <w:lastRenderedPageBreak/>
        <w:t>118-</w:t>
      </w:r>
      <w:r w:rsidR="00696BA0">
        <w:rPr>
          <w:rtl/>
        </w:rPr>
        <w:tab/>
        <w:t>ولا تزال الوحدة المعنية بالمساواة التابعة لوزارة العدل والنظام العام والآلية الوطنية لحقوق المرأة تؤديان دوراً رائداً في مجال تعزيز المساواة بين الجنسين وحماية حقوق المرأة بصفة عامة. وبالإضافة إلى ذلك، أعطى إنشاء كيانات وهيئات ولجان جديدة لتعزيز المسا</w:t>
      </w:r>
      <w:r w:rsidR="00696BA0">
        <w:rPr>
          <w:rFonts w:hint="eastAsia"/>
          <w:rtl/>
        </w:rPr>
        <w:t>واة</w:t>
      </w:r>
      <w:r w:rsidR="00696BA0">
        <w:rPr>
          <w:rtl/>
        </w:rPr>
        <w:t xml:space="preserve"> بين الجنسين زخماً جديداً لعملية التنفيذ الكامل للقوانين والسياسات المتعلقة بالمساواة بين الجنسين. وازدادت كثيراً مشاركة المنظمات النسائية والمنظمات غير الحكومية في صياغة السياسات المتعلقة بالمساواة بين الجنسين وتنفيذها وقدمت مساهمات في غاية الأهمية في </w:t>
      </w:r>
      <w:r w:rsidR="00696BA0">
        <w:rPr>
          <w:rFonts w:hint="eastAsia"/>
          <w:rtl/>
        </w:rPr>
        <w:t>مجال</w:t>
      </w:r>
      <w:r w:rsidR="00696BA0">
        <w:rPr>
          <w:rtl/>
        </w:rPr>
        <w:t xml:space="preserve"> كفالة مراعاة احتياجات جميع النساء، بما في ذلك الفئات الضعيفة.</w:t>
      </w:r>
    </w:p>
    <w:p w:rsidR="00696BA0" w:rsidRDefault="00CC242B" w:rsidP="00333405">
      <w:pPr>
        <w:pStyle w:val="SingleTxtGA"/>
        <w:spacing w:line="360" w:lineRule="exact"/>
        <w:rPr>
          <w:rtl/>
        </w:rPr>
      </w:pPr>
      <w:r>
        <w:rPr>
          <w:rFonts w:hint="cs"/>
          <w:rtl/>
        </w:rPr>
        <w:t>119-</w:t>
      </w:r>
      <w:r w:rsidR="00696BA0">
        <w:rPr>
          <w:rtl/>
        </w:rPr>
        <w:tab/>
        <w:t>وتؤدي وسائط الإعلام دوراً بارزاً في تعزيز حقوق الإنسان وحمايتها. وتتمتع الصحافة بالحرية الكاملة ويملك القطاع الخاص عدداً من الصحف اليومية والأسبوعية وصحفاً ومطبوعات دورية أخرى. وينطبق الأمر نفسه على البث الإذاعي والتلفزيوني، حيث تملك الدولة محطة إرسال تلفزيوني وبث إذاعي واحدة فقط، أسنِدت إدارتها إلى مؤسسة مستقلة.</w:t>
      </w:r>
    </w:p>
    <w:p w:rsidR="00696BA0" w:rsidRPr="000D6FEA" w:rsidRDefault="00CC242B" w:rsidP="00333405">
      <w:pPr>
        <w:pStyle w:val="SingleTxtGA"/>
        <w:spacing w:line="360" w:lineRule="exact"/>
        <w:rPr>
          <w:spacing w:val="-4"/>
          <w:rtl/>
        </w:rPr>
      </w:pPr>
      <w:r w:rsidRPr="000D6FEA">
        <w:rPr>
          <w:rFonts w:hint="cs"/>
          <w:spacing w:val="-4"/>
          <w:rtl/>
        </w:rPr>
        <w:t>120-</w:t>
      </w:r>
      <w:r w:rsidR="00696BA0" w:rsidRPr="000D6FEA">
        <w:rPr>
          <w:spacing w:val="-4"/>
          <w:rtl/>
        </w:rPr>
        <w:tab/>
        <w:t>وعلاوة على ذلك، ينص مشروع تعديل قانون الصحافة لعام ٢٠١١، في المادة ١٧ منه، على أن أي شخص مسؤول بموجب القانون عن صحيفة (ويشمل هذا المصطلح جميع الوثائق التي</w:t>
      </w:r>
      <w:r w:rsidR="00A4409D">
        <w:rPr>
          <w:rFonts w:hint="cs"/>
          <w:spacing w:val="-4"/>
          <w:rtl/>
        </w:rPr>
        <w:t> </w:t>
      </w:r>
      <w:r w:rsidR="00696BA0" w:rsidRPr="000D6FEA">
        <w:rPr>
          <w:spacing w:val="-4"/>
          <w:rtl/>
        </w:rPr>
        <w:t>تصدر في هيئة مكتوبة أو إلكترونية) يكون ملزماً بنشر الرد الذي يقدمه أي شخص يتعرض للإساءة بسبب محت</w:t>
      </w:r>
      <w:r w:rsidR="00696BA0" w:rsidRPr="000D6FEA">
        <w:rPr>
          <w:rFonts w:hint="eastAsia"/>
          <w:spacing w:val="-4"/>
          <w:rtl/>
        </w:rPr>
        <w:t>وى</w:t>
      </w:r>
      <w:r w:rsidR="00696BA0" w:rsidRPr="000D6FEA">
        <w:rPr>
          <w:spacing w:val="-4"/>
          <w:rtl/>
        </w:rPr>
        <w:t xml:space="preserve"> مقال منشور فيها. وبالإضافة إلى ذلك، أصدرت لجنة شكاوى وسائط الإعلام القبرصية توجيه</w:t>
      </w:r>
      <w:r w:rsidR="00BC5987">
        <w:rPr>
          <w:spacing w:val="-4"/>
          <w:rtl/>
        </w:rPr>
        <w:t xml:space="preserve">اً </w:t>
      </w:r>
      <w:r w:rsidR="00696BA0" w:rsidRPr="000D6FEA">
        <w:rPr>
          <w:spacing w:val="-4"/>
          <w:rtl/>
        </w:rPr>
        <w:t>بحذف أي مادة فيها تمييز ضار. ويتضمن مشروع تعديل قانون الصحافة لعام</w:t>
      </w:r>
      <w:r w:rsidR="000D6FEA">
        <w:rPr>
          <w:rFonts w:hint="cs"/>
          <w:spacing w:val="-4"/>
          <w:rtl/>
        </w:rPr>
        <w:t> </w:t>
      </w:r>
      <w:r w:rsidR="00696BA0" w:rsidRPr="000D6FEA">
        <w:rPr>
          <w:spacing w:val="-4"/>
          <w:rtl/>
        </w:rPr>
        <w:t>٢٠١١، في الفقرة ١ من المادة ٣ من الفصل الثاني، نصاً صريحاً بشأن حرية الصحافة، مفاده أن الصحفي "يملك</w:t>
      </w:r>
      <w:r w:rsidR="00116B8E" w:rsidRPr="000D6FEA">
        <w:rPr>
          <w:spacing w:val="-4"/>
          <w:rtl/>
        </w:rPr>
        <w:t xml:space="preserve"> </w:t>
      </w:r>
      <w:r w:rsidR="00696BA0" w:rsidRPr="000D6FEA">
        <w:rPr>
          <w:spacing w:val="-4"/>
          <w:rtl/>
        </w:rPr>
        <w:t>ال</w:t>
      </w:r>
      <w:r w:rsidR="00696BA0" w:rsidRPr="000D6FEA">
        <w:rPr>
          <w:rFonts w:hint="eastAsia"/>
          <w:spacing w:val="-4"/>
          <w:rtl/>
        </w:rPr>
        <w:t>حق</w:t>
      </w:r>
      <w:r w:rsidR="00696BA0" w:rsidRPr="000D6FEA">
        <w:rPr>
          <w:spacing w:val="-4"/>
          <w:rtl/>
        </w:rPr>
        <w:t xml:space="preserve"> في البحث بحرية عن المعلومات والحصول عليها من مصادره الخاصة دون قيود تفرضها الهيئات الحكومية وبصرف النظر عن الحدود، ويحق له بث تلك المعلومات بحرية مستخدماً في ذلك جميع وسائل التعبير المتاحة، ما لم توجد أسباب تتعلق بسلامة الجمهورية ...".</w:t>
      </w:r>
    </w:p>
    <w:p w:rsidR="00696BA0" w:rsidRDefault="00CC242B" w:rsidP="00333405">
      <w:pPr>
        <w:pStyle w:val="SingleTxtGA"/>
        <w:spacing w:line="360" w:lineRule="exact"/>
        <w:rPr>
          <w:rtl/>
        </w:rPr>
      </w:pPr>
      <w:r>
        <w:rPr>
          <w:rFonts w:hint="cs"/>
          <w:rtl/>
        </w:rPr>
        <w:t>121-</w:t>
      </w:r>
      <w:r w:rsidR="00696BA0">
        <w:rPr>
          <w:rtl/>
        </w:rPr>
        <w:tab/>
        <w:t>ويتمثل الغرض من تشكيل لجنة شكاوى وسائط الإعلام القبرصية في تجنب التمييز. وينص مشروع تعديل قانون الصحافة على إضافة الوثائق التي تصدر في شكل إلكتروني إلى فئة وسائط الإعلام، وبذلك يستطيع أي شخص يتعرض للإهانة بأي شكل من الأشكال الرد عن طريق مقال تصحيحي ين</w:t>
      </w:r>
      <w:r w:rsidR="00696BA0">
        <w:rPr>
          <w:rFonts w:hint="eastAsia"/>
          <w:rtl/>
        </w:rPr>
        <w:t>شره</w:t>
      </w:r>
      <w:r w:rsidR="00696BA0">
        <w:rPr>
          <w:rtl/>
        </w:rPr>
        <w:t xml:space="preserve"> له الشخص المسؤول بموجب القانون.</w:t>
      </w:r>
    </w:p>
    <w:p w:rsidR="00696BA0" w:rsidRDefault="00CC242B" w:rsidP="00333405">
      <w:pPr>
        <w:pStyle w:val="SingleTxtGA"/>
        <w:spacing w:line="360" w:lineRule="exact"/>
        <w:rPr>
          <w:rtl/>
        </w:rPr>
      </w:pPr>
      <w:r>
        <w:rPr>
          <w:rFonts w:hint="cs"/>
          <w:rtl/>
        </w:rPr>
        <w:t>122-</w:t>
      </w:r>
      <w:r w:rsidR="00696BA0">
        <w:rPr>
          <w:rtl/>
        </w:rPr>
        <w:tab/>
        <w:t>وتنشَر جميع الاتفاقيات والمعاهدات الدولية التي تصبح قبرص طرفاً فيها في الجريدة الرسمية. ويجري التعريف بها بالصورة المناسبة في وسائط الإعلام والصحف المطبوعة والإلكترونية، ويشمل ذلك الاعتراف بحق الأفراد في تقديم التماسات وشكاوى إلى الهيئات المعنية بحقوق الإنسان، في إطار الإجراءات الاختيارية.</w:t>
      </w:r>
    </w:p>
    <w:p w:rsidR="00696BA0" w:rsidRPr="00333405" w:rsidRDefault="00CC242B" w:rsidP="00333405">
      <w:pPr>
        <w:pStyle w:val="SingleTxtGA"/>
        <w:spacing w:line="360" w:lineRule="exact"/>
        <w:rPr>
          <w:spacing w:val="-6"/>
          <w:rtl/>
        </w:rPr>
      </w:pPr>
      <w:r w:rsidRPr="00333405">
        <w:rPr>
          <w:rFonts w:hint="cs"/>
          <w:spacing w:val="-6"/>
          <w:rtl/>
        </w:rPr>
        <w:t>123-</w:t>
      </w:r>
      <w:r w:rsidR="00696BA0" w:rsidRPr="00333405">
        <w:rPr>
          <w:spacing w:val="-6"/>
          <w:rtl/>
        </w:rPr>
        <w:tab/>
        <w:t xml:space="preserve">وتحظى مسائل حقوق الإنسان باهتمام كبير وتُتخذ بشأنها على الدوام إجراءات خاصة ترمي إلى تعزيز وعي الجمهور بها وتعريف السلطات المعنية بالحقوق الواردة في صكوك حقوق الإنسان المختلفة. وتجري التوعية بصورة </w:t>
      </w:r>
      <w:r w:rsidR="006E04B1" w:rsidRPr="00333405">
        <w:rPr>
          <w:rFonts w:hint="cs"/>
          <w:spacing w:val="-6"/>
          <w:rtl/>
        </w:rPr>
        <w:t>أ</w:t>
      </w:r>
      <w:r w:rsidR="00696BA0" w:rsidRPr="00333405">
        <w:rPr>
          <w:spacing w:val="-6"/>
          <w:rtl/>
        </w:rPr>
        <w:t xml:space="preserve">ساسية، باعتبارها شرطاً مسبقاً ضرورياً لمطالبة الأفراد بحقوقهم ولمنع التجاوزات، ضمن أشياء أخرى، من خلال التثقيف الذي يشمل إدماج مسائل حقوق الإنسان في المناهج الدراسية على جميع مستويات التعليم وإدخالها في مناهج تدريب المعلمين ومناهج أكاديميات تدريب الشرطة، وإنتاج مواد إرشادية موجهة إلى الآباء والأمهات والجهات </w:t>
      </w:r>
      <w:r w:rsidR="00696BA0" w:rsidRPr="00333405">
        <w:rPr>
          <w:rFonts w:hint="eastAsia"/>
          <w:spacing w:val="-6"/>
          <w:rtl/>
        </w:rPr>
        <w:t>الأخرى</w:t>
      </w:r>
      <w:r w:rsidR="00696BA0" w:rsidRPr="00333405">
        <w:rPr>
          <w:spacing w:val="-6"/>
          <w:rtl/>
        </w:rPr>
        <w:t xml:space="preserve"> المعنية.</w:t>
      </w:r>
    </w:p>
    <w:p w:rsidR="00696BA0" w:rsidRDefault="00CC242B" w:rsidP="00333405">
      <w:pPr>
        <w:pStyle w:val="SingleTxtGA"/>
        <w:spacing w:line="360" w:lineRule="exact"/>
        <w:rPr>
          <w:rtl/>
        </w:rPr>
      </w:pPr>
      <w:r>
        <w:rPr>
          <w:rFonts w:hint="cs"/>
          <w:rtl/>
        </w:rPr>
        <w:t>124-</w:t>
      </w:r>
      <w:r w:rsidR="00696BA0">
        <w:rPr>
          <w:rtl/>
        </w:rPr>
        <w:tab/>
        <w:t xml:space="preserve">وتعرب قبرص عن التزامها بمواصلة العمل من أجل تحقيق مزيد من التقدم فيما يتعلق بالتوعية والتثقيف في مجال حقوق الإنسان. وأدرج منظور حقوق الإنسان في المناهج الدراسية على نحو يعزز التسامح في الأوساط ذات الثقافات المتعددة. واعتمدت تدابير محددة لمنع </w:t>
      </w:r>
      <w:r w:rsidR="00696BA0">
        <w:rPr>
          <w:rtl/>
        </w:rPr>
        <w:lastRenderedPageBreak/>
        <w:t>ممارسات ا</w:t>
      </w:r>
      <w:r w:rsidR="00696BA0">
        <w:rPr>
          <w:rFonts w:hint="eastAsia"/>
          <w:rtl/>
        </w:rPr>
        <w:t>لتمييز</w:t>
      </w:r>
      <w:r w:rsidR="00696BA0">
        <w:rPr>
          <w:rtl/>
        </w:rPr>
        <w:t xml:space="preserve"> وإلغائها، مثل وضع سياسات تعليم متطورة، وإنشاء آليات للتنسيق، وتخصيص الموارد بصورة أفضل، وإدخال أدوات تعليمية خاصة.</w:t>
      </w:r>
    </w:p>
    <w:p w:rsidR="00696BA0" w:rsidRDefault="00CC242B" w:rsidP="00333405">
      <w:pPr>
        <w:pStyle w:val="SingleTxtGA"/>
        <w:spacing w:line="360" w:lineRule="exact"/>
        <w:rPr>
          <w:rtl/>
        </w:rPr>
      </w:pPr>
      <w:r>
        <w:rPr>
          <w:rFonts w:hint="cs"/>
          <w:rtl/>
        </w:rPr>
        <w:t>125-</w:t>
      </w:r>
      <w:r w:rsidR="00696BA0">
        <w:rPr>
          <w:rtl/>
        </w:rPr>
        <w:tab/>
        <w:t>وتهتم الحكومة ووسائط الإعلام وهيئات القطاع الخاص بنشر الكتب والمطبوعات المتعلقة بمسائل حماية حقوق الإنسان، وبانتهاكاتها كذلك. وتوزع الملصقات والكتيبات ذات الصلة على المؤسسات العامة والمدارس والمراكز الشبابية والمنظمات. وتصدر عند الضرورة بيانات صحفية خ</w:t>
      </w:r>
      <w:r w:rsidR="00696BA0">
        <w:rPr>
          <w:rFonts w:hint="eastAsia"/>
          <w:rtl/>
        </w:rPr>
        <w:t>اصة</w:t>
      </w:r>
      <w:r w:rsidR="00696BA0">
        <w:rPr>
          <w:rtl/>
        </w:rPr>
        <w:t xml:space="preserve"> بشأن التطورات التي تطرأ في مجال حقوق الإنسان على الصعيدين المحلي والدولي معاً، بما في ذلك المؤتمرات والحلقات الدراسية والمحاضرات والندوات وغيرها من الأحداث </w:t>
      </w:r>
      <w:r w:rsidR="00696BA0" w:rsidRPr="00097596">
        <w:rPr>
          <w:spacing w:val="-4"/>
          <w:rtl/>
        </w:rPr>
        <w:t>المماثلة. وتنشر في أحيان كثيرة مقالات عن حقوق الإنسان في الصحف والمنشورات المتخصصة،</w:t>
      </w:r>
      <w:r w:rsidR="00696BA0">
        <w:rPr>
          <w:rtl/>
        </w:rPr>
        <w:t xml:space="preserve"> بما</w:t>
      </w:r>
      <w:r w:rsidR="00097596">
        <w:rPr>
          <w:rFonts w:hint="cs"/>
          <w:rtl/>
        </w:rPr>
        <w:t> </w:t>
      </w:r>
      <w:r w:rsidR="00696BA0">
        <w:rPr>
          <w:rtl/>
        </w:rPr>
        <w:t>في ذلك م</w:t>
      </w:r>
      <w:r w:rsidR="00696BA0">
        <w:rPr>
          <w:rFonts w:hint="eastAsia"/>
          <w:rtl/>
        </w:rPr>
        <w:t>نشورات</w:t>
      </w:r>
      <w:r w:rsidR="00696BA0">
        <w:rPr>
          <w:rtl/>
        </w:rPr>
        <w:t xml:space="preserve"> نقابة المحامين ومنظمات حقوق الإنسان.</w:t>
      </w:r>
    </w:p>
    <w:p w:rsidR="00696BA0" w:rsidRDefault="00CC242B" w:rsidP="00333405">
      <w:pPr>
        <w:pStyle w:val="H1GA"/>
        <w:rPr>
          <w:rtl/>
        </w:rPr>
      </w:pPr>
      <w:r>
        <w:rPr>
          <w:rtl/>
        </w:rPr>
        <w:tab/>
      </w:r>
      <w:bookmarkStart w:id="9" w:name="_Toc512958420"/>
      <w:r w:rsidR="00696BA0">
        <w:rPr>
          <w:rFonts w:hint="eastAsia"/>
          <w:rtl/>
        </w:rPr>
        <w:t>دال</w:t>
      </w:r>
      <w:r w:rsidR="00696BA0">
        <w:rPr>
          <w:rtl/>
        </w:rPr>
        <w:t>-</w:t>
      </w:r>
      <w:r w:rsidR="00696BA0">
        <w:rPr>
          <w:rtl/>
        </w:rPr>
        <w:tab/>
        <w:t>عملية إعداد التق</w:t>
      </w:r>
      <w:r w:rsidR="00097596">
        <w:rPr>
          <w:rtl/>
        </w:rPr>
        <w:t>ارير على المستوى الوطني</w:t>
      </w:r>
      <w:bookmarkEnd w:id="9"/>
    </w:p>
    <w:p w:rsidR="00696BA0" w:rsidRPr="00097596" w:rsidRDefault="00CC242B" w:rsidP="00333405">
      <w:pPr>
        <w:pStyle w:val="SingleTxtGA"/>
        <w:spacing w:line="360" w:lineRule="exact"/>
        <w:rPr>
          <w:spacing w:val="-4"/>
          <w:rtl/>
        </w:rPr>
      </w:pPr>
      <w:r w:rsidRPr="00097596">
        <w:rPr>
          <w:rFonts w:hint="cs"/>
          <w:spacing w:val="-4"/>
          <w:rtl/>
        </w:rPr>
        <w:t>126-</w:t>
      </w:r>
      <w:r w:rsidR="00696BA0" w:rsidRPr="00097596">
        <w:rPr>
          <w:spacing w:val="-4"/>
          <w:rtl/>
        </w:rPr>
        <w:tab/>
        <w:t xml:space="preserve">أسندت إلى مفوض الشؤون القانونية، عملاً بقرار صادر عن مجلس وزراء جمهورية قبرص (القرار رقم ٣٨-٩٥٨ المؤرخ ٢٥ شباط/فبراير ١٩٩٣)، مسؤولية كفالة امتثال قبرص إلى التزامات </w:t>
      </w:r>
      <w:r w:rsidR="00696BA0" w:rsidRPr="00333405">
        <w:rPr>
          <w:spacing w:val="-6"/>
          <w:rtl/>
        </w:rPr>
        <w:t>تقديم التقارير المتعلقة بالصكوك الدولية لحقوق الإنسان، بالتعاون مع وزارة الشؤون الخارجي</w:t>
      </w:r>
      <w:r w:rsidR="00696BA0" w:rsidRPr="00333405">
        <w:rPr>
          <w:rFonts w:hint="eastAsia"/>
          <w:spacing w:val="-6"/>
          <w:rtl/>
        </w:rPr>
        <w:t>ة</w:t>
      </w:r>
      <w:r w:rsidR="00696BA0" w:rsidRPr="00333405">
        <w:rPr>
          <w:spacing w:val="-6"/>
          <w:rtl/>
        </w:rPr>
        <w:t xml:space="preserve"> والوزارات</w:t>
      </w:r>
      <w:r w:rsidR="00696BA0" w:rsidRPr="00097596">
        <w:rPr>
          <w:spacing w:val="-4"/>
          <w:rtl/>
        </w:rPr>
        <w:t xml:space="preserve"> المختصة الأخرى. وتستوفي قبرص جميع التزاماتها في هذا الصدد على الوجه الأمثل.</w:t>
      </w:r>
    </w:p>
    <w:p w:rsidR="00696BA0" w:rsidRDefault="00CC242B" w:rsidP="00333405">
      <w:pPr>
        <w:pStyle w:val="SingleTxtGA"/>
        <w:spacing w:line="360" w:lineRule="exact"/>
        <w:rPr>
          <w:rtl/>
        </w:rPr>
      </w:pPr>
      <w:r>
        <w:rPr>
          <w:rFonts w:hint="cs"/>
          <w:rtl/>
        </w:rPr>
        <w:t>127-</w:t>
      </w:r>
      <w:r w:rsidR="00696BA0">
        <w:rPr>
          <w:rtl/>
        </w:rPr>
        <w:tab/>
        <w:t>ويجري بصفة عامة، في جميع مناسبات إعداد وتقديم التقارير الوطنية إلى هيئة معينة من هيئات معاهدات حقوق الإنسان، تشكيل فريق عامل مخصص مشترك بين الإدارات، من أجل تنفيذ عملية استعراض الحالة في المجال المعني من مجالات حقوق الإنسان في قبرص.</w:t>
      </w:r>
    </w:p>
    <w:p w:rsidR="00696BA0" w:rsidRPr="00097596" w:rsidRDefault="00CC242B" w:rsidP="00333405">
      <w:pPr>
        <w:pStyle w:val="SingleTxtGA"/>
        <w:spacing w:line="360" w:lineRule="exact"/>
        <w:rPr>
          <w:spacing w:val="-4"/>
          <w:rtl/>
        </w:rPr>
      </w:pPr>
      <w:r w:rsidRPr="00097596">
        <w:rPr>
          <w:rFonts w:hint="cs"/>
          <w:spacing w:val="-4"/>
          <w:rtl/>
        </w:rPr>
        <w:t>128-</w:t>
      </w:r>
      <w:r w:rsidR="00696BA0" w:rsidRPr="00097596">
        <w:rPr>
          <w:spacing w:val="-4"/>
          <w:rtl/>
        </w:rPr>
        <w:tab/>
        <w:t>ويسهم في تجميع المعلومات وتيسير عمل الفريق العامل المشترك بين الإدارات ممثلون عن الوزارات والإدارات الحكومية الأخرى والمؤسسات المستقلة (مثل ديوان المظالم ومفوضية الشؤون القانونية) وعن الهيئات (مثل الهيئة المستقلة للتحقيق في الادعاءات والشكاوى ضد الشرط</w:t>
      </w:r>
      <w:r w:rsidR="00696BA0" w:rsidRPr="00097596">
        <w:rPr>
          <w:rFonts w:hint="eastAsia"/>
          <w:spacing w:val="-4"/>
          <w:rtl/>
        </w:rPr>
        <w:t>ة</w:t>
      </w:r>
      <w:r w:rsidR="00696BA0" w:rsidRPr="00097596">
        <w:rPr>
          <w:spacing w:val="-4"/>
          <w:rtl/>
        </w:rPr>
        <w:t>) والمنظمات غير الحكومية العاملة في مجال تعزيز حقوق الإنسان وحمايتها.</w:t>
      </w:r>
    </w:p>
    <w:p w:rsidR="00696BA0" w:rsidRDefault="00CC242B" w:rsidP="00333405">
      <w:pPr>
        <w:pStyle w:val="SingleTxtGA"/>
        <w:spacing w:line="360" w:lineRule="exact"/>
        <w:rPr>
          <w:rtl/>
        </w:rPr>
      </w:pPr>
      <w:r>
        <w:rPr>
          <w:rFonts w:hint="cs"/>
          <w:rtl/>
        </w:rPr>
        <w:t>129-</w:t>
      </w:r>
      <w:r w:rsidR="00696BA0">
        <w:rPr>
          <w:rtl/>
        </w:rPr>
        <w:tab/>
        <w:t xml:space="preserve">وفيما يتعلق بمسألة تقديم التقارير إلى لجنة الأمم المتحدة المعنية بحقوق الأشخاص ذوي الإعاقة على وجه التحديد، اتخذ مجلس وزراء جمهورية قبرص، في ٩ أيار/مايو ٢٠١٢، قراراً </w:t>
      </w:r>
      <w:r w:rsidR="00696BA0" w:rsidRPr="00097596">
        <w:rPr>
          <w:spacing w:val="-4"/>
          <w:rtl/>
        </w:rPr>
        <w:t>بشأن تنفيذ المادة ٣٣ من اتفاقية الأمم المتحدة لحقوق الأشخاص ذوي الإعاقة، يقضي بتحديد</w:t>
      </w:r>
      <w:r w:rsidR="00696BA0">
        <w:rPr>
          <w:rtl/>
        </w:rPr>
        <w:t xml:space="preserve"> </w:t>
      </w:r>
      <w:r w:rsidR="00696BA0">
        <w:rPr>
          <w:rFonts w:hint="eastAsia"/>
          <w:rtl/>
        </w:rPr>
        <w:t>آليات</w:t>
      </w:r>
      <w:r w:rsidR="00696BA0">
        <w:rPr>
          <w:rtl/>
        </w:rPr>
        <w:t xml:space="preserve"> معينة لكفالة تنفيذ الاتفاقية ورصدها بشكل فعال، وبأن تشارك في ذلك إدارة الإدماج </w:t>
      </w:r>
      <w:r w:rsidR="00696BA0" w:rsidRPr="00097596">
        <w:rPr>
          <w:spacing w:val="-4"/>
          <w:rtl/>
        </w:rPr>
        <w:t>الاجتماعي للأشخاص ذوي الإعاقة تحت إشراف وزارة العمل والضمان الاجتماعي، ومجلس عموم</w:t>
      </w:r>
      <w:r w:rsidR="00696BA0">
        <w:rPr>
          <w:rtl/>
        </w:rPr>
        <w:t xml:space="preserve"> قبرص للأشخاص ذوي الإعاقة، وديوان المظالم، ومفوضية حقوق الإنسان، وهيئة المساواة.</w:t>
      </w:r>
    </w:p>
    <w:p w:rsidR="00696BA0" w:rsidRDefault="00CC242B" w:rsidP="00333405">
      <w:pPr>
        <w:pStyle w:val="SingleTxtGA"/>
        <w:spacing w:line="360" w:lineRule="exact"/>
        <w:rPr>
          <w:rtl/>
        </w:rPr>
      </w:pPr>
      <w:r>
        <w:rPr>
          <w:rFonts w:hint="cs"/>
          <w:rtl/>
        </w:rPr>
        <w:t>130</w:t>
      </w:r>
      <w:r w:rsidRPr="00BC5987">
        <w:rPr>
          <w:rFonts w:hint="cs"/>
          <w:spacing w:val="-2"/>
          <w:rtl/>
        </w:rPr>
        <w:t>-</w:t>
      </w:r>
      <w:r w:rsidR="00696BA0" w:rsidRPr="00BC5987">
        <w:rPr>
          <w:spacing w:val="-2"/>
          <w:rtl/>
        </w:rPr>
        <w:tab/>
        <w:t>وعهدت إلى إدارة الإدماج الاجتماعي للأشخاص ذوي الإعاقة، في جملة أمور، مسؤولية</w:t>
      </w:r>
      <w:r w:rsidR="00696BA0">
        <w:rPr>
          <w:rtl/>
        </w:rPr>
        <w:t xml:space="preserve"> إعداد التقارير وتقديمها إلى لجنة الأمم المتحدة المعنية بحقوق الأشخاص ذوي الإعاقة، بالتعاون مع الجهات المختصة الأخرى، بوصفها مركز تنسيق.</w:t>
      </w:r>
    </w:p>
    <w:p w:rsidR="00696BA0" w:rsidRDefault="00CC242B" w:rsidP="00333405">
      <w:pPr>
        <w:pStyle w:val="H1GA"/>
        <w:rPr>
          <w:rtl/>
        </w:rPr>
      </w:pPr>
      <w:r>
        <w:rPr>
          <w:rtl/>
        </w:rPr>
        <w:tab/>
      </w:r>
      <w:bookmarkStart w:id="10" w:name="_Toc512958421"/>
      <w:r w:rsidR="00696BA0">
        <w:rPr>
          <w:rFonts w:hint="eastAsia"/>
          <w:rtl/>
        </w:rPr>
        <w:t>هاء</w:t>
      </w:r>
      <w:r w:rsidR="00696BA0">
        <w:rPr>
          <w:rtl/>
        </w:rPr>
        <w:t>-</w:t>
      </w:r>
      <w:r w:rsidR="00696BA0">
        <w:rPr>
          <w:rtl/>
        </w:rPr>
        <w:tab/>
        <w:t>المعلومات الأخرى ذات الصلة بحقوق الإنسان</w:t>
      </w:r>
      <w:bookmarkEnd w:id="10"/>
    </w:p>
    <w:p w:rsidR="00696BA0" w:rsidRDefault="00CC242B" w:rsidP="00333405">
      <w:pPr>
        <w:pStyle w:val="SingleTxtGA"/>
        <w:spacing w:line="360" w:lineRule="exact"/>
        <w:rPr>
          <w:rtl/>
        </w:rPr>
      </w:pPr>
      <w:r>
        <w:rPr>
          <w:rFonts w:hint="cs"/>
          <w:rtl/>
        </w:rPr>
        <w:t>131-</w:t>
      </w:r>
      <w:r w:rsidR="00696BA0">
        <w:rPr>
          <w:rtl/>
        </w:rPr>
        <w:tab/>
        <w:t xml:space="preserve">دأبت قبرص، بوصفها من الدول الأطراف في غالبية الصكوك الدولية الأساسية المتعلقة بحقوق الإنسان والمعتمدة على الصعد العالمية والأوروبية والإقليمية، على تقديم تقاريرها بانتظام </w:t>
      </w:r>
      <w:r w:rsidR="00696BA0" w:rsidRPr="00097596">
        <w:rPr>
          <w:spacing w:val="-4"/>
          <w:rtl/>
        </w:rPr>
        <w:t>إلى هيئات المعاهدات المختصة، وعلى أن تراعي على النحو الواجب في ذلك توصيات/ملاحظا</w:t>
      </w:r>
      <w:r w:rsidR="00696BA0" w:rsidRPr="00097596">
        <w:rPr>
          <w:rFonts w:hint="eastAsia"/>
          <w:spacing w:val="-4"/>
          <w:rtl/>
        </w:rPr>
        <w:t>ت</w:t>
      </w:r>
      <w:r w:rsidR="00696BA0">
        <w:rPr>
          <w:rtl/>
        </w:rPr>
        <w:t xml:space="preserve"> تلك الهيئات، في محاولة منها لتحسين حالة احترام حقوق الإنسان.</w:t>
      </w:r>
    </w:p>
    <w:p w:rsidR="00696BA0" w:rsidRDefault="00CC242B" w:rsidP="00CC242B">
      <w:pPr>
        <w:pStyle w:val="HChGA"/>
        <w:rPr>
          <w:rtl/>
        </w:rPr>
      </w:pPr>
      <w:r>
        <w:rPr>
          <w:rtl/>
        </w:rPr>
        <w:lastRenderedPageBreak/>
        <w:tab/>
      </w:r>
      <w:bookmarkStart w:id="11" w:name="_Toc512958422"/>
      <w:r w:rsidR="00696BA0">
        <w:rPr>
          <w:rFonts w:hint="eastAsia"/>
          <w:rtl/>
        </w:rPr>
        <w:t>رابعاً</w:t>
      </w:r>
      <w:r w:rsidR="00696BA0">
        <w:rPr>
          <w:rtl/>
        </w:rPr>
        <w:t>-</w:t>
      </w:r>
      <w:r w:rsidR="00696BA0">
        <w:rPr>
          <w:rtl/>
        </w:rPr>
        <w:tab/>
        <w:t>معلومات عن عدم التمييز والمساواة وسبل الانتصاف الفعالة</w:t>
      </w:r>
      <w:bookmarkEnd w:id="11"/>
    </w:p>
    <w:p w:rsidR="00696BA0" w:rsidRDefault="00CC242B" w:rsidP="0070273B">
      <w:pPr>
        <w:pStyle w:val="SingleTxtGA"/>
        <w:spacing w:line="366" w:lineRule="exact"/>
        <w:rPr>
          <w:rtl/>
        </w:rPr>
      </w:pPr>
      <w:r>
        <w:rPr>
          <w:rFonts w:hint="cs"/>
          <w:rtl/>
        </w:rPr>
        <w:t>132-</w:t>
      </w:r>
      <w:r w:rsidR="00696BA0">
        <w:rPr>
          <w:rtl/>
        </w:rPr>
        <w:tab/>
        <w:t xml:space="preserve">أدى انضمام قبرص إلى الاتحاد الأوروبي في عام ٢٠٠٤، إلى تطبيق إطار قانوني جديد لمكافحة العنصرية وتعزيز مبدأ المساواة في المعاملة بين جميع الناس دون تمييز على أساس الأصل العرقي أو </w:t>
      </w:r>
      <w:proofErr w:type="spellStart"/>
      <w:r w:rsidR="00696BA0">
        <w:rPr>
          <w:rtl/>
        </w:rPr>
        <w:t>الإثني</w:t>
      </w:r>
      <w:proofErr w:type="spellEnd"/>
      <w:r w:rsidR="00696BA0">
        <w:rPr>
          <w:rtl/>
        </w:rPr>
        <w:t>. وتقرر أن إنشاء هيئتين جديدتين وضمهما من الناحية التنظيمية إلى المف</w:t>
      </w:r>
      <w:r w:rsidR="00696BA0">
        <w:rPr>
          <w:rFonts w:hint="eastAsia"/>
          <w:rtl/>
        </w:rPr>
        <w:t>وضية</w:t>
      </w:r>
      <w:r w:rsidR="00696BA0">
        <w:rPr>
          <w:rtl/>
        </w:rPr>
        <w:t xml:space="preserve"> سيلبي بصورة كاملة متطلبات التنفيذ الفعال للتشريعات الجديدة المتعلقة بمكافحة التمييز.</w:t>
      </w:r>
    </w:p>
    <w:p w:rsidR="00696BA0" w:rsidRPr="00097596" w:rsidRDefault="00CC242B" w:rsidP="0070273B">
      <w:pPr>
        <w:pStyle w:val="SingleTxtGA"/>
        <w:spacing w:line="366" w:lineRule="exact"/>
        <w:rPr>
          <w:spacing w:val="-4"/>
          <w:rtl/>
        </w:rPr>
      </w:pPr>
      <w:r>
        <w:rPr>
          <w:rFonts w:hint="cs"/>
          <w:rtl/>
        </w:rPr>
        <w:t>133-</w:t>
      </w:r>
      <w:r w:rsidR="00696BA0">
        <w:rPr>
          <w:rtl/>
        </w:rPr>
        <w:tab/>
      </w:r>
      <w:r w:rsidR="00696BA0" w:rsidRPr="00097596">
        <w:rPr>
          <w:spacing w:val="-4"/>
          <w:rtl/>
        </w:rPr>
        <w:t>وجرى بناء على ذلك، تأسيس هيئة قبرص لمناهضة التمييز وهيئة المساواة، وتقرر توسيع نطاق ولايتيهما بحيث تشملان القطاعين العام والخاص. واشتمل اختصاصهما المؤسسي، علاوة على التحقيق في الشكاوى الفردية وتقديم المساعدة بشكل مستقل إلى ضحايا التمييز، على نطاق واسع من الأنشطة المتصلة بالوقاية والوساطة والردع والتثقيف.</w:t>
      </w:r>
    </w:p>
    <w:p w:rsidR="00696BA0" w:rsidRDefault="00CC242B" w:rsidP="00CB702F">
      <w:pPr>
        <w:pStyle w:val="SingleTxtGA"/>
        <w:spacing w:line="366" w:lineRule="exact"/>
        <w:rPr>
          <w:rtl/>
        </w:rPr>
      </w:pPr>
      <w:r>
        <w:rPr>
          <w:rFonts w:hint="cs"/>
          <w:rtl/>
        </w:rPr>
        <w:t>134-</w:t>
      </w:r>
      <w:r w:rsidR="00696BA0" w:rsidRPr="00097596">
        <w:rPr>
          <w:spacing w:val="-4"/>
          <w:rtl/>
        </w:rPr>
        <w:tab/>
        <w:t>وفيما يتعلق بهيئة مكافحة التمييز، فإن مجال عملها الأساسي يتمثل في مكافحة التمييز</w:t>
      </w:r>
      <w:r w:rsidR="00696BA0">
        <w:rPr>
          <w:rtl/>
        </w:rPr>
        <w:t xml:space="preserve"> على أساس العرق أو المجتمع أو اللغة أو اللون أو الدين، أو المعتقدات السياسية أو غيرها، أو</w:t>
      </w:r>
      <w:r w:rsidR="00097596">
        <w:rPr>
          <w:rFonts w:hint="cs"/>
          <w:rtl/>
        </w:rPr>
        <w:t> </w:t>
      </w:r>
      <w:r w:rsidR="00696BA0">
        <w:rPr>
          <w:rtl/>
        </w:rPr>
        <w:t>الأصول الإثنية أو القومية، وعموم</w:t>
      </w:r>
      <w:r w:rsidR="00BC5987">
        <w:rPr>
          <w:rtl/>
        </w:rPr>
        <w:t xml:space="preserve">اً </w:t>
      </w:r>
      <w:r w:rsidR="00696BA0">
        <w:rPr>
          <w:rtl/>
        </w:rPr>
        <w:t>تعزيز المساواة في المعاملة في مجالات الحماية ال</w:t>
      </w:r>
      <w:r w:rsidR="00696BA0">
        <w:rPr>
          <w:rFonts w:hint="eastAsia"/>
          <w:rtl/>
        </w:rPr>
        <w:t>اجتماعية</w:t>
      </w:r>
      <w:r w:rsidR="00696BA0">
        <w:rPr>
          <w:rtl/>
        </w:rPr>
        <w:t xml:space="preserve"> والضمان الاجتماعي والاستحقاقات الاجتماعية والرعاية الصحية والتعليم والمشاركة في النقابات والمنظمات المهنية، والحصول على السلع والخدمات، بما في ذلك الإسكان. وعلاوة على ذلك، تضطلع الهيئة المعنية بمكافحة التمييز بمجموعة واسعة من الأنشطة المتعلقة بمكا</w:t>
      </w:r>
      <w:r w:rsidR="00696BA0">
        <w:rPr>
          <w:rFonts w:hint="eastAsia"/>
          <w:rtl/>
        </w:rPr>
        <w:t>فحة</w:t>
      </w:r>
      <w:r w:rsidR="00696BA0">
        <w:rPr>
          <w:rtl/>
        </w:rPr>
        <w:t xml:space="preserve"> جرائم الكراهية وخطاب الكراهية وكره الأجانب. وفي الوقت ذاته، تعمل المنظمة بصورة شاملة على حماية حقوق جماعة المثليين </w:t>
      </w:r>
      <w:proofErr w:type="spellStart"/>
      <w:r w:rsidR="00696BA0">
        <w:rPr>
          <w:rtl/>
        </w:rPr>
        <w:t>والمثليات</w:t>
      </w:r>
      <w:proofErr w:type="spellEnd"/>
      <w:r w:rsidR="00696BA0">
        <w:rPr>
          <w:rtl/>
        </w:rPr>
        <w:t xml:space="preserve"> ومزدوجي الميل الجنسي </w:t>
      </w:r>
      <w:r w:rsidR="00CB702F">
        <w:rPr>
          <w:rFonts w:hint="cs"/>
          <w:rtl/>
        </w:rPr>
        <w:t>ومغايري</w:t>
      </w:r>
      <w:r w:rsidR="00696BA0">
        <w:rPr>
          <w:rtl/>
        </w:rPr>
        <w:t xml:space="preserve"> الهوية الجنسانية، فضل</w:t>
      </w:r>
      <w:r w:rsidR="00BC5987">
        <w:rPr>
          <w:rtl/>
        </w:rPr>
        <w:t xml:space="preserve">اً </w:t>
      </w:r>
      <w:r w:rsidR="00696BA0">
        <w:rPr>
          <w:rtl/>
        </w:rPr>
        <w:t xml:space="preserve">عن </w:t>
      </w:r>
      <w:r w:rsidR="00696BA0" w:rsidRPr="00097596">
        <w:rPr>
          <w:spacing w:val="-4"/>
          <w:rtl/>
        </w:rPr>
        <w:t xml:space="preserve">الفئات الضعيفة الأخرى، مثل جماعة </w:t>
      </w:r>
      <w:proofErr w:type="spellStart"/>
      <w:r w:rsidR="00696BA0" w:rsidRPr="00097596">
        <w:rPr>
          <w:spacing w:val="-4"/>
          <w:rtl/>
        </w:rPr>
        <w:t>الروما</w:t>
      </w:r>
      <w:proofErr w:type="spellEnd"/>
      <w:r w:rsidR="00696BA0" w:rsidRPr="00097596">
        <w:rPr>
          <w:spacing w:val="-4"/>
          <w:rtl/>
        </w:rPr>
        <w:t xml:space="preserve"> والمهاجرين غير الموثقين، وكذلك ال</w:t>
      </w:r>
      <w:r w:rsidR="00696BA0" w:rsidRPr="00097596">
        <w:rPr>
          <w:rFonts w:hint="eastAsia"/>
          <w:spacing w:val="-4"/>
          <w:rtl/>
        </w:rPr>
        <w:t>قصر</w:t>
      </w:r>
      <w:r w:rsidR="00696BA0" w:rsidRPr="00097596">
        <w:rPr>
          <w:spacing w:val="-4"/>
          <w:rtl/>
        </w:rPr>
        <w:t xml:space="preserve"> غير المصحوبين.</w:t>
      </w:r>
      <w:r w:rsidR="00696BA0">
        <w:rPr>
          <w:rtl/>
        </w:rPr>
        <w:t xml:space="preserve"> ووفق</w:t>
      </w:r>
      <w:r w:rsidR="00BC5987">
        <w:rPr>
          <w:rtl/>
        </w:rPr>
        <w:t xml:space="preserve">اً </w:t>
      </w:r>
      <w:r w:rsidR="00696BA0">
        <w:rPr>
          <w:rtl/>
        </w:rPr>
        <w:t>لدستور قبرص، يمثل القبارصة الأتراك إحدى الطائفتين المكونتين لجمهورية قبرص. ومع</w:t>
      </w:r>
      <w:r w:rsidR="00097596">
        <w:rPr>
          <w:rFonts w:hint="cs"/>
          <w:rtl/>
        </w:rPr>
        <w:t> </w:t>
      </w:r>
      <w:r w:rsidR="00696BA0">
        <w:rPr>
          <w:rtl/>
        </w:rPr>
        <w:t xml:space="preserve">ذلك، فإن الحماية التي تمنحها هيئة مكافحة التمييز تشمل أعضاء الطائفة القبرصية التركية، </w:t>
      </w:r>
      <w:r w:rsidR="00696BA0" w:rsidRPr="0070273B">
        <w:rPr>
          <w:spacing w:val="-4"/>
          <w:rtl/>
        </w:rPr>
        <w:t xml:space="preserve">وأعضاء الجماعات الدينية الثلاثة المعترف بها بموجب دستور الجمهورية (الأرمن والموارنة </w:t>
      </w:r>
      <w:proofErr w:type="spellStart"/>
      <w:r w:rsidR="00696BA0" w:rsidRPr="0070273B">
        <w:rPr>
          <w:spacing w:val="-4"/>
          <w:rtl/>
        </w:rPr>
        <w:t>واللاتينيون</w:t>
      </w:r>
      <w:proofErr w:type="spellEnd"/>
      <w:r w:rsidR="00696BA0" w:rsidRPr="0070273B">
        <w:rPr>
          <w:spacing w:val="-4"/>
          <w:rtl/>
        </w:rPr>
        <w:t>)،</w:t>
      </w:r>
      <w:r w:rsidR="00696BA0">
        <w:rPr>
          <w:rtl/>
        </w:rPr>
        <w:t xml:space="preserve"> مثلما تمنح لأي مواطن قبرصي، في الحالات التي يقع فيها أي انتهاك للحقوق التي تحميها تلك الهيئة بموجب اختصاصها</w:t>
      </w:r>
    </w:p>
    <w:p w:rsidR="00696BA0" w:rsidRDefault="00CC242B" w:rsidP="0070273B">
      <w:pPr>
        <w:pStyle w:val="SingleTxtGA"/>
        <w:spacing w:line="370" w:lineRule="exact"/>
        <w:rPr>
          <w:rtl/>
        </w:rPr>
      </w:pPr>
      <w:r>
        <w:rPr>
          <w:rFonts w:hint="cs"/>
          <w:rtl/>
        </w:rPr>
        <w:t>135-</w:t>
      </w:r>
      <w:r w:rsidR="00696BA0">
        <w:rPr>
          <w:rtl/>
        </w:rPr>
        <w:tab/>
        <w:t>ويتمثل الاختصاص الرئيسي لهيئة المساواة في إجراء التحقيقات بوصفها هيئة مستقلة تمارس إجراءات خارج إطار صلاحيات المحاكم، وتنظر في الشكاوى التي يقدمها الأشخاص الذين يعتقدون أنهم ضحايا التمييز في مجال العمالة أو المهنة في كل من القطاعين العام والخاص، لأسبا</w:t>
      </w:r>
      <w:r w:rsidR="00696BA0">
        <w:rPr>
          <w:rFonts w:hint="eastAsia"/>
          <w:rtl/>
        </w:rPr>
        <w:t>ب</w:t>
      </w:r>
      <w:r w:rsidR="00696BA0">
        <w:rPr>
          <w:rtl/>
        </w:rPr>
        <w:t xml:space="preserve"> تتعلق بأصلهم العرقي أو </w:t>
      </w:r>
      <w:proofErr w:type="spellStart"/>
      <w:r w:rsidR="00696BA0">
        <w:rPr>
          <w:rtl/>
        </w:rPr>
        <w:t>الإثني</w:t>
      </w:r>
      <w:proofErr w:type="spellEnd"/>
      <w:r w:rsidR="00696BA0">
        <w:rPr>
          <w:rtl/>
        </w:rPr>
        <w:t xml:space="preserve"> أو بالدين أو المعتقد أو العمر أو لأنهم من ذوي الاحتياجات الخاصة، أو بسبب ميولهم الجنسية أو نوع جنسهم. ويغطي الحظر القانوني للتمييز في العمالة والمهنة النطاق الكامل لعلاقات العمل. وبالإضافة إلى ذلك، مُنحت هيئة المساواة، منذ ع</w:t>
      </w:r>
      <w:r w:rsidR="00696BA0">
        <w:rPr>
          <w:rFonts w:hint="eastAsia"/>
          <w:rtl/>
        </w:rPr>
        <w:t>ام</w:t>
      </w:r>
      <w:r w:rsidR="00696BA0">
        <w:rPr>
          <w:rtl/>
        </w:rPr>
        <w:t xml:space="preserve"> ٢٠٠٨، اختصاص التحقيق في شكاوى التمييز على أساس نوع الجنس في مجال الحصول على السلع والخدمات وتوفيرها، بما في ذلك التأمين والخدمات المالية في كل من القطاعين الخاص والعام</w:t>
      </w:r>
      <w:r w:rsidR="00B44480">
        <w:rPr>
          <w:rFonts w:hint="cs"/>
          <w:rtl/>
        </w:rPr>
        <w:t>.</w:t>
      </w:r>
    </w:p>
    <w:p w:rsidR="00696BA0" w:rsidRDefault="00CC242B" w:rsidP="0070273B">
      <w:pPr>
        <w:pStyle w:val="SingleTxtGA"/>
        <w:spacing w:line="370" w:lineRule="exact"/>
        <w:rPr>
          <w:rtl/>
        </w:rPr>
      </w:pPr>
      <w:r>
        <w:rPr>
          <w:rFonts w:hint="cs"/>
          <w:rtl/>
        </w:rPr>
        <w:t>136-</w:t>
      </w:r>
      <w:r w:rsidR="00696BA0">
        <w:rPr>
          <w:rtl/>
        </w:rPr>
        <w:tab/>
        <w:t>وأدى التصديق على البروتوكول الاختياري لاتفاقية مناهضة التعذيب إلى توسع كبير في نطاق مسؤوليات أمين المظالم. وشملت أنشطة أمين المظالم حتى الآن، زيارة مرافق الاحتجاز والحصول على المعلومات، وتقديم التقارير بناء على ذلك من أجل التحقيق في الشكاوى الفردية. و</w:t>
      </w:r>
      <w:r w:rsidR="00696BA0">
        <w:rPr>
          <w:rFonts w:hint="eastAsia"/>
          <w:rtl/>
        </w:rPr>
        <w:t>يضاف</w:t>
      </w:r>
      <w:r w:rsidR="00696BA0">
        <w:rPr>
          <w:rtl/>
        </w:rPr>
        <w:t xml:space="preserve"> إلى ذلك، أن أمين المظالم يملك، بموجب الصلاحيات الجديدة، حرية زيارة </w:t>
      </w:r>
      <w:r w:rsidR="00696BA0">
        <w:rPr>
          <w:rtl/>
        </w:rPr>
        <w:lastRenderedPageBreak/>
        <w:t>الأماكن التي تسلب فيها حرية الأشخاص، من أجل مراقبة ظروف الاحتجاز العامة فيما يتصل بالتعذيب، وتسجيل ملاحظاته عنها، وتقديم توصيات بشأن تحسين ظروف الاحتجاز وتنقيح التشريعات ذات الصلة في ذ</w:t>
      </w:r>
      <w:r w:rsidR="00696BA0">
        <w:rPr>
          <w:rFonts w:hint="eastAsia"/>
          <w:rtl/>
        </w:rPr>
        <w:t>ات</w:t>
      </w:r>
      <w:r w:rsidR="00696BA0">
        <w:rPr>
          <w:rtl/>
        </w:rPr>
        <w:t xml:space="preserve"> الوقت.</w:t>
      </w:r>
    </w:p>
    <w:p w:rsidR="00696BA0" w:rsidRDefault="00CC242B" w:rsidP="0070273B">
      <w:pPr>
        <w:pStyle w:val="SingleTxtGA"/>
        <w:spacing w:line="370" w:lineRule="exact"/>
        <w:rPr>
          <w:rtl/>
        </w:rPr>
      </w:pPr>
      <w:r>
        <w:rPr>
          <w:rFonts w:hint="cs"/>
          <w:rtl/>
        </w:rPr>
        <w:t>137-</w:t>
      </w:r>
      <w:r w:rsidR="00696BA0">
        <w:rPr>
          <w:rtl/>
        </w:rPr>
        <w:tab/>
        <w:t>وفي حالة التوصل إلى أن هناك أدلة على وجود تمييز، يملك مفوض الشؤون الإدارية سلطة فرض غرامات على الموظفين العموميين، أو موظفي القطاع الخاص، المسؤولين عن الانتهاكات المعنية. ويجوز للمفوض أن يقوم، بالإضافة إلى ما سبق أو عوضاً عنه، بتقديم توصية إلى الشخص ا</w:t>
      </w:r>
      <w:r w:rsidR="00696BA0">
        <w:rPr>
          <w:rFonts w:hint="eastAsia"/>
          <w:rtl/>
        </w:rPr>
        <w:t>لمسؤول</w:t>
      </w:r>
      <w:r w:rsidR="00696BA0">
        <w:rPr>
          <w:rtl/>
        </w:rPr>
        <w:t xml:space="preserve"> عن الانتهاك، عقب التشاور مع أطراف الشكوى. وتكون التوصية ملزمة، ويجوز أن تشمل، حسب مقتضى الحال، اتخاذ تدابير عملية في غضون فترة زمنية محددة، من أجل إزالة التمييز أو وقفه أو منع تكراره في المستقبل. وفي حالة عدم الامتثال، يجوز للمفوض نشر التوصية في الج</w:t>
      </w:r>
      <w:r w:rsidR="00696BA0">
        <w:rPr>
          <w:rFonts w:hint="eastAsia"/>
          <w:rtl/>
        </w:rPr>
        <w:t>ريدة</w:t>
      </w:r>
      <w:r w:rsidR="00696BA0">
        <w:rPr>
          <w:rtl/>
        </w:rPr>
        <w:t xml:space="preserve"> الرسمية للجمهورية وتحديد مهلة جديدة من أجل الامتثال إليها. وفي حالة تكرار عدم الامتثال في حدود المهلة الزمنية الجديدة، يجوز للمفوض فرض غرامة على عدم الامتثال، بالإضافة إلى غرامة عن كل يوم يستمر فيه عدم الامتثال المذكور.</w:t>
      </w:r>
    </w:p>
    <w:p w:rsidR="00696BA0" w:rsidRDefault="00CC242B" w:rsidP="0070273B">
      <w:pPr>
        <w:pStyle w:val="SingleTxtGA"/>
        <w:spacing w:line="370" w:lineRule="exact"/>
        <w:rPr>
          <w:rtl/>
        </w:rPr>
      </w:pPr>
      <w:r>
        <w:rPr>
          <w:rFonts w:hint="cs"/>
          <w:rtl/>
        </w:rPr>
        <w:t>138-</w:t>
      </w:r>
      <w:r w:rsidR="00696BA0">
        <w:rPr>
          <w:rtl/>
        </w:rPr>
        <w:tab/>
        <w:t>وفي حالة إثبات أن التمييز المحظور بالقانون يكمن في بعض الأحكام القانونية، يحيل مفوض الشؤون الإدارية هذه الواقعة إلى النائب العام للجمهورية من أجل مباشرة إجراءات تعديل تلك الأحكام.</w:t>
      </w:r>
    </w:p>
    <w:p w:rsidR="00696BA0" w:rsidRDefault="00CC242B" w:rsidP="0070273B">
      <w:pPr>
        <w:pStyle w:val="SingleTxtGA"/>
        <w:spacing w:line="370" w:lineRule="exact"/>
        <w:rPr>
          <w:rtl/>
        </w:rPr>
      </w:pPr>
      <w:r>
        <w:rPr>
          <w:rFonts w:hint="cs"/>
          <w:rtl/>
        </w:rPr>
        <w:t>139-</w:t>
      </w:r>
      <w:r w:rsidR="00696BA0">
        <w:rPr>
          <w:rtl/>
        </w:rPr>
        <w:tab/>
        <w:t xml:space="preserve">ولا يملك مفوض الشؤون الإدارية، سواء عمل باسم هيئة مكافحة التمييز أو باسم هيئة المساواة، صلاحية منح تعويضات لضحايا التمييز. ويُجيز القانون لضحايا التمييز والأشخاص الذين يعتقدون أنهم تعرضوا لتمييز في مجالي العمالة والمهنة رفع دعاوى أمام المحاكم المختصة </w:t>
      </w:r>
      <w:r w:rsidR="00696BA0">
        <w:rPr>
          <w:rFonts w:hint="eastAsia"/>
          <w:rtl/>
        </w:rPr>
        <w:t>من</w:t>
      </w:r>
      <w:r w:rsidR="00696BA0">
        <w:rPr>
          <w:rtl/>
        </w:rPr>
        <w:t xml:space="preserve"> أجل الحصول على تعويض. وتمنح المحكمة، حسب مقتضى الحال، تعويضاً مناسباً عن الضرر بحيث يشمل جميع الأضرار المثبتة الناجمة عن التمييز، بالإضافة إلى الفائدة التي يقرها القانون منذ تاريخ ارتكاب المخالفة وحتى تاريخ اكتمال تسوية الأضرار.</w:t>
      </w:r>
    </w:p>
    <w:p w:rsidR="00696BA0" w:rsidRDefault="00CC242B" w:rsidP="00696BA0">
      <w:pPr>
        <w:pStyle w:val="SingleTxtGA"/>
        <w:rPr>
          <w:rtl/>
        </w:rPr>
      </w:pPr>
      <w:r>
        <w:rPr>
          <w:rFonts w:hint="cs"/>
          <w:rtl/>
        </w:rPr>
        <w:t>140-</w:t>
      </w:r>
      <w:r w:rsidR="00696BA0">
        <w:rPr>
          <w:rtl/>
        </w:rPr>
        <w:tab/>
        <w:t>ويتسم الإطار المؤسسي الجديد لمكافحة التمييز بطابع معقد لأنه يشمل جميع أوجه التمييز المحظورة في القطاعين العام والخاص. وهو يُدخِل في الواقع أدوات قانونية منهجية هامة لمكافحة التمييز، إذ يعتمد تعريفاً واضحاً ومفصلاً لمعاني التمييز المباشر وغير المباشر (</w:t>
      </w:r>
      <w:r w:rsidR="00696BA0">
        <w:rPr>
          <w:rFonts w:hint="eastAsia"/>
          <w:rtl/>
        </w:rPr>
        <w:t>المستتر</w:t>
      </w:r>
      <w:r w:rsidR="00696BA0">
        <w:rPr>
          <w:rtl/>
        </w:rPr>
        <w:t>) الذي يحظره القانون. وهو ينص</w:t>
      </w:r>
      <w:r w:rsidR="00133501">
        <w:rPr>
          <w:rtl/>
        </w:rPr>
        <w:t xml:space="preserve"> أيضاً </w:t>
      </w:r>
      <w:r w:rsidR="00696BA0">
        <w:rPr>
          <w:rtl/>
        </w:rPr>
        <w:t xml:space="preserve">على توفير حماية خاصة مستقلة ضد التحرش وضد الأوامر التي تجيز استمرار المعاملة التمييزية الضارة على أساس الأصل العرقي أو </w:t>
      </w:r>
      <w:proofErr w:type="spellStart"/>
      <w:r w:rsidR="00696BA0">
        <w:rPr>
          <w:rtl/>
        </w:rPr>
        <w:t>الإثني</w:t>
      </w:r>
      <w:proofErr w:type="spellEnd"/>
      <w:r w:rsidR="00696BA0">
        <w:rPr>
          <w:rtl/>
        </w:rPr>
        <w:t>.</w:t>
      </w:r>
    </w:p>
    <w:p w:rsidR="00696BA0" w:rsidRDefault="00CC242B" w:rsidP="00696BA0">
      <w:pPr>
        <w:pStyle w:val="SingleTxtGA"/>
        <w:rPr>
          <w:rtl/>
        </w:rPr>
      </w:pPr>
      <w:r>
        <w:rPr>
          <w:rFonts w:hint="cs"/>
          <w:rtl/>
        </w:rPr>
        <w:t>141-</w:t>
      </w:r>
      <w:r w:rsidR="00696BA0">
        <w:rPr>
          <w:rtl/>
        </w:rPr>
        <w:tab/>
        <w:t>وتمثل أحكام الإطار المؤسسي في مجملها نظاماً موحداً لحماية ضحايا التمييز، ويطبَّق هذا النظام ليس من أجل فرض عقوبات على الحالات الفردية فحسب، بل وليؤكد</w:t>
      </w:r>
      <w:r w:rsidR="00133501">
        <w:rPr>
          <w:rtl/>
        </w:rPr>
        <w:t xml:space="preserve"> أيضاً </w:t>
      </w:r>
      <w:r w:rsidR="00696BA0">
        <w:rPr>
          <w:rtl/>
        </w:rPr>
        <w:t>أهمية الإجراءات الوسيطة لتعزيز مبدأ المساواة.</w:t>
      </w:r>
    </w:p>
    <w:p w:rsidR="00696BA0" w:rsidRDefault="00CC242B" w:rsidP="00696BA0">
      <w:pPr>
        <w:pStyle w:val="SingleTxtGA"/>
        <w:rPr>
          <w:rtl/>
        </w:rPr>
      </w:pPr>
      <w:r>
        <w:rPr>
          <w:rFonts w:hint="cs"/>
          <w:rtl/>
        </w:rPr>
        <w:t>142-</w:t>
      </w:r>
      <w:r w:rsidR="00696BA0">
        <w:rPr>
          <w:rtl/>
        </w:rPr>
        <w:tab/>
        <w:t>وهو يمثل</w:t>
      </w:r>
      <w:r w:rsidR="00133501">
        <w:rPr>
          <w:rtl/>
        </w:rPr>
        <w:t xml:space="preserve"> أيضاً </w:t>
      </w:r>
      <w:r w:rsidR="00696BA0">
        <w:rPr>
          <w:rtl/>
        </w:rPr>
        <w:t>أساساً لاتخاذ مبادرات وقائية وتثقيفية لمكافحة التمييز، وكذلك أساساً لإشراك المجتمع المدني على مستوى التوعية الجماهيرية وشرح قضايا ضحايا التمييز. وبغرض تقديم المساعدة لضحايا التمييز، يمنح الإطار المؤسسي</w:t>
      </w:r>
      <w:r w:rsidR="00133501">
        <w:rPr>
          <w:rtl/>
        </w:rPr>
        <w:t xml:space="preserve"> أيضاً </w:t>
      </w:r>
      <w:r w:rsidR="00696BA0">
        <w:rPr>
          <w:rtl/>
        </w:rPr>
        <w:t xml:space="preserve">إمكانية اتخاذ تدابير إيجابية تهدف إلى منع حالات إغماط الحقوق على أساس الأصل العرقي أو </w:t>
      </w:r>
      <w:proofErr w:type="spellStart"/>
      <w:r w:rsidR="00696BA0">
        <w:rPr>
          <w:rtl/>
        </w:rPr>
        <w:t>الإثني</w:t>
      </w:r>
      <w:proofErr w:type="spellEnd"/>
      <w:r w:rsidR="00696BA0">
        <w:rPr>
          <w:rtl/>
        </w:rPr>
        <w:t xml:space="preserve"> أو دفع تعويضات عنها.</w:t>
      </w:r>
    </w:p>
    <w:p w:rsidR="00696BA0" w:rsidRDefault="00CC242B" w:rsidP="00CC242B">
      <w:pPr>
        <w:pStyle w:val="HChGA"/>
        <w:rPr>
          <w:rtl/>
        </w:rPr>
      </w:pPr>
      <w:r>
        <w:rPr>
          <w:rtl/>
        </w:rPr>
        <w:lastRenderedPageBreak/>
        <w:tab/>
      </w:r>
      <w:bookmarkStart w:id="12" w:name="_Toc512958423"/>
      <w:r w:rsidR="00696BA0">
        <w:rPr>
          <w:rFonts w:hint="eastAsia"/>
          <w:rtl/>
        </w:rPr>
        <w:t>خامساً</w:t>
      </w:r>
      <w:r w:rsidR="00696BA0">
        <w:rPr>
          <w:rtl/>
        </w:rPr>
        <w:t>-</w:t>
      </w:r>
      <w:r w:rsidR="00696BA0">
        <w:rPr>
          <w:rtl/>
        </w:rPr>
        <w:tab/>
        <w:t>آخر التطورات المتعلقة بمسألة قبرص</w:t>
      </w:r>
      <w:bookmarkEnd w:id="12"/>
    </w:p>
    <w:p w:rsidR="00696BA0" w:rsidRDefault="00CC242B" w:rsidP="00696BA0">
      <w:pPr>
        <w:pStyle w:val="SingleTxtGA"/>
        <w:rPr>
          <w:rtl/>
        </w:rPr>
      </w:pPr>
      <w:r>
        <w:rPr>
          <w:rFonts w:hint="cs"/>
          <w:rtl/>
        </w:rPr>
        <w:t>143-</w:t>
      </w:r>
      <w:r w:rsidR="00696BA0">
        <w:rPr>
          <w:rtl/>
        </w:rPr>
        <w:tab/>
        <w:t>لم تتغير طبيعة مسألة قبرص منذ عام ١٩٧٤؛ فهي مسألة غزو واحتلال أجنبي تترتب عنه انتهاكات جسيمة لحقوق الإنسان الخاصة بشعب قبرص.</w:t>
      </w:r>
    </w:p>
    <w:p w:rsidR="00696BA0" w:rsidRDefault="00CC242B" w:rsidP="00696BA0">
      <w:pPr>
        <w:pStyle w:val="SingleTxtGA"/>
        <w:rPr>
          <w:rtl/>
        </w:rPr>
      </w:pPr>
      <w:r>
        <w:rPr>
          <w:rFonts w:hint="cs"/>
          <w:rtl/>
        </w:rPr>
        <w:t>144</w:t>
      </w:r>
      <w:r w:rsidRPr="0070273B">
        <w:rPr>
          <w:rFonts w:hint="cs"/>
          <w:spacing w:val="-4"/>
          <w:rtl/>
        </w:rPr>
        <w:t>-</w:t>
      </w:r>
      <w:r w:rsidR="00696BA0" w:rsidRPr="0070273B">
        <w:rPr>
          <w:spacing w:val="-4"/>
          <w:rtl/>
        </w:rPr>
        <w:tab/>
        <w:t xml:space="preserve">وفي شباط/فبراير ٢٠١٣، انتخب السيد </w:t>
      </w:r>
      <w:proofErr w:type="spellStart"/>
      <w:r w:rsidR="00696BA0" w:rsidRPr="0070273B">
        <w:rPr>
          <w:spacing w:val="-4"/>
          <w:rtl/>
        </w:rPr>
        <w:t>نيكوس</w:t>
      </w:r>
      <w:proofErr w:type="spellEnd"/>
      <w:r w:rsidR="00696BA0" w:rsidRPr="0070273B">
        <w:rPr>
          <w:spacing w:val="-4"/>
          <w:rtl/>
        </w:rPr>
        <w:t xml:space="preserve"> </w:t>
      </w:r>
      <w:proofErr w:type="spellStart"/>
      <w:r w:rsidR="00696BA0" w:rsidRPr="0070273B">
        <w:rPr>
          <w:spacing w:val="-4"/>
          <w:rtl/>
        </w:rPr>
        <w:t>اناستاسياديس</w:t>
      </w:r>
      <w:proofErr w:type="spellEnd"/>
      <w:r w:rsidR="00696BA0" w:rsidRPr="0070273B">
        <w:rPr>
          <w:spacing w:val="-4"/>
          <w:rtl/>
        </w:rPr>
        <w:t xml:space="preserve"> رئيساً لجمهورية قبرص.</w:t>
      </w:r>
      <w:r w:rsidR="00696BA0">
        <w:rPr>
          <w:rtl/>
        </w:rPr>
        <w:t xml:space="preserve"> </w:t>
      </w:r>
      <w:r w:rsidR="00696BA0" w:rsidRPr="0070273B">
        <w:rPr>
          <w:spacing w:val="-4"/>
          <w:rtl/>
        </w:rPr>
        <w:t>وتشمل الأهداف الرئيسية لحكومته إعادة إطلاق المفاوضات الشاملة التي تهدف إلى تحقيق نتائج</w:t>
      </w:r>
      <w:r w:rsidR="00696BA0">
        <w:rPr>
          <w:rtl/>
        </w:rPr>
        <w:t xml:space="preserve"> </w:t>
      </w:r>
      <w:r w:rsidR="00696BA0" w:rsidRPr="0070273B">
        <w:rPr>
          <w:spacing w:val="-4"/>
          <w:rtl/>
        </w:rPr>
        <w:t>من أجل إيجاد حل لمسألة قبرص. وفي ١٦ تموز/يوليه ٢٠١٣، أكد المجلس الوطني بالإجماع الإرادة</w:t>
      </w:r>
      <w:r w:rsidR="00696BA0">
        <w:rPr>
          <w:rtl/>
        </w:rPr>
        <w:t xml:space="preserve"> </w:t>
      </w:r>
      <w:r w:rsidR="00696BA0" w:rsidRPr="0070273B">
        <w:rPr>
          <w:spacing w:val="-4"/>
          <w:rtl/>
        </w:rPr>
        <w:t>ا</w:t>
      </w:r>
      <w:r w:rsidR="00696BA0" w:rsidRPr="0070273B">
        <w:rPr>
          <w:rFonts w:hint="eastAsia"/>
          <w:spacing w:val="-4"/>
          <w:rtl/>
        </w:rPr>
        <w:t>لسياسية</w:t>
      </w:r>
      <w:r w:rsidR="00696BA0" w:rsidRPr="0070273B">
        <w:rPr>
          <w:spacing w:val="-4"/>
          <w:rtl/>
        </w:rPr>
        <w:t xml:space="preserve"> لتعيين مفاوض عن القبارصة اليونانيين. وفي ذات الوقت عُيِّن السفير </w:t>
      </w:r>
      <w:proofErr w:type="spellStart"/>
      <w:r w:rsidR="00696BA0" w:rsidRPr="0070273B">
        <w:rPr>
          <w:spacing w:val="-4"/>
          <w:rtl/>
        </w:rPr>
        <w:t>أندرياس</w:t>
      </w:r>
      <w:proofErr w:type="spellEnd"/>
      <w:r w:rsidR="00696BA0" w:rsidRPr="0070273B">
        <w:rPr>
          <w:spacing w:val="-4"/>
          <w:rtl/>
        </w:rPr>
        <w:t xml:space="preserve"> </w:t>
      </w:r>
      <w:proofErr w:type="spellStart"/>
      <w:r w:rsidR="00696BA0" w:rsidRPr="0070273B">
        <w:rPr>
          <w:spacing w:val="-4"/>
          <w:rtl/>
        </w:rPr>
        <w:t>مافرويانيس</w:t>
      </w:r>
      <w:proofErr w:type="spellEnd"/>
      <w:r w:rsidR="00696BA0">
        <w:rPr>
          <w:rtl/>
        </w:rPr>
        <w:t xml:space="preserve"> لشغل ذلك المنصب.</w:t>
      </w:r>
    </w:p>
    <w:p w:rsidR="00696BA0" w:rsidRDefault="00CC242B" w:rsidP="00696BA0">
      <w:pPr>
        <w:pStyle w:val="SingleTxtGA"/>
        <w:rPr>
          <w:rtl/>
        </w:rPr>
      </w:pPr>
      <w:r>
        <w:rPr>
          <w:rFonts w:hint="cs"/>
          <w:rtl/>
        </w:rPr>
        <w:t>145</w:t>
      </w:r>
      <w:r w:rsidRPr="0070273B">
        <w:rPr>
          <w:rFonts w:hint="cs"/>
          <w:spacing w:val="-4"/>
          <w:rtl/>
        </w:rPr>
        <w:t>-</w:t>
      </w:r>
      <w:r w:rsidR="00696BA0" w:rsidRPr="0070273B">
        <w:rPr>
          <w:spacing w:val="-4"/>
          <w:rtl/>
        </w:rPr>
        <w:tab/>
        <w:t xml:space="preserve">وفي ١١ شباط/فبراير ٢٠١٤، أصدر زعيما الطائفتين، الرئيس ن. </w:t>
      </w:r>
      <w:proofErr w:type="spellStart"/>
      <w:r w:rsidR="00696BA0" w:rsidRPr="0070273B">
        <w:rPr>
          <w:spacing w:val="-4"/>
          <w:rtl/>
        </w:rPr>
        <w:t>اناستاسياديس</w:t>
      </w:r>
      <w:proofErr w:type="spellEnd"/>
      <w:r w:rsidR="00696BA0" w:rsidRPr="0070273B">
        <w:rPr>
          <w:spacing w:val="-4"/>
          <w:rtl/>
        </w:rPr>
        <w:t xml:space="preserve"> والدكتور</w:t>
      </w:r>
      <w:r w:rsidR="00696BA0">
        <w:rPr>
          <w:rtl/>
        </w:rPr>
        <w:t xml:space="preserve"> د. </w:t>
      </w:r>
      <w:proofErr w:type="spellStart"/>
      <w:r w:rsidR="00696BA0">
        <w:rPr>
          <w:rtl/>
        </w:rPr>
        <w:t>ايروغلو</w:t>
      </w:r>
      <w:proofErr w:type="spellEnd"/>
      <w:r w:rsidR="00696BA0">
        <w:rPr>
          <w:rtl/>
        </w:rPr>
        <w:t>، إعلاناً مشتركاً بشأن إعادة إطلاق المحادثات المتعلقة بمسألة قبرص. ويضع الإعلان المشترك إطاراً للمبادئ الأساسية لحل المسألة ويوضح المنهجية التي ستتَّبع في عملية ا</w:t>
      </w:r>
      <w:r w:rsidR="00696BA0">
        <w:rPr>
          <w:rFonts w:hint="eastAsia"/>
          <w:rtl/>
        </w:rPr>
        <w:t>لتفاوض</w:t>
      </w:r>
      <w:r w:rsidR="00696BA0">
        <w:rPr>
          <w:rtl/>
        </w:rPr>
        <w:t>. ويؤكد الإعلان المشترك من جديد أن التسوية ستستند إلى نظام اتحادي ثنائي يضم الطائفتين ويتكون من منطقتين تتمتعان بالمساواة السياسية، على النحو المبين في قرارات مجلس الأمن والاتفاقات الرفيعة المستوى ذات الصلة. ويؤكد الإعلان مجدداً</w:t>
      </w:r>
      <w:r w:rsidR="00133501">
        <w:rPr>
          <w:rtl/>
        </w:rPr>
        <w:t xml:space="preserve"> أيضاً </w:t>
      </w:r>
      <w:r w:rsidR="00696BA0">
        <w:rPr>
          <w:rtl/>
        </w:rPr>
        <w:t>أن قبرص الموحدة ستتمتع، بوصفها عضواً في الأمم المتحدة والاتحاد الأوروبي، بشخصية قانونية دولية واحدة وسيادة واحدة، ويعرِّف تلك السيادة بأنها السيادة التي تتمتع بها جميع الدول الأعضاء في الأمم المتحدة</w:t>
      </w:r>
      <w:r w:rsidR="00133501">
        <w:rPr>
          <w:rtl/>
        </w:rPr>
        <w:t xml:space="preserve"> وفقاً </w:t>
      </w:r>
      <w:r w:rsidR="00696BA0">
        <w:rPr>
          <w:rtl/>
        </w:rPr>
        <w:t>لميثاق الأمم المتحدة، كما يؤكد أن مواطنيها سيحملون جنسية واحدة.</w:t>
      </w:r>
    </w:p>
    <w:p w:rsidR="00696BA0" w:rsidRDefault="00CC242B" w:rsidP="00696BA0">
      <w:pPr>
        <w:pStyle w:val="SingleTxtGA"/>
        <w:rPr>
          <w:rtl/>
        </w:rPr>
      </w:pPr>
      <w:r>
        <w:rPr>
          <w:rFonts w:hint="cs"/>
          <w:rtl/>
        </w:rPr>
        <w:t>146-</w:t>
      </w:r>
      <w:r w:rsidR="00696BA0">
        <w:rPr>
          <w:rtl/>
        </w:rPr>
        <w:tab/>
        <w:t xml:space="preserve">وترى حكومة جمهورية قبرص ضرورة إعطاء المفاوضات دفعة دينامية موازية لعملية </w:t>
      </w:r>
      <w:r w:rsidR="00696BA0" w:rsidRPr="0070273B">
        <w:rPr>
          <w:spacing w:val="-4"/>
          <w:rtl/>
        </w:rPr>
        <w:t>التفاوض، من أجل استعادة ثقة شعب قبرص في إمكانية التوصل إلى حل. وفي هذا الصدد، قدمت حكومة جمهورية قبرص حزمة مقترحات ستؤدي، إذا قبلتها تركيا، إلى "تغيير قواعد اللعبة"، وتعزيز روح ا</w:t>
      </w:r>
      <w:r w:rsidR="00696BA0" w:rsidRPr="0070273B">
        <w:rPr>
          <w:rFonts w:hint="eastAsia"/>
          <w:spacing w:val="-4"/>
          <w:rtl/>
        </w:rPr>
        <w:t>لثقة</w:t>
      </w:r>
      <w:r w:rsidR="00696BA0" w:rsidRPr="0070273B">
        <w:rPr>
          <w:spacing w:val="-4"/>
          <w:rtl/>
        </w:rPr>
        <w:t xml:space="preserve"> والتعاون بين الطائفتين. وتهدف حزمة المقترحات هذه إلى إعادة مدينة </w:t>
      </w:r>
      <w:proofErr w:type="spellStart"/>
      <w:r w:rsidR="00696BA0" w:rsidRPr="0070273B">
        <w:rPr>
          <w:spacing w:val="-4"/>
          <w:rtl/>
        </w:rPr>
        <w:t>فاروشا</w:t>
      </w:r>
      <w:proofErr w:type="spellEnd"/>
      <w:r w:rsidR="00696BA0" w:rsidRPr="0070273B">
        <w:rPr>
          <w:spacing w:val="-4"/>
          <w:rtl/>
        </w:rPr>
        <w:t xml:space="preserve"> إلى سكانها الشرعيين،</w:t>
      </w:r>
      <w:r w:rsidR="00133501" w:rsidRPr="0070273B">
        <w:rPr>
          <w:spacing w:val="-4"/>
          <w:rtl/>
        </w:rPr>
        <w:t xml:space="preserve"> وفقاً </w:t>
      </w:r>
      <w:r w:rsidR="00116B8E" w:rsidRPr="0070273B">
        <w:rPr>
          <w:spacing w:val="-4"/>
          <w:rtl/>
        </w:rPr>
        <w:t>لقرار مجلس الأمن ٥٥٠</w:t>
      </w:r>
      <w:r w:rsidR="00696BA0" w:rsidRPr="0070273B">
        <w:rPr>
          <w:spacing w:val="-4"/>
          <w:rtl/>
        </w:rPr>
        <w:t xml:space="preserve">(١٩٨٤)، مقابل فتح ميناء </w:t>
      </w:r>
      <w:proofErr w:type="spellStart"/>
      <w:r w:rsidR="00696BA0" w:rsidRPr="0070273B">
        <w:rPr>
          <w:spacing w:val="-4"/>
          <w:rtl/>
        </w:rPr>
        <w:t>فاماغوستا</w:t>
      </w:r>
      <w:proofErr w:type="spellEnd"/>
      <w:r w:rsidR="00696BA0">
        <w:rPr>
          <w:rtl/>
        </w:rPr>
        <w:t xml:space="preserve"> في إطار البروتوكول رقم ١٠، وفتح عدد من فصول المفاوضات بشأن انضمام تركيا إلى الاتحاد الأوروبي، شري</w:t>
      </w:r>
      <w:r w:rsidR="00696BA0">
        <w:rPr>
          <w:rFonts w:hint="eastAsia"/>
          <w:rtl/>
        </w:rPr>
        <w:t>طة</w:t>
      </w:r>
      <w:r w:rsidR="00696BA0">
        <w:rPr>
          <w:rtl/>
        </w:rPr>
        <w:t xml:space="preserve"> أن </w:t>
      </w:r>
      <w:r w:rsidR="00696BA0" w:rsidRPr="007575A0">
        <w:rPr>
          <w:spacing w:val="-4"/>
          <w:rtl/>
        </w:rPr>
        <w:t>تنفذ تركيا تنفيذ</w:t>
      </w:r>
      <w:r w:rsidR="00BC5987" w:rsidRPr="007575A0">
        <w:rPr>
          <w:spacing w:val="-4"/>
          <w:rtl/>
        </w:rPr>
        <w:t xml:space="preserve">اً </w:t>
      </w:r>
      <w:r w:rsidR="00696BA0" w:rsidRPr="007575A0">
        <w:rPr>
          <w:spacing w:val="-4"/>
          <w:rtl/>
        </w:rPr>
        <w:t>كامل</w:t>
      </w:r>
      <w:r w:rsidR="00BC5987" w:rsidRPr="007575A0">
        <w:rPr>
          <w:spacing w:val="-4"/>
          <w:rtl/>
        </w:rPr>
        <w:t xml:space="preserve">اً </w:t>
      </w:r>
      <w:r w:rsidR="00696BA0" w:rsidRPr="007575A0">
        <w:rPr>
          <w:spacing w:val="-4"/>
          <w:rtl/>
        </w:rPr>
        <w:t>وبدون تمييز البرو</w:t>
      </w:r>
      <w:bookmarkStart w:id="13" w:name="_GoBack"/>
      <w:bookmarkEnd w:id="13"/>
      <w:r w:rsidR="00696BA0" w:rsidRPr="007575A0">
        <w:rPr>
          <w:spacing w:val="-4"/>
          <w:rtl/>
        </w:rPr>
        <w:t>توكول الإضافي لاتفاق إنشاء رابطة بين الجماعة الاقتصادية</w:t>
      </w:r>
      <w:r w:rsidR="00696BA0">
        <w:rPr>
          <w:rtl/>
        </w:rPr>
        <w:t xml:space="preserve"> الأوروبية وتركيا (البروتوكول الإضافي لاتفاقية الشراكة مع الاتحاد الأوروبي).</w:t>
      </w:r>
    </w:p>
    <w:p w:rsidR="00696BA0" w:rsidRDefault="00CC242B" w:rsidP="00CB702F">
      <w:pPr>
        <w:pStyle w:val="SingleTxtGA"/>
        <w:rPr>
          <w:rtl/>
        </w:rPr>
      </w:pPr>
      <w:r>
        <w:rPr>
          <w:rFonts w:hint="cs"/>
          <w:rtl/>
        </w:rPr>
        <w:t>1</w:t>
      </w:r>
      <w:r w:rsidRPr="0070273B">
        <w:rPr>
          <w:rFonts w:hint="cs"/>
          <w:spacing w:val="-4"/>
          <w:rtl/>
        </w:rPr>
        <w:t>47-</w:t>
      </w:r>
      <w:r w:rsidR="00696BA0" w:rsidRPr="0070273B">
        <w:rPr>
          <w:spacing w:val="-4"/>
          <w:rtl/>
        </w:rPr>
        <w:tab/>
        <w:t>وفي الفترة من أيار/مايو ٢٠١٥ إلى تموز/يوليه ٢٠١٧، أجريت مفاوضات مكثفة رامية</w:t>
      </w:r>
      <w:r w:rsidR="00696BA0">
        <w:rPr>
          <w:rtl/>
        </w:rPr>
        <w:t xml:space="preserve"> إلى إيجاد تسوية شاملة للمشكلة القبرصية، وأحرز تقدم كبير في مجموعة من المسائل. بيد أن المؤتمر المعني بقبرص، الذي عقد في </w:t>
      </w:r>
      <w:proofErr w:type="spellStart"/>
      <w:r w:rsidR="00696BA0">
        <w:rPr>
          <w:rtl/>
        </w:rPr>
        <w:t>كرانز</w:t>
      </w:r>
      <w:proofErr w:type="spellEnd"/>
      <w:r w:rsidR="00696BA0">
        <w:rPr>
          <w:rtl/>
        </w:rPr>
        <w:t xml:space="preserve"> مونتانا من ٢٨ حزيران/</w:t>
      </w:r>
      <w:proofErr w:type="gramStart"/>
      <w:r w:rsidR="00696BA0">
        <w:rPr>
          <w:rtl/>
        </w:rPr>
        <w:t>يونيه</w:t>
      </w:r>
      <w:proofErr w:type="gramEnd"/>
      <w:r w:rsidR="00696BA0">
        <w:rPr>
          <w:rtl/>
        </w:rPr>
        <w:t xml:space="preserve"> إلى ٧ تموز/يوليه ٢٠١٧، الذي ركز بالأساس على مسألة الأمن ويضمن ما بعد التسوية، انتهى دون إحراز أي نتائج </w:t>
      </w:r>
      <w:r w:rsidR="00696BA0" w:rsidRPr="0070273B">
        <w:rPr>
          <w:spacing w:val="-4"/>
          <w:rtl/>
        </w:rPr>
        <w:t>على الرغم من الموقف البناء للطرف القبرصي اليوناني. وأعرب رئيس جمهورية قبرص عن استعداده</w:t>
      </w:r>
      <w:r w:rsidR="00696BA0">
        <w:rPr>
          <w:rtl/>
        </w:rPr>
        <w:t xml:space="preserve"> لاستئناف المفاوضات في أي وقت، في إطار بعثة المساعي الحميدة للأمين العام للأمم المتحدة و"</w:t>
      </w:r>
      <w:r w:rsidR="00696BA0">
        <w:rPr>
          <w:rFonts w:hint="eastAsia"/>
          <w:rtl/>
        </w:rPr>
        <w:t>إطار</w:t>
      </w:r>
      <w:r w:rsidR="00696BA0">
        <w:rPr>
          <w:rtl/>
        </w:rPr>
        <w:t xml:space="preserve"> الست نقاط" الذي قدمه الأمين العام خلال المؤتمر سالف الذكر. وتبقى جمهورية قبرص على التزام بمسألة تسوية مشكلة قبرص</w:t>
      </w:r>
      <w:r w:rsidR="00133501">
        <w:rPr>
          <w:rtl/>
        </w:rPr>
        <w:t xml:space="preserve"> وفقاً </w:t>
      </w:r>
      <w:r w:rsidR="00696BA0">
        <w:rPr>
          <w:rtl/>
        </w:rPr>
        <w:t>للاتفاقات رفيعة المستوى وقرارات مجلس الأمن التابع للأمم المتحدة ومجموعة تشريعات الاتحاد الأوروبي.</w:t>
      </w:r>
    </w:p>
    <w:p w:rsidR="00CC242B" w:rsidRPr="00CC242B" w:rsidRDefault="00CC242B" w:rsidP="00CC242B">
      <w:pPr>
        <w:spacing w:before="120"/>
        <w:jc w:val="center"/>
        <w:rPr>
          <w:u w:val="single"/>
          <w:rtl/>
        </w:rPr>
      </w:pPr>
      <w:r>
        <w:rPr>
          <w:u w:val="single"/>
          <w:rtl/>
        </w:rPr>
        <w:tab/>
      </w:r>
      <w:r>
        <w:rPr>
          <w:u w:val="single"/>
          <w:rtl/>
        </w:rPr>
        <w:tab/>
      </w:r>
      <w:r>
        <w:rPr>
          <w:u w:val="single"/>
          <w:rtl/>
        </w:rPr>
        <w:tab/>
      </w:r>
    </w:p>
    <w:sectPr w:rsidR="00CC242B" w:rsidRPr="00CC242B" w:rsidSect="002A1F3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05" w:rsidRPr="002901D9" w:rsidRDefault="00C24405" w:rsidP="002901D9">
      <w:pPr>
        <w:spacing w:after="60" w:line="240" w:lineRule="auto"/>
        <w:rPr>
          <w:i/>
          <w:iCs/>
        </w:rPr>
      </w:pPr>
      <w:r>
        <w:rPr>
          <w:rFonts w:hint="cs"/>
          <w:i/>
          <w:iCs/>
          <w:rtl/>
        </w:rPr>
        <w:t>الحواشي</w:t>
      </w:r>
    </w:p>
  </w:endnote>
  <w:endnote w:type="continuationSeparator" w:id="0">
    <w:p w:rsidR="00C24405" w:rsidRDefault="00C2440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05" w:rsidRPr="00696BA0" w:rsidRDefault="00C24405" w:rsidP="00696BA0">
    <w:pPr>
      <w:pStyle w:val="Footer"/>
      <w:tabs>
        <w:tab w:val="right" w:pos="9598"/>
      </w:tabs>
      <w:rPr>
        <w:sz w:val="17"/>
      </w:rPr>
    </w:pPr>
    <w:r>
      <w:rPr>
        <w:sz w:val="17"/>
      </w:rPr>
      <w:t>GE.18-04455</w:t>
    </w:r>
    <w:r>
      <w:rPr>
        <w:sz w:val="17"/>
      </w:rPr>
      <w:tab/>
    </w:r>
    <w:r w:rsidRPr="00696BA0">
      <w:rPr>
        <w:b/>
        <w:sz w:val="18"/>
      </w:rPr>
      <w:fldChar w:fldCharType="begin"/>
    </w:r>
    <w:r w:rsidRPr="00696BA0">
      <w:rPr>
        <w:b/>
        <w:sz w:val="18"/>
      </w:rPr>
      <w:instrText xml:space="preserve"> PAGE  \* MERGEFORMAT </w:instrText>
    </w:r>
    <w:r w:rsidRPr="00696BA0">
      <w:rPr>
        <w:b/>
        <w:sz w:val="18"/>
      </w:rPr>
      <w:fldChar w:fldCharType="separate"/>
    </w:r>
    <w:r w:rsidR="00CC002F">
      <w:rPr>
        <w:b/>
        <w:noProof/>
        <w:sz w:val="18"/>
      </w:rPr>
      <w:t>18</w:t>
    </w:r>
    <w:r w:rsidRPr="00696BA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05" w:rsidRPr="00696BA0" w:rsidRDefault="00C24405" w:rsidP="006959B0">
    <w:pPr>
      <w:pStyle w:val="Footer"/>
      <w:tabs>
        <w:tab w:val="right" w:pos="9599"/>
      </w:tabs>
      <w:jc w:val="left"/>
      <w:rPr>
        <w:b/>
        <w:sz w:val="18"/>
        <w:lang w:val="en-US"/>
      </w:rPr>
    </w:pPr>
    <w:r w:rsidRPr="00696BA0">
      <w:rPr>
        <w:b/>
        <w:sz w:val="18"/>
        <w:lang w:val="en-US"/>
      </w:rPr>
      <w:fldChar w:fldCharType="begin"/>
    </w:r>
    <w:r w:rsidRPr="00696BA0">
      <w:rPr>
        <w:b/>
        <w:sz w:val="18"/>
        <w:lang w:val="en-US"/>
      </w:rPr>
      <w:instrText xml:space="preserve"> PAGE  \* MERGEFORMAT </w:instrText>
    </w:r>
    <w:r w:rsidRPr="00696BA0">
      <w:rPr>
        <w:b/>
        <w:sz w:val="18"/>
        <w:lang w:val="en-US"/>
      </w:rPr>
      <w:fldChar w:fldCharType="separate"/>
    </w:r>
    <w:r w:rsidR="00CC002F">
      <w:rPr>
        <w:b/>
        <w:noProof/>
        <w:sz w:val="18"/>
        <w:lang w:val="en-US"/>
      </w:rPr>
      <w:t>19</w:t>
    </w:r>
    <w:r w:rsidRPr="00696BA0">
      <w:rPr>
        <w:b/>
        <w:sz w:val="18"/>
        <w:lang w:val="en-US"/>
      </w:rPr>
      <w:fldChar w:fldCharType="end"/>
    </w:r>
    <w:r>
      <w:rPr>
        <w:b/>
        <w:sz w:val="18"/>
        <w:lang w:val="en-US"/>
      </w:rPr>
      <w:tab/>
    </w:r>
    <w:r>
      <w:rPr>
        <w:sz w:val="17"/>
        <w:lang w:val="en-US"/>
      </w:rPr>
      <w:t>GE.18-04455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05" w:rsidRDefault="00C24405" w:rsidP="007C1295">
    <w:pPr>
      <w:pStyle w:val="Footer"/>
      <w:spacing w:before="360"/>
      <w:jc w:val="right"/>
      <w:rPr>
        <w:sz w:val="20"/>
        <w:szCs w:val="20"/>
      </w:rPr>
    </w:pPr>
    <w:r>
      <w:rPr>
        <w:sz w:val="20"/>
        <w:szCs w:val="20"/>
      </w:rPr>
      <w:t>GE.18-04455</w:t>
    </w:r>
    <w:r>
      <w:rPr>
        <w:noProof/>
        <w:lang w:val="en-US" w:eastAsia="zh-CN"/>
      </w:rPr>
      <w:drawing>
        <wp:anchor distT="0" distB="0" distL="114300" distR="114300" simplePos="0" relativeHeight="251666432"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24405" w:rsidRPr="002A1F33" w:rsidRDefault="00C24405" w:rsidP="002A1F3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05" w:rsidRDefault="00C24405" w:rsidP="00CB28F9">
      <w:pPr>
        <w:pStyle w:val="Footer"/>
        <w:bidi/>
        <w:spacing w:after="80" w:line="200" w:lineRule="exact"/>
        <w:ind w:left="680"/>
      </w:pPr>
      <w:r>
        <w:rPr>
          <w:rtl/>
        </w:rPr>
        <w:t>__________</w:t>
      </w:r>
    </w:p>
  </w:footnote>
  <w:footnote w:type="continuationSeparator" w:id="0">
    <w:p w:rsidR="00C24405" w:rsidRDefault="00C24405" w:rsidP="00656392">
      <w:pPr>
        <w:spacing w:line="240" w:lineRule="auto"/>
      </w:pPr>
      <w:r>
        <w:continuationSeparator/>
      </w:r>
    </w:p>
  </w:footnote>
  <w:footnote w:id="1">
    <w:p w:rsidR="00C24405" w:rsidRPr="00C76D02" w:rsidRDefault="00C24405" w:rsidP="00C76D02">
      <w:pPr>
        <w:pStyle w:val="FootnoteText1"/>
      </w:pPr>
      <w:r>
        <w:rPr>
          <w:rtl/>
        </w:rPr>
        <w:t>*</w:t>
      </w:r>
      <w:r>
        <w:rPr>
          <w:rtl/>
        </w:rPr>
        <w:tab/>
      </w:r>
      <w:r w:rsidRPr="00C76D02">
        <w:rPr>
          <w:rtl/>
        </w:rPr>
        <w:t>تصدر هذه الوثيقة دون تحرير رسمي</w:t>
      </w:r>
      <w:r>
        <w:rPr>
          <w:rFonts w:hint="cs"/>
          <w:rtl/>
        </w:rPr>
        <w:t>.</w:t>
      </w:r>
    </w:p>
  </w:footnote>
  <w:footnote w:id="2">
    <w:p w:rsidR="00C24405" w:rsidRPr="00EE5D41" w:rsidRDefault="00C24405" w:rsidP="00EE5D41">
      <w:pPr>
        <w:pStyle w:val="FootnoteText1"/>
        <w:rPr>
          <w:rtl/>
        </w:rPr>
      </w:pPr>
      <w:r w:rsidRPr="00EE5D41">
        <w:rPr>
          <w:rtl/>
        </w:rPr>
        <w:t>**</w:t>
      </w:r>
      <w:r w:rsidRPr="00EE5D41">
        <w:rPr>
          <w:rtl/>
        </w:rPr>
        <w:tab/>
        <w:t>يمكن الاطلاع على المرفقات من خلال الرابط التالي:</w:t>
      </w:r>
      <w:r w:rsidRPr="00EE5D41">
        <w:rPr>
          <w:rFonts w:hint="cs"/>
          <w:rtl/>
        </w:rPr>
        <w:t xml:space="preserve"> </w:t>
      </w:r>
      <w:r w:rsidRPr="00EE5D41">
        <w:rPr>
          <w:rFonts w:hint="cs"/>
          <w:rtl/>
        </w:rPr>
        <w:tab/>
      </w:r>
      <w:r w:rsidRPr="00EE5D41">
        <w:rPr>
          <w:rtl/>
        </w:rPr>
        <w:br/>
      </w:r>
      <w:hyperlink r:id="rId1" w:history="1">
        <w:r w:rsidRPr="00EE5D41">
          <w:rPr>
            <w:rStyle w:val="Hyperlink"/>
            <w:color w:val="auto"/>
            <w:u w:val="none"/>
          </w:rPr>
          <w:t>http://tbinternet.ohchr.org/_layouts/treatybodyexternal/Download.aspx?symbolno=INT%2fAllTreaties%2fACR%2fCYP%2f7567&amp;Lang=en</w:t>
        </w:r>
      </w:hyperlink>
      <w:r>
        <w:rPr>
          <w:rStyle w:val="Hyperlink"/>
          <w:rFonts w:hint="cs"/>
          <w:color w:val="auto"/>
          <w:sz w:val="20"/>
          <w:u w:val="none"/>
          <w:rtl/>
        </w:rPr>
        <w:t xml:space="preserve">. </w:t>
      </w:r>
    </w:p>
  </w:footnote>
  <w:footnote w:id="3">
    <w:p w:rsidR="00C24405" w:rsidRPr="00C7131A" w:rsidRDefault="00C24405" w:rsidP="00F41944">
      <w:pPr>
        <w:pStyle w:val="FootnoteText1"/>
        <w:spacing w:after="0" w:line="280" w:lineRule="exact"/>
        <w:rPr>
          <w:spacing w:val="-4"/>
        </w:rPr>
      </w:pPr>
      <w:r w:rsidRPr="00C7131A">
        <w:rPr>
          <w:spacing w:val="-4"/>
          <w:rtl/>
        </w:rPr>
        <w:t>(</w:t>
      </w:r>
      <w:r w:rsidRPr="00C7131A">
        <w:rPr>
          <w:rStyle w:val="FootnoteReference"/>
          <w:spacing w:val="-4"/>
          <w:vertAlign w:val="baseline"/>
        </w:rPr>
        <w:footnoteRef/>
      </w:r>
      <w:r w:rsidRPr="00C7131A">
        <w:rPr>
          <w:spacing w:val="-4"/>
          <w:sz w:val="26"/>
          <w:rtl/>
        </w:rPr>
        <w:t>)</w:t>
      </w:r>
      <w:r w:rsidRPr="00C7131A">
        <w:rPr>
          <w:spacing w:val="-4"/>
          <w:sz w:val="26"/>
          <w:rtl/>
        </w:rPr>
        <w:tab/>
        <w:t>انظر، في جملة وثائق أخرى، قرارات الجمعية العامة: ٣٢١٢(٢٩) المؤرخ 1 تشرين الثاني/نوفمبر ١٩٧٤؛</w:t>
      </w:r>
      <w:r>
        <w:rPr>
          <w:spacing w:val="-4"/>
          <w:sz w:val="26"/>
          <w:rtl/>
        </w:rPr>
        <w:t xml:space="preserve"> </w:t>
      </w:r>
      <w:r w:rsidRPr="00C7131A">
        <w:rPr>
          <w:spacing w:val="-6"/>
          <w:sz w:val="26"/>
          <w:rtl/>
        </w:rPr>
        <w:t>و٣٣٩٥(٣٠) المؤرخ ٢٠ تشرين الثاني/نوفمبر ١٩٧٥؛ و٣١/١٢(١٩٧٦) المؤرخ ١٢ تشرين الثاني/نوفمبر ١٩٧٦؛</w:t>
      </w:r>
      <w:r>
        <w:rPr>
          <w:spacing w:val="-4"/>
          <w:sz w:val="26"/>
          <w:rtl/>
        </w:rPr>
        <w:t xml:space="preserve"> و</w:t>
      </w:r>
      <w:r w:rsidRPr="00C7131A">
        <w:rPr>
          <w:spacing w:val="-4"/>
          <w:sz w:val="26"/>
          <w:rtl/>
        </w:rPr>
        <w:t>٣٢/١٥(١٩٧٧) المؤرخ ٩ تشرين الثاني/نوفمبر ١٩٧٧؛</w:t>
      </w:r>
      <w:r>
        <w:rPr>
          <w:spacing w:val="-4"/>
          <w:sz w:val="26"/>
          <w:rtl/>
        </w:rPr>
        <w:t xml:space="preserve"> و</w:t>
      </w:r>
      <w:r w:rsidRPr="00C7131A">
        <w:rPr>
          <w:spacing w:val="-4"/>
          <w:sz w:val="26"/>
          <w:rtl/>
        </w:rPr>
        <w:t>٣٣/١٥(١٩٧٨) ٩ تشرين الثاني/نوفمبر ١٩٧٨؛</w:t>
      </w:r>
      <w:r>
        <w:rPr>
          <w:spacing w:val="-4"/>
          <w:sz w:val="26"/>
          <w:rtl/>
        </w:rPr>
        <w:t xml:space="preserve"> و</w:t>
      </w:r>
      <w:r w:rsidRPr="00C7131A">
        <w:rPr>
          <w:spacing w:val="-4"/>
          <w:sz w:val="26"/>
          <w:rtl/>
        </w:rPr>
        <w:t>٣٤/٣٠(١٩٧٩) المؤرخ ٢٠ تشرين الثاني/نوفمبر ١٩٧٩؛</w:t>
      </w:r>
      <w:r>
        <w:rPr>
          <w:spacing w:val="-4"/>
          <w:sz w:val="26"/>
          <w:rtl/>
        </w:rPr>
        <w:t xml:space="preserve"> و</w:t>
      </w:r>
      <w:r w:rsidRPr="00C7131A">
        <w:rPr>
          <w:spacing w:val="-4"/>
          <w:sz w:val="26"/>
          <w:rtl/>
        </w:rPr>
        <w:t>٣٧/٢٥٣(١٩٨٣) المؤرخ ١٣ أيار/مايو ١٩٨٣؛</w:t>
      </w:r>
      <w:r>
        <w:rPr>
          <w:spacing w:val="-4"/>
          <w:sz w:val="26"/>
          <w:rtl/>
        </w:rPr>
        <w:t xml:space="preserve"> و</w:t>
      </w:r>
      <w:r w:rsidRPr="00C7131A">
        <w:rPr>
          <w:spacing w:val="-4"/>
          <w:sz w:val="26"/>
          <w:rtl/>
        </w:rPr>
        <w:t>قرارات مجلس الأمن ٣٥٣(١٩٧٤) المؤرخ ٢٠ تموز/يوليه ١٩٧٤؛</w:t>
      </w:r>
      <w:r>
        <w:rPr>
          <w:spacing w:val="-4"/>
          <w:sz w:val="26"/>
          <w:rtl/>
        </w:rPr>
        <w:t xml:space="preserve"> و</w:t>
      </w:r>
      <w:r w:rsidRPr="00C7131A">
        <w:rPr>
          <w:spacing w:val="-4"/>
          <w:sz w:val="26"/>
          <w:rtl/>
        </w:rPr>
        <w:t>٣٥٤(١٩٧٤) المؤرخ ٢٣ تموز/يوليه ١٩٧٤؛</w:t>
      </w:r>
      <w:r>
        <w:rPr>
          <w:spacing w:val="-4"/>
          <w:sz w:val="26"/>
          <w:rtl/>
        </w:rPr>
        <w:t xml:space="preserve"> و</w:t>
      </w:r>
      <w:r w:rsidRPr="00C7131A">
        <w:rPr>
          <w:spacing w:val="-4"/>
          <w:sz w:val="26"/>
          <w:rtl/>
        </w:rPr>
        <w:t>٣٥٥(١٩٧٤) المؤرخ ١ آب/أغسطس ١٩٧٤؛</w:t>
      </w:r>
      <w:r>
        <w:rPr>
          <w:spacing w:val="-4"/>
          <w:sz w:val="26"/>
          <w:rtl/>
        </w:rPr>
        <w:t xml:space="preserve"> و</w:t>
      </w:r>
      <w:r w:rsidRPr="00C7131A">
        <w:rPr>
          <w:spacing w:val="-4"/>
          <w:sz w:val="26"/>
          <w:rtl/>
        </w:rPr>
        <w:t>٣٥٧(١٩٧٤) المؤرخ ١٤ آب/أغسطس ١٩٧٤؛</w:t>
      </w:r>
      <w:r>
        <w:rPr>
          <w:spacing w:val="-4"/>
          <w:sz w:val="26"/>
          <w:rtl/>
        </w:rPr>
        <w:t xml:space="preserve"> و</w:t>
      </w:r>
      <w:r w:rsidRPr="00C7131A">
        <w:rPr>
          <w:spacing w:val="-4"/>
          <w:sz w:val="26"/>
          <w:rtl/>
        </w:rPr>
        <w:t>٣٥٨(١٩٧٤) المؤرخ ١٥ آب/أغسطس ١٩٧٤؛</w:t>
      </w:r>
      <w:r>
        <w:rPr>
          <w:spacing w:val="-4"/>
          <w:sz w:val="26"/>
          <w:rtl/>
        </w:rPr>
        <w:t xml:space="preserve"> و</w:t>
      </w:r>
      <w:r w:rsidRPr="00C7131A">
        <w:rPr>
          <w:spacing w:val="-4"/>
          <w:sz w:val="26"/>
          <w:rtl/>
        </w:rPr>
        <w:t>٣٥٩(١٩٧٤) المؤرخ ١٥ آب/أغسطس ١٩٧٤؛</w:t>
      </w:r>
      <w:r>
        <w:rPr>
          <w:spacing w:val="-4"/>
          <w:sz w:val="26"/>
          <w:rtl/>
        </w:rPr>
        <w:t xml:space="preserve"> و</w:t>
      </w:r>
      <w:r w:rsidRPr="00C7131A">
        <w:rPr>
          <w:spacing w:val="-4"/>
          <w:sz w:val="26"/>
          <w:rtl/>
        </w:rPr>
        <w:t>٣٦٠(١٩٧٤) المؤرخ ١٦ آب/أغسطس ١٩٧٤؛</w:t>
      </w:r>
      <w:r>
        <w:rPr>
          <w:spacing w:val="-4"/>
          <w:sz w:val="26"/>
          <w:rtl/>
        </w:rPr>
        <w:t xml:space="preserve"> و</w:t>
      </w:r>
      <w:r w:rsidRPr="00C7131A">
        <w:rPr>
          <w:spacing w:val="-4"/>
          <w:sz w:val="26"/>
          <w:rtl/>
        </w:rPr>
        <w:t>٣٦١(١٩٧٤) المؤرخ ٣٠ آب/أغسطس ١٩٧٤؛</w:t>
      </w:r>
      <w:r>
        <w:rPr>
          <w:spacing w:val="-4"/>
          <w:sz w:val="26"/>
          <w:rtl/>
        </w:rPr>
        <w:t xml:space="preserve"> </w:t>
      </w:r>
      <w:r w:rsidRPr="00C7131A">
        <w:rPr>
          <w:spacing w:val="-8"/>
          <w:sz w:val="26"/>
          <w:rtl/>
        </w:rPr>
        <w:t>و٣٦٤(١٩٧٤) المؤرخ ١٣ كانون الأول/ديسمبر ١٩٧٤؛ و٣٦٥(١٩٧٤) المؤرخ ١٣ كانون الأول/ديسمبر ١٩٧٤؛</w:t>
      </w:r>
      <w:r>
        <w:rPr>
          <w:spacing w:val="-4"/>
          <w:sz w:val="26"/>
          <w:rtl/>
        </w:rPr>
        <w:t xml:space="preserve"> </w:t>
      </w:r>
      <w:r w:rsidRPr="00C7131A">
        <w:rPr>
          <w:spacing w:val="-8"/>
          <w:sz w:val="26"/>
          <w:rtl/>
        </w:rPr>
        <w:t>و٣٦٧(١٩٧٥) المؤرخ ١٢ آذار/مارس ١٩٧٥؛ و٣٧٠(١٩٧٥) المؤرخ ١٣ حزيران/يونيه ١٩٧٥؛ و٤١٤(١٩٧٧)</w:t>
      </w:r>
      <w:r w:rsidRPr="00C7131A">
        <w:rPr>
          <w:spacing w:val="-4"/>
          <w:sz w:val="26"/>
          <w:rtl/>
        </w:rPr>
        <w:t xml:space="preserve"> المؤرخ ١٥ أيلول/سبتمبر ١٩٧٧؛</w:t>
      </w:r>
      <w:r>
        <w:rPr>
          <w:spacing w:val="-4"/>
          <w:sz w:val="26"/>
          <w:rtl/>
        </w:rPr>
        <w:t xml:space="preserve"> و</w:t>
      </w:r>
      <w:r w:rsidRPr="00C7131A">
        <w:rPr>
          <w:spacing w:val="-4"/>
          <w:sz w:val="26"/>
          <w:rtl/>
        </w:rPr>
        <w:t>٤٤٠(١٩٧٨) المؤرخ ٢٧ تشرين الثاني/نوفمبر ١٩٧٨؛</w:t>
      </w:r>
      <w:r>
        <w:rPr>
          <w:spacing w:val="-4"/>
          <w:sz w:val="26"/>
          <w:rtl/>
        </w:rPr>
        <w:t xml:space="preserve"> و</w:t>
      </w:r>
      <w:r w:rsidRPr="00C7131A">
        <w:rPr>
          <w:spacing w:val="-4"/>
          <w:sz w:val="26"/>
          <w:rtl/>
        </w:rPr>
        <w:t>٥٤١(١٩٨٣) المؤرخ ١٨ تشرين الثاني/نوفمبر ١٩٨٣؛</w:t>
      </w:r>
      <w:r>
        <w:rPr>
          <w:spacing w:val="-4"/>
          <w:sz w:val="26"/>
          <w:rtl/>
        </w:rPr>
        <w:t xml:space="preserve"> و</w:t>
      </w:r>
      <w:r w:rsidRPr="00C7131A">
        <w:rPr>
          <w:spacing w:val="-4"/>
          <w:sz w:val="26"/>
          <w:rtl/>
        </w:rPr>
        <w:t>٥٥٠(١٩٨٤) المؤرخ ١١ أيار/مايو ١٩٨٤؛</w:t>
      </w:r>
      <w:r>
        <w:rPr>
          <w:spacing w:val="-4"/>
          <w:sz w:val="26"/>
          <w:rtl/>
        </w:rPr>
        <w:t xml:space="preserve"> و</w:t>
      </w:r>
      <w:r w:rsidRPr="00C7131A">
        <w:rPr>
          <w:spacing w:val="-4"/>
          <w:sz w:val="26"/>
          <w:rtl/>
        </w:rPr>
        <w:t>٦٤٩(١٩٩٠) المؤرخ ١٢ آذار/مارس ١٩٩٠؛</w:t>
      </w:r>
      <w:r>
        <w:rPr>
          <w:spacing w:val="-4"/>
          <w:sz w:val="26"/>
          <w:rtl/>
        </w:rPr>
        <w:t xml:space="preserve"> و</w:t>
      </w:r>
      <w:r w:rsidRPr="00C7131A">
        <w:rPr>
          <w:spacing w:val="-4"/>
          <w:sz w:val="26"/>
          <w:rtl/>
        </w:rPr>
        <w:t>٧١٦(١٩٩١) المؤرخ ١١ تشرين الأول/أكتوبر ١٩٩١؛</w:t>
      </w:r>
      <w:r>
        <w:rPr>
          <w:spacing w:val="-4"/>
          <w:sz w:val="26"/>
          <w:rtl/>
        </w:rPr>
        <w:t xml:space="preserve"> و</w:t>
      </w:r>
      <w:r w:rsidRPr="00C7131A">
        <w:rPr>
          <w:spacing w:val="-4"/>
          <w:sz w:val="26"/>
          <w:rtl/>
        </w:rPr>
        <w:t>٧٥٠(١٩٩٢) المؤرخ ١٠ نيسان/أبريل ١٩٩٢؛</w:t>
      </w:r>
      <w:r>
        <w:rPr>
          <w:spacing w:val="-4"/>
          <w:sz w:val="26"/>
          <w:rtl/>
        </w:rPr>
        <w:t xml:space="preserve"> و</w:t>
      </w:r>
      <w:r w:rsidRPr="00C7131A">
        <w:rPr>
          <w:spacing w:val="-4"/>
          <w:sz w:val="26"/>
          <w:rtl/>
        </w:rPr>
        <w:t>٧٧٤(١٩٩٢) المؤرخ ٢٦ آب/أغسطس ١٩٩٢؛</w:t>
      </w:r>
      <w:r>
        <w:rPr>
          <w:spacing w:val="-4"/>
          <w:sz w:val="26"/>
          <w:rtl/>
        </w:rPr>
        <w:t xml:space="preserve"> و</w:t>
      </w:r>
      <w:r w:rsidRPr="00C7131A">
        <w:rPr>
          <w:spacing w:val="-4"/>
          <w:sz w:val="26"/>
          <w:rtl/>
        </w:rPr>
        <w:t>٧٨٩(١٩٩٢) المؤرخ ٢٥ تشرين الثاني/نوفمبر ١٩٩٢؛</w:t>
      </w:r>
      <w:r>
        <w:rPr>
          <w:spacing w:val="-4"/>
          <w:sz w:val="26"/>
          <w:rtl/>
        </w:rPr>
        <w:t xml:space="preserve"> و</w:t>
      </w:r>
      <w:r w:rsidRPr="00C7131A">
        <w:rPr>
          <w:spacing w:val="-4"/>
          <w:sz w:val="26"/>
          <w:rtl/>
        </w:rPr>
        <w:t>٩٣٩(١٩٩٤) المؤرخ ٢٩ تموز/يوليه ١٩٩٤؛</w:t>
      </w:r>
      <w:r>
        <w:rPr>
          <w:spacing w:val="-4"/>
          <w:sz w:val="26"/>
          <w:rtl/>
        </w:rPr>
        <w:t xml:space="preserve"> و</w:t>
      </w:r>
      <w:r w:rsidRPr="00C7131A">
        <w:rPr>
          <w:spacing w:val="-4"/>
          <w:sz w:val="26"/>
          <w:rtl/>
        </w:rPr>
        <w:t>٩٦٩(١٩٩٤) المؤرخ ٢١ كانون الأول/ديسمبر ١٩٩٤؛ ١٠٠٠(١٩٩٥) المؤرخ ٢٣ حزيران/يونيه ١٩٩٥؛</w:t>
      </w:r>
      <w:r>
        <w:rPr>
          <w:spacing w:val="-4"/>
          <w:sz w:val="26"/>
          <w:rtl/>
        </w:rPr>
        <w:t xml:space="preserve"> و</w:t>
      </w:r>
      <w:r w:rsidRPr="00C7131A">
        <w:rPr>
          <w:spacing w:val="-4"/>
          <w:sz w:val="26"/>
          <w:rtl/>
        </w:rPr>
        <w:t>١٠٣٢(١٩٩٥) المؤرخ ١٩ كانون الأول/ديسمبر ١٩٩٥؛</w:t>
      </w:r>
      <w:r>
        <w:rPr>
          <w:spacing w:val="-4"/>
          <w:sz w:val="26"/>
          <w:rtl/>
        </w:rPr>
        <w:t xml:space="preserve"> و</w:t>
      </w:r>
      <w:r w:rsidRPr="00C7131A">
        <w:rPr>
          <w:spacing w:val="-4"/>
          <w:sz w:val="26"/>
          <w:rtl/>
        </w:rPr>
        <w:t>١٠٦٢(١٩٩٦) المؤرخ ٢٨ حزيران/يونيه ١٩٩٦؛</w:t>
      </w:r>
      <w:r>
        <w:rPr>
          <w:spacing w:val="-4"/>
          <w:sz w:val="26"/>
          <w:rtl/>
        </w:rPr>
        <w:t xml:space="preserve"> و</w:t>
      </w:r>
      <w:r w:rsidRPr="00C7131A">
        <w:rPr>
          <w:spacing w:val="-4"/>
          <w:sz w:val="26"/>
          <w:rtl/>
        </w:rPr>
        <w:t>١٠٩٢(١٩٩٦) المؤرخ ٢٣ كانون الأول/ديسمبر ١٩٩٦؛</w:t>
      </w:r>
      <w:r>
        <w:rPr>
          <w:spacing w:val="-4"/>
          <w:sz w:val="26"/>
          <w:rtl/>
        </w:rPr>
        <w:t xml:space="preserve"> و</w:t>
      </w:r>
      <w:r>
        <w:rPr>
          <w:rFonts w:hint="cs"/>
          <w:spacing w:val="-4"/>
          <w:sz w:val="26"/>
          <w:rtl/>
        </w:rPr>
        <w:t>1117</w:t>
      </w:r>
      <w:r w:rsidRPr="00C7131A">
        <w:rPr>
          <w:spacing w:val="-4"/>
          <w:sz w:val="26"/>
          <w:rtl/>
        </w:rPr>
        <w:t>(١٩٩٧) المؤرخ ٢٧ حزيران/يونيه ١٩٩٧؛</w:t>
      </w:r>
      <w:r>
        <w:rPr>
          <w:spacing w:val="-4"/>
          <w:sz w:val="26"/>
          <w:rtl/>
        </w:rPr>
        <w:t xml:space="preserve"> و</w:t>
      </w:r>
      <w:r w:rsidRPr="00C7131A">
        <w:rPr>
          <w:spacing w:val="-4"/>
          <w:sz w:val="26"/>
          <w:rtl/>
        </w:rPr>
        <w:t>١١٤٦(١٩٩٧) المؤرخ ٢٢ كانون الأول/ديسمبر ١٩٩٧؛</w:t>
      </w:r>
      <w:r>
        <w:rPr>
          <w:spacing w:val="-4"/>
          <w:sz w:val="26"/>
          <w:rtl/>
        </w:rPr>
        <w:t xml:space="preserve"> و</w:t>
      </w:r>
      <w:r w:rsidRPr="00C7131A">
        <w:rPr>
          <w:spacing w:val="-4"/>
          <w:sz w:val="26"/>
          <w:rtl/>
        </w:rPr>
        <w:t>١١٧٨(١٩٩٨) المؤرخ ٢٩ حزيران/يونيه ١٩٩٨؛</w:t>
      </w:r>
      <w:r>
        <w:rPr>
          <w:spacing w:val="-4"/>
          <w:sz w:val="26"/>
          <w:rtl/>
        </w:rPr>
        <w:t xml:space="preserve"> و</w:t>
      </w:r>
      <w:r w:rsidRPr="00C7131A">
        <w:rPr>
          <w:spacing w:val="-4"/>
          <w:sz w:val="26"/>
          <w:rtl/>
        </w:rPr>
        <w:t>١١٧٩(١٩٩٨) المؤرخ ٢٩ حزيران/يونيه ١٩٩٨؛</w:t>
      </w:r>
      <w:r>
        <w:rPr>
          <w:spacing w:val="-4"/>
          <w:sz w:val="26"/>
          <w:rtl/>
        </w:rPr>
        <w:t xml:space="preserve"> و</w:t>
      </w:r>
      <w:r w:rsidRPr="00C7131A">
        <w:rPr>
          <w:spacing w:val="-4"/>
          <w:sz w:val="26"/>
          <w:rtl/>
        </w:rPr>
        <w:t>١٢١٧(١٩٩٨) المؤرخ ٢٢ كانون الأول/ديسمبر ١٩٩٨؛</w:t>
      </w:r>
      <w:r>
        <w:rPr>
          <w:spacing w:val="-4"/>
          <w:sz w:val="26"/>
          <w:rtl/>
        </w:rPr>
        <w:t xml:space="preserve"> و</w:t>
      </w:r>
      <w:r>
        <w:rPr>
          <w:rFonts w:hint="cs"/>
          <w:spacing w:val="-4"/>
          <w:sz w:val="26"/>
          <w:rtl/>
        </w:rPr>
        <w:t>1218</w:t>
      </w:r>
      <w:r w:rsidRPr="00C7131A">
        <w:rPr>
          <w:spacing w:val="-4"/>
          <w:sz w:val="26"/>
          <w:rtl/>
        </w:rPr>
        <w:t>(١٩٩٨) المؤرخ ٢٢ كانون الأول/ديسمبر ١٩٩٨؛ ١٢٥٠(١٩٩٩) المؤرخ ٢٦ حزيران/يونيه ١٩٩٩؛</w:t>
      </w:r>
      <w:r>
        <w:rPr>
          <w:spacing w:val="-4"/>
          <w:sz w:val="26"/>
          <w:rtl/>
        </w:rPr>
        <w:t xml:space="preserve"> و</w:t>
      </w:r>
      <w:r w:rsidRPr="00C7131A">
        <w:rPr>
          <w:spacing w:val="-4"/>
          <w:sz w:val="26"/>
          <w:rtl/>
        </w:rPr>
        <w:t>١٢٥١(١٩٩٩) المؤرخ ٢٩ حزيران/يونيه ١٩٩٩؛</w:t>
      </w:r>
      <w:r>
        <w:rPr>
          <w:spacing w:val="-4"/>
          <w:sz w:val="26"/>
          <w:rtl/>
        </w:rPr>
        <w:t xml:space="preserve"> و</w:t>
      </w:r>
      <w:r w:rsidRPr="00C7131A">
        <w:rPr>
          <w:spacing w:val="-4"/>
          <w:sz w:val="26"/>
          <w:rtl/>
        </w:rPr>
        <w:t>١٢٨٣(١٩٩٩) المؤرخ ١٥ كانون الأول/ديسمبر ١٩٩٩؛</w:t>
      </w:r>
      <w:r>
        <w:rPr>
          <w:spacing w:val="-4"/>
          <w:sz w:val="26"/>
          <w:rtl/>
        </w:rPr>
        <w:t xml:space="preserve"> و</w:t>
      </w:r>
      <w:r w:rsidRPr="00C7131A">
        <w:rPr>
          <w:spacing w:val="-4"/>
          <w:sz w:val="26"/>
          <w:rtl/>
        </w:rPr>
        <w:t>١٣٠٣(٢٠٠٠) المؤرخ ١٤ حزيران/يونيه ٢٠٠٠؛</w:t>
      </w:r>
      <w:r>
        <w:rPr>
          <w:spacing w:val="-4"/>
          <w:sz w:val="26"/>
          <w:rtl/>
        </w:rPr>
        <w:t xml:space="preserve"> و</w:t>
      </w:r>
      <w:r w:rsidRPr="00C7131A">
        <w:rPr>
          <w:spacing w:val="-4"/>
          <w:sz w:val="26"/>
          <w:rtl/>
        </w:rPr>
        <w:t>١٣٣(٢٠٠٠) المؤرخ ١٣ كانون الأول/ديسمبر ٢٠٠٠؛</w:t>
      </w:r>
      <w:r>
        <w:rPr>
          <w:spacing w:val="-4"/>
          <w:sz w:val="26"/>
          <w:rtl/>
        </w:rPr>
        <w:t xml:space="preserve"> و</w:t>
      </w:r>
      <w:r>
        <w:rPr>
          <w:rFonts w:hint="cs"/>
          <w:spacing w:val="-4"/>
          <w:sz w:val="26"/>
          <w:rtl/>
        </w:rPr>
        <w:t>1354</w:t>
      </w:r>
      <w:r w:rsidRPr="00C7131A">
        <w:rPr>
          <w:spacing w:val="-4"/>
          <w:sz w:val="26"/>
          <w:rtl/>
        </w:rPr>
        <w:t>(٢٠٠١) المؤرخ ١٢ حزيران/يونيه ٢٠٠١؛</w:t>
      </w:r>
      <w:r>
        <w:rPr>
          <w:spacing w:val="-4"/>
          <w:sz w:val="26"/>
          <w:rtl/>
        </w:rPr>
        <w:t xml:space="preserve"> و</w:t>
      </w:r>
      <w:r w:rsidRPr="00C7131A">
        <w:rPr>
          <w:spacing w:val="-4"/>
          <w:sz w:val="26"/>
          <w:rtl/>
        </w:rPr>
        <w:t>١٣٨٤(٢٠٠١) ١٣ كانون الأول/ديسمبر ٢٠٠١؛</w:t>
      </w:r>
      <w:r>
        <w:rPr>
          <w:spacing w:val="-4"/>
          <w:sz w:val="26"/>
          <w:rtl/>
        </w:rPr>
        <w:t xml:space="preserve"> و</w:t>
      </w:r>
      <w:r>
        <w:rPr>
          <w:rFonts w:hint="cs"/>
          <w:spacing w:val="-4"/>
          <w:sz w:val="26"/>
          <w:rtl/>
        </w:rPr>
        <w:t>1416</w:t>
      </w:r>
      <w:r w:rsidRPr="00C7131A">
        <w:rPr>
          <w:spacing w:val="-4"/>
          <w:sz w:val="26"/>
          <w:rtl/>
        </w:rPr>
        <w:t>(٢٠٠٢) المؤرخ حزيران/</w:t>
      </w:r>
      <w:r>
        <w:rPr>
          <w:rFonts w:hint="cs"/>
          <w:spacing w:val="-4"/>
          <w:sz w:val="26"/>
          <w:rtl/>
        </w:rPr>
        <w:t xml:space="preserve"> </w:t>
      </w:r>
      <w:r w:rsidRPr="00C7131A">
        <w:rPr>
          <w:spacing w:val="-4"/>
          <w:sz w:val="26"/>
          <w:rtl/>
        </w:rPr>
        <w:t>يونيه ٢٠٠٢؛</w:t>
      </w:r>
      <w:r>
        <w:rPr>
          <w:spacing w:val="-4"/>
          <w:sz w:val="26"/>
          <w:rtl/>
        </w:rPr>
        <w:t xml:space="preserve"> و</w:t>
      </w:r>
      <w:r w:rsidRPr="00C7131A">
        <w:rPr>
          <w:spacing w:val="-4"/>
          <w:sz w:val="26"/>
          <w:rtl/>
        </w:rPr>
        <w:t>١٤٤٢(٢٠٠٢) المؤرخ كانون الأول/ديسمبر ٢٠٠٢؛</w:t>
      </w:r>
      <w:r>
        <w:rPr>
          <w:spacing w:val="-4"/>
          <w:sz w:val="26"/>
          <w:rtl/>
        </w:rPr>
        <w:t xml:space="preserve"> و</w:t>
      </w:r>
      <w:r w:rsidRPr="00C7131A">
        <w:rPr>
          <w:spacing w:val="-4"/>
          <w:sz w:val="26"/>
          <w:rtl/>
        </w:rPr>
        <w:t>١٤٧٥(٢٠٠٣) المؤرخ ١٤ نيسان/أبريل ٢٠٠٣؛</w:t>
      </w:r>
      <w:r>
        <w:rPr>
          <w:spacing w:val="-4"/>
          <w:sz w:val="26"/>
          <w:rtl/>
        </w:rPr>
        <w:t xml:space="preserve"> و</w:t>
      </w:r>
      <w:r>
        <w:rPr>
          <w:rFonts w:hint="cs"/>
          <w:spacing w:val="-4"/>
          <w:sz w:val="26"/>
          <w:rtl/>
        </w:rPr>
        <w:t>1486</w:t>
      </w:r>
      <w:r w:rsidRPr="00C7131A">
        <w:rPr>
          <w:spacing w:val="-4"/>
          <w:sz w:val="26"/>
          <w:rtl/>
        </w:rPr>
        <w:t>(٢٠٠٣) المؤرخ حزيران/يونيه ٢٠٠٣؛ ١٥١٧(٢٠٠٣) المؤرخ كانون الأول/ديسمبر ٢٠٠٣؛</w:t>
      </w:r>
      <w:r>
        <w:rPr>
          <w:spacing w:val="-4"/>
          <w:sz w:val="26"/>
          <w:rtl/>
        </w:rPr>
        <w:t xml:space="preserve"> و</w:t>
      </w:r>
      <w:r w:rsidRPr="00C7131A">
        <w:rPr>
          <w:spacing w:val="-4"/>
          <w:sz w:val="26"/>
          <w:rtl/>
        </w:rPr>
        <w:t>١٥٤٨(٢٠٠٤) المؤرخ ١١ حزيران/يونيه ٢٠٠٤؛</w:t>
      </w:r>
      <w:r>
        <w:rPr>
          <w:spacing w:val="-4"/>
          <w:sz w:val="26"/>
          <w:rtl/>
        </w:rPr>
        <w:t xml:space="preserve"> و</w:t>
      </w:r>
      <w:r>
        <w:rPr>
          <w:rFonts w:hint="cs"/>
          <w:spacing w:val="-4"/>
          <w:sz w:val="26"/>
          <w:rtl/>
        </w:rPr>
        <w:t>1568</w:t>
      </w:r>
      <w:r w:rsidRPr="00C7131A">
        <w:rPr>
          <w:spacing w:val="-4"/>
          <w:sz w:val="26"/>
          <w:rtl/>
        </w:rPr>
        <w:t xml:space="preserve">(٢٠٠٤) المؤرخ كانون الأول/ديسمبر ٢٠٠٤؛ </w:t>
      </w:r>
      <w:r>
        <w:rPr>
          <w:rFonts w:hint="cs"/>
          <w:spacing w:val="-4"/>
          <w:sz w:val="26"/>
          <w:rtl/>
        </w:rPr>
        <w:t>1640</w:t>
      </w:r>
      <w:r w:rsidRPr="00C7131A">
        <w:rPr>
          <w:spacing w:val="-8"/>
          <w:sz w:val="26"/>
          <w:rtl/>
        </w:rPr>
        <w:t>(٢٠٠٥) المؤرخ حزيران/يونيه ٢٠٠٥؛ و</w:t>
      </w:r>
      <w:r>
        <w:rPr>
          <w:rFonts w:hint="cs"/>
          <w:spacing w:val="-8"/>
          <w:sz w:val="26"/>
          <w:rtl/>
        </w:rPr>
        <w:t>1642</w:t>
      </w:r>
      <w:r w:rsidRPr="00C7131A">
        <w:rPr>
          <w:spacing w:val="-8"/>
          <w:sz w:val="26"/>
          <w:rtl/>
        </w:rPr>
        <w:t>(٢٠٠٥) كانون الأول/ديسمبر ٢٠٠٥؛ و</w:t>
      </w:r>
      <w:r>
        <w:rPr>
          <w:rFonts w:hint="cs"/>
          <w:spacing w:val="-8"/>
          <w:sz w:val="26"/>
          <w:rtl/>
        </w:rPr>
        <w:t>1687</w:t>
      </w:r>
      <w:r w:rsidRPr="00C7131A">
        <w:rPr>
          <w:spacing w:val="-8"/>
          <w:sz w:val="26"/>
          <w:rtl/>
        </w:rPr>
        <w:t xml:space="preserve">(٢٠٠٦) </w:t>
      </w:r>
      <w:r w:rsidRPr="00C7131A">
        <w:rPr>
          <w:spacing w:val="-4"/>
          <w:sz w:val="26"/>
          <w:rtl/>
        </w:rPr>
        <w:t>المؤرخ حزيران/يونيه ٢٠٠٦؛</w:t>
      </w:r>
      <w:r>
        <w:rPr>
          <w:spacing w:val="-4"/>
          <w:sz w:val="26"/>
          <w:rtl/>
        </w:rPr>
        <w:t xml:space="preserve"> و</w:t>
      </w:r>
      <w:r>
        <w:rPr>
          <w:rFonts w:hint="cs"/>
          <w:spacing w:val="-4"/>
          <w:sz w:val="26"/>
          <w:rtl/>
        </w:rPr>
        <w:t>1728</w:t>
      </w:r>
      <w:r w:rsidRPr="00C7131A">
        <w:rPr>
          <w:spacing w:val="-4"/>
          <w:sz w:val="26"/>
          <w:rtl/>
        </w:rPr>
        <w:t>(٢٠٠٦) المؤرخ كانون الأول/ديسمبر ٢٠٠٦؛</w:t>
      </w:r>
      <w:r>
        <w:rPr>
          <w:spacing w:val="-4"/>
          <w:sz w:val="26"/>
          <w:rtl/>
        </w:rPr>
        <w:t xml:space="preserve"> و</w:t>
      </w:r>
      <w:r>
        <w:rPr>
          <w:rFonts w:hint="cs"/>
          <w:spacing w:val="-4"/>
          <w:sz w:val="26"/>
          <w:rtl/>
        </w:rPr>
        <w:t>1758</w:t>
      </w:r>
      <w:r w:rsidRPr="00C7131A">
        <w:rPr>
          <w:spacing w:val="-4"/>
          <w:sz w:val="26"/>
          <w:rtl/>
        </w:rPr>
        <w:t>(٢٠٠٧) المؤرخ حزيران/يونيه ٢٠٠٧؛</w:t>
      </w:r>
      <w:r>
        <w:rPr>
          <w:spacing w:val="-4"/>
          <w:sz w:val="26"/>
          <w:rtl/>
        </w:rPr>
        <w:t xml:space="preserve"> و</w:t>
      </w:r>
      <w:r w:rsidRPr="00C7131A">
        <w:rPr>
          <w:spacing w:val="-4"/>
          <w:sz w:val="26"/>
          <w:rtl/>
        </w:rPr>
        <w:t>١٧٨٩(٢٠٠٧) المؤرخ كانون الأول/ديسمبر ٢٠٠٧؛</w:t>
      </w:r>
      <w:r>
        <w:rPr>
          <w:spacing w:val="-4"/>
          <w:sz w:val="26"/>
          <w:rtl/>
        </w:rPr>
        <w:t xml:space="preserve"> و</w:t>
      </w:r>
      <w:r>
        <w:rPr>
          <w:rFonts w:hint="cs"/>
          <w:spacing w:val="-4"/>
          <w:sz w:val="26"/>
          <w:rtl/>
        </w:rPr>
        <w:t>1818</w:t>
      </w:r>
      <w:r w:rsidRPr="00C7131A">
        <w:rPr>
          <w:spacing w:val="-4"/>
          <w:sz w:val="26"/>
          <w:rtl/>
        </w:rPr>
        <w:t>(٢٠٠٨) المؤرخ حزيران/يونيه ٢٠٠٨؛</w:t>
      </w:r>
      <w:r>
        <w:rPr>
          <w:spacing w:val="-4"/>
          <w:sz w:val="26"/>
          <w:rtl/>
        </w:rPr>
        <w:t xml:space="preserve"> و</w:t>
      </w:r>
      <w:r>
        <w:rPr>
          <w:rFonts w:hint="cs"/>
          <w:spacing w:val="-4"/>
          <w:sz w:val="26"/>
          <w:rtl/>
        </w:rPr>
        <w:t>1847</w:t>
      </w:r>
      <w:r w:rsidRPr="00C7131A">
        <w:rPr>
          <w:spacing w:val="-4"/>
          <w:sz w:val="26"/>
          <w:rtl/>
        </w:rPr>
        <w:t>(٢٠٠٨) المؤرخ كانون الأول/ديسمبر ٢٠٠٨؛</w:t>
      </w:r>
      <w:r>
        <w:rPr>
          <w:spacing w:val="-4"/>
          <w:sz w:val="26"/>
          <w:rtl/>
        </w:rPr>
        <w:t xml:space="preserve"> و</w:t>
      </w:r>
      <w:r w:rsidRPr="00C7131A">
        <w:rPr>
          <w:spacing w:val="-4"/>
          <w:sz w:val="26"/>
          <w:rtl/>
        </w:rPr>
        <w:t>١٨٧٣(٢٠٠٩) المؤرخ حزيران/يونيه ٢٠٠٩؛</w:t>
      </w:r>
      <w:r>
        <w:rPr>
          <w:spacing w:val="-4"/>
          <w:sz w:val="26"/>
          <w:rtl/>
        </w:rPr>
        <w:t xml:space="preserve"> و</w:t>
      </w:r>
      <w:r>
        <w:rPr>
          <w:rFonts w:hint="cs"/>
          <w:spacing w:val="-4"/>
          <w:sz w:val="26"/>
          <w:rtl/>
        </w:rPr>
        <w:t>1898</w:t>
      </w:r>
      <w:r w:rsidRPr="00C7131A">
        <w:rPr>
          <w:spacing w:val="-4"/>
          <w:sz w:val="26"/>
          <w:rtl/>
        </w:rPr>
        <w:t xml:space="preserve">(٢٠٠٩) المؤرخ كانون الأول/ديسمبر ٢٠٠٩؛ </w:t>
      </w:r>
      <w:r>
        <w:rPr>
          <w:rFonts w:hint="cs"/>
          <w:spacing w:val="-4"/>
          <w:sz w:val="26"/>
          <w:rtl/>
        </w:rPr>
        <w:t>1930</w:t>
      </w:r>
      <w:r w:rsidRPr="00C7131A">
        <w:rPr>
          <w:spacing w:val="-4"/>
          <w:sz w:val="26"/>
          <w:rtl/>
        </w:rPr>
        <w:t>(٢٠١٠) المؤرخ حزيران/يونيه ٢٠١٠؛</w:t>
      </w:r>
      <w:r>
        <w:rPr>
          <w:spacing w:val="-4"/>
          <w:sz w:val="26"/>
          <w:rtl/>
        </w:rPr>
        <w:t xml:space="preserve"> و</w:t>
      </w:r>
      <w:r>
        <w:rPr>
          <w:rFonts w:hint="cs"/>
          <w:spacing w:val="-4"/>
          <w:sz w:val="26"/>
          <w:rtl/>
        </w:rPr>
        <w:t>1953</w:t>
      </w:r>
      <w:r w:rsidRPr="00C7131A">
        <w:rPr>
          <w:spacing w:val="-4"/>
          <w:sz w:val="26"/>
          <w:rtl/>
        </w:rPr>
        <w:t>(٢٠١٠) المؤرخ كانون الأول/ديسمبر ٢٠١٠؛</w:t>
      </w:r>
      <w:r>
        <w:rPr>
          <w:spacing w:val="-4"/>
          <w:sz w:val="26"/>
          <w:rtl/>
        </w:rPr>
        <w:t xml:space="preserve"> و</w:t>
      </w:r>
      <w:r>
        <w:rPr>
          <w:rFonts w:hint="cs"/>
          <w:spacing w:val="-4"/>
          <w:sz w:val="26"/>
          <w:rtl/>
        </w:rPr>
        <w:t>1986</w:t>
      </w:r>
      <w:r w:rsidRPr="00C7131A">
        <w:rPr>
          <w:spacing w:val="-4"/>
          <w:sz w:val="26"/>
          <w:rtl/>
        </w:rPr>
        <w:t xml:space="preserve">(٢٠١١) المؤرخ </w:t>
      </w:r>
      <w:r w:rsidRPr="00C7131A">
        <w:rPr>
          <w:spacing w:val="-7"/>
          <w:sz w:val="26"/>
          <w:rtl/>
        </w:rPr>
        <w:t>تموز/يوليه ٢٠١١؛ ٢٠٢٦(٢٠١١) المؤرخ كانون الأول/ديسمبر ٢٠١١؛ و٢٠٥٨(٢٠١٢) المؤرخ تموز/يوليه ٢٠١٢؛</w:t>
      </w:r>
      <w:r w:rsidRPr="00C7131A">
        <w:rPr>
          <w:spacing w:val="-4"/>
          <w:sz w:val="26"/>
          <w:rtl/>
        </w:rPr>
        <w:t xml:space="preserve"> ٢٠٨٩(٢٠١٣) المؤرخ كانون الثاني/يناير ٢٠١٣؛</w:t>
      </w:r>
      <w:r>
        <w:rPr>
          <w:spacing w:val="-4"/>
          <w:sz w:val="26"/>
          <w:rtl/>
        </w:rPr>
        <w:t xml:space="preserve"> و</w:t>
      </w:r>
      <w:r>
        <w:rPr>
          <w:rFonts w:hint="cs"/>
          <w:spacing w:val="-4"/>
          <w:sz w:val="26"/>
          <w:rtl/>
        </w:rPr>
        <w:t>2114</w:t>
      </w:r>
      <w:r w:rsidRPr="00C7131A">
        <w:rPr>
          <w:spacing w:val="-4"/>
          <w:sz w:val="26"/>
          <w:rtl/>
        </w:rPr>
        <w:t>(٢٠١٣) المؤرخ تموز/يوليه ٢٠١٣.</w:t>
      </w:r>
      <w:r w:rsidRPr="00C7131A">
        <w:rPr>
          <w:spacing w:val="-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05" w:rsidRPr="00696BA0" w:rsidRDefault="00C24405" w:rsidP="00696BA0">
    <w:pPr>
      <w:pStyle w:val="Header"/>
      <w:jc w:val="right"/>
    </w:pPr>
    <w:r w:rsidRPr="00696BA0">
      <w:t>HRI/CORE/CYP/2018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05" w:rsidRPr="00696BA0" w:rsidRDefault="00C24405" w:rsidP="00696BA0">
    <w:pPr>
      <w:pStyle w:val="Header"/>
      <w:jc w:val="left"/>
    </w:pPr>
    <w:r w:rsidRPr="00696BA0">
      <w:t>HRI/CORE/CYP/2018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186B"/>
    <w:multiLevelType w:val="hybridMultilevel"/>
    <w:tmpl w:val="42C04B54"/>
    <w:lvl w:ilvl="0" w:tplc="928C6BF6">
      <w:start w:val="45"/>
      <w:numFmt w:val="bullet"/>
      <w:lvlText w:val=""/>
      <w:lvlJc w:val="left"/>
      <w:pPr>
        <w:ind w:left="1967" w:hanging="360"/>
      </w:pPr>
      <w:rPr>
        <w:rFonts w:ascii="Symbol" w:eastAsia="Times New Roman" w:hAnsi="Symbol" w:cs="Traditional Arabic"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3966F5"/>
    <w:multiLevelType w:val="hybridMultilevel"/>
    <w:tmpl w:val="29E8FA1C"/>
    <w:lvl w:ilvl="0" w:tplc="04090001">
      <w:start w:val="1"/>
      <w:numFmt w:val="bullet"/>
      <w:lvlText w:val=""/>
      <w:lvlJc w:val="left"/>
      <w:pPr>
        <w:tabs>
          <w:tab w:val="num" w:pos="2268"/>
        </w:tabs>
        <w:ind w:left="2268"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3826AF"/>
    <w:multiLevelType w:val="hybridMultilevel"/>
    <w:tmpl w:val="0BFABD1C"/>
    <w:lvl w:ilvl="0" w:tplc="CF3E0764">
      <w:start w:val="1"/>
      <w:numFmt w:val="decimalFullWidth"/>
      <w:lvlText w:val="%1."/>
      <w:lvlJc w:val="left"/>
      <w:pPr>
        <w:ind w:left="1607" w:hanging="360"/>
      </w:pPr>
      <w:rPr>
        <w:rFonts w:hint="cs"/>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4" w15:restartNumberingAfterBreak="0">
    <w:nsid w:val="060F117D"/>
    <w:multiLevelType w:val="hybridMultilevel"/>
    <w:tmpl w:val="26B207AC"/>
    <w:lvl w:ilvl="0" w:tplc="0A4ED61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B851AF4"/>
    <w:multiLevelType w:val="hybridMultilevel"/>
    <w:tmpl w:val="DD28CF3E"/>
    <w:lvl w:ilvl="0" w:tplc="2B9EB5A6">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A7063544"/>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2AC073A"/>
    <w:multiLevelType w:val="hybridMultilevel"/>
    <w:tmpl w:val="520E650E"/>
    <w:lvl w:ilvl="0" w:tplc="AA562A76">
      <w:start w:val="3"/>
      <w:numFmt w:val="decimalFullWidth"/>
      <w:lvlText w:val="%1"/>
      <w:lvlJc w:val="left"/>
      <w:pPr>
        <w:ind w:left="720" w:hanging="360"/>
      </w:pPr>
      <w:rPr>
        <w:rFonts w:hint="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5"/>
  </w:num>
  <w:num w:numId="2">
    <w:abstractNumId w:val="23"/>
  </w:num>
  <w:num w:numId="3">
    <w:abstractNumId w:val="16"/>
  </w:num>
  <w:num w:numId="4">
    <w:abstractNumId w:val="22"/>
  </w:num>
  <w:num w:numId="5">
    <w:abstractNumId w:val="21"/>
  </w:num>
  <w:num w:numId="6">
    <w:abstractNumId w:val="19"/>
  </w:num>
  <w:num w:numId="7">
    <w:abstractNumId w:val="27"/>
  </w:num>
  <w:num w:numId="8">
    <w:abstractNumId w:val="16"/>
  </w:num>
  <w:num w:numId="9">
    <w:abstractNumId w:val="22"/>
  </w:num>
  <w:num w:numId="10">
    <w:abstractNumId w:val="19"/>
  </w:num>
  <w:num w:numId="11">
    <w:abstractNumId w:val="27"/>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20"/>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8"/>
  </w:num>
  <w:num w:numId="24">
    <w:abstractNumId w:val="11"/>
  </w:num>
  <w:num w:numId="25">
    <w:abstractNumId w:val="24"/>
  </w:num>
  <w:num w:numId="26">
    <w:abstractNumId w:val="17"/>
  </w:num>
  <w:num w:numId="27">
    <w:abstractNumId w:val="15"/>
  </w:num>
  <w:num w:numId="28">
    <w:abstractNumId w:val="14"/>
    <w:lvlOverride w:ilvl="0">
      <w:lvl w:ilvl="0" w:tplc="0A4ED61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29">
    <w:abstractNumId w:val="13"/>
  </w:num>
  <w:num w:numId="30">
    <w:abstractNumId w:val="26"/>
  </w:num>
  <w:num w:numId="31">
    <w:abstractNumId w:val="10"/>
  </w:num>
  <w:num w:numId="32">
    <w:abstractNumId w:val="14"/>
  </w:num>
  <w:num w:numId="33">
    <w:abstractNumId w:val="12"/>
  </w:num>
  <w:num w:numId="34">
    <w:abstractNumId w:val="14"/>
    <w:lvlOverride w:ilvl="0">
      <w:lvl w:ilvl="0" w:tplc="0A4ED61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35">
    <w:abstractNumId w:val="14"/>
    <w:lvlOverride w:ilvl="0">
      <w:lvl w:ilvl="0" w:tplc="0A4ED61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341EA"/>
    <w:rsid w:val="000076D5"/>
    <w:rsid w:val="00043663"/>
    <w:rsid w:val="000505CF"/>
    <w:rsid w:val="0005698D"/>
    <w:rsid w:val="00061993"/>
    <w:rsid w:val="0008186D"/>
    <w:rsid w:val="00097596"/>
    <w:rsid w:val="000D1E6E"/>
    <w:rsid w:val="000D6FEA"/>
    <w:rsid w:val="000D701C"/>
    <w:rsid w:val="000E2A71"/>
    <w:rsid w:val="00116B8E"/>
    <w:rsid w:val="00133501"/>
    <w:rsid w:val="00160263"/>
    <w:rsid w:val="0017079C"/>
    <w:rsid w:val="00174758"/>
    <w:rsid w:val="00181F96"/>
    <w:rsid w:val="0018509C"/>
    <w:rsid w:val="001A1371"/>
    <w:rsid w:val="001B1C13"/>
    <w:rsid w:val="001B346A"/>
    <w:rsid w:val="001D2782"/>
    <w:rsid w:val="001E1CAD"/>
    <w:rsid w:val="001E290D"/>
    <w:rsid w:val="002144FA"/>
    <w:rsid w:val="0023469A"/>
    <w:rsid w:val="00241D0B"/>
    <w:rsid w:val="00243C8A"/>
    <w:rsid w:val="002512D9"/>
    <w:rsid w:val="00267A0E"/>
    <w:rsid w:val="00274818"/>
    <w:rsid w:val="002901D9"/>
    <w:rsid w:val="002976C2"/>
    <w:rsid w:val="002A1F33"/>
    <w:rsid w:val="00321E2D"/>
    <w:rsid w:val="003260FF"/>
    <w:rsid w:val="00333405"/>
    <w:rsid w:val="003341EA"/>
    <w:rsid w:val="00343D95"/>
    <w:rsid w:val="00354CC2"/>
    <w:rsid w:val="00374341"/>
    <w:rsid w:val="003C68E5"/>
    <w:rsid w:val="003D1062"/>
    <w:rsid w:val="00420D7B"/>
    <w:rsid w:val="00450B21"/>
    <w:rsid w:val="00453B63"/>
    <w:rsid w:val="00455780"/>
    <w:rsid w:val="004B0A1C"/>
    <w:rsid w:val="004B50EE"/>
    <w:rsid w:val="004D298E"/>
    <w:rsid w:val="00521D32"/>
    <w:rsid w:val="0054472E"/>
    <w:rsid w:val="005662A9"/>
    <w:rsid w:val="005827D4"/>
    <w:rsid w:val="0059622A"/>
    <w:rsid w:val="005C5878"/>
    <w:rsid w:val="005C7CEA"/>
    <w:rsid w:val="005D3C0B"/>
    <w:rsid w:val="005D5FEB"/>
    <w:rsid w:val="005E5217"/>
    <w:rsid w:val="005F0FA4"/>
    <w:rsid w:val="005F30EE"/>
    <w:rsid w:val="0060473A"/>
    <w:rsid w:val="00656392"/>
    <w:rsid w:val="00660D8C"/>
    <w:rsid w:val="0068781D"/>
    <w:rsid w:val="006959B0"/>
    <w:rsid w:val="00696BA0"/>
    <w:rsid w:val="006B3E27"/>
    <w:rsid w:val="006B6507"/>
    <w:rsid w:val="006C104C"/>
    <w:rsid w:val="006C5A83"/>
    <w:rsid w:val="006E04B1"/>
    <w:rsid w:val="0070273B"/>
    <w:rsid w:val="00733704"/>
    <w:rsid w:val="007575A0"/>
    <w:rsid w:val="00765A56"/>
    <w:rsid w:val="0077124B"/>
    <w:rsid w:val="00772F69"/>
    <w:rsid w:val="0078071A"/>
    <w:rsid w:val="00792449"/>
    <w:rsid w:val="007C1295"/>
    <w:rsid w:val="007C152A"/>
    <w:rsid w:val="00852A9A"/>
    <w:rsid w:val="00862C95"/>
    <w:rsid w:val="008F49E1"/>
    <w:rsid w:val="0090370F"/>
    <w:rsid w:val="009269D2"/>
    <w:rsid w:val="00942135"/>
    <w:rsid w:val="009500BE"/>
    <w:rsid w:val="009521B0"/>
    <w:rsid w:val="00977B87"/>
    <w:rsid w:val="00994130"/>
    <w:rsid w:val="009A7E9F"/>
    <w:rsid w:val="009C2175"/>
    <w:rsid w:val="009D07C3"/>
    <w:rsid w:val="009D2019"/>
    <w:rsid w:val="009E5018"/>
    <w:rsid w:val="00A12B37"/>
    <w:rsid w:val="00A130A4"/>
    <w:rsid w:val="00A4409D"/>
    <w:rsid w:val="00AA29CE"/>
    <w:rsid w:val="00AB6758"/>
    <w:rsid w:val="00AD144F"/>
    <w:rsid w:val="00AF3D06"/>
    <w:rsid w:val="00B13763"/>
    <w:rsid w:val="00B44480"/>
    <w:rsid w:val="00B44F06"/>
    <w:rsid w:val="00B477A4"/>
    <w:rsid w:val="00B54045"/>
    <w:rsid w:val="00BC5987"/>
    <w:rsid w:val="00BE2A4C"/>
    <w:rsid w:val="00C24405"/>
    <w:rsid w:val="00C438D7"/>
    <w:rsid w:val="00C7131A"/>
    <w:rsid w:val="00C76D02"/>
    <w:rsid w:val="00C81B50"/>
    <w:rsid w:val="00CA3C37"/>
    <w:rsid w:val="00CB28F9"/>
    <w:rsid w:val="00CB702F"/>
    <w:rsid w:val="00CC002F"/>
    <w:rsid w:val="00CC242B"/>
    <w:rsid w:val="00CC3287"/>
    <w:rsid w:val="00CD1801"/>
    <w:rsid w:val="00CF7BF5"/>
    <w:rsid w:val="00D10EF1"/>
    <w:rsid w:val="00D20103"/>
    <w:rsid w:val="00D42810"/>
    <w:rsid w:val="00D914A7"/>
    <w:rsid w:val="00DD13C3"/>
    <w:rsid w:val="00DD43A0"/>
    <w:rsid w:val="00DD596E"/>
    <w:rsid w:val="00DD621E"/>
    <w:rsid w:val="00DF0575"/>
    <w:rsid w:val="00E70E04"/>
    <w:rsid w:val="00E76499"/>
    <w:rsid w:val="00EC05A7"/>
    <w:rsid w:val="00EC4B6B"/>
    <w:rsid w:val="00EE5D41"/>
    <w:rsid w:val="00EF1EE5"/>
    <w:rsid w:val="00EF67D9"/>
    <w:rsid w:val="00F41944"/>
    <w:rsid w:val="00F763B4"/>
    <w:rsid w:val="00F900C3"/>
    <w:rsid w:val="00FD0D74"/>
    <w:rsid w:val="00FD555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71FFA4"/>
  <w15:docId w15:val="{62F25356-49FF-4B29-B4C5-E0C65F4E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rsid w:val="00696BA0"/>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qFormat/>
    <w:rsid w:val="00696BA0"/>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ParaNoG">
    <w:name w:val="_ParaNo._G"/>
    <w:basedOn w:val="SingleTxtG"/>
    <w:rsid w:val="00696BA0"/>
    <w:pPr>
      <w:numPr>
        <w:numId w:val="24"/>
      </w:numPr>
      <w:tabs>
        <w:tab w:val="clear" w:pos="1494"/>
      </w:tabs>
    </w:pPr>
  </w:style>
  <w:style w:type="paragraph" w:customStyle="1" w:styleId="SingleTxtG">
    <w:name w:val="_ Single Txt_G"/>
    <w:basedOn w:val="Normal"/>
    <w:qFormat/>
    <w:rsid w:val="00696BA0"/>
    <w:pPr>
      <w:suppressAutoHyphens/>
      <w:bidi w:val="0"/>
      <w:spacing w:after="120"/>
      <w:ind w:left="1134" w:right="1134"/>
      <w:jc w:val="both"/>
    </w:pPr>
    <w:rPr>
      <w:rFonts w:hint="cs"/>
      <w:lang w:val="en-GB"/>
    </w:rPr>
  </w:style>
  <w:style w:type="paragraph" w:styleId="PlainText">
    <w:name w:val="Plain Text"/>
    <w:basedOn w:val="Normal"/>
    <w:link w:val="PlainTextChar"/>
    <w:semiHidden/>
    <w:rsid w:val="00696BA0"/>
    <w:pPr>
      <w:suppressAutoHyphens/>
      <w:bidi w:val="0"/>
      <w:jc w:val="left"/>
    </w:pPr>
    <w:rPr>
      <w:rFonts w:cs="Courier New" w:hint="cs"/>
      <w:lang w:val="en-GB"/>
    </w:rPr>
  </w:style>
  <w:style w:type="character" w:customStyle="1" w:styleId="PlainTextChar">
    <w:name w:val="Plain Text Char"/>
    <w:basedOn w:val="DefaultParagraphFont"/>
    <w:link w:val="PlainText"/>
    <w:semiHidden/>
    <w:rsid w:val="00696BA0"/>
    <w:rPr>
      <w:rFonts w:ascii="Times New Roman" w:hAnsi="Times New Roman" w:cs="Courier New"/>
      <w:sz w:val="20"/>
      <w:szCs w:val="30"/>
      <w:lang w:val="en-GB"/>
    </w:rPr>
  </w:style>
  <w:style w:type="paragraph" w:styleId="BodyText">
    <w:name w:val="Body Text"/>
    <w:basedOn w:val="Normal"/>
    <w:next w:val="Normal"/>
    <w:link w:val="BodyTextChar"/>
    <w:semiHidden/>
    <w:rsid w:val="00696BA0"/>
    <w:pPr>
      <w:suppressAutoHyphens/>
      <w:bidi w:val="0"/>
      <w:jc w:val="left"/>
    </w:pPr>
    <w:rPr>
      <w:rFonts w:hint="cs"/>
      <w:lang w:val="en-GB"/>
    </w:rPr>
  </w:style>
  <w:style w:type="character" w:customStyle="1" w:styleId="BodyTextChar">
    <w:name w:val="Body Text Char"/>
    <w:basedOn w:val="DefaultParagraphFont"/>
    <w:link w:val="BodyText"/>
    <w:semiHidden/>
    <w:rsid w:val="00696BA0"/>
    <w:rPr>
      <w:rFonts w:ascii="Times New Roman" w:hAnsi="Times New Roman" w:cs="Traditional Arabic"/>
      <w:sz w:val="20"/>
      <w:szCs w:val="30"/>
      <w:lang w:val="en-GB"/>
    </w:rPr>
  </w:style>
  <w:style w:type="paragraph" w:styleId="BodyTextIndent">
    <w:name w:val="Body Text Indent"/>
    <w:basedOn w:val="Normal"/>
    <w:link w:val="BodyTextIndentChar"/>
    <w:semiHidden/>
    <w:rsid w:val="00696BA0"/>
    <w:pPr>
      <w:suppressAutoHyphens/>
      <w:bidi w:val="0"/>
      <w:spacing w:after="120"/>
      <w:ind w:left="283"/>
      <w:jc w:val="left"/>
    </w:pPr>
    <w:rPr>
      <w:rFonts w:hint="cs"/>
      <w:lang w:val="en-GB"/>
    </w:rPr>
  </w:style>
  <w:style w:type="character" w:customStyle="1" w:styleId="BodyTextIndentChar">
    <w:name w:val="Body Text Indent Char"/>
    <w:basedOn w:val="DefaultParagraphFont"/>
    <w:link w:val="BodyTextIndent"/>
    <w:semiHidden/>
    <w:rsid w:val="00696BA0"/>
    <w:rPr>
      <w:rFonts w:ascii="Times New Roman" w:hAnsi="Times New Roman" w:cs="Traditional Arabic"/>
      <w:sz w:val="20"/>
      <w:szCs w:val="30"/>
      <w:lang w:val="en-GB"/>
    </w:rPr>
  </w:style>
  <w:style w:type="paragraph" w:styleId="BlockText">
    <w:name w:val="Block Text"/>
    <w:basedOn w:val="Normal"/>
    <w:semiHidden/>
    <w:rsid w:val="00696BA0"/>
    <w:pPr>
      <w:suppressAutoHyphens/>
      <w:bidi w:val="0"/>
      <w:ind w:left="1440" w:right="1440"/>
      <w:jc w:val="left"/>
    </w:pPr>
    <w:rPr>
      <w:rFonts w:hint="cs"/>
      <w:lang w:val="en-GB"/>
    </w:rPr>
  </w:style>
  <w:style w:type="paragraph" w:customStyle="1" w:styleId="SMG">
    <w:name w:val="__S_M_G"/>
    <w:basedOn w:val="Normal"/>
    <w:next w:val="Normal"/>
    <w:rsid w:val="00696BA0"/>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696BA0"/>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696BA0"/>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696BA0"/>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qFormat/>
    <w:rsid w:val="00696BA0"/>
    <w:pPr>
      <w:numPr>
        <w:numId w:val="22"/>
      </w:numPr>
      <w:suppressAutoHyphens/>
      <w:bidi w:val="0"/>
      <w:spacing w:after="120"/>
      <w:ind w:right="1134"/>
      <w:jc w:val="both"/>
    </w:pPr>
    <w:rPr>
      <w:rFonts w:hint="cs"/>
      <w:lang w:val="en-GB"/>
    </w:rPr>
  </w:style>
  <w:style w:type="character" w:styleId="CommentReference">
    <w:name w:val="annotation reference"/>
    <w:semiHidden/>
    <w:rsid w:val="00696BA0"/>
    <w:rPr>
      <w:sz w:val="6"/>
    </w:rPr>
  </w:style>
  <w:style w:type="paragraph" w:styleId="CommentText">
    <w:name w:val="annotation text"/>
    <w:basedOn w:val="Normal"/>
    <w:link w:val="CommentTextChar"/>
    <w:semiHidden/>
    <w:rsid w:val="00696BA0"/>
    <w:pPr>
      <w:suppressAutoHyphens/>
      <w:bidi w:val="0"/>
      <w:jc w:val="left"/>
    </w:pPr>
    <w:rPr>
      <w:rFonts w:hint="cs"/>
      <w:lang w:val="en-GB"/>
    </w:rPr>
  </w:style>
  <w:style w:type="character" w:customStyle="1" w:styleId="CommentTextChar">
    <w:name w:val="Comment Text Char"/>
    <w:basedOn w:val="DefaultParagraphFont"/>
    <w:link w:val="CommentText"/>
    <w:semiHidden/>
    <w:rsid w:val="00696BA0"/>
    <w:rPr>
      <w:rFonts w:ascii="Times New Roman" w:hAnsi="Times New Roman" w:cs="Traditional Arabic"/>
      <w:sz w:val="20"/>
      <w:szCs w:val="30"/>
      <w:lang w:val="en-GB"/>
    </w:rPr>
  </w:style>
  <w:style w:type="character" w:styleId="LineNumber">
    <w:name w:val="line number"/>
    <w:semiHidden/>
    <w:rsid w:val="00696BA0"/>
    <w:rPr>
      <w:sz w:val="14"/>
    </w:rPr>
  </w:style>
  <w:style w:type="paragraph" w:customStyle="1" w:styleId="Bullet2G">
    <w:name w:val="_Bullet 2_G"/>
    <w:basedOn w:val="Normal"/>
    <w:qFormat/>
    <w:rsid w:val="00696BA0"/>
    <w:pPr>
      <w:numPr>
        <w:numId w:val="28"/>
      </w:numPr>
      <w:suppressAutoHyphens/>
      <w:bidi w:val="0"/>
      <w:spacing w:after="120"/>
      <w:ind w:right="1134"/>
      <w:jc w:val="both"/>
    </w:pPr>
    <w:rPr>
      <w:rFonts w:hint="cs"/>
      <w:lang w:val="en-GB"/>
    </w:rPr>
  </w:style>
  <w:style w:type="paragraph" w:customStyle="1" w:styleId="H1G">
    <w:name w:val="_ H_1_G"/>
    <w:basedOn w:val="Normal"/>
    <w:next w:val="Normal"/>
    <w:qFormat/>
    <w:rsid w:val="00696BA0"/>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qFormat/>
    <w:rsid w:val="00696BA0"/>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qFormat/>
    <w:rsid w:val="00696BA0"/>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qFormat/>
    <w:rsid w:val="00696BA0"/>
    <w:pPr>
      <w:keepNext/>
      <w:keepLines/>
      <w:tabs>
        <w:tab w:val="right" w:pos="851"/>
      </w:tabs>
      <w:suppressAutoHyphens/>
      <w:bidi w:val="0"/>
      <w:spacing w:before="240" w:after="120" w:line="240" w:lineRule="exact"/>
      <w:ind w:left="1134" w:right="1134" w:hanging="1134"/>
      <w:jc w:val="left"/>
    </w:pPr>
    <w:rPr>
      <w:rFonts w:hint="cs"/>
      <w:lang w:val="en-GB"/>
    </w:rPr>
  </w:style>
  <w:style w:type="numbering" w:styleId="111111">
    <w:name w:val="Outline List 2"/>
    <w:basedOn w:val="NoList"/>
    <w:semiHidden/>
    <w:rsid w:val="00696BA0"/>
    <w:pPr>
      <w:numPr>
        <w:numId w:val="25"/>
      </w:numPr>
    </w:pPr>
  </w:style>
  <w:style w:type="numbering" w:styleId="1ai">
    <w:name w:val="Outline List 1"/>
    <w:basedOn w:val="NoList"/>
    <w:semiHidden/>
    <w:rsid w:val="00696BA0"/>
    <w:pPr>
      <w:numPr>
        <w:numId w:val="26"/>
      </w:numPr>
    </w:pPr>
  </w:style>
  <w:style w:type="numbering" w:styleId="ArticleSection">
    <w:name w:val="Outline List 3"/>
    <w:basedOn w:val="NoList"/>
    <w:semiHidden/>
    <w:rsid w:val="00696BA0"/>
    <w:pPr>
      <w:numPr>
        <w:numId w:val="27"/>
      </w:numPr>
    </w:pPr>
  </w:style>
  <w:style w:type="paragraph" w:styleId="BodyText2">
    <w:name w:val="Body Text 2"/>
    <w:basedOn w:val="Normal"/>
    <w:link w:val="BodyText2Char"/>
    <w:semiHidden/>
    <w:rsid w:val="00696BA0"/>
    <w:pPr>
      <w:suppressAutoHyphens/>
      <w:bidi w:val="0"/>
      <w:spacing w:after="120" w:line="480" w:lineRule="auto"/>
      <w:jc w:val="left"/>
    </w:pPr>
    <w:rPr>
      <w:rFonts w:hint="cs"/>
      <w:lang w:val="en-GB"/>
    </w:rPr>
  </w:style>
  <w:style w:type="character" w:customStyle="1" w:styleId="BodyText2Char">
    <w:name w:val="Body Text 2 Char"/>
    <w:basedOn w:val="DefaultParagraphFont"/>
    <w:link w:val="BodyText2"/>
    <w:semiHidden/>
    <w:rsid w:val="00696BA0"/>
    <w:rPr>
      <w:rFonts w:ascii="Times New Roman" w:hAnsi="Times New Roman" w:cs="Traditional Arabic"/>
      <w:sz w:val="20"/>
      <w:szCs w:val="30"/>
      <w:lang w:val="en-GB"/>
    </w:rPr>
  </w:style>
  <w:style w:type="paragraph" w:styleId="BodyText3">
    <w:name w:val="Body Text 3"/>
    <w:basedOn w:val="Normal"/>
    <w:link w:val="BodyText3Char"/>
    <w:semiHidden/>
    <w:rsid w:val="00696BA0"/>
    <w:pPr>
      <w:suppressAutoHyphens/>
      <w:bidi w:val="0"/>
      <w:spacing w:after="120"/>
      <w:jc w:val="left"/>
    </w:pPr>
    <w:rPr>
      <w:rFonts w:hint="cs"/>
      <w:sz w:val="16"/>
      <w:szCs w:val="16"/>
      <w:lang w:val="en-GB"/>
    </w:rPr>
  </w:style>
  <w:style w:type="character" w:customStyle="1" w:styleId="BodyText3Char">
    <w:name w:val="Body Text 3 Char"/>
    <w:basedOn w:val="DefaultParagraphFont"/>
    <w:link w:val="BodyText3"/>
    <w:semiHidden/>
    <w:rsid w:val="00696BA0"/>
    <w:rPr>
      <w:rFonts w:ascii="Times New Roman" w:hAnsi="Times New Roman" w:cs="Traditional Arabic"/>
      <w:sz w:val="16"/>
      <w:szCs w:val="16"/>
      <w:lang w:val="en-GB"/>
    </w:rPr>
  </w:style>
  <w:style w:type="paragraph" w:styleId="BodyTextFirstIndent">
    <w:name w:val="Body Text First Indent"/>
    <w:basedOn w:val="BodyText"/>
    <w:link w:val="BodyTextFirstIndentChar"/>
    <w:semiHidden/>
    <w:rsid w:val="00696BA0"/>
    <w:pPr>
      <w:spacing w:after="120"/>
      <w:ind w:firstLine="210"/>
    </w:pPr>
  </w:style>
  <w:style w:type="character" w:customStyle="1" w:styleId="BodyTextFirstIndentChar">
    <w:name w:val="Body Text First Indent Char"/>
    <w:basedOn w:val="BodyTextChar"/>
    <w:link w:val="BodyTextFirstIndent"/>
    <w:semiHidden/>
    <w:rsid w:val="00696BA0"/>
    <w:rPr>
      <w:rFonts w:ascii="Times New Roman" w:hAnsi="Times New Roman" w:cs="Traditional Arabic"/>
      <w:sz w:val="20"/>
      <w:szCs w:val="30"/>
      <w:lang w:val="en-GB"/>
    </w:rPr>
  </w:style>
  <w:style w:type="paragraph" w:styleId="BodyTextFirstIndent2">
    <w:name w:val="Body Text First Indent 2"/>
    <w:basedOn w:val="BodyTextIndent"/>
    <w:link w:val="BodyTextFirstIndent2Char"/>
    <w:semiHidden/>
    <w:rsid w:val="00696BA0"/>
    <w:pPr>
      <w:ind w:firstLine="210"/>
    </w:pPr>
  </w:style>
  <w:style w:type="character" w:customStyle="1" w:styleId="BodyTextFirstIndent2Char">
    <w:name w:val="Body Text First Indent 2 Char"/>
    <w:basedOn w:val="BodyTextIndentChar"/>
    <w:link w:val="BodyTextFirstIndent2"/>
    <w:semiHidden/>
    <w:rsid w:val="00696BA0"/>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696BA0"/>
    <w:pPr>
      <w:suppressAutoHyphens/>
      <w:bidi w:val="0"/>
      <w:spacing w:after="120" w:line="480" w:lineRule="auto"/>
      <w:ind w:left="283"/>
      <w:jc w:val="left"/>
    </w:pPr>
    <w:rPr>
      <w:rFonts w:hint="cs"/>
      <w:lang w:val="en-GB"/>
    </w:rPr>
  </w:style>
  <w:style w:type="character" w:customStyle="1" w:styleId="BodyTextIndent2Char">
    <w:name w:val="Body Text Indent 2 Char"/>
    <w:basedOn w:val="DefaultParagraphFont"/>
    <w:link w:val="BodyTextIndent2"/>
    <w:semiHidden/>
    <w:rsid w:val="00696BA0"/>
    <w:rPr>
      <w:rFonts w:ascii="Times New Roman" w:hAnsi="Times New Roman" w:cs="Traditional Arabic"/>
      <w:sz w:val="20"/>
      <w:szCs w:val="30"/>
      <w:lang w:val="en-GB"/>
    </w:rPr>
  </w:style>
  <w:style w:type="paragraph" w:styleId="BodyTextIndent3">
    <w:name w:val="Body Text Indent 3"/>
    <w:basedOn w:val="Normal"/>
    <w:link w:val="BodyTextIndent3Char"/>
    <w:semiHidden/>
    <w:rsid w:val="00696BA0"/>
    <w:pPr>
      <w:suppressAutoHyphens/>
      <w:bidi w:val="0"/>
      <w:spacing w:after="120"/>
      <w:ind w:left="283"/>
      <w:jc w:val="left"/>
    </w:pPr>
    <w:rPr>
      <w:rFonts w:hint="cs"/>
      <w:sz w:val="16"/>
      <w:szCs w:val="16"/>
      <w:lang w:val="en-GB"/>
    </w:rPr>
  </w:style>
  <w:style w:type="character" w:customStyle="1" w:styleId="BodyTextIndent3Char">
    <w:name w:val="Body Text Indent 3 Char"/>
    <w:basedOn w:val="DefaultParagraphFont"/>
    <w:link w:val="BodyTextIndent3"/>
    <w:semiHidden/>
    <w:rsid w:val="00696BA0"/>
    <w:rPr>
      <w:rFonts w:ascii="Times New Roman" w:hAnsi="Times New Roman" w:cs="Traditional Arabic"/>
      <w:sz w:val="16"/>
      <w:szCs w:val="16"/>
      <w:lang w:val="en-GB"/>
    </w:rPr>
  </w:style>
  <w:style w:type="paragraph" w:styleId="Closing">
    <w:name w:val="Closing"/>
    <w:basedOn w:val="Normal"/>
    <w:link w:val="ClosingChar"/>
    <w:semiHidden/>
    <w:rsid w:val="00696BA0"/>
    <w:pPr>
      <w:suppressAutoHyphens/>
      <w:bidi w:val="0"/>
      <w:ind w:left="4252"/>
      <w:jc w:val="left"/>
    </w:pPr>
    <w:rPr>
      <w:rFonts w:hint="cs"/>
      <w:lang w:val="en-GB"/>
    </w:rPr>
  </w:style>
  <w:style w:type="character" w:customStyle="1" w:styleId="ClosingChar">
    <w:name w:val="Closing Char"/>
    <w:basedOn w:val="DefaultParagraphFont"/>
    <w:link w:val="Closing"/>
    <w:semiHidden/>
    <w:rsid w:val="00696BA0"/>
    <w:rPr>
      <w:rFonts w:ascii="Times New Roman" w:hAnsi="Times New Roman" w:cs="Traditional Arabic"/>
      <w:sz w:val="20"/>
      <w:szCs w:val="30"/>
      <w:lang w:val="en-GB"/>
    </w:rPr>
  </w:style>
  <w:style w:type="paragraph" w:styleId="Date">
    <w:name w:val="Date"/>
    <w:basedOn w:val="Normal"/>
    <w:next w:val="Normal"/>
    <w:link w:val="DateChar"/>
    <w:semiHidden/>
    <w:rsid w:val="00696BA0"/>
    <w:pPr>
      <w:suppressAutoHyphens/>
      <w:bidi w:val="0"/>
      <w:jc w:val="left"/>
    </w:pPr>
    <w:rPr>
      <w:rFonts w:hint="cs"/>
      <w:lang w:val="en-GB"/>
    </w:rPr>
  </w:style>
  <w:style w:type="character" w:customStyle="1" w:styleId="DateChar">
    <w:name w:val="Date Char"/>
    <w:basedOn w:val="DefaultParagraphFont"/>
    <w:link w:val="Date"/>
    <w:semiHidden/>
    <w:rsid w:val="00696BA0"/>
    <w:rPr>
      <w:rFonts w:ascii="Times New Roman" w:hAnsi="Times New Roman" w:cs="Traditional Arabic"/>
      <w:sz w:val="20"/>
      <w:szCs w:val="30"/>
      <w:lang w:val="en-GB"/>
    </w:rPr>
  </w:style>
  <w:style w:type="paragraph" w:styleId="E-mailSignature">
    <w:name w:val="E-mail Signature"/>
    <w:basedOn w:val="Normal"/>
    <w:link w:val="E-mailSignatureChar"/>
    <w:semiHidden/>
    <w:rsid w:val="00696BA0"/>
    <w:pPr>
      <w:suppressAutoHyphens/>
      <w:bidi w:val="0"/>
      <w:jc w:val="left"/>
    </w:pPr>
    <w:rPr>
      <w:rFonts w:hint="cs"/>
      <w:lang w:val="en-GB"/>
    </w:rPr>
  </w:style>
  <w:style w:type="character" w:customStyle="1" w:styleId="E-mailSignatureChar">
    <w:name w:val="E-mail Signature Char"/>
    <w:basedOn w:val="DefaultParagraphFont"/>
    <w:link w:val="E-mailSignature"/>
    <w:semiHidden/>
    <w:rsid w:val="00696BA0"/>
    <w:rPr>
      <w:rFonts w:ascii="Times New Roman" w:hAnsi="Times New Roman" w:cs="Traditional Arabic"/>
      <w:sz w:val="20"/>
      <w:szCs w:val="30"/>
      <w:lang w:val="en-GB"/>
    </w:rPr>
  </w:style>
  <w:style w:type="paragraph" w:styleId="EnvelopeReturn">
    <w:name w:val="envelope return"/>
    <w:basedOn w:val="Normal"/>
    <w:semiHidden/>
    <w:rsid w:val="00696BA0"/>
    <w:pPr>
      <w:suppressAutoHyphens/>
      <w:bidi w:val="0"/>
      <w:jc w:val="left"/>
    </w:pPr>
    <w:rPr>
      <w:rFonts w:ascii="Arial" w:hAnsi="Arial" w:cs="Arial" w:hint="cs"/>
      <w:lang w:val="en-GB"/>
    </w:rPr>
  </w:style>
  <w:style w:type="character" w:styleId="FollowedHyperlink">
    <w:name w:val="FollowedHyperlink"/>
    <w:semiHidden/>
    <w:rsid w:val="00696BA0"/>
    <w:rPr>
      <w:color w:val="800080"/>
      <w:u w:val="single"/>
    </w:rPr>
  </w:style>
  <w:style w:type="character" w:styleId="HTMLAcronym">
    <w:name w:val="HTML Acronym"/>
    <w:basedOn w:val="DefaultParagraphFont"/>
    <w:semiHidden/>
    <w:rsid w:val="00696BA0"/>
  </w:style>
  <w:style w:type="paragraph" w:styleId="HTMLAddress">
    <w:name w:val="HTML Address"/>
    <w:basedOn w:val="Normal"/>
    <w:link w:val="HTMLAddressChar"/>
    <w:semiHidden/>
    <w:rsid w:val="00696BA0"/>
    <w:pPr>
      <w:suppressAutoHyphens/>
      <w:bidi w:val="0"/>
      <w:jc w:val="left"/>
    </w:pPr>
    <w:rPr>
      <w:rFonts w:hint="cs"/>
      <w:i/>
      <w:iCs/>
      <w:lang w:val="en-GB"/>
    </w:rPr>
  </w:style>
  <w:style w:type="character" w:customStyle="1" w:styleId="HTMLAddressChar">
    <w:name w:val="HTML Address Char"/>
    <w:basedOn w:val="DefaultParagraphFont"/>
    <w:link w:val="HTMLAddress"/>
    <w:semiHidden/>
    <w:rsid w:val="00696BA0"/>
    <w:rPr>
      <w:rFonts w:ascii="Times New Roman" w:hAnsi="Times New Roman" w:cs="Traditional Arabic"/>
      <w:i/>
      <w:iCs/>
      <w:sz w:val="20"/>
      <w:szCs w:val="30"/>
      <w:lang w:val="en-GB"/>
    </w:rPr>
  </w:style>
  <w:style w:type="character" w:styleId="HTMLCite">
    <w:name w:val="HTML Cite"/>
    <w:semiHidden/>
    <w:rsid w:val="00696BA0"/>
    <w:rPr>
      <w:i/>
      <w:iCs/>
    </w:rPr>
  </w:style>
  <w:style w:type="character" w:styleId="HTMLCode">
    <w:name w:val="HTML Code"/>
    <w:semiHidden/>
    <w:rsid w:val="00696BA0"/>
    <w:rPr>
      <w:rFonts w:ascii="Courier New" w:hAnsi="Courier New" w:cs="Courier New"/>
      <w:sz w:val="20"/>
      <w:szCs w:val="20"/>
    </w:rPr>
  </w:style>
  <w:style w:type="character" w:styleId="HTMLDefinition">
    <w:name w:val="HTML Definition"/>
    <w:semiHidden/>
    <w:rsid w:val="00696BA0"/>
    <w:rPr>
      <w:i/>
      <w:iCs/>
    </w:rPr>
  </w:style>
  <w:style w:type="character" w:styleId="HTMLKeyboard">
    <w:name w:val="HTML Keyboard"/>
    <w:semiHidden/>
    <w:rsid w:val="00696BA0"/>
    <w:rPr>
      <w:rFonts w:ascii="Courier New" w:hAnsi="Courier New" w:cs="Courier New"/>
      <w:sz w:val="20"/>
      <w:szCs w:val="20"/>
    </w:rPr>
  </w:style>
  <w:style w:type="paragraph" w:styleId="HTMLPreformatted">
    <w:name w:val="HTML Preformatted"/>
    <w:basedOn w:val="Normal"/>
    <w:link w:val="HTMLPreformattedChar"/>
    <w:semiHidden/>
    <w:rsid w:val="00696BA0"/>
    <w:pPr>
      <w:suppressAutoHyphens/>
      <w:bidi w:val="0"/>
      <w:jc w:val="left"/>
    </w:pPr>
    <w:rPr>
      <w:rFonts w:ascii="Courier New" w:hAnsi="Courier New" w:cs="Courier New" w:hint="cs"/>
      <w:lang w:val="en-GB"/>
    </w:rPr>
  </w:style>
  <w:style w:type="character" w:customStyle="1" w:styleId="HTMLPreformattedChar">
    <w:name w:val="HTML Preformatted Char"/>
    <w:basedOn w:val="DefaultParagraphFont"/>
    <w:link w:val="HTMLPreformatted"/>
    <w:semiHidden/>
    <w:rsid w:val="00696BA0"/>
    <w:rPr>
      <w:rFonts w:ascii="Courier New" w:hAnsi="Courier New" w:cs="Courier New"/>
      <w:sz w:val="20"/>
      <w:szCs w:val="30"/>
      <w:lang w:val="en-GB"/>
    </w:rPr>
  </w:style>
  <w:style w:type="character" w:styleId="HTMLSample">
    <w:name w:val="HTML Sample"/>
    <w:semiHidden/>
    <w:rsid w:val="00696BA0"/>
    <w:rPr>
      <w:rFonts w:ascii="Courier New" w:hAnsi="Courier New" w:cs="Courier New"/>
    </w:rPr>
  </w:style>
  <w:style w:type="character" w:styleId="HTMLTypewriter">
    <w:name w:val="HTML Typewriter"/>
    <w:semiHidden/>
    <w:rsid w:val="00696BA0"/>
    <w:rPr>
      <w:rFonts w:ascii="Courier New" w:hAnsi="Courier New" w:cs="Courier New"/>
      <w:sz w:val="20"/>
      <w:szCs w:val="20"/>
    </w:rPr>
  </w:style>
  <w:style w:type="character" w:styleId="HTMLVariable">
    <w:name w:val="HTML Variable"/>
    <w:semiHidden/>
    <w:rsid w:val="00696BA0"/>
    <w:rPr>
      <w:i/>
      <w:iCs/>
    </w:rPr>
  </w:style>
  <w:style w:type="character" w:styleId="Hyperlink">
    <w:name w:val="Hyperlink"/>
    <w:uiPriority w:val="99"/>
    <w:rsid w:val="00696BA0"/>
    <w:rPr>
      <w:color w:val="0000FF"/>
      <w:u w:val="single"/>
    </w:rPr>
  </w:style>
  <w:style w:type="paragraph" w:styleId="List">
    <w:name w:val="List"/>
    <w:basedOn w:val="Normal"/>
    <w:semiHidden/>
    <w:rsid w:val="00696BA0"/>
    <w:pPr>
      <w:suppressAutoHyphens/>
      <w:bidi w:val="0"/>
      <w:ind w:left="283" w:hanging="283"/>
      <w:jc w:val="left"/>
    </w:pPr>
    <w:rPr>
      <w:rFonts w:hint="cs"/>
      <w:lang w:val="en-GB"/>
    </w:rPr>
  </w:style>
  <w:style w:type="paragraph" w:styleId="List2">
    <w:name w:val="List 2"/>
    <w:basedOn w:val="Normal"/>
    <w:semiHidden/>
    <w:rsid w:val="00696BA0"/>
    <w:pPr>
      <w:suppressAutoHyphens/>
      <w:bidi w:val="0"/>
      <w:ind w:left="566" w:hanging="283"/>
      <w:jc w:val="left"/>
    </w:pPr>
    <w:rPr>
      <w:rFonts w:hint="cs"/>
      <w:lang w:val="en-GB"/>
    </w:rPr>
  </w:style>
  <w:style w:type="paragraph" w:styleId="List3">
    <w:name w:val="List 3"/>
    <w:basedOn w:val="Normal"/>
    <w:semiHidden/>
    <w:rsid w:val="00696BA0"/>
    <w:pPr>
      <w:suppressAutoHyphens/>
      <w:bidi w:val="0"/>
      <w:ind w:left="849" w:hanging="283"/>
      <w:jc w:val="left"/>
    </w:pPr>
    <w:rPr>
      <w:rFonts w:hint="cs"/>
      <w:lang w:val="en-GB"/>
    </w:rPr>
  </w:style>
  <w:style w:type="paragraph" w:styleId="List4">
    <w:name w:val="List 4"/>
    <w:basedOn w:val="Normal"/>
    <w:semiHidden/>
    <w:rsid w:val="00696BA0"/>
    <w:pPr>
      <w:suppressAutoHyphens/>
      <w:bidi w:val="0"/>
      <w:ind w:left="1132" w:hanging="283"/>
      <w:jc w:val="left"/>
    </w:pPr>
    <w:rPr>
      <w:rFonts w:hint="cs"/>
      <w:lang w:val="en-GB"/>
    </w:rPr>
  </w:style>
  <w:style w:type="paragraph" w:styleId="List5">
    <w:name w:val="List 5"/>
    <w:basedOn w:val="Normal"/>
    <w:semiHidden/>
    <w:rsid w:val="00696BA0"/>
    <w:pPr>
      <w:suppressAutoHyphens/>
      <w:bidi w:val="0"/>
      <w:ind w:left="1415" w:hanging="283"/>
      <w:jc w:val="left"/>
    </w:pPr>
    <w:rPr>
      <w:rFonts w:hint="cs"/>
      <w:lang w:val="en-GB"/>
    </w:rPr>
  </w:style>
  <w:style w:type="paragraph" w:styleId="ListBullet">
    <w:name w:val="List Bullet"/>
    <w:basedOn w:val="Normal"/>
    <w:semiHidden/>
    <w:rsid w:val="00696BA0"/>
    <w:pPr>
      <w:numPr>
        <w:numId w:val="17"/>
      </w:numPr>
      <w:suppressAutoHyphens/>
      <w:bidi w:val="0"/>
      <w:jc w:val="left"/>
    </w:pPr>
    <w:rPr>
      <w:rFonts w:hint="cs"/>
      <w:lang w:val="en-GB"/>
    </w:rPr>
  </w:style>
  <w:style w:type="paragraph" w:styleId="ListBullet2">
    <w:name w:val="List Bullet 2"/>
    <w:basedOn w:val="Normal"/>
    <w:semiHidden/>
    <w:rsid w:val="00696BA0"/>
    <w:pPr>
      <w:numPr>
        <w:numId w:val="18"/>
      </w:numPr>
      <w:suppressAutoHyphens/>
      <w:bidi w:val="0"/>
      <w:jc w:val="left"/>
    </w:pPr>
    <w:rPr>
      <w:rFonts w:hint="cs"/>
      <w:lang w:val="en-GB"/>
    </w:rPr>
  </w:style>
  <w:style w:type="paragraph" w:styleId="ListBullet3">
    <w:name w:val="List Bullet 3"/>
    <w:basedOn w:val="Normal"/>
    <w:semiHidden/>
    <w:rsid w:val="00696BA0"/>
    <w:pPr>
      <w:numPr>
        <w:numId w:val="19"/>
      </w:numPr>
      <w:suppressAutoHyphens/>
      <w:bidi w:val="0"/>
      <w:jc w:val="left"/>
    </w:pPr>
    <w:rPr>
      <w:rFonts w:hint="cs"/>
      <w:lang w:val="en-GB"/>
    </w:rPr>
  </w:style>
  <w:style w:type="paragraph" w:styleId="ListBullet4">
    <w:name w:val="List Bullet 4"/>
    <w:basedOn w:val="Normal"/>
    <w:semiHidden/>
    <w:rsid w:val="00696BA0"/>
    <w:pPr>
      <w:numPr>
        <w:numId w:val="20"/>
      </w:numPr>
      <w:suppressAutoHyphens/>
      <w:bidi w:val="0"/>
      <w:jc w:val="left"/>
    </w:pPr>
    <w:rPr>
      <w:rFonts w:hint="cs"/>
      <w:lang w:val="en-GB"/>
    </w:rPr>
  </w:style>
  <w:style w:type="paragraph" w:styleId="ListBullet5">
    <w:name w:val="List Bullet 5"/>
    <w:basedOn w:val="Normal"/>
    <w:semiHidden/>
    <w:rsid w:val="00696BA0"/>
    <w:pPr>
      <w:numPr>
        <w:numId w:val="21"/>
      </w:numPr>
      <w:suppressAutoHyphens/>
      <w:bidi w:val="0"/>
      <w:jc w:val="left"/>
    </w:pPr>
    <w:rPr>
      <w:rFonts w:hint="cs"/>
      <w:lang w:val="en-GB"/>
    </w:rPr>
  </w:style>
  <w:style w:type="paragraph" w:styleId="ListContinue">
    <w:name w:val="List Continue"/>
    <w:basedOn w:val="Normal"/>
    <w:semiHidden/>
    <w:rsid w:val="00696BA0"/>
    <w:pPr>
      <w:suppressAutoHyphens/>
      <w:bidi w:val="0"/>
      <w:spacing w:after="120"/>
      <w:ind w:left="283"/>
      <w:jc w:val="left"/>
    </w:pPr>
    <w:rPr>
      <w:rFonts w:hint="cs"/>
      <w:lang w:val="en-GB"/>
    </w:rPr>
  </w:style>
  <w:style w:type="paragraph" w:styleId="ListContinue2">
    <w:name w:val="List Continue 2"/>
    <w:basedOn w:val="Normal"/>
    <w:semiHidden/>
    <w:rsid w:val="00696BA0"/>
    <w:pPr>
      <w:suppressAutoHyphens/>
      <w:bidi w:val="0"/>
      <w:spacing w:after="120"/>
      <w:ind w:left="566"/>
      <w:jc w:val="left"/>
    </w:pPr>
    <w:rPr>
      <w:rFonts w:hint="cs"/>
      <w:lang w:val="en-GB"/>
    </w:rPr>
  </w:style>
  <w:style w:type="paragraph" w:styleId="ListContinue3">
    <w:name w:val="List Continue 3"/>
    <w:basedOn w:val="Normal"/>
    <w:semiHidden/>
    <w:rsid w:val="00696BA0"/>
    <w:pPr>
      <w:suppressAutoHyphens/>
      <w:bidi w:val="0"/>
      <w:spacing w:after="120"/>
      <w:ind w:left="849"/>
      <w:jc w:val="left"/>
    </w:pPr>
    <w:rPr>
      <w:rFonts w:hint="cs"/>
      <w:lang w:val="en-GB"/>
    </w:rPr>
  </w:style>
  <w:style w:type="paragraph" w:styleId="ListContinue4">
    <w:name w:val="List Continue 4"/>
    <w:basedOn w:val="Normal"/>
    <w:semiHidden/>
    <w:rsid w:val="00696BA0"/>
    <w:pPr>
      <w:suppressAutoHyphens/>
      <w:bidi w:val="0"/>
      <w:spacing w:after="120"/>
      <w:ind w:left="1132"/>
      <w:jc w:val="left"/>
    </w:pPr>
    <w:rPr>
      <w:rFonts w:hint="cs"/>
      <w:lang w:val="en-GB"/>
    </w:rPr>
  </w:style>
  <w:style w:type="paragraph" w:styleId="ListContinue5">
    <w:name w:val="List Continue 5"/>
    <w:basedOn w:val="Normal"/>
    <w:semiHidden/>
    <w:rsid w:val="00696BA0"/>
    <w:pPr>
      <w:suppressAutoHyphens/>
      <w:bidi w:val="0"/>
      <w:spacing w:after="120"/>
      <w:ind w:left="1415"/>
      <w:jc w:val="left"/>
    </w:pPr>
    <w:rPr>
      <w:rFonts w:hint="cs"/>
      <w:lang w:val="en-GB"/>
    </w:rPr>
  </w:style>
  <w:style w:type="paragraph" w:styleId="ListNumber">
    <w:name w:val="List Number"/>
    <w:basedOn w:val="Normal"/>
    <w:semiHidden/>
    <w:rsid w:val="00696BA0"/>
    <w:pPr>
      <w:numPr>
        <w:numId w:val="16"/>
      </w:numPr>
      <w:suppressAutoHyphens/>
      <w:bidi w:val="0"/>
      <w:jc w:val="left"/>
    </w:pPr>
    <w:rPr>
      <w:rFonts w:hint="cs"/>
      <w:lang w:val="en-GB"/>
    </w:rPr>
  </w:style>
  <w:style w:type="paragraph" w:styleId="ListNumber2">
    <w:name w:val="List Number 2"/>
    <w:basedOn w:val="Normal"/>
    <w:semiHidden/>
    <w:rsid w:val="00696BA0"/>
    <w:pPr>
      <w:numPr>
        <w:numId w:val="15"/>
      </w:numPr>
      <w:suppressAutoHyphens/>
      <w:bidi w:val="0"/>
      <w:jc w:val="left"/>
    </w:pPr>
    <w:rPr>
      <w:rFonts w:hint="cs"/>
      <w:lang w:val="en-GB"/>
    </w:rPr>
  </w:style>
  <w:style w:type="paragraph" w:styleId="ListNumber3">
    <w:name w:val="List Number 3"/>
    <w:basedOn w:val="Normal"/>
    <w:semiHidden/>
    <w:rsid w:val="00696BA0"/>
    <w:pPr>
      <w:tabs>
        <w:tab w:val="num" w:pos="926"/>
      </w:tabs>
      <w:suppressAutoHyphens/>
      <w:bidi w:val="0"/>
      <w:ind w:left="926" w:hanging="360"/>
      <w:jc w:val="left"/>
    </w:pPr>
    <w:rPr>
      <w:rFonts w:hint="cs"/>
      <w:lang w:val="en-GB"/>
    </w:rPr>
  </w:style>
  <w:style w:type="paragraph" w:styleId="ListNumber4">
    <w:name w:val="List Number 4"/>
    <w:basedOn w:val="Normal"/>
    <w:semiHidden/>
    <w:rsid w:val="00696BA0"/>
    <w:pPr>
      <w:numPr>
        <w:numId w:val="12"/>
      </w:numPr>
      <w:suppressAutoHyphens/>
      <w:bidi w:val="0"/>
      <w:jc w:val="left"/>
    </w:pPr>
    <w:rPr>
      <w:rFonts w:hint="cs"/>
      <w:lang w:val="en-GB"/>
    </w:rPr>
  </w:style>
  <w:style w:type="paragraph" w:styleId="ListNumber5">
    <w:name w:val="List Number 5"/>
    <w:basedOn w:val="Normal"/>
    <w:semiHidden/>
    <w:rsid w:val="00696BA0"/>
    <w:pPr>
      <w:numPr>
        <w:numId w:val="13"/>
      </w:numPr>
      <w:suppressAutoHyphens/>
      <w:bidi w:val="0"/>
      <w:jc w:val="left"/>
    </w:pPr>
    <w:rPr>
      <w:rFonts w:hint="cs"/>
      <w:lang w:val="en-GB"/>
    </w:rPr>
  </w:style>
  <w:style w:type="paragraph" w:styleId="MessageHeader">
    <w:name w:val="Message Header"/>
    <w:basedOn w:val="Normal"/>
    <w:link w:val="MessageHeaderChar"/>
    <w:semiHidden/>
    <w:rsid w:val="00696BA0"/>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hint="cs"/>
      <w:sz w:val="24"/>
      <w:szCs w:val="24"/>
      <w:lang w:val="en-GB"/>
    </w:rPr>
  </w:style>
  <w:style w:type="character" w:customStyle="1" w:styleId="MessageHeaderChar">
    <w:name w:val="Message Header Char"/>
    <w:basedOn w:val="DefaultParagraphFont"/>
    <w:link w:val="MessageHeader"/>
    <w:semiHidden/>
    <w:rsid w:val="00696BA0"/>
    <w:rPr>
      <w:rFonts w:ascii="Arial" w:hAnsi="Arial" w:cs="Arial"/>
      <w:sz w:val="24"/>
      <w:szCs w:val="24"/>
      <w:shd w:val="pct20" w:color="auto" w:fill="auto"/>
      <w:lang w:val="en-GB"/>
    </w:rPr>
  </w:style>
  <w:style w:type="paragraph" w:styleId="NormalWeb">
    <w:name w:val="Normal (Web)"/>
    <w:basedOn w:val="Normal"/>
    <w:semiHidden/>
    <w:rsid w:val="00696BA0"/>
    <w:pPr>
      <w:suppressAutoHyphens/>
      <w:bidi w:val="0"/>
      <w:jc w:val="left"/>
    </w:pPr>
    <w:rPr>
      <w:rFonts w:hint="cs"/>
      <w:sz w:val="24"/>
      <w:szCs w:val="24"/>
      <w:lang w:val="en-GB"/>
    </w:rPr>
  </w:style>
  <w:style w:type="paragraph" w:styleId="NormalIndent">
    <w:name w:val="Normal Indent"/>
    <w:basedOn w:val="Normal"/>
    <w:semiHidden/>
    <w:rsid w:val="00696BA0"/>
    <w:pPr>
      <w:suppressAutoHyphens/>
      <w:bidi w:val="0"/>
      <w:ind w:left="567"/>
      <w:jc w:val="left"/>
    </w:pPr>
    <w:rPr>
      <w:rFonts w:hint="cs"/>
      <w:lang w:val="en-GB"/>
    </w:rPr>
  </w:style>
  <w:style w:type="paragraph" w:styleId="NoteHeading">
    <w:name w:val="Note Heading"/>
    <w:basedOn w:val="Normal"/>
    <w:next w:val="Normal"/>
    <w:link w:val="NoteHeadingChar"/>
    <w:semiHidden/>
    <w:rsid w:val="00696BA0"/>
    <w:pPr>
      <w:suppressAutoHyphens/>
      <w:bidi w:val="0"/>
      <w:jc w:val="left"/>
    </w:pPr>
    <w:rPr>
      <w:rFonts w:hint="cs"/>
      <w:lang w:val="en-GB"/>
    </w:rPr>
  </w:style>
  <w:style w:type="character" w:customStyle="1" w:styleId="NoteHeadingChar">
    <w:name w:val="Note Heading Char"/>
    <w:basedOn w:val="DefaultParagraphFont"/>
    <w:link w:val="NoteHeading"/>
    <w:semiHidden/>
    <w:rsid w:val="00696BA0"/>
    <w:rPr>
      <w:rFonts w:ascii="Times New Roman" w:hAnsi="Times New Roman" w:cs="Traditional Arabic"/>
      <w:sz w:val="20"/>
      <w:szCs w:val="30"/>
      <w:lang w:val="en-GB"/>
    </w:rPr>
  </w:style>
  <w:style w:type="paragraph" w:styleId="Salutation">
    <w:name w:val="Salutation"/>
    <w:basedOn w:val="Normal"/>
    <w:next w:val="Normal"/>
    <w:link w:val="SalutationChar"/>
    <w:semiHidden/>
    <w:rsid w:val="00696BA0"/>
    <w:pPr>
      <w:suppressAutoHyphens/>
      <w:bidi w:val="0"/>
      <w:jc w:val="left"/>
    </w:pPr>
    <w:rPr>
      <w:rFonts w:hint="cs"/>
      <w:lang w:val="en-GB"/>
    </w:rPr>
  </w:style>
  <w:style w:type="character" w:customStyle="1" w:styleId="SalutationChar">
    <w:name w:val="Salutation Char"/>
    <w:basedOn w:val="DefaultParagraphFont"/>
    <w:link w:val="Salutation"/>
    <w:semiHidden/>
    <w:rsid w:val="00696BA0"/>
    <w:rPr>
      <w:rFonts w:ascii="Times New Roman" w:hAnsi="Times New Roman" w:cs="Traditional Arabic"/>
      <w:sz w:val="20"/>
      <w:szCs w:val="30"/>
      <w:lang w:val="en-GB"/>
    </w:rPr>
  </w:style>
  <w:style w:type="paragraph" w:styleId="Signature">
    <w:name w:val="Signature"/>
    <w:basedOn w:val="Normal"/>
    <w:link w:val="SignatureChar"/>
    <w:semiHidden/>
    <w:rsid w:val="00696BA0"/>
    <w:pPr>
      <w:suppressAutoHyphens/>
      <w:bidi w:val="0"/>
      <w:ind w:left="4252"/>
      <w:jc w:val="left"/>
    </w:pPr>
    <w:rPr>
      <w:rFonts w:hint="cs"/>
      <w:lang w:val="en-GB"/>
    </w:rPr>
  </w:style>
  <w:style w:type="character" w:customStyle="1" w:styleId="SignatureChar">
    <w:name w:val="Signature Char"/>
    <w:basedOn w:val="DefaultParagraphFont"/>
    <w:link w:val="Signature"/>
    <w:semiHidden/>
    <w:rsid w:val="00696BA0"/>
    <w:rPr>
      <w:rFonts w:ascii="Times New Roman" w:hAnsi="Times New Roman" w:cs="Traditional Arabic"/>
      <w:sz w:val="20"/>
      <w:szCs w:val="30"/>
      <w:lang w:val="en-GB"/>
    </w:rPr>
  </w:style>
  <w:style w:type="table" w:styleId="Table3Deffects1">
    <w:name w:val="Table 3D effects 1"/>
    <w:basedOn w:val="TableNormal"/>
    <w:semiHidden/>
    <w:rsid w:val="00696BA0"/>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6BA0"/>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6BA0"/>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6BA0"/>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6BA0"/>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6BA0"/>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6BA0"/>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6BA0"/>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6BA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6BA0"/>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6BA0"/>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6BA0"/>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696BA0"/>
    <w:pPr>
      <w:framePr w:w="7920" w:h="1980" w:hRule="exact" w:hSpace="180" w:wrap="auto" w:hAnchor="page" w:xAlign="center" w:yAlign="bottom"/>
      <w:suppressAutoHyphens/>
      <w:bidi w:val="0"/>
      <w:ind w:left="2880"/>
      <w:jc w:val="left"/>
    </w:pPr>
    <w:rPr>
      <w:rFonts w:ascii="Arial" w:hAnsi="Arial" w:cs="Arial" w:hint="cs"/>
      <w:sz w:val="24"/>
      <w:szCs w:val="24"/>
      <w:lang w:val="en-GB"/>
    </w:rPr>
  </w:style>
  <w:style w:type="paragraph" w:styleId="Revision">
    <w:name w:val="Revision"/>
    <w:hidden/>
    <w:uiPriority w:val="99"/>
    <w:semiHidden/>
    <w:rsid w:val="00696BA0"/>
    <w:pPr>
      <w:spacing w:after="0" w:line="240" w:lineRule="auto"/>
    </w:pPr>
    <w:rPr>
      <w:rFonts w:ascii="Times New Roman" w:hAnsi="Times New Roman" w:cs="Times New Roman"/>
      <w:sz w:val="20"/>
      <w:szCs w:val="20"/>
      <w:lang w:val="en-GB"/>
    </w:rPr>
  </w:style>
  <w:style w:type="paragraph" w:styleId="TOC1">
    <w:name w:val="toc 1"/>
    <w:basedOn w:val="Normal"/>
    <w:next w:val="Normal"/>
    <w:autoRedefine/>
    <w:uiPriority w:val="39"/>
    <w:unhideWhenUsed/>
    <w:rsid w:val="00696BA0"/>
    <w:pPr>
      <w:suppressAutoHyphens/>
      <w:bidi w:val="0"/>
      <w:spacing w:after="100"/>
      <w:jc w:val="left"/>
    </w:pPr>
    <w:rPr>
      <w:rFonts w:hint="cs"/>
      <w:lang w:val="en-GB"/>
    </w:rPr>
  </w:style>
  <w:style w:type="paragraph" w:styleId="TOC2">
    <w:name w:val="toc 2"/>
    <w:basedOn w:val="Normal"/>
    <w:next w:val="Normal"/>
    <w:autoRedefine/>
    <w:uiPriority w:val="39"/>
    <w:unhideWhenUsed/>
    <w:rsid w:val="00696BA0"/>
    <w:pPr>
      <w:suppressAutoHyphens/>
      <w:bidi w:val="0"/>
      <w:spacing w:after="100"/>
      <w:ind w:left="200"/>
      <w:jc w:val="left"/>
    </w:pPr>
    <w:rPr>
      <w:rFonts w:hint="cs"/>
      <w:lang w:val="en-GB"/>
    </w:rPr>
  </w:style>
  <w:style w:type="character" w:customStyle="1" w:styleId="inline-validation1">
    <w:name w:val="inline-validation1"/>
    <w:basedOn w:val="DefaultParagraphFont"/>
    <w:rsid w:val="00696BA0"/>
  </w:style>
  <w:style w:type="paragraph" w:styleId="CommentSubject">
    <w:name w:val="annotation subject"/>
    <w:basedOn w:val="CommentText"/>
    <w:next w:val="CommentText"/>
    <w:link w:val="CommentSubjectChar"/>
    <w:semiHidden/>
    <w:unhideWhenUsed/>
    <w:rsid w:val="00696BA0"/>
    <w:pPr>
      <w:spacing w:line="240" w:lineRule="auto"/>
    </w:pPr>
    <w:rPr>
      <w:b/>
      <w:bCs/>
      <w:szCs w:val="20"/>
    </w:rPr>
  </w:style>
  <w:style w:type="character" w:customStyle="1" w:styleId="CommentSubjectChar">
    <w:name w:val="Comment Subject Char"/>
    <w:basedOn w:val="CommentTextChar"/>
    <w:link w:val="CommentSubject"/>
    <w:semiHidden/>
    <w:rsid w:val="00696BA0"/>
    <w:rPr>
      <w:rFonts w:ascii="Times New Roman" w:hAnsi="Times New Roman" w:cs="Traditional Arab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AllTreaties%2fACR%2fCYP%2f7567&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E1B8-CD61-436A-B1BD-E18E14BF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38</Pages>
  <Words>11553</Words>
  <Characters>65857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GE:1804455</vt:lpstr>
    </vt:vector>
  </TitlesOfParts>
  <Company>DCM</Company>
  <LinksUpToDate>false</LinksUpToDate>
  <CharactersWithSpaces>77256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GE:1804455</dc:title>
  <dc:subject>HRI/CORE/CYP/2018</dc:subject>
  <dc:creator>Gamal MAHMOUD-EM</dc:creator>
  <cp:keywords>ODS NO: 1807531</cp:keywords>
  <dc:description>Distr.: General_x000d_
22 March 2018_x000d_
Original: English</dc:description>
  <cp:lastModifiedBy>Generic Tpsara</cp:lastModifiedBy>
  <cp:revision>2</cp:revision>
  <dcterms:created xsi:type="dcterms:W3CDTF">2018-05-02T14:08:00Z</dcterms:created>
  <dcterms:modified xsi:type="dcterms:W3CDTF">2018-05-02T14:08:00Z</dcterms:modified>
</cp:coreProperties>
</file>