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3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3E7E" w:rsidP="00513E7E">
            <w:pPr>
              <w:jc w:val="right"/>
            </w:pPr>
            <w:r w:rsidRPr="00513E7E">
              <w:rPr>
                <w:sz w:val="40"/>
              </w:rPr>
              <w:t>HRI</w:t>
            </w:r>
            <w:r>
              <w:t>/CORE/KWT/2018</w:t>
            </w:r>
          </w:p>
        </w:tc>
      </w:tr>
      <w:tr w:rsidR="002D5AAC" w:rsidRPr="00513E7E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6B8259" wp14:editId="35743EF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13E7E" w:rsidRDefault="00513E7E" w:rsidP="003A3D90">
            <w:pPr>
              <w:spacing w:before="240"/>
              <w:rPr>
                <w:lang w:val="en-US"/>
              </w:rPr>
            </w:pPr>
            <w:r w:rsidRPr="00513E7E"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:rsidR="00513E7E" w:rsidRPr="00513E7E" w:rsidRDefault="00513E7E" w:rsidP="00513E7E">
            <w:pPr>
              <w:spacing w:line="240" w:lineRule="exact"/>
              <w:rPr>
                <w:lang w:val="en-US"/>
              </w:rPr>
            </w:pPr>
            <w:r w:rsidRPr="00513E7E">
              <w:rPr>
                <w:lang w:val="en-US"/>
              </w:rPr>
              <w:t>12 December 2018</w:t>
            </w:r>
          </w:p>
          <w:p w:rsidR="00513E7E" w:rsidRPr="00513E7E" w:rsidRDefault="00513E7E" w:rsidP="00513E7E">
            <w:pPr>
              <w:spacing w:line="240" w:lineRule="exact"/>
              <w:rPr>
                <w:lang w:val="en-US"/>
              </w:rPr>
            </w:pPr>
            <w:r w:rsidRPr="00513E7E">
              <w:rPr>
                <w:lang w:val="en-US"/>
              </w:rPr>
              <w:t>Russian</w:t>
            </w:r>
          </w:p>
          <w:p w:rsidR="00513E7E" w:rsidRPr="00513E7E" w:rsidRDefault="00513E7E" w:rsidP="00513E7E">
            <w:pPr>
              <w:spacing w:line="240" w:lineRule="exact"/>
              <w:rPr>
                <w:lang w:val="en-US"/>
              </w:rPr>
            </w:pPr>
            <w:r w:rsidRPr="00513E7E">
              <w:rPr>
                <w:lang w:val="en-US"/>
              </w:rPr>
              <w:t xml:space="preserve">Original: </w:t>
            </w:r>
            <w:r>
              <w:rPr>
                <w:lang w:val="en-US"/>
              </w:rPr>
              <w:t>Arabic</w:t>
            </w:r>
          </w:p>
        </w:tc>
      </w:tr>
    </w:tbl>
    <w:p w:rsidR="00513E7E" w:rsidRPr="00513E7E" w:rsidRDefault="00513E7E" w:rsidP="00513E7E">
      <w:pPr>
        <w:pStyle w:val="HMG"/>
      </w:pPr>
      <w:r w:rsidRPr="00513E7E">
        <w:rPr>
          <w:lang w:val="en-US"/>
        </w:rPr>
        <w:tab/>
      </w:r>
      <w:r w:rsidRPr="00513E7E">
        <w:rPr>
          <w:lang w:val="en-US"/>
        </w:rPr>
        <w:tab/>
      </w:r>
      <w:r w:rsidRPr="00513E7E">
        <w:t>Общий базовый документ, являющийся частью докладов государств-участников</w:t>
      </w:r>
    </w:p>
    <w:p w:rsidR="00513E7E" w:rsidRPr="00513E7E" w:rsidRDefault="00513E7E" w:rsidP="00513E7E">
      <w:pPr>
        <w:pStyle w:val="HMG"/>
      </w:pPr>
      <w:r w:rsidRPr="00513E7E">
        <w:tab/>
      </w:r>
      <w:r w:rsidRPr="00513E7E">
        <w:tab/>
        <w:t>Кувейт</w:t>
      </w:r>
      <w:r w:rsidRPr="00513E7E">
        <w:rPr>
          <w:b w:val="0"/>
          <w:sz w:val="20"/>
        </w:rPr>
        <w:footnoteReference w:customMarkFollows="1" w:id="1"/>
        <w:t>*</w:t>
      </w:r>
    </w:p>
    <w:p w:rsidR="00513E7E" w:rsidRPr="00513E7E" w:rsidRDefault="00513E7E" w:rsidP="00513E7E">
      <w:pPr>
        <w:pStyle w:val="SingleTxtG"/>
        <w:jc w:val="right"/>
      </w:pPr>
      <w:r w:rsidRPr="00513E7E">
        <w:t>[Дата получения: 23 ноября 2018 года]</w:t>
      </w:r>
    </w:p>
    <w:p w:rsidR="00513E7E" w:rsidRPr="00513E7E" w:rsidRDefault="00513E7E" w:rsidP="00513E7E">
      <w:r w:rsidRPr="00513E7E">
        <w:br w:type="page"/>
      </w:r>
    </w:p>
    <w:p w:rsidR="00513E7E" w:rsidRPr="00513E7E" w:rsidRDefault="00513E7E" w:rsidP="00513E7E">
      <w:pPr>
        <w:pStyle w:val="HChG"/>
      </w:pPr>
      <w:r w:rsidRPr="00513E7E">
        <w:lastRenderedPageBreak/>
        <w:tab/>
      </w:r>
      <w:r w:rsidRPr="00513E7E">
        <w:tab/>
        <w:t>Общий базовый документ</w:t>
      </w:r>
    </w:p>
    <w:p w:rsidR="00513E7E" w:rsidRPr="00513E7E" w:rsidRDefault="00513E7E" w:rsidP="00513E7E">
      <w:pPr>
        <w:pStyle w:val="SingleTxtG"/>
      </w:pPr>
      <w:r w:rsidRPr="00513E7E">
        <w:t>1.</w:t>
      </w:r>
      <w:r w:rsidRPr="00513E7E">
        <w:tab/>
        <w:t>Базовый документ состоит из двух частей. В первой части (А) содержится общая информация о Государстве Кувейт, а во второй части (В) излагаются общие рамки защиты и поощрения прав человека.</w:t>
      </w:r>
    </w:p>
    <w:p w:rsidR="00513E7E" w:rsidRPr="00513E7E" w:rsidRDefault="00513E7E" w:rsidP="00513E7E">
      <w:pPr>
        <w:pStyle w:val="H1G"/>
      </w:pPr>
      <w:r>
        <w:tab/>
      </w:r>
      <w:r w:rsidRPr="00513E7E">
        <w:t>A.</w:t>
      </w:r>
      <w:r w:rsidRPr="00513E7E">
        <w:tab/>
      </w:r>
      <w:r w:rsidRPr="00513E7E">
        <w:tab/>
        <w:t>Общая информация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Новые перспективы Кувейта на период до 2035 года</w:t>
      </w:r>
    </w:p>
    <w:p w:rsidR="00513E7E" w:rsidRPr="00513E7E" w:rsidRDefault="00513E7E" w:rsidP="00513E7E">
      <w:pPr>
        <w:pStyle w:val="SingleTxtG"/>
      </w:pPr>
      <w:r w:rsidRPr="00513E7E">
        <w:t>2.</w:t>
      </w:r>
      <w:r w:rsidRPr="00513E7E">
        <w:tab/>
        <w:t>Цели заключаются в том, чтобы: превратить Кувейт в финансовый и торговый центр, который привлекает инвестиции и в котором частный сектор будет направлять экономическую деятельность; развивать дух конкуренции и повышать эффективность производства при наличии вспомогательного институционального государственного аппарата; содействовать продвижению глубоко укоренившихся ценностей, сохранять социальную идентичность и</w:t>
      </w:r>
      <w:r w:rsidR="00312852">
        <w:t xml:space="preserve"> </w:t>
      </w:r>
      <w:r w:rsidRPr="00513E7E">
        <w:t>добиться сбалансированного развития человеческого потенциала; и создать адекватную инфраструктуру, принять передовое законодательство и создавать благоприятные условия для предпринимательской деятельности.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Демографические, экономические, социальные и культурные характеристики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Географическое положение и территория</w:t>
      </w:r>
    </w:p>
    <w:p w:rsidR="00513E7E" w:rsidRPr="00513E7E" w:rsidRDefault="00513E7E" w:rsidP="00513E7E">
      <w:pPr>
        <w:pStyle w:val="SingleTxtG"/>
      </w:pPr>
      <w:r w:rsidRPr="00513E7E">
        <w:t>3.</w:t>
      </w:r>
      <w:r w:rsidRPr="00513E7E">
        <w:tab/>
        <w:t>Государство Кувейт расположено в северо-западном углу Аравийского залива между 28°30' и 30°06' северной широты и между 46°30' и 48°30' восточной долготы. Граничит на севере и северо-западе с Ираком, на юге и юго-западе с Королевством Саудовская Аравия. Оно также омывается водами Аравийского залива. Его</w:t>
      </w:r>
      <w:r w:rsidR="00880B78">
        <w:t> </w:t>
      </w:r>
      <w:r w:rsidRPr="00513E7E">
        <w:t>расположение в качестве естественного прохода на северо-востоке Аравийского полуострова в течение длительного времени способствовало укреплению его торгового статуса. Площадь Кувейта составляет 17 818 квадратных километров.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Климат</w:t>
      </w:r>
    </w:p>
    <w:p w:rsidR="00513E7E" w:rsidRPr="00513E7E" w:rsidRDefault="00513E7E" w:rsidP="00513E7E">
      <w:pPr>
        <w:pStyle w:val="SingleTxtG"/>
      </w:pPr>
      <w:r w:rsidRPr="00513E7E">
        <w:t>4.</w:t>
      </w:r>
      <w:r w:rsidRPr="00513E7E">
        <w:tab/>
        <w:t xml:space="preserve">Ввиду того, что географически Кувейт расположен в пустынном регионе, в стране преобладает континентальный климат, характеризующийся продолжительным, жарким и сухим летом и короткой и теплой зимой с нерегулярно выпадающими дождевыми осадками. 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Население</w:t>
      </w:r>
    </w:p>
    <w:p w:rsidR="00513E7E" w:rsidRPr="00513E7E" w:rsidRDefault="00513E7E" w:rsidP="00513E7E">
      <w:pPr>
        <w:pStyle w:val="SingleTxtG"/>
      </w:pPr>
      <w:r w:rsidRPr="00513E7E">
        <w:t>5.</w:t>
      </w:r>
      <w:r w:rsidRPr="00513E7E">
        <w:tab/>
        <w:t xml:space="preserve">По оценкам, в 2018 году численность населения Государства Кувейт составляла 4 226 920 человек, из которых на долю кувейтцов приходилось около 30%, а некувейтцов </w:t>
      </w:r>
      <w:r w:rsidR="00880B78">
        <w:t>–</w:t>
      </w:r>
      <w:r w:rsidRPr="00513E7E">
        <w:t xml:space="preserve"> около 69%. </w:t>
      </w:r>
    </w:p>
    <w:p w:rsidR="00513E7E" w:rsidRPr="00513E7E" w:rsidRDefault="00513E7E" w:rsidP="00513E7E">
      <w:pPr>
        <w:ind w:left="1134"/>
        <w:rPr>
          <w:lang w:val="en-GB"/>
        </w:rPr>
      </w:pPr>
      <w:r w:rsidRPr="00513E7E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D4995" wp14:editId="68DCC3D3">
                <wp:simplePos x="0" y="0"/>
                <wp:positionH relativeFrom="column">
                  <wp:posOffset>672105</wp:posOffset>
                </wp:positionH>
                <wp:positionV relativeFrom="paragraph">
                  <wp:posOffset>46012</wp:posOffset>
                </wp:positionV>
                <wp:extent cx="4406865" cy="6178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865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E" w:rsidRPr="00142A94" w:rsidRDefault="00513E7E" w:rsidP="00513E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t xml:space="preserve">Численность населения Государства Кувейт в период с 2009 по 2018 год </w:t>
                            </w:r>
                            <w:r w:rsidR="00312852">
                              <w:br/>
                            </w:r>
                            <w:r>
                              <w:t xml:space="preserve">в разбивке по гражданству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D4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9pt;margin-top:3.6pt;width:347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" filled="f" stroked="f">
                <v:textbox>
                  <w:txbxContent>
                    <w:p w:rsidR="00513E7E" w:rsidRPr="00142A94" w:rsidRDefault="00513E7E" w:rsidP="00513E7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t xml:space="preserve">Численность населения Государства Кувейт в период с 2009 по 2018 год </w:t>
                      </w:r>
                      <w:r w:rsidR="00312852">
                        <w:br/>
                      </w:r>
                      <w:r>
                        <w:t xml:space="preserve">в разбивке по гражданству </w:t>
                      </w:r>
                    </w:p>
                  </w:txbxContent>
                </v:textbox>
              </v:shape>
            </w:pict>
          </mc:Fallback>
        </mc:AlternateContent>
      </w:r>
      <w:r w:rsidRPr="00513E7E">
        <w:rPr>
          <w:noProof/>
          <w:lang w:val="en-US"/>
        </w:rPr>
        <w:drawing>
          <wp:inline distT="0" distB="0" distL="0" distR="0" wp14:anchorId="785168AA" wp14:editId="66293AFD">
            <wp:extent cx="4324954" cy="254353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Религия</w:t>
      </w:r>
    </w:p>
    <w:p w:rsidR="00513E7E" w:rsidRPr="00513E7E" w:rsidRDefault="00513E7E" w:rsidP="00513E7E">
      <w:pPr>
        <w:pStyle w:val="SingleTxtG"/>
      </w:pPr>
      <w:r w:rsidRPr="00513E7E">
        <w:t>6.</w:t>
      </w:r>
      <w:r w:rsidRPr="00513E7E">
        <w:tab/>
        <w:t xml:space="preserve">В статье 2 Конституции говорится, что государственной религией является ислам, а основным источником законодательства является шариат. Статья 35 Конституции гласит, что свобода убеждений является абсолютной и что государство защищает свободу исповедовать религию в соответствии с установившимися обычаями и без ущерба для общественного порядка и общественной морали. </w:t>
      </w:r>
    </w:p>
    <w:p w:rsidR="00513E7E" w:rsidRPr="00513E7E" w:rsidRDefault="00513E7E" w:rsidP="00513E7E">
      <w:pPr>
        <w:pStyle w:val="H23G"/>
      </w:pPr>
      <w:r w:rsidRPr="00513E7E">
        <w:tab/>
      </w:r>
      <w:r w:rsidRPr="00513E7E">
        <w:tab/>
        <w:t>Образование</w:t>
      </w:r>
    </w:p>
    <w:p w:rsidR="00513E7E" w:rsidRPr="00513E7E" w:rsidRDefault="00513E7E" w:rsidP="00513E7E">
      <w:pPr>
        <w:pStyle w:val="SingleTxtG"/>
      </w:pPr>
      <w:r w:rsidRPr="00513E7E">
        <w:t>7.</w:t>
      </w:r>
      <w:r w:rsidRPr="00513E7E">
        <w:tab/>
        <w:t>Человеческий капитал признается в качестве реального богатства наций и источника творчества и инноваций, способствующих повышению конкурентоспособности. Таким образом, одна из основных предпосылок планов развития Кувейта заключается в том, что инвестиции в человеческий капитал являются необходимым условием достижения Целей в области устойчивого развития.</w:t>
      </w:r>
    </w:p>
    <w:p w:rsidR="00513E7E" w:rsidRPr="00513E7E" w:rsidRDefault="00513E7E" w:rsidP="00513E7E">
      <w:pPr>
        <w:pStyle w:val="SingleTxtG"/>
      </w:pPr>
      <w:r w:rsidRPr="00513E7E">
        <w:t>8.</w:t>
      </w:r>
      <w:r w:rsidRPr="00513E7E">
        <w:tab/>
        <w:t>Кувейт уделяет особое внимание праву на образование. В статье 13 Конституции говорится, что образование служит одной из основных предпосылок развития общества, гарантируется и поощряется государством. Образование является бесплатным на всех уровнях, от детского сада до университета, и обязательным на начальном и среднем уровнях. Наблюдается увеличение расходов на государственное образование. В 2016/17 году на эти цели было выделено более 1</w:t>
      </w:r>
      <w:r w:rsidR="00312852">
        <w:t>,7 млрд</w:t>
      </w:r>
      <w:r w:rsidRPr="00513E7E">
        <w:t xml:space="preserve"> кувейтских динаров, или около 9</w:t>
      </w:r>
      <w:r w:rsidR="00312852">
        <w:t>%</w:t>
      </w:r>
      <w:r w:rsidRPr="00513E7E">
        <w:t xml:space="preserve"> от общего объема государственных расходов. В</w:t>
      </w:r>
      <w:r w:rsidR="00880B78">
        <w:t> </w:t>
      </w:r>
      <w:r w:rsidRPr="00513E7E">
        <w:t>результате принятых мер по приведению числа школ во всех мухафазах Кувейта в соответствие с численностью населения коэффициент зачисления в начальные и средние школы достиг 100%. Государство Кувейт также предприняло успешные действия по искоренению неграмотности, которая в 2016 году составляла всего 3,2%. Инвалидам предоставляется полный спектр образовательных услуг. Некоторые из них интегрированы в обычные учебные заведения, в то время как другие посещают специальные школы.</w:t>
      </w:r>
    </w:p>
    <w:p w:rsidR="00513E7E" w:rsidRPr="00513E7E" w:rsidRDefault="00513E7E" w:rsidP="00513E7E">
      <w:pPr>
        <w:pStyle w:val="SingleTxtG"/>
        <w:jc w:val="left"/>
        <w:rPr>
          <w:b/>
          <w:bCs/>
        </w:rPr>
      </w:pPr>
      <w:r w:rsidRPr="00513E7E">
        <w:t>Таблица 1</w:t>
      </w:r>
      <w:r>
        <w:br/>
      </w:r>
      <w:r w:rsidRPr="00513E7E">
        <w:rPr>
          <w:b/>
          <w:bCs/>
        </w:rPr>
        <w:t>Количество школ и колледжей в 2016/17 году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276"/>
        <w:gridCol w:w="1274"/>
      </w:tblGrid>
      <w:tr w:rsidR="00513E7E" w:rsidRPr="00513E7E" w:rsidTr="00513E7E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312852">
            <w:pPr>
              <w:pStyle w:val="SingleTxtG"/>
              <w:suppressAutoHyphens w:val="0"/>
              <w:spacing w:before="80" w:after="80" w:line="200" w:lineRule="exact"/>
              <w:ind w:left="17" w:right="113"/>
              <w:jc w:val="left"/>
              <w:rPr>
                <w:rFonts w:eastAsia="SimSun"/>
                <w:i/>
                <w:sz w:val="16"/>
                <w:lang w:val="en-GB" w:eastAsia="zh-CN"/>
              </w:rPr>
            </w:pPr>
            <w:r w:rsidRPr="00513E7E">
              <w:rPr>
                <w:rFonts w:eastAsia="SimSun"/>
                <w:i/>
                <w:sz w:val="16"/>
                <w:lang w:val="en-GB" w:eastAsia="zh-CN"/>
              </w:rPr>
              <w:t>Данные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rFonts w:eastAsia="SimSun"/>
                <w:i/>
                <w:sz w:val="16"/>
                <w:lang w:val="en-GB" w:eastAsia="zh-CN"/>
              </w:rPr>
            </w:pPr>
            <w:r w:rsidRPr="00513E7E">
              <w:rPr>
                <w:rFonts w:eastAsia="SimSun"/>
                <w:i/>
                <w:sz w:val="16"/>
                <w:lang w:val="en-GB" w:eastAsia="zh-CN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rFonts w:eastAsia="SimSun"/>
                <w:i/>
                <w:sz w:val="16"/>
                <w:lang w:val="en-GB" w:eastAsia="zh-CN"/>
              </w:rPr>
            </w:pPr>
            <w:r w:rsidRPr="00513E7E">
              <w:rPr>
                <w:rFonts w:eastAsia="SimSun"/>
                <w:i/>
                <w:sz w:val="16"/>
                <w:lang w:val="en-GB" w:eastAsia="zh-CN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80" w:after="80" w:line="200" w:lineRule="exact"/>
              <w:ind w:left="0" w:right="285"/>
              <w:jc w:val="right"/>
              <w:rPr>
                <w:rFonts w:eastAsia="SimSun"/>
                <w:i/>
                <w:sz w:val="16"/>
                <w:lang w:val="en-GB" w:eastAsia="zh-CN"/>
              </w:rPr>
            </w:pPr>
            <w:r w:rsidRPr="00513E7E">
              <w:rPr>
                <w:rFonts w:eastAsia="SimSun"/>
                <w:i/>
                <w:sz w:val="16"/>
                <w:lang w:val="en-GB" w:eastAsia="zh-CN"/>
              </w:rPr>
              <w:t>Учащиеся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80" w:after="80" w:line="200" w:lineRule="exact"/>
              <w:ind w:left="-2" w:right="113"/>
              <w:jc w:val="right"/>
              <w:rPr>
                <w:rFonts w:eastAsia="SimSun"/>
                <w:i/>
                <w:sz w:val="16"/>
                <w:lang w:val="en-GB" w:eastAsia="zh-CN"/>
              </w:rPr>
            </w:pPr>
            <w:r w:rsidRPr="00513E7E">
              <w:rPr>
                <w:rFonts w:eastAsia="SimSun"/>
                <w:i/>
                <w:sz w:val="16"/>
                <w:lang w:val="en-GB" w:eastAsia="zh-CN"/>
              </w:rPr>
              <w:t>Преподаватели</w:t>
            </w:r>
          </w:p>
        </w:tc>
      </w:tr>
      <w:tr w:rsidR="00513E7E" w:rsidRPr="00513E7E" w:rsidTr="00513E7E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513E7E" w:rsidRPr="00513E7E" w:rsidRDefault="00513E7E" w:rsidP="00312852">
            <w:pPr>
              <w:pStyle w:val="SingleTxtG"/>
              <w:suppressAutoHyphens w:val="0"/>
              <w:spacing w:before="40" w:after="40" w:line="220" w:lineRule="exact"/>
              <w:ind w:left="17" w:right="113"/>
              <w:jc w:val="lef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Общие данные по государственному и религиозному образованию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827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15 851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385 338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-2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67 603</w:t>
            </w:r>
          </w:p>
        </w:tc>
      </w:tr>
      <w:tr w:rsidR="00513E7E" w:rsidRPr="00513E7E" w:rsidTr="00513E7E">
        <w:tc>
          <w:tcPr>
            <w:tcW w:w="2977" w:type="dxa"/>
            <w:shd w:val="clear" w:color="auto" w:fill="auto"/>
          </w:tcPr>
          <w:p w:rsidR="00513E7E" w:rsidRPr="00513E7E" w:rsidRDefault="00513E7E" w:rsidP="00312852">
            <w:pPr>
              <w:pStyle w:val="SingleTxtG"/>
              <w:suppressAutoHyphens w:val="0"/>
              <w:spacing w:before="40" w:after="40" w:line="220" w:lineRule="exact"/>
              <w:ind w:left="17" w:right="113"/>
              <w:jc w:val="lef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Частные школы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1 815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-2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1 201</w:t>
            </w:r>
          </w:p>
        </w:tc>
      </w:tr>
      <w:tr w:rsidR="00513E7E" w:rsidRPr="00513E7E" w:rsidTr="00513E7E">
        <w:tc>
          <w:tcPr>
            <w:tcW w:w="2977" w:type="dxa"/>
            <w:shd w:val="clear" w:color="auto" w:fill="auto"/>
          </w:tcPr>
          <w:p w:rsidR="00513E7E" w:rsidRPr="00513E7E" w:rsidRDefault="00513E7E" w:rsidP="00312852">
            <w:pPr>
              <w:pStyle w:val="SingleTxtG"/>
              <w:suppressAutoHyphens w:val="0"/>
              <w:spacing w:before="40" w:after="40" w:line="220" w:lineRule="exact"/>
              <w:ind w:left="17" w:right="113"/>
              <w:jc w:val="lef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Общие данные по частному образованию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527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8 696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263 429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513E7E" w:rsidRPr="00513E7E" w:rsidRDefault="00513E7E" w:rsidP="00513E7E">
            <w:pPr>
              <w:pStyle w:val="SingleTxtG"/>
              <w:suppressAutoHyphens w:val="0"/>
              <w:spacing w:before="40" w:after="40" w:line="220" w:lineRule="exact"/>
              <w:ind w:left="-2" w:right="113"/>
              <w:jc w:val="right"/>
              <w:rPr>
                <w:rFonts w:eastAsia="SimSun"/>
                <w:sz w:val="18"/>
                <w:lang w:val="en-GB" w:eastAsia="zh-CN"/>
              </w:rPr>
            </w:pPr>
            <w:r w:rsidRPr="00513E7E">
              <w:rPr>
                <w:rFonts w:eastAsia="SimSun"/>
                <w:sz w:val="18"/>
                <w:lang w:val="en-GB" w:eastAsia="zh-CN"/>
              </w:rPr>
              <w:t>15 784</w:t>
            </w:r>
          </w:p>
        </w:tc>
      </w:tr>
    </w:tbl>
    <w:p w:rsidR="00513E7E" w:rsidRPr="00513E7E" w:rsidRDefault="00513E7E" w:rsidP="00513E7E">
      <w:pPr>
        <w:pStyle w:val="H23G"/>
      </w:pPr>
      <w:r w:rsidRPr="00513E7E">
        <w:lastRenderedPageBreak/>
        <w:tab/>
      </w:r>
      <w:r w:rsidRPr="00513E7E">
        <w:tab/>
        <w:t>Здравоохранение</w:t>
      </w:r>
    </w:p>
    <w:p w:rsidR="00513E7E" w:rsidRPr="00513E7E" w:rsidRDefault="00513E7E" w:rsidP="00513E7E">
      <w:pPr>
        <w:pStyle w:val="SingleTxtG"/>
      </w:pPr>
      <w:r w:rsidRPr="00513E7E">
        <w:t>9.</w:t>
      </w:r>
      <w:r w:rsidRPr="00513E7E">
        <w:tab/>
        <w:t xml:space="preserve">Государство Кувейт привержено обеспечению медицинского обслуживания на всех этапах в качестве одного из прав человека в соответствии со статьями 10, 11 </w:t>
      </w:r>
      <w:r w:rsidR="00880B78">
        <w:br/>
      </w:r>
      <w:r w:rsidRPr="00513E7E">
        <w:t>и 15 Конституции. Медицинские услуги предоставляются на справедливой и равной основе всем, включая граждан, проживающих в стране иностранцев, пожилых людей, детей, лиц с особыми потребностями, женщин, молодежь и трудящихся.</w:t>
      </w:r>
    </w:p>
    <w:p w:rsidR="00513E7E" w:rsidRPr="00513E7E" w:rsidRDefault="00513E7E" w:rsidP="00513E7E">
      <w:pPr>
        <w:pStyle w:val="SingleTxtG"/>
      </w:pPr>
      <w:r w:rsidRPr="00513E7E">
        <w:t>10.</w:t>
      </w:r>
      <w:r w:rsidRPr="00513E7E">
        <w:tab/>
        <w:t>Как следствие, расходы на оказание медицинских услуг в стране увеличились. Бюджетные ассигнования в 2014/1</w:t>
      </w:r>
      <w:r w:rsidR="00880B78">
        <w:t>5 году составили около 1,7 млрд</w:t>
      </w:r>
      <w:r w:rsidRPr="00513E7E">
        <w:t xml:space="preserve"> кувейтских динаров (что эквивалентно примерно 8</w:t>
      </w:r>
      <w:r w:rsidR="00312852">
        <w:t>%</w:t>
      </w:r>
      <w:r w:rsidRPr="00513E7E">
        <w:t xml:space="preserve"> государственных расходов на этот год). Согласно проекту бюджета на 2014/15 год, средние расходы на здравоохранение составили 426 кувейтских динаров на человека. Следует отметить, что доля государственных расходов на медицинское обслуживание в 2011/12</w:t>
      </w:r>
      <w:r w:rsidR="00236A52">
        <w:t>–</w:t>
      </w:r>
      <w:r w:rsidRPr="00513E7E">
        <w:t>2015/16 годах возросла примерно с 6,7</w:t>
      </w:r>
      <w:r w:rsidR="00880B78">
        <w:t>%</w:t>
      </w:r>
      <w:r w:rsidRPr="00513E7E">
        <w:t xml:space="preserve"> до 9,8</w:t>
      </w:r>
      <w:r w:rsidR="00880B78">
        <w:t>%</w:t>
      </w:r>
      <w:r w:rsidRPr="00513E7E">
        <w:t>.</w:t>
      </w:r>
    </w:p>
    <w:p w:rsidR="00513E7E" w:rsidRPr="00513E7E" w:rsidRDefault="00513E7E" w:rsidP="00513E7E">
      <w:pPr>
        <w:pStyle w:val="SingleTxtG"/>
      </w:pPr>
      <w:r w:rsidRPr="00513E7E">
        <w:t>11.</w:t>
      </w:r>
      <w:r w:rsidRPr="00513E7E">
        <w:tab/>
        <w:t>Государственные больницы равномерно распределены между медицинскими округами. В каждом районе есть больница общего профиля, а также специализированные больницы. В 2016 году насчитывалось 18 больниц, а именно 6</w:t>
      </w:r>
      <w:r w:rsidR="00312852">
        <w:t> </w:t>
      </w:r>
      <w:r w:rsidRPr="00513E7E">
        <w:t>больниц общего профиля и 12 специализированных больниц, а также 95 центров первичной медико-санитарной помощи.</w:t>
      </w:r>
    </w:p>
    <w:p w:rsidR="00513E7E" w:rsidRPr="00513E7E" w:rsidRDefault="00513E7E" w:rsidP="00513E7E">
      <w:pPr>
        <w:pStyle w:val="SingleTxtG"/>
      </w:pPr>
      <w:r w:rsidRPr="00513E7E">
        <w:t>12.</w:t>
      </w:r>
      <w:r w:rsidRPr="00513E7E">
        <w:tab/>
        <w:t xml:space="preserve">Государство приняло закон о создании компаний медицинского страхования (система социального обеспечения), которые предоставляют целый ряд медицинских услуг некувейтским мужчинам и женщинам, включая услуги ряда больниц системы медицинского страхования. Существует также план страхования, известный как </w:t>
      </w:r>
      <w:r w:rsidR="00236A52">
        <w:t>«</w:t>
      </w:r>
      <w:r w:rsidRPr="00513E7E">
        <w:t>Афиа</w:t>
      </w:r>
      <w:r w:rsidR="00236A52">
        <w:t>»</w:t>
      </w:r>
      <w:r w:rsidRPr="00513E7E">
        <w:t>, которым руководит медицинская страховая компания, действующая в интересах вышедших на пенсию кувейтских мужчин и женщин, которым предоставляются медицинские услуги.</w:t>
      </w:r>
    </w:p>
    <w:p w:rsidR="00513E7E" w:rsidRPr="00513E7E" w:rsidRDefault="00513E7E" w:rsidP="00513E7E">
      <w:pPr>
        <w:pStyle w:val="SingleTxtG"/>
        <w:jc w:val="left"/>
        <w:rPr>
          <w:b/>
          <w:bCs/>
        </w:rPr>
      </w:pPr>
      <w:r w:rsidRPr="00513E7E">
        <w:t>Таблица 2</w:t>
      </w:r>
      <w:r>
        <w:br/>
      </w:r>
      <w:r w:rsidRPr="00513E7E">
        <w:rPr>
          <w:b/>
          <w:bCs/>
        </w:rPr>
        <w:t>Количество больниц, койко-мест и медицинского оборудования в 2016 году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957"/>
        <w:gridCol w:w="1417"/>
        <w:gridCol w:w="1700"/>
      </w:tblGrid>
      <w:tr w:rsidR="00513E7E" w:rsidRPr="00513E7E" w:rsidTr="00275ECA">
        <w:trPr>
          <w:tblHeader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36A52">
            <w:pPr>
              <w:spacing w:before="80" w:after="80" w:line="200" w:lineRule="exact"/>
              <w:ind w:left="17"/>
              <w:rPr>
                <w:i/>
                <w:sz w:val="16"/>
                <w:szCs w:val="16"/>
              </w:rPr>
            </w:pPr>
            <w:r w:rsidRPr="00513E7E">
              <w:rPr>
                <w:i/>
                <w:sz w:val="16"/>
                <w:szCs w:val="16"/>
              </w:rPr>
              <w:t>Данные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513E7E">
              <w:rPr>
                <w:i/>
                <w:sz w:val="16"/>
                <w:szCs w:val="16"/>
              </w:rPr>
              <w:t>Государственный сектор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513E7E">
              <w:rPr>
                <w:i/>
                <w:sz w:val="16"/>
                <w:szCs w:val="16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513E7E">
              <w:rPr>
                <w:i/>
                <w:sz w:val="16"/>
                <w:szCs w:val="16"/>
              </w:rPr>
              <w:t>Нефтяные компании</w:t>
            </w:r>
          </w:p>
        </w:tc>
      </w:tr>
      <w:tr w:rsidR="00513E7E" w:rsidRPr="00513E7E" w:rsidTr="00275ECA">
        <w:tc>
          <w:tcPr>
            <w:tcW w:w="2296" w:type="dxa"/>
            <w:tcBorders>
              <w:top w:val="single" w:sz="12" w:space="0" w:color="auto"/>
            </w:tcBorders>
            <w:shd w:val="clear" w:color="auto" w:fill="auto"/>
          </w:tcPr>
          <w:p w:rsidR="00513E7E" w:rsidRPr="00513E7E" w:rsidRDefault="00513E7E" w:rsidP="003128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Больницы (общие и</w:t>
            </w:r>
            <w:r w:rsidR="00312852">
              <w:rPr>
                <w:sz w:val="18"/>
                <w:szCs w:val="18"/>
              </w:rPr>
              <w:t> </w:t>
            </w:r>
            <w:r w:rsidRPr="00513E7E">
              <w:rPr>
                <w:sz w:val="18"/>
                <w:szCs w:val="18"/>
              </w:rPr>
              <w:t>специализированные)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3</w:t>
            </w:r>
          </w:p>
        </w:tc>
      </w:tr>
      <w:tr w:rsidR="00513E7E" w:rsidRPr="00513E7E" w:rsidTr="00275ECA">
        <w:tc>
          <w:tcPr>
            <w:tcW w:w="2296" w:type="dxa"/>
            <w:shd w:val="clear" w:color="auto" w:fill="auto"/>
          </w:tcPr>
          <w:p w:rsidR="00513E7E" w:rsidRPr="00513E7E" w:rsidRDefault="00513E7E" w:rsidP="00236A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Центры первичной медико-санитарной помощи (общая медицина)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E7E" w:rsidRPr="00275ECA" w:rsidRDefault="00275ECA" w:rsidP="00275ECA">
            <w:pPr>
              <w:spacing w:before="40" w:after="40" w:line="22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513E7E" w:rsidRPr="00275ECA" w:rsidRDefault="00275ECA" w:rsidP="00275ECA">
            <w:pPr>
              <w:spacing w:before="40" w:after="40" w:line="22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</w:tr>
      <w:tr w:rsidR="00513E7E" w:rsidRPr="00513E7E" w:rsidTr="00275ECA">
        <w:tc>
          <w:tcPr>
            <w:tcW w:w="2296" w:type="dxa"/>
            <w:shd w:val="clear" w:color="auto" w:fill="auto"/>
          </w:tcPr>
          <w:p w:rsidR="00513E7E" w:rsidRPr="00513E7E" w:rsidRDefault="00513E7E" w:rsidP="00236A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Койко-места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7 098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1 071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240</w:t>
            </w:r>
          </w:p>
        </w:tc>
      </w:tr>
      <w:tr w:rsidR="00513E7E" w:rsidRPr="00513E7E" w:rsidTr="00275ECA">
        <w:tc>
          <w:tcPr>
            <w:tcW w:w="2296" w:type="dxa"/>
            <w:shd w:val="clear" w:color="auto" w:fill="auto"/>
          </w:tcPr>
          <w:p w:rsidR="00513E7E" w:rsidRPr="00513E7E" w:rsidRDefault="00513E7E" w:rsidP="00236A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Врачи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8 434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1 120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237</w:t>
            </w:r>
          </w:p>
        </w:tc>
      </w:tr>
      <w:tr w:rsidR="00513E7E" w:rsidRPr="00513E7E" w:rsidTr="00275ECA">
        <w:tc>
          <w:tcPr>
            <w:tcW w:w="2296" w:type="dxa"/>
            <w:shd w:val="clear" w:color="auto" w:fill="auto"/>
          </w:tcPr>
          <w:p w:rsidR="00513E7E" w:rsidRPr="00513E7E" w:rsidRDefault="00513E7E" w:rsidP="00236A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Стоматологи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13E7E">
              <w:rPr>
                <w:sz w:val="18"/>
                <w:szCs w:val="18"/>
              </w:rPr>
              <w:t>1 859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13E7E" w:rsidRPr="00513E7E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</w:p>
        </w:tc>
      </w:tr>
    </w:tbl>
    <w:p w:rsidR="00513E7E" w:rsidRPr="00312852" w:rsidRDefault="00513E7E" w:rsidP="00275ECA">
      <w:pPr>
        <w:pStyle w:val="H23G"/>
      </w:pPr>
      <w:r w:rsidRPr="00513E7E">
        <w:tab/>
      </w:r>
      <w:r w:rsidRPr="00513E7E">
        <w:tab/>
        <w:t>Занятость</w:t>
      </w:r>
    </w:p>
    <w:p w:rsidR="00513E7E" w:rsidRPr="00513E7E" w:rsidRDefault="00513E7E" w:rsidP="00275ECA">
      <w:pPr>
        <w:pStyle w:val="SingleTxtG"/>
      </w:pPr>
      <w:r w:rsidRPr="00513E7E">
        <w:t>13.</w:t>
      </w:r>
      <w:r w:rsidRPr="00513E7E">
        <w:tab/>
        <w:t>Постоянное увеличение темпов роста экономики Кувейта привело к появлению множества разнообразных возможностей для занятости</w:t>
      </w:r>
      <w:r w:rsidR="00312852" w:rsidRPr="00513E7E">
        <w:t>,</w:t>
      </w:r>
      <w:r w:rsidRPr="00513E7E">
        <w:t xml:space="preserve"> и следовательно, к увеличению спроса на рабочую силу, как среди кувейтских граждан, так и иностранцев, для удовлетворения потребностей в сфере занятости в различных областях.</w:t>
      </w:r>
    </w:p>
    <w:p w:rsidR="00513E7E" w:rsidRPr="00513E7E" w:rsidRDefault="00513E7E" w:rsidP="00275ECA">
      <w:pPr>
        <w:pStyle w:val="SingleTxtG"/>
        <w:jc w:val="left"/>
        <w:rPr>
          <w:b/>
          <w:bCs/>
        </w:rPr>
      </w:pPr>
      <w:r w:rsidRPr="00513E7E">
        <w:t>Таблица 3</w:t>
      </w:r>
      <w:r w:rsidR="00275ECA">
        <w:br/>
      </w:r>
      <w:r w:rsidRPr="00513E7E">
        <w:rPr>
          <w:b/>
          <w:bCs/>
        </w:rPr>
        <w:t>Количество работников государственного и частного секторов в 2017 году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513E7E" w:rsidRPr="00275ECA" w:rsidTr="000B0BB7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Сектор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Кувейтцы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Некувейтцы</w:t>
            </w:r>
          </w:p>
        </w:tc>
      </w:tr>
      <w:tr w:rsidR="00513E7E" w:rsidRPr="00275ECA" w:rsidTr="000B0BB7"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Мужчины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Женщины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В процентах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Мужчины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Женщины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В процентах</w:t>
            </w:r>
          </w:p>
        </w:tc>
      </w:tr>
      <w:tr w:rsidR="00513E7E" w:rsidRPr="00275ECA" w:rsidTr="000B0BB7"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13E7E" w:rsidRPr="00275ECA" w:rsidRDefault="00513E7E" w:rsidP="00275ECA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Государствен</w:t>
            </w:r>
            <w:r w:rsidR="00275ECA">
              <w:rPr>
                <w:sz w:val="18"/>
                <w:szCs w:val="18"/>
                <w:lang w:val="en-US"/>
              </w:rPr>
              <w:t>-</w:t>
            </w:r>
            <w:r w:rsidRPr="00275ECA">
              <w:rPr>
                <w:sz w:val="18"/>
                <w:szCs w:val="18"/>
              </w:rPr>
              <w:t>ный сектор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124 620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169 702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294 322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74,3%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59 085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42 858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101 943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25,7%</w:t>
            </w:r>
          </w:p>
        </w:tc>
      </w:tr>
      <w:tr w:rsidR="00513E7E" w:rsidRPr="00275ECA" w:rsidTr="000B0BB7">
        <w:tc>
          <w:tcPr>
            <w:tcW w:w="1134" w:type="dxa"/>
            <w:shd w:val="clear" w:color="auto" w:fill="auto"/>
          </w:tcPr>
          <w:p w:rsidR="00513E7E" w:rsidRPr="00275ECA" w:rsidRDefault="00513E7E" w:rsidP="00275ECA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35 185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36 053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71 238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4,3%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1 440 153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126 629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1 566 782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275ECA">
              <w:rPr>
                <w:sz w:val="18"/>
                <w:szCs w:val="18"/>
              </w:rPr>
              <w:t>95,6%</w:t>
            </w:r>
          </w:p>
        </w:tc>
      </w:tr>
    </w:tbl>
    <w:p w:rsidR="00513E7E" w:rsidRPr="00513E7E" w:rsidRDefault="00513E7E" w:rsidP="00275ECA">
      <w:pPr>
        <w:pStyle w:val="SingleTxtG"/>
        <w:jc w:val="left"/>
        <w:rPr>
          <w:b/>
          <w:bCs/>
        </w:rPr>
      </w:pPr>
      <w:r w:rsidRPr="00513E7E">
        <w:lastRenderedPageBreak/>
        <w:t>Таблица 4</w:t>
      </w:r>
      <w:r w:rsidR="00275ECA">
        <w:br/>
      </w:r>
      <w:r w:rsidRPr="00513E7E">
        <w:rPr>
          <w:b/>
          <w:bCs/>
        </w:rPr>
        <w:t>Ключевые показатели в обследования рабочей силы 2016/17 года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55"/>
        <w:gridCol w:w="1464"/>
        <w:gridCol w:w="1465"/>
      </w:tblGrid>
      <w:tr w:rsidR="00513E7E" w:rsidRPr="00275ECA" w:rsidTr="00275ECA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312852">
            <w:pPr>
              <w:spacing w:before="80" w:after="80" w:line="220" w:lineRule="exact"/>
              <w:ind w:left="17"/>
              <w:rPr>
                <w:i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Показатель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Кувейтцы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Некувейтцы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Всего</w:t>
            </w:r>
          </w:p>
        </w:tc>
      </w:tr>
      <w:tr w:rsidR="00513E7E" w:rsidRPr="00275ECA" w:rsidTr="00275ECA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513E7E" w:rsidRPr="00275ECA" w:rsidRDefault="00513E7E" w:rsidP="003128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Доля участия в рабочей силе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39,5%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82,2%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73,8%</w:t>
            </w:r>
          </w:p>
        </w:tc>
      </w:tr>
      <w:tr w:rsidR="00513E7E" w:rsidRPr="00275ECA" w:rsidTr="00275ECA">
        <w:tc>
          <w:tcPr>
            <w:tcW w:w="3686" w:type="dxa"/>
            <w:shd w:val="clear" w:color="auto" w:fill="auto"/>
          </w:tcPr>
          <w:p w:rsidR="00513E7E" w:rsidRPr="00275ECA" w:rsidRDefault="00513E7E" w:rsidP="003128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6,4%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1,7%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2,2%</w:t>
            </w:r>
          </w:p>
        </w:tc>
      </w:tr>
      <w:tr w:rsidR="00513E7E" w:rsidRPr="00275ECA" w:rsidTr="00275ECA">
        <w:tc>
          <w:tcPr>
            <w:tcW w:w="3686" w:type="dxa"/>
            <w:shd w:val="clear" w:color="auto" w:fill="auto"/>
          </w:tcPr>
          <w:p w:rsidR="00513E7E" w:rsidRPr="00275ECA" w:rsidRDefault="00513E7E" w:rsidP="00312852">
            <w:pPr>
              <w:spacing w:before="40" w:after="40" w:line="220" w:lineRule="exact"/>
              <w:ind w:left="17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 xml:space="preserve">Соотношение государственных служащих </w:t>
            </w:r>
            <w:r w:rsidR="00275ECA">
              <w:rPr>
                <w:sz w:val="18"/>
                <w:szCs w:val="18"/>
              </w:rPr>
              <w:br/>
            </w:r>
            <w:r w:rsidRPr="00275ECA">
              <w:rPr>
                <w:sz w:val="18"/>
                <w:szCs w:val="18"/>
              </w:rPr>
              <w:t>к общей численности рабочей силы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89,9%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10,6%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18,6%</w:t>
            </w:r>
          </w:p>
        </w:tc>
      </w:tr>
    </w:tbl>
    <w:p w:rsidR="00513E7E" w:rsidRPr="00275ECA" w:rsidRDefault="00513E7E" w:rsidP="00275ECA">
      <w:pPr>
        <w:pStyle w:val="H23G"/>
      </w:pPr>
      <w:r w:rsidRPr="00513E7E">
        <w:tab/>
      </w:r>
      <w:r w:rsidRPr="00513E7E">
        <w:tab/>
        <w:t>Национальные поступления и расходы</w:t>
      </w:r>
    </w:p>
    <w:p w:rsidR="00513E7E" w:rsidRPr="00513E7E" w:rsidRDefault="00513E7E" w:rsidP="00275ECA">
      <w:pPr>
        <w:pStyle w:val="SingleTxtG"/>
      </w:pPr>
      <w:r w:rsidRPr="00513E7E">
        <w:t>14.</w:t>
      </w:r>
      <w:r w:rsidRPr="00513E7E">
        <w:tab/>
        <w:t>Нынешний план развития основывается на семи компонентах, включая всеобъемлющий компонент, имеющий своей целью создание диверсифицированной и устойчивой экономики, основанной на использовании различных производственных актив</w:t>
      </w:r>
      <w:r w:rsidR="00312852">
        <w:t>ов</w:t>
      </w:r>
      <w:r w:rsidRPr="00513E7E">
        <w:t>. Он направлен на поддержку и поощрение частного сектора и малых и средних предприятий в целях достижения экономического роста в других областях, помимо нефтяного сектора, и позитивных темпов роста, обеспечивающих сохранение и поддержание уровня жизни, при одновременном дальнейшем развитии нефтяного сектора, наращивании его производственного потенциала и расширении цепочки создания добавленной стоимости в смежных отраслях, особенно в нефтехимии. В</w:t>
      </w:r>
      <w:r w:rsidR="00275ECA">
        <w:rPr>
          <w:lang w:val="en-US"/>
        </w:rPr>
        <w:t> </w:t>
      </w:r>
      <w:r w:rsidRPr="00513E7E">
        <w:t xml:space="preserve">результате граждане Кувейта по-прежнему пользуются высоким уровнем жизни, о чем свидетельствует средний показатель валового внутреннего продукта (ВВП) на душу населения, составляющий 35 </w:t>
      </w:r>
      <w:r w:rsidR="00DE009B">
        <w:t>000</w:t>
      </w:r>
      <w:r w:rsidRPr="00513E7E">
        <w:t xml:space="preserve"> долл. США, и стабильные цены в течение последних пяти лет, несмотря на колебания цен на нефть. </w:t>
      </w:r>
    </w:p>
    <w:p w:rsidR="00513E7E" w:rsidRPr="00513E7E" w:rsidRDefault="00513E7E" w:rsidP="00275ECA">
      <w:pPr>
        <w:pStyle w:val="SingleTxtG"/>
      </w:pPr>
      <w:r w:rsidRPr="00513E7E">
        <w:t>15.</w:t>
      </w:r>
      <w:r w:rsidRPr="00513E7E">
        <w:tab/>
        <w:t>План развития на период 2015/16</w:t>
      </w:r>
      <w:r w:rsidR="00275ECA" w:rsidRPr="00275ECA">
        <w:t>–</w:t>
      </w:r>
      <w:r w:rsidRPr="00513E7E">
        <w:t>2019/20 годов направлен на повышение реальных темпов роста ВВП до 5,9% после реализации проектов, предусмотренных планом. Этот целевой показатель позволит увеличить реальный доход на душу населения, исходя из то</w:t>
      </w:r>
      <w:r w:rsidR="00DE009B">
        <w:t>го</w:t>
      </w:r>
      <w:r w:rsidRPr="00513E7E">
        <w:t xml:space="preserve"> предположения, что годовые темпы прироста численности населения Кувейта составят 2,6</w:t>
      </w:r>
      <w:r w:rsidR="00DE009B">
        <w:t>%</w:t>
      </w:r>
      <w:r w:rsidRPr="00513E7E">
        <w:t>.</w:t>
      </w:r>
    </w:p>
    <w:p w:rsidR="00513E7E" w:rsidRPr="00513E7E" w:rsidRDefault="00513E7E" w:rsidP="00275ECA">
      <w:pPr>
        <w:pStyle w:val="H23G"/>
      </w:pPr>
      <w:r w:rsidRPr="00513E7E">
        <w:tab/>
      </w:r>
      <w:r w:rsidRPr="00513E7E">
        <w:tab/>
        <w:t>Займы, предоставленные Государством Кувейт группам стран</w:t>
      </w:r>
    </w:p>
    <w:p w:rsidR="00513E7E" w:rsidRPr="00513E7E" w:rsidRDefault="00513E7E" w:rsidP="00275ECA">
      <w:pPr>
        <w:pStyle w:val="SingleTxtG"/>
      </w:pPr>
      <w:r w:rsidRPr="00513E7E">
        <w:t>16.</w:t>
      </w:r>
      <w:r w:rsidRPr="00513E7E">
        <w:tab/>
        <w:t>С момента обретения независимости и на протяжении всей своей истории Государство Кувейт прилагало усилия для оказания гуманитарной помощи странам во всем мире путем осуществления мероприятий и внесения крупномасштабного вклада в различных секторах в интересах групп, которые пострадали от стихийных бедствий или других кризисов. Гуманитарная деятельность является отличительной чертой и краеугольным камнем его политической и экономической деятельности за рубежом. В</w:t>
      </w:r>
      <w:r w:rsidR="00275ECA">
        <w:t> </w:t>
      </w:r>
      <w:r w:rsidRPr="00513E7E">
        <w:t xml:space="preserve">знак признания этого факта Его Высочество Эмир был провозглашен «Гуманитарным лидером», а Государство Кувейт было названо в 2015 году «Гуманитарным центром». </w:t>
      </w:r>
    </w:p>
    <w:p w:rsidR="00513E7E" w:rsidRPr="00513E7E" w:rsidRDefault="00513E7E" w:rsidP="00275ECA">
      <w:pPr>
        <w:pStyle w:val="SingleTxtG"/>
      </w:pPr>
      <w:r w:rsidRPr="00513E7E">
        <w:t>17.</w:t>
      </w:r>
      <w:r w:rsidRPr="00513E7E">
        <w:tab/>
        <w:t>Через Кувейтский фонд арабского экономического развития Кувейт вносит свой вклад в усилия арабских государств и развивающихся стран по оказанию помощи посредством предоставления займов, предназначенных для финансирования проектов по оказанию помощи и подготовке национальных сотрудников, содействуя тем самым налаживанию партнерских отношений и наведению мостов братства и международного сотрудничества. В нижеследующей таблице показаны основные компоненты международной помощи: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83"/>
        <w:gridCol w:w="1361"/>
        <w:gridCol w:w="1371"/>
        <w:gridCol w:w="1371"/>
      </w:tblGrid>
      <w:tr w:rsidR="00513E7E" w:rsidRPr="00275ECA" w:rsidTr="000B0BB7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Группы стран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sz w:val="16"/>
                <w:szCs w:val="16"/>
              </w:rPr>
              <w:t>2015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75ECA">
              <w:rPr>
                <w:i/>
                <w:sz w:val="16"/>
                <w:szCs w:val="16"/>
              </w:rPr>
              <w:t>2016</w:t>
            </w:r>
          </w:p>
        </w:tc>
      </w:tr>
      <w:tr w:rsidR="00513E7E" w:rsidRPr="00275ECA" w:rsidTr="000B0BB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13E7E" w:rsidRPr="00275ECA" w:rsidRDefault="00513E7E" w:rsidP="00275ECA">
            <w:pPr>
              <w:spacing w:before="80" w:after="80" w:line="220" w:lineRule="exact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  <w:lang w:val="en-GB"/>
              </w:rPr>
            </w:pPr>
            <w:r w:rsidRPr="00275ECA">
              <w:rPr>
                <w:i/>
                <w:iCs/>
                <w:sz w:val="16"/>
                <w:szCs w:val="16"/>
              </w:rPr>
              <w:t>Количество кредитов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Млн кувейтских динаров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М</w:t>
            </w:r>
            <w:r w:rsidR="00275ECA">
              <w:rPr>
                <w:i/>
                <w:iCs/>
                <w:sz w:val="16"/>
                <w:szCs w:val="16"/>
              </w:rPr>
              <w:t>лн</w:t>
            </w:r>
            <w:r w:rsidRPr="00275ECA">
              <w:rPr>
                <w:i/>
                <w:iCs/>
                <w:sz w:val="16"/>
                <w:szCs w:val="16"/>
              </w:rPr>
              <w:t xml:space="preserve"> долларов США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Количество кредитов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</w:rPr>
            </w:pPr>
            <w:r w:rsidRPr="00275ECA">
              <w:rPr>
                <w:i/>
                <w:iCs/>
                <w:sz w:val="16"/>
                <w:szCs w:val="16"/>
              </w:rPr>
              <w:t>М</w:t>
            </w:r>
            <w:r w:rsidR="00275ECA">
              <w:rPr>
                <w:i/>
                <w:iCs/>
                <w:sz w:val="16"/>
                <w:szCs w:val="16"/>
              </w:rPr>
              <w:t>лн</w:t>
            </w:r>
            <w:r w:rsidRPr="00275ECA">
              <w:rPr>
                <w:i/>
                <w:iCs/>
                <w:sz w:val="16"/>
                <w:szCs w:val="16"/>
              </w:rPr>
              <w:t xml:space="preserve"> кувейтских динаров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275ECA" w:rsidP="00275ECA">
            <w:pPr>
              <w:spacing w:before="80" w:after="80" w:line="220" w:lineRule="exact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br/>
              <w:t xml:space="preserve"> </w:t>
            </w:r>
            <w:r w:rsidR="00513E7E" w:rsidRPr="00275ECA">
              <w:rPr>
                <w:i/>
                <w:iCs/>
                <w:sz w:val="16"/>
                <w:szCs w:val="16"/>
              </w:rPr>
              <w:t>Млн долларов США</w:t>
            </w:r>
          </w:p>
        </w:tc>
      </w:tr>
      <w:tr w:rsidR="00513E7E" w:rsidRPr="00275ECA" w:rsidTr="00275ECA"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13E7E" w:rsidRPr="00275ECA" w:rsidRDefault="00513E7E" w:rsidP="00275ECA">
            <w:pPr>
              <w:spacing w:before="40" w:after="40" w:line="220" w:lineRule="exac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 xml:space="preserve">Арабские государства 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342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3 145</w:t>
            </w:r>
          </w:p>
        </w:tc>
        <w:tc>
          <w:tcPr>
            <w:tcW w:w="12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10 695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345</w:t>
            </w:r>
          </w:p>
        </w:tc>
        <w:tc>
          <w:tcPr>
            <w:tcW w:w="1371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3 231</w:t>
            </w:r>
          </w:p>
        </w:tc>
        <w:tc>
          <w:tcPr>
            <w:tcW w:w="1371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10 985</w:t>
            </w:r>
          </w:p>
        </w:tc>
      </w:tr>
      <w:tr w:rsidR="00513E7E" w:rsidRPr="00275ECA" w:rsidTr="00275ECA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13E7E" w:rsidRPr="00275ECA" w:rsidRDefault="00513E7E" w:rsidP="00275ECA">
            <w:pPr>
              <w:spacing w:before="40" w:after="40" w:line="220" w:lineRule="exac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Государства Африки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295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991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3 370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301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1 022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3 476</w:t>
            </w:r>
          </w:p>
        </w:tc>
      </w:tr>
      <w:tr w:rsidR="00513E7E" w:rsidRPr="00DE009B" w:rsidTr="00275ECA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lastRenderedPageBreak/>
              <w:t xml:space="preserve">Государства Азии </w:t>
            </w:r>
            <w:r w:rsidR="00DE009B">
              <w:rPr>
                <w:sz w:val="18"/>
                <w:szCs w:val="18"/>
              </w:rPr>
              <w:br/>
            </w:r>
            <w:r w:rsidRPr="00275ECA">
              <w:rPr>
                <w:sz w:val="18"/>
                <w:szCs w:val="18"/>
              </w:rPr>
              <w:t>и Европы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1 340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4 553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233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1 354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4 604</w:t>
            </w:r>
          </w:p>
        </w:tc>
      </w:tr>
      <w:tr w:rsidR="00513E7E" w:rsidRPr="00DE009B" w:rsidTr="00275ECA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3E7E" w:rsidRPr="00275ECA" w:rsidRDefault="00513E7E" w:rsidP="00275ECA">
            <w:pPr>
              <w:spacing w:beforeLines="40" w:before="96" w:afterLines="40" w:after="96" w:line="220" w:lineRule="exac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 xml:space="preserve">Государства Латинской Америки </w:t>
            </w:r>
            <w:r w:rsidR="00DE009B">
              <w:rPr>
                <w:sz w:val="18"/>
                <w:szCs w:val="18"/>
              </w:rPr>
              <w:br/>
            </w:r>
            <w:r w:rsidRPr="00275ECA">
              <w:rPr>
                <w:sz w:val="18"/>
                <w:szCs w:val="18"/>
              </w:rPr>
              <w:t>и Карибского бассейна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176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598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47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180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sz w:val="18"/>
                <w:szCs w:val="18"/>
              </w:rPr>
            </w:pPr>
            <w:r w:rsidRPr="00275ECA">
              <w:rPr>
                <w:sz w:val="18"/>
                <w:szCs w:val="18"/>
              </w:rPr>
              <w:t>612</w:t>
            </w:r>
          </w:p>
        </w:tc>
      </w:tr>
      <w:tr w:rsidR="00513E7E" w:rsidRPr="00275ECA" w:rsidTr="000B0BB7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ind w:left="283"/>
              <w:rPr>
                <w:b/>
                <w:sz w:val="18"/>
                <w:szCs w:val="18"/>
              </w:rPr>
            </w:pPr>
            <w:r w:rsidRPr="00275EC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</w:rPr>
            </w:pPr>
            <w:r w:rsidRPr="00275ECA"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DE009B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</w:rPr>
            </w:pPr>
            <w:r w:rsidRPr="00275ECA">
              <w:rPr>
                <w:b/>
                <w:sz w:val="18"/>
                <w:szCs w:val="18"/>
              </w:rPr>
              <w:t>5 652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275ECA">
              <w:rPr>
                <w:b/>
                <w:sz w:val="18"/>
                <w:szCs w:val="18"/>
              </w:rPr>
              <w:t>19 216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275ECA">
              <w:rPr>
                <w:b/>
                <w:sz w:val="18"/>
                <w:szCs w:val="18"/>
              </w:rPr>
              <w:t>926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275ECA">
              <w:rPr>
                <w:b/>
                <w:sz w:val="18"/>
                <w:szCs w:val="18"/>
              </w:rPr>
              <w:t>5 787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275ECA" w:rsidRDefault="00513E7E" w:rsidP="00275ECA">
            <w:pPr>
              <w:spacing w:beforeLines="40" w:before="96" w:afterLines="40" w:after="96" w:line="220" w:lineRule="exact"/>
              <w:jc w:val="right"/>
              <w:rPr>
                <w:b/>
                <w:sz w:val="18"/>
                <w:szCs w:val="18"/>
                <w:lang w:val="en-GB"/>
              </w:rPr>
            </w:pPr>
            <w:r w:rsidRPr="00275ECA">
              <w:rPr>
                <w:b/>
                <w:sz w:val="18"/>
                <w:szCs w:val="18"/>
              </w:rPr>
              <w:t>19 677</w:t>
            </w:r>
          </w:p>
        </w:tc>
      </w:tr>
    </w:tbl>
    <w:p w:rsidR="00513E7E" w:rsidRPr="00513E7E" w:rsidRDefault="00513E7E" w:rsidP="00275ECA">
      <w:pPr>
        <w:pStyle w:val="H23G"/>
        <w:rPr>
          <w:lang w:val="en-GB"/>
        </w:rPr>
      </w:pPr>
      <w:r w:rsidRPr="00513E7E">
        <w:tab/>
      </w:r>
      <w:r w:rsidRPr="00513E7E">
        <w:tab/>
        <w:t>Жилищный сектор</w:t>
      </w:r>
    </w:p>
    <w:p w:rsidR="00513E7E" w:rsidRPr="00513E7E" w:rsidRDefault="00513E7E" w:rsidP="00275ECA">
      <w:pPr>
        <w:pStyle w:val="SingleTxtG"/>
      </w:pPr>
      <w:r w:rsidRPr="00513E7E">
        <w:t>18.</w:t>
      </w:r>
      <w:r w:rsidRPr="00513E7E">
        <w:tab/>
        <w:t xml:space="preserve">Кувейт проявляет особый интерес к жилищному обеспечению с учетом его статуса как права и его влияния на семейную жизнь кувейтцов. Правительство приняло планы развития на основе своей политики обеспечения кувейтских семей надлежащим жильем. С 1954 года Кувейт проводит политику обеспечения жильем каждой семьи на основе использования различных вариантов, включая строительство общественных домов, выделение квартир или выдачу ваучеров гражданам на основе конкретных механизмов и правил, гарантирующих справедливость при предоставлении доступа к жилью. Кувейтский кредитный банк также предоставляет жилищные ссуды с той же целью. </w:t>
      </w:r>
    </w:p>
    <w:p w:rsidR="00513E7E" w:rsidRPr="00513E7E" w:rsidRDefault="00513E7E" w:rsidP="00275ECA">
      <w:pPr>
        <w:pStyle w:val="SingleTxtG"/>
      </w:pPr>
      <w:r w:rsidRPr="00513E7E">
        <w:t>19.</w:t>
      </w:r>
      <w:r w:rsidRPr="00513E7E">
        <w:tab/>
        <w:t>Государственное управление жилищного обеспечения было создано на основании Закона № 47 1993 года с целью обеспечения жильем его бенефициаров с использованием различных вариантов. Управление является исполнительным органом, ответственным за реализацию жилищной политики правительства.</w:t>
      </w:r>
    </w:p>
    <w:p w:rsidR="00513E7E" w:rsidRPr="00513E7E" w:rsidRDefault="00513E7E" w:rsidP="00275ECA">
      <w:pPr>
        <w:pStyle w:val="H23G"/>
      </w:pPr>
      <w:r w:rsidRPr="00513E7E">
        <w:tab/>
      </w:r>
      <w:r w:rsidRPr="00513E7E">
        <w:tab/>
        <w:t>Охрана окружающей среды</w:t>
      </w:r>
    </w:p>
    <w:p w:rsidR="00513E7E" w:rsidRPr="00513E7E" w:rsidRDefault="00513E7E" w:rsidP="00275ECA">
      <w:pPr>
        <w:pStyle w:val="SingleTxtG"/>
      </w:pPr>
      <w:r w:rsidRPr="00513E7E">
        <w:t>20.</w:t>
      </w:r>
      <w:r w:rsidRPr="00513E7E">
        <w:tab/>
        <w:t>Окружающая среда служит основой для всестороннего развития, а охрана окружающей среды является одной из ключевых глобальных и национальных целей. Многие органы, работающие в Кувейте в области здравоохранения, промышленности, науки, техники и других областях, начали уделять пристальное внимание экологическим исследованиям и данным.</w:t>
      </w:r>
    </w:p>
    <w:p w:rsidR="00513E7E" w:rsidRPr="00513E7E" w:rsidRDefault="00513E7E" w:rsidP="00275ECA">
      <w:pPr>
        <w:pStyle w:val="SingleTxtG"/>
      </w:pPr>
      <w:r w:rsidRPr="00513E7E">
        <w:t>21.</w:t>
      </w:r>
      <w:r w:rsidRPr="00513E7E">
        <w:tab/>
        <w:t>Государственное управление окружающей среды было создано на основании Закона № 21 1995 года, в который были внесены поправки Законом № 16 1996 года. В</w:t>
      </w:r>
      <w:r w:rsidR="00275ECA">
        <w:t> </w:t>
      </w:r>
      <w:r w:rsidRPr="00513E7E">
        <w:t>число его приоритетов входят разработка и осуществление политики Кувейта в области охраны окружающей среды, а также разработка и мониторинг осуществления комплексного плана действий, охватывающего все краткосрочные и долгосрочные аспекты охраны окружающей среды, и всеобъемлющего плана, определяющего меры, необходимые для ликвидации последствий экологических бедствий.</w:t>
      </w:r>
    </w:p>
    <w:p w:rsidR="00513E7E" w:rsidRPr="00513E7E" w:rsidRDefault="00513E7E" w:rsidP="00275ECA">
      <w:pPr>
        <w:pStyle w:val="H23G"/>
      </w:pPr>
      <w:r w:rsidRPr="00513E7E">
        <w:tab/>
      </w:r>
      <w:r w:rsidRPr="00513E7E">
        <w:tab/>
        <w:t>Конституционная, политическая и правовая структура государства</w:t>
      </w:r>
    </w:p>
    <w:p w:rsidR="00513E7E" w:rsidRPr="00513E7E" w:rsidRDefault="00513E7E" w:rsidP="00275ECA">
      <w:pPr>
        <w:pStyle w:val="SingleTxtG"/>
      </w:pPr>
      <w:r w:rsidRPr="00513E7E">
        <w:t>22.</w:t>
      </w:r>
      <w:r w:rsidRPr="00513E7E">
        <w:tab/>
        <w:t xml:space="preserve">Кувейт является независимым, полностью суверенным арабским государством. Его религией является ислам, официальным языком </w:t>
      </w:r>
      <w:r w:rsidR="00275ECA">
        <w:t>–</w:t>
      </w:r>
      <w:r w:rsidRPr="00513E7E">
        <w:t xml:space="preserve"> арабский, при этом в стране существует демократическая система правления. Как указано в пояснительном примечании к Конституции, предусмотренная ею демократическая система рассматривается как компромисс между парламентской и президентской системами, что свидетельствует о воплощении основных демократических принципов. Таким образом, в Кувейте система правления действует на основе конституционного принципа разделения властей и сотрудничества между ними.</w:t>
      </w:r>
    </w:p>
    <w:p w:rsidR="00513E7E" w:rsidRPr="00513E7E" w:rsidRDefault="00513E7E" w:rsidP="00DE009B">
      <w:pPr>
        <w:pStyle w:val="SingleTxtG"/>
        <w:pageBreakBefore/>
      </w:pPr>
      <w:r w:rsidRPr="00513E7E">
        <w:lastRenderedPageBreak/>
        <w:t>23.</w:t>
      </w:r>
      <w:r w:rsidRPr="00513E7E">
        <w:tab/>
        <w:t xml:space="preserve">Различным видам власти посвящена целая часть кувейтской Конституции, которая разделена на пять глав. Глава </w:t>
      </w:r>
      <w:r w:rsidRPr="00513E7E">
        <w:rPr>
          <w:lang w:val="en-GB"/>
        </w:rPr>
        <w:t>I</w:t>
      </w:r>
      <w:r w:rsidRPr="00513E7E">
        <w:t xml:space="preserve"> гласит, что законодательная власть, согласно Конституции, принадлежит эмиру и Национальному собранию, что исполнительную власть осуществляют эмир, Совет министров и министры, наделенные соответствующими полномочиями, а судебную власть − суды, действующие от имени эмира в определенных Конституцией пределах.</w:t>
      </w:r>
    </w:p>
    <w:p w:rsidR="00513E7E" w:rsidRPr="00513E7E" w:rsidRDefault="00513E7E" w:rsidP="00275ECA">
      <w:pPr>
        <w:pStyle w:val="SingleTxtG"/>
      </w:pPr>
      <w:r w:rsidRPr="00513E7E">
        <w:t>24.</w:t>
      </w:r>
      <w:r w:rsidRPr="00513E7E">
        <w:tab/>
        <w:t xml:space="preserve">В главе </w:t>
      </w:r>
      <w:r w:rsidRPr="00513E7E">
        <w:rPr>
          <w:lang w:val="en-US"/>
        </w:rPr>
        <w:t>II</w:t>
      </w:r>
      <w:r w:rsidRPr="00513E7E">
        <w:t xml:space="preserve"> конкретно определены следующие полномочия главы государства: </w:t>
      </w:r>
    </w:p>
    <w:p w:rsidR="00513E7E" w:rsidRPr="00513E7E" w:rsidRDefault="00513E7E" w:rsidP="00275ECA">
      <w:pPr>
        <w:pStyle w:val="SingleTxtG"/>
      </w:pPr>
      <w:r w:rsidRPr="00513E7E">
        <w:tab/>
      </w:r>
      <w:r w:rsidR="00275ECA">
        <w:tab/>
      </w:r>
      <w:r w:rsidRPr="00513E7E">
        <w:t>а)</w:t>
      </w:r>
      <w:r w:rsidRPr="00513E7E">
        <w:tab/>
        <w:t xml:space="preserve">он осуществляет свои полномочия через своих министров и назначает и может освободить от должности премьер-министра; </w:t>
      </w:r>
    </w:p>
    <w:p w:rsidR="00513E7E" w:rsidRPr="00513E7E" w:rsidRDefault="00275ECA" w:rsidP="00275ECA">
      <w:pPr>
        <w:pStyle w:val="SingleTxtG"/>
      </w:pPr>
      <w:r>
        <w:tab/>
      </w:r>
      <w:r w:rsidR="00513E7E" w:rsidRPr="00513E7E">
        <w:tab/>
        <w:t>b)</w:t>
      </w:r>
      <w:r w:rsidR="00513E7E" w:rsidRPr="00513E7E">
        <w:tab/>
        <w:t xml:space="preserve">он является главнокомандующим вооруженными силами; </w:t>
      </w:r>
    </w:p>
    <w:p w:rsidR="00513E7E" w:rsidRPr="00513E7E" w:rsidRDefault="00275ECA" w:rsidP="00275ECA">
      <w:pPr>
        <w:pStyle w:val="SingleTxtG"/>
      </w:pPr>
      <w:r>
        <w:tab/>
      </w:r>
      <w:r w:rsidR="00513E7E" w:rsidRPr="00513E7E">
        <w:tab/>
        <w:t>c)</w:t>
      </w:r>
      <w:r w:rsidR="00513E7E" w:rsidRPr="00513E7E">
        <w:tab/>
        <w:t>он определяет подзаконные акты, необходимые для обеспечения исполнения законов, а также для организации деятельности государственных ведомств и административных органов государства;</w:t>
      </w:r>
      <w:r w:rsidR="00312852">
        <w:t xml:space="preserve"> </w:t>
      </w:r>
    </w:p>
    <w:p w:rsidR="00513E7E" w:rsidRPr="00513E7E" w:rsidRDefault="00275ECA" w:rsidP="00275ECA">
      <w:pPr>
        <w:pStyle w:val="SingleTxtG"/>
      </w:pPr>
      <w:r>
        <w:tab/>
      </w:r>
      <w:r w:rsidR="00513E7E" w:rsidRPr="00513E7E">
        <w:tab/>
        <w:t>d)</w:t>
      </w:r>
      <w:r w:rsidR="00513E7E" w:rsidRPr="00513E7E">
        <w:tab/>
        <w:t>он назначает гражданских и военных должностных лиц и дипломатических представителей в иностранных государствах.</w:t>
      </w:r>
    </w:p>
    <w:p w:rsidR="00513E7E" w:rsidRPr="00513E7E" w:rsidRDefault="00513E7E" w:rsidP="00275ECA">
      <w:pPr>
        <w:pStyle w:val="SingleTxtG"/>
      </w:pPr>
      <w:r w:rsidRPr="00513E7E">
        <w:t>25.</w:t>
      </w:r>
      <w:r w:rsidRPr="00513E7E">
        <w:tab/>
        <w:t>В дополнение к перечисленным выше полномочиям эмир также осуществляет следующие функции:</w:t>
      </w:r>
    </w:p>
    <w:p w:rsidR="00513E7E" w:rsidRPr="00513E7E" w:rsidRDefault="00275ECA" w:rsidP="00275ECA">
      <w:pPr>
        <w:pStyle w:val="SingleTxtG"/>
      </w:pPr>
      <w:r>
        <w:tab/>
      </w:r>
      <w:r w:rsidR="00513E7E" w:rsidRPr="00513E7E">
        <w:tab/>
        <w:t>а)</w:t>
      </w:r>
      <w:r w:rsidR="00513E7E" w:rsidRPr="00513E7E">
        <w:tab/>
      </w:r>
      <w:r w:rsidR="00513E7E" w:rsidRPr="00275ECA">
        <w:rPr>
          <w:b/>
        </w:rPr>
        <w:t>Законодательная власть</w:t>
      </w:r>
      <w:r w:rsidR="00513E7E" w:rsidRPr="00513E7E">
        <w:t xml:space="preserve">: согласно статье 79 Конституции законодательная власть принадлежит эмиру и Национальному собранию. Национальное собрание состоит из 50 членов, избираемых прямым, тайным и всеобщим голосованием на четырехлетний срок. В соответствии с Конституцией Национальное собрание уполномочено принимать законы. Положения, касающиеся законодательной власти, закреплены в главе </w:t>
      </w:r>
      <w:r w:rsidR="00513E7E" w:rsidRPr="00513E7E">
        <w:rPr>
          <w:lang w:val="en-US"/>
        </w:rPr>
        <w:t>III</w:t>
      </w:r>
      <w:r w:rsidR="00513E7E" w:rsidRPr="00513E7E">
        <w:t xml:space="preserve"> Конституции. </w:t>
      </w:r>
    </w:p>
    <w:p w:rsidR="00513E7E" w:rsidRPr="00513E7E" w:rsidRDefault="00275ECA" w:rsidP="00275ECA">
      <w:pPr>
        <w:pStyle w:val="SingleTxtG"/>
      </w:pPr>
      <w:r>
        <w:tab/>
      </w:r>
      <w:r w:rsidR="00513E7E" w:rsidRPr="00513E7E">
        <w:tab/>
        <w:t>b)</w:t>
      </w:r>
      <w:r w:rsidR="00513E7E" w:rsidRPr="00513E7E">
        <w:tab/>
      </w:r>
      <w:r w:rsidR="00513E7E" w:rsidRPr="00275ECA">
        <w:rPr>
          <w:b/>
        </w:rPr>
        <w:t>Исполнительная власть</w:t>
      </w:r>
      <w:r w:rsidR="00513E7E" w:rsidRPr="00513E7E">
        <w:t xml:space="preserve">: Исполнительная власть принадлежит эмиру и Совету министров. Совет осуществляет управление государственными департаментами, формулирует общую политику правительства, следит за ее осуществлением и следит за нормальным функционированием государственных административных органов. Каждый министр курирует дела своего министерства, проводит политику общего управления, формулирует министерские директивы и контролирует их выполнение. </w:t>
      </w:r>
    </w:p>
    <w:p w:rsidR="00513E7E" w:rsidRPr="00513E7E" w:rsidRDefault="00513E7E" w:rsidP="00275ECA">
      <w:pPr>
        <w:pStyle w:val="SingleTxtG"/>
      </w:pPr>
      <w:r w:rsidRPr="00513E7E">
        <w:tab/>
      </w:r>
      <w:r w:rsidR="00275ECA">
        <w:tab/>
      </w:r>
      <w:r w:rsidRPr="00513E7E">
        <w:t>c)</w:t>
      </w:r>
      <w:r w:rsidRPr="00513E7E">
        <w:tab/>
      </w:r>
      <w:r w:rsidRPr="00275ECA">
        <w:rPr>
          <w:b/>
        </w:rPr>
        <w:t>Судебная власть</w:t>
      </w:r>
      <w:r w:rsidRPr="00513E7E">
        <w:t>: судебная власть принадлежит судам, которые осуществляют свои полномочия от имени эмира. Независимость судебной власти гарантируется Конституцией и законом на основе принципа, согласно которому честь судебной власти, честность и беспристрастность судей являются основой управления и гарантией прав и свобод. Судьи не подчиняются никакой власти в процессе отправления правосудия, и закон гарантирует независимость судебных органов и предусматривает гарантии и специальные положения для судей. Конституция предусматривает независимость судебной системы.</w:t>
      </w:r>
    </w:p>
    <w:p w:rsidR="00513E7E" w:rsidRPr="00513E7E" w:rsidRDefault="00275ECA" w:rsidP="00275ECA">
      <w:pPr>
        <w:pStyle w:val="H1G"/>
      </w:pPr>
      <w:r>
        <w:tab/>
      </w:r>
      <w:r w:rsidR="00513E7E" w:rsidRPr="00513E7E">
        <w:t>B.</w:t>
      </w:r>
      <w:r w:rsidR="00513E7E" w:rsidRPr="00513E7E">
        <w:tab/>
      </w:r>
      <w:r w:rsidR="00513E7E" w:rsidRPr="00513E7E">
        <w:tab/>
        <w:t>Общие рамки защиты и поощрения прав человека</w:t>
      </w:r>
    </w:p>
    <w:p w:rsidR="00513E7E" w:rsidRPr="00513E7E" w:rsidRDefault="00513E7E" w:rsidP="00275ECA">
      <w:pPr>
        <w:pStyle w:val="SingleTxtG"/>
      </w:pPr>
      <w:r w:rsidRPr="00513E7E">
        <w:t>26.</w:t>
      </w:r>
      <w:r w:rsidRPr="00513E7E">
        <w:tab/>
        <w:t>Государство Кувейт присоединилось к следующим международным договорам по правам человека:</w:t>
      </w:r>
    </w:p>
    <w:p w:rsidR="00513E7E" w:rsidRPr="00513E7E" w:rsidRDefault="00513E7E" w:rsidP="00275ECA">
      <w:pPr>
        <w:pStyle w:val="SingleTxtG"/>
        <w:ind w:left="1701"/>
      </w:pPr>
      <w:r w:rsidRPr="00513E7E">
        <w:t>1.</w:t>
      </w:r>
      <w:r w:rsidRPr="00513E7E">
        <w:tab/>
        <w:t>Конвенция о рабстве 1926 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2.</w:t>
      </w:r>
      <w:r w:rsidRPr="00513E7E">
        <w:tab/>
        <w:t>Протокол о внесении изменений в Конвенцию о рабстве 1926 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3.</w:t>
      </w:r>
      <w:r w:rsidRPr="00513E7E">
        <w:tab/>
        <w:t>Дополнительная конвенция об упразднении рабства, работорговли и институтов;</w:t>
      </w:r>
    </w:p>
    <w:p w:rsidR="00513E7E" w:rsidRPr="00513E7E" w:rsidRDefault="00513E7E" w:rsidP="00275ECA">
      <w:pPr>
        <w:pStyle w:val="SingleTxtG"/>
        <w:ind w:left="1701"/>
      </w:pPr>
      <w:r w:rsidRPr="00513E7E">
        <w:t>4.</w:t>
      </w:r>
      <w:r w:rsidRPr="00513E7E">
        <w:tab/>
        <w:t>Международная конвенция о ликвидации всех форм расовой дискриминации;</w:t>
      </w:r>
    </w:p>
    <w:p w:rsidR="00513E7E" w:rsidRPr="00513E7E" w:rsidRDefault="00513E7E" w:rsidP="00275ECA">
      <w:pPr>
        <w:pStyle w:val="SingleTxtG"/>
        <w:ind w:left="1701"/>
      </w:pPr>
      <w:r w:rsidRPr="00513E7E">
        <w:t>5.</w:t>
      </w:r>
      <w:r w:rsidRPr="00513E7E">
        <w:tab/>
        <w:t>Конвенция о борьбе с торговлей людьми и эксплуатацией проституции третьими лицами;</w:t>
      </w:r>
    </w:p>
    <w:p w:rsidR="00513E7E" w:rsidRPr="00513E7E" w:rsidRDefault="00513E7E" w:rsidP="00275ECA">
      <w:pPr>
        <w:pStyle w:val="SingleTxtG"/>
        <w:ind w:left="1701"/>
      </w:pPr>
      <w:r w:rsidRPr="00513E7E">
        <w:lastRenderedPageBreak/>
        <w:t>6.</w:t>
      </w:r>
      <w:r w:rsidRPr="00513E7E">
        <w:tab/>
        <w:t>Международная конвенция о пресечении преступления апартеида и наказании за него;</w:t>
      </w:r>
    </w:p>
    <w:p w:rsidR="00513E7E" w:rsidRPr="00513E7E" w:rsidRDefault="00513E7E" w:rsidP="00275ECA">
      <w:pPr>
        <w:pStyle w:val="SingleTxtG"/>
        <w:ind w:left="1701"/>
      </w:pPr>
      <w:r w:rsidRPr="00513E7E">
        <w:t>7.</w:t>
      </w:r>
      <w:r w:rsidRPr="00513E7E">
        <w:tab/>
        <w:t>Конвенция о правах ребенка и факультативные протоколы к ней;</w:t>
      </w:r>
    </w:p>
    <w:p w:rsidR="00513E7E" w:rsidRPr="00513E7E" w:rsidRDefault="00513E7E" w:rsidP="00275ECA">
      <w:pPr>
        <w:pStyle w:val="SingleTxtG"/>
        <w:ind w:left="1701"/>
      </w:pPr>
      <w:r w:rsidRPr="00513E7E">
        <w:t>8.</w:t>
      </w:r>
      <w:r w:rsidRPr="00513E7E">
        <w:tab/>
        <w:t>Конвенция о ликвидации всех форм дискриминации в отношении женщин;</w:t>
      </w:r>
    </w:p>
    <w:p w:rsidR="00513E7E" w:rsidRPr="00513E7E" w:rsidRDefault="00513E7E" w:rsidP="00275ECA">
      <w:pPr>
        <w:pStyle w:val="SingleTxtG"/>
        <w:ind w:left="1701"/>
      </w:pPr>
      <w:r w:rsidRPr="00513E7E">
        <w:t>9.</w:t>
      </w:r>
      <w:r w:rsidRPr="00513E7E">
        <w:tab/>
        <w:t>Конвенция о неприменимости срока давности к военным преступлениям и преступлениям против человечества;</w:t>
      </w:r>
    </w:p>
    <w:p w:rsidR="00513E7E" w:rsidRPr="00513E7E" w:rsidRDefault="00513E7E" w:rsidP="00275ECA">
      <w:pPr>
        <w:pStyle w:val="SingleTxtG"/>
        <w:ind w:left="1701"/>
      </w:pPr>
      <w:r w:rsidRPr="00513E7E">
        <w:t>10.</w:t>
      </w:r>
      <w:r w:rsidRPr="00513E7E">
        <w:tab/>
        <w:t>Конвенция о предупреждении преступления геноцида и наказании за него;</w:t>
      </w:r>
    </w:p>
    <w:p w:rsidR="00513E7E" w:rsidRPr="00513E7E" w:rsidRDefault="00513E7E" w:rsidP="00275ECA">
      <w:pPr>
        <w:pStyle w:val="SingleTxtG"/>
        <w:ind w:left="1701"/>
      </w:pPr>
      <w:r w:rsidRPr="00513E7E">
        <w:t>11.</w:t>
      </w:r>
      <w:r w:rsidRPr="00513E7E">
        <w:tab/>
        <w:t>Конвенция против пыток и других жестоких, бесчеловечных или унижающих достоинство видов обращения и наказания;</w:t>
      </w:r>
    </w:p>
    <w:p w:rsidR="00513E7E" w:rsidRPr="00513E7E" w:rsidRDefault="00513E7E" w:rsidP="00275ECA">
      <w:pPr>
        <w:pStyle w:val="SingleTxtG"/>
        <w:ind w:left="1701"/>
      </w:pPr>
      <w:r w:rsidRPr="00513E7E">
        <w:t>12.</w:t>
      </w:r>
      <w:r w:rsidRPr="00513E7E">
        <w:tab/>
        <w:t>Международный пакт о гражданских и политических правах;</w:t>
      </w:r>
    </w:p>
    <w:p w:rsidR="00513E7E" w:rsidRPr="00513E7E" w:rsidRDefault="00513E7E" w:rsidP="00275ECA">
      <w:pPr>
        <w:pStyle w:val="SingleTxtG"/>
        <w:ind w:left="1701"/>
      </w:pPr>
      <w:r w:rsidRPr="00513E7E">
        <w:t>13.</w:t>
      </w:r>
      <w:r w:rsidRPr="00513E7E">
        <w:tab/>
        <w:t>Международный пакт об экономических, социальных и культурных правах;</w:t>
      </w:r>
    </w:p>
    <w:p w:rsidR="00513E7E" w:rsidRPr="00513E7E" w:rsidRDefault="00513E7E" w:rsidP="00275ECA">
      <w:pPr>
        <w:pStyle w:val="SingleTxtG"/>
        <w:ind w:left="1701"/>
      </w:pPr>
      <w:r w:rsidRPr="00513E7E">
        <w:t>14.</w:t>
      </w:r>
      <w:r w:rsidRPr="00513E7E">
        <w:tab/>
        <w:t>Международная конвенция о борьбе с апартеидом в спорте;</w:t>
      </w:r>
    </w:p>
    <w:p w:rsidR="00513E7E" w:rsidRPr="00513E7E" w:rsidRDefault="00513E7E" w:rsidP="00275ECA">
      <w:pPr>
        <w:pStyle w:val="SingleTxtG"/>
        <w:ind w:left="1701"/>
      </w:pPr>
      <w:r w:rsidRPr="00513E7E">
        <w:t>15.</w:t>
      </w:r>
      <w:r w:rsidRPr="00513E7E">
        <w:tab/>
        <w:t>Конвенция Международной организации труда (МОТ) о минимальном возрасте (№ 138) 1973 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16.</w:t>
      </w:r>
      <w:r w:rsidRPr="00513E7E">
        <w:tab/>
        <w:t>Конвенция МОТ о запрещении и немедленных мерах по искоренению наихудших форм детского труда (№ 182) 1999 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17.</w:t>
      </w:r>
      <w:r w:rsidRPr="00513E7E">
        <w:tab/>
        <w:t>Арабская хартия прав человека, в соответствии с Законом № 84 2013</w:t>
      </w:r>
      <w:r w:rsidR="00275ECA">
        <w:t> </w:t>
      </w:r>
      <w:r w:rsidRPr="00513E7E">
        <w:t>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18.</w:t>
      </w:r>
      <w:r w:rsidRPr="00513E7E">
        <w:tab/>
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принятый 27 марта 2006 года, в соответствии с Законом № 5 2006</w:t>
      </w:r>
      <w:r w:rsidR="00DE009B">
        <w:t> </w:t>
      </w:r>
      <w:r w:rsidRPr="00513E7E">
        <w:t>года;</w:t>
      </w:r>
    </w:p>
    <w:p w:rsidR="00513E7E" w:rsidRPr="00513E7E" w:rsidRDefault="00513E7E" w:rsidP="00275ECA">
      <w:pPr>
        <w:pStyle w:val="SingleTxtG"/>
        <w:ind w:left="1701"/>
      </w:pPr>
      <w:r w:rsidRPr="00513E7E">
        <w:t>19.</w:t>
      </w:r>
      <w:r w:rsidRPr="00513E7E">
        <w:tab/>
        <w:t>Конвенции о правах инвалидов, в соответствии с Законом № 35 2013</w:t>
      </w:r>
      <w:r w:rsidR="00275ECA">
        <w:t> </w:t>
      </w:r>
      <w:r w:rsidRPr="00513E7E">
        <w:t>года.</w:t>
      </w:r>
    </w:p>
    <w:p w:rsidR="00513E7E" w:rsidRPr="00513E7E" w:rsidRDefault="00513E7E" w:rsidP="00275ECA">
      <w:pPr>
        <w:pStyle w:val="SingleTxtG"/>
      </w:pPr>
      <w:r w:rsidRPr="00513E7E">
        <w:t>27.</w:t>
      </w:r>
      <w:r w:rsidRPr="00513E7E">
        <w:tab/>
        <w:t>Конституция Кувейта может рассматриваться как политическая и юридическая основа для общих правил, регулирующих права человека в Кувейте в целом. Некоторые кувейтские законы вступили в силу до принятия Конституции в целях предоставления гарантий правосудия для лиц в Кувейте. Эти законы включают Уголовный кодекс и Уголовно-процессуальный кодекс, оба принятые в 1960 году.</w:t>
      </w:r>
    </w:p>
    <w:p w:rsidR="00513E7E" w:rsidRPr="00513E7E" w:rsidRDefault="00513E7E" w:rsidP="00275ECA">
      <w:pPr>
        <w:pStyle w:val="SingleTxtG"/>
      </w:pPr>
      <w:r w:rsidRPr="00513E7E">
        <w:t>28.</w:t>
      </w:r>
      <w:r w:rsidRPr="00513E7E">
        <w:tab/>
        <w:t xml:space="preserve">Статья 70 Конституции гласит: </w:t>
      </w:r>
      <w:r w:rsidR="00DE009B">
        <w:t>«</w:t>
      </w:r>
      <w:r w:rsidRPr="00513E7E">
        <w:t xml:space="preserve">Эмир заключает договоры, издавая декрет, и передает их незамедлительно в Национальное собрание, прилагая соответствующую резолюцию. Договор приобретает силу закона после его подписания, ратификации и опубликования в </w:t>
      </w:r>
      <w:r w:rsidR="00DE009B" w:rsidRPr="00513E7E">
        <w:t>"</w:t>
      </w:r>
      <w:r w:rsidRPr="00513E7E">
        <w:t>Официальном вестнике"</w:t>
      </w:r>
      <w:r w:rsidR="00DE009B" w:rsidRPr="00513E7E">
        <w:t>»</w:t>
      </w:r>
      <w:r w:rsidRPr="00513E7E">
        <w:t>.</w:t>
      </w:r>
    </w:p>
    <w:p w:rsidR="00513E7E" w:rsidRPr="00513E7E" w:rsidRDefault="00513E7E" w:rsidP="00275ECA">
      <w:pPr>
        <w:pStyle w:val="SingleTxtG"/>
      </w:pPr>
      <w:r w:rsidRPr="00513E7E">
        <w:t>29.</w:t>
      </w:r>
      <w:r w:rsidRPr="00513E7E">
        <w:tab/>
        <w:t>С учетом важности прав человека большинство конституционных положений закрепляют международно признанные принципы в этой области, изложенные в международных договорах. Учреждение Конституционного суда на основании Закона</w:t>
      </w:r>
      <w:r w:rsidR="00EB4989">
        <w:t> </w:t>
      </w:r>
      <w:r w:rsidRPr="00513E7E">
        <w:t>№ 14 1973 года также способствовало защите этих прав и свобод и обеспечению их эффективного применения. Права и свободы занимают видное место в Конституции Кувейта, большинство статей которой содержат конкретные положения, касающиеся этих прав и свобод. К ним относятся:</w:t>
      </w:r>
    </w:p>
    <w:p w:rsidR="00513E7E" w:rsidRPr="00513E7E" w:rsidRDefault="00513E7E" w:rsidP="00275ECA">
      <w:pPr>
        <w:pStyle w:val="Bullet1G"/>
      </w:pPr>
      <w:r w:rsidRPr="00513E7E">
        <w:t>статья 6, в которой говорится, что народ является источником всей государственной власти и суверенитета;</w:t>
      </w:r>
    </w:p>
    <w:p w:rsidR="00513E7E" w:rsidRPr="00513E7E" w:rsidRDefault="00513E7E" w:rsidP="00275ECA">
      <w:pPr>
        <w:pStyle w:val="Bullet1G"/>
      </w:pPr>
      <w:r w:rsidRPr="00513E7E">
        <w:t>статья 7, в которой говорится о справедливости, равенстве и свободе;</w:t>
      </w:r>
    </w:p>
    <w:p w:rsidR="00513E7E" w:rsidRPr="00513E7E" w:rsidRDefault="00513E7E" w:rsidP="00275ECA">
      <w:pPr>
        <w:pStyle w:val="Bullet1G"/>
      </w:pPr>
      <w:r w:rsidRPr="00513E7E">
        <w:t xml:space="preserve">статьи 9 и 10, в которых гарантируется защита семьи, материнства, детства и юности; </w:t>
      </w:r>
    </w:p>
    <w:p w:rsidR="00513E7E" w:rsidRPr="00513E7E" w:rsidRDefault="00513E7E" w:rsidP="00275ECA">
      <w:pPr>
        <w:pStyle w:val="Bullet1G"/>
      </w:pPr>
      <w:r w:rsidRPr="00513E7E">
        <w:lastRenderedPageBreak/>
        <w:t>статья 11, которая предусматривает, что уход и социальное обеспечение должны предоставляться всем гражданам, являющимся пожилыми людьми, нездоровыми или не способными работать;</w:t>
      </w:r>
    </w:p>
    <w:p w:rsidR="00513E7E" w:rsidRPr="00513E7E" w:rsidRDefault="00513E7E" w:rsidP="00275ECA">
      <w:pPr>
        <w:pStyle w:val="Bullet1G"/>
      </w:pPr>
      <w:r w:rsidRPr="00513E7E">
        <w:t>статья 13, в которой гарантируется бесплатное государственное образование;</w:t>
      </w:r>
    </w:p>
    <w:p w:rsidR="00513E7E" w:rsidRPr="00513E7E" w:rsidRDefault="00513E7E" w:rsidP="00275ECA">
      <w:pPr>
        <w:pStyle w:val="Bullet1G"/>
      </w:pPr>
      <w:r w:rsidRPr="00513E7E">
        <w:t>статья 14, в которой продвигаются наука и искусство и поощряются научные исследования;</w:t>
      </w:r>
    </w:p>
    <w:p w:rsidR="00513E7E" w:rsidRPr="00513E7E" w:rsidRDefault="00513E7E" w:rsidP="00275ECA">
      <w:pPr>
        <w:pStyle w:val="Bullet1G"/>
      </w:pPr>
      <w:r w:rsidRPr="00513E7E">
        <w:t>статья 15, в которой гарантировано право на медицинское обслуживание</w:t>
      </w:r>
      <w:r w:rsidR="00EB4989">
        <w:t>.</w:t>
      </w:r>
    </w:p>
    <w:p w:rsidR="00513E7E" w:rsidRPr="00513E7E" w:rsidRDefault="00513E7E" w:rsidP="00C6500D">
      <w:pPr>
        <w:pStyle w:val="H23G"/>
      </w:pPr>
      <w:r w:rsidRPr="00513E7E">
        <w:tab/>
      </w:r>
      <w:r w:rsidRPr="00513E7E">
        <w:tab/>
        <w:t>Высокий комитет по правам человека</w:t>
      </w:r>
    </w:p>
    <w:p w:rsidR="00513E7E" w:rsidRPr="00513E7E" w:rsidRDefault="00513E7E" w:rsidP="00275ECA">
      <w:pPr>
        <w:pStyle w:val="SingleTxtG"/>
      </w:pPr>
      <w:r w:rsidRPr="00513E7E">
        <w:t>30.</w:t>
      </w:r>
      <w:r w:rsidRPr="00513E7E">
        <w:tab/>
        <w:t xml:space="preserve">В рамках нормативной базы в области прав человека и в целях установления общих принципов в 2008 году был издан министерский указ, предусматривающий создание Высокого комитета по правам человека, функции которого заключаются в следующем: </w:t>
      </w:r>
    </w:p>
    <w:p w:rsidR="00513E7E" w:rsidRPr="00513E7E" w:rsidRDefault="00C6500D" w:rsidP="00275ECA">
      <w:pPr>
        <w:pStyle w:val="SingleTxtG"/>
      </w:pPr>
      <w:r>
        <w:tab/>
      </w:r>
      <w:r w:rsidR="00513E7E" w:rsidRPr="00513E7E">
        <w:tab/>
        <w:t>а)</w:t>
      </w:r>
      <w:r w:rsidR="00513E7E" w:rsidRPr="00513E7E">
        <w:tab/>
        <w:t>повышать осведомленность о правах человека с помощью различных средств массовой информации, организовывать семинары и лекции и проводить исследования в области прав человека;</w:t>
      </w:r>
    </w:p>
    <w:p w:rsidR="00513E7E" w:rsidRPr="00513E7E" w:rsidRDefault="00C6500D" w:rsidP="00275ECA">
      <w:pPr>
        <w:pStyle w:val="SingleTxtG"/>
      </w:pPr>
      <w:r>
        <w:tab/>
      </w:r>
      <w:r w:rsidR="00513E7E" w:rsidRPr="00513E7E">
        <w:tab/>
        <w:t>b)</w:t>
      </w:r>
      <w:r w:rsidR="00513E7E" w:rsidRPr="00513E7E">
        <w:tab/>
        <w:t xml:space="preserve">предусматривать включение основных концепций прав человека в учебные программы общего и высшего образования. </w:t>
      </w:r>
    </w:p>
    <w:p w:rsidR="00513E7E" w:rsidRPr="00513E7E" w:rsidRDefault="00513E7E" w:rsidP="00275ECA">
      <w:pPr>
        <w:pStyle w:val="SingleTxtG"/>
      </w:pPr>
      <w:r w:rsidRPr="00513E7E">
        <w:t>31.</w:t>
      </w:r>
      <w:r w:rsidRPr="00513E7E">
        <w:tab/>
        <w:t>После обнародования Закона № 67/2015 о Национальном управлении по правам человека все обязанности Высокого комитета были переданы Национальному управлению по правам человека.</w:t>
      </w:r>
    </w:p>
    <w:p w:rsidR="00513E7E" w:rsidRPr="00513E7E" w:rsidRDefault="00513E7E" w:rsidP="00C6500D">
      <w:pPr>
        <w:pStyle w:val="H23G"/>
      </w:pPr>
      <w:r w:rsidRPr="00513E7E">
        <w:tab/>
      </w:r>
      <w:r w:rsidRPr="00513E7E">
        <w:tab/>
        <w:t xml:space="preserve">Организации гражданского общества в Государстве Кувейт </w:t>
      </w:r>
    </w:p>
    <w:p w:rsidR="00513E7E" w:rsidRPr="00513E7E" w:rsidRDefault="00513E7E" w:rsidP="00275ECA">
      <w:pPr>
        <w:pStyle w:val="SingleTxtG"/>
      </w:pPr>
      <w:r w:rsidRPr="00513E7E">
        <w:t>32.</w:t>
      </w:r>
      <w:r w:rsidRPr="00513E7E">
        <w:tab/>
        <w:t>Кувейт придает большое значение организациям гражданского общества и их роли в развитии общества. Организации гражданского общества в Кувейте делятся на различные категории. Некоторые из них являются профессиональными и благотворительными организациями, а другие занимаются специализир</w:t>
      </w:r>
      <w:r w:rsidR="00EB4989">
        <w:t>ованной деятельностью, например</w:t>
      </w:r>
      <w:r w:rsidRPr="00513E7E">
        <w:t xml:space="preserve"> в области здравоохранения, социальной и экономической областях.</w:t>
      </w:r>
    </w:p>
    <w:p w:rsidR="00513E7E" w:rsidRPr="00513E7E" w:rsidRDefault="00513E7E" w:rsidP="00275ECA">
      <w:pPr>
        <w:pStyle w:val="SingleTxtG"/>
      </w:pPr>
      <w:r w:rsidRPr="00513E7E">
        <w:t>33.</w:t>
      </w:r>
      <w:r w:rsidRPr="00513E7E">
        <w:tab/>
        <w:t xml:space="preserve">Кувейт оказывает поддержку некоторым организациям гражданского общества, которые были созданы до 1985 года. Поддержка варьируется от 12 000 до </w:t>
      </w:r>
      <w:r w:rsidR="00EB4989">
        <w:br/>
      </w:r>
      <w:r w:rsidRPr="00513E7E">
        <w:t xml:space="preserve">120 000 кувейтских динаров в месяц, в зависимости от деятельности организации. Также оказывается поддержка в проведении конференций в стране и за рубежом. Большинство организаций, созданных после 1985 года, не получают поддержки. </w:t>
      </w:r>
    </w:p>
    <w:p w:rsidR="00513E7E" w:rsidRPr="00C6500D" w:rsidRDefault="00EB4989" w:rsidP="00C6500D">
      <w:pPr>
        <w:pStyle w:val="SingleTxtG"/>
        <w:jc w:val="left"/>
        <w:rPr>
          <w:b/>
        </w:rPr>
      </w:pPr>
      <w:r>
        <w:t xml:space="preserve">Таблица </w:t>
      </w:r>
      <w:r w:rsidR="00513E7E" w:rsidRPr="00513E7E">
        <w:t>6</w:t>
      </w:r>
      <w:r w:rsidR="00C6500D">
        <w:br/>
      </w:r>
      <w:r w:rsidR="00513E7E" w:rsidRPr="00C6500D">
        <w:rPr>
          <w:b/>
        </w:rPr>
        <w:t>Число организаций гражданского общества в период с 2012 по 2016 год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48"/>
        <w:gridCol w:w="1049"/>
        <w:gridCol w:w="1048"/>
        <w:gridCol w:w="1049"/>
        <w:gridCol w:w="1049"/>
      </w:tblGrid>
      <w:tr w:rsidR="00513E7E" w:rsidRPr="00C6500D" w:rsidTr="000B0BB7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iCs/>
                <w:sz w:val="16"/>
                <w:szCs w:val="16"/>
              </w:rPr>
              <w:t>Ассоциация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sz w:val="16"/>
                <w:szCs w:val="16"/>
              </w:rPr>
              <w:t>2012 год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sz w:val="16"/>
                <w:szCs w:val="16"/>
              </w:rPr>
              <w:t>2013 год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sz w:val="16"/>
                <w:szCs w:val="16"/>
              </w:rPr>
              <w:t>2014 год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sz w:val="16"/>
                <w:szCs w:val="16"/>
              </w:rPr>
              <w:t>2015 год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en-GB"/>
              </w:rPr>
            </w:pPr>
            <w:r w:rsidRPr="00C6500D">
              <w:rPr>
                <w:i/>
                <w:sz w:val="16"/>
                <w:szCs w:val="16"/>
              </w:rPr>
              <w:t>2016 год</w:t>
            </w:r>
          </w:p>
        </w:tc>
      </w:tr>
      <w:tr w:rsidR="00513E7E" w:rsidRPr="00C6500D" w:rsidTr="000B0BB7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513E7E" w:rsidRPr="00C6500D" w:rsidRDefault="00513E7E" w:rsidP="00C6500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Ассоциации общественных интересов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87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88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105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114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116</w:t>
            </w:r>
          </w:p>
        </w:tc>
      </w:tr>
      <w:tr w:rsidR="00513E7E" w:rsidRPr="00C6500D" w:rsidTr="000B0BB7">
        <w:tc>
          <w:tcPr>
            <w:tcW w:w="2127" w:type="dxa"/>
            <w:shd w:val="clear" w:color="auto" w:fill="auto"/>
          </w:tcPr>
          <w:p w:rsidR="00513E7E" w:rsidRPr="00C6500D" w:rsidRDefault="00513E7E" w:rsidP="00C6500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Благотворительные ассоциации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16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27</w:t>
            </w:r>
          </w:p>
        </w:tc>
      </w:tr>
      <w:tr w:rsidR="00513E7E" w:rsidRPr="00C6500D" w:rsidTr="000B0BB7">
        <w:tc>
          <w:tcPr>
            <w:tcW w:w="2127" w:type="dxa"/>
            <w:shd w:val="clear" w:color="auto" w:fill="auto"/>
          </w:tcPr>
          <w:p w:rsidR="00513E7E" w:rsidRPr="00C6500D" w:rsidRDefault="00513E7E" w:rsidP="00C6500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Благотворительные фонды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91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513E7E" w:rsidRPr="00C6500D" w:rsidRDefault="00513E7E" w:rsidP="00C6500D">
            <w:pPr>
              <w:spacing w:before="40" w:after="40" w:line="220" w:lineRule="exact"/>
              <w:jc w:val="right"/>
              <w:rPr>
                <w:sz w:val="18"/>
                <w:szCs w:val="18"/>
                <w:lang w:val="en-GB"/>
              </w:rPr>
            </w:pPr>
            <w:r w:rsidRPr="00C6500D">
              <w:rPr>
                <w:sz w:val="18"/>
                <w:szCs w:val="18"/>
              </w:rPr>
              <w:t>87</w:t>
            </w:r>
          </w:p>
        </w:tc>
      </w:tr>
    </w:tbl>
    <w:p w:rsidR="00513E7E" w:rsidRPr="00513E7E" w:rsidRDefault="00513E7E" w:rsidP="00EB4989">
      <w:pPr>
        <w:pStyle w:val="SingleTxtG"/>
        <w:spacing w:before="120"/>
      </w:pPr>
      <w:r w:rsidRPr="00513E7E">
        <w:t>34.</w:t>
      </w:r>
      <w:r w:rsidRPr="00513E7E">
        <w:tab/>
        <w:t>Государство Кувейт также приняло ряд законов, способствующих поощрению прав человека:</w:t>
      </w:r>
    </w:p>
    <w:p w:rsidR="00513E7E" w:rsidRPr="00513E7E" w:rsidRDefault="00513E7E" w:rsidP="00C6500D">
      <w:pPr>
        <w:pStyle w:val="Bullet1G"/>
      </w:pPr>
      <w:r w:rsidRPr="00513E7E">
        <w:t>Закон № 35 о присоединении к Конвенции о правах инвалидов (2013 год);</w:t>
      </w:r>
    </w:p>
    <w:p w:rsidR="00513E7E" w:rsidRPr="00513E7E" w:rsidRDefault="00513E7E" w:rsidP="00C6500D">
      <w:pPr>
        <w:pStyle w:val="Bullet1G"/>
      </w:pPr>
      <w:r w:rsidRPr="00513E7E">
        <w:t>Закон № 84 об Арабской хартии прав человека (2013 год);</w:t>
      </w:r>
    </w:p>
    <w:p w:rsidR="00513E7E" w:rsidRPr="00513E7E" w:rsidRDefault="00513E7E" w:rsidP="00C6500D">
      <w:pPr>
        <w:pStyle w:val="Bullet1G"/>
      </w:pPr>
      <w:r w:rsidRPr="00513E7E">
        <w:t xml:space="preserve">Закон № 91 о борьбе с торговлей людьми и незаконным ввозом мигрантов </w:t>
      </w:r>
      <w:r w:rsidR="00EB4989">
        <w:br/>
      </w:r>
      <w:r w:rsidRPr="00513E7E">
        <w:t>(2013 год);</w:t>
      </w:r>
    </w:p>
    <w:p w:rsidR="00513E7E" w:rsidRPr="00513E7E" w:rsidRDefault="00513E7E" w:rsidP="00C6500D">
      <w:pPr>
        <w:pStyle w:val="Bullet1G"/>
      </w:pPr>
      <w:r w:rsidRPr="00513E7E">
        <w:t>Закон № 21 о правах ребенка (2015 год);</w:t>
      </w:r>
    </w:p>
    <w:p w:rsidR="00513E7E" w:rsidRPr="00513E7E" w:rsidRDefault="00513E7E" w:rsidP="00C6500D">
      <w:pPr>
        <w:pStyle w:val="Bullet1G"/>
      </w:pPr>
      <w:r w:rsidRPr="00513E7E">
        <w:lastRenderedPageBreak/>
        <w:t>Закон № 111 о введении в действие Закона о несовершеннолетних (2015 года);</w:t>
      </w:r>
    </w:p>
    <w:p w:rsidR="00513E7E" w:rsidRPr="00513E7E" w:rsidRDefault="00513E7E" w:rsidP="00C6500D">
      <w:pPr>
        <w:pStyle w:val="Bullet1G"/>
      </w:pPr>
      <w:r w:rsidRPr="00513E7E">
        <w:t xml:space="preserve">Закон № 12 о введении в действие Закона о суде по семейным делам (2015 года); </w:t>
      </w:r>
    </w:p>
    <w:p w:rsidR="00513E7E" w:rsidRPr="00513E7E" w:rsidRDefault="00513E7E" w:rsidP="00C6500D">
      <w:pPr>
        <w:pStyle w:val="Bullet1G"/>
      </w:pPr>
      <w:r w:rsidRPr="00513E7E">
        <w:t>Закон № 67 о Национальном управлении по правам человека (2015 год);</w:t>
      </w:r>
    </w:p>
    <w:p w:rsidR="00513E7E" w:rsidRPr="00513E7E" w:rsidRDefault="00513E7E" w:rsidP="00C6500D">
      <w:pPr>
        <w:pStyle w:val="Bullet1G"/>
      </w:pPr>
      <w:r w:rsidRPr="00513E7E">
        <w:t>Закон № 68 о занятости в качестве домашней прислуги (2015 года).</w:t>
      </w:r>
    </w:p>
    <w:p w:rsidR="00381C24" w:rsidRPr="00C6500D" w:rsidRDefault="00C6500D" w:rsidP="00C6500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6500D" w:rsidSect="00513E7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5" w:rsidRPr="00A312BC" w:rsidRDefault="00192CE5" w:rsidP="00A312BC"/>
  </w:endnote>
  <w:endnote w:type="continuationSeparator" w:id="0">
    <w:p w:rsidR="00192CE5" w:rsidRPr="00A312BC" w:rsidRDefault="00192C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7E" w:rsidRPr="00513E7E" w:rsidRDefault="00513E7E">
    <w:pPr>
      <w:pStyle w:val="Footer"/>
    </w:pPr>
    <w:r w:rsidRPr="00513E7E">
      <w:rPr>
        <w:b/>
        <w:sz w:val="18"/>
      </w:rPr>
      <w:fldChar w:fldCharType="begin"/>
    </w:r>
    <w:r w:rsidRPr="00513E7E">
      <w:rPr>
        <w:b/>
        <w:sz w:val="18"/>
      </w:rPr>
      <w:instrText xml:space="preserve"> PAGE  \* MERGEFORMAT </w:instrText>
    </w:r>
    <w:r w:rsidRPr="00513E7E">
      <w:rPr>
        <w:b/>
        <w:sz w:val="18"/>
      </w:rPr>
      <w:fldChar w:fldCharType="separate"/>
    </w:r>
    <w:r w:rsidR="007A5C35">
      <w:rPr>
        <w:b/>
        <w:noProof/>
        <w:sz w:val="18"/>
      </w:rPr>
      <w:t>10</w:t>
    </w:r>
    <w:r w:rsidRPr="00513E7E">
      <w:rPr>
        <w:b/>
        <w:sz w:val="18"/>
      </w:rPr>
      <w:fldChar w:fldCharType="end"/>
    </w:r>
    <w:r>
      <w:rPr>
        <w:b/>
        <w:sz w:val="18"/>
      </w:rPr>
      <w:tab/>
    </w:r>
    <w:r>
      <w:t>GE.18-21646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7E" w:rsidRPr="00513E7E" w:rsidRDefault="00513E7E" w:rsidP="00513E7E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GE.18-21646</w:t>
    </w:r>
    <w:r>
      <w:tab/>
    </w:r>
    <w:r w:rsidRPr="00513E7E">
      <w:rPr>
        <w:b/>
        <w:sz w:val="18"/>
      </w:rPr>
      <w:fldChar w:fldCharType="begin"/>
    </w:r>
    <w:r w:rsidRPr="00513E7E">
      <w:rPr>
        <w:b/>
        <w:sz w:val="18"/>
      </w:rPr>
      <w:instrText xml:space="preserve"> PAGE  \* MERGEFORMAT </w:instrText>
    </w:r>
    <w:r w:rsidRPr="00513E7E">
      <w:rPr>
        <w:b/>
        <w:sz w:val="18"/>
      </w:rPr>
      <w:fldChar w:fldCharType="separate"/>
    </w:r>
    <w:r w:rsidR="007A5C35">
      <w:rPr>
        <w:b/>
        <w:noProof/>
        <w:sz w:val="18"/>
      </w:rPr>
      <w:t>9</w:t>
    </w:r>
    <w:r w:rsidRPr="00513E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13E7E" w:rsidRDefault="00513E7E" w:rsidP="00513E7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18-21646  (R)</w:t>
    </w:r>
    <w:r>
      <w:rPr>
        <w:lang w:val="en-US"/>
      </w:rPr>
      <w:t xml:space="preserve">  290119  300119</w:t>
    </w:r>
    <w:r>
      <w:br/>
    </w:r>
    <w:r w:rsidRPr="00513E7E">
      <w:rPr>
        <w:rFonts w:ascii="C39T30Lfz" w:hAnsi="C39T30Lfz"/>
        <w:kern w:val="14"/>
        <w:sz w:val="56"/>
      </w:rPr>
      <w:t></w:t>
    </w:r>
    <w:r w:rsidRPr="00513E7E">
      <w:rPr>
        <w:rFonts w:ascii="C39T30Lfz" w:hAnsi="C39T30Lfz"/>
        <w:kern w:val="14"/>
        <w:sz w:val="56"/>
      </w:rPr>
      <w:t></w:t>
    </w:r>
    <w:r w:rsidRPr="00513E7E">
      <w:rPr>
        <w:rFonts w:ascii="C39T30Lfz" w:hAnsi="C39T30Lfz"/>
        <w:kern w:val="14"/>
        <w:sz w:val="56"/>
      </w:rPr>
      <w:t></w:t>
    </w:r>
    <w:r w:rsidRPr="00513E7E">
      <w:rPr>
        <w:rFonts w:ascii="C39T30Lfz" w:hAnsi="C39T30Lfz"/>
        <w:kern w:val="14"/>
        <w:sz w:val="56"/>
      </w:rPr>
      <w:t></w:t>
    </w:r>
    <w:r w:rsidRPr="00513E7E">
      <w:rPr>
        <w:rFonts w:ascii="C39T30Lfz" w:hAnsi="C39T30Lfz"/>
        <w:kern w:val="14"/>
        <w:sz w:val="56"/>
      </w:rPr>
      <w:t></w:t>
    </w:r>
    <w:r w:rsidRPr="00513E7E">
      <w:rPr>
        <w:rFonts w:ascii="C39T30Lfz" w:hAnsi="C39T30Lfz"/>
        <w:kern w:val="14"/>
        <w:sz w:val="56"/>
      </w:rPr>
      <w:t></w:t>
    </w:r>
    <w:r w:rsidRPr="00513E7E">
      <w:rPr>
        <w:rFonts w:ascii="C39T30Lfz" w:hAnsi="C39T30Lfz"/>
        <w:kern w:val="14"/>
        <w:sz w:val="56"/>
      </w:rPr>
      <w:t></w:t>
    </w:r>
    <w:r w:rsidRPr="00513E7E">
      <w:rPr>
        <w:rFonts w:ascii="C39T30Lfz" w:hAnsi="C39T30Lfz"/>
        <w:kern w:val="14"/>
        <w:sz w:val="56"/>
      </w:rPr>
      <w:t></w:t>
    </w:r>
    <w:r w:rsidRPr="00513E7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2" name="Picture 1" descr="https://undocs.org/m2/QRCode.ashx?DS=HRI/CORE/KWT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KWT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5" w:rsidRPr="001075E9" w:rsidRDefault="00192C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2CE5" w:rsidRDefault="00192C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3E7E" w:rsidRPr="00142A94" w:rsidRDefault="00513E7E" w:rsidP="00513E7E">
      <w:pPr>
        <w:pStyle w:val="FootnoteText"/>
        <w:spacing w:after="480"/>
      </w:pPr>
      <w:r>
        <w:tab/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7E" w:rsidRPr="00513E7E" w:rsidRDefault="007A5C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HRI/CORE/KWT/2018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7E" w:rsidRPr="00513E7E" w:rsidRDefault="007A5C35" w:rsidP="00513E7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HRI/CORE/KWT/2018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5"/>
    <w:rsid w:val="00033EE1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80183"/>
    <w:rsid w:val="0018024D"/>
    <w:rsid w:val="00181061"/>
    <w:rsid w:val="0018649F"/>
    <w:rsid w:val="00192CE5"/>
    <w:rsid w:val="00196389"/>
    <w:rsid w:val="001B3EF6"/>
    <w:rsid w:val="001C7A89"/>
    <w:rsid w:val="0020092A"/>
    <w:rsid w:val="00205D9D"/>
    <w:rsid w:val="002115B8"/>
    <w:rsid w:val="00230A25"/>
    <w:rsid w:val="00231B15"/>
    <w:rsid w:val="00236A52"/>
    <w:rsid w:val="00275ECA"/>
    <w:rsid w:val="00291476"/>
    <w:rsid w:val="002A2EFC"/>
    <w:rsid w:val="002B1258"/>
    <w:rsid w:val="002C0E18"/>
    <w:rsid w:val="002C6A31"/>
    <w:rsid w:val="002D5AAC"/>
    <w:rsid w:val="002E5067"/>
    <w:rsid w:val="002F405F"/>
    <w:rsid w:val="002F7EEC"/>
    <w:rsid w:val="00301299"/>
    <w:rsid w:val="00307FB6"/>
    <w:rsid w:val="00312852"/>
    <w:rsid w:val="00317339"/>
    <w:rsid w:val="00322004"/>
    <w:rsid w:val="003402C2"/>
    <w:rsid w:val="00373BCE"/>
    <w:rsid w:val="00381C24"/>
    <w:rsid w:val="003958D0"/>
    <w:rsid w:val="003A3D90"/>
    <w:rsid w:val="003B00E5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3E7E"/>
    <w:rsid w:val="00517901"/>
    <w:rsid w:val="00526683"/>
    <w:rsid w:val="00565172"/>
    <w:rsid w:val="005709E0"/>
    <w:rsid w:val="00572E19"/>
    <w:rsid w:val="005961C8"/>
    <w:rsid w:val="005D7914"/>
    <w:rsid w:val="005E2B41"/>
    <w:rsid w:val="005F0B42"/>
    <w:rsid w:val="00647E5B"/>
    <w:rsid w:val="00681A10"/>
    <w:rsid w:val="006A1ED8"/>
    <w:rsid w:val="006C2031"/>
    <w:rsid w:val="006D461A"/>
    <w:rsid w:val="006F35EE"/>
    <w:rsid w:val="007021FF"/>
    <w:rsid w:val="00712895"/>
    <w:rsid w:val="00757357"/>
    <w:rsid w:val="007A5C35"/>
    <w:rsid w:val="007B5263"/>
    <w:rsid w:val="00825F8D"/>
    <w:rsid w:val="00830E31"/>
    <w:rsid w:val="00834B71"/>
    <w:rsid w:val="0086445C"/>
    <w:rsid w:val="00880B78"/>
    <w:rsid w:val="00894693"/>
    <w:rsid w:val="008A08D7"/>
    <w:rsid w:val="008B6909"/>
    <w:rsid w:val="00906890"/>
    <w:rsid w:val="00911BE4"/>
    <w:rsid w:val="00943923"/>
    <w:rsid w:val="00946182"/>
    <w:rsid w:val="00951972"/>
    <w:rsid w:val="009608F3"/>
    <w:rsid w:val="00965C59"/>
    <w:rsid w:val="009729BC"/>
    <w:rsid w:val="009A24AC"/>
    <w:rsid w:val="00A312BC"/>
    <w:rsid w:val="00A658A6"/>
    <w:rsid w:val="00A84021"/>
    <w:rsid w:val="00A84D35"/>
    <w:rsid w:val="00A917B3"/>
    <w:rsid w:val="00AB4B51"/>
    <w:rsid w:val="00AD5305"/>
    <w:rsid w:val="00B10CC7"/>
    <w:rsid w:val="00B539E7"/>
    <w:rsid w:val="00B62458"/>
    <w:rsid w:val="00BC18B2"/>
    <w:rsid w:val="00BD33EE"/>
    <w:rsid w:val="00C106D6"/>
    <w:rsid w:val="00C60F0C"/>
    <w:rsid w:val="00C6500D"/>
    <w:rsid w:val="00C77D3E"/>
    <w:rsid w:val="00C805C9"/>
    <w:rsid w:val="00C92939"/>
    <w:rsid w:val="00CA1679"/>
    <w:rsid w:val="00CB151C"/>
    <w:rsid w:val="00CE5A1A"/>
    <w:rsid w:val="00CE6069"/>
    <w:rsid w:val="00CF55F6"/>
    <w:rsid w:val="00D33D63"/>
    <w:rsid w:val="00D90028"/>
    <w:rsid w:val="00D90138"/>
    <w:rsid w:val="00DC7155"/>
    <w:rsid w:val="00DE009B"/>
    <w:rsid w:val="00DF71B9"/>
    <w:rsid w:val="00E73F76"/>
    <w:rsid w:val="00EA2C9F"/>
    <w:rsid w:val="00EB4989"/>
    <w:rsid w:val="00ED0BDA"/>
    <w:rsid w:val="00ED4505"/>
    <w:rsid w:val="00EF1360"/>
    <w:rsid w:val="00EF3220"/>
    <w:rsid w:val="00F817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C6BEED-B4B4-49CB-B531-38269CB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B125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94618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565172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94618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9461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9461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2B125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94618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94618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946182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946182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2B1258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4618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4618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94618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946182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946182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94618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946182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946182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946182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B125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94618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46182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946182"/>
  </w:style>
  <w:style w:type="character" w:customStyle="1" w:styleId="EndnoteTextChar">
    <w:name w:val="Endnote Text Char"/>
    <w:aliases w:val="2_G Char"/>
    <w:basedOn w:val="DefaultParagraphFont"/>
    <w:link w:val="EndnoteText"/>
    <w:rsid w:val="00946182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946182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946182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946182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2</TotalTime>
  <Pages>10</Pages>
  <Words>2787</Words>
  <Characters>18445</Characters>
  <Application>Microsoft Office Word</Application>
  <DocSecurity>0</DocSecurity>
  <Lines>513</Lines>
  <Paragraphs>264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HRI/CORE/KWT/2018</vt:lpstr>
      <vt:lpstr>A/</vt:lpstr>
      <vt:lpstr>A/</vt:lpstr>
    </vt:vector>
  </TitlesOfParts>
  <Company>DCM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HRI/CORE/KWT/2018</dc:title>
  <dc:subject/>
  <dc:creator>Tatiana SHARKINA</dc:creator>
  <cp:keywords/>
  <cp:lastModifiedBy>Tatiana Sharkina</cp:lastModifiedBy>
  <cp:revision>4</cp:revision>
  <cp:lastPrinted>2019-01-30T14:34:00Z</cp:lastPrinted>
  <dcterms:created xsi:type="dcterms:W3CDTF">2019-01-30T14:33:00Z</dcterms:created>
  <dcterms:modified xsi:type="dcterms:W3CDTF">2019-01-30T14:36:00Z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