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0190A" w:rsidTr="00B072D8">
        <w:trPr>
          <w:trHeight w:hRule="exact" w:val="851"/>
        </w:trPr>
        <w:tc>
          <w:tcPr>
            <w:tcW w:w="1280" w:type="dxa"/>
            <w:tcBorders>
              <w:bottom w:val="single" w:sz="4" w:space="0" w:color="auto"/>
            </w:tcBorders>
            <w:shd w:val="clear" w:color="auto" w:fill="auto"/>
          </w:tcPr>
          <w:p w:rsidR="002D5AAC" w:rsidRPr="00E0190A" w:rsidRDefault="002D5AAC" w:rsidP="00E657DC">
            <w:pPr>
              <w:suppressAutoHyphens/>
            </w:pPr>
          </w:p>
        </w:tc>
        <w:tc>
          <w:tcPr>
            <w:tcW w:w="2273" w:type="dxa"/>
            <w:tcBorders>
              <w:bottom w:val="single" w:sz="4" w:space="0" w:color="auto"/>
            </w:tcBorders>
            <w:shd w:val="clear" w:color="auto" w:fill="auto"/>
            <w:vAlign w:val="bottom"/>
          </w:tcPr>
          <w:p w:rsidR="002D5AAC" w:rsidRPr="00E0190A" w:rsidRDefault="00BD33EE" w:rsidP="00E657DC">
            <w:pPr>
              <w:suppressAutoHyphens/>
              <w:spacing w:after="80" w:line="300" w:lineRule="exact"/>
              <w:rPr>
                <w:sz w:val="28"/>
              </w:rPr>
            </w:pPr>
            <w:r w:rsidRPr="00E0190A">
              <w:rPr>
                <w:sz w:val="28"/>
              </w:rPr>
              <w:t>Naciones Unidas</w:t>
            </w:r>
          </w:p>
        </w:tc>
        <w:tc>
          <w:tcPr>
            <w:tcW w:w="6086" w:type="dxa"/>
            <w:gridSpan w:val="2"/>
            <w:tcBorders>
              <w:bottom w:val="single" w:sz="4" w:space="0" w:color="auto"/>
            </w:tcBorders>
            <w:shd w:val="clear" w:color="auto" w:fill="auto"/>
            <w:vAlign w:val="bottom"/>
          </w:tcPr>
          <w:p w:rsidR="002D5AAC" w:rsidRPr="00E0190A" w:rsidRDefault="008213B0" w:rsidP="00306830">
            <w:pPr>
              <w:suppressAutoHyphens/>
              <w:jc w:val="right"/>
            </w:pPr>
            <w:r w:rsidRPr="00E0190A">
              <w:rPr>
                <w:sz w:val="40"/>
              </w:rPr>
              <w:t>HRI</w:t>
            </w:r>
            <w:r w:rsidR="000E55C4" w:rsidRPr="00E0190A">
              <w:t>/CORE/SLV</w:t>
            </w:r>
            <w:r w:rsidRPr="00E0190A">
              <w:t>/201</w:t>
            </w:r>
            <w:r w:rsidR="00306830">
              <w:t>7</w:t>
            </w:r>
          </w:p>
        </w:tc>
      </w:tr>
      <w:tr w:rsidR="002D5AAC" w:rsidRPr="00E0190A" w:rsidTr="00B072D8">
        <w:trPr>
          <w:trHeight w:hRule="exact" w:val="2835"/>
        </w:trPr>
        <w:tc>
          <w:tcPr>
            <w:tcW w:w="1280" w:type="dxa"/>
            <w:tcBorders>
              <w:top w:val="single" w:sz="4" w:space="0" w:color="auto"/>
              <w:bottom w:val="single" w:sz="12" w:space="0" w:color="auto"/>
            </w:tcBorders>
            <w:shd w:val="clear" w:color="auto" w:fill="auto"/>
          </w:tcPr>
          <w:p w:rsidR="002D5AAC" w:rsidRPr="00E0190A" w:rsidRDefault="0014310C" w:rsidP="00E657DC">
            <w:pPr>
              <w:suppressAutoHyphens/>
              <w:spacing w:before="120"/>
              <w:jc w:val="center"/>
            </w:pPr>
            <w:r>
              <w:rPr>
                <w:noProof/>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E0190A" w:rsidRDefault="00DB6076" w:rsidP="00E657DC">
            <w:pPr>
              <w:suppressAutoHyphens/>
              <w:spacing w:before="120" w:line="380" w:lineRule="exact"/>
              <w:rPr>
                <w:b/>
                <w:sz w:val="34"/>
                <w:szCs w:val="34"/>
              </w:rPr>
            </w:pPr>
            <w:r w:rsidRPr="00E0190A">
              <w:rPr>
                <w:b/>
                <w:sz w:val="34"/>
                <w:szCs w:val="34"/>
              </w:rPr>
              <w:t>Instrumentos Internacionales</w:t>
            </w:r>
            <w:r w:rsidRPr="00E0190A">
              <w:rPr>
                <w:b/>
                <w:sz w:val="34"/>
                <w:szCs w:val="34"/>
              </w:rPr>
              <w:br/>
              <w:t>de Derechos Humanos</w:t>
            </w:r>
          </w:p>
        </w:tc>
        <w:tc>
          <w:tcPr>
            <w:tcW w:w="2819" w:type="dxa"/>
            <w:tcBorders>
              <w:top w:val="single" w:sz="4" w:space="0" w:color="auto"/>
              <w:bottom w:val="single" w:sz="12" w:space="0" w:color="auto"/>
            </w:tcBorders>
            <w:shd w:val="clear" w:color="auto" w:fill="auto"/>
          </w:tcPr>
          <w:p w:rsidR="002D5AAC" w:rsidRPr="00E0190A" w:rsidRDefault="008213B0" w:rsidP="008213B0">
            <w:pPr>
              <w:suppressAutoHyphens/>
              <w:spacing w:before="240" w:line="240" w:lineRule="exact"/>
            </w:pPr>
            <w:proofErr w:type="spellStart"/>
            <w:r w:rsidRPr="00E0190A">
              <w:t>Distr</w:t>
            </w:r>
            <w:proofErr w:type="spellEnd"/>
            <w:r w:rsidRPr="00E0190A">
              <w:t xml:space="preserve">. </w:t>
            </w:r>
            <w:r w:rsidR="00E2769E" w:rsidRPr="00E0190A">
              <w:t>general</w:t>
            </w:r>
          </w:p>
          <w:p w:rsidR="008213B0" w:rsidRPr="00E0190A" w:rsidRDefault="00F14A81" w:rsidP="008213B0">
            <w:pPr>
              <w:suppressAutoHyphens/>
              <w:spacing w:line="240" w:lineRule="exact"/>
            </w:pPr>
            <w:r>
              <w:t>3</w:t>
            </w:r>
            <w:r w:rsidRPr="00E0190A">
              <w:t xml:space="preserve"> </w:t>
            </w:r>
            <w:r w:rsidR="008213B0" w:rsidRPr="00E0190A">
              <w:t>de</w:t>
            </w:r>
            <w:r w:rsidR="009F5CCC" w:rsidRPr="00E0190A">
              <w:t xml:space="preserve"> </w:t>
            </w:r>
            <w:r>
              <w:t xml:space="preserve">abril </w:t>
            </w:r>
            <w:r w:rsidR="008213B0" w:rsidRPr="00E0190A">
              <w:t>de 201</w:t>
            </w:r>
            <w:r w:rsidR="00306830">
              <w:t>7</w:t>
            </w:r>
          </w:p>
          <w:p w:rsidR="008213B0" w:rsidRPr="00E0190A" w:rsidRDefault="008213B0" w:rsidP="008213B0">
            <w:pPr>
              <w:suppressAutoHyphens/>
              <w:spacing w:line="240" w:lineRule="exact"/>
            </w:pPr>
          </w:p>
          <w:p w:rsidR="006E5DF3" w:rsidRPr="00E0190A" w:rsidRDefault="008213B0" w:rsidP="001654B3">
            <w:pPr>
              <w:suppressAutoHyphens/>
              <w:spacing w:line="240" w:lineRule="exact"/>
            </w:pPr>
            <w:r w:rsidRPr="00E0190A">
              <w:t>Original: español</w:t>
            </w:r>
          </w:p>
        </w:tc>
      </w:tr>
    </w:tbl>
    <w:p w:rsidR="00B072D8" w:rsidRPr="00E0190A" w:rsidRDefault="00B072D8" w:rsidP="00B072D8">
      <w:pPr>
        <w:pStyle w:val="HMG"/>
      </w:pPr>
      <w:r w:rsidRPr="00E0190A">
        <w:tab/>
      </w:r>
      <w:r w:rsidRPr="00E0190A">
        <w:tab/>
        <w:t>Documento básico que forma parte integrante</w:t>
      </w:r>
      <w:r w:rsidRPr="00E0190A">
        <w:br/>
        <w:t>de los informes de los Estados partes</w:t>
      </w:r>
    </w:p>
    <w:p w:rsidR="00B072D8" w:rsidRPr="00E0190A" w:rsidRDefault="00B072D8" w:rsidP="000345E6">
      <w:pPr>
        <w:pStyle w:val="HMG"/>
      </w:pPr>
      <w:r w:rsidRPr="00E0190A">
        <w:tab/>
      </w:r>
      <w:r w:rsidRPr="00E0190A">
        <w:tab/>
      </w:r>
      <w:r w:rsidR="000E55C4" w:rsidRPr="00E0190A">
        <w:t>El Salvador</w:t>
      </w:r>
      <w:r w:rsidR="000345E6" w:rsidRPr="00654C37">
        <w:rPr>
          <w:b w:val="0"/>
          <w:sz w:val="20"/>
        </w:rPr>
        <w:footnoteReference w:customMarkFollows="1" w:id="1"/>
        <w:t>*</w:t>
      </w:r>
      <w:bookmarkStart w:id="0" w:name="_GoBack"/>
      <w:bookmarkEnd w:id="0"/>
    </w:p>
    <w:p w:rsidR="00B072D8" w:rsidRPr="00E0190A" w:rsidRDefault="00B072D8" w:rsidP="00B072D8">
      <w:pPr>
        <w:pStyle w:val="SingleTxtG"/>
        <w:jc w:val="right"/>
      </w:pPr>
      <w:r w:rsidRPr="00E0190A">
        <w:t>[</w:t>
      </w:r>
      <w:r w:rsidR="000345E6">
        <w:t xml:space="preserve">Fecha de recepción: </w:t>
      </w:r>
      <w:r w:rsidR="00306830">
        <w:t>28</w:t>
      </w:r>
      <w:r w:rsidRPr="00E0190A">
        <w:t xml:space="preserve"> de</w:t>
      </w:r>
      <w:r w:rsidR="000E55C4" w:rsidRPr="00E0190A">
        <w:t xml:space="preserve"> </w:t>
      </w:r>
      <w:r w:rsidR="00306830">
        <w:t>febrero</w:t>
      </w:r>
      <w:r w:rsidRPr="00E0190A">
        <w:t xml:space="preserve"> de 201</w:t>
      </w:r>
      <w:r w:rsidR="00306830">
        <w:t>7</w:t>
      </w:r>
      <w:r w:rsidRPr="00E0190A">
        <w:t>]</w:t>
      </w:r>
    </w:p>
    <w:p w:rsidR="00A10CC1" w:rsidRPr="00E0190A" w:rsidRDefault="00A10CC1" w:rsidP="001075E9"/>
    <w:p w:rsidR="004B050F" w:rsidRPr="00E0190A" w:rsidRDefault="004B050F" w:rsidP="006E5DF3">
      <w:pPr>
        <w:spacing w:after="120"/>
      </w:pPr>
    </w:p>
    <w:p w:rsidR="004B050F" w:rsidRPr="00E0190A" w:rsidRDefault="004B050F" w:rsidP="004B050F"/>
    <w:p w:rsidR="004B050F" w:rsidRPr="00E0190A" w:rsidRDefault="004B050F" w:rsidP="004B050F"/>
    <w:p w:rsidR="004B050F" w:rsidRPr="00E0190A" w:rsidRDefault="004B050F" w:rsidP="006E5DF3">
      <w:pPr>
        <w:spacing w:after="120"/>
      </w:pPr>
    </w:p>
    <w:p w:rsidR="004B050F" w:rsidRPr="00E0190A" w:rsidRDefault="004B050F" w:rsidP="004B050F">
      <w:pPr>
        <w:tabs>
          <w:tab w:val="left" w:pos="6428"/>
        </w:tabs>
        <w:spacing w:after="120"/>
      </w:pPr>
      <w:r w:rsidRPr="00E0190A">
        <w:tab/>
      </w:r>
    </w:p>
    <w:p w:rsidR="00C45287" w:rsidRDefault="00A10CC1" w:rsidP="006E6379">
      <w:pPr>
        <w:spacing w:after="120"/>
        <w:rPr>
          <w:i/>
          <w:sz w:val="28"/>
        </w:rPr>
      </w:pPr>
      <w:r w:rsidRPr="00E0190A">
        <w:br w:type="page"/>
      </w:r>
      <w:r w:rsidR="006E6379" w:rsidRPr="00654C37">
        <w:rPr>
          <w:sz w:val="28"/>
        </w:rPr>
        <w:lastRenderedPageBreak/>
        <w:t>Índice</w:t>
      </w:r>
    </w:p>
    <w:p w:rsidR="006E6379" w:rsidRDefault="006E6379" w:rsidP="006E6379">
      <w:pPr>
        <w:tabs>
          <w:tab w:val="right" w:pos="9638"/>
        </w:tabs>
        <w:spacing w:after="120"/>
        <w:ind w:left="283"/>
        <w:rPr>
          <w:sz w:val="18"/>
        </w:rPr>
      </w:pPr>
      <w:r>
        <w:rPr>
          <w:i/>
          <w:sz w:val="18"/>
        </w:rPr>
        <w:tab/>
        <w:t>Página</w:t>
      </w:r>
    </w:p>
    <w:p w:rsidR="00B072D8" w:rsidRPr="00E0190A" w:rsidRDefault="002F4594" w:rsidP="00654C37">
      <w:pPr>
        <w:tabs>
          <w:tab w:val="right" w:pos="850"/>
          <w:tab w:val="left" w:pos="1134"/>
          <w:tab w:val="left" w:pos="1559"/>
          <w:tab w:val="left" w:pos="1984"/>
          <w:tab w:val="left" w:leader="dot" w:pos="8787"/>
          <w:tab w:val="right" w:pos="9638"/>
        </w:tabs>
        <w:spacing w:after="120"/>
      </w:pPr>
      <w:r w:rsidRPr="00E0190A">
        <w:tab/>
      </w:r>
      <w:r w:rsidR="00B072D8" w:rsidRPr="00E0190A">
        <w:t xml:space="preserve">I. </w:t>
      </w:r>
      <w:r w:rsidR="00B072D8" w:rsidRPr="00E0190A">
        <w:tab/>
      </w:r>
      <w:r w:rsidR="00F94088" w:rsidRPr="00E0190A">
        <w:t>Información</w:t>
      </w:r>
      <w:r w:rsidR="00CC59A1" w:rsidRPr="00E0190A">
        <w:t xml:space="preserve"> general sobre el </w:t>
      </w:r>
      <w:r w:rsidR="006A7254">
        <w:t>E</w:t>
      </w:r>
      <w:r w:rsidR="00CC59A1" w:rsidRPr="00E0190A">
        <w:t>stado</w:t>
      </w:r>
      <w:r w:rsidR="00B072D8" w:rsidRPr="00E0190A">
        <w:t xml:space="preserve"> </w:t>
      </w:r>
      <w:r w:rsidR="00B072D8" w:rsidRPr="00E0190A">
        <w:tab/>
      </w:r>
      <w:r w:rsidRPr="00E0190A">
        <w:tab/>
      </w:r>
      <w:r w:rsidR="008D184E">
        <w:t>5</w:t>
      </w:r>
    </w:p>
    <w:p w:rsidR="00CC59A1" w:rsidRPr="00654C37" w:rsidRDefault="00CC59A1" w:rsidP="00654C37">
      <w:pPr>
        <w:tabs>
          <w:tab w:val="right" w:pos="850"/>
          <w:tab w:val="left" w:pos="1134"/>
          <w:tab w:val="left" w:pos="1559"/>
          <w:tab w:val="left" w:pos="1984"/>
          <w:tab w:val="left" w:leader="dot" w:pos="8787"/>
          <w:tab w:val="right" w:pos="9638"/>
        </w:tabs>
        <w:spacing w:after="120"/>
      </w:pPr>
      <w:r w:rsidRPr="00E0190A">
        <w:tab/>
      </w:r>
      <w:r w:rsidRPr="00E0190A">
        <w:tab/>
        <w:t>A.</w:t>
      </w:r>
      <w:r w:rsidRPr="00E0190A">
        <w:tab/>
      </w:r>
      <w:r w:rsidRPr="00F14A81">
        <w:t>Características demográficas, económicas, sociales y culturales del Estado</w:t>
      </w:r>
      <w:r w:rsidRPr="00F14A81">
        <w:tab/>
      </w:r>
      <w:r w:rsidRPr="00F14A81">
        <w:tab/>
      </w:r>
      <w:r w:rsidR="008D184E" w:rsidRPr="00EC6984">
        <w:t>5</w:t>
      </w:r>
    </w:p>
    <w:p w:rsidR="00CC59A1" w:rsidRPr="00EC6984" w:rsidRDefault="00CC59A1" w:rsidP="00654C37">
      <w:pPr>
        <w:tabs>
          <w:tab w:val="right" w:pos="850"/>
          <w:tab w:val="left" w:pos="1134"/>
          <w:tab w:val="left" w:pos="1559"/>
          <w:tab w:val="left" w:pos="1984"/>
          <w:tab w:val="left" w:leader="dot" w:pos="8787"/>
          <w:tab w:val="right" w:pos="9638"/>
        </w:tabs>
        <w:spacing w:after="120"/>
        <w:ind w:left="1559" w:hanging="1559"/>
      </w:pPr>
      <w:r w:rsidRPr="00654C37">
        <w:tab/>
      </w:r>
      <w:r w:rsidRPr="00654C37">
        <w:tab/>
        <w:t>B.</w:t>
      </w:r>
      <w:r w:rsidRPr="00654C37">
        <w:tab/>
        <w:t>Estructura constitucional, política y jurídica del Estado</w:t>
      </w:r>
      <w:r w:rsidRPr="00654C37">
        <w:tab/>
      </w:r>
      <w:r w:rsidR="006C33FB" w:rsidRPr="00654C37">
        <w:tab/>
      </w:r>
      <w:r w:rsidR="008D184E" w:rsidRPr="00654C37">
        <w:t>1</w:t>
      </w:r>
      <w:r w:rsidR="003A346B">
        <w:t>2</w:t>
      </w:r>
    </w:p>
    <w:p w:rsidR="00B072D8" w:rsidRPr="00E0190A" w:rsidRDefault="00CD5748" w:rsidP="00654C37">
      <w:pPr>
        <w:tabs>
          <w:tab w:val="right" w:pos="850"/>
          <w:tab w:val="left" w:pos="1134"/>
          <w:tab w:val="left" w:pos="1559"/>
          <w:tab w:val="left" w:pos="1984"/>
          <w:tab w:val="left" w:leader="dot" w:pos="8787"/>
          <w:tab w:val="right" w:pos="9638"/>
        </w:tabs>
        <w:spacing w:after="120"/>
      </w:pPr>
      <w:r>
        <w:tab/>
        <w:t>II.</w:t>
      </w:r>
      <w:r w:rsidR="00B072D8" w:rsidRPr="00E0190A">
        <w:tab/>
      </w:r>
      <w:r w:rsidR="00CC59A1" w:rsidRPr="00E0190A">
        <w:t>Marco general de protección de los derechos humanos</w:t>
      </w:r>
      <w:r w:rsidR="00B072D8" w:rsidRPr="00E0190A">
        <w:tab/>
      </w:r>
      <w:r w:rsidR="002F4594" w:rsidRPr="00E0190A">
        <w:tab/>
      </w:r>
      <w:r w:rsidR="007664F5">
        <w:t>2</w:t>
      </w:r>
      <w:r w:rsidR="003A346B">
        <w:t>1</w:t>
      </w:r>
    </w:p>
    <w:p w:rsidR="00B072D8" w:rsidRPr="00E0190A" w:rsidRDefault="00B072D8" w:rsidP="00654C37">
      <w:pPr>
        <w:tabs>
          <w:tab w:val="right" w:pos="850"/>
          <w:tab w:val="left" w:pos="1134"/>
          <w:tab w:val="left" w:pos="1559"/>
          <w:tab w:val="left" w:pos="1984"/>
          <w:tab w:val="left" w:leader="dot" w:pos="8787"/>
          <w:tab w:val="right" w:pos="9638"/>
        </w:tabs>
        <w:spacing w:after="120"/>
      </w:pPr>
      <w:r w:rsidRPr="00E0190A">
        <w:tab/>
      </w:r>
      <w:r w:rsidR="002F4594" w:rsidRPr="00E0190A">
        <w:tab/>
      </w:r>
      <w:r w:rsidRPr="00E0190A">
        <w:t>A.</w:t>
      </w:r>
      <w:r w:rsidR="002F4594" w:rsidRPr="00E0190A">
        <w:tab/>
      </w:r>
      <w:r w:rsidR="00CC59A1" w:rsidRPr="00F14A81">
        <w:t>Aceptación de las normas internacionales de derechos humanos</w:t>
      </w:r>
      <w:r w:rsidR="002F4594" w:rsidRPr="00E0190A">
        <w:tab/>
      </w:r>
      <w:r w:rsidR="002F4594" w:rsidRPr="00E0190A">
        <w:tab/>
      </w:r>
      <w:r w:rsidR="007664F5">
        <w:t>2</w:t>
      </w:r>
      <w:r w:rsidR="003A346B">
        <w:t>1</w:t>
      </w:r>
    </w:p>
    <w:p w:rsidR="00B072D8" w:rsidRPr="00E0190A" w:rsidRDefault="00B072D8" w:rsidP="00654C37">
      <w:pPr>
        <w:tabs>
          <w:tab w:val="right" w:pos="850"/>
          <w:tab w:val="left" w:pos="1134"/>
          <w:tab w:val="left" w:pos="1559"/>
          <w:tab w:val="left" w:pos="1984"/>
          <w:tab w:val="left" w:leader="dot" w:pos="8787"/>
          <w:tab w:val="right" w:pos="9638"/>
        </w:tabs>
        <w:spacing w:after="120"/>
      </w:pPr>
      <w:r w:rsidRPr="00E0190A">
        <w:tab/>
      </w:r>
      <w:r w:rsidR="002F4594" w:rsidRPr="00E0190A">
        <w:tab/>
      </w:r>
      <w:r w:rsidRPr="00E0190A">
        <w:t>B.</w:t>
      </w:r>
      <w:r w:rsidR="002F4594" w:rsidRPr="00E0190A">
        <w:tab/>
      </w:r>
      <w:r w:rsidR="00CC59A1" w:rsidRPr="00F14A81">
        <w:t>Marco jurídico de protección de los derechos humanos a nivel nacional</w:t>
      </w:r>
      <w:r w:rsidRPr="00E0190A">
        <w:tab/>
      </w:r>
      <w:r w:rsidR="002F4594" w:rsidRPr="00E0190A">
        <w:tab/>
      </w:r>
      <w:r w:rsidR="007664F5">
        <w:t>2</w:t>
      </w:r>
      <w:r w:rsidR="003A346B">
        <w:t>2</w:t>
      </w:r>
    </w:p>
    <w:p w:rsidR="00CC59A1" w:rsidRPr="00F14A81" w:rsidRDefault="00CC59A1" w:rsidP="00654C37">
      <w:pPr>
        <w:tabs>
          <w:tab w:val="right" w:pos="850"/>
          <w:tab w:val="left" w:pos="1134"/>
          <w:tab w:val="left" w:pos="1559"/>
          <w:tab w:val="left" w:pos="1984"/>
          <w:tab w:val="left" w:leader="dot" w:pos="8787"/>
          <w:tab w:val="right" w:pos="9638"/>
        </w:tabs>
        <w:spacing w:after="120"/>
      </w:pPr>
      <w:r w:rsidRPr="00E0190A">
        <w:tab/>
      </w:r>
      <w:r w:rsidRPr="00E0190A">
        <w:tab/>
        <w:t>C.</w:t>
      </w:r>
      <w:r w:rsidRPr="00E0190A">
        <w:tab/>
      </w:r>
      <w:r w:rsidRPr="00F14A81">
        <w:t>Marco de la promoción de los derechos humanos a nivel nacional</w:t>
      </w:r>
      <w:r w:rsidRPr="00F14A81">
        <w:tab/>
      </w:r>
      <w:r w:rsidRPr="00F14A81">
        <w:tab/>
      </w:r>
      <w:r w:rsidR="007664F5" w:rsidRPr="00F14A81">
        <w:t>2</w:t>
      </w:r>
      <w:r w:rsidR="003A346B">
        <w:t>5</w:t>
      </w:r>
    </w:p>
    <w:p w:rsidR="00CC59A1" w:rsidRDefault="00CC59A1" w:rsidP="00654C37">
      <w:pPr>
        <w:tabs>
          <w:tab w:val="right" w:pos="850"/>
          <w:tab w:val="left" w:pos="1134"/>
          <w:tab w:val="left" w:pos="1559"/>
          <w:tab w:val="left" w:pos="1984"/>
          <w:tab w:val="left" w:leader="dot" w:pos="8787"/>
          <w:tab w:val="right" w:pos="9638"/>
        </w:tabs>
        <w:spacing w:after="120"/>
      </w:pPr>
      <w:r w:rsidRPr="00E0190A">
        <w:tab/>
      </w:r>
      <w:r w:rsidRPr="00E0190A">
        <w:tab/>
        <w:t>D.</w:t>
      </w:r>
      <w:r w:rsidR="00C71D07" w:rsidRPr="00E0190A">
        <w:tab/>
      </w:r>
      <w:r w:rsidRPr="00E0190A">
        <w:t>Proceso de presentación de informes a nivel nacional</w:t>
      </w:r>
      <w:r w:rsidRPr="00E0190A">
        <w:tab/>
      </w:r>
      <w:r w:rsidR="005F10A3">
        <w:tab/>
      </w:r>
      <w:r w:rsidR="007664F5">
        <w:t>2</w:t>
      </w:r>
      <w:r w:rsidR="003A346B">
        <w:t>7</w:t>
      </w:r>
    </w:p>
    <w:p w:rsidR="006A7254" w:rsidRPr="00791B92" w:rsidRDefault="000E55C4" w:rsidP="00654C37">
      <w:pPr>
        <w:pStyle w:val="H1G"/>
      </w:pPr>
      <w:r w:rsidRPr="00791B92">
        <w:br w:type="page"/>
      </w:r>
      <w:r w:rsidR="006A7254" w:rsidRPr="00791B92">
        <w:lastRenderedPageBreak/>
        <w:tab/>
      </w:r>
      <w:r w:rsidR="006A7254" w:rsidRPr="00791B92">
        <w:tab/>
      </w:r>
      <w:r w:rsidR="00221CFD" w:rsidRPr="00791B92">
        <w:t>Abreviaturas y s</w:t>
      </w:r>
      <w:r w:rsidR="008D184E" w:rsidRPr="00791B92">
        <w:t>iglas</w:t>
      </w:r>
    </w:p>
    <w:tbl>
      <w:tblPr>
        <w:tblW w:w="8505" w:type="dxa"/>
        <w:tblInd w:w="1134" w:type="dxa"/>
        <w:tblLook w:val="04A0" w:firstRow="1" w:lastRow="0" w:firstColumn="1" w:lastColumn="0" w:noHBand="0" w:noVBand="1"/>
      </w:tblPr>
      <w:tblGrid>
        <w:gridCol w:w="1276"/>
        <w:gridCol w:w="7229"/>
      </w:tblGrid>
      <w:tr w:rsidR="000837FE" w:rsidRPr="00F436D1" w:rsidTr="00654C37">
        <w:tc>
          <w:tcPr>
            <w:tcW w:w="1276" w:type="dxa"/>
          </w:tcPr>
          <w:p w:rsidR="000837FE" w:rsidRPr="00F436D1" w:rsidRDefault="000837FE" w:rsidP="000837FE">
            <w:pPr>
              <w:spacing w:after="120" w:line="276" w:lineRule="auto"/>
              <w:jc w:val="both"/>
            </w:pPr>
            <w:r w:rsidRPr="00F436D1">
              <w:t>ANSP</w:t>
            </w:r>
          </w:p>
        </w:tc>
        <w:tc>
          <w:tcPr>
            <w:tcW w:w="7229" w:type="dxa"/>
          </w:tcPr>
          <w:p w:rsidR="000837FE" w:rsidRPr="00F436D1" w:rsidRDefault="000837FE" w:rsidP="000837FE">
            <w:pPr>
              <w:spacing w:after="120" w:line="276" w:lineRule="auto"/>
              <w:jc w:val="both"/>
            </w:pPr>
            <w:r w:rsidRPr="00F436D1">
              <w:t>Academia Nacional de Seguridad Pública</w:t>
            </w:r>
          </w:p>
        </w:tc>
      </w:tr>
      <w:tr w:rsidR="000837FE" w:rsidRPr="00F436D1" w:rsidTr="00654C37">
        <w:tc>
          <w:tcPr>
            <w:tcW w:w="1276" w:type="dxa"/>
          </w:tcPr>
          <w:p w:rsidR="000837FE" w:rsidRPr="00F436D1" w:rsidRDefault="000837FE" w:rsidP="000837FE">
            <w:pPr>
              <w:spacing w:after="120" w:line="276" w:lineRule="auto"/>
              <w:jc w:val="both"/>
            </w:pPr>
            <w:r w:rsidRPr="00F436D1">
              <w:t>ARENA</w:t>
            </w:r>
          </w:p>
        </w:tc>
        <w:tc>
          <w:tcPr>
            <w:tcW w:w="7229" w:type="dxa"/>
          </w:tcPr>
          <w:p w:rsidR="000837FE" w:rsidRPr="00F436D1" w:rsidRDefault="000837FE" w:rsidP="000837FE">
            <w:pPr>
              <w:spacing w:after="120" w:line="276" w:lineRule="auto"/>
              <w:jc w:val="both"/>
            </w:pPr>
            <w:r w:rsidRPr="00F436D1">
              <w:t>Alianza Republicana Nacionalista</w:t>
            </w:r>
          </w:p>
        </w:tc>
      </w:tr>
      <w:tr w:rsidR="000837FE" w:rsidRPr="00F436D1" w:rsidTr="00654C37">
        <w:tc>
          <w:tcPr>
            <w:tcW w:w="1276" w:type="dxa"/>
          </w:tcPr>
          <w:p w:rsidR="000837FE" w:rsidRPr="00F436D1" w:rsidRDefault="000837FE" w:rsidP="000837FE">
            <w:pPr>
              <w:spacing w:after="120" w:line="276" w:lineRule="auto"/>
              <w:jc w:val="both"/>
            </w:pPr>
            <w:r w:rsidRPr="00F436D1">
              <w:t>CAFTA</w:t>
            </w:r>
          </w:p>
        </w:tc>
        <w:tc>
          <w:tcPr>
            <w:tcW w:w="7229" w:type="dxa"/>
          </w:tcPr>
          <w:p w:rsidR="000837FE" w:rsidRPr="00F436D1" w:rsidRDefault="000837FE" w:rsidP="000837FE">
            <w:pPr>
              <w:spacing w:after="120" w:line="276" w:lineRule="auto"/>
              <w:jc w:val="both"/>
            </w:pPr>
            <w:r w:rsidRPr="00F436D1">
              <w:t>Tratado de Libre Comercio para la República Dominicana y Centroamérica</w:t>
            </w:r>
          </w:p>
        </w:tc>
      </w:tr>
      <w:tr w:rsidR="000837FE" w:rsidRPr="00F436D1" w:rsidTr="00654C37">
        <w:tc>
          <w:tcPr>
            <w:tcW w:w="1276" w:type="dxa"/>
          </w:tcPr>
          <w:p w:rsidR="000837FE" w:rsidRPr="00F436D1" w:rsidRDefault="000837FE" w:rsidP="000837FE">
            <w:pPr>
              <w:spacing w:after="120" w:line="276" w:lineRule="auto"/>
              <w:jc w:val="both"/>
            </w:pPr>
            <w:r w:rsidRPr="00F436D1">
              <w:t>CARICOM</w:t>
            </w:r>
          </w:p>
        </w:tc>
        <w:tc>
          <w:tcPr>
            <w:tcW w:w="7229" w:type="dxa"/>
          </w:tcPr>
          <w:p w:rsidR="000837FE" w:rsidRPr="00F436D1" w:rsidRDefault="000837FE" w:rsidP="000837FE">
            <w:pPr>
              <w:spacing w:after="120" w:line="276" w:lineRule="auto"/>
              <w:jc w:val="both"/>
            </w:pPr>
            <w:r w:rsidRPr="00F436D1">
              <w:t>Comunidad del Caribe (</w:t>
            </w:r>
            <w:proofErr w:type="spellStart"/>
            <w:r w:rsidRPr="00F436D1">
              <w:t>Caribbean</w:t>
            </w:r>
            <w:proofErr w:type="spellEnd"/>
            <w:r w:rsidRPr="00F436D1">
              <w:t xml:space="preserve"> </w:t>
            </w:r>
            <w:proofErr w:type="spellStart"/>
            <w:r w:rsidRPr="00F436D1">
              <w:t>Community</w:t>
            </w:r>
            <w:proofErr w:type="spellEnd"/>
            <w:r w:rsidRPr="00F436D1">
              <w:t>)</w:t>
            </w:r>
          </w:p>
        </w:tc>
      </w:tr>
      <w:tr w:rsidR="000837FE" w:rsidRPr="00F436D1" w:rsidTr="00654C37">
        <w:tc>
          <w:tcPr>
            <w:tcW w:w="1276" w:type="dxa"/>
          </w:tcPr>
          <w:p w:rsidR="000837FE" w:rsidRPr="00F436D1" w:rsidRDefault="000837FE" w:rsidP="000837FE">
            <w:pPr>
              <w:spacing w:after="120" w:line="276" w:lineRule="auto"/>
              <w:jc w:val="both"/>
            </w:pPr>
            <w:r w:rsidRPr="00F436D1">
              <w:t>CEPAL</w:t>
            </w:r>
          </w:p>
        </w:tc>
        <w:tc>
          <w:tcPr>
            <w:tcW w:w="7229" w:type="dxa"/>
          </w:tcPr>
          <w:p w:rsidR="000837FE" w:rsidRPr="00F436D1" w:rsidRDefault="000837FE" w:rsidP="000837FE">
            <w:pPr>
              <w:spacing w:after="120" w:line="276" w:lineRule="auto"/>
              <w:jc w:val="both"/>
            </w:pPr>
            <w:r w:rsidRPr="00F436D1">
              <w:t>Comisión Económica para América Latina</w:t>
            </w:r>
          </w:p>
        </w:tc>
      </w:tr>
      <w:tr w:rsidR="000837FE" w:rsidRPr="00F436D1" w:rsidTr="00654C37">
        <w:tc>
          <w:tcPr>
            <w:tcW w:w="1276" w:type="dxa"/>
          </w:tcPr>
          <w:p w:rsidR="000837FE" w:rsidRPr="00F436D1" w:rsidRDefault="000837FE" w:rsidP="000837FE">
            <w:pPr>
              <w:spacing w:after="120" w:line="276" w:lineRule="auto"/>
              <w:jc w:val="both"/>
            </w:pPr>
            <w:r w:rsidRPr="00F436D1">
              <w:t>CCE</w:t>
            </w:r>
          </w:p>
        </w:tc>
        <w:tc>
          <w:tcPr>
            <w:tcW w:w="7229" w:type="dxa"/>
          </w:tcPr>
          <w:p w:rsidR="000837FE" w:rsidRPr="00F436D1" w:rsidRDefault="000837FE" w:rsidP="000837FE">
            <w:pPr>
              <w:spacing w:after="120" w:line="276" w:lineRule="auto"/>
              <w:jc w:val="both"/>
            </w:pPr>
            <w:r w:rsidRPr="00F436D1">
              <w:t>Consejo Central de Elecciones</w:t>
            </w:r>
          </w:p>
        </w:tc>
      </w:tr>
      <w:tr w:rsidR="000837FE" w:rsidRPr="00F436D1" w:rsidTr="00654C37">
        <w:tc>
          <w:tcPr>
            <w:tcW w:w="1276" w:type="dxa"/>
          </w:tcPr>
          <w:p w:rsidR="000837FE" w:rsidRPr="00F436D1" w:rsidRDefault="000837FE" w:rsidP="000837FE">
            <w:pPr>
              <w:spacing w:after="120" w:line="276" w:lineRule="auto"/>
              <w:jc w:val="both"/>
            </w:pPr>
            <w:r w:rsidRPr="00F436D1">
              <w:t>CCNIS</w:t>
            </w:r>
          </w:p>
        </w:tc>
        <w:tc>
          <w:tcPr>
            <w:tcW w:w="7229" w:type="dxa"/>
          </w:tcPr>
          <w:p w:rsidR="000837FE" w:rsidRPr="00F436D1" w:rsidRDefault="000837FE" w:rsidP="000837FE">
            <w:pPr>
              <w:spacing w:after="120" w:line="276" w:lineRule="auto"/>
              <w:jc w:val="both"/>
            </w:pPr>
            <w:r w:rsidRPr="00F436D1">
              <w:t>Consejo Coordinador Nacional Indígena Salvadoreño</w:t>
            </w:r>
          </w:p>
        </w:tc>
      </w:tr>
      <w:tr w:rsidR="000837FE" w:rsidRPr="00F436D1" w:rsidTr="00654C37">
        <w:tc>
          <w:tcPr>
            <w:tcW w:w="1276" w:type="dxa"/>
          </w:tcPr>
          <w:p w:rsidR="000837FE" w:rsidRPr="00F436D1" w:rsidRDefault="000837FE" w:rsidP="000837FE">
            <w:pPr>
              <w:spacing w:after="120" w:line="276" w:lineRule="auto"/>
              <w:jc w:val="both"/>
            </w:pPr>
            <w:r w:rsidRPr="00F436D1">
              <w:rPr>
                <w:lang w:val="es-SV"/>
              </w:rPr>
              <w:t>CEDAW</w:t>
            </w:r>
            <w:r w:rsidR="00F14A81">
              <w:rPr>
                <w:lang w:val="es-SV"/>
              </w:rPr>
              <w:t xml:space="preserve"> </w:t>
            </w:r>
          </w:p>
        </w:tc>
        <w:tc>
          <w:tcPr>
            <w:tcW w:w="7229" w:type="dxa"/>
          </w:tcPr>
          <w:p w:rsidR="000837FE" w:rsidRPr="00F436D1" w:rsidRDefault="000837FE" w:rsidP="000837FE">
            <w:pPr>
              <w:spacing w:after="120" w:line="276" w:lineRule="auto"/>
              <w:ind w:hanging="18"/>
              <w:jc w:val="both"/>
            </w:pPr>
            <w:r w:rsidRPr="00F436D1">
              <w:t xml:space="preserve">Convención sobre la Eliminación de </w:t>
            </w:r>
            <w:r w:rsidR="006E6379" w:rsidRPr="00F436D1">
              <w:t xml:space="preserve">Todas </w:t>
            </w:r>
            <w:r w:rsidRPr="00F436D1">
              <w:t xml:space="preserve">las Formas de Discriminación contra la Mujer </w:t>
            </w:r>
            <w:r w:rsidRPr="00F436D1">
              <w:rPr>
                <w:lang w:val="es-SV"/>
              </w:rPr>
              <w:t>(</w:t>
            </w:r>
            <w:proofErr w:type="spellStart"/>
            <w:r w:rsidR="00EA34DE">
              <w:rPr>
                <w:sz w:val="24"/>
                <w:szCs w:val="24"/>
              </w:rPr>
              <w:fldChar w:fldCharType="begin"/>
            </w:r>
            <w:r w:rsidR="00EA34DE">
              <w:instrText xml:space="preserve"> HYPERLINK "http://www2.ohchr.org/english/bodies/cedaw/" </w:instrText>
            </w:r>
            <w:r w:rsidR="006E634B">
              <w:rPr>
                <w:sz w:val="24"/>
                <w:szCs w:val="24"/>
              </w:rPr>
            </w:r>
            <w:r w:rsidR="00EA34DE">
              <w:rPr>
                <w:sz w:val="24"/>
                <w:szCs w:val="24"/>
              </w:rPr>
              <w:fldChar w:fldCharType="separate"/>
            </w:r>
            <w:r w:rsidRPr="00F436D1">
              <w:rPr>
                <w:lang w:val="es-SV" w:eastAsia="en-US"/>
              </w:rPr>
              <w:t>Committee</w:t>
            </w:r>
            <w:proofErr w:type="spellEnd"/>
            <w:r w:rsidRPr="00F436D1">
              <w:rPr>
                <w:lang w:val="es-SV" w:eastAsia="en-US"/>
              </w:rPr>
              <w:t xml:space="preserve"> </w:t>
            </w:r>
            <w:proofErr w:type="spellStart"/>
            <w:r w:rsidRPr="00F436D1">
              <w:rPr>
                <w:lang w:val="es-SV" w:eastAsia="en-US"/>
              </w:rPr>
              <w:t>on</w:t>
            </w:r>
            <w:proofErr w:type="spellEnd"/>
            <w:r w:rsidRPr="00F436D1">
              <w:rPr>
                <w:lang w:val="es-SV" w:eastAsia="en-US"/>
              </w:rPr>
              <w:t xml:space="preserve"> </w:t>
            </w:r>
            <w:proofErr w:type="spellStart"/>
            <w:r w:rsidRPr="00F436D1">
              <w:rPr>
                <w:lang w:val="es-SV" w:eastAsia="en-US"/>
              </w:rPr>
              <w:t>the</w:t>
            </w:r>
            <w:proofErr w:type="spellEnd"/>
            <w:r w:rsidRPr="00F436D1">
              <w:rPr>
                <w:lang w:val="es-SV" w:eastAsia="en-US"/>
              </w:rPr>
              <w:t xml:space="preserve"> </w:t>
            </w:r>
            <w:proofErr w:type="spellStart"/>
            <w:r w:rsidRPr="00F436D1">
              <w:rPr>
                <w:lang w:val="es-SV" w:eastAsia="en-US"/>
              </w:rPr>
              <w:t>Elimination</w:t>
            </w:r>
            <w:proofErr w:type="spellEnd"/>
            <w:r w:rsidRPr="00F436D1">
              <w:rPr>
                <w:lang w:val="es-SV" w:eastAsia="en-US"/>
              </w:rPr>
              <w:t xml:space="preserve"> of </w:t>
            </w:r>
            <w:proofErr w:type="spellStart"/>
            <w:r w:rsidRPr="00F436D1">
              <w:rPr>
                <w:lang w:val="es-SV" w:eastAsia="en-US"/>
              </w:rPr>
              <w:t>Discrimination</w:t>
            </w:r>
            <w:proofErr w:type="spellEnd"/>
            <w:r w:rsidRPr="00F436D1">
              <w:rPr>
                <w:lang w:val="es-SV" w:eastAsia="en-US"/>
              </w:rPr>
              <w:t xml:space="preserve"> </w:t>
            </w:r>
            <w:proofErr w:type="spellStart"/>
            <w:r w:rsidRPr="00F436D1">
              <w:rPr>
                <w:lang w:val="es-SV" w:eastAsia="en-US"/>
              </w:rPr>
              <w:t>Against</w:t>
            </w:r>
            <w:proofErr w:type="spellEnd"/>
            <w:r w:rsidRPr="00F436D1">
              <w:rPr>
                <w:lang w:val="es-SV" w:eastAsia="en-US"/>
              </w:rPr>
              <w:t xml:space="preserve"> </w:t>
            </w:r>
            <w:proofErr w:type="spellStart"/>
            <w:r w:rsidRPr="00F436D1">
              <w:rPr>
                <w:lang w:val="es-SV" w:eastAsia="en-US"/>
              </w:rPr>
              <w:t>Women</w:t>
            </w:r>
            <w:proofErr w:type="spellEnd"/>
            <w:r w:rsidR="00EA34DE">
              <w:rPr>
                <w:lang w:val="es-SV" w:eastAsia="en-US"/>
              </w:rPr>
              <w:fldChar w:fldCharType="end"/>
            </w:r>
            <w:r w:rsidRPr="00F436D1">
              <w:rPr>
                <w:lang w:val="es-SV" w:eastAsia="en-US"/>
              </w:rPr>
              <w:t>)</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CD</w:t>
            </w:r>
          </w:p>
        </w:tc>
        <w:tc>
          <w:tcPr>
            <w:tcW w:w="7229" w:type="dxa"/>
          </w:tcPr>
          <w:p w:rsidR="000837FE" w:rsidRPr="00F436D1" w:rsidRDefault="000837FE" w:rsidP="000837FE">
            <w:pPr>
              <w:spacing w:after="120" w:line="276" w:lineRule="auto"/>
              <w:ind w:hanging="18"/>
              <w:jc w:val="both"/>
            </w:pPr>
            <w:r w:rsidRPr="00F436D1">
              <w:t>Convergencia Democrática</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CONAIPD</w:t>
            </w:r>
          </w:p>
        </w:tc>
        <w:tc>
          <w:tcPr>
            <w:tcW w:w="7229" w:type="dxa"/>
          </w:tcPr>
          <w:p w:rsidR="000837FE" w:rsidRPr="00F436D1" w:rsidRDefault="000837FE" w:rsidP="000837FE">
            <w:pPr>
              <w:spacing w:after="120" w:line="276" w:lineRule="auto"/>
              <w:ind w:hanging="18"/>
              <w:jc w:val="both"/>
            </w:pPr>
            <w:r w:rsidRPr="00F436D1">
              <w:t>Consejo Nacional de Atención Integral a la Persona con Discapacidad</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CONNA</w:t>
            </w:r>
          </w:p>
        </w:tc>
        <w:tc>
          <w:tcPr>
            <w:tcW w:w="7229" w:type="dxa"/>
          </w:tcPr>
          <w:p w:rsidR="000837FE" w:rsidRPr="00F436D1" w:rsidRDefault="000837FE" w:rsidP="000837FE">
            <w:pPr>
              <w:spacing w:after="120" w:line="276" w:lineRule="auto"/>
              <w:ind w:hanging="18"/>
              <w:jc w:val="both"/>
            </w:pPr>
            <w:r w:rsidRPr="00F436D1">
              <w:t>Consejo Nacional de la Niñez y la Adolescencia</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DUI</w:t>
            </w:r>
          </w:p>
        </w:tc>
        <w:tc>
          <w:tcPr>
            <w:tcW w:w="7229" w:type="dxa"/>
          </w:tcPr>
          <w:p w:rsidR="000837FE" w:rsidRPr="00F436D1" w:rsidRDefault="000837FE" w:rsidP="000837FE">
            <w:pPr>
              <w:spacing w:after="120" w:line="276" w:lineRule="auto"/>
              <w:ind w:hanging="18"/>
              <w:jc w:val="both"/>
            </w:pPr>
            <w:r w:rsidRPr="00F436D1">
              <w:t>Documento Único de Identidad</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CIDH</w:t>
            </w:r>
          </w:p>
        </w:tc>
        <w:tc>
          <w:tcPr>
            <w:tcW w:w="7229" w:type="dxa"/>
          </w:tcPr>
          <w:p w:rsidR="000837FE" w:rsidRPr="00F436D1" w:rsidRDefault="000837FE" w:rsidP="000837FE">
            <w:pPr>
              <w:spacing w:after="120" w:line="276" w:lineRule="auto"/>
              <w:ind w:hanging="18"/>
              <w:jc w:val="both"/>
            </w:pPr>
            <w:r w:rsidRPr="00F436D1">
              <w:t>Comisión Interamericana de Derechos Humanos</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CNJ</w:t>
            </w:r>
          </w:p>
        </w:tc>
        <w:tc>
          <w:tcPr>
            <w:tcW w:w="7229" w:type="dxa"/>
          </w:tcPr>
          <w:p w:rsidR="000837FE" w:rsidRPr="00F436D1" w:rsidRDefault="000837FE" w:rsidP="000837FE">
            <w:pPr>
              <w:spacing w:after="120" w:line="276" w:lineRule="auto"/>
              <w:ind w:hanging="18"/>
              <w:jc w:val="both"/>
            </w:pPr>
            <w:r w:rsidRPr="00F436D1">
              <w:t>Consejo Nacional de la Judicatura</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Corte IDH</w:t>
            </w:r>
          </w:p>
        </w:tc>
        <w:tc>
          <w:tcPr>
            <w:tcW w:w="7229" w:type="dxa"/>
          </w:tcPr>
          <w:p w:rsidR="000837FE" w:rsidRPr="00F436D1" w:rsidRDefault="000837FE" w:rsidP="000837FE">
            <w:pPr>
              <w:spacing w:after="120" w:line="276" w:lineRule="auto"/>
              <w:ind w:hanging="18"/>
              <w:jc w:val="both"/>
            </w:pPr>
            <w:r w:rsidRPr="00F436D1">
              <w:t>Corte Interamericana de Derechos Humanos</w:t>
            </w:r>
          </w:p>
        </w:tc>
      </w:tr>
      <w:tr w:rsidR="000837FE" w:rsidRPr="00F436D1" w:rsidTr="00654C37">
        <w:trPr>
          <w:trHeight w:val="395"/>
        </w:trPr>
        <w:tc>
          <w:tcPr>
            <w:tcW w:w="1276" w:type="dxa"/>
          </w:tcPr>
          <w:p w:rsidR="000837FE" w:rsidRPr="00F436D1" w:rsidRDefault="000837FE" w:rsidP="000837FE">
            <w:pPr>
              <w:spacing w:after="120" w:line="276" w:lineRule="auto"/>
              <w:jc w:val="both"/>
              <w:rPr>
                <w:lang w:val="es-SV"/>
              </w:rPr>
            </w:pPr>
            <w:r w:rsidRPr="00F436D1">
              <w:rPr>
                <w:lang w:val="es-SV"/>
              </w:rPr>
              <w:t>DIGESTYC</w:t>
            </w:r>
          </w:p>
        </w:tc>
        <w:tc>
          <w:tcPr>
            <w:tcW w:w="7229" w:type="dxa"/>
          </w:tcPr>
          <w:p w:rsidR="000837FE" w:rsidRPr="00F436D1" w:rsidRDefault="000837FE" w:rsidP="000837FE">
            <w:pPr>
              <w:spacing w:after="120" w:line="276" w:lineRule="auto"/>
              <w:jc w:val="both"/>
              <w:rPr>
                <w:lang w:val="es-SV"/>
              </w:rPr>
            </w:pPr>
            <w:r w:rsidRPr="00F436D1">
              <w:rPr>
                <w:lang w:val="es-SV"/>
              </w:rPr>
              <w:t>Dirección General de Estadísticas y Censos</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FEDAES</w:t>
            </w:r>
          </w:p>
        </w:tc>
        <w:tc>
          <w:tcPr>
            <w:tcW w:w="7229" w:type="dxa"/>
          </w:tcPr>
          <w:p w:rsidR="000837FE" w:rsidRPr="00F436D1" w:rsidRDefault="000837FE" w:rsidP="000837FE">
            <w:pPr>
              <w:spacing w:after="120" w:line="276" w:lineRule="auto"/>
              <w:ind w:hanging="18"/>
              <w:jc w:val="both"/>
            </w:pPr>
            <w:r w:rsidRPr="00F436D1">
              <w:t>Federación de Asociaciones de Abogados de El Salvador</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FESAL</w:t>
            </w:r>
          </w:p>
        </w:tc>
        <w:tc>
          <w:tcPr>
            <w:tcW w:w="7229" w:type="dxa"/>
          </w:tcPr>
          <w:p w:rsidR="000837FE" w:rsidRPr="00F436D1" w:rsidRDefault="000837FE" w:rsidP="000837FE">
            <w:pPr>
              <w:spacing w:after="120" w:line="276" w:lineRule="auto"/>
              <w:ind w:hanging="18"/>
              <w:jc w:val="both"/>
            </w:pPr>
            <w:r w:rsidRPr="00F436D1">
              <w:t>Encuesta Nacional de Salud Familiar</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FGR</w:t>
            </w:r>
          </w:p>
        </w:tc>
        <w:tc>
          <w:tcPr>
            <w:tcW w:w="7229" w:type="dxa"/>
          </w:tcPr>
          <w:p w:rsidR="000837FE" w:rsidRPr="00F436D1" w:rsidRDefault="000837FE" w:rsidP="000837FE">
            <w:pPr>
              <w:spacing w:after="120" w:line="276" w:lineRule="auto"/>
              <w:ind w:hanging="18"/>
              <w:jc w:val="both"/>
            </w:pPr>
            <w:r w:rsidRPr="00F436D1">
              <w:t>Fiscalía General de la República</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FMLN</w:t>
            </w:r>
          </w:p>
        </w:tc>
        <w:tc>
          <w:tcPr>
            <w:tcW w:w="7229" w:type="dxa"/>
          </w:tcPr>
          <w:p w:rsidR="000837FE" w:rsidRPr="00F436D1" w:rsidRDefault="000837FE" w:rsidP="000837FE">
            <w:pPr>
              <w:spacing w:after="120" w:line="276" w:lineRule="auto"/>
              <w:jc w:val="both"/>
              <w:rPr>
                <w:lang w:val="es-SV"/>
              </w:rPr>
            </w:pPr>
            <w:r w:rsidRPr="00F436D1">
              <w:rPr>
                <w:lang w:val="es-SV"/>
              </w:rPr>
              <w:t xml:space="preserve">Frente Farabundo Martí para la Liberación Nacional </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GANA</w:t>
            </w:r>
          </w:p>
        </w:tc>
        <w:tc>
          <w:tcPr>
            <w:tcW w:w="7229" w:type="dxa"/>
          </w:tcPr>
          <w:p w:rsidR="000837FE" w:rsidRPr="00F436D1" w:rsidRDefault="000837FE" w:rsidP="000837FE">
            <w:pPr>
              <w:spacing w:after="120" w:line="276" w:lineRule="auto"/>
              <w:jc w:val="both"/>
              <w:rPr>
                <w:lang w:val="es-SV"/>
              </w:rPr>
            </w:pPr>
            <w:r w:rsidRPr="00F436D1">
              <w:rPr>
                <w:lang w:val="es-SV"/>
              </w:rPr>
              <w:t>Gran Alianza por la Unidad</w:t>
            </w:r>
            <w:r w:rsidR="00F14A81">
              <w:rPr>
                <w:lang w:val="es-SV"/>
              </w:rPr>
              <w:t xml:space="preserve"> </w:t>
            </w:r>
            <w:r w:rsidRPr="00F436D1">
              <w:rPr>
                <w:lang w:val="es-SV"/>
              </w:rPr>
              <w:t>Nacional</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GATT</w:t>
            </w:r>
          </w:p>
        </w:tc>
        <w:tc>
          <w:tcPr>
            <w:tcW w:w="7229" w:type="dxa"/>
          </w:tcPr>
          <w:p w:rsidR="000837FE" w:rsidRPr="00F436D1" w:rsidRDefault="000837FE" w:rsidP="000837FE">
            <w:pPr>
              <w:spacing w:after="120" w:line="276" w:lineRule="auto"/>
              <w:jc w:val="both"/>
              <w:rPr>
                <w:lang w:val="es-SV"/>
              </w:rPr>
            </w:pPr>
            <w:r w:rsidRPr="00F436D1">
              <w:rPr>
                <w:lang w:val="es-SV"/>
              </w:rPr>
              <w:t xml:space="preserve">Acuerdo General sobre Comercio y Aranceles (General </w:t>
            </w:r>
            <w:proofErr w:type="spellStart"/>
            <w:r w:rsidRPr="00F436D1">
              <w:rPr>
                <w:lang w:val="es-SV"/>
              </w:rPr>
              <w:t>Agreement</w:t>
            </w:r>
            <w:proofErr w:type="spellEnd"/>
            <w:r w:rsidRPr="00F436D1">
              <w:rPr>
                <w:lang w:val="es-SV"/>
              </w:rPr>
              <w:t xml:space="preserve"> </w:t>
            </w:r>
            <w:proofErr w:type="spellStart"/>
            <w:r w:rsidRPr="00F436D1">
              <w:rPr>
                <w:lang w:val="es-SV"/>
              </w:rPr>
              <w:t>on</w:t>
            </w:r>
            <w:proofErr w:type="spellEnd"/>
            <w:r w:rsidRPr="00F436D1">
              <w:rPr>
                <w:lang w:val="es-SV"/>
              </w:rPr>
              <w:t xml:space="preserve"> </w:t>
            </w:r>
            <w:proofErr w:type="spellStart"/>
            <w:r w:rsidRPr="00F436D1">
              <w:rPr>
                <w:lang w:val="es-SV"/>
              </w:rPr>
              <w:t>Tariffs</w:t>
            </w:r>
            <w:proofErr w:type="spellEnd"/>
            <w:r w:rsidRPr="00F436D1">
              <w:rPr>
                <w:lang w:val="es-SV"/>
              </w:rPr>
              <w:t xml:space="preserve"> and </w:t>
            </w:r>
            <w:proofErr w:type="spellStart"/>
            <w:r w:rsidRPr="00F436D1">
              <w:rPr>
                <w:lang w:val="es-SV"/>
              </w:rPr>
              <w:t>Trade</w:t>
            </w:r>
            <w:proofErr w:type="spellEnd"/>
            <w:r w:rsidRPr="00F436D1">
              <w:rPr>
                <w:lang w:val="es-SV"/>
              </w:rPr>
              <w:t xml:space="preserve">) </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ISDEMU</w:t>
            </w:r>
          </w:p>
        </w:tc>
        <w:tc>
          <w:tcPr>
            <w:tcW w:w="7229" w:type="dxa"/>
          </w:tcPr>
          <w:p w:rsidR="000837FE" w:rsidRPr="00F436D1" w:rsidRDefault="000837FE" w:rsidP="000837FE">
            <w:pPr>
              <w:spacing w:after="120" w:line="276" w:lineRule="auto"/>
              <w:jc w:val="both"/>
              <w:rPr>
                <w:lang w:val="es-SV"/>
              </w:rPr>
            </w:pPr>
            <w:r w:rsidRPr="00F436D1">
              <w:rPr>
                <w:lang w:val="es-SV"/>
              </w:rPr>
              <w:t>Instituto Salvadoreño para el Desarrollo de La Mujer</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ISNA</w:t>
            </w:r>
          </w:p>
        </w:tc>
        <w:tc>
          <w:tcPr>
            <w:tcW w:w="7229" w:type="dxa"/>
          </w:tcPr>
          <w:p w:rsidR="000837FE" w:rsidRPr="00F436D1" w:rsidRDefault="000837FE" w:rsidP="000837FE">
            <w:pPr>
              <w:spacing w:after="120"/>
              <w:ind w:hanging="18"/>
              <w:jc w:val="both"/>
            </w:pPr>
            <w:r w:rsidRPr="00F436D1">
              <w:rPr>
                <w:lang w:val="es-SV"/>
              </w:rPr>
              <w:t>Instituto Salvadoreño para el Desarrollo Integral de la Niñez y Adolescencia</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LPC</w:t>
            </w:r>
          </w:p>
        </w:tc>
        <w:tc>
          <w:tcPr>
            <w:tcW w:w="7229" w:type="dxa"/>
          </w:tcPr>
          <w:p w:rsidR="000837FE" w:rsidRPr="00F436D1" w:rsidRDefault="000837FE" w:rsidP="000837FE">
            <w:pPr>
              <w:spacing w:after="120"/>
              <w:jc w:val="both"/>
              <w:rPr>
                <w:lang w:val="es-SV"/>
              </w:rPr>
            </w:pPr>
            <w:r w:rsidRPr="00F436D1">
              <w:rPr>
                <w:lang w:val="es-SV"/>
              </w:rPr>
              <w:t>Líderes por el Cambio (Grupo Político Parlamentario Independiente)</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MRREE</w:t>
            </w:r>
          </w:p>
        </w:tc>
        <w:tc>
          <w:tcPr>
            <w:tcW w:w="7229" w:type="dxa"/>
          </w:tcPr>
          <w:p w:rsidR="000837FE" w:rsidRPr="00F436D1" w:rsidRDefault="000837FE" w:rsidP="000837FE">
            <w:pPr>
              <w:spacing w:after="120"/>
              <w:ind w:hanging="18"/>
              <w:jc w:val="both"/>
            </w:pPr>
            <w:r w:rsidRPr="00F436D1">
              <w:t>Ministerio de Relaciones Exteriores</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NMF</w:t>
            </w:r>
          </w:p>
        </w:tc>
        <w:tc>
          <w:tcPr>
            <w:tcW w:w="7229" w:type="dxa"/>
          </w:tcPr>
          <w:p w:rsidR="000837FE" w:rsidRPr="00F436D1" w:rsidRDefault="000837FE" w:rsidP="000837FE">
            <w:pPr>
              <w:spacing w:after="120"/>
              <w:ind w:hanging="18"/>
              <w:jc w:val="both"/>
            </w:pPr>
            <w:r w:rsidRPr="00F436D1">
              <w:t>Nación Más Favorecida</w:t>
            </w:r>
          </w:p>
        </w:tc>
      </w:tr>
      <w:tr w:rsidR="000837FE" w:rsidRPr="00F436D1" w:rsidTr="00654C37">
        <w:trPr>
          <w:trHeight w:val="350"/>
        </w:trPr>
        <w:tc>
          <w:tcPr>
            <w:tcW w:w="1276" w:type="dxa"/>
          </w:tcPr>
          <w:p w:rsidR="000837FE" w:rsidRPr="00F436D1" w:rsidRDefault="000837FE" w:rsidP="000837FE">
            <w:pPr>
              <w:spacing w:after="120"/>
              <w:jc w:val="both"/>
              <w:rPr>
                <w:lang w:val="es-SV"/>
              </w:rPr>
            </w:pPr>
            <w:r w:rsidRPr="00F436D1">
              <w:rPr>
                <w:lang w:val="es-SV"/>
              </w:rPr>
              <w:t>OIT</w:t>
            </w:r>
          </w:p>
        </w:tc>
        <w:tc>
          <w:tcPr>
            <w:tcW w:w="7229" w:type="dxa"/>
          </w:tcPr>
          <w:p w:rsidR="000837FE" w:rsidRPr="00F436D1" w:rsidRDefault="000837FE" w:rsidP="000837FE">
            <w:pPr>
              <w:spacing w:after="120"/>
              <w:jc w:val="both"/>
              <w:rPr>
                <w:lang w:val="es-SV"/>
              </w:rPr>
            </w:pPr>
            <w:r w:rsidRPr="00F436D1">
              <w:rPr>
                <w:lang w:val="es-SV"/>
              </w:rPr>
              <w:t>Organización Internacional del Trabajo</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OMC</w:t>
            </w:r>
          </w:p>
        </w:tc>
        <w:tc>
          <w:tcPr>
            <w:tcW w:w="7229" w:type="dxa"/>
          </w:tcPr>
          <w:p w:rsidR="000837FE" w:rsidRPr="00F436D1" w:rsidRDefault="000837FE" w:rsidP="000837FE">
            <w:pPr>
              <w:spacing w:after="120"/>
              <w:ind w:hanging="18"/>
              <w:jc w:val="both"/>
            </w:pPr>
            <w:r w:rsidRPr="00F436D1">
              <w:rPr>
                <w:lang w:val="es-SV"/>
              </w:rPr>
              <w:t>Organización Mundial del Comercio</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ONG</w:t>
            </w:r>
          </w:p>
        </w:tc>
        <w:tc>
          <w:tcPr>
            <w:tcW w:w="7229" w:type="dxa"/>
          </w:tcPr>
          <w:p w:rsidR="000837FE" w:rsidRPr="00F436D1" w:rsidRDefault="000837FE" w:rsidP="000837FE">
            <w:pPr>
              <w:spacing w:after="120"/>
              <w:ind w:hanging="18"/>
              <w:jc w:val="both"/>
            </w:pPr>
            <w:r w:rsidRPr="00F436D1">
              <w:t>Organización no Gubernamental</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ONUSAL</w:t>
            </w:r>
          </w:p>
        </w:tc>
        <w:tc>
          <w:tcPr>
            <w:tcW w:w="7229" w:type="dxa"/>
          </w:tcPr>
          <w:p w:rsidR="000837FE" w:rsidRPr="00F436D1" w:rsidRDefault="000837FE" w:rsidP="000837FE">
            <w:pPr>
              <w:spacing w:after="120"/>
              <w:ind w:hanging="18"/>
              <w:jc w:val="both"/>
            </w:pPr>
            <w:r w:rsidRPr="00F436D1">
              <w:rPr>
                <w:lang w:val="es-SV"/>
              </w:rPr>
              <w:t>Misión de Observadores de las Naciones Unidas en El Salvador</w:t>
            </w:r>
          </w:p>
        </w:tc>
      </w:tr>
      <w:tr w:rsidR="000837FE" w:rsidRPr="00F436D1" w:rsidTr="00654C37">
        <w:tc>
          <w:tcPr>
            <w:tcW w:w="1276" w:type="dxa"/>
          </w:tcPr>
          <w:p w:rsidR="000837FE" w:rsidRPr="00F436D1" w:rsidRDefault="000837FE" w:rsidP="000837FE">
            <w:pPr>
              <w:spacing w:after="120"/>
              <w:jc w:val="both"/>
              <w:rPr>
                <w:lang w:val="es-SV"/>
              </w:rPr>
            </w:pPr>
            <w:r w:rsidRPr="00F436D1">
              <w:rPr>
                <w:lang w:val="es-SV"/>
              </w:rPr>
              <w:t>PGR</w:t>
            </w:r>
          </w:p>
        </w:tc>
        <w:tc>
          <w:tcPr>
            <w:tcW w:w="7229" w:type="dxa"/>
          </w:tcPr>
          <w:p w:rsidR="000837FE" w:rsidRPr="00F436D1" w:rsidRDefault="000837FE" w:rsidP="000837FE">
            <w:pPr>
              <w:spacing w:after="120"/>
              <w:ind w:hanging="18"/>
              <w:jc w:val="both"/>
            </w:pPr>
            <w:r w:rsidRPr="00F436D1">
              <w:rPr>
                <w:lang w:val="es-SV"/>
              </w:rPr>
              <w:t>Procuraduría General de la República</w:t>
            </w:r>
          </w:p>
        </w:tc>
      </w:tr>
      <w:tr w:rsidR="000837FE" w:rsidRPr="00F436D1" w:rsidTr="00654C37">
        <w:tc>
          <w:tcPr>
            <w:tcW w:w="1276" w:type="dxa"/>
          </w:tcPr>
          <w:p w:rsidR="000837FE" w:rsidRPr="00F436D1" w:rsidRDefault="000837FE" w:rsidP="000837FE">
            <w:pPr>
              <w:spacing w:after="120" w:line="276" w:lineRule="auto"/>
              <w:jc w:val="both"/>
            </w:pPr>
            <w:r w:rsidRPr="00F436D1">
              <w:t>PIB</w:t>
            </w:r>
          </w:p>
        </w:tc>
        <w:tc>
          <w:tcPr>
            <w:tcW w:w="7229" w:type="dxa"/>
          </w:tcPr>
          <w:p w:rsidR="000837FE" w:rsidRPr="00F436D1" w:rsidRDefault="000837FE" w:rsidP="000837FE">
            <w:pPr>
              <w:spacing w:after="120"/>
              <w:jc w:val="both"/>
              <w:rPr>
                <w:lang w:val="es-SV"/>
              </w:rPr>
            </w:pPr>
            <w:r w:rsidRPr="00F436D1">
              <w:rPr>
                <w:lang w:val="es-SV"/>
              </w:rPr>
              <w:t>Producto Interno Bruto</w:t>
            </w:r>
          </w:p>
        </w:tc>
      </w:tr>
      <w:tr w:rsidR="000837FE" w:rsidRPr="00F436D1" w:rsidTr="00654C37">
        <w:tc>
          <w:tcPr>
            <w:tcW w:w="1276" w:type="dxa"/>
          </w:tcPr>
          <w:p w:rsidR="000837FE" w:rsidRPr="00F436D1" w:rsidRDefault="000837FE" w:rsidP="000837FE">
            <w:pPr>
              <w:spacing w:after="120" w:line="276" w:lineRule="auto"/>
              <w:jc w:val="both"/>
            </w:pPr>
            <w:r w:rsidRPr="00F436D1">
              <w:t>PNUD</w:t>
            </w:r>
          </w:p>
        </w:tc>
        <w:tc>
          <w:tcPr>
            <w:tcW w:w="7229" w:type="dxa"/>
          </w:tcPr>
          <w:p w:rsidR="000837FE" w:rsidRPr="00F436D1" w:rsidRDefault="000837FE" w:rsidP="000837FE">
            <w:pPr>
              <w:spacing w:after="120" w:line="276" w:lineRule="auto"/>
              <w:jc w:val="both"/>
            </w:pPr>
            <w:r w:rsidRPr="00F436D1">
              <w:rPr>
                <w:lang w:val="es-SV"/>
              </w:rPr>
              <w:t>Programa de las Naciones Unidas para el Desarrollo</w:t>
            </w:r>
          </w:p>
        </w:tc>
      </w:tr>
      <w:tr w:rsidR="000837FE" w:rsidRPr="00F436D1" w:rsidTr="00654C37">
        <w:tc>
          <w:tcPr>
            <w:tcW w:w="1276" w:type="dxa"/>
          </w:tcPr>
          <w:p w:rsidR="000837FE" w:rsidRPr="00F436D1" w:rsidRDefault="000837FE" w:rsidP="000837FE">
            <w:pPr>
              <w:spacing w:after="120" w:line="276" w:lineRule="auto"/>
              <w:jc w:val="both"/>
            </w:pPr>
            <w:r w:rsidRPr="00F436D1">
              <w:lastRenderedPageBreak/>
              <w:t>PCN</w:t>
            </w:r>
          </w:p>
        </w:tc>
        <w:tc>
          <w:tcPr>
            <w:tcW w:w="7229" w:type="dxa"/>
          </w:tcPr>
          <w:p w:rsidR="000837FE" w:rsidRPr="00F436D1" w:rsidRDefault="000837FE" w:rsidP="000837FE">
            <w:pPr>
              <w:spacing w:after="120" w:line="276" w:lineRule="auto"/>
              <w:jc w:val="both"/>
            </w:pPr>
            <w:r w:rsidRPr="00F436D1">
              <w:t>Partido de Conciliación Nacional</w:t>
            </w:r>
          </w:p>
        </w:tc>
      </w:tr>
      <w:tr w:rsidR="000837FE" w:rsidRPr="00F436D1" w:rsidTr="00654C37">
        <w:tc>
          <w:tcPr>
            <w:tcW w:w="1276" w:type="dxa"/>
          </w:tcPr>
          <w:p w:rsidR="000837FE" w:rsidRPr="00F436D1" w:rsidRDefault="000837FE" w:rsidP="000837FE">
            <w:pPr>
              <w:spacing w:after="120" w:line="276" w:lineRule="auto"/>
              <w:jc w:val="both"/>
            </w:pPr>
            <w:r w:rsidRPr="00F436D1">
              <w:t>PDC</w:t>
            </w:r>
          </w:p>
        </w:tc>
        <w:tc>
          <w:tcPr>
            <w:tcW w:w="7229" w:type="dxa"/>
          </w:tcPr>
          <w:p w:rsidR="000837FE" w:rsidRPr="00F436D1" w:rsidRDefault="000837FE" w:rsidP="000837FE">
            <w:pPr>
              <w:spacing w:after="120"/>
              <w:jc w:val="both"/>
              <w:rPr>
                <w:lang w:val="es-SV"/>
              </w:rPr>
            </w:pPr>
            <w:r w:rsidRPr="00F436D1">
              <w:rPr>
                <w:lang w:val="es-SV"/>
              </w:rPr>
              <w:t xml:space="preserve">Partido Demócrata Cristiano </w:t>
            </w:r>
          </w:p>
        </w:tc>
      </w:tr>
      <w:tr w:rsidR="000837FE" w:rsidRPr="00F436D1" w:rsidTr="00654C37">
        <w:tc>
          <w:tcPr>
            <w:tcW w:w="1276" w:type="dxa"/>
          </w:tcPr>
          <w:p w:rsidR="000837FE" w:rsidRPr="00F436D1" w:rsidRDefault="000837FE" w:rsidP="000837FE">
            <w:pPr>
              <w:spacing w:after="120" w:line="276" w:lineRule="auto"/>
              <w:jc w:val="both"/>
            </w:pPr>
            <w:r w:rsidRPr="00F436D1">
              <w:t>RNPN</w:t>
            </w:r>
          </w:p>
        </w:tc>
        <w:tc>
          <w:tcPr>
            <w:tcW w:w="7229" w:type="dxa"/>
          </w:tcPr>
          <w:p w:rsidR="000837FE" w:rsidRPr="00F436D1" w:rsidRDefault="000837FE" w:rsidP="000837FE">
            <w:pPr>
              <w:spacing w:after="120"/>
              <w:jc w:val="both"/>
            </w:pPr>
            <w:r w:rsidRPr="00F436D1">
              <w:rPr>
                <w:bCs/>
              </w:rPr>
              <w:t xml:space="preserve">Registro Nacional de Personas Naturales </w:t>
            </w:r>
          </w:p>
        </w:tc>
      </w:tr>
      <w:tr w:rsidR="000837FE" w:rsidRPr="00F436D1" w:rsidTr="00654C37">
        <w:tc>
          <w:tcPr>
            <w:tcW w:w="1276" w:type="dxa"/>
          </w:tcPr>
          <w:p w:rsidR="000837FE" w:rsidRPr="00F436D1" w:rsidRDefault="000837FE" w:rsidP="000837FE">
            <w:pPr>
              <w:spacing w:after="120" w:line="276" w:lineRule="auto"/>
              <w:jc w:val="both"/>
            </w:pPr>
            <w:r w:rsidRPr="00F436D1">
              <w:t>SIDH</w:t>
            </w:r>
          </w:p>
        </w:tc>
        <w:tc>
          <w:tcPr>
            <w:tcW w:w="7229" w:type="dxa"/>
          </w:tcPr>
          <w:p w:rsidR="000837FE" w:rsidRPr="00F436D1" w:rsidRDefault="000837FE" w:rsidP="000837FE">
            <w:pPr>
              <w:spacing w:after="120" w:line="276" w:lineRule="auto"/>
              <w:jc w:val="both"/>
            </w:pPr>
            <w:r w:rsidRPr="00F436D1">
              <w:rPr>
                <w:lang w:val="es-SV"/>
              </w:rPr>
              <w:t>Sistema Interamericano de Protección y Promoción a los Derechos Humanos</w:t>
            </w:r>
          </w:p>
        </w:tc>
      </w:tr>
      <w:tr w:rsidR="000837FE" w:rsidRPr="00F436D1" w:rsidTr="00654C37">
        <w:tc>
          <w:tcPr>
            <w:tcW w:w="1276" w:type="dxa"/>
          </w:tcPr>
          <w:p w:rsidR="000837FE" w:rsidRPr="00F436D1" w:rsidRDefault="000837FE" w:rsidP="000837FE">
            <w:pPr>
              <w:spacing w:after="120" w:line="276" w:lineRule="auto"/>
              <w:jc w:val="both"/>
            </w:pPr>
            <w:r w:rsidRPr="00F436D1">
              <w:t>PDDH</w:t>
            </w:r>
          </w:p>
        </w:tc>
        <w:tc>
          <w:tcPr>
            <w:tcW w:w="7229" w:type="dxa"/>
          </w:tcPr>
          <w:p w:rsidR="000837FE" w:rsidRPr="00F436D1" w:rsidRDefault="000837FE" w:rsidP="000837FE">
            <w:pPr>
              <w:spacing w:after="120"/>
              <w:jc w:val="both"/>
              <w:rPr>
                <w:lang w:val="es-SV"/>
              </w:rPr>
            </w:pPr>
            <w:r w:rsidRPr="00F436D1">
              <w:rPr>
                <w:lang w:val="es-SV"/>
              </w:rPr>
              <w:t>Procuraduría para la Defensa de los Derechos Humanos</w:t>
            </w:r>
          </w:p>
        </w:tc>
      </w:tr>
      <w:tr w:rsidR="000837FE" w:rsidRPr="00F436D1" w:rsidTr="00654C37">
        <w:tc>
          <w:tcPr>
            <w:tcW w:w="1276" w:type="dxa"/>
          </w:tcPr>
          <w:p w:rsidR="000837FE" w:rsidRPr="00F436D1" w:rsidRDefault="000837FE" w:rsidP="000837FE">
            <w:pPr>
              <w:spacing w:after="120" w:line="276" w:lineRule="auto"/>
              <w:jc w:val="both"/>
            </w:pPr>
            <w:r w:rsidRPr="00F436D1">
              <w:t>SPG</w:t>
            </w:r>
          </w:p>
        </w:tc>
        <w:tc>
          <w:tcPr>
            <w:tcW w:w="7229" w:type="dxa"/>
          </w:tcPr>
          <w:p w:rsidR="000837FE" w:rsidRPr="00F436D1" w:rsidRDefault="000837FE" w:rsidP="000837FE">
            <w:pPr>
              <w:spacing w:after="120" w:line="276" w:lineRule="auto"/>
              <w:ind w:hanging="18"/>
              <w:jc w:val="both"/>
            </w:pPr>
            <w:r w:rsidRPr="00F436D1">
              <w:rPr>
                <w:lang w:val="es-SV"/>
              </w:rPr>
              <w:t>Sistema Generalizado de Preferencias Ampliado</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SUMEVE</w:t>
            </w:r>
          </w:p>
        </w:tc>
        <w:tc>
          <w:tcPr>
            <w:tcW w:w="7229" w:type="dxa"/>
          </w:tcPr>
          <w:p w:rsidR="000837FE" w:rsidRPr="00F436D1" w:rsidRDefault="000837FE" w:rsidP="000837FE">
            <w:pPr>
              <w:spacing w:after="120" w:line="276" w:lineRule="auto"/>
              <w:ind w:hanging="18"/>
              <w:jc w:val="both"/>
            </w:pPr>
            <w:r w:rsidRPr="00F436D1">
              <w:rPr>
                <w:lang w:val="es-SV"/>
              </w:rPr>
              <w:t>Sistema Único de Monitoreo, Evaluación y Vigilancia Epidemiológica del VIH</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TLC</w:t>
            </w:r>
          </w:p>
        </w:tc>
        <w:tc>
          <w:tcPr>
            <w:tcW w:w="7229" w:type="dxa"/>
          </w:tcPr>
          <w:p w:rsidR="000837FE" w:rsidRPr="00F436D1" w:rsidRDefault="000837FE" w:rsidP="000837FE">
            <w:pPr>
              <w:spacing w:after="120"/>
              <w:jc w:val="both"/>
              <w:rPr>
                <w:lang w:val="es-SV"/>
              </w:rPr>
            </w:pPr>
            <w:r w:rsidRPr="00F436D1">
              <w:rPr>
                <w:lang w:val="es-SV"/>
              </w:rPr>
              <w:t>Tratado de Libre Comercio</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TSE</w:t>
            </w:r>
          </w:p>
        </w:tc>
        <w:tc>
          <w:tcPr>
            <w:tcW w:w="7229" w:type="dxa"/>
          </w:tcPr>
          <w:p w:rsidR="000837FE" w:rsidRPr="00F436D1" w:rsidRDefault="000837FE" w:rsidP="000837FE">
            <w:pPr>
              <w:spacing w:after="120"/>
              <w:jc w:val="both"/>
              <w:rPr>
                <w:lang w:val="es-SV"/>
              </w:rPr>
            </w:pPr>
            <w:r w:rsidRPr="00F436D1">
              <w:rPr>
                <w:lang w:val="es-SV"/>
              </w:rPr>
              <w:t xml:space="preserve">Tribunal Supremo Electoral </w:t>
            </w:r>
          </w:p>
        </w:tc>
      </w:tr>
      <w:tr w:rsidR="000837FE" w:rsidRPr="00F436D1" w:rsidTr="00654C37">
        <w:tc>
          <w:tcPr>
            <w:tcW w:w="1276" w:type="dxa"/>
          </w:tcPr>
          <w:p w:rsidR="000837FE" w:rsidRPr="00F436D1" w:rsidRDefault="000837FE" w:rsidP="000837FE">
            <w:pPr>
              <w:spacing w:after="120" w:line="276" w:lineRule="auto"/>
              <w:jc w:val="both"/>
              <w:rPr>
                <w:lang w:val="es-SV"/>
              </w:rPr>
            </w:pPr>
            <w:r w:rsidRPr="00F436D1">
              <w:rPr>
                <w:lang w:val="es-SV"/>
              </w:rPr>
              <w:t>UNFPA</w:t>
            </w:r>
          </w:p>
        </w:tc>
        <w:tc>
          <w:tcPr>
            <w:tcW w:w="7229" w:type="dxa"/>
          </w:tcPr>
          <w:p w:rsidR="000837FE" w:rsidRPr="00F436D1" w:rsidRDefault="000837FE" w:rsidP="000837FE">
            <w:pPr>
              <w:spacing w:after="120"/>
              <w:jc w:val="both"/>
              <w:rPr>
                <w:lang w:val="es-SV"/>
              </w:rPr>
            </w:pPr>
            <w:r w:rsidRPr="00F436D1">
              <w:rPr>
                <w:lang w:val="es-SV"/>
              </w:rPr>
              <w:t xml:space="preserve">Fondo de Población de las Naciones Unidas </w:t>
            </w:r>
          </w:p>
        </w:tc>
      </w:tr>
    </w:tbl>
    <w:p w:rsidR="006E6379" w:rsidRDefault="006E6379" w:rsidP="00CC59A1">
      <w:pPr>
        <w:pStyle w:val="HChG"/>
      </w:pPr>
    </w:p>
    <w:p w:rsidR="006E6379" w:rsidRDefault="006E6379">
      <w:pPr>
        <w:spacing w:line="240" w:lineRule="auto"/>
        <w:rPr>
          <w:b/>
          <w:sz w:val="28"/>
        </w:rPr>
      </w:pPr>
      <w:r>
        <w:br w:type="page"/>
      </w:r>
    </w:p>
    <w:p w:rsidR="000E55C4" w:rsidRPr="00E0190A" w:rsidRDefault="00C45287" w:rsidP="00CC59A1">
      <w:pPr>
        <w:pStyle w:val="HChG"/>
      </w:pPr>
      <w:r w:rsidRPr="00E0190A">
        <w:lastRenderedPageBreak/>
        <w:tab/>
      </w:r>
      <w:r w:rsidR="00CC59A1" w:rsidRPr="00E0190A">
        <w:t>I.</w:t>
      </w:r>
      <w:r w:rsidR="00CC59A1" w:rsidRPr="00E0190A">
        <w:tab/>
      </w:r>
      <w:r w:rsidR="000E55C4" w:rsidRPr="00E0190A">
        <w:t xml:space="preserve">Información </w:t>
      </w:r>
      <w:r w:rsidR="00EA48D3" w:rsidRPr="00E0190A">
        <w:t>g</w:t>
      </w:r>
      <w:r w:rsidR="000E55C4" w:rsidRPr="00E0190A">
        <w:t xml:space="preserve">eneral sobre el Estado </w:t>
      </w:r>
    </w:p>
    <w:p w:rsidR="000E55C4" w:rsidRDefault="00A52015" w:rsidP="00654C37">
      <w:pPr>
        <w:pStyle w:val="H1G"/>
      </w:pPr>
      <w:r w:rsidRPr="00E0190A">
        <w:tab/>
      </w:r>
      <w:r w:rsidR="000E4B1E" w:rsidRPr="00E0190A">
        <w:t>A.</w:t>
      </w:r>
      <w:r w:rsidR="000E4B1E" w:rsidRPr="00E0190A">
        <w:tab/>
      </w:r>
      <w:r w:rsidR="000E55C4" w:rsidRPr="00E0190A">
        <w:t>Características demográficas, económicas, sociales y culturales del</w:t>
      </w:r>
      <w:r w:rsidR="006E6379">
        <w:t> </w:t>
      </w:r>
      <w:r w:rsidR="000E55C4" w:rsidRPr="00E0190A">
        <w:t>Estado</w:t>
      </w:r>
    </w:p>
    <w:p w:rsidR="000837FE" w:rsidRPr="00001764" w:rsidRDefault="000837FE" w:rsidP="00F14A81">
      <w:pPr>
        <w:pStyle w:val="H4G"/>
      </w:pPr>
      <w:r w:rsidRPr="00001764">
        <w:tab/>
      </w:r>
      <w:r w:rsidRPr="00001764">
        <w:tab/>
        <w:t>Numeral 33 de las directrices:</w:t>
      </w:r>
    </w:p>
    <w:p w:rsidR="00C26689" w:rsidRPr="00973753" w:rsidRDefault="00F87D6B" w:rsidP="00973753">
      <w:pPr>
        <w:pStyle w:val="H23G"/>
      </w:pPr>
      <w:r>
        <w:tab/>
        <w:t>1.</w:t>
      </w:r>
      <w:r>
        <w:tab/>
      </w:r>
      <w:r w:rsidR="000E55C4" w:rsidRPr="00E0190A">
        <w:t>Antecedentes sobre las características nacionales de</w:t>
      </w:r>
      <w:r w:rsidR="00CC59A1" w:rsidRPr="00E0190A">
        <w:t>l país</w:t>
      </w:r>
    </w:p>
    <w:p w:rsidR="000837FE" w:rsidRPr="000837FE" w:rsidRDefault="000837FE" w:rsidP="00654C37">
      <w:pPr>
        <w:pStyle w:val="SingleTxtG"/>
      </w:pPr>
      <w:r w:rsidRPr="00001764">
        <w:tab/>
      </w:r>
      <w:r w:rsidRPr="000837FE">
        <w:t>1.</w:t>
      </w:r>
      <w:r w:rsidRPr="000837FE">
        <w:tab/>
        <w:t>El nombre oficial es República de El Salvador y su capital es San Salvador. El idioma oficial es el castellano (</w:t>
      </w:r>
      <w:r w:rsidR="00E41FC5">
        <w:t>art</w:t>
      </w:r>
      <w:r w:rsidRPr="000837FE">
        <w:t xml:space="preserve">. 62 de la Constitución de la República) y menos del 1% de la población habla </w:t>
      </w:r>
      <w:proofErr w:type="spellStart"/>
      <w:r w:rsidRPr="000837FE">
        <w:t>Nahuat</w:t>
      </w:r>
      <w:proofErr w:type="spellEnd"/>
      <w:r w:rsidRPr="000837FE">
        <w:t>.</w:t>
      </w:r>
    </w:p>
    <w:p w:rsidR="000837FE" w:rsidRPr="000837FE" w:rsidRDefault="000837FE" w:rsidP="00654C37">
      <w:pPr>
        <w:pStyle w:val="SingleTxtG"/>
      </w:pPr>
      <w:r w:rsidRPr="000837FE">
        <w:tab/>
        <w:t>2.</w:t>
      </w:r>
      <w:r w:rsidRPr="000837FE">
        <w:tab/>
        <w:t>El Salvador está situado en el sudoeste del istmo centroamericano sobre el litoral del océano Pacífico. Está ubicado en la zona tórrida al norte del Ecuador terrestre entre los 13</w:t>
      </w:r>
      <w:r w:rsidR="00760D22">
        <w:t>º</w:t>
      </w:r>
      <w:r w:rsidRPr="000837FE">
        <w:t>09' y los 14</w:t>
      </w:r>
      <w:r w:rsidR="00760D22">
        <w:t>º</w:t>
      </w:r>
      <w:r w:rsidRPr="000837FE">
        <w:t>27' de latitud norte y los 87</w:t>
      </w:r>
      <w:r w:rsidR="00760D22">
        <w:t>º</w:t>
      </w:r>
      <w:r w:rsidRPr="000837FE">
        <w:t>41' y los 90</w:t>
      </w:r>
      <w:r w:rsidR="00760D22">
        <w:t>º</w:t>
      </w:r>
      <w:r w:rsidRPr="000837FE">
        <w:t>08' de longitud oeste. El territorio de la República sobre el cual El Salvador ejerce jurisdicción y soberanía es irreductible y tiene una extensión de 20.742 km</w:t>
      </w:r>
      <w:r w:rsidRPr="00654C37">
        <w:rPr>
          <w:vertAlign w:val="superscript"/>
        </w:rPr>
        <w:t>2</w:t>
      </w:r>
      <w:r w:rsidRPr="000837FE">
        <w:t xml:space="preserve">. </w:t>
      </w:r>
    </w:p>
    <w:p w:rsidR="000837FE" w:rsidRPr="000837FE" w:rsidRDefault="000837FE" w:rsidP="00654C37">
      <w:pPr>
        <w:pStyle w:val="SingleTxtG"/>
        <w:rPr>
          <w:b/>
          <w:bCs/>
        </w:rPr>
      </w:pPr>
      <w:r w:rsidRPr="000837FE">
        <w:tab/>
        <w:t>3.</w:t>
      </w:r>
      <w:r w:rsidRPr="000837FE">
        <w:tab/>
        <w:t xml:space="preserve">En cuanto a la organización político administrativa, el territorio de la República se divide en 14 departamentos, los cuales a su vez se dividen en 262 municipios. Asimismo, los departamentos están agrupados en tres zonas: Occidental, Oriental y Central. Cada departamento cuenta con un gobernador en representación del Órgano Ejecutivo, nombrado directamente por el Presidente de la República y residente en la cabecera departamental. Los Municipios son gobernados por los concejos municipales, elegidos cada tres años en elección directa por los ciudadanos inscritos en la circunscripción municipal respectiva. </w:t>
      </w:r>
    </w:p>
    <w:p w:rsidR="000837FE" w:rsidRPr="000837FE" w:rsidRDefault="000837FE" w:rsidP="00654C37">
      <w:pPr>
        <w:pStyle w:val="SingleTxtG"/>
      </w:pPr>
      <w:r w:rsidRPr="000837FE">
        <w:tab/>
        <w:t>4.</w:t>
      </w:r>
      <w:r w:rsidRPr="000837FE">
        <w:tab/>
        <w:t>En 1962 se promulgó una nueva Constitución y llegó a la Presidencia de la República el Teniente Coronel Julio A. Rivera hasta 1967. El General Fi</w:t>
      </w:r>
      <w:r w:rsidR="008B309F">
        <w:t xml:space="preserve">del Sánchez Hernández gobernó de </w:t>
      </w:r>
      <w:r w:rsidRPr="000837FE">
        <w:t xml:space="preserve">1967 a 1972. En 1972 asciende a la Presidencia el </w:t>
      </w:r>
      <w:r w:rsidR="008B309F">
        <w:t xml:space="preserve">Coronel Arturo Armando Molina. En </w:t>
      </w:r>
      <w:r w:rsidRPr="000837FE">
        <w:t>1977 fue elegido el General Carlos H. Romero, derrocado por el golpe de estado del 15 de octubre de 1979, tras el que le sucedió la Primera Junta Revolucionaria de</w:t>
      </w:r>
      <w:r w:rsidRPr="00001764">
        <w:t xml:space="preserve"> Gobierno y en 1980 llegó al poder una Segunda</w:t>
      </w:r>
      <w:r w:rsidR="008B309F" w:rsidRPr="00001764">
        <w:t> </w:t>
      </w:r>
      <w:r w:rsidRPr="00001764">
        <w:t>Junta</w:t>
      </w:r>
      <w:r w:rsidR="008B309F" w:rsidRPr="00001764">
        <w:t> </w:t>
      </w:r>
      <w:r w:rsidRPr="00001764">
        <w:t xml:space="preserve">Revolucionaria de Gobierno. </w:t>
      </w:r>
    </w:p>
    <w:p w:rsidR="000837FE" w:rsidRPr="00001764" w:rsidRDefault="000E4B1E" w:rsidP="00F14A81">
      <w:pPr>
        <w:pStyle w:val="SingleTxtG"/>
      </w:pPr>
      <w:r w:rsidRPr="00E0190A">
        <w:rPr>
          <w:bCs/>
        </w:rPr>
        <w:t>5.</w:t>
      </w:r>
      <w:r w:rsidRPr="00E0190A">
        <w:rPr>
          <w:bCs/>
        </w:rPr>
        <w:tab/>
      </w:r>
      <w:r w:rsidR="000837FE" w:rsidRPr="00001764">
        <w:t>En 1982 se celebraron elecciones para elegir la Asamblea Constituyente, que decretó, sancionó y proclamó la Constitución de la República de 1983, que actualmente rige la vida institucional de la nación.</w:t>
      </w:r>
    </w:p>
    <w:p w:rsidR="000837FE" w:rsidRPr="00C8499D" w:rsidRDefault="00C8499D" w:rsidP="00EC6984">
      <w:pPr>
        <w:pStyle w:val="SingleTxtG"/>
      </w:pPr>
      <w:r w:rsidRPr="00C8499D">
        <w:t>6.</w:t>
      </w:r>
      <w:r w:rsidRPr="00C8499D">
        <w:tab/>
      </w:r>
      <w:r w:rsidR="000837FE" w:rsidRPr="00C8499D">
        <w:t>En 1982 se formó un Gobierno de Unidad</w:t>
      </w:r>
      <w:r w:rsidR="008B309F">
        <w:t xml:space="preserve"> Nacional encabezado por el Dr. </w:t>
      </w:r>
      <w:r w:rsidR="000837FE" w:rsidRPr="00C8499D">
        <w:t>Álvaro</w:t>
      </w:r>
      <w:r w:rsidR="008B309F">
        <w:t> </w:t>
      </w:r>
      <w:r w:rsidR="000837FE" w:rsidRPr="00C8499D">
        <w:t>Magaña, quien en junio de 1984 entregó el p</w:t>
      </w:r>
      <w:r w:rsidR="00A63423">
        <w:t>oder político al Ingeniero José </w:t>
      </w:r>
      <w:r w:rsidR="000837FE" w:rsidRPr="00C8499D">
        <w:t xml:space="preserve">Napoleón Duarte que presidió hasta mayo de 1989 y fue sucedido por el Licenciado Alfredo Félix </w:t>
      </w:r>
      <w:proofErr w:type="spellStart"/>
      <w:r w:rsidR="000837FE" w:rsidRPr="00C8499D">
        <w:t>Cristiani</w:t>
      </w:r>
      <w:proofErr w:type="spellEnd"/>
      <w:r w:rsidR="000837FE" w:rsidRPr="00C8499D">
        <w:t xml:space="preserve"> </w:t>
      </w:r>
      <w:proofErr w:type="spellStart"/>
      <w:r w:rsidR="000837FE" w:rsidRPr="00C8499D">
        <w:t>Burkard</w:t>
      </w:r>
      <w:proofErr w:type="spellEnd"/>
      <w:r w:rsidR="000837FE" w:rsidRPr="00C8499D">
        <w:t xml:space="preserve">, a partir del 1 de </w:t>
      </w:r>
      <w:r w:rsidR="006E6379" w:rsidRPr="00C8499D">
        <w:t xml:space="preserve">junio </w:t>
      </w:r>
      <w:r w:rsidR="000837FE" w:rsidRPr="00C8499D">
        <w:t>de 1989.</w:t>
      </w:r>
    </w:p>
    <w:p w:rsidR="000837FE" w:rsidRPr="00C8499D" w:rsidRDefault="00C8499D" w:rsidP="00654C37">
      <w:pPr>
        <w:pStyle w:val="SingleTxtG"/>
      </w:pPr>
      <w:r w:rsidRPr="00C8499D">
        <w:t>7.</w:t>
      </w:r>
      <w:r w:rsidRPr="00C8499D">
        <w:tab/>
      </w:r>
      <w:r>
        <w:t xml:space="preserve"> </w:t>
      </w:r>
      <w:r w:rsidR="000837FE" w:rsidRPr="00C8499D">
        <w:t>Entre los años 1980 y 1992, en El Salvador vivió un conflicto armado interno</w:t>
      </w:r>
      <w:r w:rsidR="000837FE" w:rsidRPr="00C8499D">
        <w:rPr>
          <w:b/>
        </w:rPr>
        <w:t xml:space="preserve"> </w:t>
      </w:r>
      <w:r w:rsidR="000837FE" w:rsidRPr="00C8499D">
        <w:t xml:space="preserve">como resultado del agotamiento de un sistema basado en concepciones autoritarias de poder y de los nocivos efectos sobre el escenario mundial de los enfrentamientos en el marco de la guerra fría. </w:t>
      </w:r>
    </w:p>
    <w:p w:rsidR="000837FE" w:rsidRPr="00001764" w:rsidRDefault="00C8499D" w:rsidP="00654C37">
      <w:pPr>
        <w:pStyle w:val="SingleTxtG"/>
      </w:pPr>
      <w:r>
        <w:t>8.</w:t>
      </w:r>
      <w:r>
        <w:tab/>
      </w:r>
      <w:r w:rsidR="000837FE" w:rsidRPr="00C8499D">
        <w:t xml:space="preserve">A fines de </w:t>
      </w:r>
      <w:hyperlink r:id="rId9" w:tooltip="1991" w:history="1">
        <w:r w:rsidR="000837FE" w:rsidRPr="00C8499D">
          <w:t>1991</w:t>
        </w:r>
      </w:hyperlink>
      <w:r w:rsidR="000837FE" w:rsidRPr="00C8499D">
        <w:t xml:space="preserve"> la ONU certificó que las partes en conflicto habían cumplido con sus compromisos y los convocó a la firma de los Acuerdos de Paz en 1992 </w:t>
      </w:r>
      <w:hyperlink r:id="rId10" w:tooltip="1992" w:history="1">
        <w:r w:rsidR="000837FE" w:rsidRPr="00C8499D">
          <w:t>en</w:t>
        </w:r>
      </w:hyperlink>
      <w:r w:rsidR="00A63423">
        <w:t xml:space="preserve"> el Castillo </w:t>
      </w:r>
      <w:r w:rsidR="000837FE" w:rsidRPr="00C8499D">
        <w:t>de</w:t>
      </w:r>
      <w:r w:rsidR="00A63423">
        <w:t> </w:t>
      </w:r>
      <w:r w:rsidR="000837FE" w:rsidRPr="00C8499D">
        <w:t xml:space="preserve">Chapultepec, México, los cuales fueron suscritos el 16 de enero de 1992. </w:t>
      </w:r>
      <w:r w:rsidR="000837FE" w:rsidRPr="00001764">
        <w:t>Con ello, se dio inició a un proceso de reconstrucción y se fortaleció el marco legal e institucional del Estado a través de la creación de nuevas instituciones políticas, judiciales, de seguridad pública y de protección de los derechos humanos.</w:t>
      </w:r>
    </w:p>
    <w:p w:rsidR="000837FE" w:rsidRPr="00001764" w:rsidRDefault="000E4B1E" w:rsidP="00654C37">
      <w:pPr>
        <w:pStyle w:val="SingleTxtG"/>
      </w:pPr>
      <w:r w:rsidRPr="00E0190A">
        <w:t>9.</w:t>
      </w:r>
      <w:r w:rsidRPr="00E0190A">
        <w:tab/>
      </w:r>
      <w:r w:rsidR="000837FE" w:rsidRPr="00001764">
        <w:t xml:space="preserve">El Presidente Félix </w:t>
      </w:r>
      <w:proofErr w:type="spellStart"/>
      <w:r w:rsidR="000837FE" w:rsidRPr="00001764">
        <w:t>Cristiani</w:t>
      </w:r>
      <w:proofErr w:type="spellEnd"/>
      <w:r w:rsidR="000837FE" w:rsidRPr="00001764">
        <w:t>, entregó la Presidencia de la República en junio de 1994 al Dr. Armando Calderón Sol, que gobernó hasta junio de 1999, siendo sucedido en la Presidencia de la República por el Licenciado Francisco Guillermo Flores Pérez, cuyo mandato finalizó el 31 de mayo de 2004.</w:t>
      </w:r>
    </w:p>
    <w:p w:rsidR="000837FE" w:rsidRPr="00C8499D" w:rsidRDefault="00C8499D" w:rsidP="00654C37">
      <w:pPr>
        <w:pStyle w:val="SingleTxtG"/>
      </w:pPr>
      <w:r>
        <w:lastRenderedPageBreak/>
        <w:t>10.</w:t>
      </w:r>
      <w:r>
        <w:tab/>
      </w:r>
      <w:r w:rsidR="000837FE" w:rsidRPr="00C8499D">
        <w:t xml:space="preserve">A partir del 1 de </w:t>
      </w:r>
      <w:r w:rsidR="006E6379" w:rsidRPr="00C8499D">
        <w:t xml:space="preserve">junio </w:t>
      </w:r>
      <w:r w:rsidR="000837FE" w:rsidRPr="00C8499D">
        <w:t>de 2004, asumió la Presiden</w:t>
      </w:r>
      <w:r w:rsidR="00A63423">
        <w:t>cia el Señor Elías Antonio Saca </w:t>
      </w:r>
      <w:r w:rsidR="000837FE" w:rsidRPr="00C8499D">
        <w:t xml:space="preserve">González, quien gobernó hasta </w:t>
      </w:r>
      <w:r w:rsidR="006E6379" w:rsidRPr="00C8499D">
        <w:t xml:space="preserve">junio </w:t>
      </w:r>
      <w:r w:rsidR="000837FE" w:rsidRPr="00C8499D">
        <w:t>del 2009.</w:t>
      </w:r>
    </w:p>
    <w:p w:rsidR="000837FE" w:rsidRPr="0030424E" w:rsidRDefault="00C8499D" w:rsidP="00654C37">
      <w:pPr>
        <w:pStyle w:val="SingleTxtG"/>
        <w:rPr>
          <w:color w:val="000000"/>
        </w:rPr>
      </w:pPr>
      <w:r w:rsidRPr="00C8499D">
        <w:t>11.</w:t>
      </w:r>
      <w:r w:rsidRPr="00C8499D">
        <w:tab/>
      </w:r>
      <w:r w:rsidR="000837FE" w:rsidRPr="00C8499D">
        <w:t xml:space="preserve">Como suceso político relevante en este </w:t>
      </w:r>
      <w:r w:rsidR="00E41FC5">
        <w:t>período</w:t>
      </w:r>
      <w:r w:rsidR="000837FE" w:rsidRPr="00C8499D">
        <w:t>, el pa</w:t>
      </w:r>
      <w:r w:rsidR="00A63423">
        <w:t>rtido político Frente Farabundo </w:t>
      </w:r>
      <w:r w:rsidR="000837FE" w:rsidRPr="00C8499D">
        <w:t xml:space="preserve">Martí para la Liberación Nacional </w:t>
      </w:r>
      <w:r w:rsidR="00E41FC5">
        <w:t>(</w:t>
      </w:r>
      <w:hyperlink r:id="rId11" w:tooltip="FMLN" w:history="1">
        <w:r w:rsidR="000837FE" w:rsidRPr="00C8499D">
          <w:t>FMLN</w:t>
        </w:r>
      </w:hyperlink>
      <w:r w:rsidR="00E41FC5">
        <w:t>)</w:t>
      </w:r>
      <w:r w:rsidR="000837FE" w:rsidRPr="00C8499D">
        <w:t xml:space="preserve"> alcanzó la victoria en las elecciones presidenciales del 15 de marzo de 2009 por medio de su candidato, el Licenciado Carlos Mauricio Funes Cartagena, siendo el primer triunfo de un partido de izquierda en la historia del país. </w:t>
      </w:r>
      <w:r w:rsidR="000837FE" w:rsidRPr="00001764">
        <w:t xml:space="preserve">El Lic. </w:t>
      </w:r>
      <w:r w:rsidR="000837FE" w:rsidRPr="00A63423">
        <w:t>Mauricio Funes a</w:t>
      </w:r>
      <w:r w:rsidR="00A63423">
        <w:t>sumió el cargo de Presidente de </w:t>
      </w:r>
      <w:r w:rsidR="000837FE" w:rsidRPr="00A63423">
        <w:t>la</w:t>
      </w:r>
      <w:r w:rsidR="00A63423" w:rsidRPr="00A63423">
        <w:t> </w:t>
      </w:r>
      <w:r w:rsidR="000837FE" w:rsidRPr="00A63423">
        <w:t xml:space="preserve">República el </w:t>
      </w:r>
      <w:hyperlink r:id="rId12" w:tooltip="1 de junio" w:history="1">
        <w:r w:rsidR="000837FE" w:rsidRPr="00A63423">
          <w:t>1 de junio</w:t>
        </w:r>
      </w:hyperlink>
      <w:r w:rsidR="000837FE" w:rsidRPr="00A63423">
        <w:t xml:space="preserve"> de </w:t>
      </w:r>
      <w:hyperlink r:id="rId13" w:tooltip="2009" w:history="1">
        <w:r w:rsidR="000837FE" w:rsidRPr="00A63423">
          <w:t>2009</w:t>
        </w:r>
      </w:hyperlink>
      <w:r w:rsidR="000837FE" w:rsidRPr="00A63423">
        <w:t xml:space="preserve"> junto al Profesor </w:t>
      </w:r>
      <w:hyperlink r:id="rId14" w:tooltip="Salvador Sánchez Cerén" w:history="1">
        <w:r w:rsidR="000837FE" w:rsidRPr="00A63423">
          <w:t xml:space="preserve">Salvador Sánchez </w:t>
        </w:r>
        <w:proofErr w:type="spellStart"/>
        <w:r w:rsidR="000837FE" w:rsidRPr="00A63423">
          <w:t>Cerén</w:t>
        </w:r>
        <w:proofErr w:type="spellEnd"/>
      </w:hyperlink>
      <w:r w:rsidR="000837FE" w:rsidRPr="00A63423">
        <w:t xml:space="preserve"> como Vicepresidente de la República. </w:t>
      </w:r>
      <w:r w:rsidR="000837FE" w:rsidRPr="00001764">
        <w:t xml:space="preserve">En las elecciones celebradas en 2 de febrero de 2014, es electo como Presidente de la Republica, el Profesor </w:t>
      </w:r>
      <w:hyperlink r:id="rId15" w:tooltip="Salvador Sánchez Cerén" w:history="1">
        <w:r w:rsidR="000837FE" w:rsidRPr="00001764">
          <w:t xml:space="preserve">Salvador Sánchez </w:t>
        </w:r>
        <w:proofErr w:type="spellStart"/>
        <w:r w:rsidR="000837FE" w:rsidRPr="00001764">
          <w:t>Cerén</w:t>
        </w:r>
        <w:proofErr w:type="spellEnd"/>
      </w:hyperlink>
      <w:r w:rsidR="000837FE" w:rsidRPr="00001764">
        <w:t xml:space="preserve"> y como Vicepresidente de la República, el Licenciado Oscar Ortiz, para el </w:t>
      </w:r>
      <w:r w:rsidR="00E41FC5">
        <w:t>período</w:t>
      </w:r>
      <w:r w:rsidR="000837FE" w:rsidRPr="00001764">
        <w:t xml:space="preserve"> 2014-2019. </w:t>
      </w:r>
      <w:r w:rsidR="000837FE" w:rsidRPr="0030424E">
        <w:t xml:space="preserve">Cabe mencionar que para este proceso electoral, se propició la participación a los </w:t>
      </w:r>
      <w:r w:rsidR="0030424E" w:rsidRPr="0030424E">
        <w:rPr>
          <w:color w:val="000000"/>
        </w:rPr>
        <w:t>10,337 </w:t>
      </w:r>
      <w:r w:rsidR="000837FE" w:rsidRPr="0030424E">
        <w:rPr>
          <w:color w:val="000000"/>
        </w:rPr>
        <w:t xml:space="preserve">salvadoreños inscritos en el padrón del voto desde el exterior. </w:t>
      </w:r>
    </w:p>
    <w:p w:rsidR="00C8499D" w:rsidRDefault="00C8499D" w:rsidP="00654C37">
      <w:pPr>
        <w:pStyle w:val="H4G"/>
      </w:pPr>
      <w:r w:rsidRPr="0030424E">
        <w:tab/>
      </w:r>
      <w:r w:rsidRPr="0030424E">
        <w:tab/>
      </w:r>
      <w:r w:rsidRPr="00C8499D">
        <w:t>Numeral</w:t>
      </w:r>
      <w:r w:rsidR="00F436D1">
        <w:t>es</w:t>
      </w:r>
      <w:r w:rsidRPr="00C8499D">
        <w:t xml:space="preserve"> 34 y 35 de las directrices: </w:t>
      </w:r>
    </w:p>
    <w:p w:rsidR="00C8499D" w:rsidRPr="00C8499D" w:rsidRDefault="00C8499D" w:rsidP="00C8499D">
      <w:pPr>
        <w:pStyle w:val="H23G"/>
      </w:pPr>
      <w:r>
        <w:tab/>
      </w:r>
      <w:r w:rsidR="00191563">
        <w:t>2.</w:t>
      </w:r>
      <w:r>
        <w:tab/>
      </w:r>
      <w:r w:rsidRPr="00C8499D">
        <w:t xml:space="preserve">Principales características étnicas y demográficas </w:t>
      </w:r>
      <w:r w:rsidR="00736329">
        <w:t>y nivel de vida de la población</w:t>
      </w:r>
    </w:p>
    <w:p w:rsidR="00C8499D" w:rsidRPr="00C8499D" w:rsidRDefault="000E4B1E" w:rsidP="00C8499D">
      <w:pPr>
        <w:pStyle w:val="SingleTxtG"/>
      </w:pPr>
      <w:r w:rsidRPr="00E0190A">
        <w:t>1</w:t>
      </w:r>
      <w:r w:rsidR="00C8499D">
        <w:t>2</w:t>
      </w:r>
      <w:r w:rsidRPr="00E0190A">
        <w:t>.</w:t>
      </w:r>
      <w:r w:rsidRPr="00E0190A">
        <w:tab/>
      </w:r>
      <w:r w:rsidR="00C8499D" w:rsidRPr="00C8499D">
        <w:t xml:space="preserve">El Salvador reconoce que en su territorio conviven varias culturas entre ellos los pueblos indígenas Lencas, </w:t>
      </w:r>
      <w:proofErr w:type="spellStart"/>
      <w:r w:rsidR="00C8499D" w:rsidRPr="00C8499D">
        <w:t>Cacaoperas</w:t>
      </w:r>
      <w:proofErr w:type="spellEnd"/>
      <w:r w:rsidR="00C8499D" w:rsidRPr="00C8499D">
        <w:t xml:space="preserve"> y Nahua pipiles, siendo estos últimos el porcentaje de población más numeroso, ubicados en comunidades en la zona occidental del país (mayoritariamente en los departamentos de Sonsonate y Ahuachapán). </w:t>
      </w:r>
    </w:p>
    <w:p w:rsidR="00C8499D" w:rsidRPr="00E5236C" w:rsidRDefault="00C8499D" w:rsidP="00C8499D">
      <w:pPr>
        <w:pStyle w:val="SingleTxtG"/>
        <w:rPr>
          <w:lang w:val="es-SV"/>
        </w:rPr>
      </w:pPr>
      <w:r>
        <w:rPr>
          <w:lang w:val="es-SV"/>
        </w:rPr>
        <w:t>13.</w:t>
      </w:r>
      <w:r>
        <w:rPr>
          <w:lang w:val="es-SV"/>
        </w:rPr>
        <w:tab/>
      </w:r>
      <w:r w:rsidRPr="00E5236C">
        <w:rPr>
          <w:lang w:val="es-SV"/>
        </w:rPr>
        <w:t xml:space="preserve">En cuanto a medidas adoptadas para promover la participación de los pueblos indígenas y los procesos de consulta a pueblos indígenas </w:t>
      </w:r>
      <w:r w:rsidR="00191563">
        <w:rPr>
          <w:lang w:val="es-SV"/>
        </w:rPr>
        <w:t>sobre asuntos de su interés, El </w:t>
      </w:r>
      <w:r w:rsidRPr="00E5236C">
        <w:rPr>
          <w:lang w:val="es-SV"/>
        </w:rPr>
        <w:t xml:space="preserve">Salvador cuenta con una instancia multisectorial, coordinada por el Departamento de Pueblos Indígenas de la Secretaría de Cultura (SECULTURA), que es un espacio integrado por organizaciones indígenas y entidades gubernamentales, en el que se dialoga y decide sobre planteamientos de las organizaciones y comunidades indígenas. </w:t>
      </w:r>
    </w:p>
    <w:p w:rsidR="00C8499D" w:rsidRPr="002B08D1" w:rsidRDefault="00C8499D" w:rsidP="00C8499D">
      <w:pPr>
        <w:pStyle w:val="SingleTxtG"/>
        <w:rPr>
          <w:lang w:val="es-SV"/>
        </w:rPr>
      </w:pPr>
      <w:r>
        <w:rPr>
          <w:lang w:val="es-SV"/>
        </w:rPr>
        <w:t>14.</w:t>
      </w:r>
      <w:r>
        <w:rPr>
          <w:lang w:val="es-SV"/>
        </w:rPr>
        <w:tab/>
      </w:r>
      <w:r w:rsidRPr="002B08D1">
        <w:rPr>
          <w:lang w:val="es-SV"/>
        </w:rPr>
        <w:t xml:space="preserve">En el ámbito local, se han aprobado ordenanzas en los municipios de </w:t>
      </w:r>
      <w:proofErr w:type="spellStart"/>
      <w:r w:rsidRPr="002B08D1">
        <w:rPr>
          <w:lang w:val="es-SV"/>
        </w:rPr>
        <w:t>Nahuizalco</w:t>
      </w:r>
      <w:proofErr w:type="spellEnd"/>
      <w:r w:rsidRPr="002B08D1">
        <w:rPr>
          <w:lang w:val="es-SV"/>
        </w:rPr>
        <w:t xml:space="preserve">, </w:t>
      </w:r>
      <w:proofErr w:type="spellStart"/>
      <w:r w:rsidRPr="002B08D1">
        <w:rPr>
          <w:lang w:val="es-SV"/>
        </w:rPr>
        <w:t>Izalco</w:t>
      </w:r>
      <w:proofErr w:type="spellEnd"/>
      <w:r w:rsidRPr="002B08D1">
        <w:rPr>
          <w:lang w:val="es-SV"/>
        </w:rPr>
        <w:t xml:space="preserve">, </w:t>
      </w:r>
      <w:proofErr w:type="spellStart"/>
      <w:r w:rsidRPr="002B08D1">
        <w:rPr>
          <w:lang w:val="es-SV"/>
        </w:rPr>
        <w:t>Panchimalco</w:t>
      </w:r>
      <w:proofErr w:type="spellEnd"/>
      <w:r w:rsidRPr="002B08D1">
        <w:rPr>
          <w:lang w:val="es-SV"/>
        </w:rPr>
        <w:t xml:space="preserve"> y </w:t>
      </w:r>
      <w:proofErr w:type="spellStart"/>
      <w:r w:rsidRPr="002B08D1">
        <w:rPr>
          <w:lang w:val="es-SV"/>
        </w:rPr>
        <w:t>Cuisnahuat</w:t>
      </w:r>
      <w:proofErr w:type="spellEnd"/>
      <w:r w:rsidRPr="002B08D1">
        <w:rPr>
          <w:lang w:val="es-SV"/>
        </w:rPr>
        <w:t>, que recogen los derechos de los pueblos indígenas, incluyendo el derecho de ser consultados respecto de asuntos de su interés. En general, tales ordenanzas establecen que toda actividad, programa, empresa o proyecto que esté relacionado con la tierra, territorio o recursos naturales y el medioambiente de las comunidades indígenas; y toda actividad que afecte los intereses legítimos de la comunidad indígena, debe ser previamente consultada a</w:t>
      </w:r>
      <w:r w:rsidR="00E41FC5">
        <w:rPr>
          <w:lang w:val="es-SV"/>
        </w:rPr>
        <w:t xml:space="preserve"> est</w:t>
      </w:r>
      <w:r w:rsidRPr="002B08D1">
        <w:rPr>
          <w:lang w:val="es-SV"/>
        </w:rPr>
        <w:t xml:space="preserve">as a través de sus representantes, constituidos de acuerdo a las formas propias de su organización. Este proceso de consulta debe ser libre e informado y se prevé incluso la asistencia de Tribunal Supremo Electoral a efecto de garantizar la legitimidad de tal proceso. </w:t>
      </w:r>
    </w:p>
    <w:p w:rsidR="00C8499D" w:rsidRPr="00E5236C" w:rsidRDefault="00C8499D" w:rsidP="00C8499D">
      <w:pPr>
        <w:pStyle w:val="SingleTxtG"/>
        <w:rPr>
          <w:lang w:val="es-SV"/>
        </w:rPr>
      </w:pPr>
      <w:r>
        <w:rPr>
          <w:lang w:val="es-SV"/>
        </w:rPr>
        <w:t>15.</w:t>
      </w:r>
      <w:r>
        <w:rPr>
          <w:lang w:val="es-SV"/>
        </w:rPr>
        <w:tab/>
      </w:r>
      <w:r w:rsidRPr="00E5236C">
        <w:rPr>
          <w:lang w:val="es-SV"/>
        </w:rPr>
        <w:t>En lo relacionado al derecho de propiedad de los pueblos indígenas y titulación de tierras a favor de familias identificadas como indígenas,</w:t>
      </w:r>
      <w:r>
        <w:rPr>
          <w:lang w:val="es-SV"/>
        </w:rPr>
        <w:t xml:space="preserve"> a través del </w:t>
      </w:r>
      <w:r w:rsidR="00191563">
        <w:rPr>
          <w:lang w:val="es-SV"/>
        </w:rPr>
        <w:t>Instituto Salvadoreño </w:t>
      </w:r>
      <w:r w:rsidRPr="00E5236C">
        <w:rPr>
          <w:lang w:val="es-SV"/>
        </w:rPr>
        <w:t xml:space="preserve">de Transformación Agraria (ISTA), ha beneficiado a 55,950 familias del área rural con escrituras de propiedad de inmuebles de los cuales 24,110 fueron lotes agrícolas y 31,840 solares de vivienda. Tales escrituras han sido otorgadas con base en la normativa vigente aplicable en materia de propiedad, mientras no se establezcan disposiciones legales especiales para la protección, transferencia y preservación de la cultura y formas de organización de los pueblos originarios; sin embargo, comunidades indígenas también fueron beneficiarias de la Ley del Régimen Especial de la Tierra en Propiedad de las Asociaciones Cooperativas, Comunales y Comunitarias Campesinas y Beneficiarios de la Reforma Agraria. </w:t>
      </w:r>
    </w:p>
    <w:p w:rsidR="00C8499D" w:rsidRPr="00C8499D" w:rsidRDefault="000E4B1E" w:rsidP="00C8499D">
      <w:pPr>
        <w:pStyle w:val="SingleTxtG"/>
      </w:pPr>
      <w:r w:rsidRPr="00E0190A">
        <w:t>1</w:t>
      </w:r>
      <w:r w:rsidR="00C8499D">
        <w:t>6</w:t>
      </w:r>
      <w:r w:rsidRPr="00E0190A">
        <w:t>.</w:t>
      </w:r>
      <w:r w:rsidRPr="00E0190A">
        <w:tab/>
      </w:r>
      <w:r w:rsidR="00C8499D" w:rsidRPr="00C8499D">
        <w:t xml:space="preserve">En </w:t>
      </w:r>
      <w:r w:rsidR="00D50903" w:rsidRPr="00C8499D">
        <w:t>otras medidas</w:t>
      </w:r>
      <w:r w:rsidR="00C8499D" w:rsidRPr="00C8499D">
        <w:t xml:space="preserve">, se ejecutó el proyecto </w:t>
      </w:r>
      <w:r w:rsidR="00E41FC5">
        <w:t>“</w:t>
      </w:r>
      <w:r w:rsidR="00C8499D" w:rsidRPr="00C8499D">
        <w:t>Registro de Partidas de Nacimiento e identificación Civil de los Pueblos Indígenas</w:t>
      </w:r>
      <w:r w:rsidR="00E41FC5">
        <w:t>”</w:t>
      </w:r>
      <w:r w:rsidR="00C8499D" w:rsidRPr="00C8499D">
        <w:t xml:space="preserve"> que fue desarrollado por la Cooperación de Municipalidades de la República de El Salvador (COMURES), la SIS y la PGR, con el apoyo de UNICEF. </w:t>
      </w:r>
    </w:p>
    <w:p w:rsidR="00C8499D" w:rsidRPr="00191563" w:rsidRDefault="00C8499D" w:rsidP="00C8499D">
      <w:pPr>
        <w:pStyle w:val="SingleTxtG"/>
      </w:pPr>
      <w:r w:rsidRPr="00C8499D">
        <w:t>1</w:t>
      </w:r>
      <w:r>
        <w:t>7</w:t>
      </w:r>
      <w:r w:rsidRPr="00C8499D">
        <w:t>.</w:t>
      </w:r>
      <w:r w:rsidRPr="00C8499D">
        <w:tab/>
        <w:t xml:space="preserve">Las estimaciones sobre la población indígena en El Salvador resultan no ser precisas, de acuerdo al Perfil de los Pueblos Indígenas, el porcentaje de dicha población oscilaba entre el 10 y el 12%. </w:t>
      </w:r>
      <w:r w:rsidRPr="00191563">
        <w:t xml:space="preserve">Sin embargo, el VI Censo de Población y V de Vivienda realizado en el año 2007 por la Dirección General de Estadística y Censos (DYGESTIC), </w:t>
      </w:r>
      <w:r w:rsidRPr="00191563">
        <w:lastRenderedPageBreak/>
        <w:t xml:space="preserve">refleja </w:t>
      </w:r>
      <w:r w:rsidR="00191563" w:rsidRPr="00191563">
        <w:t xml:space="preserve">que la población indígena en El </w:t>
      </w:r>
      <w:r w:rsidRPr="00191563">
        <w:t>Salvador representa el 0</w:t>
      </w:r>
      <w:r w:rsidR="008972BA">
        <w:t>,</w:t>
      </w:r>
      <w:r w:rsidRPr="00191563">
        <w:t>23% de un total de 5</w:t>
      </w:r>
      <w:r w:rsidR="008972BA">
        <w:t>.</w:t>
      </w:r>
      <w:r w:rsidRPr="00191563">
        <w:t>744</w:t>
      </w:r>
      <w:r w:rsidR="008972BA">
        <w:t>.</w:t>
      </w:r>
      <w:r w:rsidRPr="00191563">
        <w:t>113 habitantes.</w:t>
      </w:r>
    </w:p>
    <w:p w:rsidR="00C8499D" w:rsidRPr="004B045A" w:rsidRDefault="00C8499D" w:rsidP="00C8499D">
      <w:pPr>
        <w:pStyle w:val="SingleTxtG"/>
      </w:pPr>
      <w:r w:rsidRPr="00C8499D">
        <w:t>1</w:t>
      </w:r>
      <w:r>
        <w:t>8</w:t>
      </w:r>
      <w:r w:rsidRPr="00C8499D">
        <w:t>.</w:t>
      </w:r>
      <w:r w:rsidRPr="00C8499D">
        <w:tab/>
        <w:t>Para el año 2014 la Encuesta de Hogares de Propósitos Múltiples de la DIGESTYC, reporta que la población total del país fue de 6</w:t>
      </w:r>
      <w:r w:rsidR="008972BA">
        <w:t>.</w:t>
      </w:r>
      <w:r w:rsidRPr="00C8499D">
        <w:t>401</w:t>
      </w:r>
      <w:r w:rsidR="008972BA">
        <w:t>.</w:t>
      </w:r>
      <w:r w:rsidRPr="00C8499D">
        <w:t>415 pe</w:t>
      </w:r>
      <w:r w:rsidR="00F80AB7">
        <w:t>rsonas, de las cuales 3</w:t>
      </w:r>
      <w:r w:rsidR="008972BA">
        <w:t>.</w:t>
      </w:r>
      <w:r w:rsidR="00F80AB7">
        <w:t>989</w:t>
      </w:r>
      <w:r w:rsidR="008972BA">
        <w:t>.</w:t>
      </w:r>
      <w:r w:rsidR="00F80AB7">
        <w:t>266 </w:t>
      </w:r>
      <w:r w:rsidRPr="00C8499D">
        <w:t>residen en el área urbana y 2</w:t>
      </w:r>
      <w:r w:rsidR="008972BA">
        <w:t>.</w:t>
      </w:r>
      <w:r w:rsidRPr="00C8499D">
        <w:t>412</w:t>
      </w:r>
      <w:r w:rsidR="008972BA">
        <w:t>.</w:t>
      </w:r>
      <w:r w:rsidRPr="00C8499D">
        <w:t>149</w:t>
      </w:r>
      <w:r w:rsidR="004B045A">
        <w:t xml:space="preserve"> </w:t>
      </w:r>
      <w:r w:rsidRPr="00C8499D">
        <w:t>en la rural, lo que en términos relativos representa el 62</w:t>
      </w:r>
      <w:r w:rsidR="008972BA">
        <w:t>,</w:t>
      </w:r>
      <w:r w:rsidRPr="00C8499D">
        <w:t>3% y 37</w:t>
      </w:r>
      <w:r w:rsidR="008972BA">
        <w:t>,</w:t>
      </w:r>
      <w:r w:rsidRPr="00C8499D">
        <w:t xml:space="preserve">7% respectivamente. </w:t>
      </w:r>
      <w:r w:rsidRPr="004B045A">
        <w:t>En esta misma l</w:t>
      </w:r>
      <w:r w:rsidR="004B045A" w:rsidRPr="004B045A">
        <w:t>ínea, se destaca que en el Área </w:t>
      </w:r>
      <w:r w:rsidRPr="004B045A">
        <w:t>Metropolitana de San Salvador (AMSS), se concentra el 27</w:t>
      </w:r>
      <w:r w:rsidR="008972BA">
        <w:t>,</w:t>
      </w:r>
      <w:r w:rsidRPr="004B045A">
        <w:t>5% del total de la población del país, es decir 1</w:t>
      </w:r>
      <w:r w:rsidR="008972BA">
        <w:t>.</w:t>
      </w:r>
      <w:r w:rsidRPr="004B045A">
        <w:t>760</w:t>
      </w:r>
      <w:r w:rsidR="008972BA">
        <w:t>.</w:t>
      </w:r>
      <w:r w:rsidRPr="004B045A">
        <w:t>057 habitantes.</w:t>
      </w:r>
    </w:p>
    <w:p w:rsidR="00C8499D" w:rsidRPr="00001764" w:rsidRDefault="00C8499D" w:rsidP="00C8499D">
      <w:pPr>
        <w:pStyle w:val="SingleTxtG"/>
      </w:pPr>
      <w:r>
        <w:t>19</w:t>
      </w:r>
      <w:r w:rsidRPr="00C8499D">
        <w:t>.</w:t>
      </w:r>
      <w:r w:rsidRPr="00C8499D">
        <w:tab/>
        <w:t>Una característica fundamental es que la población está constituida mayoritariamente por jóvenes, puesto que el 55</w:t>
      </w:r>
      <w:r w:rsidR="008972BA">
        <w:t>,</w:t>
      </w:r>
      <w:r w:rsidRPr="00C8499D">
        <w:t>5% de la población es menor de 30 años, mientras que el 11</w:t>
      </w:r>
      <w:r w:rsidR="008972BA">
        <w:t>,</w:t>
      </w:r>
      <w:r w:rsidRPr="00C8499D">
        <w:t xml:space="preserve">5% tiene una edad de 60 años y más. </w:t>
      </w:r>
      <w:r w:rsidRPr="00001764">
        <w:t xml:space="preserve">Por su parte, la relación de dependencia potencial, que mide la población en edades </w:t>
      </w:r>
      <w:r w:rsidR="00E41FC5">
        <w:t>“</w:t>
      </w:r>
      <w:r w:rsidRPr="00001764">
        <w:t>teóricamente</w:t>
      </w:r>
      <w:r w:rsidR="00E41FC5">
        <w:t>”</w:t>
      </w:r>
      <w:r w:rsidRPr="00001764">
        <w:t xml:space="preserve"> inactivas, establecida como los menores de 15 años y los de 65 años y más, con respecto a la población en edades </w:t>
      </w:r>
      <w:r w:rsidR="00E41FC5">
        <w:t>“</w:t>
      </w:r>
      <w:r w:rsidRPr="00001764">
        <w:t>teóricamente</w:t>
      </w:r>
      <w:r w:rsidR="00E41FC5">
        <w:t>”</w:t>
      </w:r>
      <w:r w:rsidRPr="00001764">
        <w:t xml:space="preserve"> activas, es decir, el grupo etario de 15 a 64 años de edad, fue del 54</w:t>
      </w:r>
      <w:r w:rsidR="008972BA">
        <w:t>,</w:t>
      </w:r>
      <w:r w:rsidRPr="00001764">
        <w:t>6%.</w:t>
      </w:r>
    </w:p>
    <w:p w:rsidR="00C8499D" w:rsidRPr="00C8499D" w:rsidRDefault="00C8499D" w:rsidP="00C8499D">
      <w:pPr>
        <w:pStyle w:val="SingleTxtG"/>
      </w:pPr>
      <w:r w:rsidRPr="00C8499D">
        <w:t>20.</w:t>
      </w:r>
      <w:r w:rsidRPr="00C8499D">
        <w:tab/>
        <w:t>En términos teóricos es un dato positivo, en tanto que el país cuenta con una población en edad productiva mayor con respecto a la que no lo es, de hecho la relación para 2014 fue de 65 persona activas contra</w:t>
      </w:r>
      <w:r w:rsidR="004B045A">
        <w:t xml:space="preserve"> </w:t>
      </w:r>
      <w:r w:rsidRPr="00C8499D">
        <w:t>35 inactivas de cada centenar de personas.</w:t>
      </w:r>
    </w:p>
    <w:p w:rsidR="00C8499D" w:rsidRPr="00001764" w:rsidRDefault="00C8499D" w:rsidP="00C8499D">
      <w:pPr>
        <w:pStyle w:val="SingleTxtG"/>
      </w:pPr>
      <w:r>
        <w:t>21.</w:t>
      </w:r>
      <w:r>
        <w:tab/>
      </w:r>
      <w:r w:rsidRPr="00C8499D">
        <w:t>Adicionalmente se cita que la DIGESTYC realizó la primera Encuesta Nacional de Personas con Discapacidad en 2015, con el apoyo téc</w:t>
      </w:r>
      <w:r w:rsidR="00B5530C">
        <w:t xml:space="preserve">nico del CONAIPD, la </w:t>
      </w:r>
      <w:r w:rsidR="008972BA">
        <w:t xml:space="preserve">Secretaria </w:t>
      </w:r>
      <w:r w:rsidRPr="00C8499D">
        <w:t xml:space="preserve">Técnica de la Presidencia y la Oficina de Naciones Unidas para la Infancia, UNICEF. </w:t>
      </w:r>
      <w:r w:rsidRPr="00001764">
        <w:t>Lo que ha permitido tener un dato más aproximado de la población con discapacidad. La tasa de prevalencia al 2015, es del 6</w:t>
      </w:r>
      <w:r w:rsidR="008972BA">
        <w:t>,</w:t>
      </w:r>
      <w:r w:rsidRPr="00001764">
        <w:t>4% del total de la población salvadoreña, indicando que 410</w:t>
      </w:r>
      <w:r w:rsidR="008972BA">
        <w:t>.</w:t>
      </w:r>
      <w:r w:rsidRPr="00001764">
        <w:t>798 personas en El Salvador tienen algún tipo de discapacidad.</w:t>
      </w:r>
    </w:p>
    <w:p w:rsidR="00B5530C" w:rsidRDefault="00C8499D" w:rsidP="00B5530C">
      <w:pPr>
        <w:pStyle w:val="SingleTxtG"/>
      </w:pPr>
      <w:r w:rsidRPr="00C8499D">
        <w:t>22.</w:t>
      </w:r>
      <w:r w:rsidRPr="00C8499D">
        <w:tab/>
        <w:t>En relación a la situación de los indicadores socio económicos de El Salvador, a continuación se anexa un cuadro comparativo de los años 2010 a 2015, así como la s</w:t>
      </w:r>
      <w:r w:rsidR="00B5530C">
        <w:t xml:space="preserve">ituación de otros indicadores. </w:t>
      </w:r>
    </w:p>
    <w:p w:rsidR="00375300" w:rsidRPr="00E0190A" w:rsidRDefault="00B5530C" w:rsidP="00375300">
      <w:pPr>
        <w:pStyle w:val="H56G"/>
        <w:rPr>
          <w:b/>
        </w:rPr>
      </w:pPr>
      <w:r>
        <w:tab/>
      </w:r>
      <w:r>
        <w:tab/>
      </w:r>
      <w:r w:rsidR="00375300" w:rsidRPr="00E0190A">
        <w:t>Cuadro 1</w:t>
      </w:r>
      <w:r w:rsidR="00375300" w:rsidRPr="00E0190A">
        <w:rPr>
          <w:b/>
        </w:rPr>
        <w:br/>
        <w:t>Indicadores socioeconómicos 20</w:t>
      </w:r>
      <w:r w:rsidR="00B454F0">
        <w:rPr>
          <w:b/>
        </w:rPr>
        <w:t>10</w:t>
      </w:r>
      <w:r w:rsidR="00D50903">
        <w:rPr>
          <w:b/>
        </w:rPr>
        <w:t>-</w:t>
      </w:r>
      <w:r w:rsidR="00375300" w:rsidRPr="00E0190A">
        <w:rPr>
          <w:b/>
        </w:rPr>
        <w:t>20</w:t>
      </w:r>
      <w:r w:rsidR="00B454F0">
        <w:rPr>
          <w:b/>
        </w:rPr>
        <w:t>15</w:t>
      </w:r>
    </w:p>
    <w:p w:rsidR="00A56556" w:rsidRPr="00001764" w:rsidRDefault="00D50903" w:rsidP="00654C37">
      <w:pPr>
        <w:pStyle w:val="H23G"/>
      </w:pPr>
      <w:r>
        <w:tab/>
      </w:r>
      <w:r w:rsidR="00375300" w:rsidRPr="00001764">
        <w:t>A.</w:t>
      </w:r>
      <w:r>
        <w:tab/>
      </w:r>
      <w:r w:rsidR="0030145A" w:rsidRPr="00001764">
        <w:t xml:space="preserve">Sociales y </w:t>
      </w:r>
      <w:r w:rsidR="008972BA" w:rsidRPr="00001764">
        <w:t>económicos</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207"/>
        <w:gridCol w:w="766"/>
        <w:gridCol w:w="162"/>
        <w:gridCol w:w="977"/>
        <w:gridCol w:w="304"/>
        <w:gridCol w:w="595"/>
        <w:gridCol w:w="786"/>
        <w:gridCol w:w="725"/>
        <w:gridCol w:w="725"/>
        <w:gridCol w:w="766"/>
        <w:gridCol w:w="725"/>
        <w:gridCol w:w="766"/>
      </w:tblGrid>
      <w:tr w:rsidR="006F5EF5" w:rsidRPr="00654C37" w:rsidTr="00654C37">
        <w:trPr>
          <w:trHeight w:val="240"/>
          <w:tblHeader/>
        </w:trPr>
        <w:tc>
          <w:tcPr>
            <w:tcW w:w="4022" w:type="dxa"/>
            <w:gridSpan w:val="6"/>
            <w:tcBorders>
              <w:top w:val="single" w:sz="4" w:space="0" w:color="auto"/>
              <w:bottom w:val="single" w:sz="12" w:space="0" w:color="auto"/>
            </w:tcBorders>
            <w:shd w:val="clear" w:color="auto" w:fill="auto"/>
            <w:noWrap/>
            <w:vAlign w:val="bottom"/>
            <w:hideMark/>
          </w:tcPr>
          <w:p w:rsidR="00A56556" w:rsidRPr="00654C37" w:rsidRDefault="00934674" w:rsidP="00934674">
            <w:pPr>
              <w:spacing w:before="80" w:after="80" w:line="200" w:lineRule="exact"/>
              <w:rPr>
                <w:b/>
                <w:bCs/>
                <w:i/>
                <w:sz w:val="16"/>
                <w:szCs w:val="16"/>
                <w:lang w:val="es-SV"/>
              </w:rPr>
            </w:pPr>
            <w:r w:rsidRPr="00654C37">
              <w:rPr>
                <w:i/>
                <w:sz w:val="16"/>
                <w:szCs w:val="16"/>
                <w:lang w:val="es-SV"/>
              </w:rPr>
              <w:t>Variables e</w:t>
            </w:r>
            <w:r w:rsidR="00736329" w:rsidRPr="00654C37">
              <w:rPr>
                <w:i/>
                <w:sz w:val="16"/>
                <w:szCs w:val="16"/>
                <w:lang w:val="es-SV"/>
              </w:rPr>
              <w:t xml:space="preserve"> i</w:t>
            </w:r>
            <w:r w:rsidRPr="00654C37">
              <w:rPr>
                <w:i/>
                <w:sz w:val="16"/>
                <w:szCs w:val="16"/>
                <w:lang w:val="es-SV"/>
              </w:rPr>
              <w:t>ndicadores</w:t>
            </w:r>
          </w:p>
        </w:tc>
        <w:tc>
          <w:tcPr>
            <w:tcW w:w="785"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2010</w:t>
            </w:r>
          </w:p>
        </w:tc>
        <w:tc>
          <w:tcPr>
            <w:tcW w:w="723"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2011</w:t>
            </w:r>
          </w:p>
        </w:tc>
        <w:tc>
          <w:tcPr>
            <w:tcW w:w="723"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2012</w:t>
            </w:r>
          </w:p>
        </w:tc>
        <w:tc>
          <w:tcPr>
            <w:tcW w:w="764"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2013</w:t>
            </w:r>
          </w:p>
        </w:tc>
        <w:tc>
          <w:tcPr>
            <w:tcW w:w="723"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2014</w:t>
            </w:r>
          </w:p>
        </w:tc>
        <w:tc>
          <w:tcPr>
            <w:tcW w:w="764" w:type="dxa"/>
            <w:tcBorders>
              <w:top w:val="single" w:sz="4" w:space="0" w:color="auto"/>
              <w:bottom w:val="single" w:sz="12" w:space="0" w:color="auto"/>
            </w:tcBorders>
            <w:shd w:val="clear" w:color="auto" w:fill="auto"/>
            <w:noWrap/>
            <w:vAlign w:val="bottom"/>
            <w:hideMark/>
          </w:tcPr>
          <w:p w:rsidR="00A56556" w:rsidRPr="00654C37" w:rsidRDefault="00A56556" w:rsidP="00A56556">
            <w:pPr>
              <w:spacing w:before="80" w:after="80" w:line="200" w:lineRule="exact"/>
              <w:ind w:left="113"/>
              <w:jc w:val="right"/>
              <w:rPr>
                <w:b/>
                <w:bCs/>
                <w:i/>
                <w:sz w:val="16"/>
                <w:szCs w:val="16"/>
                <w:lang w:val="es-SV"/>
              </w:rPr>
            </w:pPr>
            <w:r w:rsidRPr="00654C37">
              <w:rPr>
                <w:i/>
                <w:sz w:val="16"/>
                <w:szCs w:val="16"/>
                <w:lang w:val="es-SV"/>
              </w:rPr>
              <w:t>2015</w:t>
            </w:r>
          </w:p>
        </w:tc>
      </w:tr>
      <w:tr w:rsidR="006F5EF5" w:rsidRPr="00853621" w:rsidTr="00654C37">
        <w:trPr>
          <w:trHeight w:val="240"/>
        </w:trPr>
        <w:tc>
          <w:tcPr>
            <w:tcW w:w="4022" w:type="dxa"/>
            <w:gridSpan w:val="6"/>
            <w:shd w:val="clear" w:color="auto" w:fill="auto"/>
            <w:noWrap/>
            <w:hideMark/>
          </w:tcPr>
          <w:p w:rsidR="00A56556" w:rsidRPr="00853621" w:rsidRDefault="00A56556" w:rsidP="00A56556">
            <w:pPr>
              <w:spacing w:before="40" w:after="40" w:line="220" w:lineRule="exact"/>
              <w:rPr>
                <w:b/>
                <w:bCs/>
                <w:sz w:val="18"/>
                <w:szCs w:val="18"/>
                <w:lang w:val="es-SV"/>
              </w:rPr>
            </w:pPr>
            <w:r w:rsidRPr="00853621">
              <w:rPr>
                <w:sz w:val="18"/>
                <w:szCs w:val="18"/>
                <w:lang w:val="es-SV"/>
              </w:rPr>
              <w:t>1. Hogares en pobreza total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 </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lang w:val="es-SV"/>
              </w:rPr>
            </w:pPr>
          </w:p>
        </w:tc>
        <w:tc>
          <w:tcPr>
            <w:tcW w:w="764" w:type="dxa"/>
            <w:shd w:val="clear" w:color="auto" w:fill="auto"/>
            <w:noWrap/>
            <w:hideMark/>
          </w:tcPr>
          <w:p w:rsidR="00A56556" w:rsidRPr="00853621" w:rsidRDefault="00A56556" w:rsidP="00B5530C">
            <w:pPr>
              <w:spacing w:before="40" w:after="40" w:line="220" w:lineRule="exact"/>
              <w:rPr>
                <w:bCs/>
                <w:sz w:val="18"/>
                <w:szCs w:val="18"/>
                <w:lang w:val="es-SV"/>
              </w:rPr>
            </w:pPr>
            <w:r w:rsidRPr="00853621">
              <w:rPr>
                <w:bCs/>
                <w:sz w:val="18"/>
                <w:szCs w:val="18"/>
                <w:lang w:val="es-SV"/>
              </w:rPr>
              <w:t>1</w:t>
            </w:r>
            <w:r w:rsidR="00D50903">
              <w:rPr>
                <w:bCs/>
                <w:sz w:val="18"/>
                <w:szCs w:val="18"/>
                <w:lang w:val="es-SV"/>
              </w:rPr>
              <w:t>.</w:t>
            </w:r>
            <w:r w:rsidRPr="00853621">
              <w:rPr>
                <w:bCs/>
                <w:sz w:val="18"/>
                <w:szCs w:val="18"/>
                <w:lang w:val="es-SV"/>
              </w:rPr>
              <w:t>1</w:t>
            </w:r>
          </w:p>
        </w:tc>
        <w:tc>
          <w:tcPr>
            <w:tcW w:w="2044" w:type="dxa"/>
            <w:gridSpan w:val="4"/>
            <w:shd w:val="clear" w:color="auto" w:fill="auto"/>
            <w:noWrap/>
            <w:hideMark/>
          </w:tcPr>
          <w:p w:rsidR="00A56556" w:rsidRPr="00853621" w:rsidRDefault="00A56556" w:rsidP="00A56556">
            <w:pPr>
              <w:spacing w:before="40" w:after="40" w:line="220" w:lineRule="exact"/>
              <w:rPr>
                <w:bCs/>
                <w:sz w:val="18"/>
                <w:szCs w:val="18"/>
                <w:lang w:val="es-SV"/>
              </w:rPr>
            </w:pPr>
            <w:r w:rsidRPr="00853621">
              <w:rPr>
                <w:bCs/>
                <w:sz w:val="18"/>
                <w:szCs w:val="18"/>
                <w:lang w:val="es-SV"/>
              </w:rPr>
              <w:t>Total país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36</w:t>
            </w:r>
            <w:r w:rsidR="00D50903">
              <w:rPr>
                <w:sz w:val="18"/>
                <w:szCs w:val="18"/>
                <w:lang w:val="es-SV"/>
              </w:rPr>
              <w:t>,</w:t>
            </w:r>
            <w:r w:rsidRPr="00853621">
              <w:rPr>
                <w:sz w:val="18"/>
                <w:szCs w:val="18"/>
                <w:lang w:val="es-SV"/>
              </w:rPr>
              <w:t>5</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40</w:t>
            </w:r>
            <w:r w:rsidR="00D50903">
              <w:rPr>
                <w:sz w:val="18"/>
                <w:szCs w:val="18"/>
                <w:lang w:val="es-SV"/>
              </w:rPr>
              <w:t>,</w:t>
            </w:r>
            <w:r w:rsidRPr="00853621">
              <w:rPr>
                <w:sz w:val="18"/>
                <w:szCs w:val="18"/>
                <w:lang w:val="es-SV"/>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34</w:t>
            </w:r>
            <w:r w:rsidR="00D50903">
              <w:rPr>
                <w:sz w:val="18"/>
                <w:szCs w:val="18"/>
                <w:lang w:val="es-SV"/>
              </w:rPr>
              <w:t>,</w:t>
            </w:r>
            <w:r w:rsidRPr="00853621">
              <w:rPr>
                <w:sz w:val="18"/>
                <w:szCs w:val="18"/>
                <w:lang w:val="es-SV"/>
              </w:rPr>
              <w:t>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29</w:t>
            </w:r>
            <w:r w:rsidR="00D50903">
              <w:rPr>
                <w:sz w:val="18"/>
                <w:szCs w:val="18"/>
                <w:lang w:val="es-SV"/>
              </w:rPr>
              <w:t>,</w:t>
            </w:r>
            <w:r w:rsidRPr="00853621">
              <w:rPr>
                <w:sz w:val="18"/>
                <w:szCs w:val="18"/>
                <w:lang w:val="es-SV"/>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31</w:t>
            </w:r>
            <w:r w:rsidR="00D50903">
              <w:rPr>
                <w:sz w:val="18"/>
                <w:szCs w:val="18"/>
                <w:lang w:val="es-SV"/>
              </w:rPr>
              <w:t>,</w:t>
            </w:r>
            <w:r w:rsidRPr="00853621">
              <w:rPr>
                <w:sz w:val="18"/>
                <w:szCs w:val="18"/>
                <w:lang w:val="es-SV"/>
              </w:rPr>
              <w:t>9</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34</w:t>
            </w:r>
            <w:r w:rsidR="00D50903">
              <w:rPr>
                <w:sz w:val="18"/>
                <w:szCs w:val="18"/>
                <w:lang w:val="es-SV"/>
              </w:rPr>
              <w:t>,</w:t>
            </w:r>
            <w:r w:rsidRPr="00853621">
              <w:rPr>
                <w:sz w:val="18"/>
                <w:szCs w:val="18"/>
                <w:lang w:val="es-SV"/>
              </w:rPr>
              <w:t>8</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lang w:val="es-SV"/>
              </w:rPr>
            </w:pPr>
          </w:p>
        </w:tc>
        <w:tc>
          <w:tcPr>
            <w:tcW w:w="764" w:type="dxa"/>
            <w:shd w:val="clear" w:color="auto" w:fill="auto"/>
            <w:noWrap/>
            <w:hideMark/>
          </w:tcPr>
          <w:p w:rsidR="00A56556" w:rsidRPr="00853621" w:rsidRDefault="00A56556" w:rsidP="00B5530C">
            <w:pPr>
              <w:spacing w:before="40" w:after="40" w:line="220" w:lineRule="exact"/>
              <w:rPr>
                <w:bCs/>
                <w:sz w:val="18"/>
                <w:szCs w:val="18"/>
                <w:lang w:val="es-SV"/>
              </w:rPr>
            </w:pPr>
            <w:r w:rsidRPr="00853621">
              <w:rPr>
                <w:bCs/>
                <w:sz w:val="18"/>
                <w:szCs w:val="18"/>
                <w:lang w:val="es-SV"/>
              </w:rPr>
              <w:t>1</w:t>
            </w:r>
            <w:r w:rsidR="00D50903">
              <w:rPr>
                <w:bCs/>
                <w:sz w:val="18"/>
                <w:szCs w:val="18"/>
                <w:lang w:val="es-SV"/>
              </w:rPr>
              <w:t>.</w:t>
            </w:r>
            <w:r w:rsidRPr="00853621">
              <w:rPr>
                <w:bCs/>
                <w:sz w:val="18"/>
                <w:szCs w:val="18"/>
                <w:lang w:val="es-SV"/>
              </w:rPr>
              <w:t>2</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lang w:val="es-SV"/>
              </w:rPr>
            </w:pPr>
            <w:r w:rsidRPr="00853621">
              <w:rPr>
                <w:bCs/>
                <w:sz w:val="18"/>
                <w:szCs w:val="18"/>
                <w:lang w:val="es-SV"/>
              </w:rPr>
              <w:t>Urbano</w:t>
            </w:r>
          </w:p>
        </w:tc>
        <w:tc>
          <w:tcPr>
            <w:tcW w:w="590" w:type="dxa"/>
            <w:shd w:val="clear" w:color="auto" w:fill="auto"/>
            <w:noWrap/>
            <w:hideMark/>
          </w:tcPr>
          <w:p w:rsidR="00A56556" w:rsidRPr="00853621" w:rsidRDefault="00A56556" w:rsidP="00A56556">
            <w:pPr>
              <w:spacing w:before="40" w:after="40" w:line="220" w:lineRule="exact"/>
              <w:rPr>
                <w:bCs/>
                <w:sz w:val="18"/>
                <w:szCs w:val="18"/>
                <w:lang w:val="es-SV"/>
              </w:rPr>
            </w:pPr>
            <w:r w:rsidRPr="00853621">
              <w:rPr>
                <w:bCs/>
                <w:sz w:val="18"/>
                <w:szCs w:val="18"/>
                <w:lang w:val="es-SV"/>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33</w:t>
            </w:r>
            <w:r w:rsidR="00D50903">
              <w:rPr>
                <w:sz w:val="18"/>
                <w:szCs w:val="18"/>
                <w:lang w:val="es-SV"/>
              </w:rPr>
              <w:t>,</w:t>
            </w:r>
            <w:r w:rsidRPr="00853621">
              <w:rPr>
                <w:sz w:val="18"/>
                <w:szCs w:val="18"/>
                <w:lang w:val="es-SV"/>
              </w:rPr>
              <w:t>0</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35</w:t>
            </w:r>
            <w:r w:rsidR="00D50903">
              <w:rPr>
                <w:sz w:val="18"/>
                <w:szCs w:val="18"/>
                <w:lang w:val="es-SV"/>
              </w:rPr>
              <w:t>,</w:t>
            </w:r>
            <w:r w:rsidRPr="00853621">
              <w:rPr>
                <w:sz w:val="18"/>
                <w:szCs w:val="18"/>
                <w:lang w:val="es-SV"/>
              </w:rPr>
              <w:t>4</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29</w:t>
            </w:r>
            <w:r w:rsidR="00D50903">
              <w:rPr>
                <w:sz w:val="18"/>
                <w:szCs w:val="18"/>
                <w:lang w:val="es-SV"/>
              </w:rPr>
              <w:t>,</w:t>
            </w:r>
            <w:r w:rsidRPr="00853621">
              <w:rPr>
                <w:sz w:val="18"/>
                <w:szCs w:val="18"/>
                <w:lang w:val="es-SV"/>
              </w:rPr>
              <w:t>9</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26</w:t>
            </w:r>
            <w:r w:rsidR="00D50903">
              <w:rPr>
                <w:sz w:val="18"/>
                <w:szCs w:val="18"/>
                <w:lang w:val="es-SV"/>
              </w:rPr>
              <w:t>,</w:t>
            </w:r>
            <w:r w:rsidRPr="00853621">
              <w:rPr>
                <w:sz w:val="18"/>
                <w:szCs w:val="18"/>
                <w:lang w:val="es-SV"/>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28</w:t>
            </w:r>
            <w:r w:rsidR="00D50903">
              <w:rPr>
                <w:sz w:val="18"/>
                <w:szCs w:val="18"/>
                <w:lang w:val="es-SV"/>
              </w:rPr>
              <w:t>,</w:t>
            </w:r>
            <w:r w:rsidRPr="00853621">
              <w:rPr>
                <w:sz w:val="18"/>
                <w:szCs w:val="18"/>
                <w:lang w:val="es-SV"/>
              </w:rPr>
              <w:t>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lang w:val="es-SV"/>
              </w:rPr>
            </w:pPr>
            <w:r w:rsidRPr="00853621">
              <w:rPr>
                <w:sz w:val="18"/>
                <w:szCs w:val="18"/>
                <w:lang w:val="es-SV"/>
              </w:rPr>
              <w:t>32.6</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1</w:t>
            </w:r>
            <w:r w:rsidR="00D50903">
              <w:rPr>
                <w:bCs/>
                <w:sz w:val="18"/>
                <w:szCs w:val="18"/>
              </w:rPr>
              <w:t>.</w:t>
            </w:r>
            <w:r w:rsidRPr="00853621">
              <w:rPr>
                <w:bCs/>
                <w:sz w:val="18"/>
                <w:szCs w:val="18"/>
              </w:rPr>
              <w:t>3</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Rural</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43</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50</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43</w:t>
            </w:r>
            <w:r w:rsidR="00D50903">
              <w:rPr>
                <w:sz w:val="18"/>
                <w:szCs w:val="18"/>
              </w:rPr>
              <w:t>,</w:t>
            </w:r>
            <w:r w:rsidRPr="00853621">
              <w:rPr>
                <w:sz w:val="18"/>
                <w:szCs w:val="18"/>
              </w:rPr>
              <w:t>3</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36</w:t>
            </w:r>
            <w:r w:rsidR="00D50903">
              <w:rPr>
                <w:sz w:val="18"/>
                <w:szCs w:val="18"/>
              </w:rPr>
              <w:t>,</w:t>
            </w:r>
            <w:r w:rsidRPr="00853621">
              <w:rPr>
                <w:sz w:val="18"/>
                <w:szCs w:val="18"/>
              </w:rPr>
              <w:t>0</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37</w:t>
            </w:r>
            <w:r w:rsidR="00D50903">
              <w:rPr>
                <w:sz w:val="18"/>
                <w:szCs w:val="18"/>
              </w:rPr>
              <w:t>,</w:t>
            </w:r>
            <w:r w:rsidRPr="00853621">
              <w:rPr>
                <w:sz w:val="18"/>
                <w:szCs w:val="18"/>
              </w:rPr>
              <w:t>9</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38.8</w:t>
            </w:r>
          </w:p>
        </w:tc>
      </w:tr>
      <w:tr w:rsidR="006F5EF5" w:rsidRPr="00853621" w:rsidTr="00654C37">
        <w:trPr>
          <w:trHeight w:val="240"/>
        </w:trPr>
        <w:tc>
          <w:tcPr>
            <w:tcW w:w="4022" w:type="dxa"/>
            <w:gridSpan w:val="6"/>
            <w:shd w:val="clear" w:color="auto" w:fill="auto"/>
            <w:noWrap/>
            <w:hideMark/>
          </w:tcPr>
          <w:p w:rsidR="00A56556" w:rsidRPr="00853621" w:rsidRDefault="00A56556" w:rsidP="00B5530C">
            <w:pPr>
              <w:spacing w:before="40" w:after="40" w:line="220" w:lineRule="exact"/>
              <w:rPr>
                <w:b/>
                <w:bCs/>
                <w:sz w:val="18"/>
                <w:szCs w:val="18"/>
              </w:rPr>
            </w:pPr>
            <w:r w:rsidRPr="00853621">
              <w:rPr>
                <w:sz w:val="18"/>
                <w:szCs w:val="18"/>
              </w:rPr>
              <w:t>2. Hogares en pobreza extrema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2</w:t>
            </w:r>
            <w:r w:rsidR="00D50903">
              <w:rPr>
                <w:bCs/>
                <w:sz w:val="18"/>
                <w:szCs w:val="18"/>
              </w:rPr>
              <w:t>.</w:t>
            </w:r>
            <w:r w:rsidRPr="00853621">
              <w:rPr>
                <w:bCs/>
                <w:sz w:val="18"/>
                <w:szCs w:val="18"/>
              </w:rPr>
              <w:t>1</w:t>
            </w:r>
          </w:p>
        </w:tc>
        <w:tc>
          <w:tcPr>
            <w:tcW w:w="2044" w:type="dxa"/>
            <w:gridSpan w:val="4"/>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Total país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11</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12</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9</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6</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1</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2</w:t>
            </w:r>
            <w:r w:rsidR="00D50903">
              <w:rPr>
                <w:bCs/>
                <w:sz w:val="18"/>
                <w:szCs w:val="18"/>
              </w:rPr>
              <w:t>.</w:t>
            </w:r>
            <w:r w:rsidRPr="00853621">
              <w:rPr>
                <w:bCs/>
                <w:sz w:val="18"/>
                <w:szCs w:val="18"/>
              </w:rPr>
              <w:t>2</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Urbano</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9</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9</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7</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7</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7.0</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2</w:t>
            </w:r>
            <w:r w:rsidR="00D50903">
              <w:rPr>
                <w:bCs/>
                <w:sz w:val="18"/>
                <w:szCs w:val="18"/>
              </w:rPr>
              <w:t>.</w:t>
            </w:r>
            <w:r w:rsidRPr="00853621">
              <w:rPr>
                <w:bCs/>
                <w:sz w:val="18"/>
                <w:szCs w:val="18"/>
              </w:rPr>
              <w:t>3</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Rural</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18</w:t>
            </w:r>
            <w:r w:rsidR="00D50903">
              <w:rPr>
                <w:sz w:val="18"/>
                <w:szCs w:val="18"/>
              </w:rPr>
              <w:t>,</w:t>
            </w:r>
            <w:r w:rsidRPr="00853621">
              <w:rPr>
                <w:sz w:val="18"/>
                <w:szCs w:val="18"/>
              </w:rPr>
              <w:t>43</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13</w:t>
            </w:r>
            <w:r w:rsidR="00D50903">
              <w:rPr>
                <w:sz w:val="18"/>
                <w:szCs w:val="18"/>
              </w:rPr>
              <w:t>,</w:t>
            </w:r>
            <w:r w:rsidRPr="00853621">
              <w:rPr>
                <w:sz w:val="18"/>
                <w:szCs w:val="18"/>
              </w:rPr>
              <w:t>55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9</w:t>
            </w:r>
            <w:r w:rsidR="00D50903">
              <w:rPr>
                <w:sz w:val="18"/>
                <w:szCs w:val="18"/>
              </w:rPr>
              <w:t>,</w:t>
            </w:r>
            <w:r w:rsidRPr="00853621">
              <w:rPr>
                <w:sz w:val="18"/>
                <w:szCs w:val="18"/>
              </w:rPr>
              <w:t>8</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10</w:t>
            </w:r>
            <w:r w:rsidR="00D50903">
              <w:rPr>
                <w:sz w:val="18"/>
                <w:szCs w:val="18"/>
              </w:rPr>
              <w:t>,</w:t>
            </w:r>
            <w:r w:rsidRPr="00853621">
              <w:rPr>
                <w:sz w:val="18"/>
                <w:szCs w:val="18"/>
              </w:rPr>
              <w:t>9</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10.1</w:t>
            </w:r>
          </w:p>
        </w:tc>
      </w:tr>
      <w:tr w:rsidR="006F5EF5" w:rsidRPr="00853621" w:rsidTr="00654C37">
        <w:trPr>
          <w:trHeight w:val="240"/>
        </w:trPr>
        <w:tc>
          <w:tcPr>
            <w:tcW w:w="4022" w:type="dxa"/>
            <w:gridSpan w:val="6"/>
            <w:shd w:val="clear" w:color="auto" w:fill="auto"/>
            <w:noWrap/>
            <w:hideMark/>
          </w:tcPr>
          <w:p w:rsidR="00A56556" w:rsidRPr="00853621" w:rsidRDefault="00A56556" w:rsidP="00B5530C">
            <w:pPr>
              <w:spacing w:before="40" w:after="40" w:line="220" w:lineRule="exact"/>
              <w:rPr>
                <w:b/>
                <w:bCs/>
                <w:sz w:val="18"/>
                <w:szCs w:val="18"/>
              </w:rPr>
            </w:pPr>
            <w:r w:rsidRPr="00853621">
              <w:rPr>
                <w:sz w:val="18"/>
                <w:szCs w:val="18"/>
              </w:rPr>
              <w:t>3. Hogares en pobreza relativa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3</w:t>
            </w:r>
            <w:r w:rsidR="00D50903">
              <w:rPr>
                <w:bCs/>
                <w:sz w:val="18"/>
                <w:szCs w:val="18"/>
              </w:rPr>
              <w:t>.</w:t>
            </w:r>
            <w:r w:rsidRPr="00853621">
              <w:rPr>
                <w:bCs/>
                <w:sz w:val="18"/>
                <w:szCs w:val="18"/>
              </w:rPr>
              <w:t>1</w:t>
            </w:r>
          </w:p>
        </w:tc>
        <w:tc>
          <w:tcPr>
            <w:tcW w:w="2044" w:type="dxa"/>
            <w:gridSpan w:val="4"/>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Total país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25</w:t>
            </w:r>
            <w:r w:rsidR="00D50903">
              <w:rPr>
                <w:sz w:val="18"/>
                <w:szCs w:val="18"/>
              </w:rPr>
              <w:t>,</w:t>
            </w:r>
            <w:r w:rsidRPr="00853621">
              <w:rPr>
                <w:sz w:val="18"/>
                <w:szCs w:val="18"/>
              </w:rPr>
              <w:t>3</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28</w:t>
            </w:r>
            <w:r w:rsidR="00D50903">
              <w:rPr>
                <w:sz w:val="18"/>
                <w:szCs w:val="18"/>
              </w:rPr>
              <w:t>,</w:t>
            </w:r>
            <w:r w:rsidRPr="00853621">
              <w:rPr>
                <w:sz w:val="18"/>
                <w:szCs w:val="18"/>
              </w:rPr>
              <w:t>3</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25</w:t>
            </w:r>
            <w:r w:rsidR="00D50903">
              <w:rPr>
                <w:sz w:val="18"/>
                <w:szCs w:val="18"/>
              </w:rPr>
              <w:t>,</w:t>
            </w:r>
            <w:r w:rsidRPr="00853621">
              <w:rPr>
                <w:sz w:val="18"/>
                <w:szCs w:val="18"/>
              </w:rPr>
              <w:t>6</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22</w:t>
            </w:r>
            <w:r w:rsidR="00D50903">
              <w:rPr>
                <w:sz w:val="18"/>
                <w:szCs w:val="18"/>
              </w:rPr>
              <w:t>,</w:t>
            </w:r>
            <w:r w:rsidRPr="00853621">
              <w:rPr>
                <w:sz w:val="18"/>
                <w:szCs w:val="18"/>
              </w:rPr>
              <w:t>5</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24</w:t>
            </w:r>
            <w:r w:rsidR="00D50903">
              <w:rPr>
                <w:sz w:val="18"/>
                <w:szCs w:val="18"/>
              </w:rPr>
              <w:t>,</w:t>
            </w:r>
            <w:r w:rsidRPr="00853621">
              <w:rPr>
                <w:sz w:val="18"/>
                <w:szCs w:val="18"/>
              </w:rPr>
              <w:t>3</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26</w:t>
            </w:r>
            <w:r w:rsidR="00D50903">
              <w:rPr>
                <w:sz w:val="18"/>
                <w:szCs w:val="18"/>
              </w:rPr>
              <w:t>,</w:t>
            </w:r>
            <w:r w:rsidRPr="00853621">
              <w:rPr>
                <w:sz w:val="18"/>
                <w:szCs w:val="18"/>
              </w:rPr>
              <w:t>8</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3</w:t>
            </w:r>
            <w:r w:rsidR="00D50903">
              <w:rPr>
                <w:bCs/>
                <w:sz w:val="18"/>
                <w:szCs w:val="18"/>
              </w:rPr>
              <w:t>.</w:t>
            </w:r>
            <w:r w:rsidRPr="00853621">
              <w:rPr>
                <w:bCs/>
                <w:sz w:val="18"/>
                <w:szCs w:val="18"/>
              </w:rPr>
              <w:t>2</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Urbano</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23</w:t>
            </w:r>
            <w:r w:rsidR="00D50903">
              <w:rPr>
                <w:sz w:val="18"/>
                <w:szCs w:val="18"/>
              </w:rPr>
              <w:t>,</w:t>
            </w:r>
            <w:r w:rsidRPr="00853621">
              <w:rPr>
                <w:sz w:val="18"/>
                <w:szCs w:val="18"/>
              </w:rPr>
              <w:t>9</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26</w:t>
            </w:r>
            <w:r w:rsidR="00D50903">
              <w:rPr>
                <w:sz w:val="18"/>
                <w:szCs w:val="18"/>
              </w:rPr>
              <w:t>,</w:t>
            </w:r>
            <w:r w:rsidRPr="00853621">
              <w:rPr>
                <w:sz w:val="18"/>
                <w:szCs w:val="18"/>
              </w:rPr>
              <w:t>5</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23</w:t>
            </w:r>
            <w:r w:rsidR="00D50903">
              <w:rPr>
                <w:sz w:val="18"/>
                <w:szCs w:val="18"/>
              </w:rPr>
              <w:t>,</w:t>
            </w:r>
            <w:r w:rsidRPr="00853621">
              <w:rPr>
                <w:sz w:val="18"/>
                <w:szCs w:val="18"/>
              </w:rPr>
              <w:t>4</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20</w:t>
            </w:r>
            <w:r w:rsidR="00D50903">
              <w:rPr>
                <w:sz w:val="18"/>
                <w:szCs w:val="18"/>
              </w:rPr>
              <w:t>,</w:t>
            </w:r>
            <w:r w:rsidRPr="00853621">
              <w:rPr>
                <w:sz w:val="18"/>
                <w:szCs w:val="18"/>
              </w:rPr>
              <w:t>5</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22</w:t>
            </w:r>
            <w:r w:rsidR="00D50903">
              <w:rPr>
                <w:sz w:val="18"/>
                <w:szCs w:val="18"/>
              </w:rPr>
              <w:t>,</w:t>
            </w:r>
            <w:r w:rsidRPr="00853621">
              <w:rPr>
                <w:sz w:val="18"/>
                <w:szCs w:val="18"/>
              </w:rPr>
              <w:t>8</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25.7</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3</w:t>
            </w:r>
            <w:r w:rsidR="00D50903">
              <w:rPr>
                <w:bCs/>
                <w:sz w:val="18"/>
                <w:szCs w:val="18"/>
              </w:rPr>
              <w:t>.</w:t>
            </w:r>
            <w:r w:rsidRPr="00853621">
              <w:rPr>
                <w:bCs/>
                <w:sz w:val="18"/>
                <w:szCs w:val="18"/>
              </w:rPr>
              <w:t>3</w:t>
            </w:r>
          </w:p>
        </w:tc>
        <w:tc>
          <w:tcPr>
            <w:tcW w:w="1454" w:type="dxa"/>
            <w:gridSpan w:val="3"/>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Rural</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28</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31</w:t>
            </w:r>
            <w:r w:rsidR="00D50903">
              <w:rPr>
                <w:sz w:val="18"/>
                <w:szCs w:val="18"/>
              </w:rPr>
              <w:t>,</w:t>
            </w:r>
            <w:r w:rsidRPr="00853621">
              <w:rPr>
                <w:sz w:val="18"/>
                <w:szCs w:val="18"/>
              </w:rPr>
              <w:t>7</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29</w:t>
            </w:r>
            <w:r w:rsidR="00D50903">
              <w:rPr>
                <w:sz w:val="18"/>
                <w:szCs w:val="18"/>
              </w:rPr>
              <w:t>,</w:t>
            </w:r>
            <w:r w:rsidRPr="00853621">
              <w:rPr>
                <w:sz w:val="18"/>
                <w:szCs w:val="18"/>
              </w:rPr>
              <w:t>8</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26</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27</w:t>
            </w:r>
            <w:r w:rsidR="00D50903">
              <w:rPr>
                <w:sz w:val="18"/>
                <w:szCs w:val="18"/>
              </w:rPr>
              <w:t>,</w:t>
            </w:r>
            <w:r w:rsidRPr="00853621">
              <w:rPr>
                <w:sz w:val="18"/>
                <w:szCs w:val="18"/>
              </w:rPr>
              <w:t>0</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28.7</w:t>
            </w:r>
          </w:p>
        </w:tc>
      </w:tr>
      <w:tr w:rsidR="00B5530C" w:rsidRPr="00853621" w:rsidTr="00654C37">
        <w:trPr>
          <w:trHeight w:val="240"/>
        </w:trPr>
        <w:tc>
          <w:tcPr>
            <w:tcW w:w="3432" w:type="dxa"/>
            <w:gridSpan w:val="5"/>
            <w:shd w:val="clear" w:color="auto" w:fill="auto"/>
            <w:noWrap/>
            <w:hideMark/>
          </w:tcPr>
          <w:p w:rsidR="00A56556" w:rsidRPr="00853621" w:rsidRDefault="00A56556" w:rsidP="00B5530C">
            <w:pPr>
              <w:spacing w:before="40" w:after="40" w:line="220" w:lineRule="exact"/>
              <w:rPr>
                <w:b/>
                <w:bCs/>
                <w:sz w:val="18"/>
                <w:szCs w:val="18"/>
              </w:rPr>
            </w:pPr>
            <w:r w:rsidRPr="00853621">
              <w:rPr>
                <w:sz w:val="18"/>
                <w:szCs w:val="18"/>
              </w:rPr>
              <w:t>4. Tasa de desempleo</w:t>
            </w:r>
          </w:p>
        </w:tc>
        <w:tc>
          <w:tcPr>
            <w:tcW w:w="590" w:type="dxa"/>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 </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1</w:t>
            </w:r>
          </w:p>
        </w:tc>
        <w:tc>
          <w:tcPr>
            <w:tcW w:w="2044" w:type="dxa"/>
            <w:gridSpan w:val="4"/>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Total país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1</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9</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0</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0</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2</w:t>
            </w: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Urbana</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8</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2</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7</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5</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2</w:t>
            </w:r>
            <w:r w:rsidR="00D50903">
              <w:rPr>
                <w:bCs/>
                <w:sz w:val="18"/>
                <w:szCs w:val="18"/>
              </w:rPr>
              <w:t>.</w:t>
            </w:r>
            <w:r w:rsidRPr="00853621">
              <w:rPr>
                <w:bCs/>
                <w:sz w:val="18"/>
                <w:szCs w:val="18"/>
              </w:rPr>
              <w:t>1</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Hombres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3</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7</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0</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8</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1</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2</w:t>
            </w:r>
            <w:r w:rsidR="00D50903">
              <w:rPr>
                <w:bCs/>
                <w:sz w:val="18"/>
                <w:szCs w:val="18"/>
              </w:rPr>
              <w:t>.</w:t>
            </w:r>
            <w:r w:rsidRPr="00853621">
              <w:rPr>
                <w:bCs/>
                <w:sz w:val="18"/>
                <w:szCs w:val="18"/>
              </w:rPr>
              <w:t>2</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Mujeres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1</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2</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6</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6</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3</w:t>
            </w: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 xml:space="preserve"> Rural</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8</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6</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5</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0</w:t>
            </w:r>
          </w:p>
        </w:tc>
      </w:tr>
      <w:tr w:rsidR="00B5530C"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3</w:t>
            </w:r>
            <w:r w:rsidR="00D50903">
              <w:rPr>
                <w:bCs/>
                <w:sz w:val="18"/>
                <w:szCs w:val="18"/>
              </w:rPr>
              <w:t>.</w:t>
            </w:r>
            <w:r w:rsidRPr="00853621">
              <w:rPr>
                <w:bCs/>
                <w:sz w:val="18"/>
                <w:szCs w:val="18"/>
              </w:rPr>
              <w:t>1</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Hombres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7</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4</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2</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9</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7</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9</w:t>
            </w:r>
          </w:p>
        </w:tc>
      </w:tr>
      <w:tr w:rsidR="00D50903" w:rsidRPr="00853621" w:rsidTr="00654C37">
        <w:trPr>
          <w:trHeight w:val="240"/>
        </w:trPr>
        <w:tc>
          <w:tcPr>
            <w:tcW w:w="1214" w:type="dxa"/>
            <w:shd w:val="clear" w:color="auto" w:fill="auto"/>
            <w:noWrap/>
            <w:hideMark/>
          </w:tcPr>
          <w:p w:rsidR="00A56556" w:rsidRPr="00853621" w:rsidRDefault="00A56556" w:rsidP="00B5530C">
            <w:pPr>
              <w:spacing w:before="40" w:after="40" w:line="220" w:lineRule="exact"/>
              <w:rPr>
                <w:b/>
                <w:bCs/>
                <w:sz w:val="18"/>
                <w:szCs w:val="18"/>
              </w:rPr>
            </w:pPr>
          </w:p>
        </w:tc>
        <w:tc>
          <w:tcPr>
            <w:tcW w:w="764" w:type="dxa"/>
            <w:shd w:val="clear" w:color="auto" w:fill="auto"/>
            <w:noWrap/>
            <w:hideMark/>
          </w:tcPr>
          <w:p w:rsidR="00A56556" w:rsidRPr="00853621" w:rsidRDefault="00A56556" w:rsidP="00B5530C">
            <w:pPr>
              <w:spacing w:before="40" w:after="40" w:line="220" w:lineRule="exact"/>
              <w:rPr>
                <w:bCs/>
                <w:sz w:val="18"/>
                <w:szCs w:val="18"/>
              </w:rPr>
            </w:pPr>
          </w:p>
        </w:tc>
        <w:tc>
          <w:tcPr>
            <w:tcW w:w="1144"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4</w:t>
            </w:r>
            <w:r w:rsidR="00D50903">
              <w:rPr>
                <w:bCs/>
                <w:sz w:val="18"/>
                <w:szCs w:val="18"/>
              </w:rPr>
              <w:t>.</w:t>
            </w:r>
            <w:r w:rsidRPr="00853621">
              <w:rPr>
                <w:bCs/>
                <w:sz w:val="18"/>
                <w:szCs w:val="18"/>
              </w:rPr>
              <w:t>3</w:t>
            </w:r>
            <w:r w:rsidR="00D50903">
              <w:rPr>
                <w:bCs/>
                <w:sz w:val="18"/>
                <w:szCs w:val="18"/>
              </w:rPr>
              <w:t>.</w:t>
            </w:r>
            <w:r w:rsidRPr="00853621">
              <w:rPr>
                <w:bCs/>
                <w:sz w:val="18"/>
                <w:szCs w:val="18"/>
              </w:rPr>
              <w:t>2</w:t>
            </w:r>
          </w:p>
        </w:tc>
        <w:tc>
          <w:tcPr>
            <w:tcW w:w="900" w:type="dxa"/>
            <w:gridSpan w:val="2"/>
            <w:shd w:val="clear" w:color="auto" w:fill="auto"/>
            <w:noWrap/>
            <w:hideMark/>
          </w:tcPr>
          <w:p w:rsidR="00A56556" w:rsidRPr="00853621" w:rsidRDefault="00A56556" w:rsidP="00A56556">
            <w:pPr>
              <w:spacing w:before="40" w:after="40" w:line="220" w:lineRule="exact"/>
              <w:rPr>
                <w:bCs/>
                <w:sz w:val="18"/>
                <w:szCs w:val="18"/>
              </w:rPr>
            </w:pPr>
            <w:r w:rsidRPr="00853621">
              <w:rPr>
                <w:bCs/>
                <w:sz w:val="18"/>
                <w:szCs w:val="18"/>
              </w:rPr>
              <w:t>Mujeres</w:t>
            </w:r>
          </w:p>
        </w:tc>
        <w:tc>
          <w:tcPr>
            <w:tcW w:w="785"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2</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0</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4</w:t>
            </w:r>
            <w:r w:rsidR="00D50903">
              <w:rPr>
                <w:sz w:val="18"/>
                <w:szCs w:val="18"/>
              </w:rPr>
              <w:t>,</w:t>
            </w:r>
            <w:r w:rsidRPr="00853621">
              <w:rPr>
                <w:sz w:val="18"/>
                <w:szCs w:val="18"/>
              </w:rPr>
              <w:t>8</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0</w:t>
            </w:r>
          </w:p>
        </w:tc>
        <w:tc>
          <w:tcPr>
            <w:tcW w:w="723"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1</w:t>
            </w:r>
          </w:p>
        </w:tc>
        <w:tc>
          <w:tcPr>
            <w:tcW w:w="764" w:type="dxa"/>
            <w:shd w:val="clear" w:color="auto" w:fill="auto"/>
            <w:noWrap/>
            <w:vAlign w:val="bottom"/>
            <w:hideMark/>
          </w:tcPr>
          <w:p w:rsidR="00A56556" w:rsidRPr="00853621" w:rsidRDefault="00A56556" w:rsidP="00A56556">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0</w:t>
            </w:r>
          </w:p>
        </w:tc>
      </w:tr>
      <w:tr w:rsidR="00B5530C" w:rsidRPr="00654C37" w:rsidTr="00654C37">
        <w:trPr>
          <w:trHeight w:val="240"/>
        </w:trPr>
        <w:tc>
          <w:tcPr>
            <w:tcW w:w="3122" w:type="dxa"/>
            <w:gridSpan w:val="4"/>
            <w:shd w:val="clear" w:color="auto" w:fill="auto"/>
            <w:noWrap/>
            <w:hideMark/>
          </w:tcPr>
          <w:p w:rsidR="00A56556" w:rsidRPr="00F14A81" w:rsidRDefault="00A56556" w:rsidP="00F14A81">
            <w:pPr>
              <w:spacing w:before="40" w:after="40" w:line="220" w:lineRule="exact"/>
              <w:rPr>
                <w:b/>
                <w:bCs/>
                <w:sz w:val="18"/>
                <w:szCs w:val="18"/>
              </w:rPr>
            </w:pPr>
            <w:r w:rsidRPr="00F14A81">
              <w:rPr>
                <w:sz w:val="18"/>
                <w:szCs w:val="18"/>
              </w:rPr>
              <w:t>5. Tasa de subempleo*</w:t>
            </w:r>
          </w:p>
        </w:tc>
        <w:tc>
          <w:tcPr>
            <w:tcW w:w="900" w:type="dxa"/>
            <w:gridSpan w:val="2"/>
            <w:shd w:val="clear" w:color="auto" w:fill="auto"/>
            <w:noWrap/>
            <w:hideMark/>
          </w:tcPr>
          <w:p w:rsidR="00A56556" w:rsidRPr="00EC6984" w:rsidRDefault="00A56556" w:rsidP="00A56556">
            <w:pPr>
              <w:spacing w:before="40" w:after="40" w:line="220" w:lineRule="exact"/>
              <w:rPr>
                <w:bCs/>
                <w:sz w:val="18"/>
                <w:szCs w:val="18"/>
              </w:rPr>
            </w:pPr>
            <w:r w:rsidRPr="00EC6984">
              <w:rPr>
                <w:bCs/>
                <w:sz w:val="18"/>
                <w:szCs w:val="18"/>
              </w:rPr>
              <w:t> </w:t>
            </w:r>
          </w:p>
        </w:tc>
        <w:tc>
          <w:tcPr>
            <w:tcW w:w="785"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28</w:t>
            </w:r>
            <w:r w:rsidR="00D50903">
              <w:rPr>
                <w:sz w:val="18"/>
                <w:szCs w:val="18"/>
              </w:rPr>
              <w:t>.</w:t>
            </w:r>
            <w:r w:rsidRPr="00F14A81">
              <w:rPr>
                <w:sz w:val="18"/>
                <w:szCs w:val="18"/>
              </w:rPr>
              <w:t>9</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EC6984">
              <w:rPr>
                <w:sz w:val="18"/>
                <w:szCs w:val="18"/>
              </w:rPr>
              <w:t>32</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30</w:t>
            </w:r>
            <w:r w:rsidR="00D50903" w:rsidRPr="00654C37">
              <w:rPr>
                <w:sz w:val="18"/>
                <w:szCs w:val="18"/>
              </w:rPr>
              <w:t>,</w:t>
            </w:r>
            <w:r w:rsidRPr="00654C37">
              <w:rPr>
                <w:sz w:val="18"/>
                <w:szCs w:val="18"/>
              </w:rPr>
              <w:t>7</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27</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31</w:t>
            </w:r>
            <w:r w:rsidR="00D50903" w:rsidRPr="00654C37">
              <w:rPr>
                <w:sz w:val="18"/>
                <w:szCs w:val="18"/>
              </w:rPr>
              <w:t>,</w:t>
            </w:r>
            <w:r w:rsidRPr="00654C37">
              <w:rPr>
                <w:sz w:val="18"/>
                <w:szCs w:val="18"/>
              </w:rPr>
              <w:t>0</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34</w:t>
            </w:r>
            <w:r w:rsidR="00D50903" w:rsidRPr="00654C37">
              <w:rPr>
                <w:sz w:val="18"/>
                <w:szCs w:val="18"/>
              </w:rPr>
              <w:t>,</w:t>
            </w:r>
            <w:r w:rsidRPr="00654C37">
              <w:rPr>
                <w:sz w:val="18"/>
                <w:szCs w:val="18"/>
              </w:rPr>
              <w:t>9</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5</w:t>
            </w:r>
            <w:r w:rsidR="00D50903">
              <w:rPr>
                <w:bCs/>
                <w:sz w:val="18"/>
                <w:szCs w:val="18"/>
              </w:rPr>
              <w:t>.</w:t>
            </w:r>
            <w:r w:rsidRPr="00F14A81">
              <w:rPr>
                <w:bCs/>
                <w:sz w:val="18"/>
                <w:szCs w:val="18"/>
              </w:rPr>
              <w:t>1</w:t>
            </w:r>
          </w:p>
        </w:tc>
        <w:tc>
          <w:tcPr>
            <w:tcW w:w="979" w:type="dxa"/>
            <w:shd w:val="clear" w:color="auto" w:fill="auto"/>
            <w:noWrap/>
            <w:hideMark/>
          </w:tcPr>
          <w:p w:rsidR="00A56556" w:rsidRPr="00EC6984" w:rsidRDefault="00A56556" w:rsidP="00A56556">
            <w:pPr>
              <w:spacing w:before="40" w:after="40" w:line="220" w:lineRule="exact"/>
              <w:rPr>
                <w:bCs/>
                <w:sz w:val="18"/>
                <w:szCs w:val="18"/>
              </w:rPr>
            </w:pPr>
            <w:r w:rsidRPr="00EC6984">
              <w:rPr>
                <w:bCs/>
                <w:sz w:val="18"/>
                <w:szCs w:val="18"/>
              </w:rPr>
              <w:t xml:space="preserve"> Visible</w:t>
            </w:r>
          </w:p>
        </w:tc>
        <w:tc>
          <w:tcPr>
            <w:tcW w:w="900" w:type="dxa"/>
            <w:gridSpan w:val="2"/>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w:t>
            </w:r>
            <w:r w:rsidR="00D50903" w:rsidRPr="00654C37">
              <w:rPr>
                <w:sz w:val="18"/>
                <w:szCs w:val="18"/>
              </w:rPr>
              <w:t>,</w:t>
            </w:r>
            <w:r w:rsidRPr="00654C37">
              <w:rPr>
                <w:sz w:val="18"/>
                <w:szCs w:val="18"/>
              </w:rPr>
              <w:t>3</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w:t>
            </w:r>
            <w:r w:rsidR="00D50903" w:rsidRPr="00654C37">
              <w:rPr>
                <w:sz w:val="18"/>
                <w:szCs w:val="18"/>
              </w:rPr>
              <w:t>,</w:t>
            </w:r>
            <w:r w:rsidRPr="00654C37">
              <w:rPr>
                <w:sz w:val="18"/>
                <w:szCs w:val="18"/>
              </w:rPr>
              <w:t>1</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3</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3</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w:t>
            </w:r>
            <w:r w:rsidR="00D50903" w:rsidRPr="00654C37">
              <w:rPr>
                <w:sz w:val="18"/>
                <w:szCs w:val="18"/>
              </w:rPr>
              <w:t>,</w:t>
            </w:r>
            <w:r w:rsidRPr="00654C37">
              <w:rPr>
                <w:sz w:val="18"/>
                <w:szCs w:val="18"/>
              </w:rPr>
              <w:t>0</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7</w:t>
            </w:r>
            <w:r w:rsidR="00D50903">
              <w:rPr>
                <w:sz w:val="18"/>
                <w:szCs w:val="18"/>
              </w:rPr>
              <w:t>,</w:t>
            </w:r>
            <w:r w:rsidRPr="00F14A81">
              <w:rPr>
                <w:sz w:val="18"/>
                <w:szCs w:val="18"/>
              </w:rPr>
              <w:t>1</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EC6984" w:rsidRDefault="00A56556" w:rsidP="00B5530C">
            <w:pPr>
              <w:spacing w:before="40" w:after="40" w:line="220" w:lineRule="exact"/>
              <w:rPr>
                <w:bCs/>
                <w:sz w:val="18"/>
                <w:szCs w:val="18"/>
              </w:rPr>
            </w:pPr>
          </w:p>
        </w:tc>
        <w:tc>
          <w:tcPr>
            <w:tcW w:w="979" w:type="dxa"/>
            <w:shd w:val="clear" w:color="auto" w:fill="auto"/>
            <w:noWrap/>
            <w:hideMark/>
          </w:tcPr>
          <w:p w:rsidR="00A56556" w:rsidRPr="00F14A81" w:rsidRDefault="00A56556" w:rsidP="00A56556">
            <w:pPr>
              <w:spacing w:before="40" w:after="40" w:line="220" w:lineRule="exact"/>
              <w:rPr>
                <w:bCs/>
                <w:sz w:val="18"/>
                <w:szCs w:val="18"/>
              </w:rPr>
            </w:pPr>
            <w:r w:rsidRPr="00654C37">
              <w:rPr>
                <w:bCs/>
                <w:sz w:val="18"/>
                <w:szCs w:val="18"/>
              </w:rPr>
              <w:t>5</w:t>
            </w:r>
            <w:r w:rsidR="00D50903">
              <w:rPr>
                <w:bCs/>
                <w:sz w:val="18"/>
                <w:szCs w:val="18"/>
              </w:rPr>
              <w:t>.</w:t>
            </w:r>
            <w:r w:rsidRPr="00F14A81">
              <w:rPr>
                <w:bCs/>
                <w:sz w:val="18"/>
                <w:szCs w:val="18"/>
              </w:rPr>
              <w:t>1</w:t>
            </w:r>
            <w:r w:rsidR="00D50903">
              <w:rPr>
                <w:bCs/>
                <w:sz w:val="18"/>
                <w:szCs w:val="18"/>
              </w:rPr>
              <w:t>.</w:t>
            </w:r>
            <w:r w:rsidRPr="00F14A81">
              <w:rPr>
                <w:bCs/>
                <w:sz w:val="18"/>
                <w:szCs w:val="18"/>
              </w:rPr>
              <w:t>1</w:t>
            </w:r>
          </w:p>
        </w:tc>
        <w:tc>
          <w:tcPr>
            <w:tcW w:w="900"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Hombres</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w:t>
            </w:r>
            <w:r w:rsidR="00D50903" w:rsidRPr="00654C37">
              <w:rPr>
                <w:sz w:val="18"/>
                <w:szCs w:val="18"/>
              </w:rPr>
              <w:t>,</w:t>
            </w:r>
            <w:r w:rsidRPr="00654C37">
              <w:rPr>
                <w:sz w:val="18"/>
                <w:szCs w:val="18"/>
              </w:rPr>
              <w:t>1</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0</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1</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6</w:t>
            </w:r>
            <w:r w:rsidR="00D50903">
              <w:rPr>
                <w:sz w:val="18"/>
                <w:szCs w:val="18"/>
              </w:rPr>
              <w:t>,</w:t>
            </w:r>
            <w:r w:rsidRPr="00F14A81">
              <w:rPr>
                <w:sz w:val="18"/>
                <w:szCs w:val="18"/>
              </w:rPr>
              <w:t>3</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EC6984" w:rsidRDefault="00A56556" w:rsidP="00B5530C">
            <w:pPr>
              <w:spacing w:before="40" w:after="40" w:line="220" w:lineRule="exact"/>
              <w:rPr>
                <w:bCs/>
                <w:sz w:val="18"/>
                <w:szCs w:val="18"/>
              </w:rPr>
            </w:pPr>
          </w:p>
        </w:tc>
        <w:tc>
          <w:tcPr>
            <w:tcW w:w="979" w:type="dxa"/>
            <w:shd w:val="clear" w:color="auto" w:fill="auto"/>
            <w:noWrap/>
            <w:hideMark/>
          </w:tcPr>
          <w:p w:rsidR="00A56556" w:rsidRPr="00F14A81" w:rsidRDefault="00A56556" w:rsidP="00A56556">
            <w:pPr>
              <w:spacing w:before="40" w:after="40" w:line="220" w:lineRule="exact"/>
              <w:rPr>
                <w:bCs/>
                <w:sz w:val="18"/>
                <w:szCs w:val="18"/>
              </w:rPr>
            </w:pPr>
            <w:r w:rsidRPr="00654C37">
              <w:rPr>
                <w:bCs/>
                <w:sz w:val="18"/>
                <w:szCs w:val="18"/>
              </w:rPr>
              <w:t>5</w:t>
            </w:r>
            <w:r w:rsidR="00D50903">
              <w:rPr>
                <w:bCs/>
                <w:sz w:val="18"/>
                <w:szCs w:val="18"/>
              </w:rPr>
              <w:t>.</w:t>
            </w:r>
            <w:r w:rsidRPr="00F14A81">
              <w:rPr>
                <w:bCs/>
                <w:sz w:val="18"/>
                <w:szCs w:val="18"/>
              </w:rPr>
              <w:t>1</w:t>
            </w:r>
            <w:r w:rsidR="00D50903">
              <w:rPr>
                <w:bCs/>
                <w:sz w:val="18"/>
                <w:szCs w:val="18"/>
              </w:rPr>
              <w:t>.</w:t>
            </w:r>
            <w:r w:rsidRPr="00F14A81">
              <w:rPr>
                <w:bCs/>
                <w:sz w:val="18"/>
                <w:szCs w:val="18"/>
              </w:rPr>
              <w:t>2</w:t>
            </w:r>
          </w:p>
        </w:tc>
        <w:tc>
          <w:tcPr>
            <w:tcW w:w="900" w:type="dxa"/>
            <w:gridSpan w:val="2"/>
            <w:shd w:val="clear" w:color="auto" w:fill="auto"/>
            <w:noWrap/>
            <w:hideMark/>
          </w:tcPr>
          <w:p w:rsidR="00A56556" w:rsidRPr="00EC6984" w:rsidRDefault="00A56556" w:rsidP="00A56556">
            <w:pPr>
              <w:spacing w:before="40" w:after="40" w:line="220" w:lineRule="exact"/>
              <w:rPr>
                <w:bCs/>
                <w:sz w:val="18"/>
                <w:szCs w:val="18"/>
              </w:rPr>
            </w:pPr>
            <w:r w:rsidRPr="00EC6984">
              <w:rPr>
                <w:bCs/>
                <w:sz w:val="18"/>
                <w:szCs w:val="18"/>
              </w:rPr>
              <w:t>Mujeres</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w:t>
            </w:r>
            <w:r w:rsidR="00D50903" w:rsidRPr="00654C37">
              <w:rPr>
                <w:sz w:val="18"/>
                <w:szCs w:val="18"/>
              </w:rPr>
              <w:t>,</w:t>
            </w:r>
            <w:r w:rsidRPr="00654C37">
              <w:rPr>
                <w:sz w:val="18"/>
                <w:szCs w:val="18"/>
              </w:rPr>
              <w:t>0</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6</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w:t>
            </w:r>
            <w:r w:rsidR="00D50903" w:rsidRPr="00654C37">
              <w:rPr>
                <w:sz w:val="18"/>
                <w:szCs w:val="18"/>
              </w:rPr>
              <w:t>,</w:t>
            </w:r>
            <w:r w:rsidRPr="00654C37">
              <w:rPr>
                <w:sz w:val="18"/>
                <w:szCs w:val="18"/>
              </w:rPr>
              <w:t>9</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7</w:t>
            </w:r>
            <w:r w:rsidR="00D50903" w:rsidRPr="00654C37">
              <w:rPr>
                <w:sz w:val="18"/>
                <w:szCs w:val="18"/>
              </w:rPr>
              <w:t>,</w:t>
            </w:r>
            <w:r w:rsidRPr="00654C37">
              <w:rPr>
                <w:sz w:val="18"/>
                <w:szCs w:val="18"/>
              </w:rPr>
              <w:t>1</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8</w:t>
            </w:r>
            <w:r w:rsidR="00D50903">
              <w:rPr>
                <w:sz w:val="18"/>
                <w:szCs w:val="18"/>
              </w:rPr>
              <w:t>,</w:t>
            </w:r>
            <w:r w:rsidRPr="00F14A81">
              <w:rPr>
                <w:sz w:val="18"/>
                <w:szCs w:val="18"/>
              </w:rPr>
              <w:t>1</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5</w:t>
            </w:r>
            <w:r w:rsidR="00D50903">
              <w:rPr>
                <w:bCs/>
                <w:sz w:val="18"/>
                <w:szCs w:val="18"/>
              </w:rPr>
              <w:t>.</w:t>
            </w:r>
            <w:r w:rsidRPr="00F14A81">
              <w:rPr>
                <w:bCs/>
                <w:sz w:val="18"/>
                <w:szCs w:val="18"/>
              </w:rPr>
              <w:t>2</w:t>
            </w:r>
          </w:p>
        </w:tc>
        <w:tc>
          <w:tcPr>
            <w:tcW w:w="1879" w:type="dxa"/>
            <w:gridSpan w:val="3"/>
            <w:shd w:val="clear" w:color="auto" w:fill="auto"/>
            <w:noWrap/>
            <w:hideMark/>
          </w:tcPr>
          <w:p w:rsidR="00A56556" w:rsidRPr="00EC6984" w:rsidRDefault="00A56556" w:rsidP="00A56556">
            <w:pPr>
              <w:spacing w:before="40" w:after="40" w:line="220" w:lineRule="exact"/>
              <w:rPr>
                <w:bCs/>
                <w:sz w:val="18"/>
                <w:szCs w:val="18"/>
              </w:rPr>
            </w:pPr>
            <w:r w:rsidRPr="00EC6984">
              <w:rPr>
                <w:bCs/>
                <w:sz w:val="18"/>
                <w:szCs w:val="18"/>
              </w:rPr>
              <w:t xml:space="preserve"> Invisible</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6</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29</w:t>
            </w:r>
            <w:r w:rsidR="00D50903" w:rsidRPr="00654C37">
              <w:rPr>
                <w:sz w:val="18"/>
                <w:szCs w:val="18"/>
              </w:rPr>
              <w:t>,</w:t>
            </w:r>
            <w:r w:rsidRPr="00654C37">
              <w:rPr>
                <w:sz w:val="18"/>
                <w:szCs w:val="18"/>
              </w:rPr>
              <w:t>6</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25</w:t>
            </w:r>
            <w:r w:rsidR="00D50903" w:rsidRPr="00654C37">
              <w:rPr>
                <w:sz w:val="18"/>
                <w:szCs w:val="18"/>
              </w:rPr>
              <w:t>,</w:t>
            </w:r>
            <w:r w:rsidRPr="00654C37">
              <w:rPr>
                <w:sz w:val="18"/>
                <w:szCs w:val="18"/>
              </w:rPr>
              <w:t>5</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24</w:t>
            </w:r>
            <w:r w:rsidR="00D50903" w:rsidRPr="00654C37">
              <w:rPr>
                <w:sz w:val="18"/>
                <w:szCs w:val="18"/>
              </w:rPr>
              <w:t>,</w:t>
            </w:r>
            <w:r w:rsidRPr="00654C37">
              <w:rPr>
                <w:sz w:val="18"/>
                <w:szCs w:val="18"/>
              </w:rPr>
              <w:t>9</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27</w:t>
            </w:r>
            <w:r w:rsidR="00D50903" w:rsidRPr="00654C37">
              <w:rPr>
                <w:sz w:val="18"/>
                <w:szCs w:val="18"/>
              </w:rPr>
              <w:t>,</w:t>
            </w:r>
            <w:r w:rsidRPr="00654C37">
              <w:rPr>
                <w:sz w:val="18"/>
                <w:szCs w:val="18"/>
              </w:rPr>
              <w:t>9</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EC6984" w:rsidRDefault="00A56556" w:rsidP="00B5530C">
            <w:pPr>
              <w:spacing w:before="40" w:after="40" w:line="220" w:lineRule="exact"/>
              <w:rPr>
                <w:bCs/>
                <w:sz w:val="18"/>
                <w:szCs w:val="18"/>
              </w:rPr>
            </w:pPr>
          </w:p>
        </w:tc>
        <w:tc>
          <w:tcPr>
            <w:tcW w:w="979" w:type="dxa"/>
            <w:shd w:val="clear" w:color="auto" w:fill="auto"/>
            <w:noWrap/>
            <w:hideMark/>
          </w:tcPr>
          <w:p w:rsidR="00A56556" w:rsidRPr="00F14A81" w:rsidRDefault="00A56556" w:rsidP="00A56556">
            <w:pPr>
              <w:spacing w:before="40" w:after="40" w:line="220" w:lineRule="exact"/>
              <w:rPr>
                <w:bCs/>
                <w:sz w:val="18"/>
                <w:szCs w:val="18"/>
              </w:rPr>
            </w:pPr>
            <w:r w:rsidRPr="00654C37">
              <w:rPr>
                <w:bCs/>
                <w:sz w:val="18"/>
                <w:szCs w:val="18"/>
              </w:rPr>
              <w:t>5</w:t>
            </w:r>
            <w:r w:rsidR="00D50903">
              <w:rPr>
                <w:bCs/>
                <w:sz w:val="18"/>
                <w:szCs w:val="18"/>
              </w:rPr>
              <w:t>.</w:t>
            </w:r>
            <w:r w:rsidRPr="00F14A81">
              <w:rPr>
                <w:bCs/>
                <w:sz w:val="18"/>
                <w:szCs w:val="18"/>
              </w:rPr>
              <w:t>2</w:t>
            </w:r>
            <w:r w:rsidR="00D50903">
              <w:rPr>
                <w:bCs/>
                <w:sz w:val="18"/>
                <w:szCs w:val="18"/>
              </w:rPr>
              <w:t>.</w:t>
            </w:r>
            <w:r w:rsidRPr="00F14A81">
              <w:rPr>
                <w:bCs/>
                <w:sz w:val="18"/>
                <w:szCs w:val="18"/>
              </w:rPr>
              <w:t>1</w:t>
            </w:r>
          </w:p>
        </w:tc>
        <w:tc>
          <w:tcPr>
            <w:tcW w:w="900"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Hombres</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29</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25</w:t>
            </w:r>
            <w:r w:rsidR="00D50903" w:rsidRPr="00654C37">
              <w:rPr>
                <w:sz w:val="18"/>
                <w:szCs w:val="18"/>
              </w:rPr>
              <w:t>,</w:t>
            </w:r>
            <w:r w:rsidRPr="00654C37">
              <w:rPr>
                <w:sz w:val="18"/>
                <w:szCs w:val="18"/>
              </w:rPr>
              <w:t>2</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6</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25</w:t>
            </w:r>
            <w:r w:rsidR="00D50903" w:rsidRPr="00654C37">
              <w:rPr>
                <w:sz w:val="18"/>
                <w:szCs w:val="18"/>
              </w:rPr>
              <w:t>,</w:t>
            </w:r>
            <w:r w:rsidRPr="00654C37">
              <w:rPr>
                <w:sz w:val="18"/>
                <w:szCs w:val="18"/>
              </w:rPr>
              <w:t>3</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24</w:t>
            </w:r>
            <w:r w:rsidR="00D50903">
              <w:rPr>
                <w:sz w:val="18"/>
                <w:szCs w:val="18"/>
              </w:rPr>
              <w:t>,</w:t>
            </w:r>
            <w:r w:rsidRPr="00F14A81">
              <w:rPr>
                <w:sz w:val="18"/>
                <w:szCs w:val="18"/>
              </w:rPr>
              <w:t>8</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EC6984" w:rsidRDefault="00A56556" w:rsidP="00B5530C">
            <w:pPr>
              <w:spacing w:before="40" w:after="40" w:line="220" w:lineRule="exact"/>
              <w:rPr>
                <w:bCs/>
                <w:sz w:val="18"/>
                <w:szCs w:val="18"/>
              </w:rPr>
            </w:pPr>
          </w:p>
        </w:tc>
        <w:tc>
          <w:tcPr>
            <w:tcW w:w="979" w:type="dxa"/>
            <w:shd w:val="clear" w:color="auto" w:fill="auto"/>
            <w:noWrap/>
            <w:hideMark/>
          </w:tcPr>
          <w:p w:rsidR="00A56556" w:rsidRPr="00F14A81" w:rsidRDefault="00A56556" w:rsidP="00A56556">
            <w:pPr>
              <w:spacing w:before="40" w:after="40" w:line="220" w:lineRule="exact"/>
              <w:rPr>
                <w:bCs/>
                <w:sz w:val="18"/>
                <w:szCs w:val="18"/>
              </w:rPr>
            </w:pPr>
            <w:r w:rsidRPr="00654C37">
              <w:rPr>
                <w:bCs/>
                <w:sz w:val="18"/>
                <w:szCs w:val="18"/>
              </w:rPr>
              <w:t>5</w:t>
            </w:r>
            <w:r w:rsidR="00D50903">
              <w:rPr>
                <w:bCs/>
                <w:sz w:val="18"/>
                <w:szCs w:val="18"/>
              </w:rPr>
              <w:t>.</w:t>
            </w:r>
            <w:r w:rsidRPr="00F14A81">
              <w:rPr>
                <w:bCs/>
                <w:sz w:val="18"/>
                <w:szCs w:val="18"/>
              </w:rPr>
              <w:t>2</w:t>
            </w:r>
            <w:r w:rsidR="00D50903">
              <w:rPr>
                <w:bCs/>
                <w:sz w:val="18"/>
                <w:szCs w:val="18"/>
              </w:rPr>
              <w:t>.</w:t>
            </w:r>
            <w:r w:rsidRPr="00F14A81">
              <w:rPr>
                <w:bCs/>
                <w:sz w:val="18"/>
                <w:szCs w:val="18"/>
              </w:rPr>
              <w:t>2</w:t>
            </w:r>
          </w:p>
        </w:tc>
        <w:tc>
          <w:tcPr>
            <w:tcW w:w="900"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Mujeres</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29</w:t>
            </w:r>
            <w:r w:rsidR="00D50903" w:rsidRPr="00654C37">
              <w:rPr>
                <w:sz w:val="18"/>
                <w:szCs w:val="18"/>
              </w:rPr>
              <w:t>,</w:t>
            </w:r>
            <w:r w:rsidRPr="00654C37">
              <w:rPr>
                <w:sz w:val="18"/>
                <w:szCs w:val="18"/>
              </w:rPr>
              <w:t>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25</w:t>
            </w:r>
            <w:r w:rsidR="00D50903" w:rsidRPr="00654C37">
              <w:rPr>
                <w:sz w:val="18"/>
                <w:szCs w:val="18"/>
              </w:rPr>
              <w:t>,</w:t>
            </w:r>
            <w:r w:rsidRPr="00654C37">
              <w:rPr>
                <w:sz w:val="18"/>
                <w:szCs w:val="18"/>
              </w:rPr>
              <w:t>9</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22</w:t>
            </w:r>
            <w:r w:rsidR="00D50903" w:rsidRPr="00654C37">
              <w:rPr>
                <w:sz w:val="18"/>
                <w:szCs w:val="18"/>
              </w:rPr>
              <w:t>,</w:t>
            </w:r>
            <w:r w:rsidRPr="00654C37">
              <w:rPr>
                <w:sz w:val="18"/>
                <w:szCs w:val="18"/>
              </w:rPr>
              <w:t>3</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24</w:t>
            </w:r>
            <w:r w:rsidR="00D50903" w:rsidRPr="00654C37">
              <w:rPr>
                <w:sz w:val="18"/>
                <w:szCs w:val="18"/>
              </w:rPr>
              <w:t>,</w:t>
            </w:r>
            <w:r w:rsidRPr="00654C37">
              <w:rPr>
                <w:sz w:val="18"/>
                <w:szCs w:val="18"/>
              </w:rPr>
              <w:t>5</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31</w:t>
            </w:r>
            <w:r w:rsidR="00D50903">
              <w:rPr>
                <w:sz w:val="18"/>
                <w:szCs w:val="18"/>
              </w:rPr>
              <w:t>,</w:t>
            </w:r>
            <w:r w:rsidRPr="00F14A81">
              <w:rPr>
                <w:sz w:val="18"/>
                <w:szCs w:val="18"/>
              </w:rPr>
              <w:t>7</w:t>
            </w:r>
          </w:p>
        </w:tc>
      </w:tr>
      <w:tr w:rsidR="006F5EF5" w:rsidRPr="00654C37" w:rsidTr="00654C37">
        <w:trPr>
          <w:trHeight w:val="240"/>
        </w:trPr>
        <w:tc>
          <w:tcPr>
            <w:tcW w:w="4022" w:type="dxa"/>
            <w:gridSpan w:val="6"/>
            <w:shd w:val="clear" w:color="auto" w:fill="auto"/>
            <w:hideMark/>
          </w:tcPr>
          <w:p w:rsidR="00A56556" w:rsidRPr="00F14A81" w:rsidRDefault="00934674" w:rsidP="00F14A81">
            <w:pPr>
              <w:spacing w:before="40" w:after="40" w:line="220" w:lineRule="exact"/>
              <w:rPr>
                <w:b/>
                <w:bCs/>
                <w:sz w:val="18"/>
                <w:szCs w:val="18"/>
              </w:rPr>
            </w:pPr>
            <w:r w:rsidRPr="00F14A81">
              <w:rPr>
                <w:sz w:val="18"/>
                <w:szCs w:val="18"/>
              </w:rPr>
              <w:t xml:space="preserve">6. Canasta básica </w:t>
            </w:r>
            <w:r w:rsidR="00D50903" w:rsidRPr="00F14A81">
              <w:rPr>
                <w:sz w:val="18"/>
                <w:szCs w:val="18"/>
              </w:rPr>
              <w:t>alimentaria</w:t>
            </w:r>
            <w:r w:rsidR="00A56556" w:rsidRPr="00F14A81">
              <w:rPr>
                <w:sz w:val="18"/>
                <w:szCs w:val="18"/>
              </w:rPr>
              <w:t xml:space="preserve"> (costo </w:t>
            </w:r>
            <w:r w:rsidR="00A56556" w:rsidRPr="00654C37">
              <w:rPr>
                <w:i/>
                <w:sz w:val="18"/>
                <w:szCs w:val="18"/>
              </w:rPr>
              <w:t>per</w:t>
            </w:r>
            <w:r w:rsidR="00D50903" w:rsidRPr="00654C37">
              <w:rPr>
                <w:i/>
                <w:sz w:val="18"/>
                <w:szCs w:val="18"/>
              </w:rPr>
              <w:t xml:space="preserve"> </w:t>
            </w:r>
            <w:proofErr w:type="spellStart"/>
            <w:r w:rsidR="00D50903" w:rsidRPr="00654C37">
              <w:rPr>
                <w:i/>
                <w:sz w:val="18"/>
                <w:szCs w:val="18"/>
              </w:rPr>
              <w:t>capita</w:t>
            </w:r>
            <w:proofErr w:type="spellEnd"/>
            <w:r w:rsidR="00D50903" w:rsidRPr="00F14A81">
              <w:rPr>
                <w:sz w:val="18"/>
                <w:szCs w:val="18"/>
              </w:rPr>
              <w:t xml:space="preserve"> </w:t>
            </w:r>
            <w:r w:rsidR="00A56556" w:rsidRPr="00F14A81">
              <w:rPr>
                <w:sz w:val="18"/>
                <w:szCs w:val="18"/>
              </w:rPr>
              <w:t>promedio anual $)</w:t>
            </w:r>
          </w:p>
        </w:tc>
        <w:tc>
          <w:tcPr>
            <w:tcW w:w="785" w:type="dxa"/>
            <w:shd w:val="clear" w:color="auto" w:fill="auto"/>
            <w:noWrap/>
            <w:vAlign w:val="bottom"/>
            <w:hideMark/>
          </w:tcPr>
          <w:p w:rsidR="00A56556" w:rsidRPr="00EC6984" w:rsidRDefault="00A56556" w:rsidP="00A56556">
            <w:pPr>
              <w:spacing w:before="40" w:after="40" w:line="220" w:lineRule="exact"/>
              <w:ind w:left="113"/>
              <w:jc w:val="right"/>
              <w:rPr>
                <w:sz w:val="18"/>
                <w:szCs w:val="18"/>
              </w:rPr>
            </w:pPr>
            <w:r w:rsidRPr="00EC6984">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6</w:t>
            </w:r>
            <w:r w:rsidR="00D50903">
              <w:rPr>
                <w:bCs/>
                <w:sz w:val="18"/>
                <w:szCs w:val="18"/>
              </w:rPr>
              <w:t>.</w:t>
            </w:r>
            <w:r w:rsidRPr="00F14A81">
              <w:rPr>
                <w:bCs/>
                <w:sz w:val="18"/>
                <w:szCs w:val="18"/>
              </w:rPr>
              <w:t>1</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Urbana</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45</w:t>
            </w:r>
            <w:r w:rsidR="00D50903" w:rsidRPr="00654C37">
              <w:rPr>
                <w:sz w:val="18"/>
                <w:szCs w:val="18"/>
              </w:rPr>
              <w:t>,</w:t>
            </w:r>
            <w:r w:rsidRPr="00654C37">
              <w:rPr>
                <w:sz w:val="18"/>
                <w:szCs w:val="18"/>
              </w:rPr>
              <w:t>1</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49</w:t>
            </w:r>
            <w:r w:rsidR="00D50903" w:rsidRPr="00654C37">
              <w:rPr>
                <w:sz w:val="18"/>
                <w:szCs w:val="18"/>
              </w:rPr>
              <w:t>,</w:t>
            </w:r>
            <w:r w:rsidRPr="00654C37">
              <w:rPr>
                <w:sz w:val="18"/>
                <w:szCs w:val="18"/>
              </w:rPr>
              <w:t>1</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46</w:t>
            </w:r>
            <w:r w:rsidR="00D50903" w:rsidRPr="00654C37">
              <w:rPr>
                <w:sz w:val="18"/>
                <w:szCs w:val="18"/>
              </w:rPr>
              <w:t>,</w:t>
            </w:r>
            <w:r w:rsidRPr="00654C37">
              <w:rPr>
                <w:sz w:val="18"/>
                <w:szCs w:val="18"/>
              </w:rPr>
              <w:t>8</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46</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49</w:t>
            </w:r>
            <w:r w:rsidR="00D50903" w:rsidRPr="00654C37">
              <w:rPr>
                <w:sz w:val="18"/>
                <w:szCs w:val="18"/>
              </w:rPr>
              <w:t>,</w:t>
            </w:r>
            <w:r w:rsidRPr="00654C37">
              <w:rPr>
                <w:sz w:val="18"/>
                <w:szCs w:val="18"/>
              </w:rPr>
              <w:t>5</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53</w:t>
            </w:r>
            <w:r w:rsidR="00D50903">
              <w:rPr>
                <w:sz w:val="18"/>
                <w:szCs w:val="18"/>
              </w:rPr>
              <w:t>,</w:t>
            </w:r>
            <w:r w:rsidRPr="00F14A81">
              <w:rPr>
                <w:sz w:val="18"/>
                <w:szCs w:val="18"/>
              </w:rPr>
              <w:t>0</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6</w:t>
            </w:r>
            <w:r w:rsidR="00D50903">
              <w:rPr>
                <w:bCs/>
                <w:sz w:val="18"/>
                <w:szCs w:val="18"/>
              </w:rPr>
              <w:t>.</w:t>
            </w:r>
            <w:r w:rsidRPr="00F14A81">
              <w:rPr>
                <w:bCs/>
                <w:sz w:val="18"/>
                <w:szCs w:val="18"/>
              </w:rPr>
              <w:t>2</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Rural</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27</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33</w:t>
            </w:r>
            <w:r w:rsidR="00D50903" w:rsidRPr="00654C37">
              <w:rPr>
                <w:sz w:val="18"/>
                <w:szCs w:val="18"/>
              </w:rPr>
              <w:t>,</w:t>
            </w:r>
            <w:r w:rsidRPr="00654C37">
              <w:rPr>
                <w:sz w:val="18"/>
                <w:szCs w:val="18"/>
              </w:rPr>
              <w:t>9</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31</w:t>
            </w:r>
            <w:r w:rsidR="00D50903" w:rsidRPr="00654C37">
              <w:rPr>
                <w:sz w:val="18"/>
                <w:szCs w:val="18"/>
              </w:rPr>
              <w:t>,</w:t>
            </w:r>
            <w:r w:rsidRPr="00654C37">
              <w:rPr>
                <w:sz w:val="18"/>
                <w:szCs w:val="18"/>
              </w:rPr>
              <w:t>3</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29</w:t>
            </w:r>
            <w:r w:rsidR="00D50903" w:rsidRPr="00654C37">
              <w:rPr>
                <w:sz w:val="18"/>
                <w:szCs w:val="18"/>
              </w:rPr>
              <w:t>,</w:t>
            </w:r>
            <w:r w:rsidRPr="00654C37">
              <w:rPr>
                <w:sz w:val="18"/>
                <w:szCs w:val="18"/>
              </w:rPr>
              <w:t>4</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30</w:t>
            </w:r>
            <w:r w:rsidR="00D50903" w:rsidRPr="00654C37">
              <w:rPr>
                <w:sz w:val="18"/>
                <w:szCs w:val="18"/>
              </w:rPr>
              <w:t>,</w:t>
            </w:r>
            <w:r w:rsidRPr="00654C37">
              <w:rPr>
                <w:sz w:val="18"/>
                <w:szCs w:val="18"/>
              </w:rPr>
              <w:t>7</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34</w:t>
            </w:r>
            <w:r w:rsidR="00D50903">
              <w:rPr>
                <w:sz w:val="18"/>
                <w:szCs w:val="18"/>
              </w:rPr>
              <w:t>,</w:t>
            </w:r>
            <w:r w:rsidRPr="00F14A81">
              <w:rPr>
                <w:sz w:val="18"/>
                <w:szCs w:val="18"/>
              </w:rPr>
              <w:t>2</w:t>
            </w:r>
          </w:p>
        </w:tc>
      </w:tr>
      <w:tr w:rsidR="006F5EF5" w:rsidRPr="00654C37" w:rsidTr="00654C37">
        <w:trPr>
          <w:trHeight w:val="240"/>
        </w:trPr>
        <w:tc>
          <w:tcPr>
            <w:tcW w:w="4022" w:type="dxa"/>
            <w:gridSpan w:val="6"/>
            <w:shd w:val="clear" w:color="auto" w:fill="auto"/>
            <w:noWrap/>
            <w:hideMark/>
          </w:tcPr>
          <w:p w:rsidR="00A56556" w:rsidRPr="00F14A81" w:rsidRDefault="00A56556" w:rsidP="00B5530C">
            <w:pPr>
              <w:spacing w:before="40" w:after="40" w:line="220" w:lineRule="exact"/>
              <w:rPr>
                <w:b/>
                <w:bCs/>
                <w:sz w:val="18"/>
                <w:szCs w:val="18"/>
              </w:rPr>
            </w:pPr>
            <w:r w:rsidRPr="00F14A81">
              <w:rPr>
                <w:sz w:val="18"/>
                <w:szCs w:val="18"/>
              </w:rPr>
              <w:t>7. Ingreso por hogar mensual ($)</w:t>
            </w:r>
          </w:p>
        </w:tc>
        <w:tc>
          <w:tcPr>
            <w:tcW w:w="785" w:type="dxa"/>
            <w:shd w:val="clear" w:color="auto" w:fill="auto"/>
            <w:noWrap/>
            <w:vAlign w:val="bottom"/>
            <w:hideMark/>
          </w:tcPr>
          <w:p w:rsidR="00A56556" w:rsidRPr="00EC6984" w:rsidRDefault="00A56556" w:rsidP="00A56556">
            <w:pPr>
              <w:spacing w:before="40" w:after="40" w:line="220" w:lineRule="exact"/>
              <w:ind w:left="113"/>
              <w:jc w:val="right"/>
              <w:rPr>
                <w:sz w:val="18"/>
                <w:szCs w:val="18"/>
              </w:rPr>
            </w:pPr>
            <w:r w:rsidRPr="00EC6984">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7</w:t>
            </w:r>
            <w:r w:rsidR="00D50903">
              <w:rPr>
                <w:bCs/>
                <w:sz w:val="18"/>
                <w:szCs w:val="18"/>
              </w:rPr>
              <w:t>.</w:t>
            </w:r>
            <w:r w:rsidRPr="00F14A81">
              <w:rPr>
                <w:bCs/>
                <w:sz w:val="18"/>
                <w:szCs w:val="18"/>
              </w:rPr>
              <w:t>1</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Total</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479</w:t>
            </w:r>
            <w:r w:rsidR="00D50903" w:rsidRPr="00654C37">
              <w:rPr>
                <w:sz w:val="18"/>
                <w:szCs w:val="18"/>
              </w:rPr>
              <w:t>,</w:t>
            </w:r>
            <w:r w:rsidRPr="00654C37">
              <w:rPr>
                <w:sz w:val="18"/>
                <w:szCs w:val="18"/>
              </w:rPr>
              <w:t>2</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486</w:t>
            </w:r>
            <w:r w:rsidR="00D50903" w:rsidRPr="00654C37">
              <w:rPr>
                <w:sz w:val="18"/>
                <w:szCs w:val="18"/>
              </w:rPr>
              <w:t>,</w:t>
            </w:r>
            <w:r w:rsidRPr="00654C37">
              <w:rPr>
                <w:sz w:val="18"/>
                <w:szCs w:val="18"/>
              </w:rPr>
              <w:t>67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506</w:t>
            </w:r>
            <w:r w:rsidR="00D50903" w:rsidRPr="00654C37">
              <w:rPr>
                <w:sz w:val="18"/>
                <w:szCs w:val="18"/>
              </w:rPr>
              <w:t>,</w:t>
            </w:r>
            <w:r w:rsidRPr="00654C37">
              <w:rPr>
                <w:sz w:val="18"/>
                <w:szCs w:val="18"/>
              </w:rPr>
              <w:t>91</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556</w:t>
            </w:r>
            <w:r w:rsidR="00D50903" w:rsidRPr="00654C37">
              <w:rPr>
                <w:sz w:val="18"/>
                <w:szCs w:val="18"/>
              </w:rPr>
              <w:t>,</w:t>
            </w:r>
            <w:r w:rsidRPr="00654C37">
              <w:rPr>
                <w:sz w:val="18"/>
                <w:szCs w:val="18"/>
              </w:rPr>
              <w:t>2</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539</w:t>
            </w:r>
            <w:r w:rsidR="00D50903" w:rsidRPr="00654C37">
              <w:rPr>
                <w:sz w:val="18"/>
                <w:szCs w:val="18"/>
              </w:rPr>
              <w:t>,</w:t>
            </w:r>
            <w:r w:rsidRPr="00654C37">
              <w:rPr>
                <w:sz w:val="18"/>
                <w:szCs w:val="18"/>
              </w:rPr>
              <w:t>7</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538</w:t>
            </w:r>
            <w:r w:rsidR="00D50903">
              <w:rPr>
                <w:sz w:val="18"/>
                <w:szCs w:val="18"/>
              </w:rPr>
              <w:t>,</w:t>
            </w:r>
            <w:r w:rsidRPr="00F14A81">
              <w:rPr>
                <w:sz w:val="18"/>
                <w:szCs w:val="18"/>
              </w:rPr>
              <w:t>7</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7</w:t>
            </w:r>
            <w:r w:rsidR="00D50903">
              <w:rPr>
                <w:bCs/>
                <w:sz w:val="18"/>
                <w:szCs w:val="18"/>
              </w:rPr>
              <w:t>.</w:t>
            </w:r>
            <w:r w:rsidRPr="00F14A81">
              <w:rPr>
                <w:bCs/>
                <w:sz w:val="18"/>
                <w:szCs w:val="18"/>
              </w:rPr>
              <w:t>2</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Urbano</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570</w:t>
            </w:r>
            <w:r w:rsidR="00D50903" w:rsidRPr="00654C37">
              <w:rPr>
                <w:sz w:val="18"/>
                <w:szCs w:val="18"/>
              </w:rPr>
              <w:t>,</w:t>
            </w:r>
            <w:r w:rsidRPr="00654C37">
              <w:rPr>
                <w:sz w:val="18"/>
                <w:szCs w:val="18"/>
              </w:rPr>
              <w:t>7</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574</w:t>
            </w:r>
            <w:r w:rsidR="00D50903" w:rsidRPr="00654C37">
              <w:rPr>
                <w:sz w:val="18"/>
                <w:szCs w:val="18"/>
              </w:rPr>
              <w:t>,</w:t>
            </w:r>
            <w:r w:rsidRPr="00654C37">
              <w:rPr>
                <w:sz w:val="18"/>
                <w:szCs w:val="18"/>
              </w:rPr>
              <w:t>46</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594</w:t>
            </w:r>
            <w:r w:rsidR="00D50903" w:rsidRPr="00654C37">
              <w:rPr>
                <w:sz w:val="18"/>
                <w:szCs w:val="18"/>
              </w:rPr>
              <w:t>,</w:t>
            </w:r>
            <w:r w:rsidRPr="00654C37">
              <w:rPr>
                <w:sz w:val="18"/>
                <w:szCs w:val="18"/>
              </w:rPr>
              <w:t>47</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660</w:t>
            </w:r>
            <w:r w:rsidR="00D50903" w:rsidRPr="00654C37">
              <w:rPr>
                <w:sz w:val="18"/>
                <w:szCs w:val="18"/>
              </w:rPr>
              <w:t>,</w:t>
            </w:r>
            <w:r w:rsidRPr="00654C37">
              <w:rPr>
                <w:sz w:val="18"/>
                <w:szCs w:val="18"/>
              </w:rPr>
              <w:t>9</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639</w:t>
            </w:r>
            <w:r w:rsidR="00D50903" w:rsidRPr="00654C37">
              <w:rPr>
                <w:sz w:val="18"/>
                <w:szCs w:val="18"/>
              </w:rPr>
              <w:t>,</w:t>
            </w:r>
            <w:r w:rsidRPr="00654C37">
              <w:rPr>
                <w:sz w:val="18"/>
                <w:szCs w:val="18"/>
              </w:rPr>
              <w:t>9</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630</w:t>
            </w:r>
            <w:r w:rsidR="00D50903">
              <w:rPr>
                <w:sz w:val="18"/>
                <w:szCs w:val="18"/>
              </w:rPr>
              <w:t>,</w:t>
            </w:r>
            <w:r w:rsidRPr="00F14A81">
              <w:rPr>
                <w:sz w:val="18"/>
                <w:szCs w:val="18"/>
              </w:rPr>
              <w:t>1</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7</w:t>
            </w:r>
            <w:r w:rsidR="00D50903">
              <w:rPr>
                <w:bCs/>
                <w:sz w:val="18"/>
                <w:szCs w:val="18"/>
              </w:rPr>
              <w:t>.</w:t>
            </w:r>
            <w:r w:rsidRPr="00F14A81">
              <w:rPr>
                <w:bCs/>
                <w:sz w:val="18"/>
                <w:szCs w:val="18"/>
              </w:rPr>
              <w:t>3</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Rural</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304</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321</w:t>
            </w:r>
            <w:r w:rsidR="00D50903" w:rsidRPr="00654C37">
              <w:rPr>
                <w:sz w:val="18"/>
                <w:szCs w:val="18"/>
              </w:rPr>
              <w:t>,</w:t>
            </w:r>
            <w:r w:rsidRPr="00654C37">
              <w:rPr>
                <w:sz w:val="18"/>
                <w:szCs w:val="18"/>
              </w:rPr>
              <w:t>59</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338</w:t>
            </w:r>
            <w:r w:rsidR="00D50903" w:rsidRPr="00654C37">
              <w:rPr>
                <w:sz w:val="18"/>
                <w:szCs w:val="18"/>
              </w:rPr>
              <w:t>,</w:t>
            </w:r>
            <w:r w:rsidRPr="00654C37">
              <w:rPr>
                <w:sz w:val="18"/>
                <w:szCs w:val="18"/>
              </w:rPr>
              <w:t>55</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361</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356</w:t>
            </w:r>
            <w:r w:rsidR="00D50903" w:rsidRPr="00654C37">
              <w:rPr>
                <w:sz w:val="18"/>
                <w:szCs w:val="18"/>
              </w:rPr>
              <w:t>,</w:t>
            </w:r>
            <w:r w:rsidRPr="00654C37">
              <w:rPr>
                <w:sz w:val="18"/>
                <w:szCs w:val="18"/>
              </w:rPr>
              <w:t>9</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374</w:t>
            </w:r>
            <w:r w:rsidR="00D50903">
              <w:rPr>
                <w:sz w:val="18"/>
                <w:szCs w:val="18"/>
              </w:rPr>
              <w:t>,</w:t>
            </w:r>
            <w:r w:rsidRPr="00F14A81">
              <w:rPr>
                <w:sz w:val="18"/>
                <w:szCs w:val="18"/>
              </w:rPr>
              <w:t>0</w:t>
            </w:r>
          </w:p>
        </w:tc>
      </w:tr>
      <w:tr w:rsidR="006F5EF5" w:rsidRPr="00654C37" w:rsidTr="00654C37">
        <w:trPr>
          <w:trHeight w:val="240"/>
        </w:trPr>
        <w:tc>
          <w:tcPr>
            <w:tcW w:w="4022" w:type="dxa"/>
            <w:gridSpan w:val="6"/>
            <w:shd w:val="clear" w:color="auto" w:fill="auto"/>
            <w:noWrap/>
            <w:hideMark/>
          </w:tcPr>
          <w:p w:rsidR="00A56556" w:rsidRPr="00F14A81" w:rsidRDefault="00A56556" w:rsidP="00B5530C">
            <w:pPr>
              <w:spacing w:before="40" w:after="40" w:line="220" w:lineRule="exact"/>
              <w:rPr>
                <w:b/>
                <w:bCs/>
                <w:sz w:val="18"/>
                <w:szCs w:val="18"/>
              </w:rPr>
            </w:pPr>
            <w:r w:rsidRPr="00F14A81">
              <w:rPr>
                <w:sz w:val="18"/>
                <w:szCs w:val="18"/>
              </w:rPr>
              <w:t>8. Remesa por hogar mensual ($)</w:t>
            </w:r>
          </w:p>
        </w:tc>
        <w:tc>
          <w:tcPr>
            <w:tcW w:w="785" w:type="dxa"/>
            <w:shd w:val="clear" w:color="auto" w:fill="auto"/>
            <w:noWrap/>
            <w:vAlign w:val="bottom"/>
            <w:hideMark/>
          </w:tcPr>
          <w:p w:rsidR="00A56556" w:rsidRPr="00EC6984" w:rsidRDefault="00A56556" w:rsidP="00A56556">
            <w:pPr>
              <w:spacing w:before="40" w:after="40" w:line="220" w:lineRule="exact"/>
              <w:ind w:left="113"/>
              <w:jc w:val="right"/>
              <w:rPr>
                <w:sz w:val="18"/>
                <w:szCs w:val="18"/>
              </w:rPr>
            </w:pPr>
            <w:r w:rsidRPr="00EC6984">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8</w:t>
            </w:r>
            <w:r w:rsidR="00D50903">
              <w:rPr>
                <w:bCs/>
                <w:sz w:val="18"/>
                <w:szCs w:val="18"/>
              </w:rPr>
              <w:t>.</w:t>
            </w:r>
            <w:r w:rsidRPr="00F14A81">
              <w:rPr>
                <w:bCs/>
                <w:sz w:val="18"/>
                <w:szCs w:val="18"/>
              </w:rPr>
              <w:t>1</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Total</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165</w:t>
            </w:r>
            <w:r w:rsidR="00D50903" w:rsidRPr="00654C37">
              <w:rPr>
                <w:sz w:val="18"/>
                <w:szCs w:val="18"/>
              </w:rPr>
              <w:t>,</w:t>
            </w:r>
            <w:r w:rsidRPr="00654C37">
              <w:rPr>
                <w:sz w:val="18"/>
                <w:szCs w:val="18"/>
              </w:rPr>
              <w:t>6</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171</w:t>
            </w:r>
            <w:r w:rsidR="00D50903" w:rsidRPr="00654C37">
              <w:rPr>
                <w:sz w:val="18"/>
                <w:szCs w:val="18"/>
              </w:rPr>
              <w:t>,</w:t>
            </w:r>
            <w:r w:rsidRPr="00654C37">
              <w:rPr>
                <w:sz w:val="18"/>
                <w:szCs w:val="18"/>
              </w:rPr>
              <w:t>95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172</w:t>
            </w:r>
            <w:r w:rsidR="00D50903" w:rsidRPr="00654C37">
              <w:rPr>
                <w:sz w:val="18"/>
                <w:szCs w:val="18"/>
              </w:rPr>
              <w:t>,</w:t>
            </w:r>
            <w:r w:rsidRPr="00654C37">
              <w:rPr>
                <w:sz w:val="18"/>
                <w:szCs w:val="18"/>
              </w:rPr>
              <w:t>77</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176</w:t>
            </w:r>
            <w:r w:rsidR="00D50903" w:rsidRPr="00654C37">
              <w:rPr>
                <w:sz w:val="18"/>
                <w:szCs w:val="18"/>
              </w:rPr>
              <w:t>,</w:t>
            </w:r>
            <w:r w:rsidRPr="00654C37">
              <w:rPr>
                <w:sz w:val="18"/>
                <w:szCs w:val="18"/>
              </w:rPr>
              <w:t>4</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180</w:t>
            </w:r>
            <w:r w:rsidR="00D50903" w:rsidRPr="00654C37">
              <w:rPr>
                <w:sz w:val="18"/>
                <w:szCs w:val="18"/>
              </w:rPr>
              <w:t>,</w:t>
            </w:r>
            <w:r w:rsidRPr="00654C37">
              <w:rPr>
                <w:sz w:val="18"/>
                <w:szCs w:val="18"/>
              </w:rPr>
              <w:t>8</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192</w:t>
            </w:r>
            <w:r w:rsidR="00D50903">
              <w:rPr>
                <w:sz w:val="18"/>
                <w:szCs w:val="18"/>
              </w:rPr>
              <w:t>,</w:t>
            </w:r>
            <w:r w:rsidRPr="00F14A81">
              <w:rPr>
                <w:sz w:val="18"/>
                <w:szCs w:val="18"/>
              </w:rPr>
              <w:t>4</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8</w:t>
            </w:r>
            <w:r w:rsidR="00D50903">
              <w:rPr>
                <w:bCs/>
                <w:sz w:val="18"/>
                <w:szCs w:val="18"/>
              </w:rPr>
              <w:t>.</w:t>
            </w:r>
            <w:r w:rsidRPr="00F14A81">
              <w:rPr>
                <w:bCs/>
                <w:sz w:val="18"/>
                <w:szCs w:val="18"/>
              </w:rPr>
              <w:t>2</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Urbano</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169</w:t>
            </w:r>
            <w:r w:rsidR="00D50903" w:rsidRPr="00654C37">
              <w:rPr>
                <w:sz w:val="18"/>
                <w:szCs w:val="18"/>
              </w:rPr>
              <w:t>,</w:t>
            </w:r>
            <w:r w:rsidRPr="00654C37">
              <w:rPr>
                <w:sz w:val="18"/>
                <w:szCs w:val="18"/>
              </w:rPr>
              <w:t>1</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177</w:t>
            </w:r>
            <w:r w:rsidR="00D50903" w:rsidRPr="00654C37">
              <w:rPr>
                <w:sz w:val="18"/>
                <w:szCs w:val="18"/>
              </w:rPr>
              <w:t>,</w:t>
            </w:r>
            <w:r w:rsidRPr="00654C37">
              <w:rPr>
                <w:sz w:val="18"/>
                <w:szCs w:val="18"/>
              </w:rPr>
              <w:t>48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179</w:t>
            </w:r>
            <w:r w:rsidR="00D50903" w:rsidRPr="00654C37">
              <w:rPr>
                <w:sz w:val="18"/>
                <w:szCs w:val="18"/>
              </w:rPr>
              <w:t>,</w:t>
            </w:r>
            <w:r w:rsidRPr="00654C37">
              <w:rPr>
                <w:sz w:val="18"/>
                <w:szCs w:val="18"/>
              </w:rPr>
              <w:t>15</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179</w:t>
            </w:r>
            <w:r w:rsidR="00D50903" w:rsidRPr="00654C37">
              <w:rPr>
                <w:sz w:val="18"/>
                <w:szCs w:val="18"/>
              </w:rPr>
              <w:t>,</w:t>
            </w:r>
            <w:r w:rsidRPr="00654C37">
              <w:rPr>
                <w:sz w:val="18"/>
                <w:szCs w:val="18"/>
              </w:rPr>
              <w:t>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193</w:t>
            </w:r>
            <w:r w:rsidR="00D50903" w:rsidRPr="00654C37">
              <w:rPr>
                <w:sz w:val="18"/>
                <w:szCs w:val="18"/>
              </w:rPr>
              <w:t>,</w:t>
            </w:r>
            <w:r w:rsidRPr="00654C37">
              <w:rPr>
                <w:sz w:val="18"/>
                <w:szCs w:val="18"/>
              </w:rPr>
              <w:t>1</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201</w:t>
            </w:r>
            <w:r w:rsidR="00D50903">
              <w:rPr>
                <w:sz w:val="18"/>
                <w:szCs w:val="18"/>
              </w:rPr>
              <w:t>,</w:t>
            </w:r>
            <w:r w:rsidRPr="00F14A81">
              <w:rPr>
                <w:sz w:val="18"/>
                <w:szCs w:val="18"/>
              </w:rPr>
              <w:t>2</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8</w:t>
            </w:r>
            <w:r w:rsidR="00D50903">
              <w:rPr>
                <w:bCs/>
                <w:sz w:val="18"/>
                <w:szCs w:val="18"/>
              </w:rPr>
              <w:t>.</w:t>
            </w:r>
            <w:r w:rsidRPr="00F14A81">
              <w:rPr>
                <w:bCs/>
                <w:sz w:val="18"/>
                <w:szCs w:val="18"/>
              </w:rPr>
              <w:t>3</w:t>
            </w:r>
          </w:p>
        </w:tc>
        <w:tc>
          <w:tcPr>
            <w:tcW w:w="1289" w:type="dxa"/>
            <w:gridSpan w:val="2"/>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Rural</w:t>
            </w:r>
          </w:p>
        </w:tc>
        <w:tc>
          <w:tcPr>
            <w:tcW w:w="590" w:type="dxa"/>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160</w:t>
            </w:r>
            <w:r w:rsidR="00D50903" w:rsidRPr="00654C37">
              <w:rPr>
                <w:sz w:val="18"/>
                <w:szCs w:val="18"/>
              </w:rPr>
              <w:t>,</w:t>
            </w:r>
            <w:r w:rsidRPr="00654C37">
              <w:rPr>
                <w:sz w:val="18"/>
                <w:szCs w:val="18"/>
              </w:rPr>
              <w:t>5</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164</w:t>
            </w:r>
            <w:r w:rsidR="00D50903" w:rsidRPr="00654C37">
              <w:rPr>
                <w:sz w:val="18"/>
                <w:szCs w:val="18"/>
              </w:rPr>
              <w:t>,</w:t>
            </w:r>
            <w:r w:rsidRPr="00654C37">
              <w:rPr>
                <w:sz w:val="18"/>
                <w:szCs w:val="18"/>
              </w:rPr>
              <w:t>24</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163</w:t>
            </w:r>
            <w:r w:rsidR="00D50903" w:rsidRPr="00654C37">
              <w:rPr>
                <w:sz w:val="18"/>
                <w:szCs w:val="18"/>
              </w:rPr>
              <w:t>,</w:t>
            </w:r>
            <w:r w:rsidRPr="00654C37">
              <w:rPr>
                <w:sz w:val="18"/>
                <w:szCs w:val="18"/>
              </w:rPr>
              <w:t>74</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172</w:t>
            </w:r>
            <w:r w:rsidR="00D50903" w:rsidRPr="00654C37">
              <w:rPr>
                <w:sz w:val="18"/>
                <w:szCs w:val="18"/>
              </w:rPr>
              <w:t>,</w:t>
            </w:r>
            <w:r w:rsidRPr="00654C37">
              <w:rPr>
                <w:sz w:val="18"/>
                <w:szCs w:val="18"/>
              </w:rPr>
              <w:t>4</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164</w:t>
            </w:r>
            <w:r w:rsidR="00D50903" w:rsidRPr="00654C37">
              <w:rPr>
                <w:sz w:val="18"/>
                <w:szCs w:val="18"/>
              </w:rPr>
              <w:t>,</w:t>
            </w:r>
            <w:r w:rsidRPr="00654C37">
              <w:rPr>
                <w:sz w:val="18"/>
                <w:szCs w:val="18"/>
              </w:rPr>
              <w:t>7</w:t>
            </w:r>
          </w:p>
        </w:tc>
        <w:tc>
          <w:tcPr>
            <w:tcW w:w="764" w:type="dxa"/>
            <w:shd w:val="clear" w:color="auto" w:fill="auto"/>
            <w:noWrap/>
            <w:vAlign w:val="bottom"/>
            <w:hideMark/>
          </w:tcPr>
          <w:p w:rsidR="00A56556" w:rsidRPr="00F14A81" w:rsidRDefault="00A56556" w:rsidP="00A56556">
            <w:pPr>
              <w:spacing w:before="40" w:after="40" w:line="220" w:lineRule="exact"/>
              <w:ind w:left="113"/>
              <w:jc w:val="right"/>
              <w:rPr>
                <w:sz w:val="18"/>
                <w:szCs w:val="18"/>
              </w:rPr>
            </w:pPr>
            <w:r w:rsidRPr="00654C37">
              <w:rPr>
                <w:sz w:val="18"/>
                <w:szCs w:val="18"/>
              </w:rPr>
              <w:t>181</w:t>
            </w:r>
            <w:r w:rsidR="00D50903">
              <w:rPr>
                <w:sz w:val="18"/>
                <w:szCs w:val="18"/>
              </w:rPr>
              <w:t>,</w:t>
            </w:r>
            <w:r w:rsidRPr="00F14A81">
              <w:rPr>
                <w:sz w:val="18"/>
                <w:szCs w:val="18"/>
              </w:rPr>
              <w:t>5</w:t>
            </w:r>
          </w:p>
        </w:tc>
      </w:tr>
      <w:tr w:rsidR="006F5EF5" w:rsidRPr="00654C37" w:rsidTr="00654C37">
        <w:trPr>
          <w:trHeight w:val="240"/>
        </w:trPr>
        <w:tc>
          <w:tcPr>
            <w:tcW w:w="4022" w:type="dxa"/>
            <w:gridSpan w:val="6"/>
            <w:shd w:val="clear" w:color="auto" w:fill="auto"/>
            <w:noWrap/>
            <w:hideMark/>
          </w:tcPr>
          <w:p w:rsidR="00A56556" w:rsidRPr="00F14A81" w:rsidRDefault="00A56556" w:rsidP="00B5530C">
            <w:pPr>
              <w:spacing w:before="40" w:after="40" w:line="220" w:lineRule="exact"/>
              <w:rPr>
                <w:b/>
                <w:bCs/>
                <w:sz w:val="18"/>
                <w:szCs w:val="18"/>
              </w:rPr>
            </w:pPr>
            <w:r w:rsidRPr="00F14A81">
              <w:rPr>
                <w:sz w:val="18"/>
                <w:szCs w:val="18"/>
              </w:rPr>
              <w:t>9. Población económicamente activa (PEA)*</w:t>
            </w:r>
            <w:r w:rsidR="00EE5F9B" w:rsidRPr="00F14A81">
              <w:rPr>
                <w:sz w:val="18"/>
                <w:szCs w:val="18"/>
              </w:rPr>
              <w:t>*</w:t>
            </w:r>
          </w:p>
        </w:tc>
        <w:tc>
          <w:tcPr>
            <w:tcW w:w="785" w:type="dxa"/>
            <w:shd w:val="clear" w:color="auto" w:fill="auto"/>
            <w:noWrap/>
            <w:vAlign w:val="bottom"/>
            <w:hideMark/>
          </w:tcPr>
          <w:p w:rsidR="00A56556" w:rsidRPr="00EC6984" w:rsidRDefault="00A56556" w:rsidP="00A56556">
            <w:pPr>
              <w:spacing w:before="40" w:after="40" w:line="220" w:lineRule="exact"/>
              <w:ind w:left="113"/>
              <w:jc w:val="right"/>
              <w:rPr>
                <w:sz w:val="18"/>
                <w:szCs w:val="18"/>
              </w:rPr>
            </w:pPr>
            <w:r w:rsidRPr="00EC6984">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 </w:t>
            </w:r>
          </w:p>
        </w:tc>
      </w:tr>
      <w:tr w:rsidR="00B5530C" w:rsidRPr="00654C37" w:rsidTr="00654C37">
        <w:trPr>
          <w:trHeight w:val="240"/>
        </w:trPr>
        <w:tc>
          <w:tcPr>
            <w:tcW w:w="1214" w:type="dxa"/>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shd w:val="clear" w:color="auto" w:fill="auto"/>
            <w:noWrap/>
            <w:hideMark/>
          </w:tcPr>
          <w:p w:rsidR="00A56556" w:rsidRPr="00F14A81" w:rsidRDefault="00A56556" w:rsidP="00B5530C">
            <w:pPr>
              <w:spacing w:before="40" w:after="40" w:line="220" w:lineRule="exact"/>
              <w:rPr>
                <w:bCs/>
                <w:sz w:val="18"/>
                <w:szCs w:val="18"/>
              </w:rPr>
            </w:pPr>
            <w:r w:rsidRPr="00F14A81">
              <w:rPr>
                <w:bCs/>
                <w:sz w:val="18"/>
                <w:szCs w:val="18"/>
              </w:rPr>
              <w:t>9</w:t>
            </w:r>
            <w:r w:rsidR="00D50903">
              <w:rPr>
                <w:bCs/>
                <w:sz w:val="18"/>
                <w:szCs w:val="18"/>
              </w:rPr>
              <w:t>.</w:t>
            </w:r>
            <w:r w:rsidRPr="00F14A81">
              <w:rPr>
                <w:bCs/>
                <w:sz w:val="18"/>
                <w:szCs w:val="18"/>
              </w:rPr>
              <w:t>2</w:t>
            </w:r>
          </w:p>
        </w:tc>
        <w:tc>
          <w:tcPr>
            <w:tcW w:w="1879" w:type="dxa"/>
            <w:gridSpan w:val="3"/>
            <w:shd w:val="clear" w:color="auto" w:fill="auto"/>
            <w:noWrap/>
            <w:hideMark/>
          </w:tcPr>
          <w:p w:rsidR="00A56556" w:rsidRPr="00D16C11" w:rsidRDefault="00A56556" w:rsidP="00A56556">
            <w:pPr>
              <w:spacing w:before="40" w:after="40" w:line="220" w:lineRule="exact"/>
              <w:rPr>
                <w:bCs/>
                <w:sz w:val="18"/>
                <w:szCs w:val="18"/>
              </w:rPr>
            </w:pPr>
            <w:r w:rsidRPr="00D16C11">
              <w:rPr>
                <w:bCs/>
                <w:sz w:val="18"/>
                <w:szCs w:val="18"/>
              </w:rPr>
              <w:t>Urbano (%)</w:t>
            </w:r>
          </w:p>
        </w:tc>
        <w:tc>
          <w:tcPr>
            <w:tcW w:w="785"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67</w:t>
            </w:r>
            <w:r w:rsidR="00D50903" w:rsidRPr="00654C37">
              <w:rPr>
                <w:sz w:val="18"/>
                <w:szCs w:val="18"/>
              </w:rPr>
              <w:t>,</w:t>
            </w:r>
            <w:r w:rsidRPr="00654C37">
              <w:rPr>
                <w:sz w:val="18"/>
                <w:szCs w:val="18"/>
              </w:rPr>
              <w:t>0</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65</w:t>
            </w:r>
            <w:r w:rsidR="00D50903" w:rsidRPr="00654C37">
              <w:rPr>
                <w:sz w:val="18"/>
                <w:szCs w:val="18"/>
              </w:rPr>
              <w:t>,</w:t>
            </w:r>
            <w:r w:rsidRPr="00654C37">
              <w:rPr>
                <w:sz w:val="18"/>
                <w:szCs w:val="18"/>
              </w:rPr>
              <w:t>8</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65</w:t>
            </w:r>
            <w:r w:rsidR="00D50903" w:rsidRPr="00654C37">
              <w:rPr>
                <w:sz w:val="18"/>
                <w:szCs w:val="18"/>
              </w:rPr>
              <w:t>,</w:t>
            </w:r>
            <w:r w:rsidRPr="00654C37">
              <w:rPr>
                <w:sz w:val="18"/>
                <w:szCs w:val="18"/>
              </w:rPr>
              <w:t>2</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66</w:t>
            </w:r>
            <w:r w:rsidR="00D50903" w:rsidRPr="00654C37">
              <w:rPr>
                <w:sz w:val="18"/>
                <w:szCs w:val="18"/>
              </w:rPr>
              <w:t>,</w:t>
            </w:r>
            <w:r w:rsidRPr="00654C37">
              <w:rPr>
                <w:sz w:val="18"/>
                <w:szCs w:val="18"/>
              </w:rPr>
              <w:t>0</w:t>
            </w:r>
          </w:p>
        </w:tc>
        <w:tc>
          <w:tcPr>
            <w:tcW w:w="723"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66</w:t>
            </w:r>
            <w:r w:rsidR="00D50903" w:rsidRPr="00654C37">
              <w:rPr>
                <w:sz w:val="18"/>
                <w:szCs w:val="18"/>
              </w:rPr>
              <w:t>,</w:t>
            </w:r>
            <w:r w:rsidRPr="00654C37">
              <w:rPr>
                <w:sz w:val="18"/>
                <w:szCs w:val="18"/>
              </w:rPr>
              <w:t>3</w:t>
            </w:r>
          </w:p>
        </w:tc>
        <w:tc>
          <w:tcPr>
            <w:tcW w:w="764" w:type="dxa"/>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65</w:t>
            </w:r>
            <w:r w:rsidR="00D50903" w:rsidRPr="00654C37">
              <w:rPr>
                <w:sz w:val="18"/>
                <w:szCs w:val="18"/>
              </w:rPr>
              <w:t>,</w:t>
            </w:r>
            <w:r w:rsidRPr="00654C37">
              <w:rPr>
                <w:sz w:val="18"/>
                <w:szCs w:val="18"/>
              </w:rPr>
              <w:t>8</w:t>
            </w:r>
          </w:p>
        </w:tc>
      </w:tr>
      <w:tr w:rsidR="00B5530C" w:rsidRPr="00654C37" w:rsidTr="00654C37">
        <w:trPr>
          <w:trHeight w:val="240"/>
        </w:trPr>
        <w:tc>
          <w:tcPr>
            <w:tcW w:w="1214" w:type="dxa"/>
            <w:tcBorders>
              <w:bottom w:val="single" w:sz="12" w:space="0" w:color="auto"/>
            </w:tcBorders>
            <w:shd w:val="clear" w:color="auto" w:fill="auto"/>
            <w:noWrap/>
            <w:hideMark/>
          </w:tcPr>
          <w:p w:rsidR="00A56556" w:rsidRPr="00F14A81" w:rsidRDefault="00A56556" w:rsidP="00B5530C">
            <w:pPr>
              <w:spacing w:before="40" w:after="40" w:line="220" w:lineRule="exact"/>
              <w:rPr>
                <w:b/>
                <w:bCs/>
                <w:sz w:val="18"/>
                <w:szCs w:val="18"/>
              </w:rPr>
            </w:pPr>
          </w:p>
        </w:tc>
        <w:tc>
          <w:tcPr>
            <w:tcW w:w="929" w:type="dxa"/>
            <w:gridSpan w:val="2"/>
            <w:tcBorders>
              <w:bottom w:val="single" w:sz="12" w:space="0" w:color="auto"/>
            </w:tcBorders>
            <w:shd w:val="clear" w:color="auto" w:fill="auto"/>
            <w:noWrap/>
            <w:hideMark/>
          </w:tcPr>
          <w:p w:rsidR="00A56556" w:rsidRPr="00654C37" w:rsidRDefault="00A56556" w:rsidP="00B5530C">
            <w:pPr>
              <w:spacing w:before="40" w:after="40" w:line="220" w:lineRule="exact"/>
              <w:rPr>
                <w:bCs/>
                <w:sz w:val="18"/>
                <w:szCs w:val="18"/>
              </w:rPr>
            </w:pPr>
            <w:r w:rsidRPr="00F14A81">
              <w:rPr>
                <w:bCs/>
                <w:sz w:val="18"/>
                <w:szCs w:val="18"/>
              </w:rPr>
              <w:t>9</w:t>
            </w:r>
            <w:r w:rsidR="00D50903" w:rsidRPr="00D16C11">
              <w:rPr>
                <w:bCs/>
                <w:sz w:val="18"/>
                <w:szCs w:val="18"/>
              </w:rPr>
              <w:t>,</w:t>
            </w:r>
            <w:r w:rsidRPr="00654C37">
              <w:rPr>
                <w:bCs/>
                <w:sz w:val="18"/>
                <w:szCs w:val="18"/>
              </w:rPr>
              <w:t>3</w:t>
            </w:r>
          </w:p>
        </w:tc>
        <w:tc>
          <w:tcPr>
            <w:tcW w:w="1879" w:type="dxa"/>
            <w:gridSpan w:val="3"/>
            <w:tcBorders>
              <w:bottom w:val="single" w:sz="12" w:space="0" w:color="auto"/>
            </w:tcBorders>
            <w:shd w:val="clear" w:color="auto" w:fill="auto"/>
            <w:noWrap/>
            <w:hideMark/>
          </w:tcPr>
          <w:p w:rsidR="00A56556" w:rsidRPr="00654C37" w:rsidRDefault="00A56556" w:rsidP="00A56556">
            <w:pPr>
              <w:spacing w:before="40" w:after="40" w:line="220" w:lineRule="exact"/>
              <w:rPr>
                <w:bCs/>
                <w:sz w:val="18"/>
                <w:szCs w:val="18"/>
              </w:rPr>
            </w:pPr>
            <w:r w:rsidRPr="00654C37">
              <w:rPr>
                <w:bCs/>
                <w:sz w:val="18"/>
                <w:szCs w:val="18"/>
              </w:rPr>
              <w:t>Rural (%)</w:t>
            </w:r>
          </w:p>
        </w:tc>
        <w:tc>
          <w:tcPr>
            <w:tcW w:w="785"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33</w:t>
            </w:r>
            <w:r w:rsidR="00D50903" w:rsidRPr="00654C37">
              <w:rPr>
                <w:sz w:val="18"/>
                <w:szCs w:val="18"/>
              </w:rPr>
              <w:t>,</w:t>
            </w:r>
            <w:r w:rsidRPr="00654C37">
              <w:rPr>
                <w:sz w:val="18"/>
                <w:szCs w:val="18"/>
              </w:rPr>
              <w:t>0</w:t>
            </w:r>
          </w:p>
        </w:tc>
        <w:tc>
          <w:tcPr>
            <w:tcW w:w="723"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34</w:t>
            </w:r>
            <w:r w:rsidR="00D50903" w:rsidRPr="00654C37">
              <w:rPr>
                <w:sz w:val="18"/>
                <w:szCs w:val="18"/>
              </w:rPr>
              <w:t>,</w:t>
            </w:r>
            <w:r w:rsidRPr="00654C37">
              <w:rPr>
                <w:sz w:val="18"/>
                <w:szCs w:val="18"/>
              </w:rPr>
              <w:t>2</w:t>
            </w:r>
          </w:p>
        </w:tc>
        <w:tc>
          <w:tcPr>
            <w:tcW w:w="723"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34</w:t>
            </w:r>
            <w:r w:rsidR="00D50903" w:rsidRPr="00654C37">
              <w:rPr>
                <w:sz w:val="18"/>
                <w:szCs w:val="18"/>
              </w:rPr>
              <w:t>,</w:t>
            </w:r>
            <w:r w:rsidRPr="00654C37">
              <w:rPr>
                <w:sz w:val="18"/>
                <w:szCs w:val="18"/>
              </w:rPr>
              <w:t>8</w:t>
            </w:r>
          </w:p>
        </w:tc>
        <w:tc>
          <w:tcPr>
            <w:tcW w:w="764"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34</w:t>
            </w:r>
            <w:r w:rsidR="00D50903" w:rsidRPr="00654C37">
              <w:rPr>
                <w:sz w:val="18"/>
                <w:szCs w:val="18"/>
              </w:rPr>
              <w:t>,</w:t>
            </w:r>
            <w:r w:rsidRPr="00654C37">
              <w:rPr>
                <w:sz w:val="18"/>
                <w:szCs w:val="18"/>
              </w:rPr>
              <w:t>0</w:t>
            </w:r>
          </w:p>
        </w:tc>
        <w:tc>
          <w:tcPr>
            <w:tcW w:w="723"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33</w:t>
            </w:r>
            <w:r w:rsidR="00D50903" w:rsidRPr="00654C37">
              <w:rPr>
                <w:sz w:val="18"/>
                <w:szCs w:val="18"/>
              </w:rPr>
              <w:t>,</w:t>
            </w:r>
            <w:r w:rsidRPr="00654C37">
              <w:rPr>
                <w:sz w:val="18"/>
                <w:szCs w:val="18"/>
              </w:rPr>
              <w:t>7</w:t>
            </w:r>
          </w:p>
        </w:tc>
        <w:tc>
          <w:tcPr>
            <w:tcW w:w="764" w:type="dxa"/>
            <w:tcBorders>
              <w:bottom w:val="single" w:sz="12" w:space="0" w:color="auto"/>
            </w:tcBorders>
            <w:shd w:val="clear" w:color="auto" w:fill="auto"/>
            <w:noWrap/>
            <w:vAlign w:val="bottom"/>
            <w:hideMark/>
          </w:tcPr>
          <w:p w:rsidR="00A56556" w:rsidRPr="00654C37" w:rsidRDefault="00A56556" w:rsidP="00A56556">
            <w:pPr>
              <w:spacing w:before="40" w:after="40" w:line="220" w:lineRule="exact"/>
              <w:ind w:left="113"/>
              <w:jc w:val="right"/>
              <w:rPr>
                <w:sz w:val="18"/>
                <w:szCs w:val="18"/>
              </w:rPr>
            </w:pPr>
            <w:r w:rsidRPr="00654C37">
              <w:rPr>
                <w:sz w:val="18"/>
                <w:szCs w:val="18"/>
              </w:rPr>
              <w:t>34</w:t>
            </w:r>
            <w:r w:rsidR="00D50903" w:rsidRPr="00654C37">
              <w:rPr>
                <w:sz w:val="18"/>
                <w:szCs w:val="18"/>
              </w:rPr>
              <w:t>,</w:t>
            </w:r>
            <w:r w:rsidRPr="00654C37">
              <w:rPr>
                <w:sz w:val="18"/>
                <w:szCs w:val="18"/>
              </w:rPr>
              <w:t>2</w:t>
            </w:r>
          </w:p>
        </w:tc>
      </w:tr>
    </w:tbl>
    <w:p w:rsidR="00B5530C" w:rsidRPr="00934674" w:rsidRDefault="00D50903" w:rsidP="00654C37">
      <w:pPr>
        <w:pStyle w:val="Textonotapie"/>
        <w:tabs>
          <w:tab w:val="left" w:pos="1304"/>
        </w:tabs>
        <w:spacing w:before="120"/>
        <w:ind w:left="2268"/>
      </w:pPr>
      <w:r>
        <w:tab/>
      </w:r>
      <w:r w:rsidR="0030145A" w:rsidRPr="00654C37">
        <w:rPr>
          <w:sz w:val="20"/>
        </w:rPr>
        <w:t>*</w:t>
      </w:r>
      <w:r>
        <w:t xml:space="preserve"> </w:t>
      </w:r>
      <w:r w:rsidR="0030145A" w:rsidRPr="0030145A">
        <w:t>El Sub-empleo corresponde al área urbana</w:t>
      </w:r>
      <w:r>
        <w:t>.</w:t>
      </w:r>
    </w:p>
    <w:p w:rsidR="00EE5F9B" w:rsidRDefault="00D50903" w:rsidP="00654C37">
      <w:pPr>
        <w:pStyle w:val="Textonotapie"/>
        <w:tabs>
          <w:tab w:val="left" w:pos="1304"/>
        </w:tabs>
        <w:spacing w:after="240"/>
        <w:ind w:right="0" w:firstLine="0"/>
      </w:pPr>
      <w:r>
        <w:tab/>
      </w:r>
      <w:r w:rsidR="00EE5F9B" w:rsidRPr="00654C37">
        <w:rPr>
          <w:sz w:val="20"/>
        </w:rPr>
        <w:t>**</w:t>
      </w:r>
      <w:r>
        <w:t xml:space="preserve"> </w:t>
      </w:r>
      <w:r w:rsidR="00EE5F9B" w:rsidRPr="00EE5F9B">
        <w:t xml:space="preserve">Del 2000 al 2006 la PEA es de 10 años y más; a partir del año 2007 - 2014 la PEA </w:t>
      </w:r>
      <w:r w:rsidR="00EE5F9B">
        <w:t xml:space="preserve">es de 16 años y </w:t>
      </w:r>
      <w:r w:rsidR="00EE5F9B" w:rsidRPr="00EE5F9B">
        <w:t>más.</w:t>
      </w:r>
    </w:p>
    <w:p w:rsidR="00375300" w:rsidRPr="006A51AF" w:rsidRDefault="00D50903" w:rsidP="00654C37">
      <w:pPr>
        <w:pStyle w:val="H23G"/>
      </w:pPr>
      <w:r>
        <w:tab/>
      </w:r>
      <w:r w:rsidR="00EE5F9B" w:rsidRPr="006A51AF">
        <w:t>B.</w:t>
      </w:r>
      <w:r>
        <w:tab/>
      </w:r>
      <w:r w:rsidR="00EE5F9B" w:rsidRPr="006A51AF">
        <w:t>Características de la vivienda</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459"/>
        <w:gridCol w:w="858"/>
        <w:gridCol w:w="896"/>
        <w:gridCol w:w="1230"/>
        <w:gridCol w:w="500"/>
        <w:gridCol w:w="743"/>
        <w:gridCol w:w="643"/>
        <w:gridCol w:w="741"/>
        <w:gridCol w:w="693"/>
        <w:gridCol w:w="741"/>
      </w:tblGrid>
      <w:tr w:rsidR="006F5EF5" w:rsidRPr="00654C37" w:rsidTr="00654C37">
        <w:trPr>
          <w:trHeight w:val="240"/>
          <w:tblHeader/>
        </w:trPr>
        <w:tc>
          <w:tcPr>
            <w:tcW w:w="4760" w:type="dxa"/>
            <w:gridSpan w:val="4"/>
            <w:tcBorders>
              <w:top w:val="single" w:sz="4" w:space="0" w:color="auto"/>
              <w:bottom w:val="single" w:sz="12" w:space="0" w:color="auto"/>
            </w:tcBorders>
            <w:shd w:val="clear" w:color="auto" w:fill="auto"/>
            <w:noWrap/>
            <w:vAlign w:val="bottom"/>
            <w:hideMark/>
          </w:tcPr>
          <w:p w:rsidR="00EE5F9B" w:rsidRPr="00654C37" w:rsidRDefault="008C0DD4" w:rsidP="00EE5F9B">
            <w:pPr>
              <w:spacing w:before="80" w:after="80" w:line="200" w:lineRule="exact"/>
              <w:rPr>
                <w:b/>
                <w:bCs/>
                <w:i/>
                <w:sz w:val="16"/>
                <w:szCs w:val="16"/>
                <w:lang w:val="es-SV"/>
              </w:rPr>
            </w:pPr>
            <w:r w:rsidRPr="00654C37">
              <w:rPr>
                <w:i/>
                <w:sz w:val="16"/>
                <w:szCs w:val="16"/>
                <w:lang w:val="es-SV"/>
              </w:rPr>
              <w:t xml:space="preserve">Variables e </w:t>
            </w:r>
            <w:r w:rsidR="00D50903" w:rsidRPr="00F14A81">
              <w:rPr>
                <w:i/>
                <w:sz w:val="16"/>
                <w:szCs w:val="16"/>
                <w:lang w:val="es-SV"/>
              </w:rPr>
              <w:t>indicadores</w:t>
            </w:r>
          </w:p>
        </w:tc>
        <w:tc>
          <w:tcPr>
            <w:tcW w:w="527"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2010</w:t>
            </w:r>
          </w:p>
        </w:tc>
        <w:tc>
          <w:tcPr>
            <w:tcW w:w="790"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2011</w:t>
            </w:r>
          </w:p>
        </w:tc>
        <w:tc>
          <w:tcPr>
            <w:tcW w:w="682"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2012</w:t>
            </w:r>
          </w:p>
        </w:tc>
        <w:tc>
          <w:tcPr>
            <w:tcW w:w="788"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2013</w:t>
            </w:r>
          </w:p>
        </w:tc>
        <w:tc>
          <w:tcPr>
            <w:tcW w:w="736"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2014</w:t>
            </w:r>
          </w:p>
        </w:tc>
        <w:tc>
          <w:tcPr>
            <w:tcW w:w="788" w:type="dxa"/>
            <w:tcBorders>
              <w:top w:val="single" w:sz="4" w:space="0" w:color="auto"/>
              <w:bottom w:val="single" w:sz="12" w:space="0" w:color="auto"/>
            </w:tcBorders>
            <w:shd w:val="clear" w:color="auto" w:fill="auto"/>
            <w:noWrap/>
            <w:vAlign w:val="bottom"/>
            <w:hideMark/>
          </w:tcPr>
          <w:p w:rsidR="00EE5F9B" w:rsidRPr="00654C37" w:rsidRDefault="00EE5F9B" w:rsidP="00EE5F9B">
            <w:pPr>
              <w:spacing w:before="80" w:after="80" w:line="200" w:lineRule="exact"/>
              <w:ind w:left="113"/>
              <w:jc w:val="right"/>
              <w:rPr>
                <w:b/>
                <w:bCs/>
                <w:i/>
                <w:sz w:val="16"/>
                <w:szCs w:val="16"/>
                <w:lang w:val="es-SV"/>
              </w:rPr>
            </w:pPr>
            <w:r w:rsidRPr="00654C37">
              <w:rPr>
                <w:i/>
                <w:sz w:val="16"/>
                <w:szCs w:val="16"/>
                <w:lang w:val="es-SV"/>
              </w:rPr>
              <w:t>2015</w:t>
            </w:r>
          </w:p>
        </w:tc>
      </w:tr>
      <w:tr w:rsidR="006F5EF5" w:rsidRPr="00853621" w:rsidTr="00654C37">
        <w:trPr>
          <w:trHeight w:val="240"/>
        </w:trPr>
        <w:tc>
          <w:tcPr>
            <w:tcW w:w="4760" w:type="dxa"/>
            <w:gridSpan w:val="4"/>
            <w:tcBorders>
              <w:top w:val="single" w:sz="12" w:space="0" w:color="auto"/>
            </w:tcBorders>
            <w:shd w:val="clear" w:color="auto" w:fill="auto"/>
            <w:hideMark/>
          </w:tcPr>
          <w:p w:rsidR="00EE5F9B" w:rsidRPr="00853621" w:rsidRDefault="00EE5F9B" w:rsidP="00EE5F9B">
            <w:pPr>
              <w:spacing w:before="40" w:after="40" w:line="220" w:lineRule="exact"/>
              <w:rPr>
                <w:b/>
                <w:bCs/>
                <w:sz w:val="18"/>
                <w:szCs w:val="18"/>
              </w:rPr>
            </w:pPr>
            <w:r w:rsidRPr="00853621">
              <w:rPr>
                <w:sz w:val="18"/>
                <w:szCs w:val="18"/>
              </w:rPr>
              <w:t>10. Hogares en viviendas con abastecimiento de agua por cañería * (%)</w:t>
            </w:r>
          </w:p>
        </w:tc>
        <w:tc>
          <w:tcPr>
            <w:tcW w:w="527"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682"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36"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tcBorders>
              <w:top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10</w:t>
            </w:r>
            <w:r w:rsidR="00D50903">
              <w:rPr>
                <w:bCs/>
                <w:sz w:val="18"/>
                <w:szCs w:val="18"/>
              </w:rPr>
              <w:t>.</w:t>
            </w:r>
            <w:r w:rsidRPr="00853621">
              <w:rPr>
                <w:bCs/>
                <w:sz w:val="18"/>
                <w:szCs w:val="18"/>
              </w:rPr>
              <w:t>1</w:t>
            </w:r>
          </w:p>
        </w:tc>
        <w:tc>
          <w:tcPr>
            <w:tcW w:w="2276" w:type="dxa"/>
            <w:gridSpan w:val="2"/>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Total país</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82</w:t>
            </w:r>
            <w:r w:rsidR="00D50903">
              <w:rPr>
                <w:sz w:val="18"/>
                <w:szCs w:val="18"/>
              </w:rPr>
              <w:t>,</w:t>
            </w:r>
            <w:r w:rsidRPr="00853621">
              <w:rPr>
                <w:sz w:val="18"/>
                <w:szCs w:val="18"/>
              </w:rPr>
              <w:t>9</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83</w:t>
            </w:r>
            <w:r w:rsidR="00D50903">
              <w:rPr>
                <w:sz w:val="18"/>
                <w:szCs w:val="18"/>
              </w:rPr>
              <w:t>,</w:t>
            </w:r>
            <w:r w:rsidRPr="00853621">
              <w:rPr>
                <w:sz w:val="18"/>
                <w:szCs w:val="18"/>
              </w:rPr>
              <w:t>8</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85</w:t>
            </w:r>
            <w:r w:rsidR="00D50903">
              <w:rPr>
                <w:sz w:val="18"/>
                <w:szCs w:val="18"/>
              </w:rPr>
              <w:t>,</w:t>
            </w:r>
            <w:r w:rsidRPr="00853621">
              <w:rPr>
                <w:sz w:val="18"/>
                <w:szCs w:val="18"/>
              </w:rPr>
              <w:t>4</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86</w:t>
            </w:r>
            <w:r w:rsidR="00D50903">
              <w:rPr>
                <w:sz w:val="18"/>
                <w:szCs w:val="18"/>
              </w:rPr>
              <w:t>,</w:t>
            </w:r>
            <w:r w:rsidRPr="00853621">
              <w:rPr>
                <w:sz w:val="18"/>
                <w:szCs w:val="18"/>
              </w:rPr>
              <w:t>3</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86</w:t>
            </w:r>
            <w:r w:rsidR="00D50903">
              <w:rPr>
                <w:sz w:val="18"/>
                <w:szCs w:val="18"/>
              </w:rPr>
              <w:t>,</w:t>
            </w:r>
            <w:r w:rsidRPr="00853621">
              <w:rPr>
                <w:sz w:val="18"/>
                <w:szCs w:val="18"/>
              </w:rPr>
              <w:t>4</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87</w:t>
            </w:r>
            <w:r w:rsidR="00D50903">
              <w:rPr>
                <w:sz w:val="18"/>
                <w:szCs w:val="18"/>
              </w:rPr>
              <w:t>,</w:t>
            </w:r>
            <w:r w:rsidRPr="00853621">
              <w:rPr>
                <w:sz w:val="18"/>
                <w:szCs w:val="18"/>
              </w:rPr>
              <w:t>0</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10</w:t>
            </w:r>
            <w:r w:rsidR="00D50903">
              <w:rPr>
                <w:bCs/>
                <w:sz w:val="18"/>
                <w:szCs w:val="18"/>
              </w:rPr>
              <w:t>.</w:t>
            </w:r>
            <w:r w:rsidRPr="00853621">
              <w:rPr>
                <w:bCs/>
                <w:sz w:val="18"/>
                <w:szCs w:val="18"/>
              </w:rPr>
              <w:t>2</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Urbano</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92</w:t>
            </w:r>
            <w:r w:rsidR="00D50903">
              <w:rPr>
                <w:sz w:val="18"/>
                <w:szCs w:val="18"/>
              </w:rPr>
              <w:t>,</w:t>
            </w:r>
            <w:r w:rsidRPr="00853621">
              <w:rPr>
                <w:sz w:val="18"/>
                <w:szCs w:val="18"/>
              </w:rPr>
              <w:t>9</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1</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9</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94</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94</w:t>
            </w:r>
            <w:r w:rsidR="00D50903">
              <w:rPr>
                <w:sz w:val="18"/>
                <w:szCs w:val="18"/>
              </w:rPr>
              <w:t>,</w:t>
            </w:r>
            <w:r w:rsidRPr="00853621">
              <w:rPr>
                <w:sz w:val="18"/>
                <w:szCs w:val="18"/>
              </w:rPr>
              <w:t>2</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10</w:t>
            </w:r>
            <w:r w:rsidR="00D50903">
              <w:rPr>
                <w:bCs/>
                <w:sz w:val="18"/>
                <w:szCs w:val="18"/>
              </w:rPr>
              <w:t>.</w:t>
            </w:r>
            <w:r w:rsidRPr="00853621">
              <w:rPr>
                <w:bCs/>
                <w:sz w:val="18"/>
                <w:szCs w:val="18"/>
              </w:rPr>
              <w:t>3</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Rural</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63</w:t>
            </w:r>
            <w:r w:rsidR="00D50903">
              <w:rPr>
                <w:sz w:val="18"/>
                <w:szCs w:val="18"/>
              </w:rPr>
              <w:t>,</w:t>
            </w:r>
            <w:r w:rsidRPr="00853621">
              <w:rPr>
                <w:sz w:val="18"/>
                <w:szCs w:val="18"/>
              </w:rPr>
              <w:t>9</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66</w:t>
            </w:r>
            <w:r w:rsidR="00D50903">
              <w:rPr>
                <w:sz w:val="18"/>
                <w:szCs w:val="18"/>
              </w:rPr>
              <w:t>,</w:t>
            </w:r>
            <w:r w:rsidRPr="00853621">
              <w:rPr>
                <w:sz w:val="18"/>
                <w:szCs w:val="18"/>
              </w:rPr>
              <w:t>4</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69</w:t>
            </w:r>
            <w:r w:rsidR="00D50903">
              <w:rPr>
                <w:sz w:val="18"/>
                <w:szCs w:val="18"/>
              </w:rPr>
              <w:t>,</w:t>
            </w:r>
            <w:r w:rsidRPr="00853621">
              <w:rPr>
                <w:sz w:val="18"/>
                <w:szCs w:val="18"/>
              </w:rPr>
              <w:t>8</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72</w:t>
            </w:r>
            <w:r w:rsidR="00D50903">
              <w:rPr>
                <w:sz w:val="18"/>
                <w:szCs w:val="18"/>
              </w:rPr>
              <w:t>,</w:t>
            </w:r>
            <w:r w:rsidRPr="00853621">
              <w:rPr>
                <w:sz w:val="18"/>
                <w:szCs w:val="18"/>
              </w:rPr>
              <w:t>2</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72</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73</w:t>
            </w:r>
            <w:r w:rsidR="00D50903">
              <w:rPr>
                <w:sz w:val="18"/>
                <w:szCs w:val="18"/>
              </w:rPr>
              <w:t>,</w:t>
            </w:r>
            <w:r w:rsidRPr="00853621">
              <w:rPr>
                <w:sz w:val="18"/>
                <w:szCs w:val="18"/>
              </w:rPr>
              <w:t>9</w:t>
            </w:r>
          </w:p>
        </w:tc>
      </w:tr>
      <w:tr w:rsidR="006F5EF5" w:rsidRPr="00853621" w:rsidTr="00654C37">
        <w:trPr>
          <w:trHeight w:val="240"/>
        </w:trPr>
        <w:tc>
          <w:tcPr>
            <w:tcW w:w="4760" w:type="dxa"/>
            <w:gridSpan w:val="4"/>
            <w:shd w:val="clear" w:color="auto" w:fill="auto"/>
            <w:hideMark/>
          </w:tcPr>
          <w:p w:rsidR="00EE5F9B" w:rsidRPr="00853621" w:rsidRDefault="00EE5F9B" w:rsidP="00EE5F9B">
            <w:pPr>
              <w:spacing w:before="40" w:after="40" w:line="220" w:lineRule="exact"/>
              <w:rPr>
                <w:b/>
                <w:bCs/>
                <w:sz w:val="18"/>
                <w:szCs w:val="18"/>
              </w:rPr>
            </w:pPr>
            <w:r w:rsidRPr="00853621">
              <w:rPr>
                <w:sz w:val="18"/>
                <w:szCs w:val="18"/>
              </w:rPr>
              <w:t>11. Hogares en viviendas con abastecimiento de electricidad</w:t>
            </w:r>
            <w:r w:rsidRPr="00654C37">
              <w:t>**</w:t>
            </w:r>
            <w:r w:rsidRPr="00853621">
              <w:rPr>
                <w:sz w:val="18"/>
                <w:szCs w:val="18"/>
              </w:rPr>
              <w:t xml:space="preserve">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11</w:t>
            </w:r>
            <w:r w:rsidR="00D50903">
              <w:rPr>
                <w:bCs/>
                <w:sz w:val="18"/>
                <w:szCs w:val="18"/>
              </w:rPr>
              <w:t>.</w:t>
            </w:r>
            <w:r w:rsidRPr="00853621">
              <w:rPr>
                <w:bCs/>
                <w:sz w:val="18"/>
                <w:szCs w:val="18"/>
              </w:rPr>
              <w:t>1</w:t>
            </w:r>
          </w:p>
        </w:tc>
        <w:tc>
          <w:tcPr>
            <w:tcW w:w="2276" w:type="dxa"/>
            <w:gridSpan w:val="2"/>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Total país</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91</w:t>
            </w:r>
            <w:r w:rsidR="00D50903">
              <w:rPr>
                <w:sz w:val="18"/>
                <w:szCs w:val="18"/>
              </w:rPr>
              <w:t>,</w:t>
            </w:r>
            <w:r w:rsidRPr="00853621">
              <w:rPr>
                <w:sz w:val="18"/>
                <w:szCs w:val="18"/>
              </w:rPr>
              <w:t>6</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92</w:t>
            </w:r>
            <w:r w:rsidR="00D50903">
              <w:rPr>
                <w:sz w:val="18"/>
                <w:szCs w:val="18"/>
              </w:rPr>
              <w:t>,</w:t>
            </w:r>
            <w:r w:rsidRPr="00853621">
              <w:rPr>
                <w:sz w:val="18"/>
                <w:szCs w:val="18"/>
              </w:rPr>
              <w:t>6</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95</w:t>
            </w:r>
            <w:r w:rsidR="00D50903">
              <w:rPr>
                <w:sz w:val="18"/>
                <w:szCs w:val="18"/>
              </w:rPr>
              <w:t>,</w:t>
            </w:r>
            <w:r w:rsidRPr="00853621">
              <w:rPr>
                <w:sz w:val="18"/>
                <w:szCs w:val="18"/>
              </w:rPr>
              <w:t>0</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95</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95</w:t>
            </w:r>
            <w:r w:rsidR="00D50903">
              <w:rPr>
                <w:sz w:val="18"/>
                <w:szCs w:val="18"/>
              </w:rPr>
              <w:t>,</w:t>
            </w:r>
            <w:r w:rsidRPr="00853621">
              <w:rPr>
                <w:sz w:val="18"/>
                <w:szCs w:val="18"/>
              </w:rPr>
              <w:t>4</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11</w:t>
            </w:r>
            <w:r w:rsidR="00D50903">
              <w:rPr>
                <w:bCs/>
                <w:sz w:val="18"/>
                <w:szCs w:val="18"/>
              </w:rPr>
              <w:t>.</w:t>
            </w:r>
            <w:r w:rsidRPr="00853621">
              <w:rPr>
                <w:bCs/>
                <w:sz w:val="18"/>
                <w:szCs w:val="18"/>
              </w:rPr>
              <w:t>2</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Urbano</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96</w:t>
            </w:r>
            <w:r w:rsidR="00D50903">
              <w:rPr>
                <w:sz w:val="18"/>
                <w:szCs w:val="18"/>
              </w:rPr>
              <w:t>,</w:t>
            </w:r>
            <w:r w:rsidRPr="00853621">
              <w:rPr>
                <w:sz w:val="18"/>
                <w:szCs w:val="18"/>
              </w:rPr>
              <w:t>9</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2</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8</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8</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8</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98</w:t>
            </w:r>
            <w:r w:rsidR="00D50903">
              <w:rPr>
                <w:sz w:val="18"/>
                <w:szCs w:val="18"/>
              </w:rPr>
              <w:t>,</w:t>
            </w:r>
            <w:r w:rsidRPr="00853621">
              <w:rPr>
                <w:sz w:val="18"/>
                <w:szCs w:val="18"/>
              </w:rPr>
              <w:t>0</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11</w:t>
            </w:r>
            <w:r w:rsidR="00D50903">
              <w:rPr>
                <w:bCs/>
                <w:sz w:val="18"/>
                <w:szCs w:val="18"/>
              </w:rPr>
              <w:t>.</w:t>
            </w:r>
            <w:r w:rsidRPr="00853621">
              <w:rPr>
                <w:bCs/>
                <w:sz w:val="18"/>
                <w:szCs w:val="18"/>
              </w:rPr>
              <w:t>3</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Rural</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81</w:t>
            </w:r>
            <w:r w:rsidR="00D50903">
              <w:rPr>
                <w:sz w:val="18"/>
                <w:szCs w:val="18"/>
              </w:rPr>
              <w:t>,</w:t>
            </w:r>
            <w:r w:rsidRPr="00853621">
              <w:rPr>
                <w:sz w:val="18"/>
                <w:szCs w:val="18"/>
              </w:rPr>
              <w:t>5</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83</w:t>
            </w:r>
            <w:r w:rsidR="00D50903">
              <w:rPr>
                <w:sz w:val="18"/>
                <w:szCs w:val="18"/>
              </w:rPr>
              <w:t>,</w:t>
            </w:r>
            <w:r w:rsidRPr="00853621">
              <w:rPr>
                <w:sz w:val="18"/>
                <w:szCs w:val="18"/>
              </w:rPr>
              <w:t>8</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85</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90</w:t>
            </w:r>
            <w:r w:rsidR="00D50903">
              <w:rPr>
                <w:sz w:val="18"/>
                <w:szCs w:val="18"/>
              </w:rPr>
              <w:t>,</w:t>
            </w:r>
            <w:r w:rsidRPr="00853621">
              <w:rPr>
                <w:sz w:val="18"/>
                <w:szCs w:val="18"/>
              </w:rPr>
              <w:t>0</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90</w:t>
            </w:r>
            <w:r w:rsidR="00D50903">
              <w:rPr>
                <w:sz w:val="18"/>
                <w:szCs w:val="18"/>
              </w:rPr>
              <w:t>,</w:t>
            </w:r>
            <w:r w:rsidRPr="00853621">
              <w:rPr>
                <w:sz w:val="18"/>
                <w:szCs w:val="18"/>
              </w:rPr>
              <w:t>3</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90</w:t>
            </w:r>
            <w:r w:rsidR="00D50903">
              <w:rPr>
                <w:sz w:val="18"/>
                <w:szCs w:val="18"/>
              </w:rPr>
              <w:t>,</w:t>
            </w:r>
            <w:r w:rsidRPr="00853621">
              <w:rPr>
                <w:sz w:val="18"/>
                <w:szCs w:val="18"/>
              </w:rPr>
              <w:t>6</w:t>
            </w:r>
          </w:p>
        </w:tc>
      </w:tr>
      <w:tr w:rsidR="006F5EF5" w:rsidRPr="00853621" w:rsidTr="00654C37">
        <w:trPr>
          <w:trHeight w:val="240"/>
        </w:trPr>
        <w:tc>
          <w:tcPr>
            <w:tcW w:w="4760" w:type="dxa"/>
            <w:gridSpan w:val="4"/>
            <w:shd w:val="clear" w:color="auto" w:fill="auto"/>
            <w:hideMark/>
          </w:tcPr>
          <w:p w:rsidR="00EE5F9B" w:rsidRPr="00853621" w:rsidRDefault="00EE5F9B" w:rsidP="00EE5F9B">
            <w:pPr>
              <w:spacing w:before="40" w:after="40" w:line="220" w:lineRule="exact"/>
              <w:rPr>
                <w:b/>
                <w:bCs/>
                <w:sz w:val="18"/>
                <w:szCs w:val="18"/>
              </w:rPr>
            </w:pPr>
            <w:r w:rsidRPr="00853621">
              <w:rPr>
                <w:sz w:val="18"/>
                <w:szCs w:val="18"/>
              </w:rPr>
              <w:t>12. Hogares en viviendas según el material de la pared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1</w:t>
            </w:r>
          </w:p>
        </w:tc>
        <w:tc>
          <w:tcPr>
            <w:tcW w:w="2276" w:type="dxa"/>
            <w:gridSpan w:val="2"/>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Total país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1</w:t>
            </w:r>
            <w:r w:rsidR="00D50903">
              <w:rPr>
                <w:bCs/>
                <w:sz w:val="18"/>
                <w:szCs w:val="18"/>
              </w:rPr>
              <w:t>.</w:t>
            </w:r>
            <w:r w:rsidRPr="00853621">
              <w:rPr>
                <w:bCs/>
                <w:sz w:val="18"/>
                <w:szCs w:val="18"/>
              </w:rPr>
              <w:t>1</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Mixto</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71</w:t>
            </w:r>
            <w:r w:rsidR="00D50903">
              <w:rPr>
                <w:sz w:val="18"/>
                <w:szCs w:val="18"/>
              </w:rPr>
              <w:t>,</w:t>
            </w:r>
            <w:r w:rsidRPr="00853621">
              <w:rPr>
                <w:sz w:val="18"/>
                <w:szCs w:val="18"/>
              </w:rPr>
              <w:t>5</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72</w:t>
            </w:r>
            <w:r w:rsidR="00D50903">
              <w:rPr>
                <w:sz w:val="18"/>
                <w:szCs w:val="18"/>
              </w:rPr>
              <w:t>,</w:t>
            </w:r>
            <w:r w:rsidRPr="00853621">
              <w:rPr>
                <w:sz w:val="18"/>
                <w:szCs w:val="18"/>
              </w:rPr>
              <w:t>2</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73</w:t>
            </w:r>
            <w:r w:rsidR="00D50903">
              <w:rPr>
                <w:sz w:val="18"/>
                <w:szCs w:val="18"/>
              </w:rPr>
              <w:t>,</w:t>
            </w:r>
            <w:r w:rsidRPr="00853621">
              <w:rPr>
                <w:sz w:val="18"/>
                <w:szCs w:val="18"/>
              </w:rPr>
              <w:t>2</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72</w:t>
            </w:r>
            <w:r w:rsidR="00D50903">
              <w:rPr>
                <w:sz w:val="18"/>
                <w:szCs w:val="18"/>
              </w:rPr>
              <w:t>,</w:t>
            </w:r>
            <w:r w:rsidRPr="00853621">
              <w:rPr>
                <w:sz w:val="18"/>
                <w:szCs w:val="18"/>
              </w:rPr>
              <w:t>5</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73</w:t>
            </w:r>
            <w:r w:rsidR="00D50903">
              <w:rPr>
                <w:sz w:val="18"/>
                <w:szCs w:val="18"/>
              </w:rPr>
              <w:t>,</w:t>
            </w:r>
            <w:r w:rsidRPr="00853621">
              <w:rPr>
                <w:sz w:val="18"/>
                <w:szCs w:val="18"/>
              </w:rPr>
              <w:t>3</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74</w:t>
            </w:r>
            <w:r w:rsidR="00D50903">
              <w:rPr>
                <w:sz w:val="18"/>
                <w:szCs w:val="18"/>
              </w:rPr>
              <w:t>,</w:t>
            </w:r>
            <w:r w:rsidRPr="00853621">
              <w:rPr>
                <w:sz w:val="18"/>
                <w:szCs w:val="18"/>
              </w:rPr>
              <w:t>6</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1</w:t>
            </w:r>
            <w:r w:rsidR="00D50903">
              <w:rPr>
                <w:bCs/>
                <w:sz w:val="18"/>
                <w:szCs w:val="18"/>
              </w:rPr>
              <w:t>.</w:t>
            </w:r>
            <w:r w:rsidRPr="00853621">
              <w:rPr>
                <w:bCs/>
                <w:sz w:val="18"/>
                <w:szCs w:val="18"/>
              </w:rPr>
              <w:t>2</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Bahareque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w:t>
            </w:r>
            <w:r w:rsidR="00D50903">
              <w:rPr>
                <w:sz w:val="18"/>
                <w:szCs w:val="18"/>
              </w:rPr>
              <w:t>,</w:t>
            </w:r>
            <w:r w:rsidRPr="00853621">
              <w:rPr>
                <w:sz w:val="18"/>
                <w:szCs w:val="18"/>
              </w:rPr>
              <w:t>4</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w:t>
            </w:r>
            <w:r w:rsidR="00D50903">
              <w:rPr>
                <w:sz w:val="18"/>
                <w:szCs w:val="18"/>
              </w:rPr>
              <w:t>,</w:t>
            </w:r>
            <w:r w:rsidRPr="00853621">
              <w:rPr>
                <w:sz w:val="18"/>
                <w:szCs w:val="18"/>
              </w:rPr>
              <w:t>5</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w:t>
            </w:r>
            <w:r w:rsidR="00D50903">
              <w:rPr>
                <w:sz w:val="18"/>
                <w:szCs w:val="18"/>
              </w:rPr>
              <w:t>,</w:t>
            </w:r>
            <w:r w:rsidRPr="00853621">
              <w:rPr>
                <w:sz w:val="18"/>
                <w:szCs w:val="18"/>
              </w:rPr>
              <w:t>3</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w:t>
            </w:r>
            <w:r w:rsidR="00D50903">
              <w:rPr>
                <w:sz w:val="18"/>
                <w:szCs w:val="18"/>
              </w:rPr>
              <w:t>,</w:t>
            </w:r>
            <w:r w:rsidRPr="00853621">
              <w:rPr>
                <w:sz w:val="18"/>
                <w:szCs w:val="18"/>
              </w:rPr>
              <w:t>1</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w:t>
            </w:r>
            <w:r w:rsidR="00D50903">
              <w:rPr>
                <w:sz w:val="18"/>
                <w:szCs w:val="18"/>
              </w:rPr>
              <w:t>,</w:t>
            </w:r>
            <w:r w:rsidRPr="00853621">
              <w:rPr>
                <w:sz w:val="18"/>
                <w:szCs w:val="18"/>
              </w:rPr>
              <w:t>8</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w:t>
            </w:r>
            <w:r w:rsidR="00D50903">
              <w:rPr>
                <w:sz w:val="18"/>
                <w:szCs w:val="18"/>
              </w:rPr>
              <w:t>,</w:t>
            </w:r>
            <w:r w:rsidRPr="00853621">
              <w:rPr>
                <w:sz w:val="18"/>
                <w:szCs w:val="18"/>
              </w:rPr>
              <w:t>8</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1</w:t>
            </w:r>
            <w:r w:rsidR="00D50903">
              <w:rPr>
                <w:bCs/>
                <w:sz w:val="18"/>
                <w:szCs w:val="18"/>
              </w:rPr>
              <w:t>.</w:t>
            </w:r>
            <w:r w:rsidRPr="00853621">
              <w:rPr>
                <w:bCs/>
                <w:sz w:val="18"/>
                <w:szCs w:val="18"/>
              </w:rPr>
              <w:t>3</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Adobe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7</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7</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3</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7</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15</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14</w:t>
            </w:r>
            <w:r w:rsidR="00D50903">
              <w:rPr>
                <w:sz w:val="18"/>
                <w:szCs w:val="18"/>
              </w:rPr>
              <w:t>,</w:t>
            </w:r>
            <w:r w:rsidRPr="00853621">
              <w:rPr>
                <w:sz w:val="18"/>
                <w:szCs w:val="18"/>
              </w:rPr>
              <w:t>1</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2</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Urbano</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2</w:t>
            </w:r>
            <w:r w:rsidR="00D50903">
              <w:rPr>
                <w:bCs/>
                <w:sz w:val="18"/>
                <w:szCs w:val="18"/>
              </w:rPr>
              <w:t>.</w:t>
            </w:r>
            <w:r w:rsidRPr="00853621">
              <w:rPr>
                <w:bCs/>
                <w:sz w:val="18"/>
                <w:szCs w:val="18"/>
              </w:rPr>
              <w:t>1</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Mixto</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84</w:t>
            </w:r>
            <w:r w:rsidR="00D50903">
              <w:rPr>
                <w:sz w:val="18"/>
                <w:szCs w:val="18"/>
              </w:rPr>
              <w:t>,</w:t>
            </w:r>
            <w:r w:rsidRPr="00853621">
              <w:rPr>
                <w:sz w:val="18"/>
                <w:szCs w:val="18"/>
              </w:rPr>
              <w:t>1</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84</w:t>
            </w:r>
            <w:r w:rsidR="00D50903">
              <w:rPr>
                <w:sz w:val="18"/>
                <w:szCs w:val="18"/>
              </w:rPr>
              <w:t>,</w:t>
            </w:r>
            <w:r w:rsidRPr="00853621">
              <w:rPr>
                <w:sz w:val="18"/>
                <w:szCs w:val="18"/>
              </w:rPr>
              <w:t>2</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85</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84</w:t>
            </w:r>
            <w:r w:rsidR="00D50903">
              <w:rPr>
                <w:sz w:val="18"/>
                <w:szCs w:val="18"/>
              </w:rPr>
              <w:t>,</w:t>
            </w:r>
            <w:r w:rsidRPr="00853621">
              <w:rPr>
                <w:sz w:val="18"/>
                <w:szCs w:val="18"/>
              </w:rPr>
              <w:t>2</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85</w:t>
            </w:r>
            <w:r w:rsidR="00D50903">
              <w:rPr>
                <w:sz w:val="18"/>
                <w:szCs w:val="18"/>
              </w:rPr>
              <w:t>,</w:t>
            </w:r>
            <w:r w:rsidRPr="00853621">
              <w:rPr>
                <w:sz w:val="18"/>
                <w:szCs w:val="18"/>
              </w:rPr>
              <w:t>2</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86</w:t>
            </w:r>
            <w:r w:rsidR="00D50903">
              <w:rPr>
                <w:sz w:val="18"/>
                <w:szCs w:val="18"/>
              </w:rPr>
              <w:t>,</w:t>
            </w:r>
            <w:r w:rsidRPr="00853621">
              <w:rPr>
                <w:sz w:val="18"/>
                <w:szCs w:val="18"/>
              </w:rPr>
              <w:t>1</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lastRenderedPageBreak/>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2</w:t>
            </w:r>
            <w:r w:rsidR="00D50903">
              <w:rPr>
                <w:bCs/>
                <w:sz w:val="18"/>
                <w:szCs w:val="18"/>
              </w:rPr>
              <w:t>.</w:t>
            </w:r>
            <w:r w:rsidRPr="00853621">
              <w:rPr>
                <w:bCs/>
                <w:sz w:val="18"/>
                <w:szCs w:val="18"/>
              </w:rPr>
              <w:t>2</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Bahareque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5</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5</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4</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4</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2</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w:t>
            </w:r>
            <w:r w:rsidR="00D50903">
              <w:rPr>
                <w:sz w:val="18"/>
                <w:szCs w:val="18"/>
              </w:rPr>
              <w:t>,</w:t>
            </w:r>
            <w:r w:rsidRPr="00853621">
              <w:rPr>
                <w:sz w:val="18"/>
                <w:szCs w:val="18"/>
              </w:rPr>
              <w:t>2</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2</w:t>
            </w:r>
            <w:r w:rsidR="00D50903">
              <w:rPr>
                <w:bCs/>
                <w:sz w:val="18"/>
                <w:szCs w:val="18"/>
              </w:rPr>
              <w:t>.</w:t>
            </w:r>
            <w:r w:rsidRPr="00853621">
              <w:rPr>
                <w:bCs/>
                <w:sz w:val="18"/>
                <w:szCs w:val="18"/>
              </w:rPr>
              <w:t>3</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Adobe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8</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2</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9</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6</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0</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3</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Rural </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3</w:t>
            </w:r>
            <w:r w:rsidR="00D50903">
              <w:rPr>
                <w:bCs/>
                <w:sz w:val="18"/>
                <w:szCs w:val="18"/>
              </w:rPr>
              <w:t>.</w:t>
            </w:r>
            <w:r w:rsidRPr="00853621">
              <w:rPr>
                <w:bCs/>
                <w:sz w:val="18"/>
                <w:szCs w:val="18"/>
              </w:rPr>
              <w:t>1</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Mixto</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47</w:t>
            </w:r>
            <w:r w:rsidR="00D50903">
              <w:rPr>
                <w:sz w:val="18"/>
                <w:szCs w:val="18"/>
              </w:rPr>
              <w:t>,</w:t>
            </w:r>
            <w:r w:rsidRPr="00853621">
              <w:rPr>
                <w:sz w:val="18"/>
                <w:szCs w:val="18"/>
              </w:rPr>
              <w:t>4</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49</w:t>
            </w:r>
            <w:r w:rsidR="00D50903">
              <w:rPr>
                <w:sz w:val="18"/>
                <w:szCs w:val="18"/>
              </w:rPr>
              <w:t>,</w:t>
            </w:r>
            <w:r w:rsidRPr="00853621">
              <w:rPr>
                <w:sz w:val="18"/>
                <w:szCs w:val="18"/>
              </w:rPr>
              <w:t>4</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50</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50</w:t>
            </w:r>
            <w:r w:rsidR="00D50903">
              <w:rPr>
                <w:sz w:val="18"/>
                <w:szCs w:val="18"/>
              </w:rPr>
              <w:t>,</w:t>
            </w:r>
            <w:r w:rsidRPr="00853621">
              <w:rPr>
                <w:sz w:val="18"/>
                <w:szCs w:val="18"/>
              </w:rPr>
              <w:t>7</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51</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53</w:t>
            </w:r>
            <w:r w:rsidR="00D50903">
              <w:rPr>
                <w:sz w:val="18"/>
                <w:szCs w:val="18"/>
              </w:rPr>
              <w:t>,</w:t>
            </w:r>
            <w:r w:rsidRPr="00853621">
              <w:rPr>
                <w:sz w:val="18"/>
                <w:szCs w:val="18"/>
              </w:rPr>
              <w:t>9</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3</w:t>
            </w:r>
            <w:r w:rsidR="00D50903">
              <w:rPr>
                <w:bCs/>
                <w:sz w:val="18"/>
                <w:szCs w:val="18"/>
              </w:rPr>
              <w:t>.</w:t>
            </w:r>
            <w:r w:rsidRPr="00853621">
              <w:rPr>
                <w:bCs/>
                <w:sz w:val="18"/>
                <w:szCs w:val="18"/>
              </w:rPr>
              <w:t>2</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Bahareque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9</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3</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7</w:t>
            </w:r>
            <w:r w:rsidR="00D50903">
              <w:rPr>
                <w:sz w:val="18"/>
                <w:szCs w:val="18"/>
              </w:rPr>
              <w:t>,</w:t>
            </w:r>
            <w:r w:rsidRPr="00853621">
              <w:rPr>
                <w:sz w:val="18"/>
                <w:szCs w:val="18"/>
              </w:rPr>
              <w:t>0</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6</w:t>
            </w:r>
            <w:r w:rsidR="00D50903">
              <w:rPr>
                <w:sz w:val="18"/>
                <w:szCs w:val="18"/>
              </w:rPr>
              <w:t>,</w:t>
            </w:r>
            <w:r w:rsidRPr="00853621">
              <w:rPr>
                <w:sz w:val="18"/>
                <w:szCs w:val="18"/>
              </w:rPr>
              <w:t>1</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7</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5</w:t>
            </w:r>
            <w:r w:rsidR="00D50903">
              <w:rPr>
                <w:sz w:val="18"/>
                <w:szCs w:val="18"/>
              </w:rPr>
              <w:t>,</w:t>
            </w:r>
            <w:r w:rsidRPr="00853621">
              <w:rPr>
                <w:sz w:val="18"/>
                <w:szCs w:val="18"/>
              </w:rPr>
              <w:t>5</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12</w:t>
            </w:r>
            <w:r w:rsidR="00D50903">
              <w:rPr>
                <w:bCs/>
                <w:sz w:val="18"/>
                <w:szCs w:val="18"/>
              </w:rPr>
              <w:t>.</w:t>
            </w:r>
            <w:r w:rsidRPr="00853621">
              <w:rPr>
                <w:bCs/>
                <w:sz w:val="18"/>
                <w:szCs w:val="18"/>
              </w:rPr>
              <w:t>3</w:t>
            </w:r>
            <w:r w:rsidR="00D50903">
              <w:rPr>
                <w:bCs/>
                <w:sz w:val="18"/>
                <w:szCs w:val="18"/>
              </w:rPr>
              <w:t>.</w:t>
            </w:r>
            <w:r w:rsidRPr="00853621">
              <w:rPr>
                <w:bCs/>
                <w:sz w:val="18"/>
                <w:szCs w:val="18"/>
              </w:rPr>
              <w:t>3</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Adobe</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30</w:t>
            </w:r>
            <w:r w:rsidR="00D50903">
              <w:rPr>
                <w:sz w:val="18"/>
                <w:szCs w:val="18"/>
              </w:rPr>
              <w:t>,</w:t>
            </w:r>
            <w:r w:rsidRPr="00853621">
              <w:rPr>
                <w:sz w:val="18"/>
                <w:szCs w:val="18"/>
              </w:rPr>
              <w:t>6</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29</w:t>
            </w:r>
            <w:r w:rsidR="00D50903">
              <w:rPr>
                <w:sz w:val="18"/>
                <w:szCs w:val="18"/>
              </w:rPr>
              <w:t>,</w:t>
            </w:r>
            <w:r w:rsidRPr="00853621">
              <w:rPr>
                <w:sz w:val="18"/>
                <w:szCs w:val="18"/>
              </w:rPr>
              <w:t>8</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29</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28</w:t>
            </w:r>
            <w:r w:rsidR="00D50903">
              <w:rPr>
                <w:sz w:val="18"/>
                <w:szCs w:val="18"/>
              </w:rPr>
              <w:t>,</w:t>
            </w:r>
            <w:r w:rsidRPr="00853621">
              <w:rPr>
                <w:sz w:val="18"/>
                <w:szCs w:val="18"/>
              </w:rPr>
              <w:t>6</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28</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26</w:t>
            </w:r>
            <w:r w:rsidR="00D50903">
              <w:rPr>
                <w:sz w:val="18"/>
                <w:szCs w:val="18"/>
              </w:rPr>
              <w:t>,</w:t>
            </w:r>
            <w:r w:rsidRPr="00853621">
              <w:rPr>
                <w:sz w:val="18"/>
                <w:szCs w:val="18"/>
              </w:rPr>
              <w:t>9</w:t>
            </w:r>
          </w:p>
        </w:tc>
      </w:tr>
      <w:tr w:rsidR="006F5EF5" w:rsidRPr="00853621" w:rsidTr="00654C37">
        <w:trPr>
          <w:trHeight w:val="240"/>
        </w:trPr>
        <w:tc>
          <w:tcPr>
            <w:tcW w:w="4760" w:type="dxa"/>
            <w:gridSpan w:val="4"/>
            <w:shd w:val="clear" w:color="auto" w:fill="auto"/>
            <w:hideMark/>
          </w:tcPr>
          <w:p w:rsidR="00EE5F9B" w:rsidRPr="00853621" w:rsidRDefault="00EE5F9B" w:rsidP="00EE5F9B">
            <w:pPr>
              <w:spacing w:before="40" w:after="40" w:line="220" w:lineRule="exact"/>
              <w:rPr>
                <w:b/>
                <w:bCs/>
                <w:sz w:val="18"/>
                <w:szCs w:val="18"/>
              </w:rPr>
            </w:pPr>
            <w:r w:rsidRPr="00853621">
              <w:rPr>
                <w:sz w:val="18"/>
                <w:szCs w:val="18"/>
              </w:rPr>
              <w:t>13. Hogares en viviendas con piso de tierra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13</w:t>
            </w:r>
            <w:r w:rsidR="00D50903">
              <w:rPr>
                <w:bCs/>
                <w:sz w:val="18"/>
                <w:szCs w:val="18"/>
              </w:rPr>
              <w:t>.</w:t>
            </w:r>
            <w:r w:rsidRPr="00853621">
              <w:rPr>
                <w:bCs/>
                <w:sz w:val="18"/>
                <w:szCs w:val="18"/>
              </w:rPr>
              <w:t>1</w:t>
            </w:r>
          </w:p>
        </w:tc>
        <w:tc>
          <w:tcPr>
            <w:tcW w:w="2276" w:type="dxa"/>
            <w:gridSpan w:val="2"/>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Total país</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20</w:t>
            </w:r>
            <w:r w:rsidR="00D50903">
              <w:rPr>
                <w:sz w:val="18"/>
                <w:szCs w:val="18"/>
              </w:rPr>
              <w:t>,</w:t>
            </w:r>
            <w:r w:rsidRPr="00853621">
              <w:rPr>
                <w:sz w:val="18"/>
                <w:szCs w:val="18"/>
              </w:rPr>
              <w:t>6</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19</w:t>
            </w:r>
            <w:r w:rsidR="00D50903">
              <w:rPr>
                <w:sz w:val="18"/>
                <w:szCs w:val="18"/>
              </w:rPr>
              <w:t>,</w:t>
            </w:r>
            <w:r w:rsidRPr="00853621">
              <w:rPr>
                <w:sz w:val="18"/>
                <w:szCs w:val="18"/>
              </w:rPr>
              <w:t>7</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18</w:t>
            </w:r>
            <w:r w:rsidR="00D50903">
              <w:rPr>
                <w:sz w:val="18"/>
                <w:szCs w:val="18"/>
              </w:rPr>
              <w:t>,</w:t>
            </w:r>
            <w:r w:rsidRPr="00853621">
              <w:rPr>
                <w:sz w:val="18"/>
                <w:szCs w:val="18"/>
              </w:rPr>
              <w:t>7</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18</w:t>
            </w:r>
            <w:r w:rsidR="00D50903">
              <w:rPr>
                <w:sz w:val="18"/>
                <w:szCs w:val="18"/>
              </w:rPr>
              <w:t>,</w:t>
            </w:r>
            <w:r w:rsidRPr="00853621">
              <w:rPr>
                <w:sz w:val="18"/>
                <w:szCs w:val="18"/>
              </w:rPr>
              <w:t>6</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17</w:t>
            </w:r>
            <w:r w:rsidR="00D50903">
              <w:rPr>
                <w:sz w:val="18"/>
                <w:szCs w:val="18"/>
              </w:rPr>
              <w:t>,</w:t>
            </w:r>
            <w:r w:rsidRPr="00853621">
              <w:rPr>
                <w:sz w:val="18"/>
                <w:szCs w:val="18"/>
              </w:rPr>
              <w:t>4</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16</w:t>
            </w:r>
            <w:r w:rsidR="00D50903">
              <w:rPr>
                <w:sz w:val="18"/>
                <w:szCs w:val="18"/>
              </w:rPr>
              <w:t>,</w:t>
            </w:r>
            <w:r w:rsidRPr="00853621">
              <w:rPr>
                <w:sz w:val="18"/>
                <w:szCs w:val="18"/>
              </w:rPr>
              <w:t>5</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13</w:t>
            </w:r>
            <w:r w:rsidR="00D50903">
              <w:rPr>
                <w:bCs/>
                <w:sz w:val="18"/>
                <w:szCs w:val="18"/>
              </w:rPr>
              <w:t>.</w:t>
            </w:r>
            <w:r w:rsidRPr="00853621">
              <w:rPr>
                <w:bCs/>
                <w:sz w:val="18"/>
                <w:szCs w:val="18"/>
              </w:rPr>
              <w:t>2</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Urbano</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10</w:t>
            </w:r>
            <w:r w:rsidR="00D50903">
              <w:rPr>
                <w:sz w:val="18"/>
                <w:szCs w:val="18"/>
              </w:rPr>
              <w:t>,</w:t>
            </w:r>
            <w:r w:rsidRPr="00853621">
              <w:rPr>
                <w:sz w:val="18"/>
                <w:szCs w:val="18"/>
              </w:rPr>
              <w:t>3</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10</w:t>
            </w:r>
            <w:r w:rsidR="00D50903">
              <w:rPr>
                <w:sz w:val="18"/>
                <w:szCs w:val="18"/>
              </w:rPr>
              <w:t>,</w:t>
            </w:r>
            <w:r w:rsidRPr="00853621">
              <w:rPr>
                <w:sz w:val="18"/>
                <w:szCs w:val="18"/>
              </w:rPr>
              <w:t>0</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w:t>
            </w:r>
            <w:r w:rsidR="00D50903">
              <w:rPr>
                <w:sz w:val="18"/>
                <w:szCs w:val="18"/>
              </w:rPr>
              <w:t>,</w:t>
            </w:r>
            <w:r w:rsidRPr="00853621">
              <w:rPr>
                <w:sz w:val="18"/>
                <w:szCs w:val="18"/>
              </w:rPr>
              <w:t>2</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w:t>
            </w:r>
            <w:r w:rsidR="00D50903">
              <w:rPr>
                <w:sz w:val="18"/>
                <w:szCs w:val="18"/>
              </w:rPr>
              <w:t>,</w:t>
            </w:r>
            <w:r w:rsidRPr="00853621">
              <w:rPr>
                <w:sz w:val="18"/>
                <w:szCs w:val="18"/>
              </w:rPr>
              <w:t>3</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7</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w:t>
            </w:r>
            <w:r w:rsidR="00D50903">
              <w:rPr>
                <w:sz w:val="18"/>
                <w:szCs w:val="18"/>
              </w:rPr>
              <w:t>,</w:t>
            </w:r>
            <w:r w:rsidRPr="00853621">
              <w:rPr>
                <w:sz w:val="18"/>
                <w:szCs w:val="18"/>
              </w:rPr>
              <w:t>1</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13</w:t>
            </w:r>
            <w:r w:rsidR="00D50903">
              <w:rPr>
                <w:bCs/>
                <w:sz w:val="18"/>
                <w:szCs w:val="18"/>
              </w:rPr>
              <w:t>.</w:t>
            </w:r>
            <w:r w:rsidRPr="00853621">
              <w:rPr>
                <w:bCs/>
                <w:sz w:val="18"/>
                <w:szCs w:val="18"/>
              </w:rPr>
              <w:t>3</w:t>
            </w:r>
          </w:p>
        </w:tc>
        <w:tc>
          <w:tcPr>
            <w:tcW w:w="957"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xml:space="preserve"> Rural</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40</w:t>
            </w:r>
            <w:r w:rsidR="00D50903">
              <w:rPr>
                <w:sz w:val="18"/>
                <w:szCs w:val="18"/>
              </w:rPr>
              <w:t>,</w:t>
            </w:r>
            <w:r w:rsidRPr="00853621">
              <w:rPr>
                <w:sz w:val="18"/>
                <w:szCs w:val="18"/>
              </w:rPr>
              <w:t>1</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38</w:t>
            </w:r>
            <w:r w:rsidR="00D50903">
              <w:rPr>
                <w:sz w:val="18"/>
                <w:szCs w:val="18"/>
              </w:rPr>
              <w:t>,</w:t>
            </w:r>
            <w:r w:rsidRPr="00853621">
              <w:rPr>
                <w:sz w:val="18"/>
                <w:szCs w:val="18"/>
              </w:rPr>
              <w:t>1</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37</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36</w:t>
            </w:r>
            <w:r w:rsidR="00D50903">
              <w:rPr>
                <w:sz w:val="18"/>
                <w:szCs w:val="18"/>
              </w:rPr>
              <w:t>,</w:t>
            </w:r>
            <w:r w:rsidRPr="00853621">
              <w:rPr>
                <w:sz w:val="18"/>
                <w:szCs w:val="18"/>
              </w:rPr>
              <w:t>0</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33</w:t>
            </w:r>
            <w:r w:rsidR="00D50903">
              <w:rPr>
                <w:sz w:val="18"/>
                <w:szCs w:val="18"/>
              </w:rPr>
              <w:t>,</w:t>
            </w:r>
            <w:r w:rsidRPr="00853621">
              <w:rPr>
                <w:sz w:val="18"/>
                <w:szCs w:val="18"/>
              </w:rPr>
              <w:t>1</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31</w:t>
            </w:r>
            <w:r w:rsidR="00D50903">
              <w:rPr>
                <w:sz w:val="18"/>
                <w:szCs w:val="18"/>
              </w:rPr>
              <w:t>,</w:t>
            </w:r>
            <w:r w:rsidRPr="00853621">
              <w:rPr>
                <w:sz w:val="18"/>
                <w:szCs w:val="18"/>
              </w:rPr>
              <w:t>5</w:t>
            </w:r>
          </w:p>
        </w:tc>
      </w:tr>
      <w:tr w:rsidR="006F5EF5" w:rsidRPr="00853621" w:rsidTr="00654C37">
        <w:trPr>
          <w:trHeight w:val="240"/>
        </w:trPr>
        <w:tc>
          <w:tcPr>
            <w:tcW w:w="4760" w:type="dxa"/>
            <w:gridSpan w:val="4"/>
            <w:shd w:val="clear" w:color="auto" w:fill="auto"/>
            <w:hideMark/>
          </w:tcPr>
          <w:p w:rsidR="00EE5F9B" w:rsidRPr="00853621" w:rsidRDefault="00EE5F9B" w:rsidP="00EE5F9B">
            <w:pPr>
              <w:spacing w:before="40" w:after="40" w:line="220" w:lineRule="exact"/>
              <w:rPr>
                <w:b/>
                <w:bCs/>
                <w:sz w:val="18"/>
                <w:szCs w:val="18"/>
              </w:rPr>
            </w:pPr>
            <w:r w:rsidRPr="00853621">
              <w:rPr>
                <w:sz w:val="18"/>
                <w:szCs w:val="18"/>
              </w:rPr>
              <w:t>14. Hogares en viviendas con acceso a servicio sanitario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 </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14</w:t>
            </w:r>
            <w:r w:rsidR="00D50903">
              <w:rPr>
                <w:bCs/>
                <w:sz w:val="18"/>
                <w:szCs w:val="18"/>
              </w:rPr>
              <w:t>.</w:t>
            </w:r>
            <w:r w:rsidRPr="00853621">
              <w:rPr>
                <w:bCs/>
                <w:sz w:val="18"/>
                <w:szCs w:val="18"/>
              </w:rPr>
              <w:t>1</w:t>
            </w:r>
          </w:p>
        </w:tc>
        <w:tc>
          <w:tcPr>
            <w:tcW w:w="2276" w:type="dxa"/>
            <w:gridSpan w:val="2"/>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Total país</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96</w:t>
            </w:r>
            <w:r w:rsidR="00D50903">
              <w:rPr>
                <w:sz w:val="18"/>
                <w:szCs w:val="18"/>
              </w:rPr>
              <w:t>,</w:t>
            </w:r>
            <w:r w:rsidRPr="00853621">
              <w:rPr>
                <w:sz w:val="18"/>
                <w:szCs w:val="18"/>
              </w:rPr>
              <w:t>0</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96</w:t>
            </w:r>
            <w:r w:rsidR="00D50903">
              <w:rPr>
                <w:sz w:val="18"/>
                <w:szCs w:val="18"/>
              </w:rPr>
              <w:t>,</w:t>
            </w:r>
            <w:r w:rsidRPr="00853621">
              <w:rPr>
                <w:sz w:val="18"/>
                <w:szCs w:val="18"/>
              </w:rPr>
              <w:t>3</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96</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0</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5</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97</w:t>
            </w:r>
            <w:r w:rsidR="00D50903">
              <w:rPr>
                <w:sz w:val="18"/>
                <w:szCs w:val="18"/>
              </w:rPr>
              <w:t>,</w:t>
            </w:r>
            <w:r w:rsidRPr="00853621">
              <w:rPr>
                <w:sz w:val="18"/>
                <w:szCs w:val="18"/>
              </w:rPr>
              <w:t>5</w:t>
            </w:r>
          </w:p>
        </w:tc>
      </w:tr>
      <w:tr w:rsidR="006F5EF5" w:rsidRPr="00853621" w:rsidTr="00654C37">
        <w:trPr>
          <w:trHeight w:val="240"/>
        </w:trPr>
        <w:tc>
          <w:tcPr>
            <w:tcW w:w="1569" w:type="dxa"/>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14</w:t>
            </w:r>
            <w:r w:rsidR="00D50903">
              <w:rPr>
                <w:bCs/>
                <w:sz w:val="18"/>
                <w:szCs w:val="18"/>
              </w:rPr>
              <w:t>.</w:t>
            </w:r>
            <w:r w:rsidRPr="00853621">
              <w:rPr>
                <w:bCs/>
                <w:sz w:val="18"/>
                <w:szCs w:val="18"/>
              </w:rPr>
              <w:t>2</w:t>
            </w:r>
          </w:p>
        </w:tc>
        <w:tc>
          <w:tcPr>
            <w:tcW w:w="957" w:type="dxa"/>
            <w:shd w:val="clear" w:color="auto" w:fill="auto"/>
            <w:noWrap/>
            <w:hideMark/>
          </w:tcPr>
          <w:p w:rsidR="00EE5F9B" w:rsidRPr="00853621" w:rsidRDefault="00736329" w:rsidP="00EE5F9B">
            <w:pPr>
              <w:spacing w:before="40" w:after="40" w:line="220" w:lineRule="exact"/>
              <w:rPr>
                <w:bCs/>
                <w:sz w:val="18"/>
                <w:szCs w:val="18"/>
              </w:rPr>
            </w:pPr>
            <w:r w:rsidRPr="00853621">
              <w:rPr>
                <w:bCs/>
                <w:sz w:val="18"/>
                <w:szCs w:val="18"/>
              </w:rPr>
              <w:t>U</w:t>
            </w:r>
            <w:r w:rsidR="00EE5F9B" w:rsidRPr="00853621">
              <w:rPr>
                <w:bCs/>
                <w:sz w:val="18"/>
                <w:szCs w:val="18"/>
              </w:rPr>
              <w:t>rbano</w:t>
            </w:r>
          </w:p>
        </w:tc>
        <w:tc>
          <w:tcPr>
            <w:tcW w:w="1319" w:type="dxa"/>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3</w:t>
            </w:r>
          </w:p>
        </w:tc>
        <w:tc>
          <w:tcPr>
            <w:tcW w:w="790"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4</w:t>
            </w:r>
          </w:p>
        </w:tc>
        <w:tc>
          <w:tcPr>
            <w:tcW w:w="682"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4</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4</w:t>
            </w:r>
          </w:p>
        </w:tc>
        <w:tc>
          <w:tcPr>
            <w:tcW w:w="736"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6</w:t>
            </w:r>
          </w:p>
        </w:tc>
        <w:tc>
          <w:tcPr>
            <w:tcW w:w="788" w:type="dxa"/>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99</w:t>
            </w:r>
            <w:r w:rsidR="00D50903">
              <w:rPr>
                <w:sz w:val="18"/>
                <w:szCs w:val="18"/>
              </w:rPr>
              <w:t>,</w:t>
            </w:r>
            <w:r w:rsidRPr="00853621">
              <w:rPr>
                <w:sz w:val="18"/>
                <w:szCs w:val="18"/>
              </w:rPr>
              <w:t>6</w:t>
            </w:r>
          </w:p>
        </w:tc>
      </w:tr>
      <w:tr w:rsidR="006F5EF5" w:rsidRPr="00853621" w:rsidTr="00654C37">
        <w:trPr>
          <w:trHeight w:val="240"/>
        </w:trPr>
        <w:tc>
          <w:tcPr>
            <w:tcW w:w="1569" w:type="dxa"/>
            <w:tcBorders>
              <w:bottom w:val="single" w:sz="12" w:space="0" w:color="auto"/>
            </w:tcBorders>
            <w:shd w:val="clear" w:color="auto" w:fill="auto"/>
            <w:noWrap/>
            <w:hideMark/>
          </w:tcPr>
          <w:p w:rsidR="00EE5F9B" w:rsidRPr="00853621" w:rsidRDefault="00EE5F9B" w:rsidP="00EE5F9B">
            <w:pPr>
              <w:spacing w:before="40" w:after="40" w:line="220" w:lineRule="exact"/>
              <w:rPr>
                <w:b/>
                <w:bCs/>
                <w:sz w:val="18"/>
                <w:szCs w:val="18"/>
              </w:rPr>
            </w:pPr>
            <w:r w:rsidRPr="00853621">
              <w:rPr>
                <w:sz w:val="18"/>
                <w:szCs w:val="18"/>
              </w:rPr>
              <w:t> </w:t>
            </w:r>
          </w:p>
        </w:tc>
        <w:tc>
          <w:tcPr>
            <w:tcW w:w="915" w:type="dxa"/>
            <w:tcBorders>
              <w:bottom w:val="single" w:sz="12" w:space="0" w:color="auto"/>
            </w:tcBorders>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14</w:t>
            </w:r>
            <w:r w:rsidR="00D50903">
              <w:rPr>
                <w:bCs/>
                <w:sz w:val="18"/>
                <w:szCs w:val="18"/>
              </w:rPr>
              <w:t>.</w:t>
            </w:r>
            <w:r w:rsidRPr="00853621">
              <w:rPr>
                <w:bCs/>
                <w:sz w:val="18"/>
                <w:szCs w:val="18"/>
              </w:rPr>
              <w:t>3</w:t>
            </w:r>
          </w:p>
        </w:tc>
        <w:tc>
          <w:tcPr>
            <w:tcW w:w="957" w:type="dxa"/>
            <w:tcBorders>
              <w:bottom w:val="single" w:sz="12" w:space="0" w:color="auto"/>
            </w:tcBorders>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Rural</w:t>
            </w:r>
          </w:p>
        </w:tc>
        <w:tc>
          <w:tcPr>
            <w:tcW w:w="1319" w:type="dxa"/>
            <w:tcBorders>
              <w:bottom w:val="single" w:sz="12" w:space="0" w:color="auto"/>
            </w:tcBorders>
            <w:shd w:val="clear" w:color="auto" w:fill="auto"/>
            <w:noWrap/>
            <w:hideMark/>
          </w:tcPr>
          <w:p w:rsidR="00EE5F9B" w:rsidRPr="00853621" w:rsidRDefault="00EE5F9B" w:rsidP="00EE5F9B">
            <w:pPr>
              <w:spacing w:before="40" w:after="40" w:line="220" w:lineRule="exact"/>
              <w:rPr>
                <w:bCs/>
                <w:sz w:val="18"/>
                <w:szCs w:val="18"/>
              </w:rPr>
            </w:pPr>
            <w:r w:rsidRPr="00853621">
              <w:rPr>
                <w:bCs/>
                <w:sz w:val="18"/>
                <w:szCs w:val="18"/>
              </w:rPr>
              <w:t> </w:t>
            </w:r>
          </w:p>
        </w:tc>
        <w:tc>
          <w:tcPr>
            <w:tcW w:w="527"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89</w:t>
            </w:r>
            <w:r w:rsidR="00D50903">
              <w:rPr>
                <w:sz w:val="18"/>
                <w:szCs w:val="18"/>
              </w:rPr>
              <w:t>,</w:t>
            </w:r>
            <w:r w:rsidRPr="00853621">
              <w:rPr>
                <w:sz w:val="18"/>
                <w:szCs w:val="18"/>
              </w:rPr>
              <w:t>6</w:t>
            </w:r>
          </w:p>
        </w:tc>
        <w:tc>
          <w:tcPr>
            <w:tcW w:w="790"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90</w:t>
            </w:r>
            <w:r w:rsidR="00D50903">
              <w:rPr>
                <w:sz w:val="18"/>
                <w:szCs w:val="18"/>
              </w:rPr>
              <w:t>,</w:t>
            </w:r>
            <w:r w:rsidRPr="00853621">
              <w:rPr>
                <w:sz w:val="18"/>
                <w:szCs w:val="18"/>
              </w:rPr>
              <w:t>6</w:t>
            </w:r>
          </w:p>
        </w:tc>
        <w:tc>
          <w:tcPr>
            <w:tcW w:w="682"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90</w:t>
            </w:r>
            <w:r w:rsidR="00D50903">
              <w:rPr>
                <w:sz w:val="18"/>
                <w:szCs w:val="18"/>
              </w:rPr>
              <w:t>,</w:t>
            </w:r>
            <w:r w:rsidRPr="00853621">
              <w:rPr>
                <w:sz w:val="18"/>
                <w:szCs w:val="18"/>
              </w:rPr>
              <w:t>8</w:t>
            </w:r>
          </w:p>
        </w:tc>
        <w:tc>
          <w:tcPr>
            <w:tcW w:w="788"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92</w:t>
            </w:r>
            <w:r w:rsidR="00D50903">
              <w:rPr>
                <w:sz w:val="18"/>
                <w:szCs w:val="18"/>
              </w:rPr>
              <w:t>,</w:t>
            </w:r>
            <w:r w:rsidRPr="00853621">
              <w:rPr>
                <w:sz w:val="18"/>
                <w:szCs w:val="18"/>
              </w:rPr>
              <w:t>3</w:t>
            </w:r>
          </w:p>
        </w:tc>
        <w:tc>
          <w:tcPr>
            <w:tcW w:w="736"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6</w:t>
            </w:r>
          </w:p>
        </w:tc>
        <w:tc>
          <w:tcPr>
            <w:tcW w:w="788" w:type="dxa"/>
            <w:tcBorders>
              <w:bottom w:val="single" w:sz="12" w:space="0" w:color="auto"/>
            </w:tcBorders>
            <w:shd w:val="clear" w:color="auto" w:fill="auto"/>
            <w:noWrap/>
            <w:vAlign w:val="bottom"/>
            <w:hideMark/>
          </w:tcPr>
          <w:p w:rsidR="00EE5F9B" w:rsidRPr="00853621" w:rsidRDefault="00EE5F9B" w:rsidP="00EE5F9B">
            <w:pPr>
              <w:spacing w:before="40" w:after="40" w:line="220" w:lineRule="exact"/>
              <w:ind w:left="113"/>
              <w:jc w:val="right"/>
              <w:rPr>
                <w:sz w:val="18"/>
                <w:szCs w:val="18"/>
              </w:rPr>
            </w:pPr>
            <w:r w:rsidRPr="00853621">
              <w:rPr>
                <w:sz w:val="18"/>
                <w:szCs w:val="18"/>
              </w:rPr>
              <w:t>93</w:t>
            </w:r>
            <w:r w:rsidR="00D50903">
              <w:rPr>
                <w:sz w:val="18"/>
                <w:szCs w:val="18"/>
              </w:rPr>
              <w:t>,</w:t>
            </w:r>
            <w:r w:rsidRPr="00853621">
              <w:rPr>
                <w:sz w:val="18"/>
                <w:szCs w:val="18"/>
              </w:rPr>
              <w:t>8</w:t>
            </w:r>
          </w:p>
        </w:tc>
      </w:tr>
    </w:tbl>
    <w:p w:rsidR="00F80AB7" w:rsidRPr="008C0DD4" w:rsidRDefault="008C0DD4" w:rsidP="00654C37">
      <w:pPr>
        <w:pStyle w:val="Textonotapie"/>
        <w:tabs>
          <w:tab w:val="left" w:pos="1304"/>
        </w:tabs>
        <w:spacing w:before="120"/>
        <w:ind w:right="0" w:firstLine="0"/>
      </w:pPr>
      <w:r w:rsidRPr="00001764">
        <w:tab/>
      </w:r>
      <w:r w:rsidRPr="00654C37">
        <w:rPr>
          <w:sz w:val="20"/>
        </w:rPr>
        <w:t>*</w:t>
      </w:r>
      <w:r w:rsidR="00D50903">
        <w:t xml:space="preserve"> </w:t>
      </w:r>
      <w:r w:rsidRPr="008C0DD4">
        <w:t>Incluye cañería dentro y fuera de la vivienda, cañería del vecino y pila o chorro público (chorro común).</w:t>
      </w:r>
    </w:p>
    <w:p w:rsidR="008C0DD4" w:rsidRPr="008C0DD4" w:rsidRDefault="00D50903" w:rsidP="00654C37">
      <w:pPr>
        <w:pStyle w:val="Textonotapie"/>
        <w:tabs>
          <w:tab w:val="left" w:pos="1304"/>
        </w:tabs>
        <w:spacing w:after="240"/>
        <w:ind w:right="0" w:firstLine="0"/>
      </w:pPr>
      <w:r>
        <w:tab/>
      </w:r>
      <w:r w:rsidR="008C0DD4" w:rsidRPr="00654C37">
        <w:rPr>
          <w:sz w:val="20"/>
        </w:rPr>
        <w:t>**</w:t>
      </w:r>
      <w:r w:rsidR="008C0DD4" w:rsidRPr="008C0DD4">
        <w:t xml:space="preserve"> Incluye la electricidad y conexión eléctrica del vecino</w:t>
      </w:r>
      <w:r w:rsidR="00E41FC5">
        <w:t>.</w:t>
      </w:r>
    </w:p>
    <w:p w:rsidR="00463D2B" w:rsidRDefault="00944A1C" w:rsidP="00654C37">
      <w:pPr>
        <w:pStyle w:val="H23G"/>
      </w:pPr>
      <w:r>
        <w:tab/>
      </w:r>
      <w:r w:rsidR="00EE5F9B">
        <w:t>C.</w:t>
      </w:r>
      <w:r>
        <w:tab/>
      </w:r>
      <w:r w:rsidR="00EE5F9B">
        <w:t xml:space="preserve">Educación </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487"/>
        <w:gridCol w:w="756"/>
        <w:gridCol w:w="844"/>
        <w:gridCol w:w="1187"/>
        <w:gridCol w:w="657"/>
        <w:gridCol w:w="719"/>
        <w:gridCol w:w="719"/>
        <w:gridCol w:w="764"/>
        <w:gridCol w:w="719"/>
        <w:gridCol w:w="652"/>
      </w:tblGrid>
      <w:tr w:rsidR="00944A1C" w:rsidRPr="00654C37" w:rsidTr="00654C37">
        <w:trPr>
          <w:trHeight w:val="240"/>
          <w:tblHeader/>
        </w:trPr>
        <w:tc>
          <w:tcPr>
            <w:tcW w:w="4577" w:type="dxa"/>
            <w:gridSpan w:val="4"/>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rPr>
                <w:b/>
                <w:bCs/>
                <w:i/>
                <w:sz w:val="16"/>
                <w:szCs w:val="16"/>
                <w:lang w:val="es-SV"/>
              </w:rPr>
            </w:pPr>
            <w:r w:rsidRPr="00654C37">
              <w:rPr>
                <w:i/>
                <w:sz w:val="16"/>
                <w:szCs w:val="16"/>
                <w:lang w:val="es-SV"/>
              </w:rPr>
              <w:t xml:space="preserve">Variables e </w:t>
            </w:r>
            <w:r w:rsidR="00944A1C" w:rsidRPr="00654C37">
              <w:rPr>
                <w:i/>
                <w:sz w:val="16"/>
                <w:szCs w:val="16"/>
                <w:lang w:val="es-SV"/>
              </w:rPr>
              <w:t>indicadores</w:t>
            </w:r>
          </w:p>
        </w:tc>
        <w:tc>
          <w:tcPr>
            <w:tcW w:w="697"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2010</w:t>
            </w:r>
          </w:p>
        </w:tc>
        <w:tc>
          <w:tcPr>
            <w:tcW w:w="764"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2011</w:t>
            </w:r>
          </w:p>
        </w:tc>
        <w:tc>
          <w:tcPr>
            <w:tcW w:w="764"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2012</w:t>
            </w:r>
          </w:p>
        </w:tc>
        <w:tc>
          <w:tcPr>
            <w:tcW w:w="813"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2013</w:t>
            </w:r>
          </w:p>
        </w:tc>
        <w:tc>
          <w:tcPr>
            <w:tcW w:w="764"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2014</w:t>
            </w:r>
          </w:p>
        </w:tc>
        <w:tc>
          <w:tcPr>
            <w:tcW w:w="692" w:type="dxa"/>
            <w:tcBorders>
              <w:top w:val="single" w:sz="4" w:space="0" w:color="auto"/>
              <w:bottom w:val="single" w:sz="12" w:space="0" w:color="auto"/>
            </w:tcBorders>
            <w:shd w:val="clear" w:color="auto" w:fill="auto"/>
            <w:noWrap/>
            <w:vAlign w:val="bottom"/>
            <w:hideMark/>
          </w:tcPr>
          <w:p w:rsidR="00463D2B" w:rsidRPr="00654C37" w:rsidRDefault="00463D2B" w:rsidP="00E2769E">
            <w:pPr>
              <w:spacing w:before="80" w:after="80" w:line="200" w:lineRule="exact"/>
              <w:ind w:left="113"/>
              <w:jc w:val="right"/>
              <w:rPr>
                <w:b/>
                <w:bCs/>
                <w:i/>
                <w:sz w:val="16"/>
                <w:szCs w:val="16"/>
                <w:lang w:val="es-SV"/>
              </w:rPr>
            </w:pPr>
            <w:r w:rsidRPr="00654C37">
              <w:rPr>
                <w:i/>
                <w:sz w:val="16"/>
                <w:szCs w:val="16"/>
                <w:lang w:val="es-SV"/>
              </w:rPr>
              <w:t>2015</w:t>
            </w:r>
          </w:p>
        </w:tc>
      </w:tr>
      <w:tr w:rsidR="00944A1C" w:rsidRPr="00853621" w:rsidTr="00654C37">
        <w:trPr>
          <w:trHeight w:val="240"/>
        </w:trPr>
        <w:tc>
          <w:tcPr>
            <w:tcW w:w="4577" w:type="dxa"/>
            <w:gridSpan w:val="4"/>
            <w:shd w:val="clear" w:color="auto" w:fill="auto"/>
            <w:hideMark/>
          </w:tcPr>
          <w:p w:rsidR="001C1F1F" w:rsidRPr="00853621" w:rsidRDefault="001C1F1F" w:rsidP="008C0DD4">
            <w:pPr>
              <w:spacing w:before="40" w:after="40" w:line="220" w:lineRule="exact"/>
              <w:rPr>
                <w:b/>
                <w:bCs/>
                <w:sz w:val="18"/>
                <w:szCs w:val="18"/>
              </w:rPr>
            </w:pPr>
            <w:r w:rsidRPr="00853621">
              <w:rPr>
                <w:sz w:val="18"/>
                <w:szCs w:val="18"/>
              </w:rPr>
              <w:t>15. Escolaridad promedio (años de estudio aprobados, población de 6 años y mas)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15.1</w:t>
            </w:r>
          </w:p>
        </w:tc>
        <w:tc>
          <w:tcPr>
            <w:tcW w:w="2173" w:type="dxa"/>
            <w:gridSpan w:val="2"/>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Total país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4</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7</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8</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15.2</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Urbano</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3</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5</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8</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9</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15.1.2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5</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0</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1</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15.2.2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3</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5</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6</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7</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15.3</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Rural</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3</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6</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9</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0</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15.3.1</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w:t>
            </w:r>
            <w:r w:rsidR="00944A1C">
              <w:rPr>
                <w:sz w:val="18"/>
                <w:szCs w:val="18"/>
              </w:rPr>
              <w:t>,</w:t>
            </w:r>
            <w:r w:rsidRPr="00853621">
              <w:rPr>
                <w:sz w:val="18"/>
                <w:szCs w:val="18"/>
              </w:rPr>
              <w:t>9</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0</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1</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15.3.2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w:t>
            </w:r>
            <w:r w:rsidR="00944A1C">
              <w:rPr>
                <w:sz w:val="18"/>
                <w:szCs w:val="18"/>
              </w:rPr>
              <w:t>,</w:t>
            </w:r>
            <w:r w:rsidRPr="00853621">
              <w:rPr>
                <w:sz w:val="18"/>
                <w:szCs w:val="18"/>
              </w:rPr>
              <w:t>7</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8</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9</w:t>
            </w:r>
          </w:p>
        </w:tc>
      </w:tr>
      <w:tr w:rsidR="00944A1C" w:rsidRPr="00853621" w:rsidTr="00654C37">
        <w:trPr>
          <w:trHeight w:val="240"/>
        </w:trPr>
        <w:tc>
          <w:tcPr>
            <w:tcW w:w="4577" w:type="dxa"/>
            <w:gridSpan w:val="4"/>
            <w:shd w:val="clear" w:color="auto" w:fill="auto"/>
            <w:hideMark/>
          </w:tcPr>
          <w:p w:rsidR="001C1F1F" w:rsidRPr="00853621" w:rsidRDefault="001C1F1F" w:rsidP="008C0DD4">
            <w:pPr>
              <w:spacing w:before="40" w:after="40" w:line="220" w:lineRule="exact"/>
              <w:rPr>
                <w:b/>
                <w:bCs/>
                <w:sz w:val="18"/>
                <w:szCs w:val="18"/>
              </w:rPr>
            </w:pPr>
            <w:r w:rsidRPr="00853621">
              <w:rPr>
                <w:sz w:val="18"/>
                <w:szCs w:val="18"/>
              </w:rPr>
              <w:t>16. Analfabetismo (población de 10 años y más)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16.1</w:t>
            </w:r>
          </w:p>
        </w:tc>
        <w:tc>
          <w:tcPr>
            <w:tcW w:w="2173" w:type="dxa"/>
            <w:gridSpan w:val="2"/>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Total país </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13</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12</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12</w:t>
            </w:r>
            <w:r w:rsidR="00944A1C">
              <w:rPr>
                <w:sz w:val="18"/>
                <w:szCs w:val="18"/>
              </w:rPr>
              <w:t>,</w:t>
            </w:r>
            <w:r w:rsidRPr="00853621">
              <w:rPr>
                <w:sz w:val="18"/>
                <w:szCs w:val="18"/>
              </w:rPr>
              <w:t>4</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11</w:t>
            </w:r>
            <w:r w:rsidR="00944A1C">
              <w:rPr>
                <w:sz w:val="18"/>
                <w:szCs w:val="18"/>
              </w:rPr>
              <w:t>,</w:t>
            </w:r>
            <w:r w:rsidRPr="00853621">
              <w:rPr>
                <w:sz w:val="18"/>
                <w:szCs w:val="18"/>
              </w:rPr>
              <w:t>8</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10</w:t>
            </w:r>
            <w:r w:rsidR="00944A1C">
              <w:rPr>
                <w:sz w:val="18"/>
                <w:szCs w:val="18"/>
              </w:rPr>
              <w:t>,</w:t>
            </w:r>
            <w:r w:rsidRPr="00853621">
              <w:rPr>
                <w:sz w:val="18"/>
                <w:szCs w:val="18"/>
              </w:rPr>
              <w:t>9</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10</w:t>
            </w:r>
            <w:r w:rsidR="00944A1C">
              <w:rPr>
                <w:sz w:val="18"/>
                <w:szCs w:val="18"/>
              </w:rPr>
              <w:t>,</w:t>
            </w:r>
            <w:r w:rsidRPr="00853621">
              <w:rPr>
                <w:sz w:val="18"/>
                <w:szCs w:val="18"/>
              </w:rPr>
              <w:t>8</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16.2</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Urbano</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8</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2</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7</w:t>
            </w:r>
            <w:r w:rsidR="00944A1C">
              <w:rPr>
                <w:sz w:val="18"/>
                <w:szCs w:val="18"/>
              </w:rPr>
              <w:t>,</w:t>
            </w:r>
            <w:r w:rsidRPr="00853621">
              <w:rPr>
                <w:sz w:val="18"/>
                <w:szCs w:val="18"/>
              </w:rPr>
              <w:t>0</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9</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16.2.1</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6</w:t>
            </w:r>
            <w:r w:rsidR="00944A1C">
              <w:rPr>
                <w:sz w:val="18"/>
                <w:szCs w:val="18"/>
              </w:rPr>
              <w:t>,</w:t>
            </w:r>
            <w:r w:rsidRPr="00853621">
              <w:rPr>
                <w:sz w:val="18"/>
                <w:szCs w:val="18"/>
              </w:rPr>
              <w:t>3</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4</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3</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5</w:t>
            </w:r>
            <w:r w:rsidR="00944A1C">
              <w:rPr>
                <w:sz w:val="18"/>
                <w:szCs w:val="18"/>
              </w:rPr>
              <w:t>,</w:t>
            </w:r>
            <w:r w:rsidRPr="00853621">
              <w:rPr>
                <w:sz w:val="18"/>
                <w:szCs w:val="18"/>
              </w:rPr>
              <w:t>0</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4</w:t>
            </w:r>
            <w:r w:rsidR="00944A1C">
              <w:rPr>
                <w:sz w:val="18"/>
                <w:szCs w:val="18"/>
              </w:rPr>
              <w:t>,</w:t>
            </w:r>
            <w:r w:rsidRPr="00853621">
              <w:rPr>
                <w:sz w:val="18"/>
                <w:szCs w:val="18"/>
              </w:rPr>
              <w:t>9</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16.2.2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10</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10</w:t>
            </w:r>
            <w:r w:rsidR="00944A1C">
              <w:rPr>
                <w:sz w:val="18"/>
                <w:szCs w:val="18"/>
              </w:rPr>
              <w:t>,</w:t>
            </w:r>
            <w:r w:rsidRPr="00853621">
              <w:rPr>
                <w:sz w:val="18"/>
                <w:szCs w:val="18"/>
              </w:rPr>
              <w:t>5</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10</w:t>
            </w:r>
            <w:r w:rsidR="00944A1C">
              <w:rPr>
                <w:sz w:val="18"/>
                <w:szCs w:val="18"/>
              </w:rPr>
              <w:t>,</w:t>
            </w:r>
            <w:r w:rsidRPr="00853621">
              <w:rPr>
                <w:sz w:val="18"/>
                <w:szCs w:val="18"/>
              </w:rPr>
              <w:t>5</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9</w:t>
            </w:r>
            <w:r w:rsidR="00944A1C">
              <w:rPr>
                <w:sz w:val="18"/>
                <w:szCs w:val="18"/>
              </w:rPr>
              <w:t>,</w:t>
            </w:r>
            <w:r w:rsidRPr="00853621">
              <w:rPr>
                <w:sz w:val="18"/>
                <w:szCs w:val="18"/>
              </w:rPr>
              <w:t>5</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7</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8</w:t>
            </w:r>
            <w:r w:rsidR="00944A1C">
              <w:rPr>
                <w:sz w:val="18"/>
                <w:szCs w:val="18"/>
              </w:rPr>
              <w:t>,</w:t>
            </w:r>
            <w:r w:rsidRPr="00853621">
              <w:rPr>
                <w:sz w:val="18"/>
                <w:szCs w:val="18"/>
              </w:rPr>
              <w:t>7</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16.3</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Rural</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22</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20</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19</w:t>
            </w:r>
            <w:r w:rsidR="00944A1C">
              <w:rPr>
                <w:sz w:val="18"/>
                <w:szCs w:val="18"/>
              </w:rPr>
              <w:t>,</w:t>
            </w:r>
            <w:r w:rsidRPr="00853621">
              <w:rPr>
                <w:sz w:val="18"/>
                <w:szCs w:val="18"/>
              </w:rPr>
              <w:t>9</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18</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17</w:t>
            </w:r>
            <w:r w:rsidR="00944A1C">
              <w:rPr>
                <w:sz w:val="18"/>
                <w:szCs w:val="18"/>
              </w:rPr>
              <w:t>,</w:t>
            </w:r>
            <w:r w:rsidRPr="00853621">
              <w:rPr>
                <w:sz w:val="18"/>
                <w:szCs w:val="18"/>
              </w:rPr>
              <w:t>7</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17</w:t>
            </w:r>
            <w:r w:rsidR="00944A1C">
              <w:rPr>
                <w:sz w:val="18"/>
                <w:szCs w:val="18"/>
              </w:rPr>
              <w:t>,</w:t>
            </w:r>
            <w:r w:rsidRPr="00853621">
              <w:rPr>
                <w:sz w:val="18"/>
                <w:szCs w:val="18"/>
              </w:rPr>
              <w:t>6</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16.3.1</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19</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17</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17</w:t>
            </w:r>
            <w:r w:rsidR="00944A1C">
              <w:rPr>
                <w:sz w:val="18"/>
                <w:szCs w:val="18"/>
              </w:rPr>
              <w:t>,</w:t>
            </w:r>
            <w:r w:rsidRPr="00853621">
              <w:rPr>
                <w:sz w:val="18"/>
                <w:szCs w:val="18"/>
              </w:rPr>
              <w:t>3</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16</w:t>
            </w:r>
            <w:r w:rsidR="00944A1C">
              <w:rPr>
                <w:sz w:val="18"/>
                <w:szCs w:val="18"/>
              </w:rPr>
              <w:t>,</w:t>
            </w:r>
            <w:r w:rsidRPr="00853621">
              <w:rPr>
                <w:sz w:val="18"/>
                <w:szCs w:val="18"/>
              </w:rPr>
              <w:t>5</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15</w:t>
            </w:r>
            <w:r w:rsidR="00944A1C">
              <w:rPr>
                <w:sz w:val="18"/>
                <w:szCs w:val="18"/>
              </w:rPr>
              <w:t>,</w:t>
            </w:r>
            <w:r w:rsidRPr="00853621">
              <w:rPr>
                <w:sz w:val="18"/>
                <w:szCs w:val="18"/>
              </w:rPr>
              <w:t>4</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15</w:t>
            </w:r>
            <w:r w:rsidR="00944A1C">
              <w:rPr>
                <w:sz w:val="18"/>
                <w:szCs w:val="18"/>
              </w:rPr>
              <w:t>,</w:t>
            </w:r>
            <w:r w:rsidRPr="00853621">
              <w:rPr>
                <w:sz w:val="18"/>
                <w:szCs w:val="18"/>
              </w:rPr>
              <w:t>8</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16.3.2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24</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23</w:t>
            </w:r>
            <w:r w:rsidR="00944A1C">
              <w:rPr>
                <w:sz w:val="18"/>
                <w:szCs w:val="18"/>
              </w:rPr>
              <w:t>,</w:t>
            </w:r>
            <w:r w:rsidRPr="00853621">
              <w:rPr>
                <w:sz w:val="18"/>
                <w:szCs w:val="18"/>
              </w:rPr>
              <w:t>3</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22</w:t>
            </w:r>
            <w:r w:rsidR="00944A1C">
              <w:rPr>
                <w:sz w:val="18"/>
                <w:szCs w:val="18"/>
              </w:rPr>
              <w:t>,</w:t>
            </w:r>
            <w:r w:rsidRPr="00853621">
              <w:rPr>
                <w:sz w:val="18"/>
                <w:szCs w:val="18"/>
              </w:rPr>
              <w:t>3</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21</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19</w:t>
            </w:r>
            <w:r w:rsidR="00944A1C">
              <w:rPr>
                <w:sz w:val="18"/>
                <w:szCs w:val="18"/>
              </w:rPr>
              <w:t>,</w:t>
            </w:r>
            <w:r w:rsidRPr="00853621">
              <w:rPr>
                <w:sz w:val="18"/>
                <w:szCs w:val="18"/>
              </w:rPr>
              <w:t>7</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19</w:t>
            </w:r>
            <w:r w:rsidR="00944A1C">
              <w:rPr>
                <w:sz w:val="18"/>
                <w:szCs w:val="18"/>
              </w:rPr>
              <w:t>,</w:t>
            </w:r>
            <w:r w:rsidRPr="00853621">
              <w:rPr>
                <w:sz w:val="18"/>
                <w:szCs w:val="18"/>
              </w:rPr>
              <w:t>2</w:t>
            </w:r>
          </w:p>
        </w:tc>
      </w:tr>
      <w:tr w:rsidR="00944A1C" w:rsidRPr="00853621" w:rsidTr="00654C37">
        <w:trPr>
          <w:trHeight w:val="240"/>
        </w:trPr>
        <w:tc>
          <w:tcPr>
            <w:tcW w:w="4577" w:type="dxa"/>
            <w:gridSpan w:val="4"/>
            <w:shd w:val="clear" w:color="auto" w:fill="auto"/>
            <w:noWrap/>
            <w:hideMark/>
          </w:tcPr>
          <w:p w:rsidR="001C1F1F" w:rsidRPr="00853621" w:rsidRDefault="00736329" w:rsidP="001C1F1F">
            <w:pPr>
              <w:spacing w:before="40" w:after="40" w:line="220" w:lineRule="exact"/>
              <w:rPr>
                <w:b/>
                <w:bCs/>
                <w:sz w:val="18"/>
                <w:szCs w:val="18"/>
              </w:rPr>
            </w:pPr>
            <w:r w:rsidRPr="00853621">
              <w:rPr>
                <w:sz w:val="18"/>
                <w:szCs w:val="18"/>
              </w:rPr>
              <w:t>17. Asistencia escolar</w:t>
            </w:r>
            <w:r w:rsidR="001C1F1F" w:rsidRPr="00853621">
              <w:rPr>
                <w:sz w:val="18"/>
                <w:szCs w:val="18"/>
              </w:rPr>
              <w:t xml:space="preserve"> (Población de 4 años y más)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 </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17.1</w:t>
            </w:r>
          </w:p>
        </w:tc>
        <w:tc>
          <w:tcPr>
            <w:tcW w:w="2173" w:type="dxa"/>
            <w:gridSpan w:val="2"/>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Total país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31</w:t>
            </w:r>
            <w:r w:rsidR="00944A1C">
              <w:rPr>
                <w:sz w:val="18"/>
                <w:szCs w:val="18"/>
              </w:rPr>
              <w:t>,</w:t>
            </w:r>
            <w:r w:rsidRPr="00853621">
              <w:rPr>
                <w:sz w:val="18"/>
                <w:szCs w:val="18"/>
              </w:rPr>
              <w:t>6</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31</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6</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28</w:t>
            </w:r>
            <w:r w:rsidR="00944A1C">
              <w:rPr>
                <w:sz w:val="18"/>
                <w:szCs w:val="18"/>
              </w:rPr>
              <w:t>,</w:t>
            </w:r>
            <w:r w:rsidRPr="00853621">
              <w:rPr>
                <w:sz w:val="18"/>
                <w:szCs w:val="18"/>
              </w:rPr>
              <w:t>7</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17.2</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xml:space="preserve"> Urbano</w:t>
            </w:r>
          </w:p>
        </w:tc>
        <w:tc>
          <w:tcPr>
            <w:tcW w:w="1273" w:type="dxa"/>
            <w:shd w:val="clear" w:color="auto" w:fill="auto"/>
            <w:noWrap/>
            <w:hideMark/>
          </w:tcPr>
          <w:p w:rsidR="001C1F1F" w:rsidRPr="00853621" w:rsidRDefault="001C1F1F" w:rsidP="001C1F1F">
            <w:pPr>
              <w:spacing w:before="40" w:after="40" w:line="220" w:lineRule="exact"/>
              <w:rPr>
                <w:bCs/>
                <w:sz w:val="18"/>
                <w:szCs w:val="18"/>
              </w:rPr>
            </w:pP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8</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6</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1</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31</w:t>
            </w:r>
            <w:r w:rsidR="00944A1C">
              <w:rPr>
                <w:sz w:val="18"/>
                <w:szCs w:val="18"/>
              </w:rPr>
              <w:t>,</w:t>
            </w:r>
            <w:r w:rsidRPr="00853621">
              <w:rPr>
                <w:sz w:val="18"/>
                <w:szCs w:val="18"/>
              </w:rPr>
              <w:t>8</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2</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4</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17.2.1</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35</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35</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35</w:t>
            </w:r>
            <w:r w:rsidR="00944A1C">
              <w:rPr>
                <w:sz w:val="18"/>
                <w:szCs w:val="18"/>
              </w:rPr>
              <w:t>,</w:t>
            </w:r>
            <w:r w:rsidRPr="00853621">
              <w:rPr>
                <w:sz w:val="18"/>
                <w:szCs w:val="18"/>
              </w:rPr>
              <w:t>2</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34</w:t>
            </w:r>
            <w:r w:rsidR="00944A1C">
              <w:rPr>
                <w:sz w:val="18"/>
                <w:szCs w:val="18"/>
              </w:rPr>
              <w:t>,</w:t>
            </w:r>
            <w:r w:rsidRPr="00853621">
              <w:rPr>
                <w:sz w:val="18"/>
                <w:szCs w:val="18"/>
              </w:rPr>
              <w:t>7</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33</w:t>
            </w:r>
            <w:r w:rsidR="00944A1C">
              <w:rPr>
                <w:sz w:val="18"/>
                <w:szCs w:val="18"/>
              </w:rPr>
              <w:t>,</w:t>
            </w:r>
            <w:r w:rsidRPr="00853621">
              <w:rPr>
                <w:sz w:val="18"/>
                <w:szCs w:val="18"/>
              </w:rPr>
              <w:t>0</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0</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17.2.2</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5</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27</w:t>
            </w:r>
            <w:r w:rsidR="00944A1C">
              <w:rPr>
                <w:sz w:val="18"/>
                <w:szCs w:val="18"/>
              </w:rPr>
              <w:t>,</w:t>
            </w:r>
            <w:r w:rsidRPr="00853621">
              <w:rPr>
                <w:sz w:val="18"/>
                <w:szCs w:val="18"/>
              </w:rPr>
              <w:t>8</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27</w:t>
            </w:r>
            <w:r w:rsidR="00944A1C">
              <w:rPr>
                <w:sz w:val="18"/>
                <w:szCs w:val="18"/>
              </w:rPr>
              <w:t>,</w:t>
            </w:r>
            <w:r w:rsidRPr="00853621">
              <w:rPr>
                <w:sz w:val="18"/>
                <w:szCs w:val="18"/>
              </w:rPr>
              <w:t>1</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17.3</w:t>
            </w: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Rural</w:t>
            </w:r>
          </w:p>
        </w:tc>
        <w:tc>
          <w:tcPr>
            <w:tcW w:w="1273" w:type="dxa"/>
            <w:shd w:val="clear" w:color="auto" w:fill="auto"/>
            <w:noWrap/>
            <w:hideMark/>
          </w:tcPr>
          <w:p w:rsidR="001C1F1F" w:rsidRPr="00853621" w:rsidRDefault="001C1F1F" w:rsidP="001C1F1F">
            <w:pPr>
              <w:spacing w:before="40" w:after="40" w:line="220" w:lineRule="exact"/>
              <w:rPr>
                <w:bCs/>
                <w:sz w:val="18"/>
                <w:szCs w:val="18"/>
              </w:rPr>
            </w:pP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5</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1</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7</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9</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28</w:t>
            </w:r>
            <w:r w:rsidR="00944A1C">
              <w:rPr>
                <w:sz w:val="18"/>
                <w:szCs w:val="18"/>
              </w:rPr>
              <w:t>,</w:t>
            </w:r>
            <w:r w:rsidRPr="00853621">
              <w:rPr>
                <w:sz w:val="18"/>
                <w:szCs w:val="18"/>
              </w:rPr>
              <w:t>6</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27</w:t>
            </w:r>
            <w:r w:rsidR="00944A1C">
              <w:rPr>
                <w:sz w:val="18"/>
                <w:szCs w:val="18"/>
              </w:rPr>
              <w:t>,</w:t>
            </w:r>
            <w:r w:rsidRPr="00853621">
              <w:rPr>
                <w:sz w:val="18"/>
                <w:szCs w:val="18"/>
              </w:rPr>
              <w:t>5</w:t>
            </w:r>
          </w:p>
        </w:tc>
      </w:tr>
      <w:tr w:rsidR="00944A1C" w:rsidRPr="00853621" w:rsidTr="00654C37">
        <w:trPr>
          <w:trHeight w:val="240"/>
        </w:trPr>
        <w:tc>
          <w:tcPr>
            <w:tcW w:w="1599" w:type="dxa"/>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shd w:val="clear" w:color="auto" w:fill="auto"/>
            <w:noWrap/>
            <w:hideMark/>
          </w:tcPr>
          <w:p w:rsidR="001C1F1F" w:rsidRPr="00853621" w:rsidRDefault="001C1F1F" w:rsidP="001C1F1F">
            <w:pPr>
              <w:spacing w:before="40" w:after="40" w:line="220" w:lineRule="exact"/>
              <w:rPr>
                <w:bCs/>
                <w:sz w:val="18"/>
                <w:szCs w:val="18"/>
              </w:rPr>
            </w:pPr>
          </w:p>
        </w:tc>
        <w:tc>
          <w:tcPr>
            <w:tcW w:w="900"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17.3.1</w:t>
            </w:r>
          </w:p>
        </w:tc>
        <w:tc>
          <w:tcPr>
            <w:tcW w:w="1273" w:type="dxa"/>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Hombres</w:t>
            </w:r>
          </w:p>
        </w:tc>
        <w:tc>
          <w:tcPr>
            <w:tcW w:w="697"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34</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34</w:t>
            </w:r>
            <w:r w:rsidR="00944A1C">
              <w:rPr>
                <w:sz w:val="18"/>
                <w:szCs w:val="18"/>
              </w:rPr>
              <w:t>,</w:t>
            </w:r>
            <w:r w:rsidRPr="00853621">
              <w:rPr>
                <w:sz w:val="18"/>
                <w:szCs w:val="18"/>
              </w:rPr>
              <w:t>2</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32</w:t>
            </w:r>
            <w:r w:rsidR="00944A1C">
              <w:rPr>
                <w:sz w:val="18"/>
                <w:szCs w:val="18"/>
              </w:rPr>
              <w:t>,</w:t>
            </w:r>
            <w:r w:rsidRPr="00853621">
              <w:rPr>
                <w:sz w:val="18"/>
                <w:szCs w:val="18"/>
              </w:rPr>
              <w:t>1</w:t>
            </w:r>
          </w:p>
        </w:tc>
        <w:tc>
          <w:tcPr>
            <w:tcW w:w="813"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31</w:t>
            </w:r>
            <w:r w:rsidR="00944A1C">
              <w:rPr>
                <w:sz w:val="18"/>
                <w:szCs w:val="18"/>
              </w:rPr>
              <w:t>,</w:t>
            </w:r>
            <w:r w:rsidRPr="00853621">
              <w:rPr>
                <w:sz w:val="18"/>
                <w:szCs w:val="18"/>
              </w:rPr>
              <w:t>4</w:t>
            </w:r>
          </w:p>
        </w:tc>
        <w:tc>
          <w:tcPr>
            <w:tcW w:w="764"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4</w:t>
            </w:r>
          </w:p>
        </w:tc>
        <w:tc>
          <w:tcPr>
            <w:tcW w:w="692" w:type="dxa"/>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2</w:t>
            </w:r>
          </w:p>
        </w:tc>
      </w:tr>
      <w:tr w:rsidR="00944A1C" w:rsidRPr="00853621" w:rsidTr="00654C37">
        <w:trPr>
          <w:trHeight w:val="240"/>
        </w:trPr>
        <w:tc>
          <w:tcPr>
            <w:tcW w:w="1599" w:type="dxa"/>
            <w:tcBorders>
              <w:bottom w:val="single" w:sz="12" w:space="0" w:color="auto"/>
            </w:tcBorders>
            <w:shd w:val="clear" w:color="auto" w:fill="auto"/>
            <w:noWrap/>
            <w:hideMark/>
          </w:tcPr>
          <w:p w:rsidR="001C1F1F" w:rsidRPr="00853621" w:rsidRDefault="001C1F1F" w:rsidP="001C1F1F">
            <w:pPr>
              <w:spacing w:before="40" w:after="40" w:line="220" w:lineRule="exact"/>
              <w:rPr>
                <w:b/>
                <w:bCs/>
                <w:sz w:val="18"/>
                <w:szCs w:val="18"/>
              </w:rPr>
            </w:pPr>
            <w:r w:rsidRPr="00853621">
              <w:rPr>
                <w:sz w:val="18"/>
                <w:szCs w:val="18"/>
              </w:rPr>
              <w:t> </w:t>
            </w:r>
          </w:p>
        </w:tc>
        <w:tc>
          <w:tcPr>
            <w:tcW w:w="805" w:type="dxa"/>
            <w:tcBorders>
              <w:bottom w:val="single" w:sz="12" w:space="0" w:color="auto"/>
            </w:tcBorders>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 </w:t>
            </w:r>
          </w:p>
        </w:tc>
        <w:tc>
          <w:tcPr>
            <w:tcW w:w="900" w:type="dxa"/>
            <w:tcBorders>
              <w:bottom w:val="single" w:sz="12" w:space="0" w:color="auto"/>
            </w:tcBorders>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17.3.2</w:t>
            </w:r>
          </w:p>
        </w:tc>
        <w:tc>
          <w:tcPr>
            <w:tcW w:w="1273" w:type="dxa"/>
            <w:tcBorders>
              <w:bottom w:val="single" w:sz="12" w:space="0" w:color="auto"/>
            </w:tcBorders>
            <w:shd w:val="clear" w:color="auto" w:fill="auto"/>
            <w:noWrap/>
            <w:hideMark/>
          </w:tcPr>
          <w:p w:rsidR="001C1F1F" w:rsidRPr="00853621" w:rsidRDefault="001C1F1F" w:rsidP="001C1F1F">
            <w:pPr>
              <w:spacing w:before="40" w:after="40" w:line="220" w:lineRule="exact"/>
              <w:rPr>
                <w:bCs/>
                <w:sz w:val="18"/>
                <w:szCs w:val="18"/>
              </w:rPr>
            </w:pPr>
            <w:r w:rsidRPr="00853621">
              <w:rPr>
                <w:bCs/>
                <w:sz w:val="18"/>
                <w:szCs w:val="18"/>
              </w:rPr>
              <w:t>Mujeres</w:t>
            </w:r>
          </w:p>
        </w:tc>
        <w:tc>
          <w:tcPr>
            <w:tcW w:w="697"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6</w:t>
            </w:r>
          </w:p>
        </w:tc>
        <w:tc>
          <w:tcPr>
            <w:tcW w:w="764"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30</w:t>
            </w:r>
            <w:r w:rsidR="00944A1C">
              <w:rPr>
                <w:sz w:val="18"/>
                <w:szCs w:val="18"/>
              </w:rPr>
              <w:t>,</w:t>
            </w:r>
            <w:r w:rsidRPr="00853621">
              <w:rPr>
                <w:sz w:val="18"/>
                <w:szCs w:val="18"/>
              </w:rPr>
              <w:t>2</w:t>
            </w:r>
          </w:p>
        </w:tc>
        <w:tc>
          <w:tcPr>
            <w:tcW w:w="764"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29</w:t>
            </w:r>
            <w:r w:rsidR="00944A1C">
              <w:rPr>
                <w:sz w:val="18"/>
                <w:szCs w:val="18"/>
              </w:rPr>
              <w:t>,</w:t>
            </w:r>
            <w:r w:rsidRPr="00853621">
              <w:rPr>
                <w:sz w:val="18"/>
                <w:szCs w:val="18"/>
              </w:rPr>
              <w:t>4</w:t>
            </w:r>
          </w:p>
        </w:tc>
        <w:tc>
          <w:tcPr>
            <w:tcW w:w="813"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28</w:t>
            </w:r>
            <w:r w:rsidR="00944A1C">
              <w:rPr>
                <w:sz w:val="18"/>
                <w:szCs w:val="18"/>
              </w:rPr>
              <w:t>,</w:t>
            </w:r>
            <w:r w:rsidRPr="00853621">
              <w:rPr>
                <w:sz w:val="18"/>
                <w:szCs w:val="18"/>
              </w:rPr>
              <w:t>4</w:t>
            </w:r>
          </w:p>
        </w:tc>
        <w:tc>
          <w:tcPr>
            <w:tcW w:w="764"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26</w:t>
            </w:r>
            <w:r w:rsidR="00944A1C">
              <w:rPr>
                <w:sz w:val="18"/>
                <w:szCs w:val="18"/>
              </w:rPr>
              <w:t>,</w:t>
            </w:r>
            <w:r w:rsidRPr="00853621">
              <w:rPr>
                <w:sz w:val="18"/>
                <w:szCs w:val="18"/>
              </w:rPr>
              <w:t>8</w:t>
            </w:r>
          </w:p>
        </w:tc>
        <w:tc>
          <w:tcPr>
            <w:tcW w:w="692" w:type="dxa"/>
            <w:tcBorders>
              <w:bottom w:val="single" w:sz="12" w:space="0" w:color="auto"/>
            </w:tcBorders>
            <w:shd w:val="clear" w:color="auto" w:fill="auto"/>
            <w:noWrap/>
            <w:vAlign w:val="bottom"/>
            <w:hideMark/>
          </w:tcPr>
          <w:p w:rsidR="001C1F1F" w:rsidRPr="00853621" w:rsidRDefault="001C1F1F" w:rsidP="001C1F1F">
            <w:pPr>
              <w:spacing w:before="40" w:after="40" w:line="220" w:lineRule="exact"/>
              <w:ind w:left="113"/>
              <w:jc w:val="right"/>
              <w:rPr>
                <w:sz w:val="18"/>
                <w:szCs w:val="18"/>
              </w:rPr>
            </w:pPr>
            <w:r w:rsidRPr="00853621">
              <w:rPr>
                <w:sz w:val="18"/>
                <w:szCs w:val="18"/>
              </w:rPr>
              <w:t>25</w:t>
            </w:r>
            <w:r w:rsidR="00944A1C">
              <w:rPr>
                <w:sz w:val="18"/>
                <w:szCs w:val="18"/>
              </w:rPr>
              <w:t>,</w:t>
            </w:r>
            <w:r w:rsidRPr="00853621">
              <w:rPr>
                <w:sz w:val="18"/>
                <w:szCs w:val="18"/>
              </w:rPr>
              <w:t>8</w:t>
            </w:r>
          </w:p>
        </w:tc>
      </w:tr>
    </w:tbl>
    <w:p w:rsidR="00DC515A" w:rsidRDefault="008C0DD4" w:rsidP="00654C37">
      <w:pPr>
        <w:pStyle w:val="Textonotapie"/>
        <w:tabs>
          <w:tab w:val="left" w:pos="1304"/>
        </w:tabs>
        <w:spacing w:before="120" w:after="240"/>
        <w:ind w:right="0" w:firstLine="0"/>
      </w:pPr>
      <w:r w:rsidRPr="00001764">
        <w:tab/>
      </w:r>
      <w:r w:rsidR="001C1F1F" w:rsidRPr="00654C37">
        <w:rPr>
          <w:i/>
        </w:rPr>
        <w:t>Fuente:</w:t>
      </w:r>
      <w:r w:rsidR="001C1F1F" w:rsidRPr="001C1F1F">
        <w:t xml:space="preserve"> Dirección General de Estadísticas y Censos, DIGESTYC</w:t>
      </w:r>
      <w:r w:rsidR="00944A1C">
        <w:t>.</w:t>
      </w:r>
    </w:p>
    <w:p w:rsidR="001C1F1F" w:rsidRPr="001C1F1F" w:rsidRDefault="001C1F1F" w:rsidP="00F14A81">
      <w:pPr>
        <w:pStyle w:val="SingleTxtG"/>
      </w:pPr>
      <w:r w:rsidRPr="001C1F1F">
        <w:lastRenderedPageBreak/>
        <w:t>23.</w:t>
      </w:r>
      <w:r w:rsidRPr="001C1F1F">
        <w:tab/>
        <w:t>En el ámbito económico, al cuarto trimestre de 2014, el PIB experimentó una variación anual de 1</w:t>
      </w:r>
      <w:r w:rsidR="00944A1C">
        <w:t>,</w:t>
      </w:r>
      <w:r w:rsidRPr="001C1F1F">
        <w:t>7%, levemente inferior al año anterior (1</w:t>
      </w:r>
      <w:r w:rsidR="00944A1C">
        <w:t>,</w:t>
      </w:r>
      <w:r w:rsidRPr="001C1F1F">
        <w:t>9%), las actividades que lo impulsaron fueron: Bienes Inmuebles y Servicios Prestados a las Empresas (3</w:t>
      </w:r>
      <w:r w:rsidR="00944A1C">
        <w:t>,</w:t>
      </w:r>
      <w:r w:rsidRPr="001C1F1F">
        <w:t>0%); Industria Manufacturera y Minas (2</w:t>
      </w:r>
      <w:r w:rsidR="00944A1C">
        <w:t>,</w:t>
      </w:r>
      <w:r w:rsidRPr="001C1F1F">
        <w:t>9%); Establecimientos Financieros y Seguros (2</w:t>
      </w:r>
      <w:r w:rsidR="00944A1C">
        <w:t>,</w:t>
      </w:r>
      <w:r w:rsidRPr="001C1F1F">
        <w:t>8%); Comercio, Restaurantes y Hoteles (2</w:t>
      </w:r>
      <w:r w:rsidR="00944A1C">
        <w:t>,</w:t>
      </w:r>
      <w:r w:rsidRPr="001C1F1F">
        <w:t>7%); Servicios Comunales, Sociales, Personales y Domésticos (1</w:t>
      </w:r>
      <w:r w:rsidR="00944A1C">
        <w:t>,</w:t>
      </w:r>
      <w:r w:rsidRPr="001C1F1F">
        <w:t>8%); Electricidad, Gas y Agua (1</w:t>
      </w:r>
      <w:r w:rsidR="00944A1C">
        <w:t>,</w:t>
      </w:r>
      <w:r w:rsidRPr="001C1F1F">
        <w:t>6%); Servicios del Gobierno (1</w:t>
      </w:r>
      <w:r w:rsidR="00944A1C">
        <w:t>,</w:t>
      </w:r>
      <w:r w:rsidRPr="001C1F1F">
        <w:t>5%); Transporte, Almacenaje y Comunicaciones (1</w:t>
      </w:r>
      <w:r w:rsidR="00944A1C">
        <w:t>,</w:t>
      </w:r>
      <w:r w:rsidRPr="001C1F1F">
        <w:t>2%); Alquileres de Vivienda (0</w:t>
      </w:r>
      <w:r w:rsidR="00944A1C">
        <w:t>,</w:t>
      </w:r>
      <w:r w:rsidRPr="001C1F1F">
        <w:t>9%); Agricultura Caza, Silvicultura y pesca (0</w:t>
      </w:r>
      <w:r w:rsidR="00944A1C">
        <w:t>,</w:t>
      </w:r>
      <w:r w:rsidRPr="001C1F1F">
        <w:t>6%) y la Construcción que experimentó una caída de (-11</w:t>
      </w:r>
      <w:r w:rsidR="00944A1C">
        <w:t>,</w:t>
      </w:r>
      <w:r w:rsidRPr="001C1F1F">
        <w:t xml:space="preserve">9%). </w:t>
      </w:r>
    </w:p>
    <w:p w:rsidR="001C1F1F" w:rsidRPr="001C1F1F" w:rsidRDefault="001C1F1F" w:rsidP="001C1F1F">
      <w:pPr>
        <w:pStyle w:val="SingleTxtG"/>
      </w:pPr>
      <w:r w:rsidRPr="001C1F1F">
        <w:t>24.</w:t>
      </w:r>
      <w:r w:rsidRPr="001C1F1F">
        <w:tab/>
        <w:t>El crecimiento del PIB trimestral continúa cercano al 2</w:t>
      </w:r>
      <w:r w:rsidR="00944A1C">
        <w:t>,</w:t>
      </w:r>
      <w:r w:rsidRPr="001C1F1F">
        <w:t>0%, el impacto en el crecimiento de algunas actividades depende de su importancia relativa dentro del PIB, entre las actividades que más aportan por su valor ag</w:t>
      </w:r>
      <w:r w:rsidR="0041235E">
        <w:t>regado se encuentran, Industria </w:t>
      </w:r>
      <w:r w:rsidRPr="001C1F1F">
        <w:t>Manufacturera y Minas que destaca en primer lugar (PIB real de 2014 con 23</w:t>
      </w:r>
      <w:r w:rsidR="00944A1C">
        <w:t>,</w:t>
      </w:r>
      <w:r w:rsidRPr="001C1F1F">
        <w:t xml:space="preserve">3%). </w:t>
      </w:r>
    </w:p>
    <w:p w:rsidR="001C1F1F" w:rsidRPr="001C1F1F" w:rsidRDefault="001C1F1F" w:rsidP="001C1F1F">
      <w:pPr>
        <w:pStyle w:val="SingleTxtG"/>
      </w:pPr>
      <w:r w:rsidRPr="001C1F1F">
        <w:t>25.</w:t>
      </w:r>
      <w:r w:rsidRPr="001C1F1F">
        <w:tab/>
        <w:t>Esta actividad en el cuarto trimestre de 2014, experimentó una variación anual de 2</w:t>
      </w:r>
      <w:r w:rsidR="00944A1C">
        <w:t>,</w:t>
      </w:r>
      <w:r w:rsidRPr="001C1F1F">
        <w:t>9%, levemente superior al resultado del 2013 (2</w:t>
      </w:r>
      <w:r w:rsidR="00944A1C">
        <w:t>,</w:t>
      </w:r>
      <w:r w:rsidRPr="001C1F1F">
        <w:t>6%) y por arriba al promedio del período 2010</w:t>
      </w:r>
      <w:r w:rsidR="00E41FC5">
        <w:t>-</w:t>
      </w:r>
      <w:r w:rsidRPr="001C1F1F">
        <w:t>2013 (2</w:t>
      </w:r>
      <w:r w:rsidR="00944A1C">
        <w:t>,</w:t>
      </w:r>
      <w:r w:rsidRPr="001C1F1F">
        <w:t xml:space="preserve">1%). </w:t>
      </w:r>
    </w:p>
    <w:p w:rsidR="001C1F1F" w:rsidRPr="006F13F4" w:rsidRDefault="001C1F1F" w:rsidP="001C1F1F">
      <w:pPr>
        <w:pStyle w:val="SingleTxtG"/>
      </w:pPr>
      <w:r w:rsidRPr="001C1F1F">
        <w:t>26.</w:t>
      </w:r>
      <w:r w:rsidRPr="001C1F1F">
        <w:tab/>
        <w:t xml:space="preserve">En el caso del consumo, es de vital importancia el efecto positivo de las remesas en la demanda de las familias y en el caso de la inversión los proyectos en infraestructura, en el caso de las exportaciones la recuperación de la crisis es lenta por lo que se resiente aún la demanda del extranjero por los productos salvadoreños. </w:t>
      </w:r>
      <w:r w:rsidRPr="006F13F4">
        <w:t>En el consumo final también participa la Administración Pública, es de resaltar que su aporte al PIB al final de 2014 era de 8</w:t>
      </w:r>
      <w:r w:rsidR="00944A1C">
        <w:t>,</w:t>
      </w:r>
      <w:r w:rsidRPr="006F13F4">
        <w:t>4%, levemente superior a la participación en el 2010 la cual representaba 8</w:t>
      </w:r>
      <w:r w:rsidR="00944A1C">
        <w:t>,</w:t>
      </w:r>
      <w:r w:rsidRPr="006F13F4">
        <w:t>0%, el consumo final público es importante para sostener la actividad económica, principalmente en períodos de depresión económica</w:t>
      </w:r>
      <w:r w:rsidRPr="00654C37">
        <w:rPr>
          <w:rStyle w:val="Refdenotaalpie"/>
        </w:rPr>
        <w:footnoteReference w:id="2"/>
      </w:r>
      <w:r w:rsidR="00944A1C">
        <w:t>.</w:t>
      </w:r>
    </w:p>
    <w:p w:rsidR="001C1F1F" w:rsidRPr="00001764" w:rsidRDefault="001C1F1F" w:rsidP="001C1F1F">
      <w:pPr>
        <w:pStyle w:val="SingleTxtG"/>
      </w:pPr>
      <w:r w:rsidRPr="001C1F1F">
        <w:t>27.</w:t>
      </w:r>
      <w:r w:rsidRPr="001C1F1F">
        <w:tab/>
        <w:t>En el primer trimestre de 2015, las remesas sumaron US$988</w:t>
      </w:r>
      <w:r w:rsidR="00944A1C">
        <w:t>,</w:t>
      </w:r>
      <w:r w:rsidRPr="001C1F1F">
        <w:t>0 millones registrando un incremento de 1</w:t>
      </w:r>
      <w:r w:rsidR="00944A1C">
        <w:t>,</w:t>
      </w:r>
      <w:r w:rsidRPr="001C1F1F">
        <w:t xml:space="preserve">6% respecto al mismo trimestre de 2014. </w:t>
      </w:r>
      <w:r w:rsidRPr="00001764">
        <w:t>Cabe destacar que las familias salvadoreñas destinan más del 90% al gasto de consumo final. Mientras que las importaciones de bienes de consumo duradero y no duradero a marzo de 2015 experimentaron una variación anual en tendencia ciclo de -1</w:t>
      </w:r>
      <w:r w:rsidR="00944A1C">
        <w:t>,</w:t>
      </w:r>
      <w:r w:rsidRPr="00001764">
        <w:t>9%, en el 2014 para el mismo mes fue 4</w:t>
      </w:r>
      <w:r w:rsidR="00944A1C">
        <w:t>,</w:t>
      </w:r>
      <w:r w:rsidRPr="00001764">
        <w:t>0%. Al considerar el flujo de bienes importados, se tiene que el valor recibido en el primer trimestre de 2015 fue US$915</w:t>
      </w:r>
      <w:r w:rsidR="00944A1C">
        <w:t>,</w:t>
      </w:r>
      <w:r w:rsidRPr="00001764">
        <w:t>9 millones, menor en US$45</w:t>
      </w:r>
      <w:r w:rsidR="00944A1C">
        <w:t>,</w:t>
      </w:r>
      <w:r w:rsidRPr="00001764">
        <w:t>9 millones al de 2014 (US$961</w:t>
      </w:r>
      <w:r w:rsidR="00944A1C">
        <w:t>,</w:t>
      </w:r>
      <w:r w:rsidRPr="00001764">
        <w:t>8 millones) para el mismo período, del total de importaciones realizadas en dicho trimestre, los bienes de consumo participaron con el 36</w:t>
      </w:r>
      <w:r w:rsidR="00944A1C">
        <w:t>,</w:t>
      </w:r>
      <w:r w:rsidRPr="00001764">
        <w:t>1%.</w:t>
      </w:r>
    </w:p>
    <w:p w:rsidR="001C1F1F" w:rsidRPr="00001764" w:rsidRDefault="001C1F1F" w:rsidP="001C1F1F">
      <w:pPr>
        <w:pStyle w:val="SingleTxtG"/>
      </w:pPr>
      <w:r w:rsidRPr="001C1F1F">
        <w:t>28.</w:t>
      </w:r>
      <w:r w:rsidRPr="001C1F1F">
        <w:tab/>
        <w:t xml:space="preserve">Evolución del Empleo: A febrero de 2015 </w:t>
      </w:r>
      <w:r w:rsidR="00E41FC5" w:rsidRPr="001C1F1F">
        <w:t xml:space="preserve">el </w:t>
      </w:r>
      <w:r w:rsidRPr="001C1F1F">
        <w:t>empleo formal mostró una variación anual en tendencia ciclo de 2</w:t>
      </w:r>
      <w:r w:rsidR="008972BA">
        <w:t>,</w:t>
      </w:r>
      <w:r w:rsidRPr="001C1F1F">
        <w:t>0%, menor a la registrada en el mismo período de 2014 (4</w:t>
      </w:r>
      <w:r w:rsidR="00944A1C">
        <w:t>,</w:t>
      </w:r>
      <w:r w:rsidRPr="001C1F1F">
        <w:t xml:space="preserve">3%); el crecimiento es positivo, debido a que para el mismo período del año anterior la tendencia era decreciente, se observa una tendencia a la recuperación. </w:t>
      </w:r>
      <w:r w:rsidRPr="00001764">
        <w:t>El empleo formal medido con los cotizantes al Instituto Salvadoreño del Seguro Social (ISSS), tuvo un crecimiento anual en febrero de 2015 de 12</w:t>
      </w:r>
      <w:r w:rsidR="00944A1C">
        <w:t>.</w:t>
      </w:r>
      <w:r w:rsidRPr="00001764">
        <w:t xml:space="preserve">496 puestos de trabajo provenientes principalmente de las siguientes actividades: Establecimientos Financieros (Bancos, Seguros y Otras Instituciones Financieras), es de aclarar que en esta actividad se incorporan los relacionados con </w:t>
      </w:r>
      <w:r w:rsidR="00E41FC5">
        <w:t>“</w:t>
      </w:r>
      <w:r w:rsidRPr="00001764">
        <w:t>Servicios Prestados a las Empresas</w:t>
      </w:r>
      <w:r w:rsidR="00E41FC5">
        <w:t>”</w:t>
      </w:r>
      <w:r w:rsidRPr="00001764">
        <w:t xml:space="preserve"> (6</w:t>
      </w:r>
      <w:r w:rsidR="00944A1C">
        <w:t>.</w:t>
      </w:r>
      <w:r w:rsidRPr="00001764">
        <w:t>991); Industria Manufacturera (5</w:t>
      </w:r>
      <w:r w:rsidR="00944A1C">
        <w:t>.</w:t>
      </w:r>
      <w:r w:rsidRPr="00001764">
        <w:t>785). También hubo actividades que disminuyeron los niveles de empleo: Servicios Personales (418) y Construcción (300).</w:t>
      </w:r>
    </w:p>
    <w:p w:rsidR="001C1F1F" w:rsidRPr="00001764" w:rsidRDefault="001C1F1F" w:rsidP="001C1F1F">
      <w:pPr>
        <w:pStyle w:val="SingleTxtG"/>
      </w:pPr>
      <w:r w:rsidRPr="001C1F1F">
        <w:t>29.</w:t>
      </w:r>
      <w:r w:rsidRPr="001C1F1F">
        <w:tab/>
        <w:t>Al cierre de 2014, la inversión extranjera directa en El Salvador acumuló una entrada neta por US$275</w:t>
      </w:r>
      <w:r w:rsidR="00944A1C">
        <w:t>,</w:t>
      </w:r>
      <w:r w:rsidRPr="001C1F1F">
        <w:t>0 millones superior a la d</w:t>
      </w:r>
      <w:r w:rsidR="00FC348D">
        <w:t>e 2013, la cual fue de US$179</w:t>
      </w:r>
      <w:r w:rsidR="00944A1C">
        <w:t>,</w:t>
      </w:r>
      <w:r w:rsidR="00FC348D">
        <w:t>2 </w:t>
      </w:r>
      <w:r w:rsidRPr="001C1F1F">
        <w:t>millones, lo que equivale a una variación del 53</w:t>
      </w:r>
      <w:r w:rsidR="00944A1C">
        <w:t>,</w:t>
      </w:r>
      <w:r w:rsidRPr="001C1F1F">
        <w:t xml:space="preserve">4%. </w:t>
      </w:r>
      <w:r w:rsidRPr="00001764">
        <w:t>Este aumento estuvo explicado por un incremento en las participaciones de capital por US$337</w:t>
      </w:r>
      <w:r w:rsidR="00944A1C">
        <w:t>,</w:t>
      </w:r>
      <w:r w:rsidRPr="00001764">
        <w:t>9 millones, destacando dentro de ella la reinversión de utilidades por US$224</w:t>
      </w:r>
      <w:r w:rsidR="00944A1C">
        <w:t>,</w:t>
      </w:r>
      <w:r w:rsidRPr="00001764">
        <w:t xml:space="preserve">3 millones. </w:t>
      </w:r>
    </w:p>
    <w:p w:rsidR="001C1F1F" w:rsidRPr="003460B5" w:rsidRDefault="001C1F1F" w:rsidP="001C1F1F">
      <w:pPr>
        <w:pStyle w:val="SingleTxtG"/>
        <w:rPr>
          <w:color w:val="000000"/>
          <w:lang w:val="es-SV"/>
        </w:rPr>
      </w:pPr>
      <w:r w:rsidRPr="001C1F1F">
        <w:t>30.</w:t>
      </w:r>
      <w:r w:rsidRPr="001C1F1F">
        <w:tab/>
        <w:t>En 2014, el flujo neto de inversión extranjera directa se vio reducido por un monto de US$166</w:t>
      </w:r>
      <w:r w:rsidR="00944A1C">
        <w:t>,</w:t>
      </w:r>
      <w:r w:rsidRPr="001C1F1F">
        <w:t xml:space="preserve">3 millones, debido a la venta de la participación accionaria de </w:t>
      </w:r>
      <w:proofErr w:type="spellStart"/>
      <w:r w:rsidRPr="001C1F1F">
        <w:t>ENEL</w:t>
      </w:r>
      <w:proofErr w:type="spellEnd"/>
      <w:r w:rsidRPr="001C1F1F">
        <w:t xml:space="preserve"> hacia </w:t>
      </w:r>
      <w:proofErr w:type="spellStart"/>
      <w:r w:rsidRPr="001C1F1F">
        <w:t>LaGeo</w:t>
      </w:r>
      <w:proofErr w:type="spellEnd"/>
      <w:r w:rsidRPr="001C1F1F">
        <w:t>, para lo cual se emitió una titularización por el monto de US$287</w:t>
      </w:r>
      <w:r w:rsidR="00944A1C">
        <w:t>,</w:t>
      </w:r>
      <w:r w:rsidRPr="001C1F1F">
        <w:t xml:space="preserve">6 millones a un </w:t>
      </w:r>
      <w:r w:rsidRPr="001C1F1F">
        <w:lastRenderedPageBreak/>
        <w:t>plazo de 15 años y una tasa de interés de 5</w:t>
      </w:r>
      <w:r w:rsidR="00944A1C">
        <w:t>,</w:t>
      </w:r>
      <w:r w:rsidRPr="001C1F1F">
        <w:t xml:space="preserve">8%. </w:t>
      </w:r>
      <w:r w:rsidRPr="00001764">
        <w:t>Según artículos publicados en la bolsa de valores el 71</w:t>
      </w:r>
      <w:r w:rsidR="00944A1C">
        <w:t>,</w:t>
      </w:r>
      <w:r w:rsidRPr="00001764">
        <w:t>0% fue financiado con dinero proveniente de las Administradoras de Fondos de Pensiones (AFP) equivalente a US$205</w:t>
      </w:r>
      <w:r w:rsidR="00944A1C">
        <w:t>,</w:t>
      </w:r>
      <w:r w:rsidRPr="00001764">
        <w:t>3 millones, de los cuales US$105</w:t>
      </w:r>
      <w:r w:rsidR="00944A1C">
        <w:t>,0</w:t>
      </w:r>
      <w:r w:rsidRPr="00001764">
        <w:t xml:space="preserve"> millones fueron otorgados por AFP Confía y otros US$100</w:t>
      </w:r>
      <w:r w:rsidR="00944A1C">
        <w:t>,</w:t>
      </w:r>
      <w:r w:rsidRPr="00001764">
        <w:t>3 millones por AFP Crecer, el resto de la titularización estuvo financiado por empresas de servicio, banca, extranjeros y aseguradoras.</w:t>
      </w:r>
    </w:p>
    <w:p w:rsidR="00B07144" w:rsidRPr="00001764" w:rsidRDefault="00B07144" w:rsidP="00B07144">
      <w:pPr>
        <w:pStyle w:val="SingleTxtG"/>
      </w:pPr>
      <w:r w:rsidRPr="00B07144">
        <w:t>31.</w:t>
      </w:r>
      <w:r w:rsidRPr="00B07144">
        <w:tab/>
        <w:t>En el primer trimestre de 2015, en Estados Unidos, el PIB registró una contracción de -0</w:t>
      </w:r>
      <w:r w:rsidR="00944A1C">
        <w:t>,</w:t>
      </w:r>
      <w:r w:rsidRPr="00B07144">
        <w:t>7%, siendo inferior al crecimiento de 2</w:t>
      </w:r>
      <w:r w:rsidR="00944A1C">
        <w:t>,</w:t>
      </w:r>
      <w:r w:rsidRPr="00B07144">
        <w:t>2% registrado el trimestre anterior; en el mismo período de 2014, la contracción registrada fue -2</w:t>
      </w:r>
      <w:r w:rsidR="00944A1C">
        <w:t>,</w:t>
      </w:r>
      <w:r w:rsidRPr="00B07144">
        <w:t xml:space="preserve">1%. </w:t>
      </w:r>
      <w:r w:rsidRPr="00001764">
        <w:t>Por segundo año consecutivo, las difíciles condiciones climáticas de invierno en Estados Unidos registradas al inicio del año limitaron la expansión de la actividad económica del país, a lo cual se sumaron los efectos del fortalecimiento del dólar y la disputa laboral entre los empleadores y empleados de los muelles de la costa oeste, que afectó principalmente a las exportaciones durante el trimestre.</w:t>
      </w:r>
    </w:p>
    <w:p w:rsidR="00B07144" w:rsidRPr="001125C8" w:rsidRDefault="00B07144" w:rsidP="00B07144">
      <w:pPr>
        <w:pStyle w:val="SingleTxtG"/>
      </w:pPr>
      <w:r w:rsidRPr="00B07144">
        <w:t>32.</w:t>
      </w:r>
      <w:r w:rsidRPr="00B07144">
        <w:tab/>
        <w:t>Los factores anteriores provocaron una reducción de -7</w:t>
      </w:r>
      <w:r w:rsidR="00944A1C">
        <w:t>,</w:t>
      </w:r>
      <w:r w:rsidRPr="00B07144">
        <w:t xml:space="preserve">6% en las exportaciones. </w:t>
      </w:r>
      <w:r w:rsidRPr="00001764">
        <w:t>Otros componentes del PIB que disminuyeron en el trimestre fueron la inversión fija no residencial (-2</w:t>
      </w:r>
      <w:r w:rsidR="00944A1C">
        <w:t>,</w:t>
      </w:r>
      <w:r w:rsidRPr="00001764">
        <w:t>8%) y el gasto de consumo e inversión bruta del gobierno (-1</w:t>
      </w:r>
      <w:r w:rsidR="00944A1C">
        <w:t>,</w:t>
      </w:r>
      <w:r w:rsidRPr="00001764">
        <w:t xml:space="preserve">1%). </w:t>
      </w:r>
      <w:r w:rsidRPr="001125C8">
        <w:t>Por otra parte, las variables que se desaceleraron incluyen a la inversión privada domé</w:t>
      </w:r>
      <w:r w:rsidR="001125C8" w:rsidRPr="001125C8">
        <w:t>stica (pasando de 3</w:t>
      </w:r>
      <w:r w:rsidR="00944A1C">
        <w:t>,</w:t>
      </w:r>
      <w:r w:rsidR="001125C8" w:rsidRPr="001125C8">
        <w:t xml:space="preserve">7% en el 4 </w:t>
      </w:r>
      <w:r w:rsidRPr="001125C8">
        <w:t>t</w:t>
      </w:r>
      <w:r w:rsidR="001125C8">
        <w:t>rimestre de 2014 a 0</w:t>
      </w:r>
      <w:r w:rsidR="00944A1C">
        <w:t>,</w:t>
      </w:r>
      <w:r w:rsidR="001125C8">
        <w:t>7% en el 1</w:t>
      </w:r>
      <w:r w:rsidRPr="001125C8">
        <w:t xml:space="preserve"> trimestre de 2015) y el gasto en consumo privado (1</w:t>
      </w:r>
      <w:r w:rsidR="00944A1C">
        <w:t>,</w:t>
      </w:r>
      <w:r w:rsidRPr="001125C8">
        <w:t>8% frente al 4</w:t>
      </w:r>
      <w:r w:rsidR="00944A1C">
        <w:t>,</w:t>
      </w:r>
      <w:r w:rsidRPr="001125C8">
        <w:t>4% del trimestre anterior); las importaciones aumentaron 5</w:t>
      </w:r>
      <w:r w:rsidR="00944A1C">
        <w:t>,</w:t>
      </w:r>
      <w:r w:rsidRPr="001125C8">
        <w:t>6%.</w:t>
      </w:r>
    </w:p>
    <w:p w:rsidR="00B07144" w:rsidRPr="00B07144" w:rsidRDefault="00B07144" w:rsidP="00B07144">
      <w:pPr>
        <w:pStyle w:val="SingleTxtG"/>
      </w:pPr>
      <w:r w:rsidRPr="00B07144">
        <w:t>33.</w:t>
      </w:r>
      <w:r w:rsidRPr="00B07144">
        <w:tab/>
        <w:t xml:space="preserve">Entre los indicadores más relevantes que se obtienen a través de la EHPM, está el indicador de la pobreza monetaria, la cual se clasifica en extrema y relativa; y como parámetro se emplea el valor de la Canasta Básica Alimentaria (CBA). </w:t>
      </w:r>
      <w:r w:rsidRPr="00001764">
        <w:t xml:space="preserve">En pobreza extrema se ubican aquellos hogares que con su ingreso </w:t>
      </w:r>
      <w:r w:rsidR="00944A1C" w:rsidRPr="00944A1C">
        <w:rPr>
          <w:i/>
        </w:rPr>
        <w:t xml:space="preserve">per </w:t>
      </w:r>
      <w:proofErr w:type="spellStart"/>
      <w:r w:rsidR="00944A1C" w:rsidRPr="00944A1C">
        <w:rPr>
          <w:i/>
        </w:rPr>
        <w:t>capita</w:t>
      </w:r>
      <w:proofErr w:type="spellEnd"/>
      <w:r w:rsidRPr="00001764">
        <w:t xml:space="preserve"> no alcanzan a cubrir el costo </w:t>
      </w:r>
      <w:r w:rsidR="00944A1C" w:rsidRPr="00944A1C">
        <w:rPr>
          <w:i/>
        </w:rPr>
        <w:t xml:space="preserve">per </w:t>
      </w:r>
      <w:proofErr w:type="spellStart"/>
      <w:r w:rsidR="00944A1C" w:rsidRPr="00944A1C">
        <w:rPr>
          <w:i/>
        </w:rPr>
        <w:t>capita</w:t>
      </w:r>
      <w:proofErr w:type="spellEnd"/>
      <w:r w:rsidRPr="00001764">
        <w:t xml:space="preserve"> de la Canasta Básica Alimentaria (CBA) y en pobreza relativa los hogares que con sus ingreso </w:t>
      </w:r>
      <w:r w:rsidR="00944A1C" w:rsidRPr="00944A1C">
        <w:rPr>
          <w:i/>
        </w:rPr>
        <w:t xml:space="preserve">per </w:t>
      </w:r>
      <w:proofErr w:type="spellStart"/>
      <w:r w:rsidR="00944A1C" w:rsidRPr="00944A1C">
        <w:rPr>
          <w:i/>
        </w:rPr>
        <w:t>capita</w:t>
      </w:r>
      <w:proofErr w:type="spellEnd"/>
      <w:r w:rsidRPr="00001764">
        <w:t xml:space="preserve"> no alcanzan a cubrir el costo de la CBA ampliada (dos veces el valor de la CBA). </w:t>
      </w:r>
      <w:r w:rsidRPr="0067323B">
        <w:t xml:space="preserve">El costo de la </w:t>
      </w:r>
      <w:proofErr w:type="spellStart"/>
      <w:r w:rsidRPr="0067323B">
        <w:t>CBA</w:t>
      </w:r>
      <w:proofErr w:type="spellEnd"/>
      <w:r w:rsidRPr="0067323B">
        <w:t xml:space="preserve"> </w:t>
      </w:r>
      <w:r w:rsidR="00944A1C" w:rsidRPr="00944A1C">
        <w:rPr>
          <w:i/>
        </w:rPr>
        <w:t xml:space="preserve">per </w:t>
      </w:r>
      <w:proofErr w:type="spellStart"/>
      <w:r w:rsidR="00944A1C" w:rsidRPr="00944A1C">
        <w:rPr>
          <w:i/>
        </w:rPr>
        <w:t>capita</w:t>
      </w:r>
      <w:proofErr w:type="spellEnd"/>
      <w:r w:rsidRPr="0067323B">
        <w:t xml:space="preserve"> urbana en el año 2015 fue de</w:t>
      </w:r>
      <w:r w:rsidR="0067323B" w:rsidRPr="0067323B">
        <w:t xml:space="preserve"> $</w:t>
      </w:r>
      <w:r w:rsidR="0067323B">
        <w:t>53</w:t>
      </w:r>
      <w:r w:rsidR="00944A1C">
        <w:t>,</w:t>
      </w:r>
      <w:r w:rsidR="0067323B">
        <w:t>85 y la rural de $</w:t>
      </w:r>
      <w:r w:rsidRPr="0067323B">
        <w:t>34</w:t>
      </w:r>
      <w:r w:rsidR="00944A1C">
        <w:t>,</w:t>
      </w:r>
      <w:r w:rsidRPr="0067323B">
        <w:t xml:space="preserve">23. </w:t>
      </w:r>
      <w:r w:rsidRPr="00B07144">
        <w:t>Presentando aumentos respecto al valor registrado en 2014.</w:t>
      </w:r>
    </w:p>
    <w:p w:rsidR="00B07144" w:rsidRPr="00001764" w:rsidRDefault="00B07144" w:rsidP="00B07144">
      <w:pPr>
        <w:pStyle w:val="SingleTxtG"/>
      </w:pPr>
      <w:r w:rsidRPr="00B07144">
        <w:t>34.</w:t>
      </w:r>
      <w:r w:rsidRPr="00B07144">
        <w:tab/>
        <w:t>Para el 2015 el costo de la CBA, en el área urbana, para un hogar tipo promedio de 3</w:t>
      </w:r>
      <w:r w:rsidR="00944A1C">
        <w:t>,</w:t>
      </w:r>
      <w:r w:rsidRPr="00B07144">
        <w:t>55 miembros fue de $191</w:t>
      </w:r>
      <w:r w:rsidR="00944A1C">
        <w:t>,</w:t>
      </w:r>
      <w:r w:rsidRPr="00B07144">
        <w:t>17 y de la CBA ampliada es de $382</w:t>
      </w:r>
      <w:r w:rsidR="00944A1C">
        <w:t>,</w:t>
      </w:r>
      <w:r w:rsidRPr="00B07144">
        <w:t xml:space="preserve">34. </w:t>
      </w:r>
      <w:r w:rsidRPr="00001764">
        <w:t>El costo de la CBA en el área rural, para un hogar tipo promedio de 3</w:t>
      </w:r>
      <w:r w:rsidR="00944A1C">
        <w:t>,</w:t>
      </w:r>
      <w:r w:rsidRPr="00001764">
        <w:t>86 miembros es de $132</w:t>
      </w:r>
      <w:r w:rsidR="00944A1C">
        <w:t>,</w:t>
      </w:r>
      <w:r w:rsidRPr="00001764">
        <w:t>13 y de la CBA ampliada es de $264</w:t>
      </w:r>
      <w:r w:rsidR="00944A1C">
        <w:t>,</w:t>
      </w:r>
      <w:r w:rsidRPr="00001764">
        <w:t>26. A nivel nacional un 34</w:t>
      </w:r>
      <w:r w:rsidR="00944A1C">
        <w:t>,</w:t>
      </w:r>
      <w:r w:rsidRPr="00001764">
        <w:t>9% de los hogares se encuentran en pobreza; de estos el 8</w:t>
      </w:r>
      <w:r w:rsidR="00944A1C">
        <w:t>,</w:t>
      </w:r>
      <w:r w:rsidRPr="00001764">
        <w:t>1% se encuentra en pobreza extrema; mientras que el 26</w:t>
      </w:r>
      <w:r w:rsidR="00944A1C">
        <w:t>,</w:t>
      </w:r>
      <w:r w:rsidRPr="00001764">
        <w:t>8% están en pobreza relativa.</w:t>
      </w:r>
    </w:p>
    <w:p w:rsidR="00B07144" w:rsidRPr="008C0DD4" w:rsidRDefault="00B07144" w:rsidP="00B07144">
      <w:pPr>
        <w:pStyle w:val="SingleTxtG"/>
      </w:pPr>
      <w:r w:rsidRPr="00B07144">
        <w:t>35.</w:t>
      </w:r>
      <w:r w:rsidRPr="00B07144">
        <w:tab/>
        <w:t>En el área rural un 38</w:t>
      </w:r>
      <w:r w:rsidR="00944A1C">
        <w:t>,</w:t>
      </w:r>
      <w:r w:rsidRPr="00B07144">
        <w:t>8% de hogares se encuentran en pobreza, de los cuales el 10</w:t>
      </w:r>
      <w:r w:rsidR="00944A1C">
        <w:t>,</w:t>
      </w:r>
      <w:r w:rsidRPr="00B07144">
        <w:t>1% están en pobreza extrema y el 28</w:t>
      </w:r>
      <w:r w:rsidR="00944A1C">
        <w:t>,</w:t>
      </w:r>
      <w:r w:rsidRPr="00B07144">
        <w:t xml:space="preserve">7% en pobreza relativa. </w:t>
      </w:r>
      <w:r w:rsidRPr="00001764">
        <w:t>En el área urbana el 32</w:t>
      </w:r>
      <w:r w:rsidR="00944A1C">
        <w:t>,</w:t>
      </w:r>
      <w:r w:rsidRPr="00001764">
        <w:t>7% de los hogares viven en pobreza; el 7</w:t>
      </w:r>
      <w:r w:rsidR="00944A1C">
        <w:t>,</w:t>
      </w:r>
      <w:r w:rsidRPr="00001764">
        <w:t>0% están en pobreza extrema y el 25</w:t>
      </w:r>
      <w:r w:rsidR="00944A1C">
        <w:t>,</w:t>
      </w:r>
      <w:r w:rsidRPr="00001764">
        <w:t xml:space="preserve">7% en pobreza relativa. </w:t>
      </w:r>
      <w:r w:rsidRPr="008C0DD4">
        <w:t>El AMSS cuenta con el menor número de pobres, el 24</w:t>
      </w:r>
      <w:r w:rsidR="00944A1C">
        <w:t>,</w:t>
      </w:r>
      <w:r w:rsidRPr="008C0DD4">
        <w:t>9% de hogares están en esta situación; el 4</w:t>
      </w:r>
      <w:r w:rsidR="00944A1C">
        <w:t>,</w:t>
      </w:r>
      <w:r w:rsidRPr="008C0DD4">
        <w:t>3% se encuentra en pobreza extrema; el 20</w:t>
      </w:r>
      <w:r w:rsidR="00944A1C">
        <w:t>,</w:t>
      </w:r>
      <w:r w:rsidRPr="008C0DD4">
        <w:t>6% está en pobreza relativa</w:t>
      </w:r>
      <w:r w:rsidRPr="00654C37">
        <w:rPr>
          <w:rStyle w:val="Refdenotaalpie"/>
        </w:rPr>
        <w:footnoteReference w:id="3"/>
      </w:r>
      <w:r w:rsidRPr="008C0DD4">
        <w:t>.</w:t>
      </w:r>
    </w:p>
    <w:p w:rsidR="00B07144" w:rsidRPr="00001764" w:rsidRDefault="00B07144" w:rsidP="00B07144">
      <w:pPr>
        <w:pStyle w:val="SingleTxtG"/>
      </w:pPr>
      <w:r w:rsidRPr="00B07144">
        <w:t>36.</w:t>
      </w:r>
      <w:r w:rsidRPr="00B07144">
        <w:tab/>
        <w:t xml:space="preserve">Recién en septiembre de 2016, El Salvador tuvo su último examen de política comercial, en el que se destaca que ha mantenido una participación activa en el marco de la OMC. </w:t>
      </w:r>
      <w:r w:rsidRPr="00001764">
        <w:t xml:space="preserve">Durante el período examinado fue por primera vez parte en un asunto de solución de diferencias y continuó participando como tercero en otros. Además, ha seguido presentando notificaciones en virtud de las distintas disposiciones de los Acuerdos sobre la OMC. </w:t>
      </w:r>
    </w:p>
    <w:p w:rsidR="00B07144" w:rsidRPr="00001764" w:rsidRDefault="00B07144" w:rsidP="00B07144">
      <w:pPr>
        <w:pStyle w:val="SingleTxtG"/>
      </w:pPr>
      <w:r w:rsidRPr="00B07144">
        <w:t>37.</w:t>
      </w:r>
      <w:r w:rsidRPr="00B07144">
        <w:tab/>
        <w:t xml:space="preserve">Desde el anterior examen han tenido lugar importantes reformas en el ámbito institucional y en el marco jurídico relativo a la inversión extranjera. </w:t>
      </w:r>
      <w:r w:rsidRPr="00001764">
        <w:t xml:space="preserve">De conformidad con la Ley de Inversiones, los inversionistas extranjeros, una vez registrados, tienen iguales derechos y obligaciones que los nacionales, y tienen derecho a transferir al exterior la totalidad de los fondos relacionados con su inversión. Durante el período objeto de examen se adoptó una Reforma de la Ley de Inversiones, que sustituye a la disposición relativa a la resolución de controversias entre inversionistas privados, nacionales o extranjeros, y el Estado con respecto a inversiones realizadas en El Salvador. En abril de 2014 se promulgó la Ley de Creación del Organismo Promotor de Exportaciones e Inversiones de El Salvador </w:t>
      </w:r>
      <w:r w:rsidRPr="00001764">
        <w:lastRenderedPageBreak/>
        <w:t>(PROESA), con el fin de fomentar y atraer la inversión privada nacional y extranjera y promover las exportaciones de bienes y servicios.</w:t>
      </w:r>
    </w:p>
    <w:p w:rsidR="00B07144" w:rsidRPr="00001764" w:rsidRDefault="00B07144" w:rsidP="00B07144">
      <w:pPr>
        <w:pStyle w:val="SingleTxtG"/>
      </w:pPr>
      <w:r w:rsidRPr="00B07144">
        <w:t>38.</w:t>
      </w:r>
      <w:r w:rsidRPr="00B07144">
        <w:tab/>
        <w:t xml:space="preserve">Desde 2009, El Salvador ha continuado sus esfuerzos de modernización de las aduanas mediante la puesta en marcha gradual de una ventanilla única para las importaciones, el uso de equipos de inspección no intrusivo, el fortalecimiento de la gestión de riesgos y la migración progresiva al sistema aduanero </w:t>
      </w:r>
      <w:proofErr w:type="spellStart"/>
      <w:r w:rsidRPr="00B07144">
        <w:t>SIDUNEA</w:t>
      </w:r>
      <w:proofErr w:type="spellEnd"/>
      <w:r w:rsidRPr="00B07144">
        <w:t xml:space="preserve"> </w:t>
      </w:r>
      <w:proofErr w:type="spellStart"/>
      <w:r w:rsidRPr="00B07144">
        <w:t>World</w:t>
      </w:r>
      <w:proofErr w:type="spellEnd"/>
      <w:r w:rsidRPr="00B07144">
        <w:t xml:space="preserve">, entre otras medidas. </w:t>
      </w:r>
      <w:r w:rsidRPr="00001764">
        <w:t>Junto con sus interlocutores centroamericanos, El Salvador ha avanzado en el intercambio electrónico de datos entre las aduanas y ha aplicado medidas para facilitar los trámites y el flujo de mercancías en los puestos fronterizos. No obstante, la limitada infraestructura física y los problemas de congestionamiento en las aduanas siguen siendo un desafío. El 4 de julio de 2016 El Salvador depositó el instrumento de aceptación del Acuerdo sobre Facilitación del Comercio ante la OMC</w:t>
      </w:r>
      <w:r w:rsidRPr="00654C37">
        <w:rPr>
          <w:rStyle w:val="Refdenotaalpie"/>
        </w:rPr>
        <w:footnoteReference w:id="4"/>
      </w:r>
      <w:r w:rsidR="00944A1C">
        <w:t>.</w:t>
      </w:r>
    </w:p>
    <w:p w:rsidR="000E3AB1" w:rsidRDefault="007664F5" w:rsidP="00654C37">
      <w:pPr>
        <w:pStyle w:val="H1G"/>
      </w:pPr>
      <w:r>
        <w:tab/>
        <w:t>B.</w:t>
      </w:r>
      <w:r w:rsidR="00C65F6B">
        <w:tab/>
      </w:r>
      <w:r w:rsidR="000E3AB1" w:rsidRPr="000E3AB1">
        <w:t>Estructura constitucional, política y jurídica del Estado</w:t>
      </w:r>
    </w:p>
    <w:p w:rsidR="000E3AB1" w:rsidRPr="00C65F6B" w:rsidRDefault="000E3AB1" w:rsidP="00F14A81">
      <w:pPr>
        <w:pStyle w:val="H4G"/>
      </w:pPr>
      <w:r w:rsidRPr="000E3AB1">
        <w:tab/>
      </w:r>
      <w:r w:rsidRPr="000E3AB1">
        <w:tab/>
      </w:r>
      <w:r w:rsidRPr="00C65F6B">
        <w:t xml:space="preserve">Numeral 36 de las directrices: </w:t>
      </w:r>
      <w:r w:rsidRPr="000E3AB1">
        <w:t>Estructura constitucional y marco político y jurídico del</w:t>
      </w:r>
      <w:r w:rsidR="00944A1C">
        <w:t> </w:t>
      </w:r>
      <w:r w:rsidRPr="000E3AB1">
        <w:t>Estado</w:t>
      </w:r>
    </w:p>
    <w:p w:rsidR="000E3AB1" w:rsidRPr="00001764" w:rsidRDefault="00C079EE" w:rsidP="00EC6984">
      <w:pPr>
        <w:pStyle w:val="H23G"/>
      </w:pPr>
      <w:r w:rsidRPr="00001764">
        <w:tab/>
      </w:r>
      <w:r w:rsidR="0067323B" w:rsidRPr="00001764">
        <w:t>1</w:t>
      </w:r>
      <w:r w:rsidR="007664F5" w:rsidRPr="00001764">
        <w:t>.</w:t>
      </w:r>
      <w:r w:rsidRPr="00001764">
        <w:tab/>
      </w:r>
      <w:r w:rsidR="000E3AB1" w:rsidRPr="00001764">
        <w:t xml:space="preserve">Estructura Constitucional del Estado Salvadoreño </w:t>
      </w:r>
    </w:p>
    <w:p w:rsidR="00D16786" w:rsidRPr="00D16786" w:rsidRDefault="00D16786" w:rsidP="00D16786">
      <w:pPr>
        <w:pStyle w:val="SingleTxtG"/>
      </w:pPr>
      <w:r w:rsidRPr="00D16786">
        <w:t>39.</w:t>
      </w:r>
      <w:r>
        <w:tab/>
      </w:r>
      <w:r w:rsidRPr="00D16786">
        <w:t>La Constitución de la República, que entró en vigencia el 20 de diciembre de 1983, y es fruto de la Asamblea Constituyente, elegida por el voto popular en 1982, es una norma jurídica que, además de contener regulaciones de la vida política del estado, cuenta con disposiciones organizadoras de la sociedad estatal, contempla normas garantizadoras de los derechos de los gobernados sin distinción alguna, estableciendo la potestad de limitar los casos regulados por la ley y por mandato de autoridad competente.</w:t>
      </w:r>
    </w:p>
    <w:p w:rsidR="00D16786" w:rsidRPr="00001764" w:rsidRDefault="00D16786" w:rsidP="00D16786">
      <w:pPr>
        <w:pStyle w:val="SingleTxtG"/>
      </w:pPr>
      <w:r w:rsidRPr="00D16786">
        <w:t>40.</w:t>
      </w:r>
      <w:r>
        <w:tab/>
      </w:r>
      <w:r w:rsidRPr="00D16786">
        <w:t xml:space="preserve">La Constitución actual derogó la Constitución de 1962 y reformó el orden político, económico y social. </w:t>
      </w:r>
      <w:r w:rsidRPr="00001764">
        <w:t xml:space="preserve">Se cambia la tradicional denominación de </w:t>
      </w:r>
      <w:r w:rsidR="00E41FC5">
        <w:t>“</w:t>
      </w:r>
      <w:r w:rsidRPr="00001764">
        <w:t>Poderes del Estado</w:t>
      </w:r>
      <w:r w:rsidR="00E41FC5">
        <w:t>”</w:t>
      </w:r>
      <w:r w:rsidRPr="00001764">
        <w:t xml:space="preserve"> por </w:t>
      </w:r>
      <w:r w:rsidR="00E41FC5">
        <w:t>“</w:t>
      </w:r>
      <w:r w:rsidRPr="00001764">
        <w:t>Órganos del Estado</w:t>
      </w:r>
      <w:r w:rsidR="00E41FC5">
        <w:t>”</w:t>
      </w:r>
      <w:r w:rsidRPr="00001764">
        <w:t>, a saber, el Legislativo, Ejecutivo y Judicial.</w:t>
      </w:r>
    </w:p>
    <w:p w:rsidR="00D16786" w:rsidRPr="00D16786" w:rsidRDefault="00D16786" w:rsidP="00D16786">
      <w:pPr>
        <w:pStyle w:val="SingleTxtG"/>
      </w:pPr>
      <w:r w:rsidRPr="00D16786">
        <w:t>41.</w:t>
      </w:r>
      <w:r w:rsidRPr="00D16786">
        <w:tab/>
        <w:t>En noviembre de 1991 y enero de 1992, de conformidad a lo establecido en el artículo</w:t>
      </w:r>
      <w:r w:rsidR="00760D22">
        <w:t> </w:t>
      </w:r>
      <w:r w:rsidRPr="00D16786">
        <w:t>248 del mismo cuerpo normativo fueron ratificadas por la Asamblea Legislativa reformas a la Constitución, fruto de un consenso n</w:t>
      </w:r>
      <w:r w:rsidR="00F66124">
        <w:t>acional, en materia de Derechos </w:t>
      </w:r>
      <w:r w:rsidRPr="00D16786">
        <w:t>Humanos, Electoral y Judicial, así como algu</w:t>
      </w:r>
      <w:r w:rsidR="00F66124">
        <w:t>nas relacionadas con la Policía </w:t>
      </w:r>
      <w:r w:rsidRPr="00D16786">
        <w:t>Nacional Civil, el Ministerio Público y Fuerza Armada, entre otros.</w:t>
      </w:r>
    </w:p>
    <w:p w:rsidR="006678AB" w:rsidRPr="006678AB" w:rsidRDefault="00C079EE" w:rsidP="006678AB">
      <w:pPr>
        <w:pStyle w:val="H23G"/>
      </w:pPr>
      <w:r>
        <w:tab/>
      </w:r>
      <w:r w:rsidR="0067323B">
        <w:t>2</w:t>
      </w:r>
      <w:r>
        <w:t>.</w:t>
      </w:r>
      <w:r>
        <w:tab/>
      </w:r>
      <w:r w:rsidR="007664F5">
        <w:t>El Estado, su f</w:t>
      </w:r>
      <w:r w:rsidR="006678AB" w:rsidRPr="006678AB">
        <w:t xml:space="preserve">orma de </w:t>
      </w:r>
      <w:r w:rsidR="001517D5">
        <w:t>g</w:t>
      </w:r>
      <w:r w:rsidR="006678AB" w:rsidRPr="006678AB">
        <w:t xml:space="preserve">obierno y </w:t>
      </w:r>
      <w:r w:rsidR="007664F5">
        <w:t>sistema p</w:t>
      </w:r>
      <w:r w:rsidR="006678AB" w:rsidRPr="006678AB">
        <w:t xml:space="preserve">olítico </w:t>
      </w:r>
    </w:p>
    <w:p w:rsidR="006678AB" w:rsidRPr="00001764" w:rsidRDefault="006678AB" w:rsidP="006678AB">
      <w:pPr>
        <w:pStyle w:val="SingleTxtG"/>
      </w:pPr>
      <w:r w:rsidRPr="006678AB">
        <w:t>42.</w:t>
      </w:r>
      <w:r w:rsidRPr="006678AB">
        <w:tab/>
        <w:t xml:space="preserve">El Salvador es un Estado soberano. </w:t>
      </w:r>
      <w:r w:rsidRPr="00C079EE">
        <w:t>La soberanía reside en el pueblo, que la ejerce en la forma prescrita y dentro de los lí</w:t>
      </w:r>
      <w:r w:rsidRPr="00001764">
        <w:t>mites de la Constitución de la República. Su gobierno es republicano, democrático y representativo. Su forma de Estado es unitaria.</w:t>
      </w:r>
    </w:p>
    <w:p w:rsidR="006678AB" w:rsidRPr="00001764" w:rsidRDefault="006678AB" w:rsidP="006678AB">
      <w:pPr>
        <w:pStyle w:val="SingleTxtG"/>
      </w:pPr>
      <w:r w:rsidRPr="006678AB">
        <w:t>43.</w:t>
      </w:r>
      <w:r w:rsidRPr="006678AB">
        <w:tab/>
        <w:t xml:space="preserve">El sistema político salvadoreño es pluralista y se expresa por medio de los partidos políticos, que son el único instrumento para el ejercicio de la representación del pueblo dentro del Gobierno. </w:t>
      </w:r>
      <w:r w:rsidRPr="00001764">
        <w:t>Las normas, organización y funcionamiento se sujetan a los principios de la democracia representativa. La alternabilidad en el ejercicio de la Presidencia de la República es indispensable para el mantenimiento de la forma de gobierno y sistema político establecidos.</w:t>
      </w:r>
    </w:p>
    <w:p w:rsidR="002C3427" w:rsidRPr="002C3427" w:rsidRDefault="00C85D40" w:rsidP="002C3427">
      <w:pPr>
        <w:pStyle w:val="H23G"/>
      </w:pPr>
      <w:r w:rsidRPr="00001764">
        <w:tab/>
      </w:r>
      <w:r w:rsidR="0067323B">
        <w:t>3</w:t>
      </w:r>
      <w:r w:rsidR="007664F5">
        <w:t>.</w:t>
      </w:r>
      <w:r w:rsidRPr="00C85D40">
        <w:tab/>
      </w:r>
      <w:r w:rsidR="007664F5">
        <w:t>Marco p</w:t>
      </w:r>
      <w:r w:rsidR="002C3427" w:rsidRPr="002C3427">
        <w:t>olítico</w:t>
      </w:r>
    </w:p>
    <w:p w:rsidR="002C3427" w:rsidRPr="00001764" w:rsidRDefault="002C3427" w:rsidP="002C3427">
      <w:pPr>
        <w:pStyle w:val="SingleTxtG"/>
      </w:pPr>
      <w:r w:rsidRPr="002C3427">
        <w:t>44.</w:t>
      </w:r>
      <w:r w:rsidRPr="002C3427">
        <w:tab/>
        <w:t>El poder público emana del pueblo y los órganos del Gobierno lo ejercen independientemente dentro de las respectivas atribuciones y competencias que establecen la Constitución de la República y las leyes. Las atribuciones de los órganos del Gobierno son indelegables, pero ellos colaboran entre sí en el ejercicio de las funcione</w:t>
      </w:r>
      <w:r w:rsidRPr="00001764">
        <w:t>s públicas.</w:t>
      </w:r>
    </w:p>
    <w:p w:rsidR="002C3427" w:rsidRPr="00F66124" w:rsidRDefault="002C3427" w:rsidP="002C3427">
      <w:pPr>
        <w:pStyle w:val="SingleTxtG"/>
      </w:pPr>
      <w:r w:rsidRPr="002C3427">
        <w:lastRenderedPageBreak/>
        <w:t>45.</w:t>
      </w:r>
      <w:r w:rsidRPr="002C3427">
        <w:tab/>
        <w:t>Los Órganos fundamentales del Gobierno son el Legislativ</w:t>
      </w:r>
      <w:r w:rsidR="00F66124">
        <w:t xml:space="preserve">o, el Ejecutivo y el Judicial. </w:t>
      </w:r>
      <w:r w:rsidRPr="00F66124">
        <w:t>Los funcionarios del Gobierno son delegados del pueblo y no tienen más facultades que las que expresamente les da la ley.</w:t>
      </w:r>
    </w:p>
    <w:p w:rsidR="002C3427" w:rsidRPr="002C3427" w:rsidRDefault="002C3427" w:rsidP="002C3427">
      <w:pPr>
        <w:pStyle w:val="SingleTxtG"/>
      </w:pPr>
      <w:r w:rsidRPr="002C3427">
        <w:t>46.</w:t>
      </w:r>
      <w:r w:rsidRPr="002C3427">
        <w:tab/>
        <w:t>Forma del Estado: República Presidencial</w:t>
      </w:r>
    </w:p>
    <w:p w:rsidR="002C3427" w:rsidRPr="00001764" w:rsidRDefault="002C3427" w:rsidP="00654C37">
      <w:pPr>
        <w:pStyle w:val="Bullet1G"/>
      </w:pPr>
      <w:r w:rsidRPr="00001764">
        <w:t xml:space="preserve">Jefe de Gobierno (Presidente): Profesor Salvador Sánchez </w:t>
      </w:r>
      <w:proofErr w:type="spellStart"/>
      <w:r w:rsidRPr="00001764">
        <w:t>Cerén</w:t>
      </w:r>
      <w:proofErr w:type="spellEnd"/>
      <w:r w:rsidRPr="00001764">
        <w:t xml:space="preserve"> (2014-2019)</w:t>
      </w:r>
      <w:r w:rsidR="00E41FC5">
        <w:t>.</w:t>
      </w:r>
    </w:p>
    <w:p w:rsidR="002C3427" w:rsidRPr="00001764" w:rsidRDefault="002C3427" w:rsidP="002C3427">
      <w:pPr>
        <w:pStyle w:val="SingleTxtG"/>
      </w:pPr>
      <w:r w:rsidRPr="00001764">
        <w:t xml:space="preserve">Las próximas elecciones legislativas y presidenciales: </w:t>
      </w:r>
      <w:r w:rsidR="00944A1C" w:rsidRPr="00001764">
        <w:t xml:space="preserve">marzo </w:t>
      </w:r>
      <w:r w:rsidRPr="00001764">
        <w:t xml:space="preserve">de 2018 y </w:t>
      </w:r>
      <w:r w:rsidR="00944A1C" w:rsidRPr="00001764">
        <w:t xml:space="preserve">marzo </w:t>
      </w:r>
      <w:r w:rsidRPr="00001764">
        <w:t>de 2019, respectivamente. Asamblea Legislativa (unicameral) (84 escaños; sus miembros son elegidos por sufragio universal directo para un mandato de tres años).</w:t>
      </w:r>
    </w:p>
    <w:p w:rsidR="002C3427" w:rsidRPr="002C3427" w:rsidRDefault="00C85D40" w:rsidP="002C3427">
      <w:pPr>
        <w:pStyle w:val="H23G"/>
      </w:pPr>
      <w:r w:rsidRPr="00001764">
        <w:tab/>
      </w:r>
      <w:r w:rsidR="0067323B">
        <w:t>4</w:t>
      </w:r>
      <w:r w:rsidR="007664F5">
        <w:t>.</w:t>
      </w:r>
      <w:r>
        <w:tab/>
      </w:r>
      <w:r w:rsidR="00F66124">
        <w:t>Sistema e</w:t>
      </w:r>
      <w:r w:rsidR="002C3427" w:rsidRPr="002C3427">
        <w:t>lectoral</w:t>
      </w:r>
    </w:p>
    <w:p w:rsidR="002C3427" w:rsidRPr="002C3427" w:rsidRDefault="002C3427" w:rsidP="002C3427">
      <w:pPr>
        <w:pStyle w:val="SingleTxtG"/>
      </w:pPr>
      <w:r w:rsidRPr="002C3427">
        <w:t>47.</w:t>
      </w:r>
      <w:r w:rsidRPr="002C3427">
        <w:tab/>
        <w:t>En el marco de la negociación del conflicto armado interno de El Salvador, se acordó reformar el Sistema Electoral y en el artículo 208 de la Constitución de 1983 se creó el Tribunal Supremo Electoral (TSE), sustituyendo así al Consejo Central de Elecciones (CCE). El TSE es ahora la máxima autoridad en dicha materia.</w:t>
      </w:r>
    </w:p>
    <w:p w:rsidR="002C3427" w:rsidRPr="00001764" w:rsidRDefault="002C3427" w:rsidP="002C3427">
      <w:pPr>
        <w:pStyle w:val="SingleTxtG"/>
      </w:pPr>
      <w:r>
        <w:t>48.</w:t>
      </w:r>
      <w:r>
        <w:tab/>
      </w:r>
      <w:r w:rsidRPr="002C3427">
        <w:t xml:space="preserve">De conformidad a lo establecido en el artículo 208 de la </w:t>
      </w:r>
      <w:hyperlink r:id="rId16" w:tooltip="Constitución Política de El Salvador de 1983" w:history="1">
        <w:r w:rsidRPr="002C3427">
          <w:t>Constitución de El Salvador</w:t>
        </w:r>
      </w:hyperlink>
      <w:r w:rsidRPr="002C3427">
        <w:t xml:space="preserve"> y al Código Electoral, el TSE tiene una función administrativa y una función jurisdiccional. </w:t>
      </w:r>
      <w:r w:rsidRPr="00001764">
        <w:t xml:space="preserve">La primera consiste en planear, organizar y ejecutar los procesos electorales en El Salvador para la elección de los cargos de elección popular a saber: </w:t>
      </w:r>
    </w:p>
    <w:p w:rsidR="002C3427" w:rsidRPr="008D26DC" w:rsidRDefault="00944A1C" w:rsidP="00654C37">
      <w:pPr>
        <w:pStyle w:val="SingleTxtG"/>
      </w:pPr>
      <w:r>
        <w:tab/>
      </w:r>
      <w:r>
        <w:tab/>
        <w:t>a)</w:t>
      </w:r>
      <w:r>
        <w:tab/>
      </w:r>
      <w:r w:rsidR="002C3427" w:rsidRPr="008D26DC">
        <w:t>Presidente y Vice</w:t>
      </w:r>
      <w:hyperlink r:id="rId17" w:tooltip="Presidente de El Salvador" w:history="1">
        <w:r w:rsidR="002C3427" w:rsidRPr="008D26DC">
          <w:t>presidente</w:t>
        </w:r>
      </w:hyperlink>
      <w:r w:rsidR="002C3427" w:rsidRPr="008D26DC">
        <w:t xml:space="preserve"> de la República.</w:t>
      </w:r>
    </w:p>
    <w:p w:rsidR="002C3427" w:rsidRPr="008D26DC" w:rsidRDefault="00944A1C" w:rsidP="00654C37">
      <w:pPr>
        <w:pStyle w:val="SingleTxtG"/>
      </w:pPr>
      <w:r>
        <w:tab/>
      </w:r>
      <w:r>
        <w:tab/>
        <w:t>b)</w:t>
      </w:r>
      <w:r>
        <w:tab/>
      </w:r>
      <w:r w:rsidR="002C3427" w:rsidRPr="008D26DC">
        <w:t>Diputados a la Asamblea Legislativa.</w:t>
      </w:r>
    </w:p>
    <w:p w:rsidR="002C3427" w:rsidRPr="002C3427" w:rsidRDefault="00944A1C" w:rsidP="00654C37">
      <w:pPr>
        <w:pStyle w:val="SingleTxtG"/>
      </w:pPr>
      <w:r>
        <w:tab/>
      </w:r>
      <w:r>
        <w:tab/>
        <w:t>c)</w:t>
      </w:r>
      <w:r>
        <w:tab/>
      </w:r>
      <w:r w:rsidR="002C3427" w:rsidRPr="002C3427">
        <w:t>Diputados al Parlamento centroamericano.</w:t>
      </w:r>
    </w:p>
    <w:p w:rsidR="002C3427" w:rsidRPr="002C3427" w:rsidRDefault="00944A1C" w:rsidP="00654C37">
      <w:pPr>
        <w:pStyle w:val="SingleTxtG"/>
      </w:pPr>
      <w:r>
        <w:tab/>
      </w:r>
      <w:r>
        <w:tab/>
        <w:t>d)</w:t>
      </w:r>
      <w:r>
        <w:tab/>
      </w:r>
      <w:r w:rsidR="002C3427" w:rsidRPr="002C3427">
        <w:t>Alcaldes y Diputados.</w:t>
      </w:r>
    </w:p>
    <w:p w:rsidR="002C3427" w:rsidRPr="00001764" w:rsidRDefault="002C3427" w:rsidP="002C3427">
      <w:pPr>
        <w:pStyle w:val="SingleTxtG"/>
      </w:pPr>
      <w:r w:rsidRPr="00001764">
        <w:t>Y la función jurisdiccional, que consiste en ser la única instancia competente para impartir justicia electoral, en casos de demandas de los ciudadanos ante la violación de sus derechos electorales o dirimir conflictos entre los partidos políticos.</w:t>
      </w:r>
    </w:p>
    <w:p w:rsidR="002C3427" w:rsidRPr="008D26DC" w:rsidRDefault="002C3427" w:rsidP="002C3427">
      <w:pPr>
        <w:pStyle w:val="SingleTxtG"/>
      </w:pPr>
      <w:r w:rsidRPr="002C3427">
        <w:t>49.</w:t>
      </w:r>
      <w:r w:rsidRPr="002C3427">
        <w:tab/>
        <w:t xml:space="preserve">El Tribunal Supremo Electoral está constituido por cinco Magistrados para un </w:t>
      </w:r>
      <w:r w:rsidR="00E41FC5">
        <w:t>período</w:t>
      </w:r>
      <w:r w:rsidRPr="002C3427">
        <w:t xml:space="preserve"> de cinco años en sus funciones y son elegidos por la Asamblea Legislativa. </w:t>
      </w:r>
      <w:r w:rsidRPr="00001764">
        <w:t xml:space="preserve">Tres de ellos electos de cada una de las ternas propuestas por los tres partidos políticos o coaliciones legales, que hayan obtenido mayor número de votos en la última elección presidencial. </w:t>
      </w:r>
      <w:r w:rsidRPr="008D26DC">
        <w:t>Los dos Magistrados restantes son elegidos con el voto favorable de por lo menos los dos tercios de los Diputados electos, de dos ternas pro</w:t>
      </w:r>
      <w:r w:rsidR="008D26DC" w:rsidRPr="008D26DC">
        <w:t>puestas por la Corte </w:t>
      </w:r>
      <w:r w:rsidRPr="008D26DC">
        <w:t>Suprema de Justicia.</w:t>
      </w:r>
    </w:p>
    <w:p w:rsidR="002C3427" w:rsidRPr="00001764" w:rsidRDefault="002C3427" w:rsidP="002C3427">
      <w:pPr>
        <w:pStyle w:val="SingleTxtG"/>
      </w:pPr>
      <w:r w:rsidRPr="002C3427">
        <w:t>50.</w:t>
      </w:r>
      <w:r w:rsidRPr="002C3427">
        <w:tab/>
        <w:t xml:space="preserve">El 29 de </w:t>
      </w:r>
      <w:r w:rsidR="00E41FC5" w:rsidRPr="002C3427">
        <w:t>julio</w:t>
      </w:r>
      <w:r w:rsidRPr="002C3427">
        <w:t xml:space="preserve"> de 2010, la Sala de lo Constitucional de la Corte Suprema de Justicia, emitió sentencia en el Proceso de Inconstitucionalidad, sobre los arts. </w:t>
      </w:r>
      <w:r w:rsidRPr="00001764">
        <w:t>211 inc</w:t>
      </w:r>
      <w:r w:rsidR="00944A1C">
        <w:t>.</w:t>
      </w:r>
      <w:r w:rsidRPr="00001764">
        <w:t xml:space="preserve"> 1º; 215 inc.</w:t>
      </w:r>
      <w:r w:rsidR="00944A1C">
        <w:t xml:space="preserve"> </w:t>
      </w:r>
      <w:r w:rsidRPr="00001764">
        <w:t xml:space="preserve">2º, </w:t>
      </w:r>
      <w:proofErr w:type="spellStart"/>
      <w:r w:rsidRPr="00001764">
        <w:t>núms</w:t>
      </w:r>
      <w:proofErr w:type="spellEnd"/>
      <w:r w:rsidRPr="00001764">
        <w:t>.</w:t>
      </w:r>
      <w:r w:rsidR="00944A1C">
        <w:t xml:space="preserve"> </w:t>
      </w:r>
      <w:r w:rsidRPr="00001764">
        <w:t>3 y 5; 216, 218 inc. 1º, 239 inc. 1º, 250 inc. 1º y 262 inc. 6</w:t>
      </w:r>
      <w:r w:rsidR="00760D22">
        <w:t>º</w:t>
      </w:r>
      <w:r w:rsidRPr="00001764">
        <w:t xml:space="preserve"> del Código Electoral (CE). Sobre este tema, la Sala de lo Constitucional de la Corte Suprema de Justicia declaró inconstitucional el </w:t>
      </w:r>
      <w:r w:rsidR="00E41FC5">
        <w:t>art</w:t>
      </w:r>
      <w:r w:rsidRPr="00001764">
        <w:t xml:space="preserve">. 215 inc. 2º núm. 5 del CE por violar los </w:t>
      </w:r>
      <w:r w:rsidR="00944A1C" w:rsidRPr="00001764">
        <w:t>arts</w:t>
      </w:r>
      <w:r w:rsidRPr="00001764">
        <w:t xml:space="preserve">. 72 y 126 de la Constitución, ya que la exigencia de afiliación a un partido político al candidato o diputado, limita el derecho de todos los ciudadanos a optar a dichos cargos. Asimismo, declaró inconstitucional el </w:t>
      </w:r>
      <w:r w:rsidR="00944A1C" w:rsidRPr="00001764">
        <w:t>art</w:t>
      </w:r>
      <w:r w:rsidRPr="00001764">
        <w:t xml:space="preserve">. 262 inc. 6º del CE por violar el </w:t>
      </w:r>
      <w:r w:rsidR="00E41FC5">
        <w:t>art</w:t>
      </w:r>
      <w:r w:rsidRPr="00001764">
        <w:t xml:space="preserve">. 78 de la Constitución, debido a que la afectación que el sistema de lista cerrada y bloqueada ocasiona en el derecho de los ciudadanos a ejercer el sufragio activo libremente, con plena capacidad de opción, es desproporcionada; en tal sentido, declaró inconstitucionales los </w:t>
      </w:r>
      <w:r w:rsidR="00E41FC5">
        <w:t>art</w:t>
      </w:r>
      <w:r w:rsidRPr="00001764">
        <w:t>s. 239, 238, 250 y 253-C del CE, en lo relativo al sistema de lista cerrada y bloqueada.</w:t>
      </w:r>
    </w:p>
    <w:p w:rsidR="002C3427" w:rsidRPr="00001764" w:rsidRDefault="002C3427" w:rsidP="002C3427">
      <w:pPr>
        <w:pStyle w:val="SingleTxtG"/>
      </w:pPr>
      <w:r w:rsidRPr="002C3427">
        <w:t>51.</w:t>
      </w:r>
      <w:r w:rsidRPr="002C3427">
        <w:tab/>
        <w:t>Por otro lado, declaró que no existe la inconstituci</w:t>
      </w:r>
      <w:r w:rsidR="008D26DC">
        <w:t xml:space="preserve">onalidad en los </w:t>
      </w:r>
      <w:r w:rsidR="00944A1C">
        <w:t>arts</w:t>
      </w:r>
      <w:r w:rsidR="008D26DC">
        <w:t>. 211 y 215 </w:t>
      </w:r>
      <w:r w:rsidRPr="002C3427">
        <w:t xml:space="preserve">del CE, pues aquéllos admiten una interpretación conforme con los </w:t>
      </w:r>
      <w:r w:rsidR="00944A1C" w:rsidRPr="002C3427">
        <w:t>arts</w:t>
      </w:r>
      <w:r w:rsidRPr="002C3427">
        <w:t>. 72 y 126 de la Constitución, en el sentido de que la acreditación de postulación partidaria s</w:t>
      </w:r>
      <w:r w:rsidR="00E41FC5">
        <w:t>o</w:t>
      </w:r>
      <w:r w:rsidRPr="002C3427">
        <w:t>lo es exigible a los candidatos que opten por esa vía, pero</w:t>
      </w:r>
      <w:r w:rsidR="00E41FC5">
        <w:t xml:space="preserve"> est</w:t>
      </w:r>
      <w:r w:rsidRPr="002C3427">
        <w:t xml:space="preserve">os también podrán presentarse como candidatos independientes o, en otros supuestos especificados en la referida sentencia. </w:t>
      </w:r>
      <w:r w:rsidRPr="00001764">
        <w:t xml:space="preserve">También declaró que no existe la inconstitucionalidad en los </w:t>
      </w:r>
      <w:r w:rsidR="00944A1C" w:rsidRPr="00001764">
        <w:t>arts</w:t>
      </w:r>
      <w:r w:rsidRPr="00001764">
        <w:t xml:space="preserve">. 215, 216, 218, 239, 250 y 262 del CE, porque el sistema de lista establecido en aquéllos facilita la realización del derecho al sufragio activo en el marco de la organización electoral, y finalmente declaró que no existe inconstitucionalidad en el </w:t>
      </w:r>
      <w:r w:rsidR="00944A1C" w:rsidRPr="00001764">
        <w:t>art</w:t>
      </w:r>
      <w:r w:rsidRPr="00001764">
        <w:t xml:space="preserve">. 262 del CE, ya que los ciudadanos ejercen el </w:t>
      </w:r>
      <w:r w:rsidRPr="00001764">
        <w:lastRenderedPageBreak/>
        <w:t>derecho al sufragio activo de forma directa, como la Constitución prescribe; lo anterior, evidencia que El Salvador deberá enfrentar una reforma en materia electoral de gran trascendencia.</w:t>
      </w:r>
    </w:p>
    <w:p w:rsidR="002C3427" w:rsidRPr="00001764" w:rsidRDefault="002C3427" w:rsidP="002C3427">
      <w:pPr>
        <w:pStyle w:val="SingleTxtG"/>
      </w:pPr>
      <w:r w:rsidRPr="002C3427">
        <w:t>52.</w:t>
      </w:r>
      <w:r w:rsidRPr="002C3427">
        <w:tab/>
        <w:t xml:space="preserve">En el proceso se acotó, sin desconocer el derecho que tienen los partidos políticos y coaliciones de proponer candidatos a diputados y a concejos municipales mediante listas electorales, que es necesario, en relación con la característica del voto </w:t>
      </w:r>
      <w:r w:rsidR="00E41FC5">
        <w:t>“</w:t>
      </w:r>
      <w:r w:rsidRPr="002C3427">
        <w:t>de ser directo</w:t>
      </w:r>
      <w:r w:rsidR="00E41FC5">
        <w:t>”</w:t>
      </w:r>
      <w:r w:rsidRPr="002C3427">
        <w:t xml:space="preserve">, que se cambie el sistema inconstitucional de planillas bloqueadas y cerradas y se devuelva a los ciudadanos la facultad soberana garantizada por la Constitución y los instrumentos internacionales suscritos y ratificados por El Salvador, de elegir libremente a sus representantes. </w:t>
      </w:r>
      <w:r w:rsidRPr="00001764">
        <w:t>Siendo ello solo posible si se permite la elección de diputados mediante listas abiertas o independientes, para que el elector vote directamente por el candidato de su preferencia.</w:t>
      </w:r>
    </w:p>
    <w:p w:rsidR="002C3427" w:rsidRPr="002C3427" w:rsidRDefault="002C3427" w:rsidP="002C3427">
      <w:pPr>
        <w:pStyle w:val="SingleTxtG"/>
      </w:pPr>
      <w:r w:rsidRPr="002C3427">
        <w:t>53.</w:t>
      </w:r>
      <w:r w:rsidRPr="002C3427">
        <w:tab/>
        <w:t>La Sala de lo Constitucional de la CSJ admitió demandas de los partidos PCN, PDC y Gran Alianza por la Unidad, en la que se solicitaba hacer el recuento de votos para diputados electos el 1 de marzo de 2015 y emitió Sentencia en la que ordenó el recuento de los votos de la Asamblea Legislativa por el departamento de San Salvador, el cual fue fiscalizado por la Fiscalía General de la República.</w:t>
      </w:r>
    </w:p>
    <w:p w:rsidR="002C3427" w:rsidRPr="00001764" w:rsidRDefault="002C3427" w:rsidP="002C3427">
      <w:pPr>
        <w:pStyle w:val="SingleTxtG"/>
      </w:pPr>
      <w:r w:rsidRPr="002C3427">
        <w:t>54.</w:t>
      </w:r>
      <w:r w:rsidRPr="002C3427">
        <w:tab/>
        <w:t>En 2014 fueron electos y juramentados por la Asamblea Legislativa los magistrados del Tribunal Supremo Electoral entre ellos el presidente, a propuesta del FMLN, Julio</w:t>
      </w:r>
      <w:r w:rsidR="008D26DC">
        <w:t> </w:t>
      </w:r>
      <w:r w:rsidRPr="002C3427">
        <w:t>Olivo Granadino, como propietario y María Blanca Paz, como magistrada suplente, por ARENA a Fernando Argüello Téllez y como magi</w:t>
      </w:r>
      <w:r w:rsidR="008D26DC">
        <w:t>strado suplente a Carlos Rovira </w:t>
      </w:r>
      <w:r w:rsidRPr="002C3427">
        <w:t xml:space="preserve">Alvarado. </w:t>
      </w:r>
      <w:r w:rsidRPr="008D26DC">
        <w:t xml:space="preserve">Por el PCN se nombró a Guadalupe Medina, quien actualmente también es magistrada del TSE por parte </w:t>
      </w:r>
      <w:r w:rsidR="008D26DC">
        <w:t xml:space="preserve">de la CSJ, y por el PDC a </w:t>
      </w:r>
      <w:r w:rsidR="005144D3">
        <w:t xml:space="preserve">Óscar </w:t>
      </w:r>
      <w:r w:rsidRPr="008D26DC">
        <w:t xml:space="preserve">Francisco Panameño. </w:t>
      </w:r>
      <w:r w:rsidRPr="00001764">
        <w:t>También por unanimidad escogieron de la nómina enviada por la CSJ a la Asamblea, a Jesús Ulises Rivas como magistrado propietario del TSE, y su suplente a Sonia Clementina Liévano de Lemus y al Lic. Miguel Ángel Cardoza, quien fue magistrado de la Sala de lo Contencioso Administrativo de la CSJ, como propietario para el TSE, y como su suplente a Rubén Atilio Meléndez. Estos nuevos titulares fungirán hasta julio de 2019, por lo cual deberán llevar adelante las elecciones municipales y legislativas del próximo año, las de 2018 y las presidenciales de 2019.</w:t>
      </w:r>
    </w:p>
    <w:p w:rsidR="002C3427" w:rsidRPr="002C3427" w:rsidRDefault="002C3427" w:rsidP="002C3427">
      <w:pPr>
        <w:pStyle w:val="SingleTxtG"/>
      </w:pPr>
      <w:r w:rsidRPr="002C3427">
        <w:t>55.</w:t>
      </w:r>
      <w:r w:rsidRPr="002C3427">
        <w:tab/>
        <w:t>Esta es la primera ocasión que la Asamblea elige a magistrados del TSE sin filiación partidaria luego que la Sala de lo Constitucional ordenara hacerlo tras declarar inconstitucional el nombramiento del presidente del TSE, Eugenio Chicas, por filiación partidaria con el FMLN.</w:t>
      </w:r>
    </w:p>
    <w:p w:rsidR="002C3427" w:rsidRPr="00001764" w:rsidRDefault="002C3427" w:rsidP="002C3427">
      <w:pPr>
        <w:pStyle w:val="SingleTxtG"/>
      </w:pPr>
      <w:r w:rsidRPr="002C3427">
        <w:t>56.</w:t>
      </w:r>
      <w:r w:rsidRPr="002C3427">
        <w:tab/>
        <w:t xml:space="preserve">En su </w:t>
      </w:r>
      <w:r w:rsidR="005144D3" w:rsidRPr="002C3427">
        <w:t xml:space="preserve">artículo </w:t>
      </w:r>
      <w:r w:rsidRPr="002C3427">
        <w:t xml:space="preserve">76 la Constitución de la República establece que el cuerpo electoral está formado por todos los ciudadanos capaces de emitir el voto, que son los ciudadanos salvadoreños mayores de dieciocho años inscritos en el Registro Electoral, y que están en pleno goce de los Derechos Civiles y Políticos. </w:t>
      </w:r>
      <w:r w:rsidRPr="00001764">
        <w:t xml:space="preserve">El ordenamiento Jurídico electoral, regula la Labor del TSE y demás autoridades que tutelan el ejercicio del sufragio. </w:t>
      </w:r>
    </w:p>
    <w:p w:rsidR="002C3427" w:rsidRPr="008D26DC" w:rsidRDefault="002C3427" w:rsidP="002C3427">
      <w:pPr>
        <w:pStyle w:val="SingleTxtG"/>
        <w:rPr>
          <w:rStyle w:val="apple-converted-space"/>
        </w:rPr>
      </w:pPr>
      <w:r w:rsidRPr="002C3427">
        <w:t>57.</w:t>
      </w:r>
      <w:r w:rsidRPr="002C3427">
        <w:tab/>
        <w:t>Según el Tribunal Supremo Electoral para las elecciones del 1 de marzo de 2015, un total de 4</w:t>
      </w:r>
      <w:r w:rsidR="005144D3">
        <w:t>.</w:t>
      </w:r>
      <w:r w:rsidRPr="002C3427">
        <w:t>911</w:t>
      </w:r>
      <w:r w:rsidR="005144D3">
        <w:t>.</w:t>
      </w:r>
      <w:r w:rsidRPr="002C3427">
        <w:t>672 ciudadanos salvadoreños estuvieron listos para emitir su voto durante las elecciones de diputados a la Asamblea Legislativa y el Parlamento Centroamericano (PARLACEN), y los 262 Concejos Municipales del país.</w:t>
      </w:r>
      <w:r w:rsidR="00F14A81">
        <w:t xml:space="preserve"> </w:t>
      </w:r>
      <w:r w:rsidRPr="008D26DC">
        <w:t>Del total de electores 2</w:t>
      </w:r>
      <w:r w:rsidR="005144D3">
        <w:t>.</w:t>
      </w:r>
      <w:r w:rsidRPr="008D26DC">
        <w:t>608</w:t>
      </w:r>
      <w:r w:rsidR="005144D3">
        <w:t>.</w:t>
      </w:r>
      <w:r w:rsidRPr="008D26DC">
        <w:t>806 son mujeres y representan el 53</w:t>
      </w:r>
      <w:r w:rsidR="005144D3">
        <w:t>,</w:t>
      </w:r>
      <w:r w:rsidRPr="008D26DC">
        <w:t>11% y 2</w:t>
      </w:r>
      <w:r w:rsidR="005144D3">
        <w:t>.</w:t>
      </w:r>
      <w:r w:rsidRPr="008D26DC">
        <w:t>302</w:t>
      </w:r>
      <w:r w:rsidR="005144D3">
        <w:t>.</w:t>
      </w:r>
      <w:r w:rsidRPr="008D26DC">
        <w:t>866 electores son hombres, lo que representa el 46</w:t>
      </w:r>
      <w:r w:rsidR="005144D3">
        <w:t>,</w:t>
      </w:r>
      <w:r w:rsidRPr="008D26DC">
        <w:t>89% del padrón.</w:t>
      </w:r>
    </w:p>
    <w:p w:rsidR="002C3427" w:rsidRPr="00C85D40" w:rsidRDefault="00C85D40" w:rsidP="002C3427">
      <w:pPr>
        <w:pStyle w:val="H23G"/>
        <w:rPr>
          <w:rStyle w:val="apple-converted-space"/>
          <w:b w:val="0"/>
          <w:color w:val="222222"/>
        </w:rPr>
      </w:pPr>
      <w:r>
        <w:rPr>
          <w:rStyle w:val="apple-converted-space"/>
          <w:b w:val="0"/>
          <w:color w:val="222222"/>
        </w:rPr>
        <w:tab/>
      </w:r>
      <w:r w:rsidR="005873A3" w:rsidRPr="00001764">
        <w:t>5</w:t>
      </w:r>
      <w:r w:rsidR="001F14EF" w:rsidRPr="00001764">
        <w:t>.</w:t>
      </w:r>
      <w:r>
        <w:rPr>
          <w:rStyle w:val="apple-converted-space"/>
          <w:b w:val="0"/>
          <w:color w:val="222222"/>
        </w:rPr>
        <w:tab/>
      </w:r>
      <w:r w:rsidR="002C3427" w:rsidRPr="00C85D40">
        <w:t xml:space="preserve">Órgano </w:t>
      </w:r>
      <w:r w:rsidR="005144D3" w:rsidRPr="00C85D40">
        <w:t>legislativo</w:t>
      </w:r>
    </w:p>
    <w:p w:rsidR="002C3427" w:rsidRPr="00001764" w:rsidRDefault="002C3427" w:rsidP="002C3427">
      <w:pPr>
        <w:pStyle w:val="SingleTxtG"/>
      </w:pPr>
      <w:r w:rsidRPr="002C3427">
        <w:t>58.</w:t>
      </w:r>
      <w:r w:rsidRPr="002C3427">
        <w:tab/>
        <w:t xml:space="preserve">Es un cuerpo colegiado compuesto por 84 diputados, elegidos por el pueblo mediante el voto directo, secreto e igualitario. </w:t>
      </w:r>
      <w:r w:rsidRPr="00001764">
        <w:t xml:space="preserve">A este Órgano compete fundamentalmente la atribución de legislar, que comprende el decretar, interpretar, reformar y derogar las leyes, así como ratificar los tratados o pactos celebrados por el Ejecutivo con otros Estados u organismos internacionales, o denegar su ratificación. Sus facultades son establecidas por mandato constitucional y el desarrollo de sus funciones se encuentra comprendido en el reglamento interno del Órgano Legislativo. </w:t>
      </w:r>
    </w:p>
    <w:p w:rsidR="002C3427" w:rsidRPr="00001764" w:rsidRDefault="002C3427" w:rsidP="002C3427">
      <w:pPr>
        <w:pStyle w:val="SingleTxtG"/>
      </w:pPr>
      <w:r w:rsidRPr="002C3427">
        <w:lastRenderedPageBreak/>
        <w:t>59.</w:t>
      </w:r>
      <w:r w:rsidRPr="002C3427">
        <w:tab/>
        <w:t xml:space="preserve">Los diputados se renuevan cada tres años y pueden ser reelectos. </w:t>
      </w:r>
      <w:r w:rsidRPr="00001764">
        <w:t>El período de sus funciones comienza el 1 de mayo del año de su elección.</w:t>
      </w:r>
    </w:p>
    <w:p w:rsidR="002C3427" w:rsidRPr="00001764" w:rsidRDefault="002C3427" w:rsidP="002C3427">
      <w:pPr>
        <w:pStyle w:val="SingleTxtG"/>
      </w:pPr>
      <w:r w:rsidRPr="002C3427">
        <w:t>60.</w:t>
      </w:r>
      <w:r w:rsidRPr="002C3427">
        <w:tab/>
        <w:t xml:space="preserve">Para tomar resoluciones se requiere por lo menos del voto favorable de la mitad más uno de los diputados electos, es decir 43 votos. </w:t>
      </w:r>
      <w:r w:rsidRPr="00001764">
        <w:t xml:space="preserve">No obstante, hay una serie de decisiones que requieren mayoría calificada, lo que equivale a los votos de las dos terceras partes </w:t>
      </w:r>
      <w:r w:rsidR="005144D3">
        <w:t>—</w:t>
      </w:r>
      <w:r w:rsidRPr="00001764">
        <w:t>56 votos favorables</w:t>
      </w:r>
      <w:r w:rsidR="005144D3">
        <w:t>—</w:t>
      </w:r>
      <w:r w:rsidR="005144D3" w:rsidRPr="00001764">
        <w:t xml:space="preserve">, </w:t>
      </w:r>
      <w:r w:rsidRPr="00001764">
        <w:t>como sucede en los casos de las elecciones del Presidente y magistrados de la Corte Suprema de Justicia, Presidente y magistrados restantes que integraran el Tribunal Supremo Electoral, Presidente y magistrados de la Corte de Cuentas de la República, Fiscal General de la República, Procurador General de la República y Procurador para la Defensa de los Derechos Humanos y miembros del Consejo Nacional de la Judicatura.</w:t>
      </w:r>
    </w:p>
    <w:p w:rsidR="002C3427" w:rsidRDefault="002C3427" w:rsidP="002C3427">
      <w:pPr>
        <w:pStyle w:val="SingleTxtG"/>
      </w:pPr>
      <w:r w:rsidRPr="002C3427">
        <w:t>61.</w:t>
      </w:r>
      <w:r w:rsidRPr="002C3427">
        <w:tab/>
        <w:t>Los diputados en ejercicio no pueden desempeñar cargos públicos remunerados durante el tiempo por el cual han sido elegidos, excepto los de carácter docente o cultural y los relacionados con los servicios profesionales de asistencia social.</w:t>
      </w:r>
    </w:p>
    <w:p w:rsidR="002C3427" w:rsidRPr="002C3427" w:rsidRDefault="00C85D40" w:rsidP="002C3427">
      <w:pPr>
        <w:pStyle w:val="H23G"/>
      </w:pPr>
      <w:r w:rsidRPr="00001764">
        <w:tab/>
      </w:r>
      <w:r w:rsidR="005873A3">
        <w:t>6</w:t>
      </w:r>
      <w:r w:rsidR="001F14EF">
        <w:t>.</w:t>
      </w:r>
      <w:r>
        <w:tab/>
      </w:r>
      <w:r w:rsidR="002C3427" w:rsidRPr="002C3427">
        <w:t xml:space="preserve">Órgano </w:t>
      </w:r>
      <w:r w:rsidR="005144D3" w:rsidRPr="002C3427">
        <w:t>ejecutivo</w:t>
      </w:r>
    </w:p>
    <w:p w:rsidR="002C3427" w:rsidRPr="002C3427" w:rsidRDefault="002C3427" w:rsidP="002C3427">
      <w:pPr>
        <w:pStyle w:val="SingleTxtG"/>
        <w:rPr>
          <w:color w:val="222222"/>
        </w:rPr>
      </w:pPr>
      <w:r w:rsidRPr="002C3427">
        <w:t>62.</w:t>
      </w:r>
      <w:r w:rsidRPr="002C3427">
        <w:tab/>
        <w:t>Integrado por el Presidente y Vicepresidente de la República, los ministros y viceministros de Estado y sus funcionarios dependientes. Su funcionamiento se rige por lo dispuesto en la Constitución y el Reglamento Interno del Órgano Ejecutivo.</w:t>
      </w:r>
    </w:p>
    <w:p w:rsidR="002C3427" w:rsidRPr="00001764" w:rsidRDefault="002C3427" w:rsidP="002C3427">
      <w:pPr>
        <w:pStyle w:val="SingleTxtG"/>
        <w:rPr>
          <w:color w:val="222222"/>
        </w:rPr>
      </w:pPr>
      <w:r>
        <w:t>63.</w:t>
      </w:r>
      <w:r>
        <w:tab/>
      </w:r>
      <w:r w:rsidRPr="002C3427">
        <w:t>El Presidente de la República es el Jefe de Estado, de Gobierno y es el Comandante</w:t>
      </w:r>
      <w:r w:rsidR="00A03657">
        <w:t> </w:t>
      </w:r>
      <w:r w:rsidRPr="002C3427">
        <w:t>General de la Fuerza Armada, bajo su dirección se encuentra la función ejecutiva.</w:t>
      </w:r>
      <w:r w:rsidR="00F14A81">
        <w:t xml:space="preserve"> </w:t>
      </w:r>
      <w:r w:rsidRPr="00001764">
        <w:t>El período presidencial es de cinco años, que inicia y termina el día 1 de junio.</w:t>
      </w:r>
    </w:p>
    <w:p w:rsidR="002C3427" w:rsidRPr="00001764" w:rsidRDefault="002C3427" w:rsidP="002C3427">
      <w:pPr>
        <w:pStyle w:val="SingleTxtG"/>
        <w:rPr>
          <w:color w:val="222222"/>
        </w:rPr>
      </w:pPr>
      <w:r w:rsidRPr="002C3427">
        <w:t>64.</w:t>
      </w:r>
      <w:r w:rsidRPr="002C3427">
        <w:tab/>
        <w:t xml:space="preserve">La gestión de los negocios públicos se realiza por medio de las secretarías de Estado que fueren necesarias, entre las cuales se distribuyen los diferentes ramos de la administración. </w:t>
      </w:r>
      <w:r w:rsidRPr="00001764">
        <w:t>Cada secretaría está a cargo de un ministro, quien actúa en colaboración con uno o más viceministros según lo establece el artículo 159 de la Constitución. Los decretos, acuerdos, órdenes y providencias del Presidente deben ser refrendados y comunicados por los ministros en sus respectivos ramos o por los viceministros en su caso, para tener autenticidad legal.</w:t>
      </w:r>
    </w:p>
    <w:p w:rsidR="002C3427" w:rsidRPr="00001764" w:rsidRDefault="002C3427" w:rsidP="002C3427">
      <w:pPr>
        <w:pStyle w:val="SingleTxtG"/>
        <w:rPr>
          <w:color w:val="222222"/>
        </w:rPr>
      </w:pPr>
      <w:r w:rsidRPr="002C3427">
        <w:t>65.</w:t>
      </w:r>
      <w:r w:rsidRPr="002C3427">
        <w:tab/>
        <w:t>Se cuenta con un Consejo de Ministros integrado por el Presidente y el Vicepresidente de la República y los ministros de Estado o quienes hagan sus veces,</w:t>
      </w:r>
      <w:r w:rsidR="00E41FC5">
        <w:t xml:space="preserve"> est</w:t>
      </w:r>
      <w:r w:rsidRPr="002C3427">
        <w:t xml:space="preserve">e es el que decreta el Reglamento Interno del Órgano Ejecutivo y su propio Reglamento, elabora el plan general del gobierno, el proyecto de presupuesto de ingresos y egresos y lo presenta a la Asamblea Legislativa. </w:t>
      </w:r>
      <w:r w:rsidRPr="00001764">
        <w:t>Conoce las reformas a dicho presupuesto cuando se trate de transferencias entre partidas de distintos Ramos de la Administración Pública; propone a la Asamblea Legislativa la suspensión de garantías constitucionales; entre otros.</w:t>
      </w:r>
    </w:p>
    <w:p w:rsidR="002C3427" w:rsidRPr="002C3427" w:rsidRDefault="002C3427" w:rsidP="002C3427">
      <w:pPr>
        <w:pStyle w:val="SingleTxtG"/>
        <w:rPr>
          <w:color w:val="222222"/>
        </w:rPr>
      </w:pPr>
      <w:r w:rsidRPr="002C3427">
        <w:t>66.</w:t>
      </w:r>
      <w:r w:rsidRPr="002C3427">
        <w:tab/>
        <w:t>La Defensa Nacional está adscrita por mandato constitucional al Ministerio de la Defensa y la Seguridad Pública está a cargo de la Policía Nacional Civil, creada e inspirada en los principios humanistas y democráticos, en la misma materia tiene competencia el Ministerio de Justicia y Seguridad Pública, así como la Academia Nacional de Seguridad Pública.</w:t>
      </w:r>
    </w:p>
    <w:p w:rsidR="00053986" w:rsidRPr="00053986" w:rsidRDefault="00C85D40" w:rsidP="00053986">
      <w:pPr>
        <w:pStyle w:val="H23G"/>
        <w:rPr>
          <w:color w:val="222222"/>
        </w:rPr>
      </w:pPr>
      <w:r w:rsidRPr="00001764">
        <w:tab/>
      </w:r>
      <w:r w:rsidR="005873A3">
        <w:t>7</w:t>
      </w:r>
      <w:r w:rsidR="001F14EF">
        <w:t>.</w:t>
      </w:r>
      <w:r>
        <w:tab/>
      </w:r>
      <w:r w:rsidR="00053986" w:rsidRPr="00053986">
        <w:t xml:space="preserve">Órgano </w:t>
      </w:r>
      <w:r w:rsidR="005144D3" w:rsidRPr="00053986">
        <w:t>judicial</w:t>
      </w:r>
    </w:p>
    <w:p w:rsidR="00053986" w:rsidRPr="00001764" w:rsidRDefault="00053986" w:rsidP="00053986">
      <w:pPr>
        <w:pStyle w:val="SingleTxtG"/>
      </w:pPr>
      <w:r w:rsidRPr="00053986">
        <w:t>67</w:t>
      </w:r>
      <w:r>
        <w:t>.</w:t>
      </w:r>
      <w:r>
        <w:tab/>
      </w:r>
      <w:r w:rsidRPr="00053986">
        <w:t xml:space="preserve">El Salvador, cuenta con los mecanismos para que todas las personas tengan acceso a la justicia bajo el principio de igualdad ante la ley, garantizado en el artículo 3, de la Constitución de la República. Se cuenta con </w:t>
      </w:r>
      <w:r w:rsidR="005144D3" w:rsidRPr="00053986">
        <w:t>Cámaras</w:t>
      </w:r>
      <w:r w:rsidRPr="00053986">
        <w:t xml:space="preserve"> en materia civil, penal, especializada de lo penal, familia, transito, laboral, menores y mixta, hacien</w:t>
      </w:r>
      <w:r w:rsidRPr="00001764">
        <w:t>do un total de 27 Cámaras, que dan cobertura en 9 de los 14 departamentos del país, lo que representa el 5%. Se cuenta con 207 Juzgados de Primera Instancia, a nivel nacional (37%) y con 322 Juzgados de Paz, (58%) los cuales están distribuidos en los 262 Municipios del país, contando con más de un Juzgado de Paz en aquellos municipios con mayor población, para su mejor atención.</w:t>
      </w:r>
    </w:p>
    <w:p w:rsidR="00053986" w:rsidRPr="00053986" w:rsidRDefault="00053986" w:rsidP="00053986">
      <w:pPr>
        <w:pStyle w:val="SingleTxtG"/>
      </w:pPr>
      <w:r w:rsidRPr="00053986">
        <w:t>68.</w:t>
      </w:r>
      <w:r w:rsidRPr="00053986">
        <w:tab/>
        <w:t>A partir del 1 de abril de 2007, se crean la Cámara E</w:t>
      </w:r>
      <w:r w:rsidR="00A03657">
        <w:t>specializada de lo Penal en San </w:t>
      </w:r>
      <w:r w:rsidRPr="00053986">
        <w:t>Salvador, Tribunales Especializados de Sentencia e</w:t>
      </w:r>
      <w:r w:rsidR="00A03657">
        <w:t>n San Salvador, Santa Ana y San </w:t>
      </w:r>
      <w:r w:rsidRPr="00053986">
        <w:t>Miguel, Juzgados Especializaos de Instrucción e</w:t>
      </w:r>
      <w:r w:rsidR="00A03657">
        <w:t xml:space="preserve">n San Salvador, Santa Ana y </w:t>
      </w:r>
      <w:r w:rsidR="00A03657">
        <w:lastRenderedPageBreak/>
        <w:t>San </w:t>
      </w:r>
      <w:r w:rsidRPr="00053986">
        <w:t xml:space="preserve">Miguel, según Decreto Legislativo </w:t>
      </w:r>
      <w:r w:rsidR="005144D3">
        <w:t xml:space="preserve">núm. </w:t>
      </w:r>
      <w:r w:rsidRPr="00053986">
        <w:t xml:space="preserve">246, publicado en el </w:t>
      </w:r>
      <w:r w:rsidR="00E41FC5" w:rsidRPr="00E41FC5">
        <w:rPr>
          <w:i/>
        </w:rPr>
        <w:t>Diario Oficial</w:t>
      </w:r>
      <w:r w:rsidRPr="00053986">
        <w:t xml:space="preserve"> </w:t>
      </w:r>
      <w:r w:rsidR="005144D3">
        <w:t xml:space="preserve">núm. </w:t>
      </w:r>
      <w:r w:rsidRPr="00053986">
        <w:t>43 de fecha 5 de marzo de 2007.</w:t>
      </w:r>
    </w:p>
    <w:p w:rsidR="00053986" w:rsidRPr="007E0F2F" w:rsidRDefault="00053986" w:rsidP="00053986">
      <w:pPr>
        <w:pStyle w:val="SingleTxtG"/>
      </w:pPr>
      <w:r w:rsidRPr="00053986">
        <w:t>69.</w:t>
      </w:r>
      <w:r w:rsidRPr="00053986">
        <w:tab/>
        <w:t xml:space="preserve">A partir de la firma de los Acuerdos de Paz en El Salvador, se vuelve necesaria la reforma del sistema judicial, con el objeto de su fortalecimiento para mejorar la administración de justicia. </w:t>
      </w:r>
      <w:r w:rsidRPr="007E0F2F">
        <w:t>Dicha reforma incluyó una modificación en la forma de integración de la Corte Suprema de Justicia</w:t>
      </w:r>
      <w:r w:rsidR="007E0F2F" w:rsidRPr="007E0F2F">
        <w:t>, la cual está compuesta por 15 </w:t>
      </w:r>
      <w:r w:rsidR="005144D3" w:rsidRPr="007E0F2F">
        <w:t>magistrados/magistradas</w:t>
      </w:r>
      <w:r w:rsidRPr="007E0F2F">
        <w:t xml:space="preserve">. </w:t>
      </w:r>
    </w:p>
    <w:p w:rsidR="00053986" w:rsidRPr="00053986" w:rsidRDefault="00053986" w:rsidP="00053986">
      <w:pPr>
        <w:pStyle w:val="SingleTxtG"/>
      </w:pPr>
      <w:r w:rsidRPr="00053986">
        <w:t>70.</w:t>
      </w:r>
      <w:r w:rsidRPr="00053986">
        <w:tab/>
        <w:t>Se cuenta con la Unidad Técnica de Selección, que mant</w:t>
      </w:r>
      <w:r w:rsidR="007E0F2F">
        <w:t>iene actualizado el Registro </w:t>
      </w:r>
      <w:r w:rsidRPr="00053986">
        <w:t>de Abogados autorizados por la Corte Suprema de Justicia, del cual depura a los abogados suspendidos, fallecidos y los que aún no cumplen con los requisitos Constitucionales para aspirar al cargo, conformando así el Registro especial de abogados elegibles para candidatos a Magistrados de la CSJ, el que previa autorización del Pleno es publicado en dos periódicos de circulación nacional.</w:t>
      </w:r>
    </w:p>
    <w:p w:rsidR="00053986" w:rsidRPr="00001764" w:rsidRDefault="00053986" w:rsidP="00053986">
      <w:pPr>
        <w:pStyle w:val="SingleTxtG"/>
      </w:pPr>
      <w:r w:rsidRPr="00053986">
        <w:t>71.</w:t>
      </w:r>
      <w:r w:rsidRPr="00053986">
        <w:tab/>
        <w:t xml:space="preserve">Como se ha expresado, el Consejo Nacional de la Judicatura, se creó como un órgano independiente, que tiene a su cargo el proponer candidatos para Magistrados de la Corte Suprema de Justicia, Magistrados de las Cámaras de Segunda Instancia, Jueces de Primera Instancia y Jueces de Paz. </w:t>
      </w:r>
      <w:r w:rsidRPr="00001764">
        <w:t>Se encuentra también bajo su responsabilidad, la organización y funcionamiento de la Escuela de Capacitación Judicial, cuyo objetivo es mejorar la formación profesional de los jueces y demás funcionarios judiciales.</w:t>
      </w:r>
    </w:p>
    <w:p w:rsidR="00053986" w:rsidRPr="00001764" w:rsidRDefault="00053986" w:rsidP="00053986">
      <w:pPr>
        <w:pStyle w:val="SingleTxtG"/>
      </w:pPr>
      <w:r w:rsidRPr="00053986">
        <w:t>72.</w:t>
      </w:r>
      <w:r w:rsidRPr="00053986">
        <w:tab/>
        <w:t xml:space="preserve">Como parte de la modernización del sistema de justicia, y de una administración de justicia más rápida y efectiva, se ha desarrollado una amplia reforma normativa, a saber al Código Penal, un nuevo Código Procesal Penal, la modificación de los procesos en el ámbito civil y mercantil, a través del nuevo Código Procesal Civil y Mercantil, que implementa la oralidad en los procesos. </w:t>
      </w:r>
      <w:r w:rsidRPr="00001764">
        <w:t>Se han realizado reformas a la legislación sobre niñez y familia, por medio de la Ley de Protección Integral de la Niñez y la Adolescencia; asimismo se cuenta con un Anteproyecto de Ley de Procedimientos Constitucionales, que está en discusión en la Asamblea Legislativa, a efecto de hacer más agiles y efectivos los procesos constitucionales de Amparo, Hábeas Corpus e Inconstitucionalidad.</w:t>
      </w:r>
    </w:p>
    <w:p w:rsidR="00053986" w:rsidRPr="00053986" w:rsidRDefault="00053986" w:rsidP="00053986">
      <w:pPr>
        <w:pStyle w:val="SingleTxtG"/>
      </w:pPr>
      <w:r>
        <w:t>73.</w:t>
      </w:r>
      <w:r>
        <w:tab/>
      </w:r>
      <w:r w:rsidRPr="00053986">
        <w:t>La Corte Suprema de Justicia se divide en 4 Salas, la Sala de lo Constitucional, la Sala de lo Civil, la Sala de lo Penal y la Sala de lo Contencioso Administrativo, todas ellas integradas por un Presidente y dos vocales, cuya función es conocer y resolver sobre las demandas y recursos interpuestos según la materia.</w:t>
      </w:r>
    </w:p>
    <w:p w:rsidR="00053986" w:rsidRPr="00053986" w:rsidRDefault="00053986" w:rsidP="00053986">
      <w:pPr>
        <w:pStyle w:val="SingleTxtG"/>
      </w:pPr>
      <w:r w:rsidRPr="00053986">
        <w:t>74.</w:t>
      </w:r>
      <w:r w:rsidRPr="00053986">
        <w:tab/>
        <w:t>En la actualidad, la Corte Suprema de Justicia está conformada a saber</w:t>
      </w:r>
      <w:r w:rsidR="00760D22">
        <w:t>.</w:t>
      </w:r>
    </w:p>
    <w:p w:rsidR="007A6EBE" w:rsidRPr="007A6EBE" w:rsidRDefault="00EA34DE" w:rsidP="00654C37">
      <w:pPr>
        <w:pStyle w:val="H23G"/>
        <w:ind w:left="0" w:firstLine="0"/>
        <w:rPr>
          <w:lang w:eastAsia="en-US"/>
        </w:rPr>
      </w:pPr>
      <w:r>
        <w:tab/>
      </w:r>
      <w:r>
        <w:tab/>
      </w:r>
      <w:r w:rsidR="00F23A8B" w:rsidRPr="00E0190A">
        <w:rPr>
          <w:b w:val="0"/>
        </w:rPr>
        <w:t xml:space="preserve">Cuadro </w:t>
      </w:r>
      <w:r w:rsidR="00053986">
        <w:rPr>
          <w:b w:val="0"/>
        </w:rPr>
        <w:t>2</w:t>
      </w:r>
      <w:r w:rsidR="00514C30">
        <w:rPr>
          <w:b w:val="0"/>
        </w:rPr>
        <w:br/>
      </w:r>
      <w:r w:rsidR="00387E19" w:rsidRPr="00514C30">
        <w:tab/>
      </w:r>
      <w:r w:rsidR="00387E19" w:rsidRPr="00514C30">
        <w:tab/>
        <w:t>Corte Suprema de Justicia</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331"/>
        <w:gridCol w:w="2924"/>
        <w:gridCol w:w="1863"/>
        <w:gridCol w:w="1386"/>
      </w:tblGrid>
      <w:tr w:rsidR="005144D3" w:rsidRPr="00654C37" w:rsidTr="00654C37">
        <w:trPr>
          <w:trHeight w:val="240"/>
          <w:tblHeader/>
        </w:trPr>
        <w:tc>
          <w:tcPr>
            <w:tcW w:w="0" w:type="auto"/>
            <w:tcBorders>
              <w:top w:val="single" w:sz="4" w:space="0" w:color="auto"/>
              <w:bottom w:val="single" w:sz="12" w:space="0" w:color="auto"/>
            </w:tcBorders>
            <w:shd w:val="clear" w:color="auto" w:fill="auto"/>
            <w:vAlign w:val="bottom"/>
            <w:hideMark/>
          </w:tcPr>
          <w:p w:rsidR="00053986" w:rsidRPr="00654C37" w:rsidRDefault="00053986" w:rsidP="00654C37">
            <w:pPr>
              <w:spacing w:before="80" w:after="80" w:line="200" w:lineRule="exact"/>
              <w:rPr>
                <w:i/>
                <w:sz w:val="16"/>
                <w:szCs w:val="18"/>
              </w:rPr>
            </w:pPr>
            <w:r w:rsidRPr="00654C37">
              <w:rPr>
                <w:i/>
                <w:sz w:val="16"/>
                <w:szCs w:val="18"/>
              </w:rPr>
              <w:t>Título</w:t>
            </w:r>
          </w:p>
        </w:tc>
        <w:tc>
          <w:tcPr>
            <w:tcW w:w="2924" w:type="dxa"/>
            <w:tcBorders>
              <w:top w:val="single" w:sz="4" w:space="0" w:color="auto"/>
              <w:bottom w:val="single" w:sz="12" w:space="0" w:color="auto"/>
            </w:tcBorders>
            <w:shd w:val="clear" w:color="auto" w:fill="auto"/>
            <w:vAlign w:val="bottom"/>
            <w:hideMark/>
          </w:tcPr>
          <w:p w:rsidR="00053986" w:rsidRPr="00654C37" w:rsidRDefault="00053986" w:rsidP="00654C37">
            <w:pPr>
              <w:spacing w:before="80" w:after="80" w:line="200" w:lineRule="exact"/>
              <w:rPr>
                <w:i/>
                <w:sz w:val="16"/>
                <w:szCs w:val="18"/>
              </w:rPr>
            </w:pPr>
            <w:r w:rsidRPr="00654C37">
              <w:rPr>
                <w:i/>
                <w:sz w:val="16"/>
                <w:szCs w:val="18"/>
              </w:rPr>
              <w:t>Magistrado/a</w:t>
            </w:r>
          </w:p>
        </w:tc>
        <w:tc>
          <w:tcPr>
            <w:tcW w:w="1863" w:type="dxa"/>
            <w:tcBorders>
              <w:top w:val="single" w:sz="4" w:space="0" w:color="auto"/>
              <w:bottom w:val="single" w:sz="12" w:space="0" w:color="auto"/>
            </w:tcBorders>
            <w:shd w:val="clear" w:color="auto" w:fill="auto"/>
            <w:vAlign w:val="bottom"/>
            <w:hideMark/>
          </w:tcPr>
          <w:p w:rsidR="00053986" w:rsidRPr="00654C37" w:rsidRDefault="00053986" w:rsidP="00654C37">
            <w:pPr>
              <w:spacing w:before="80" w:after="80" w:line="200" w:lineRule="exact"/>
              <w:rPr>
                <w:i/>
                <w:sz w:val="16"/>
                <w:szCs w:val="18"/>
              </w:rPr>
            </w:pPr>
            <w:r w:rsidRPr="00654C37">
              <w:rPr>
                <w:i/>
                <w:sz w:val="16"/>
                <w:szCs w:val="18"/>
              </w:rPr>
              <w:t>Sala</w:t>
            </w:r>
          </w:p>
        </w:tc>
        <w:tc>
          <w:tcPr>
            <w:tcW w:w="0" w:type="auto"/>
            <w:tcBorders>
              <w:top w:val="single" w:sz="4" w:space="0" w:color="auto"/>
              <w:bottom w:val="single" w:sz="12" w:space="0" w:color="auto"/>
            </w:tcBorders>
            <w:shd w:val="clear" w:color="auto" w:fill="auto"/>
            <w:vAlign w:val="bottom"/>
            <w:hideMark/>
          </w:tcPr>
          <w:p w:rsidR="00053986" w:rsidRPr="00654C37" w:rsidRDefault="00053986" w:rsidP="00654C37">
            <w:pPr>
              <w:spacing w:before="80" w:after="80" w:line="200" w:lineRule="exact"/>
              <w:rPr>
                <w:i/>
                <w:sz w:val="16"/>
                <w:szCs w:val="18"/>
              </w:rPr>
            </w:pPr>
            <w:r w:rsidRPr="00654C37">
              <w:rPr>
                <w:i/>
                <w:sz w:val="16"/>
                <w:szCs w:val="18"/>
              </w:rPr>
              <w:t>Año de elección</w:t>
            </w:r>
          </w:p>
        </w:tc>
      </w:tr>
      <w:tr w:rsidR="005144D3" w:rsidRPr="00654C37" w:rsidTr="00654C37">
        <w:trPr>
          <w:trHeight w:val="240"/>
        </w:trPr>
        <w:tc>
          <w:tcPr>
            <w:tcW w:w="0" w:type="auto"/>
            <w:tcBorders>
              <w:top w:val="single" w:sz="12" w:space="0" w:color="auto"/>
            </w:tcBorders>
            <w:shd w:val="clear" w:color="auto" w:fill="auto"/>
            <w:hideMark/>
          </w:tcPr>
          <w:p w:rsidR="00053986" w:rsidRPr="00654C37" w:rsidRDefault="00053986" w:rsidP="00654C37">
            <w:pPr>
              <w:spacing w:before="40" w:after="120"/>
              <w:rPr>
                <w:szCs w:val="18"/>
              </w:rPr>
            </w:pPr>
            <w:r w:rsidRPr="00654C37">
              <w:rPr>
                <w:szCs w:val="18"/>
              </w:rPr>
              <w:t>Magistrado Presidente</w:t>
            </w:r>
          </w:p>
        </w:tc>
        <w:tc>
          <w:tcPr>
            <w:tcW w:w="2924" w:type="dxa"/>
            <w:tcBorders>
              <w:top w:val="single" w:sz="12" w:space="0" w:color="auto"/>
            </w:tcBorders>
            <w:shd w:val="clear" w:color="auto" w:fill="auto"/>
            <w:hideMark/>
          </w:tcPr>
          <w:p w:rsidR="00053986" w:rsidRPr="00654C37" w:rsidRDefault="00053986" w:rsidP="00654C37">
            <w:pPr>
              <w:spacing w:before="40" w:after="120"/>
              <w:rPr>
                <w:szCs w:val="18"/>
              </w:rPr>
            </w:pPr>
            <w:r w:rsidRPr="00654C37">
              <w:rPr>
                <w:szCs w:val="18"/>
              </w:rPr>
              <w:t>Óscar Armando Pineda Navas</w:t>
            </w:r>
            <w:r w:rsidR="00891E0B" w:rsidRPr="00654C37">
              <w:rPr>
                <w:szCs w:val="18"/>
                <w:vertAlign w:val="superscript"/>
              </w:rPr>
              <w:t>1</w:t>
            </w:r>
          </w:p>
        </w:tc>
        <w:tc>
          <w:tcPr>
            <w:tcW w:w="1863" w:type="dxa"/>
            <w:tcBorders>
              <w:top w:val="single" w:sz="12" w:space="0" w:color="auto"/>
            </w:tcBorders>
            <w:shd w:val="clear" w:color="auto" w:fill="auto"/>
            <w:hideMark/>
          </w:tcPr>
          <w:p w:rsidR="00053986" w:rsidRPr="00654C37" w:rsidRDefault="00053986" w:rsidP="00654C37">
            <w:pPr>
              <w:spacing w:before="40" w:after="120"/>
              <w:rPr>
                <w:szCs w:val="18"/>
              </w:rPr>
            </w:pPr>
            <w:r w:rsidRPr="00654C37">
              <w:rPr>
                <w:szCs w:val="18"/>
              </w:rPr>
              <w:t>Constitucional</w:t>
            </w:r>
          </w:p>
        </w:tc>
        <w:tc>
          <w:tcPr>
            <w:tcW w:w="0" w:type="auto"/>
            <w:tcBorders>
              <w:top w:val="single" w:sz="12" w:space="0" w:color="auto"/>
            </w:tcBorders>
            <w:shd w:val="clear" w:color="auto" w:fill="auto"/>
            <w:hideMark/>
          </w:tcPr>
          <w:p w:rsidR="00053986" w:rsidRPr="00654C37" w:rsidRDefault="006E634B" w:rsidP="00654C37">
            <w:pPr>
              <w:spacing w:before="40" w:after="120"/>
              <w:rPr>
                <w:szCs w:val="18"/>
              </w:rPr>
            </w:pPr>
            <w:hyperlink r:id="rId18" w:tooltip="2014" w:history="1">
              <w:r w:rsidR="00053986" w:rsidRPr="00654C37">
                <w:rPr>
                  <w:szCs w:val="18"/>
                </w:rPr>
                <w:t>2014</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José Belarmino Jaime Flores</w:t>
            </w:r>
          </w:p>
        </w:tc>
        <w:tc>
          <w:tcPr>
            <w:tcW w:w="1863" w:type="dxa"/>
            <w:shd w:val="clear" w:color="auto" w:fill="auto"/>
            <w:hideMark/>
          </w:tcPr>
          <w:p w:rsidR="00053986" w:rsidRPr="00654C37" w:rsidRDefault="00053986" w:rsidP="00654C37">
            <w:pPr>
              <w:spacing w:before="40" w:after="120"/>
              <w:rPr>
                <w:szCs w:val="18"/>
              </w:rPr>
            </w:pPr>
            <w:r w:rsidRPr="00654C37">
              <w:rPr>
                <w:szCs w:val="18"/>
              </w:rPr>
              <w:t>Constitucional</w:t>
            </w:r>
          </w:p>
        </w:tc>
        <w:tc>
          <w:tcPr>
            <w:tcW w:w="0" w:type="auto"/>
            <w:shd w:val="clear" w:color="auto" w:fill="auto"/>
            <w:hideMark/>
          </w:tcPr>
          <w:p w:rsidR="00053986" w:rsidRPr="00654C37" w:rsidRDefault="006E634B" w:rsidP="00654C37">
            <w:pPr>
              <w:spacing w:before="40" w:after="120"/>
              <w:rPr>
                <w:szCs w:val="18"/>
              </w:rPr>
            </w:pPr>
            <w:hyperlink r:id="rId19" w:tooltip="2009" w:history="1">
              <w:r w:rsidR="00053986" w:rsidRPr="00654C37">
                <w:rPr>
                  <w:szCs w:val="18"/>
                </w:rPr>
                <w:t>2009</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proofErr w:type="spellStart"/>
            <w:r w:rsidRPr="00654C37">
              <w:rPr>
                <w:szCs w:val="18"/>
              </w:rPr>
              <w:t>Sidney</w:t>
            </w:r>
            <w:proofErr w:type="spellEnd"/>
            <w:r w:rsidRPr="00654C37">
              <w:rPr>
                <w:szCs w:val="18"/>
              </w:rPr>
              <w:t xml:space="preserve"> Blanco</w:t>
            </w:r>
          </w:p>
        </w:tc>
        <w:tc>
          <w:tcPr>
            <w:tcW w:w="1863" w:type="dxa"/>
            <w:shd w:val="clear" w:color="auto" w:fill="auto"/>
            <w:hideMark/>
          </w:tcPr>
          <w:p w:rsidR="00053986" w:rsidRPr="00654C37" w:rsidRDefault="00053986" w:rsidP="00654C37">
            <w:pPr>
              <w:spacing w:before="40" w:after="120"/>
              <w:rPr>
                <w:szCs w:val="18"/>
              </w:rPr>
            </w:pPr>
            <w:r w:rsidRPr="00654C37">
              <w:rPr>
                <w:szCs w:val="18"/>
              </w:rPr>
              <w:t>Constitucional</w:t>
            </w:r>
          </w:p>
        </w:tc>
        <w:tc>
          <w:tcPr>
            <w:tcW w:w="0" w:type="auto"/>
            <w:shd w:val="clear" w:color="auto" w:fill="auto"/>
            <w:hideMark/>
          </w:tcPr>
          <w:p w:rsidR="00053986" w:rsidRPr="00654C37" w:rsidRDefault="006E634B" w:rsidP="00654C37">
            <w:pPr>
              <w:spacing w:before="40" w:after="120"/>
              <w:rPr>
                <w:szCs w:val="18"/>
              </w:rPr>
            </w:pPr>
            <w:hyperlink r:id="rId20" w:tooltip="2009" w:history="1">
              <w:r w:rsidR="00053986" w:rsidRPr="00654C37">
                <w:rPr>
                  <w:szCs w:val="18"/>
                </w:rPr>
                <w:t>2009</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Rodolfo Ernesto González Bonilla</w:t>
            </w:r>
          </w:p>
        </w:tc>
        <w:tc>
          <w:tcPr>
            <w:tcW w:w="1863" w:type="dxa"/>
            <w:shd w:val="clear" w:color="auto" w:fill="auto"/>
            <w:hideMark/>
          </w:tcPr>
          <w:p w:rsidR="00053986" w:rsidRPr="00654C37" w:rsidRDefault="00053986" w:rsidP="00654C37">
            <w:pPr>
              <w:spacing w:before="40" w:after="120"/>
              <w:rPr>
                <w:szCs w:val="18"/>
              </w:rPr>
            </w:pPr>
            <w:r w:rsidRPr="00654C37">
              <w:rPr>
                <w:szCs w:val="18"/>
              </w:rPr>
              <w:t>Constitucional</w:t>
            </w:r>
          </w:p>
        </w:tc>
        <w:tc>
          <w:tcPr>
            <w:tcW w:w="0" w:type="auto"/>
            <w:shd w:val="clear" w:color="auto" w:fill="auto"/>
            <w:hideMark/>
          </w:tcPr>
          <w:p w:rsidR="00053986" w:rsidRPr="00654C37" w:rsidRDefault="006E634B" w:rsidP="00654C37">
            <w:pPr>
              <w:spacing w:before="40" w:after="120"/>
              <w:rPr>
                <w:szCs w:val="18"/>
              </w:rPr>
            </w:pPr>
            <w:hyperlink r:id="rId21" w:tooltip="2009" w:history="1">
              <w:r w:rsidR="00053986" w:rsidRPr="00654C37">
                <w:rPr>
                  <w:szCs w:val="18"/>
                </w:rPr>
                <w:t>2009</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Florentín Meléndez</w:t>
            </w:r>
          </w:p>
        </w:tc>
        <w:tc>
          <w:tcPr>
            <w:tcW w:w="1863" w:type="dxa"/>
            <w:shd w:val="clear" w:color="auto" w:fill="auto"/>
            <w:hideMark/>
          </w:tcPr>
          <w:p w:rsidR="00053986" w:rsidRPr="00654C37" w:rsidRDefault="00053986" w:rsidP="00654C37">
            <w:pPr>
              <w:spacing w:before="40" w:after="120"/>
              <w:rPr>
                <w:szCs w:val="18"/>
              </w:rPr>
            </w:pPr>
            <w:r w:rsidRPr="00654C37">
              <w:rPr>
                <w:szCs w:val="18"/>
              </w:rPr>
              <w:t>Constitucional</w:t>
            </w:r>
          </w:p>
        </w:tc>
        <w:tc>
          <w:tcPr>
            <w:tcW w:w="0" w:type="auto"/>
            <w:shd w:val="clear" w:color="auto" w:fill="auto"/>
            <w:hideMark/>
          </w:tcPr>
          <w:p w:rsidR="00053986" w:rsidRPr="00654C37" w:rsidRDefault="006E634B" w:rsidP="00654C37">
            <w:pPr>
              <w:spacing w:before="40" w:after="120"/>
              <w:rPr>
                <w:szCs w:val="18"/>
              </w:rPr>
            </w:pPr>
            <w:hyperlink r:id="rId22" w:tooltip="2009" w:history="1">
              <w:r w:rsidR="00053986" w:rsidRPr="00654C37">
                <w:rPr>
                  <w:szCs w:val="18"/>
                </w:rPr>
                <w:t>2009</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Magistrada</w:t>
            </w:r>
          </w:p>
        </w:tc>
        <w:tc>
          <w:tcPr>
            <w:tcW w:w="2924" w:type="dxa"/>
            <w:shd w:val="clear" w:color="auto" w:fill="auto"/>
            <w:hideMark/>
          </w:tcPr>
          <w:p w:rsidR="00053986" w:rsidRPr="00654C37" w:rsidRDefault="00053986" w:rsidP="00654C37">
            <w:pPr>
              <w:spacing w:before="40" w:after="120"/>
              <w:rPr>
                <w:szCs w:val="18"/>
              </w:rPr>
            </w:pPr>
            <w:r w:rsidRPr="00654C37">
              <w:rPr>
                <w:szCs w:val="18"/>
              </w:rPr>
              <w:t>María Luz Regalado</w:t>
            </w:r>
            <w:r w:rsidR="005144D3" w:rsidRPr="00654C37">
              <w:rPr>
                <w:szCs w:val="18"/>
                <w:vertAlign w:val="superscript"/>
              </w:rPr>
              <w:t>2</w:t>
            </w:r>
          </w:p>
        </w:tc>
        <w:tc>
          <w:tcPr>
            <w:tcW w:w="1863" w:type="dxa"/>
            <w:shd w:val="clear" w:color="auto" w:fill="auto"/>
            <w:hideMark/>
          </w:tcPr>
          <w:p w:rsidR="00053986" w:rsidRPr="00654C37" w:rsidRDefault="00053986" w:rsidP="00654C37">
            <w:pPr>
              <w:spacing w:before="40" w:after="120"/>
              <w:rPr>
                <w:szCs w:val="18"/>
              </w:rPr>
            </w:pPr>
            <w:r w:rsidRPr="00654C37">
              <w:rPr>
                <w:szCs w:val="18"/>
              </w:rPr>
              <w:t>Civil</w:t>
            </w:r>
          </w:p>
        </w:tc>
        <w:tc>
          <w:tcPr>
            <w:tcW w:w="0" w:type="auto"/>
            <w:shd w:val="clear" w:color="auto" w:fill="auto"/>
            <w:hideMark/>
          </w:tcPr>
          <w:p w:rsidR="00053986" w:rsidRPr="00654C37" w:rsidRDefault="006E634B" w:rsidP="00654C37">
            <w:pPr>
              <w:spacing w:before="40" w:after="120"/>
              <w:rPr>
                <w:szCs w:val="18"/>
              </w:rPr>
            </w:pPr>
            <w:hyperlink r:id="rId23" w:tooltip="2009" w:history="1">
              <w:r w:rsidR="00053986" w:rsidRPr="00654C37">
                <w:rPr>
                  <w:szCs w:val="18"/>
                </w:rPr>
                <w:t>2009</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Ovidio Bonilla Flores</w:t>
            </w:r>
          </w:p>
        </w:tc>
        <w:tc>
          <w:tcPr>
            <w:tcW w:w="1863" w:type="dxa"/>
            <w:shd w:val="clear" w:color="auto" w:fill="auto"/>
            <w:hideMark/>
          </w:tcPr>
          <w:p w:rsidR="00053986" w:rsidRPr="00654C37" w:rsidRDefault="00053986" w:rsidP="00654C37">
            <w:pPr>
              <w:spacing w:before="40" w:after="120"/>
              <w:rPr>
                <w:szCs w:val="18"/>
              </w:rPr>
            </w:pPr>
            <w:r w:rsidRPr="00654C37">
              <w:rPr>
                <w:szCs w:val="18"/>
              </w:rPr>
              <w:t>Civil</w:t>
            </w:r>
          </w:p>
        </w:tc>
        <w:tc>
          <w:tcPr>
            <w:tcW w:w="0" w:type="auto"/>
            <w:shd w:val="clear" w:color="auto" w:fill="auto"/>
            <w:hideMark/>
          </w:tcPr>
          <w:p w:rsidR="00053986" w:rsidRPr="00654C37" w:rsidRDefault="006E634B" w:rsidP="00654C37">
            <w:pPr>
              <w:spacing w:before="40" w:after="120"/>
              <w:rPr>
                <w:szCs w:val="18"/>
              </w:rPr>
            </w:pPr>
            <w:hyperlink r:id="rId24" w:tooltip="2012" w:history="1">
              <w:r w:rsidR="00053986" w:rsidRPr="00654C37">
                <w:rPr>
                  <w:szCs w:val="18"/>
                </w:rPr>
                <w:t>2012</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Óscar Alberto López Jerez</w:t>
            </w:r>
          </w:p>
        </w:tc>
        <w:tc>
          <w:tcPr>
            <w:tcW w:w="1863" w:type="dxa"/>
            <w:shd w:val="clear" w:color="auto" w:fill="auto"/>
            <w:hideMark/>
          </w:tcPr>
          <w:p w:rsidR="00053986" w:rsidRPr="00654C37" w:rsidRDefault="00053986" w:rsidP="00654C37">
            <w:pPr>
              <w:spacing w:before="40" w:after="120"/>
              <w:rPr>
                <w:szCs w:val="18"/>
              </w:rPr>
            </w:pPr>
            <w:r w:rsidRPr="00654C37">
              <w:rPr>
                <w:szCs w:val="18"/>
              </w:rPr>
              <w:t>Civil</w:t>
            </w:r>
          </w:p>
        </w:tc>
        <w:tc>
          <w:tcPr>
            <w:tcW w:w="0" w:type="auto"/>
            <w:shd w:val="clear" w:color="auto" w:fill="auto"/>
            <w:hideMark/>
          </w:tcPr>
          <w:p w:rsidR="00053986" w:rsidRPr="00654C37" w:rsidRDefault="006E634B" w:rsidP="00654C37">
            <w:pPr>
              <w:spacing w:before="40" w:after="120"/>
              <w:rPr>
                <w:szCs w:val="18"/>
              </w:rPr>
            </w:pPr>
            <w:hyperlink r:id="rId25" w:tooltip="2015" w:history="1">
              <w:r w:rsidR="00053986" w:rsidRPr="00654C37">
                <w:rPr>
                  <w:szCs w:val="18"/>
                </w:rPr>
                <w:t>2015</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Magistrada</w:t>
            </w:r>
          </w:p>
        </w:tc>
        <w:tc>
          <w:tcPr>
            <w:tcW w:w="2924" w:type="dxa"/>
            <w:shd w:val="clear" w:color="auto" w:fill="auto"/>
            <w:hideMark/>
          </w:tcPr>
          <w:p w:rsidR="00053986" w:rsidRPr="00654C37" w:rsidRDefault="00053986" w:rsidP="00654C37">
            <w:pPr>
              <w:spacing w:before="40" w:after="120"/>
              <w:rPr>
                <w:szCs w:val="18"/>
              </w:rPr>
            </w:pPr>
            <w:r w:rsidRPr="00654C37">
              <w:rPr>
                <w:szCs w:val="18"/>
              </w:rPr>
              <w:t>Doris Luz Rivas Galindo</w:t>
            </w:r>
            <w:r w:rsidR="00891E0B" w:rsidRPr="00654C37">
              <w:rPr>
                <w:szCs w:val="18"/>
                <w:vertAlign w:val="superscript"/>
              </w:rPr>
              <w:t>2</w:t>
            </w:r>
          </w:p>
        </w:tc>
        <w:tc>
          <w:tcPr>
            <w:tcW w:w="1863" w:type="dxa"/>
            <w:shd w:val="clear" w:color="auto" w:fill="auto"/>
            <w:hideMark/>
          </w:tcPr>
          <w:p w:rsidR="00053986" w:rsidRPr="00654C37" w:rsidRDefault="00053986" w:rsidP="00654C37">
            <w:pPr>
              <w:spacing w:before="40" w:after="120"/>
              <w:rPr>
                <w:szCs w:val="18"/>
              </w:rPr>
            </w:pPr>
            <w:r w:rsidRPr="00654C37">
              <w:rPr>
                <w:szCs w:val="18"/>
              </w:rPr>
              <w:t>Penal</w:t>
            </w:r>
          </w:p>
        </w:tc>
        <w:tc>
          <w:tcPr>
            <w:tcW w:w="0" w:type="auto"/>
            <w:shd w:val="clear" w:color="auto" w:fill="auto"/>
            <w:hideMark/>
          </w:tcPr>
          <w:p w:rsidR="00053986" w:rsidRPr="00654C37" w:rsidRDefault="006E634B" w:rsidP="00654C37">
            <w:pPr>
              <w:spacing w:before="40" w:after="120"/>
              <w:rPr>
                <w:szCs w:val="18"/>
              </w:rPr>
            </w:pPr>
            <w:hyperlink r:id="rId26" w:tooltip="2012" w:history="1">
              <w:r w:rsidR="00053986" w:rsidRPr="00654C37">
                <w:rPr>
                  <w:szCs w:val="18"/>
                </w:rPr>
                <w:t>2012</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José Roberto Argueta Manzano</w:t>
            </w:r>
          </w:p>
        </w:tc>
        <w:tc>
          <w:tcPr>
            <w:tcW w:w="1863" w:type="dxa"/>
            <w:shd w:val="clear" w:color="auto" w:fill="auto"/>
            <w:hideMark/>
          </w:tcPr>
          <w:p w:rsidR="00053986" w:rsidRPr="00654C37" w:rsidRDefault="00053986" w:rsidP="00654C37">
            <w:pPr>
              <w:spacing w:before="40" w:after="120"/>
              <w:rPr>
                <w:szCs w:val="18"/>
              </w:rPr>
            </w:pPr>
            <w:r w:rsidRPr="00654C37">
              <w:rPr>
                <w:szCs w:val="18"/>
              </w:rPr>
              <w:t>Penal</w:t>
            </w:r>
          </w:p>
        </w:tc>
        <w:tc>
          <w:tcPr>
            <w:tcW w:w="0" w:type="auto"/>
            <w:shd w:val="clear" w:color="auto" w:fill="auto"/>
            <w:hideMark/>
          </w:tcPr>
          <w:p w:rsidR="00053986" w:rsidRPr="00654C37" w:rsidRDefault="006E634B" w:rsidP="00654C37">
            <w:pPr>
              <w:spacing w:before="40" w:after="120"/>
              <w:rPr>
                <w:szCs w:val="18"/>
              </w:rPr>
            </w:pPr>
            <w:hyperlink r:id="rId27" w:tooltip="2012" w:history="1">
              <w:r w:rsidR="00053986" w:rsidRPr="00654C37">
                <w:rPr>
                  <w:szCs w:val="18"/>
                </w:rPr>
                <w:t>2012</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Leonardo Ramírez Murcia</w:t>
            </w:r>
          </w:p>
        </w:tc>
        <w:tc>
          <w:tcPr>
            <w:tcW w:w="1863" w:type="dxa"/>
            <w:shd w:val="clear" w:color="auto" w:fill="auto"/>
            <w:hideMark/>
          </w:tcPr>
          <w:p w:rsidR="00053986" w:rsidRPr="00654C37" w:rsidRDefault="00053986" w:rsidP="00654C37">
            <w:pPr>
              <w:spacing w:before="40" w:after="120"/>
              <w:rPr>
                <w:szCs w:val="18"/>
              </w:rPr>
            </w:pPr>
            <w:r w:rsidRPr="00654C37">
              <w:rPr>
                <w:szCs w:val="18"/>
              </w:rPr>
              <w:t>Penal</w:t>
            </w:r>
          </w:p>
        </w:tc>
        <w:tc>
          <w:tcPr>
            <w:tcW w:w="0" w:type="auto"/>
            <w:shd w:val="clear" w:color="auto" w:fill="auto"/>
            <w:hideMark/>
          </w:tcPr>
          <w:p w:rsidR="00053986" w:rsidRPr="00654C37" w:rsidRDefault="006E634B" w:rsidP="00654C37">
            <w:pPr>
              <w:spacing w:before="40" w:after="120"/>
              <w:rPr>
                <w:szCs w:val="18"/>
              </w:rPr>
            </w:pPr>
            <w:hyperlink r:id="rId28" w:tooltip="2015" w:history="1">
              <w:r w:rsidR="00053986" w:rsidRPr="00654C37">
                <w:rPr>
                  <w:szCs w:val="18"/>
                </w:rPr>
                <w:t>2015</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lastRenderedPageBreak/>
              <w:t>Magistrado</w:t>
            </w:r>
          </w:p>
        </w:tc>
        <w:tc>
          <w:tcPr>
            <w:tcW w:w="2924" w:type="dxa"/>
            <w:shd w:val="clear" w:color="auto" w:fill="auto"/>
            <w:hideMark/>
          </w:tcPr>
          <w:p w:rsidR="00053986" w:rsidRPr="00654C37" w:rsidRDefault="00053986" w:rsidP="00654C37">
            <w:pPr>
              <w:spacing w:before="40" w:after="120"/>
              <w:rPr>
                <w:szCs w:val="18"/>
              </w:rPr>
            </w:pPr>
            <w:r w:rsidRPr="00654C37">
              <w:rPr>
                <w:szCs w:val="18"/>
              </w:rPr>
              <w:t xml:space="preserve">Dafne Yanira Sánchez de </w:t>
            </w:r>
            <w:r w:rsidR="005144D3" w:rsidRPr="00654C37">
              <w:rPr>
                <w:szCs w:val="18"/>
              </w:rPr>
              <w:t>Muñoz</w:t>
            </w:r>
            <w:r w:rsidR="005144D3">
              <w:rPr>
                <w:szCs w:val="18"/>
                <w:vertAlign w:val="superscript"/>
              </w:rPr>
              <w:t>2</w:t>
            </w:r>
          </w:p>
        </w:tc>
        <w:tc>
          <w:tcPr>
            <w:tcW w:w="1863" w:type="dxa"/>
            <w:shd w:val="clear" w:color="auto" w:fill="auto"/>
            <w:hideMark/>
          </w:tcPr>
          <w:p w:rsidR="00053986" w:rsidRPr="00654C37" w:rsidRDefault="00053986" w:rsidP="00654C37">
            <w:pPr>
              <w:spacing w:before="40" w:after="120"/>
              <w:rPr>
                <w:szCs w:val="18"/>
              </w:rPr>
            </w:pPr>
            <w:r w:rsidRPr="00654C37">
              <w:rPr>
                <w:szCs w:val="18"/>
              </w:rPr>
              <w:t>Contencioso Administrativo</w:t>
            </w:r>
          </w:p>
        </w:tc>
        <w:tc>
          <w:tcPr>
            <w:tcW w:w="0" w:type="auto"/>
            <w:shd w:val="clear" w:color="auto" w:fill="auto"/>
            <w:hideMark/>
          </w:tcPr>
          <w:p w:rsidR="00053986" w:rsidRPr="00654C37" w:rsidRDefault="006E634B" w:rsidP="00654C37">
            <w:pPr>
              <w:spacing w:before="40" w:after="120"/>
              <w:rPr>
                <w:szCs w:val="18"/>
              </w:rPr>
            </w:pPr>
            <w:hyperlink r:id="rId29" w:tooltip="2015" w:history="1">
              <w:r w:rsidR="00053986" w:rsidRPr="00654C37">
                <w:rPr>
                  <w:szCs w:val="18"/>
                </w:rPr>
                <w:t>2015</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Magistrada</w:t>
            </w:r>
          </w:p>
        </w:tc>
        <w:tc>
          <w:tcPr>
            <w:tcW w:w="2924" w:type="dxa"/>
            <w:shd w:val="clear" w:color="auto" w:fill="auto"/>
            <w:hideMark/>
          </w:tcPr>
          <w:p w:rsidR="00053986" w:rsidRPr="00654C37" w:rsidRDefault="00053986" w:rsidP="00654C37">
            <w:pPr>
              <w:spacing w:before="40" w:after="120"/>
              <w:rPr>
                <w:szCs w:val="18"/>
              </w:rPr>
            </w:pPr>
            <w:r w:rsidRPr="00654C37">
              <w:rPr>
                <w:szCs w:val="18"/>
              </w:rPr>
              <w:t>Elsy Dueñas de Avilés</w:t>
            </w:r>
          </w:p>
        </w:tc>
        <w:tc>
          <w:tcPr>
            <w:tcW w:w="1863" w:type="dxa"/>
            <w:shd w:val="clear" w:color="auto" w:fill="auto"/>
            <w:hideMark/>
          </w:tcPr>
          <w:p w:rsidR="00053986" w:rsidRPr="00654C37" w:rsidRDefault="00053986" w:rsidP="00654C37">
            <w:pPr>
              <w:spacing w:before="40" w:after="120"/>
              <w:rPr>
                <w:szCs w:val="18"/>
              </w:rPr>
            </w:pPr>
            <w:r w:rsidRPr="00654C37">
              <w:rPr>
                <w:szCs w:val="18"/>
              </w:rPr>
              <w:t>Contencioso Administrativo</w:t>
            </w:r>
          </w:p>
        </w:tc>
        <w:tc>
          <w:tcPr>
            <w:tcW w:w="0" w:type="auto"/>
            <w:shd w:val="clear" w:color="auto" w:fill="auto"/>
            <w:hideMark/>
          </w:tcPr>
          <w:p w:rsidR="00053986" w:rsidRPr="00654C37" w:rsidRDefault="006E634B" w:rsidP="00654C37">
            <w:pPr>
              <w:spacing w:before="40" w:after="120"/>
              <w:rPr>
                <w:szCs w:val="18"/>
              </w:rPr>
            </w:pPr>
            <w:hyperlink r:id="rId30" w:tooltip="2012" w:history="1">
              <w:r w:rsidR="00053986" w:rsidRPr="00654C37">
                <w:rPr>
                  <w:szCs w:val="18"/>
                </w:rPr>
                <w:t>2012</w:t>
              </w:r>
            </w:hyperlink>
          </w:p>
        </w:tc>
      </w:tr>
      <w:tr w:rsidR="005144D3" w:rsidRPr="00654C37" w:rsidTr="00654C37">
        <w:trPr>
          <w:trHeight w:val="240"/>
        </w:trPr>
        <w:tc>
          <w:tcPr>
            <w:tcW w:w="0" w:type="auto"/>
            <w:shd w:val="clear" w:color="auto" w:fill="auto"/>
            <w:hideMark/>
          </w:tcPr>
          <w:p w:rsidR="00053986" w:rsidRPr="00654C37" w:rsidRDefault="00053986" w:rsidP="00654C37">
            <w:pPr>
              <w:spacing w:before="40" w:after="120"/>
              <w:rPr>
                <w:szCs w:val="18"/>
              </w:rPr>
            </w:pPr>
            <w:r w:rsidRPr="00654C37">
              <w:rPr>
                <w:szCs w:val="18"/>
              </w:rPr>
              <w:t>Magistrada</w:t>
            </w:r>
          </w:p>
        </w:tc>
        <w:tc>
          <w:tcPr>
            <w:tcW w:w="2924" w:type="dxa"/>
            <w:shd w:val="clear" w:color="auto" w:fill="auto"/>
            <w:hideMark/>
          </w:tcPr>
          <w:p w:rsidR="00053986" w:rsidRPr="00654C37" w:rsidRDefault="00053986" w:rsidP="00654C37">
            <w:pPr>
              <w:spacing w:before="40" w:after="120"/>
              <w:rPr>
                <w:szCs w:val="18"/>
              </w:rPr>
            </w:pPr>
            <w:r w:rsidRPr="00654C37">
              <w:rPr>
                <w:szCs w:val="18"/>
              </w:rPr>
              <w:t>Sergio Luis Rivera Márquez</w:t>
            </w:r>
          </w:p>
        </w:tc>
        <w:tc>
          <w:tcPr>
            <w:tcW w:w="1863" w:type="dxa"/>
            <w:shd w:val="clear" w:color="auto" w:fill="auto"/>
            <w:hideMark/>
          </w:tcPr>
          <w:p w:rsidR="00053986" w:rsidRPr="00654C37" w:rsidRDefault="00053986" w:rsidP="00654C37">
            <w:pPr>
              <w:spacing w:before="40" w:after="120"/>
              <w:rPr>
                <w:szCs w:val="18"/>
              </w:rPr>
            </w:pPr>
            <w:r w:rsidRPr="00654C37">
              <w:rPr>
                <w:szCs w:val="18"/>
              </w:rPr>
              <w:t>Contencioso Administrativo</w:t>
            </w:r>
          </w:p>
        </w:tc>
        <w:tc>
          <w:tcPr>
            <w:tcW w:w="0" w:type="auto"/>
            <w:shd w:val="clear" w:color="auto" w:fill="auto"/>
            <w:hideMark/>
          </w:tcPr>
          <w:p w:rsidR="00053986" w:rsidRPr="00654C37" w:rsidRDefault="006E634B" w:rsidP="00654C37">
            <w:pPr>
              <w:spacing w:before="40" w:after="120"/>
              <w:rPr>
                <w:szCs w:val="18"/>
              </w:rPr>
            </w:pPr>
            <w:hyperlink r:id="rId31" w:tooltip="2015" w:history="1">
              <w:r w:rsidR="00053986" w:rsidRPr="00654C37">
                <w:rPr>
                  <w:szCs w:val="18"/>
                </w:rPr>
                <w:t>2015</w:t>
              </w:r>
            </w:hyperlink>
          </w:p>
        </w:tc>
      </w:tr>
      <w:tr w:rsidR="005144D3" w:rsidRPr="00654C37" w:rsidTr="00654C37">
        <w:trPr>
          <w:trHeight w:val="240"/>
        </w:trPr>
        <w:tc>
          <w:tcPr>
            <w:tcW w:w="0" w:type="auto"/>
            <w:tcBorders>
              <w:bottom w:val="single" w:sz="12" w:space="0" w:color="auto"/>
            </w:tcBorders>
            <w:shd w:val="clear" w:color="auto" w:fill="auto"/>
            <w:hideMark/>
          </w:tcPr>
          <w:p w:rsidR="00053986" w:rsidRPr="00654C37" w:rsidRDefault="00053986" w:rsidP="00654C37">
            <w:pPr>
              <w:spacing w:before="40" w:after="120"/>
              <w:rPr>
                <w:szCs w:val="18"/>
              </w:rPr>
            </w:pPr>
            <w:r w:rsidRPr="00654C37">
              <w:rPr>
                <w:szCs w:val="18"/>
              </w:rPr>
              <w:t>Magistrada</w:t>
            </w:r>
          </w:p>
        </w:tc>
        <w:tc>
          <w:tcPr>
            <w:tcW w:w="2924" w:type="dxa"/>
            <w:tcBorders>
              <w:bottom w:val="single" w:sz="12" w:space="0" w:color="auto"/>
            </w:tcBorders>
            <w:shd w:val="clear" w:color="auto" w:fill="auto"/>
            <w:hideMark/>
          </w:tcPr>
          <w:p w:rsidR="00053986" w:rsidRPr="00654C37" w:rsidRDefault="00053986" w:rsidP="00654C37">
            <w:pPr>
              <w:spacing w:before="40" w:after="120"/>
              <w:rPr>
                <w:szCs w:val="18"/>
              </w:rPr>
            </w:pPr>
            <w:r w:rsidRPr="00654C37">
              <w:rPr>
                <w:szCs w:val="18"/>
              </w:rPr>
              <w:t>Paula Patricia Velásquez</w:t>
            </w:r>
          </w:p>
        </w:tc>
        <w:tc>
          <w:tcPr>
            <w:tcW w:w="1863" w:type="dxa"/>
            <w:tcBorders>
              <w:bottom w:val="single" w:sz="12" w:space="0" w:color="auto"/>
            </w:tcBorders>
            <w:shd w:val="clear" w:color="auto" w:fill="auto"/>
            <w:hideMark/>
          </w:tcPr>
          <w:p w:rsidR="00053986" w:rsidRPr="00654C37" w:rsidRDefault="00053986" w:rsidP="00654C37">
            <w:pPr>
              <w:spacing w:before="40" w:after="120"/>
              <w:rPr>
                <w:szCs w:val="18"/>
              </w:rPr>
            </w:pPr>
            <w:r w:rsidRPr="00654C37">
              <w:rPr>
                <w:szCs w:val="18"/>
              </w:rPr>
              <w:t>Contencioso Administrativo</w:t>
            </w:r>
          </w:p>
        </w:tc>
        <w:tc>
          <w:tcPr>
            <w:tcW w:w="0" w:type="auto"/>
            <w:tcBorders>
              <w:bottom w:val="single" w:sz="12" w:space="0" w:color="auto"/>
            </w:tcBorders>
            <w:shd w:val="clear" w:color="auto" w:fill="auto"/>
            <w:hideMark/>
          </w:tcPr>
          <w:p w:rsidR="00053986" w:rsidRPr="00654C37" w:rsidRDefault="006E634B" w:rsidP="00654C37">
            <w:pPr>
              <w:spacing w:before="40" w:after="120"/>
              <w:rPr>
                <w:szCs w:val="18"/>
              </w:rPr>
            </w:pPr>
            <w:hyperlink r:id="rId32" w:tooltip="2015" w:history="1">
              <w:r w:rsidR="00053986" w:rsidRPr="00654C37">
                <w:rPr>
                  <w:szCs w:val="18"/>
                </w:rPr>
                <w:t>2015</w:t>
              </w:r>
            </w:hyperlink>
          </w:p>
        </w:tc>
      </w:tr>
    </w:tbl>
    <w:p w:rsidR="00891E0B" w:rsidRPr="003F2780" w:rsidRDefault="00891E0B" w:rsidP="00654C37">
      <w:pPr>
        <w:pStyle w:val="Textonotapie"/>
        <w:tabs>
          <w:tab w:val="left" w:pos="1304"/>
        </w:tabs>
        <w:spacing w:before="120"/>
        <w:ind w:firstLine="0"/>
      </w:pPr>
      <w:r w:rsidRPr="00B36539">
        <w:tab/>
      </w:r>
      <w:r w:rsidRPr="00654C37">
        <w:rPr>
          <w:vertAlign w:val="superscript"/>
        </w:rPr>
        <w:t>1</w:t>
      </w:r>
      <w:r w:rsidR="005144D3">
        <w:t xml:space="preserve"> </w:t>
      </w:r>
      <w:r w:rsidRPr="003F2780">
        <w:t>Es Presidente de la Sala de lo Constitucional, de la Corte Suprema de Justicia y del Órgano Judicial desde el 31 de julio de 2014 en sustitución de José Salomón Padilla, quien ocupó el cargo del</w:t>
      </w:r>
      <w:r w:rsidR="005144D3">
        <w:t> </w:t>
      </w:r>
      <w:r w:rsidRPr="003F2780">
        <w:t>21 de agosto de 2012 al 14 de octubre de 2013, fecha en la cual su nombramiento fue declarado</w:t>
      </w:r>
      <w:r w:rsidR="005144D3">
        <w:t>.</w:t>
      </w:r>
    </w:p>
    <w:p w:rsidR="00891E0B" w:rsidRPr="003F2780" w:rsidRDefault="00891E0B" w:rsidP="00654C37">
      <w:pPr>
        <w:pStyle w:val="Textonotapie"/>
        <w:tabs>
          <w:tab w:val="left" w:pos="1304"/>
        </w:tabs>
        <w:spacing w:after="240"/>
        <w:ind w:firstLine="0"/>
      </w:pPr>
      <w:r>
        <w:tab/>
      </w:r>
      <w:r w:rsidRPr="00654C37">
        <w:rPr>
          <w:vertAlign w:val="superscript"/>
        </w:rPr>
        <w:t>2</w:t>
      </w:r>
      <w:r>
        <w:t xml:space="preserve"> </w:t>
      </w:r>
      <w:r w:rsidRPr="003F2780">
        <w:t>Presidente de la Sala respectiva.</w:t>
      </w:r>
    </w:p>
    <w:p w:rsidR="00514C30" w:rsidRPr="00514C30" w:rsidRDefault="00514C30" w:rsidP="00514C30">
      <w:pPr>
        <w:pStyle w:val="SingleTxtG"/>
      </w:pPr>
      <w:r w:rsidRPr="00514C30">
        <w:t>75.</w:t>
      </w:r>
      <w:r w:rsidRPr="00514C30">
        <w:tab/>
      </w:r>
      <w:r w:rsidR="00C7456C" w:rsidRPr="00514C30">
        <w:t>Las Cámaras de Segunda Instancia, que son tribunales de apelación, están formadas por dos magistrados, mientras que los juzgados de primera instancia y de paz son unipersonales. Todos estos son nombrados por la Corte Suprema de Justicia, de entre una terna que le propone el Consejo Nacional de Judicatura (artículo 175 de la Constitución).</w:t>
      </w:r>
    </w:p>
    <w:p w:rsidR="00C7456C" w:rsidRPr="00B36539" w:rsidRDefault="00C7456C" w:rsidP="00514C30">
      <w:pPr>
        <w:pStyle w:val="SingleTxtG"/>
      </w:pPr>
      <w:r w:rsidRPr="00B36539">
        <w:t>76.</w:t>
      </w:r>
      <w:r w:rsidRPr="00B36539">
        <w:tab/>
        <w:t>La Corte Suprema de Justicia, de conformidad con la Ley Orgánica Judicial, está conformada por diferentes secciones: Notariado, Probidad, Investigación Profesional, Publicaciones.</w:t>
      </w:r>
    </w:p>
    <w:p w:rsidR="00C7456C" w:rsidRPr="00C7456C" w:rsidRDefault="00C7456C" w:rsidP="00C7456C">
      <w:pPr>
        <w:pStyle w:val="SingleTxtG"/>
      </w:pPr>
      <w:r>
        <w:t>77.</w:t>
      </w:r>
      <w:r>
        <w:tab/>
      </w:r>
      <w:r w:rsidRPr="00C7456C">
        <w:t>Adicionalmente la Corte Suprema de Justicia cuenta con tres dependencias; la primera, de la información de personas detenidas por cualquier autoridad; la segunda, del control de cumplimiento de sentencias penales; y la tercera, de los decomisos que se hagan y fianzas que se rindan en todos los Tribunales de la República.</w:t>
      </w:r>
    </w:p>
    <w:p w:rsidR="001E206B" w:rsidRDefault="00514C30" w:rsidP="001E206B">
      <w:pPr>
        <w:pStyle w:val="SingleTxtG"/>
      </w:pPr>
      <w:r w:rsidRPr="00C7456C">
        <w:t>78.</w:t>
      </w:r>
      <w:r w:rsidRPr="00C7456C">
        <w:tab/>
        <w:t>La Corte Suprema de Justicia cuenta con una Unidad Ejecutiva de Administración, que se conforma de la Secciones de Finanzas, Ingeniería, Recursos Humanos, Administración y Mantenimiento, y habrá además una Sección de Recopilación de Leyes, Reglamentos y Doctrina Jurisprudencial de la Corte Suprema de Justicia; y unidades de carácter administrativo</w:t>
      </w:r>
      <w:r w:rsidR="001E206B">
        <w:t>.</w:t>
      </w:r>
    </w:p>
    <w:p w:rsidR="00C7456C" w:rsidRDefault="00C7456C" w:rsidP="001E206B">
      <w:pPr>
        <w:pStyle w:val="SingleTxtG"/>
      </w:pPr>
      <w:r w:rsidRPr="00C7456C">
        <w:t>79.</w:t>
      </w:r>
      <w:r w:rsidRPr="00C7456C">
        <w:tab/>
        <w:t xml:space="preserve">El Departamento de Prueba y Libertad Asistida, que tiene como fin colaborar con los jueces de vigilancia penitenciaria y de ejecución de la pena, en las tareas de control de las condiciones o reglas de conducta impuestas en los casos de suspensión condicional del proceso penal, medidas de seguridad, libertad condicional, suspensión condicional de la ejecución de la pena en cualquiera de sus formas y el cumplimiento de penas que no implican privación de libertad. </w:t>
      </w:r>
    </w:p>
    <w:p w:rsidR="00C7456C" w:rsidRPr="00C7456C" w:rsidRDefault="00C7456C" w:rsidP="00C7456C">
      <w:pPr>
        <w:pStyle w:val="SingleTxtG"/>
      </w:pPr>
      <w:r w:rsidRPr="00C7456C">
        <w:t>80.</w:t>
      </w:r>
      <w:r w:rsidRPr="00C7456C">
        <w:tab/>
        <w:t xml:space="preserve">La Dirección de Medicina Legal de la Corte Suprema de Justicia, es la institución rectora en Medicina Legal y Ciencias Forenses en apoyo a la administración de justicia, los servicios que presta el Instituto de Medicina Legal se hacen por orden de la Fiscalía General de la República (FGR), por Orden Judicial, por la Procuraduría General de la República (PGR), Procuraduría para la Defensa de los Derechos Humanos (PDDH) y eventualmente por la Policía Nacional Civil (PNC). </w:t>
      </w:r>
    </w:p>
    <w:p w:rsidR="00C7456C" w:rsidRPr="00C7456C" w:rsidRDefault="00C85D40" w:rsidP="00C7456C">
      <w:pPr>
        <w:pStyle w:val="H23G"/>
      </w:pPr>
      <w:r>
        <w:tab/>
      </w:r>
      <w:r w:rsidR="005873A3">
        <w:t>8</w:t>
      </w:r>
      <w:r w:rsidR="001F14EF">
        <w:t>.</w:t>
      </w:r>
      <w:r>
        <w:tab/>
      </w:r>
      <w:r w:rsidR="00C7456C" w:rsidRPr="00C7456C">
        <w:t xml:space="preserve">Independencia de los jueces y del </w:t>
      </w:r>
      <w:r w:rsidR="005144D3" w:rsidRPr="00C7456C">
        <w:t xml:space="preserve">órgano judicial </w:t>
      </w:r>
    </w:p>
    <w:p w:rsidR="00C7456C" w:rsidRPr="00B36539" w:rsidRDefault="00C7456C" w:rsidP="00C7456C">
      <w:pPr>
        <w:pStyle w:val="SingleTxtG"/>
      </w:pPr>
      <w:r w:rsidRPr="00C7456C">
        <w:t>81.</w:t>
      </w:r>
      <w:r w:rsidRPr="00C7456C">
        <w:tab/>
        <w:t xml:space="preserve">El inciso 3 del artículo 172 de la Constitución establece que los magistrados y jueces, en lo referente al ejercicio de la función jurisdiccional, son independientes y están sometidos exclusivamente a la Constitución y las leyes. </w:t>
      </w:r>
      <w:r w:rsidRPr="00B36539">
        <w:t>De acuerdo a tal precepto, cada juez, al sentenciar, debe sometimiento exclusivo a la Constitución y a las leyes que deben ser observadas en el fallo, los jueces, sin distinción de jerarquía, son independientes para juzgar las causas que ante ellos se controvierten.</w:t>
      </w:r>
    </w:p>
    <w:p w:rsidR="00C7456C" w:rsidRPr="00B36539" w:rsidRDefault="00C7456C" w:rsidP="00C7456C">
      <w:pPr>
        <w:pStyle w:val="SingleTxtG"/>
      </w:pPr>
      <w:r w:rsidRPr="00C7456C">
        <w:t>82.</w:t>
      </w:r>
      <w:r w:rsidRPr="00C7456C">
        <w:tab/>
        <w:t>En cuanto a la independencia del Órgano Judicial respecto a los otros órganos del Estado, la Constitución vigente ha garantizado</w:t>
      </w:r>
      <w:r w:rsidR="00E41FC5">
        <w:t xml:space="preserve"> est</w:t>
      </w:r>
      <w:r w:rsidRPr="00C7456C">
        <w:t xml:space="preserve">a con una serie de previsiones que </w:t>
      </w:r>
      <w:r w:rsidRPr="00C7456C">
        <w:lastRenderedPageBreak/>
        <w:t xml:space="preserve">abarcan los aspectos presupuestarios y de funcionamiento; por ejemplo, el artículo 172, inciso último de la Constitución de la República, establece que </w:t>
      </w:r>
      <w:r w:rsidR="00E41FC5">
        <w:t>“</w:t>
      </w:r>
      <w:r w:rsidRPr="00C7456C">
        <w:t>El órgano judicial dispondrá anualmente de una asignación no inferior al 6% de los ingresos corrientes del presupuesto del Estado</w:t>
      </w:r>
      <w:r w:rsidR="00E41FC5">
        <w:t>”</w:t>
      </w:r>
      <w:r w:rsidRPr="00C7456C">
        <w:t xml:space="preserve">. </w:t>
      </w:r>
      <w:r w:rsidRPr="00B23832">
        <w:t>En relación a lo anterior, el artículo 182 de la Constitución establece como atribución</w:t>
      </w:r>
      <w:r w:rsidR="00B23832" w:rsidRPr="00B23832">
        <w:t xml:space="preserve"> </w:t>
      </w:r>
      <w:r w:rsidRPr="00B23832">
        <w:t xml:space="preserve">13ª de la Corte Suprema de Justicia la de </w:t>
      </w:r>
      <w:r w:rsidR="00E41FC5">
        <w:t>“</w:t>
      </w:r>
      <w:r w:rsidRPr="00B23832">
        <w:t xml:space="preserve">Elaborar el proyecto de presupuesto de los sueldos y gastos de la administración de justicia y remitirlo al órgano ejecutivo para su inclusión en el proyecto del presupuesto general del Estado. </w:t>
      </w:r>
      <w:r w:rsidRPr="00B36539">
        <w:t>Los ajustes presupuestarios que la Asamblea Legislativa considere necesario hacer a dicho proyecto, se harán en consulta con la Corte Suprema de Justicia</w:t>
      </w:r>
      <w:r w:rsidR="00E41FC5">
        <w:t>”</w:t>
      </w:r>
      <w:r w:rsidRPr="00B36539">
        <w:t>.</w:t>
      </w:r>
    </w:p>
    <w:p w:rsidR="00C7456C" w:rsidRPr="00B36539" w:rsidRDefault="00C7456C" w:rsidP="00C7456C">
      <w:pPr>
        <w:pStyle w:val="SingleTxtG"/>
      </w:pPr>
      <w:r w:rsidRPr="00C7456C">
        <w:t>83.</w:t>
      </w:r>
      <w:r w:rsidRPr="00C7456C">
        <w:tab/>
        <w:t xml:space="preserve">La independencia funcional se garantiza especialmente a través de la Ley de la carrera judicial y de la Ley del Consejo Nacional de la Judicatura, que son dos cuerpos normativos que fortalecen el sistema de administración de justicia y la independencia de los funcionarios jurisdiccionales. </w:t>
      </w:r>
      <w:r w:rsidRPr="00B36539">
        <w:t>La primera desarrolla el principio de estabilidad de los jueces, sus promociones y ascensos, y la segunda desarrolla aún más ese principio, viabilizando la calificación de la idoneidad de los jueces.</w:t>
      </w:r>
    </w:p>
    <w:p w:rsidR="00C7456C" w:rsidRPr="00C7456C" w:rsidRDefault="00C85D40" w:rsidP="00C7456C">
      <w:pPr>
        <w:pStyle w:val="H23G"/>
      </w:pPr>
      <w:r w:rsidRPr="00B36539">
        <w:tab/>
      </w:r>
      <w:r w:rsidR="005873A3">
        <w:t>9</w:t>
      </w:r>
      <w:r w:rsidR="001F14EF">
        <w:t>.</w:t>
      </w:r>
      <w:r>
        <w:tab/>
      </w:r>
      <w:r w:rsidR="00C7456C" w:rsidRPr="00C7456C">
        <w:t>Participación del órgano judicial en la formación de leyes</w:t>
      </w:r>
    </w:p>
    <w:p w:rsidR="00C7456C" w:rsidRPr="00001764" w:rsidRDefault="00C7456C" w:rsidP="00C7456C">
      <w:pPr>
        <w:pStyle w:val="SingleTxtG"/>
      </w:pPr>
      <w:r w:rsidRPr="00C7456C">
        <w:t>84.</w:t>
      </w:r>
      <w:r w:rsidRPr="00C7456C">
        <w:tab/>
        <w:t xml:space="preserve">La Corte Suprema de Justicia puede intervenir, en ciertos casos, en el proceso de formación de las leyes. </w:t>
      </w:r>
      <w:r w:rsidRPr="00C85D40">
        <w:t xml:space="preserve">En el apartado 3 </w:t>
      </w:r>
      <w:r w:rsidRPr="00001764">
        <w:t xml:space="preserve">del </w:t>
      </w:r>
      <w:r w:rsidR="005144D3" w:rsidRPr="00001764">
        <w:t>art</w:t>
      </w:r>
      <w:r w:rsidRPr="00001764">
        <w:t>.</w:t>
      </w:r>
      <w:r w:rsidR="005144D3">
        <w:t xml:space="preserve"> </w:t>
      </w:r>
      <w:r w:rsidRPr="00001764">
        <w:t>133 de la Constitución de la República, la CSJ tiene iniciativa de ley en materias relativas al órgano judicial, al ejercicio del notariado y de la abogacía, y a la jurisdicción y competencia de los tribunales.</w:t>
      </w:r>
    </w:p>
    <w:p w:rsidR="00C7456C" w:rsidRPr="00001764" w:rsidRDefault="00C7456C" w:rsidP="00C7456C">
      <w:pPr>
        <w:pStyle w:val="SingleTxtG"/>
      </w:pPr>
      <w:r w:rsidRPr="00C7456C">
        <w:t>85.</w:t>
      </w:r>
      <w:r w:rsidRPr="00C7456C">
        <w:tab/>
        <w:t xml:space="preserve">Por otra parte, la CSJ, puede intervenir en el proceso de formación de la ley, en cualquier materia, cuando el Presidente de la República vete el proyecto por razones de inconstitucionalidad y el órgano legislativo lo ratifique con los dos tercios de votos de los diputados electos, por lo menos. </w:t>
      </w:r>
      <w:r w:rsidRPr="00001764">
        <w:t>En ese caso, el Presidente de la República deberá dirigirse a la CSJ dentro del tercer día para que</w:t>
      </w:r>
      <w:r w:rsidR="00E41FC5">
        <w:t xml:space="preserve"> est</w:t>
      </w:r>
      <w:r w:rsidRPr="00001764">
        <w:t>a decida si es constitucional o no.</w:t>
      </w:r>
    </w:p>
    <w:p w:rsidR="00C7456C" w:rsidRPr="00C7456C" w:rsidRDefault="00C7456C" w:rsidP="00C7456C">
      <w:pPr>
        <w:pStyle w:val="SingleTxtG"/>
      </w:pPr>
      <w:r w:rsidRPr="00C7456C">
        <w:t>86.</w:t>
      </w:r>
      <w:r w:rsidRPr="00C7456C">
        <w:tab/>
        <w:t xml:space="preserve">A continuación se presenta algunos indicadores incluidos en el apéndice 3 de las directrices. </w:t>
      </w:r>
    </w:p>
    <w:p w:rsidR="00C7456C" w:rsidRPr="00B23832" w:rsidRDefault="00C7456C" w:rsidP="00B23832">
      <w:pPr>
        <w:pStyle w:val="H23G"/>
        <w:rPr>
          <w:b w:val="0"/>
        </w:rPr>
      </w:pPr>
      <w:r w:rsidRPr="00B36539">
        <w:tab/>
      </w:r>
      <w:r w:rsidRPr="00B36539">
        <w:tab/>
      </w:r>
      <w:r w:rsidR="00B23832" w:rsidRPr="00B23832">
        <w:rPr>
          <w:b w:val="0"/>
        </w:rPr>
        <w:t>Cuadro 3</w:t>
      </w:r>
      <w:r w:rsidR="00B23832" w:rsidRPr="00B23832">
        <w:rPr>
          <w:b w:val="0"/>
        </w:rPr>
        <w:br/>
      </w:r>
      <w:r w:rsidRPr="00B23832">
        <w:t>Homicidios por habitantes</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850"/>
        <w:gridCol w:w="993"/>
        <w:gridCol w:w="992"/>
        <w:gridCol w:w="992"/>
        <w:gridCol w:w="1134"/>
        <w:gridCol w:w="991"/>
      </w:tblGrid>
      <w:tr w:rsidR="005144D3" w:rsidRPr="00654C37" w:rsidTr="00654C37">
        <w:trPr>
          <w:trHeight w:val="240"/>
          <w:tblHeader/>
        </w:trPr>
        <w:tc>
          <w:tcPr>
            <w:tcW w:w="2552" w:type="dxa"/>
            <w:tcBorders>
              <w:top w:val="single" w:sz="4" w:space="0" w:color="auto"/>
              <w:bottom w:val="single" w:sz="12" w:space="0" w:color="auto"/>
            </w:tcBorders>
            <w:shd w:val="clear" w:color="auto" w:fill="auto"/>
            <w:vAlign w:val="bottom"/>
          </w:tcPr>
          <w:p w:rsidR="00C7456C" w:rsidRPr="00654C37" w:rsidRDefault="005144D3" w:rsidP="00F14A81">
            <w:pPr>
              <w:spacing w:before="80" w:after="80" w:line="200" w:lineRule="exact"/>
              <w:rPr>
                <w:i/>
                <w:sz w:val="16"/>
                <w:szCs w:val="18"/>
              </w:rPr>
            </w:pPr>
            <w:r w:rsidRPr="00654C37">
              <w:rPr>
                <w:i/>
                <w:sz w:val="16"/>
                <w:szCs w:val="18"/>
              </w:rPr>
              <w:t>Características</w:t>
            </w:r>
          </w:p>
        </w:tc>
        <w:tc>
          <w:tcPr>
            <w:tcW w:w="850" w:type="dxa"/>
            <w:tcBorders>
              <w:top w:val="single" w:sz="4" w:space="0" w:color="auto"/>
              <w:bottom w:val="single" w:sz="12" w:space="0" w:color="auto"/>
            </w:tcBorders>
            <w:shd w:val="clear" w:color="auto" w:fill="auto"/>
            <w:vAlign w:val="bottom"/>
          </w:tcPr>
          <w:p w:rsidR="00C7456C" w:rsidRPr="00654C37" w:rsidRDefault="00C7456C" w:rsidP="00F14A81">
            <w:pPr>
              <w:spacing w:before="80" w:after="80" w:line="200" w:lineRule="exact"/>
              <w:ind w:left="113"/>
              <w:jc w:val="right"/>
              <w:rPr>
                <w:i/>
                <w:sz w:val="16"/>
                <w:szCs w:val="18"/>
              </w:rPr>
            </w:pPr>
            <w:r w:rsidRPr="00654C37">
              <w:rPr>
                <w:i/>
                <w:sz w:val="16"/>
                <w:szCs w:val="18"/>
              </w:rPr>
              <w:t>2010</w:t>
            </w:r>
          </w:p>
        </w:tc>
        <w:tc>
          <w:tcPr>
            <w:tcW w:w="993" w:type="dxa"/>
            <w:tcBorders>
              <w:top w:val="single" w:sz="4" w:space="0" w:color="auto"/>
              <w:bottom w:val="single" w:sz="12" w:space="0" w:color="auto"/>
            </w:tcBorders>
            <w:shd w:val="clear" w:color="auto" w:fill="auto"/>
            <w:vAlign w:val="bottom"/>
          </w:tcPr>
          <w:p w:rsidR="00C7456C" w:rsidRPr="00654C37" w:rsidRDefault="00C7456C" w:rsidP="00F14A81">
            <w:pPr>
              <w:spacing w:before="80" w:after="80" w:line="200" w:lineRule="exact"/>
              <w:ind w:left="113"/>
              <w:jc w:val="right"/>
              <w:rPr>
                <w:i/>
                <w:sz w:val="16"/>
                <w:szCs w:val="18"/>
              </w:rPr>
            </w:pPr>
            <w:r w:rsidRPr="00654C37">
              <w:rPr>
                <w:i/>
                <w:sz w:val="16"/>
                <w:szCs w:val="18"/>
              </w:rPr>
              <w:t>2011</w:t>
            </w:r>
          </w:p>
        </w:tc>
        <w:tc>
          <w:tcPr>
            <w:tcW w:w="992" w:type="dxa"/>
            <w:tcBorders>
              <w:top w:val="single" w:sz="4" w:space="0" w:color="auto"/>
              <w:bottom w:val="single" w:sz="12" w:space="0" w:color="auto"/>
            </w:tcBorders>
            <w:shd w:val="clear" w:color="auto" w:fill="auto"/>
            <w:vAlign w:val="bottom"/>
          </w:tcPr>
          <w:p w:rsidR="00C7456C" w:rsidRPr="00654C37" w:rsidRDefault="00C7456C" w:rsidP="00F14A81">
            <w:pPr>
              <w:spacing w:before="80" w:after="80" w:line="200" w:lineRule="exact"/>
              <w:ind w:left="113"/>
              <w:jc w:val="right"/>
              <w:rPr>
                <w:i/>
                <w:sz w:val="16"/>
                <w:szCs w:val="18"/>
              </w:rPr>
            </w:pPr>
            <w:r w:rsidRPr="00654C37">
              <w:rPr>
                <w:i/>
                <w:sz w:val="16"/>
                <w:szCs w:val="18"/>
              </w:rPr>
              <w:t>2012</w:t>
            </w:r>
          </w:p>
        </w:tc>
        <w:tc>
          <w:tcPr>
            <w:tcW w:w="992" w:type="dxa"/>
            <w:tcBorders>
              <w:top w:val="single" w:sz="4" w:space="0" w:color="auto"/>
              <w:bottom w:val="single" w:sz="12" w:space="0" w:color="auto"/>
            </w:tcBorders>
            <w:shd w:val="clear" w:color="auto" w:fill="auto"/>
            <w:vAlign w:val="bottom"/>
          </w:tcPr>
          <w:p w:rsidR="00C7456C" w:rsidRPr="00654C37" w:rsidRDefault="00C7456C" w:rsidP="00F14A81">
            <w:pPr>
              <w:spacing w:before="80" w:after="80" w:line="200" w:lineRule="exact"/>
              <w:ind w:left="113"/>
              <w:jc w:val="right"/>
              <w:rPr>
                <w:i/>
                <w:sz w:val="16"/>
                <w:szCs w:val="18"/>
              </w:rPr>
            </w:pPr>
            <w:r w:rsidRPr="00654C37">
              <w:rPr>
                <w:i/>
                <w:sz w:val="16"/>
                <w:szCs w:val="18"/>
              </w:rPr>
              <w:t>2013</w:t>
            </w:r>
          </w:p>
        </w:tc>
        <w:tc>
          <w:tcPr>
            <w:tcW w:w="1134" w:type="dxa"/>
            <w:tcBorders>
              <w:top w:val="single" w:sz="4" w:space="0" w:color="auto"/>
              <w:bottom w:val="single" w:sz="12" w:space="0" w:color="auto"/>
            </w:tcBorders>
            <w:shd w:val="clear" w:color="auto" w:fill="auto"/>
            <w:vAlign w:val="bottom"/>
          </w:tcPr>
          <w:p w:rsidR="00C7456C" w:rsidRPr="00654C37" w:rsidRDefault="00C7456C" w:rsidP="00F14A81">
            <w:pPr>
              <w:spacing w:before="80" w:after="80" w:line="200" w:lineRule="exact"/>
              <w:ind w:left="113"/>
              <w:jc w:val="right"/>
              <w:rPr>
                <w:i/>
                <w:sz w:val="16"/>
                <w:szCs w:val="18"/>
              </w:rPr>
            </w:pPr>
            <w:r w:rsidRPr="00654C37">
              <w:rPr>
                <w:i/>
                <w:sz w:val="16"/>
                <w:szCs w:val="18"/>
              </w:rPr>
              <w:t>2014</w:t>
            </w:r>
          </w:p>
        </w:tc>
        <w:tc>
          <w:tcPr>
            <w:tcW w:w="991" w:type="dxa"/>
            <w:tcBorders>
              <w:top w:val="single" w:sz="4" w:space="0" w:color="auto"/>
              <w:bottom w:val="single" w:sz="12" w:space="0" w:color="auto"/>
            </w:tcBorders>
            <w:shd w:val="clear" w:color="auto" w:fill="auto"/>
            <w:vAlign w:val="bottom"/>
          </w:tcPr>
          <w:p w:rsidR="00C7456C" w:rsidRPr="00654C37" w:rsidRDefault="00C7456C" w:rsidP="00EC6984">
            <w:pPr>
              <w:spacing w:before="80" w:after="80" w:line="200" w:lineRule="exact"/>
              <w:ind w:left="113"/>
              <w:jc w:val="right"/>
              <w:rPr>
                <w:i/>
                <w:sz w:val="16"/>
                <w:szCs w:val="18"/>
              </w:rPr>
            </w:pPr>
            <w:r w:rsidRPr="00654C37">
              <w:rPr>
                <w:i/>
                <w:sz w:val="16"/>
                <w:szCs w:val="18"/>
              </w:rPr>
              <w:t>2015</w:t>
            </w:r>
          </w:p>
        </w:tc>
      </w:tr>
      <w:tr w:rsidR="005144D3" w:rsidRPr="00654C37" w:rsidTr="00654C37">
        <w:trPr>
          <w:trHeight w:val="240"/>
        </w:trPr>
        <w:tc>
          <w:tcPr>
            <w:tcW w:w="2552" w:type="dxa"/>
            <w:tcBorders>
              <w:top w:val="single" w:sz="12" w:space="0" w:color="auto"/>
            </w:tcBorders>
            <w:shd w:val="clear" w:color="auto" w:fill="auto"/>
          </w:tcPr>
          <w:p w:rsidR="00C7456C" w:rsidRPr="00654C37" w:rsidRDefault="00C7456C" w:rsidP="00F14A81">
            <w:pPr>
              <w:spacing w:before="40" w:after="40" w:line="220" w:lineRule="exact"/>
              <w:rPr>
                <w:sz w:val="18"/>
                <w:szCs w:val="18"/>
              </w:rPr>
            </w:pPr>
            <w:r w:rsidRPr="00654C37">
              <w:rPr>
                <w:sz w:val="18"/>
                <w:szCs w:val="18"/>
              </w:rPr>
              <w:t>Habitantes</w:t>
            </w:r>
          </w:p>
        </w:tc>
        <w:tc>
          <w:tcPr>
            <w:tcW w:w="850"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193</w:t>
            </w:r>
            <w:r w:rsidR="005144D3">
              <w:rPr>
                <w:sz w:val="18"/>
                <w:szCs w:val="18"/>
              </w:rPr>
              <w:t>.</w:t>
            </w:r>
            <w:r w:rsidRPr="00F14A81">
              <w:rPr>
                <w:sz w:val="18"/>
                <w:szCs w:val="18"/>
              </w:rPr>
              <w:t xml:space="preserve">164 </w:t>
            </w:r>
          </w:p>
        </w:tc>
        <w:tc>
          <w:tcPr>
            <w:tcW w:w="993"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239</w:t>
            </w:r>
            <w:r w:rsidR="005144D3">
              <w:rPr>
                <w:sz w:val="18"/>
                <w:szCs w:val="18"/>
              </w:rPr>
              <w:t>.</w:t>
            </w:r>
            <w:r w:rsidRPr="00F14A81">
              <w:rPr>
                <w:sz w:val="18"/>
                <w:szCs w:val="18"/>
              </w:rPr>
              <w:t>084</w:t>
            </w:r>
          </w:p>
        </w:tc>
        <w:tc>
          <w:tcPr>
            <w:tcW w:w="992"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289</w:t>
            </w:r>
            <w:r w:rsidR="005144D3">
              <w:rPr>
                <w:sz w:val="18"/>
                <w:szCs w:val="18"/>
              </w:rPr>
              <w:t>.</w:t>
            </w:r>
            <w:r w:rsidRPr="00F14A81">
              <w:rPr>
                <w:sz w:val="18"/>
                <w:szCs w:val="18"/>
              </w:rPr>
              <w:t>709</w:t>
            </w:r>
          </w:p>
        </w:tc>
        <w:tc>
          <w:tcPr>
            <w:tcW w:w="992"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344</w:t>
            </w:r>
            <w:r w:rsidR="005144D3">
              <w:rPr>
                <w:sz w:val="18"/>
                <w:szCs w:val="18"/>
              </w:rPr>
              <w:t>.</w:t>
            </w:r>
            <w:r w:rsidRPr="00F14A81">
              <w:rPr>
                <w:sz w:val="18"/>
                <w:szCs w:val="18"/>
              </w:rPr>
              <w:t>069</w:t>
            </w:r>
          </w:p>
        </w:tc>
        <w:tc>
          <w:tcPr>
            <w:tcW w:w="1134"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401</w:t>
            </w:r>
            <w:r w:rsidR="005144D3">
              <w:rPr>
                <w:sz w:val="18"/>
                <w:szCs w:val="18"/>
              </w:rPr>
              <w:t>.</w:t>
            </w:r>
            <w:r w:rsidRPr="00F14A81">
              <w:rPr>
                <w:sz w:val="18"/>
                <w:szCs w:val="18"/>
              </w:rPr>
              <w:t>240</w:t>
            </w:r>
          </w:p>
        </w:tc>
        <w:tc>
          <w:tcPr>
            <w:tcW w:w="991" w:type="dxa"/>
            <w:tcBorders>
              <w:top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460</w:t>
            </w:r>
            <w:r w:rsidR="005144D3">
              <w:rPr>
                <w:sz w:val="18"/>
                <w:szCs w:val="18"/>
              </w:rPr>
              <w:t>.</w:t>
            </w:r>
            <w:r w:rsidRPr="00F14A81">
              <w:rPr>
                <w:sz w:val="18"/>
                <w:szCs w:val="18"/>
              </w:rPr>
              <w:t>271</w:t>
            </w:r>
          </w:p>
        </w:tc>
      </w:tr>
      <w:tr w:rsidR="005144D3" w:rsidRPr="00654C37" w:rsidTr="00654C37">
        <w:trPr>
          <w:trHeight w:val="240"/>
        </w:trPr>
        <w:tc>
          <w:tcPr>
            <w:tcW w:w="2552" w:type="dxa"/>
            <w:shd w:val="clear" w:color="auto" w:fill="auto"/>
          </w:tcPr>
          <w:p w:rsidR="00C7456C" w:rsidRPr="00654C37" w:rsidRDefault="00C7456C" w:rsidP="00F14A81">
            <w:pPr>
              <w:spacing w:before="40" w:after="40" w:line="220" w:lineRule="exact"/>
              <w:rPr>
                <w:sz w:val="18"/>
                <w:szCs w:val="18"/>
              </w:rPr>
            </w:pPr>
            <w:r w:rsidRPr="00654C37">
              <w:rPr>
                <w:sz w:val="18"/>
                <w:szCs w:val="18"/>
              </w:rPr>
              <w:t>Homicidios por Violencia Común</w:t>
            </w:r>
          </w:p>
        </w:tc>
        <w:tc>
          <w:tcPr>
            <w:tcW w:w="850"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4</w:t>
            </w:r>
            <w:r w:rsidR="005144D3">
              <w:rPr>
                <w:sz w:val="18"/>
                <w:szCs w:val="18"/>
              </w:rPr>
              <w:t>.</w:t>
            </w:r>
            <w:r w:rsidRPr="00F14A81">
              <w:rPr>
                <w:sz w:val="18"/>
                <w:szCs w:val="18"/>
              </w:rPr>
              <w:t xml:space="preserve">004 </w:t>
            </w:r>
          </w:p>
        </w:tc>
        <w:tc>
          <w:tcPr>
            <w:tcW w:w="993"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4</w:t>
            </w:r>
            <w:r w:rsidR="005144D3">
              <w:rPr>
                <w:sz w:val="18"/>
                <w:szCs w:val="18"/>
              </w:rPr>
              <w:t>.</w:t>
            </w:r>
            <w:r w:rsidRPr="00F14A81">
              <w:rPr>
                <w:sz w:val="18"/>
                <w:szCs w:val="18"/>
              </w:rPr>
              <w:t>371</w:t>
            </w:r>
          </w:p>
        </w:tc>
        <w:tc>
          <w:tcPr>
            <w:tcW w:w="992"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2</w:t>
            </w:r>
            <w:r w:rsidR="005144D3">
              <w:rPr>
                <w:sz w:val="18"/>
                <w:szCs w:val="18"/>
              </w:rPr>
              <w:t>.</w:t>
            </w:r>
            <w:r w:rsidRPr="00F14A81">
              <w:rPr>
                <w:sz w:val="18"/>
                <w:szCs w:val="18"/>
              </w:rPr>
              <w:t>594</w:t>
            </w:r>
          </w:p>
        </w:tc>
        <w:tc>
          <w:tcPr>
            <w:tcW w:w="992"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2</w:t>
            </w:r>
            <w:r w:rsidR="005144D3">
              <w:rPr>
                <w:sz w:val="18"/>
                <w:szCs w:val="18"/>
              </w:rPr>
              <w:t>.</w:t>
            </w:r>
            <w:r w:rsidRPr="00F14A81">
              <w:rPr>
                <w:sz w:val="18"/>
                <w:szCs w:val="18"/>
              </w:rPr>
              <w:t>513</w:t>
            </w:r>
          </w:p>
        </w:tc>
        <w:tc>
          <w:tcPr>
            <w:tcW w:w="1134"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3</w:t>
            </w:r>
            <w:r w:rsidR="005144D3">
              <w:rPr>
                <w:sz w:val="18"/>
                <w:szCs w:val="18"/>
              </w:rPr>
              <w:t>.</w:t>
            </w:r>
            <w:r w:rsidRPr="00F14A81">
              <w:rPr>
                <w:sz w:val="18"/>
                <w:szCs w:val="18"/>
              </w:rPr>
              <w:t>921</w:t>
            </w:r>
          </w:p>
        </w:tc>
        <w:tc>
          <w:tcPr>
            <w:tcW w:w="991" w:type="dxa"/>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w:t>
            </w:r>
            <w:r w:rsidR="005144D3">
              <w:rPr>
                <w:sz w:val="18"/>
                <w:szCs w:val="18"/>
              </w:rPr>
              <w:t>.</w:t>
            </w:r>
            <w:r w:rsidRPr="00F14A81">
              <w:rPr>
                <w:sz w:val="18"/>
                <w:szCs w:val="18"/>
              </w:rPr>
              <w:t>656</w:t>
            </w:r>
          </w:p>
        </w:tc>
      </w:tr>
      <w:tr w:rsidR="005144D3" w:rsidRPr="00654C37" w:rsidTr="00654C37">
        <w:trPr>
          <w:trHeight w:val="240"/>
        </w:trPr>
        <w:tc>
          <w:tcPr>
            <w:tcW w:w="2552" w:type="dxa"/>
            <w:tcBorders>
              <w:bottom w:val="single" w:sz="12" w:space="0" w:color="auto"/>
            </w:tcBorders>
            <w:shd w:val="clear" w:color="auto" w:fill="auto"/>
          </w:tcPr>
          <w:p w:rsidR="00C7456C" w:rsidRPr="00654C37" w:rsidRDefault="00C7456C" w:rsidP="00F14A81">
            <w:pPr>
              <w:spacing w:before="40" w:after="40" w:line="220" w:lineRule="exact"/>
              <w:rPr>
                <w:sz w:val="18"/>
                <w:szCs w:val="18"/>
              </w:rPr>
            </w:pPr>
            <w:r w:rsidRPr="00654C37">
              <w:rPr>
                <w:sz w:val="18"/>
                <w:szCs w:val="18"/>
              </w:rPr>
              <w:t>Tasa de homicidios</w:t>
            </w:r>
            <w:r w:rsidR="005144D3">
              <w:rPr>
                <w:sz w:val="18"/>
                <w:szCs w:val="18"/>
              </w:rPr>
              <w:t xml:space="preserve"> </w:t>
            </w:r>
            <w:r w:rsidR="005144D3">
              <w:rPr>
                <w:sz w:val="18"/>
                <w:szCs w:val="18"/>
              </w:rPr>
              <w:br/>
            </w:r>
            <w:r w:rsidRPr="00F14A81">
              <w:rPr>
                <w:sz w:val="18"/>
                <w:szCs w:val="18"/>
              </w:rPr>
              <w:t>(</w:t>
            </w:r>
            <w:r w:rsidR="005144D3">
              <w:rPr>
                <w:sz w:val="18"/>
                <w:szCs w:val="18"/>
              </w:rPr>
              <w:t>por</w:t>
            </w:r>
            <w:r w:rsidRPr="00F14A81">
              <w:rPr>
                <w:sz w:val="18"/>
                <w:szCs w:val="18"/>
              </w:rPr>
              <w:t xml:space="preserve"> 100</w:t>
            </w:r>
            <w:r w:rsidR="005144D3">
              <w:rPr>
                <w:sz w:val="18"/>
                <w:szCs w:val="18"/>
              </w:rPr>
              <w:t>.</w:t>
            </w:r>
            <w:r w:rsidRPr="00F14A81">
              <w:rPr>
                <w:sz w:val="18"/>
                <w:szCs w:val="18"/>
              </w:rPr>
              <w:t>000 habitantes)</w:t>
            </w:r>
          </w:p>
        </w:tc>
        <w:tc>
          <w:tcPr>
            <w:tcW w:w="850"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64</w:t>
            </w:r>
            <w:r w:rsidR="005144D3">
              <w:rPr>
                <w:sz w:val="18"/>
                <w:szCs w:val="18"/>
              </w:rPr>
              <w:t>,</w:t>
            </w:r>
            <w:r w:rsidRPr="00F14A81">
              <w:rPr>
                <w:sz w:val="18"/>
                <w:szCs w:val="18"/>
              </w:rPr>
              <w:t>6</w:t>
            </w:r>
          </w:p>
        </w:tc>
        <w:tc>
          <w:tcPr>
            <w:tcW w:w="993"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70</w:t>
            </w:r>
            <w:r w:rsidR="005144D3">
              <w:rPr>
                <w:sz w:val="18"/>
                <w:szCs w:val="18"/>
              </w:rPr>
              <w:t>,</w:t>
            </w:r>
            <w:r w:rsidRPr="00F14A81">
              <w:rPr>
                <w:sz w:val="18"/>
                <w:szCs w:val="18"/>
              </w:rPr>
              <w:t>1</w:t>
            </w:r>
          </w:p>
        </w:tc>
        <w:tc>
          <w:tcPr>
            <w:tcW w:w="992"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41</w:t>
            </w:r>
            <w:r w:rsidR="005144D3">
              <w:rPr>
                <w:sz w:val="18"/>
                <w:szCs w:val="18"/>
              </w:rPr>
              <w:t>,</w:t>
            </w:r>
            <w:r w:rsidRPr="00F14A81">
              <w:rPr>
                <w:sz w:val="18"/>
                <w:szCs w:val="18"/>
              </w:rPr>
              <w:t>2</w:t>
            </w:r>
          </w:p>
        </w:tc>
        <w:tc>
          <w:tcPr>
            <w:tcW w:w="992"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39</w:t>
            </w:r>
            <w:r w:rsidR="005144D3">
              <w:rPr>
                <w:sz w:val="18"/>
                <w:szCs w:val="18"/>
              </w:rPr>
              <w:t>,</w:t>
            </w:r>
            <w:r w:rsidRPr="00F14A81">
              <w:rPr>
                <w:sz w:val="18"/>
                <w:szCs w:val="18"/>
              </w:rPr>
              <w:t>6</w:t>
            </w:r>
          </w:p>
        </w:tc>
        <w:tc>
          <w:tcPr>
            <w:tcW w:w="1134"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61</w:t>
            </w:r>
            <w:r w:rsidR="005144D3">
              <w:rPr>
                <w:sz w:val="18"/>
                <w:szCs w:val="18"/>
              </w:rPr>
              <w:t>,</w:t>
            </w:r>
            <w:r w:rsidRPr="00F14A81">
              <w:rPr>
                <w:sz w:val="18"/>
                <w:szCs w:val="18"/>
              </w:rPr>
              <w:t>2</w:t>
            </w:r>
          </w:p>
        </w:tc>
        <w:tc>
          <w:tcPr>
            <w:tcW w:w="991" w:type="dxa"/>
            <w:tcBorders>
              <w:bottom w:val="single" w:sz="12" w:space="0" w:color="auto"/>
            </w:tcBorders>
            <w:shd w:val="clear" w:color="auto" w:fill="auto"/>
            <w:vAlign w:val="bottom"/>
          </w:tcPr>
          <w:p w:rsidR="00C7456C" w:rsidRPr="00F14A81" w:rsidRDefault="00C7456C" w:rsidP="00654C37">
            <w:pPr>
              <w:spacing w:before="40" w:after="40" w:line="220" w:lineRule="exact"/>
              <w:ind w:left="113"/>
              <w:jc w:val="right"/>
              <w:rPr>
                <w:sz w:val="18"/>
                <w:szCs w:val="18"/>
              </w:rPr>
            </w:pPr>
            <w:r w:rsidRPr="00F14A81">
              <w:rPr>
                <w:sz w:val="18"/>
                <w:szCs w:val="18"/>
              </w:rPr>
              <w:t>103</w:t>
            </w:r>
            <w:r w:rsidR="005144D3">
              <w:rPr>
                <w:sz w:val="18"/>
                <w:szCs w:val="18"/>
              </w:rPr>
              <w:t>,</w:t>
            </w:r>
            <w:r w:rsidRPr="00F14A81">
              <w:rPr>
                <w:sz w:val="18"/>
                <w:szCs w:val="18"/>
              </w:rPr>
              <w:t>03</w:t>
            </w:r>
          </w:p>
        </w:tc>
      </w:tr>
    </w:tbl>
    <w:p w:rsidR="00C7456C" w:rsidRPr="00C7456C" w:rsidRDefault="00C7456C" w:rsidP="00654C37">
      <w:pPr>
        <w:pStyle w:val="Textonotapie"/>
        <w:tabs>
          <w:tab w:val="left" w:pos="1304"/>
        </w:tabs>
        <w:spacing w:before="120"/>
        <w:ind w:firstLine="0"/>
      </w:pPr>
      <w:r w:rsidRPr="00B36539">
        <w:tab/>
      </w:r>
      <w:r w:rsidRPr="00654C37">
        <w:rPr>
          <w:i/>
        </w:rPr>
        <w:t>Fuente:</w:t>
      </w:r>
      <w:r w:rsidRPr="00C7456C">
        <w:t xml:space="preserve"> Elaboración propia con base a Departamento Estadístico de Medicina Legal para todos los años y Proyección de población DIGESTYC 2005-20050, Revisión 2014)</w:t>
      </w:r>
      <w:r w:rsidR="005144D3">
        <w:t>.</w:t>
      </w:r>
    </w:p>
    <w:p w:rsidR="00BB155C" w:rsidRPr="00B23832" w:rsidRDefault="00BB155C" w:rsidP="00B23832">
      <w:pPr>
        <w:pStyle w:val="H23G"/>
        <w:rPr>
          <w:lang w:val="es-SV"/>
        </w:rPr>
      </w:pPr>
      <w:r w:rsidRPr="00B23832">
        <w:rPr>
          <w:b w:val="0"/>
        </w:rPr>
        <w:tab/>
      </w:r>
      <w:r w:rsidRPr="00B23832">
        <w:rPr>
          <w:b w:val="0"/>
        </w:rPr>
        <w:tab/>
        <w:t>Cuadro</w:t>
      </w:r>
      <w:r>
        <w:rPr>
          <w:lang w:val="es-SV"/>
        </w:rPr>
        <w:t xml:space="preserve"> </w:t>
      </w:r>
      <w:r w:rsidRPr="00B5284E">
        <w:rPr>
          <w:b w:val="0"/>
        </w:rPr>
        <w:t>4</w:t>
      </w:r>
      <w:r w:rsidR="00B23832">
        <w:rPr>
          <w:lang w:val="es-SV"/>
        </w:rPr>
        <w:br/>
      </w:r>
      <w:r w:rsidRPr="00BB155C">
        <w:t>Homicidios de NNA, por rangos de edad 2010-2015</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771"/>
        <w:gridCol w:w="973"/>
        <w:gridCol w:w="1100"/>
        <w:gridCol w:w="1215"/>
        <w:gridCol w:w="1182"/>
        <w:gridCol w:w="1296"/>
        <w:gridCol w:w="967"/>
      </w:tblGrid>
      <w:tr w:rsidR="005144D3" w:rsidRPr="00654C37" w:rsidTr="00654C37">
        <w:trPr>
          <w:trHeight w:val="240"/>
          <w:tblHeader/>
        </w:trPr>
        <w:tc>
          <w:tcPr>
            <w:tcW w:w="1684" w:type="dxa"/>
            <w:tcBorders>
              <w:top w:val="single" w:sz="4" w:space="0" w:color="auto"/>
              <w:bottom w:val="single" w:sz="12" w:space="0" w:color="auto"/>
            </w:tcBorders>
            <w:shd w:val="clear" w:color="auto" w:fill="auto"/>
            <w:vAlign w:val="bottom"/>
            <w:hideMark/>
          </w:tcPr>
          <w:p w:rsidR="00BB155C" w:rsidRPr="00654C37" w:rsidRDefault="00BB155C" w:rsidP="00F14A81">
            <w:pPr>
              <w:spacing w:before="80" w:after="80" w:line="200" w:lineRule="exact"/>
              <w:rPr>
                <w:bCs/>
                <w:i/>
                <w:sz w:val="16"/>
                <w:szCs w:val="18"/>
                <w:lang w:val="es-SV" w:eastAsia="es-SV"/>
              </w:rPr>
            </w:pPr>
            <w:r w:rsidRPr="00654C37">
              <w:rPr>
                <w:bCs/>
                <w:i/>
                <w:sz w:val="16"/>
                <w:szCs w:val="18"/>
                <w:lang w:val="es-SV" w:eastAsia="es-SV"/>
              </w:rPr>
              <w:t>Grupo de edad</w:t>
            </w:r>
          </w:p>
        </w:tc>
        <w:tc>
          <w:tcPr>
            <w:tcW w:w="91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2010</w:t>
            </w:r>
          </w:p>
        </w:tc>
        <w:tc>
          <w:tcPr>
            <w:tcW w:w="1040"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2011</w:t>
            </w:r>
          </w:p>
        </w:tc>
        <w:tc>
          <w:tcPr>
            <w:tcW w:w="1150"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2012</w:t>
            </w:r>
          </w:p>
        </w:tc>
        <w:tc>
          <w:tcPr>
            <w:tcW w:w="111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2013</w:t>
            </w:r>
          </w:p>
        </w:tc>
        <w:tc>
          <w:tcPr>
            <w:tcW w:w="122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2014</w:t>
            </w:r>
          </w:p>
        </w:tc>
        <w:tc>
          <w:tcPr>
            <w:tcW w:w="912"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val="es-SV" w:eastAsia="es-SV"/>
              </w:rPr>
            </w:pPr>
            <w:r w:rsidRPr="00654C37">
              <w:rPr>
                <w:bCs/>
                <w:i/>
                <w:sz w:val="16"/>
                <w:szCs w:val="18"/>
                <w:lang w:val="es-SV" w:eastAsia="es-SV"/>
              </w:rPr>
              <w:t>2015</w:t>
            </w:r>
          </w:p>
        </w:tc>
      </w:tr>
      <w:tr w:rsidR="005144D3" w:rsidRPr="00654C37" w:rsidTr="005144D3">
        <w:trPr>
          <w:trHeight w:val="240"/>
        </w:trPr>
        <w:tc>
          <w:tcPr>
            <w:tcW w:w="1684" w:type="dxa"/>
            <w:tcBorders>
              <w:top w:val="single" w:sz="12" w:space="0" w:color="auto"/>
            </w:tcBorders>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Menor de 1 año</w:t>
            </w:r>
          </w:p>
        </w:tc>
        <w:tc>
          <w:tcPr>
            <w:tcW w:w="918"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w:t>
            </w:r>
          </w:p>
        </w:tc>
        <w:tc>
          <w:tcPr>
            <w:tcW w:w="1040"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8</w:t>
            </w:r>
          </w:p>
        </w:tc>
        <w:tc>
          <w:tcPr>
            <w:tcW w:w="1150"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w:t>
            </w:r>
          </w:p>
        </w:tc>
        <w:tc>
          <w:tcPr>
            <w:tcW w:w="1118"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5</w:t>
            </w:r>
          </w:p>
        </w:tc>
        <w:tc>
          <w:tcPr>
            <w:tcW w:w="1228"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w:t>
            </w:r>
          </w:p>
        </w:tc>
        <w:tc>
          <w:tcPr>
            <w:tcW w:w="912" w:type="dxa"/>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8</w:t>
            </w:r>
          </w:p>
        </w:tc>
      </w:tr>
      <w:tr w:rsidR="005144D3" w:rsidRPr="00654C37" w:rsidTr="005144D3">
        <w:trPr>
          <w:trHeight w:val="240"/>
        </w:trPr>
        <w:tc>
          <w:tcPr>
            <w:tcW w:w="1684" w:type="dxa"/>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1 a 4</w:t>
            </w:r>
          </w:p>
        </w:tc>
        <w:tc>
          <w:tcPr>
            <w:tcW w:w="9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w:t>
            </w:r>
          </w:p>
        </w:tc>
        <w:tc>
          <w:tcPr>
            <w:tcW w:w="104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6</w:t>
            </w:r>
          </w:p>
        </w:tc>
        <w:tc>
          <w:tcPr>
            <w:tcW w:w="115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6</w:t>
            </w:r>
          </w:p>
        </w:tc>
        <w:tc>
          <w:tcPr>
            <w:tcW w:w="11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w:t>
            </w:r>
          </w:p>
        </w:tc>
        <w:tc>
          <w:tcPr>
            <w:tcW w:w="122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w:t>
            </w:r>
          </w:p>
        </w:tc>
        <w:tc>
          <w:tcPr>
            <w:tcW w:w="912"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w:t>
            </w:r>
          </w:p>
        </w:tc>
      </w:tr>
      <w:tr w:rsidR="005144D3" w:rsidRPr="00654C37" w:rsidTr="005144D3">
        <w:trPr>
          <w:trHeight w:val="240"/>
        </w:trPr>
        <w:tc>
          <w:tcPr>
            <w:tcW w:w="1684" w:type="dxa"/>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5 a 9</w:t>
            </w:r>
          </w:p>
        </w:tc>
        <w:tc>
          <w:tcPr>
            <w:tcW w:w="9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w:t>
            </w:r>
          </w:p>
        </w:tc>
        <w:tc>
          <w:tcPr>
            <w:tcW w:w="104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7</w:t>
            </w:r>
          </w:p>
        </w:tc>
        <w:tc>
          <w:tcPr>
            <w:tcW w:w="115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w:t>
            </w:r>
          </w:p>
        </w:tc>
        <w:tc>
          <w:tcPr>
            <w:tcW w:w="11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w:t>
            </w:r>
          </w:p>
        </w:tc>
        <w:tc>
          <w:tcPr>
            <w:tcW w:w="122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6</w:t>
            </w:r>
          </w:p>
        </w:tc>
        <w:tc>
          <w:tcPr>
            <w:tcW w:w="912"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8</w:t>
            </w:r>
          </w:p>
        </w:tc>
      </w:tr>
      <w:tr w:rsidR="005144D3" w:rsidRPr="00654C37" w:rsidTr="005144D3">
        <w:trPr>
          <w:trHeight w:val="240"/>
        </w:trPr>
        <w:tc>
          <w:tcPr>
            <w:tcW w:w="1684" w:type="dxa"/>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10 a 14</w:t>
            </w:r>
          </w:p>
        </w:tc>
        <w:tc>
          <w:tcPr>
            <w:tcW w:w="9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79</w:t>
            </w:r>
          </w:p>
        </w:tc>
        <w:tc>
          <w:tcPr>
            <w:tcW w:w="104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85</w:t>
            </w:r>
          </w:p>
        </w:tc>
        <w:tc>
          <w:tcPr>
            <w:tcW w:w="115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39</w:t>
            </w:r>
          </w:p>
        </w:tc>
        <w:tc>
          <w:tcPr>
            <w:tcW w:w="11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23</w:t>
            </w:r>
          </w:p>
        </w:tc>
        <w:tc>
          <w:tcPr>
            <w:tcW w:w="122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55</w:t>
            </w:r>
          </w:p>
        </w:tc>
        <w:tc>
          <w:tcPr>
            <w:tcW w:w="912"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80</w:t>
            </w:r>
          </w:p>
        </w:tc>
      </w:tr>
      <w:tr w:rsidR="005144D3" w:rsidRPr="00654C37" w:rsidTr="005144D3">
        <w:trPr>
          <w:trHeight w:val="240"/>
        </w:trPr>
        <w:tc>
          <w:tcPr>
            <w:tcW w:w="1684" w:type="dxa"/>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15 a menor de 18</w:t>
            </w:r>
          </w:p>
        </w:tc>
        <w:tc>
          <w:tcPr>
            <w:tcW w:w="9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c>
          <w:tcPr>
            <w:tcW w:w="104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c>
          <w:tcPr>
            <w:tcW w:w="1150"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229</w:t>
            </w:r>
          </w:p>
        </w:tc>
        <w:tc>
          <w:tcPr>
            <w:tcW w:w="111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257</w:t>
            </w:r>
          </w:p>
        </w:tc>
        <w:tc>
          <w:tcPr>
            <w:tcW w:w="1228"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362</w:t>
            </w:r>
          </w:p>
        </w:tc>
        <w:tc>
          <w:tcPr>
            <w:tcW w:w="912" w:type="dxa"/>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632</w:t>
            </w:r>
          </w:p>
        </w:tc>
      </w:tr>
      <w:tr w:rsidR="005144D3" w:rsidRPr="00654C37" w:rsidTr="00654C37">
        <w:trPr>
          <w:trHeight w:val="240"/>
        </w:trPr>
        <w:tc>
          <w:tcPr>
            <w:tcW w:w="1684" w:type="dxa"/>
            <w:tcBorders>
              <w:bottom w:val="single" w:sz="4" w:space="0" w:color="auto"/>
            </w:tcBorders>
            <w:shd w:val="clear" w:color="auto" w:fill="auto"/>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15 a 19</w:t>
            </w:r>
          </w:p>
        </w:tc>
        <w:tc>
          <w:tcPr>
            <w:tcW w:w="918"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394</w:t>
            </w:r>
          </w:p>
        </w:tc>
        <w:tc>
          <w:tcPr>
            <w:tcW w:w="1040"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480</w:t>
            </w:r>
          </w:p>
        </w:tc>
        <w:tc>
          <w:tcPr>
            <w:tcW w:w="1150"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c>
          <w:tcPr>
            <w:tcW w:w="1118"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c>
          <w:tcPr>
            <w:tcW w:w="1228"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c>
          <w:tcPr>
            <w:tcW w:w="912" w:type="dxa"/>
            <w:tcBorders>
              <w:bottom w:val="single" w:sz="4"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val="es-SV" w:eastAsia="es-SV"/>
              </w:rPr>
            </w:pPr>
            <w:r w:rsidRPr="00654C37">
              <w:rPr>
                <w:sz w:val="18"/>
                <w:szCs w:val="18"/>
                <w:lang w:val="es-SV" w:eastAsia="es-SV"/>
              </w:rPr>
              <w:t> </w:t>
            </w:r>
          </w:p>
        </w:tc>
      </w:tr>
      <w:tr w:rsidR="005144D3" w:rsidRPr="00654C37" w:rsidTr="00654C37">
        <w:trPr>
          <w:trHeight w:val="240"/>
        </w:trPr>
        <w:tc>
          <w:tcPr>
            <w:tcW w:w="1684" w:type="dxa"/>
            <w:tcBorders>
              <w:top w:val="single" w:sz="4" w:space="0" w:color="auto"/>
              <w:bottom w:val="single" w:sz="12" w:space="0" w:color="auto"/>
            </w:tcBorders>
            <w:shd w:val="clear" w:color="auto" w:fill="auto"/>
            <w:noWrap/>
            <w:hideMark/>
          </w:tcPr>
          <w:p w:rsidR="00BB155C" w:rsidRPr="00654C37" w:rsidRDefault="00BB155C" w:rsidP="00654C37">
            <w:pPr>
              <w:spacing w:before="80" w:after="80" w:line="220" w:lineRule="exact"/>
              <w:ind w:left="283"/>
              <w:rPr>
                <w:b/>
                <w:bCs/>
                <w:sz w:val="18"/>
                <w:szCs w:val="18"/>
                <w:lang w:val="es-SV" w:eastAsia="es-SV"/>
              </w:rPr>
            </w:pPr>
            <w:r w:rsidRPr="00654C37">
              <w:rPr>
                <w:b/>
                <w:bCs/>
                <w:sz w:val="18"/>
                <w:szCs w:val="18"/>
                <w:lang w:val="es-SV" w:eastAsia="es-SV"/>
              </w:rPr>
              <w:t>Total</w:t>
            </w:r>
          </w:p>
        </w:tc>
        <w:tc>
          <w:tcPr>
            <w:tcW w:w="91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484</w:t>
            </w:r>
          </w:p>
        </w:tc>
        <w:tc>
          <w:tcPr>
            <w:tcW w:w="1040"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586</w:t>
            </w:r>
          </w:p>
        </w:tc>
        <w:tc>
          <w:tcPr>
            <w:tcW w:w="1150"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281</w:t>
            </w:r>
          </w:p>
        </w:tc>
        <w:tc>
          <w:tcPr>
            <w:tcW w:w="111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292</w:t>
            </w:r>
          </w:p>
        </w:tc>
        <w:tc>
          <w:tcPr>
            <w:tcW w:w="1228"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431</w:t>
            </w:r>
          </w:p>
        </w:tc>
        <w:tc>
          <w:tcPr>
            <w:tcW w:w="912" w:type="dxa"/>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val="es-SV" w:eastAsia="es-SV"/>
              </w:rPr>
            </w:pPr>
            <w:r w:rsidRPr="00654C37">
              <w:rPr>
                <w:b/>
                <w:bCs/>
                <w:sz w:val="18"/>
                <w:szCs w:val="18"/>
                <w:lang w:val="es-SV" w:eastAsia="es-SV"/>
              </w:rPr>
              <w:t>731</w:t>
            </w:r>
          </w:p>
        </w:tc>
      </w:tr>
    </w:tbl>
    <w:p w:rsidR="00BB155C" w:rsidRPr="00BB155C" w:rsidRDefault="00BB155C" w:rsidP="00654C37">
      <w:pPr>
        <w:pStyle w:val="Textonotapie"/>
        <w:tabs>
          <w:tab w:val="left" w:pos="1304"/>
        </w:tabs>
        <w:spacing w:before="120"/>
        <w:ind w:right="0" w:firstLine="0"/>
      </w:pPr>
      <w:r w:rsidRPr="00B36539">
        <w:tab/>
      </w:r>
      <w:r w:rsidRPr="00654C37">
        <w:rPr>
          <w:i/>
        </w:rPr>
        <w:t>Fuente:</w:t>
      </w:r>
      <w:r w:rsidRPr="00BB155C">
        <w:t xml:space="preserve"> Elaboración propia con base a Departamento Estadístico de Medicina Legal para todos los años </w:t>
      </w:r>
    </w:p>
    <w:p w:rsidR="00BB155C" w:rsidRPr="00B36539" w:rsidRDefault="00BB155C" w:rsidP="00654C37">
      <w:pPr>
        <w:pStyle w:val="Textonotapie"/>
        <w:tabs>
          <w:tab w:val="left" w:pos="1304"/>
        </w:tabs>
        <w:ind w:right="0" w:firstLine="0"/>
      </w:pPr>
      <w:r w:rsidRPr="00B36539">
        <w:lastRenderedPageBreak/>
        <w:tab/>
      </w:r>
      <w:r w:rsidRPr="00654C37">
        <w:rPr>
          <w:i/>
        </w:rPr>
        <w:t>Nota:</w:t>
      </w:r>
      <w:r w:rsidRPr="00BB155C">
        <w:t xml:space="preserve"> A partir del año 2012, se cuenta con población desagregada de menores de 18 años. </w:t>
      </w:r>
      <w:r w:rsidRPr="00B36539">
        <w:t xml:space="preserve">2010-2011 la información de menores de 18 se incluía en el rango de 15 a 19. </w:t>
      </w:r>
    </w:p>
    <w:p w:rsidR="00BB155C" w:rsidRPr="00B23832" w:rsidRDefault="00B23832" w:rsidP="00B23832">
      <w:pPr>
        <w:pStyle w:val="H23G"/>
        <w:rPr>
          <w:b w:val="0"/>
          <w:lang w:val="es-SV"/>
        </w:rPr>
      </w:pPr>
      <w:r>
        <w:rPr>
          <w:b w:val="0"/>
          <w:lang w:val="es-SV"/>
        </w:rPr>
        <w:tab/>
      </w:r>
      <w:r>
        <w:rPr>
          <w:b w:val="0"/>
          <w:lang w:val="es-SV"/>
        </w:rPr>
        <w:tab/>
      </w:r>
      <w:r w:rsidR="00BB155C">
        <w:rPr>
          <w:b w:val="0"/>
          <w:lang w:val="es-SV"/>
        </w:rPr>
        <w:t>Cuad</w:t>
      </w:r>
      <w:r w:rsidR="005144D3">
        <w:rPr>
          <w:b w:val="0"/>
          <w:lang w:val="es-SV"/>
        </w:rPr>
        <w:t>r</w:t>
      </w:r>
      <w:r w:rsidR="00BB155C">
        <w:rPr>
          <w:b w:val="0"/>
          <w:lang w:val="es-SV"/>
        </w:rPr>
        <w:t>o 5</w:t>
      </w:r>
      <w:r>
        <w:rPr>
          <w:b w:val="0"/>
          <w:lang w:val="es-SV"/>
        </w:rPr>
        <w:br/>
      </w:r>
      <w:r w:rsidR="00BB155C" w:rsidRPr="00BB155C">
        <w:t>Consolidado de todos los casos recibidos por las Juntas de Protección</w:t>
      </w:r>
      <w:r w:rsidR="00BB155C" w:rsidRPr="00654C37">
        <w:rPr>
          <w:b w:val="0"/>
        </w:rPr>
        <w:t>*</w:t>
      </w:r>
      <w:r w:rsidR="00BB155C" w:rsidRPr="00BB155C">
        <w:t>, 2012-2015</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806"/>
        <w:gridCol w:w="602"/>
        <w:gridCol w:w="602"/>
        <w:gridCol w:w="602"/>
        <w:gridCol w:w="602"/>
        <w:gridCol w:w="602"/>
        <w:gridCol w:w="602"/>
        <w:gridCol w:w="602"/>
        <w:gridCol w:w="602"/>
        <w:gridCol w:w="602"/>
        <w:gridCol w:w="556"/>
        <w:gridCol w:w="602"/>
        <w:gridCol w:w="602"/>
        <w:gridCol w:w="706"/>
        <w:gridCol w:w="947"/>
      </w:tblGrid>
      <w:tr w:rsidR="005144D3" w:rsidRPr="00654C37" w:rsidTr="00654C37">
        <w:trPr>
          <w:trHeight w:val="360"/>
          <w:tblHeader/>
        </w:trPr>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F14A81">
            <w:pPr>
              <w:spacing w:before="80" w:after="80" w:line="200" w:lineRule="exact"/>
              <w:rPr>
                <w:bCs/>
                <w:i/>
                <w:sz w:val="16"/>
                <w:szCs w:val="18"/>
                <w:lang w:eastAsia="es-SV"/>
              </w:rPr>
            </w:pPr>
            <w:r w:rsidRPr="00654C37">
              <w:rPr>
                <w:bCs/>
                <w:i/>
                <w:sz w:val="16"/>
                <w:szCs w:val="18"/>
                <w:lang w:eastAsia="es-SV"/>
              </w:rPr>
              <w:t>Año</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EC6984">
            <w:pPr>
              <w:spacing w:before="80" w:after="80" w:line="200" w:lineRule="exact"/>
              <w:ind w:left="113"/>
              <w:jc w:val="right"/>
              <w:rPr>
                <w:bCs/>
                <w:i/>
                <w:sz w:val="16"/>
                <w:szCs w:val="18"/>
                <w:lang w:eastAsia="es-SV"/>
              </w:rPr>
            </w:pPr>
            <w:r w:rsidRPr="00654C37">
              <w:rPr>
                <w:bCs/>
                <w:i/>
                <w:sz w:val="16"/>
                <w:szCs w:val="18"/>
                <w:lang w:eastAsia="es-SV"/>
              </w:rPr>
              <w:t>Ene</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Feb</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Mar</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Abr</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proofErr w:type="spellStart"/>
            <w:r w:rsidRPr="00654C37">
              <w:rPr>
                <w:bCs/>
                <w:i/>
                <w:sz w:val="16"/>
                <w:szCs w:val="18"/>
                <w:lang w:eastAsia="es-SV"/>
              </w:rPr>
              <w:t>May</w:t>
            </w:r>
            <w:proofErr w:type="spellEnd"/>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Jun</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Jul</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proofErr w:type="spellStart"/>
            <w:r w:rsidRPr="00654C37">
              <w:rPr>
                <w:bCs/>
                <w:i/>
                <w:sz w:val="16"/>
                <w:szCs w:val="18"/>
                <w:lang w:eastAsia="es-SV"/>
              </w:rPr>
              <w:t>Ago</w:t>
            </w:r>
            <w:proofErr w:type="spellEnd"/>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proofErr w:type="spellStart"/>
            <w:r w:rsidRPr="00654C37">
              <w:rPr>
                <w:bCs/>
                <w:i/>
                <w:sz w:val="16"/>
                <w:szCs w:val="18"/>
                <w:lang w:eastAsia="es-SV"/>
              </w:rPr>
              <w:t>Sep</w:t>
            </w:r>
            <w:proofErr w:type="spellEnd"/>
          </w:p>
        </w:tc>
        <w:tc>
          <w:tcPr>
            <w:tcW w:w="556" w:type="dxa"/>
            <w:tcBorders>
              <w:top w:val="single" w:sz="4" w:space="0" w:color="auto"/>
              <w:bottom w:val="single" w:sz="12" w:space="0" w:color="auto"/>
            </w:tcBorders>
            <w:shd w:val="clear" w:color="auto" w:fill="auto"/>
            <w:vAlign w:val="bottom"/>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Oct</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Nov</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Dic</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Total</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00" w:lineRule="exact"/>
              <w:ind w:left="113"/>
              <w:jc w:val="right"/>
              <w:rPr>
                <w:bCs/>
                <w:i/>
                <w:sz w:val="16"/>
                <w:szCs w:val="18"/>
                <w:lang w:eastAsia="es-SV"/>
              </w:rPr>
            </w:pPr>
            <w:r w:rsidRPr="00654C37">
              <w:rPr>
                <w:bCs/>
                <w:i/>
                <w:sz w:val="16"/>
                <w:szCs w:val="18"/>
                <w:lang w:eastAsia="es-SV"/>
              </w:rPr>
              <w:t>Porcentaje</w:t>
            </w:r>
          </w:p>
        </w:tc>
      </w:tr>
      <w:tr w:rsidR="005144D3" w:rsidRPr="00654C37" w:rsidTr="00654C37">
        <w:trPr>
          <w:trHeight w:val="360"/>
        </w:trPr>
        <w:tc>
          <w:tcPr>
            <w:tcW w:w="0" w:type="auto"/>
            <w:tcBorders>
              <w:top w:val="single" w:sz="12" w:space="0" w:color="auto"/>
            </w:tcBorders>
            <w:shd w:val="clear" w:color="auto" w:fill="auto"/>
            <w:noWrap/>
            <w:vAlign w:val="bottom"/>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2012</w:t>
            </w:r>
          </w:p>
        </w:tc>
        <w:tc>
          <w:tcPr>
            <w:tcW w:w="0" w:type="auto"/>
            <w:tcBorders>
              <w:top w:val="single" w:sz="12" w:space="0" w:color="auto"/>
            </w:tcBorders>
            <w:shd w:val="clear" w:color="auto" w:fill="auto"/>
            <w:noWrap/>
            <w:vAlign w:val="bottom"/>
            <w:hideMark/>
          </w:tcPr>
          <w:p w:rsidR="00BB155C" w:rsidRPr="00F14A81" w:rsidRDefault="00BB155C" w:rsidP="00F14A81">
            <w:pPr>
              <w:spacing w:before="40" w:after="40" w:line="220" w:lineRule="exact"/>
              <w:ind w:left="113"/>
              <w:jc w:val="right"/>
              <w:rPr>
                <w:sz w:val="18"/>
                <w:szCs w:val="18"/>
                <w:lang w:eastAsia="es-SV"/>
              </w:rPr>
            </w:pPr>
            <w:r w:rsidRPr="00F14A81">
              <w:rPr>
                <w:sz w:val="18"/>
                <w:szCs w:val="18"/>
                <w:lang w:eastAsia="es-SV"/>
              </w:rPr>
              <w:t>0</w:t>
            </w:r>
          </w:p>
        </w:tc>
        <w:tc>
          <w:tcPr>
            <w:tcW w:w="0" w:type="auto"/>
            <w:tcBorders>
              <w:top w:val="single" w:sz="12" w:space="0" w:color="auto"/>
            </w:tcBorders>
            <w:shd w:val="clear" w:color="auto" w:fill="auto"/>
            <w:noWrap/>
            <w:vAlign w:val="bottom"/>
            <w:hideMark/>
          </w:tcPr>
          <w:p w:rsidR="00BB155C" w:rsidRPr="00EC6984" w:rsidRDefault="00BB155C" w:rsidP="00EC6984">
            <w:pPr>
              <w:spacing w:before="40" w:after="40" w:line="220" w:lineRule="exact"/>
              <w:ind w:left="113"/>
              <w:jc w:val="right"/>
              <w:rPr>
                <w:sz w:val="18"/>
                <w:szCs w:val="18"/>
                <w:lang w:eastAsia="es-SV"/>
              </w:rPr>
            </w:pPr>
            <w:r w:rsidRPr="00EC6984">
              <w:rPr>
                <w:sz w:val="18"/>
                <w:szCs w:val="18"/>
                <w:lang w:eastAsia="es-SV"/>
              </w:rPr>
              <w:t>808</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616</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561</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497</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557</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752</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569</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541</w:t>
            </w:r>
          </w:p>
        </w:tc>
        <w:tc>
          <w:tcPr>
            <w:tcW w:w="556" w:type="dxa"/>
            <w:tcBorders>
              <w:top w:val="single" w:sz="12" w:space="0" w:color="auto"/>
            </w:tcBorders>
            <w:shd w:val="clear" w:color="auto" w:fill="auto"/>
            <w:vAlign w:val="bottom"/>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626</w:t>
            </w:r>
          </w:p>
        </w:tc>
        <w:tc>
          <w:tcPr>
            <w:tcW w:w="0" w:type="auto"/>
            <w:tcBorders>
              <w:top w:val="single" w:sz="12" w:space="0" w:color="auto"/>
            </w:tcBorders>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563</w:t>
            </w:r>
          </w:p>
        </w:tc>
        <w:tc>
          <w:tcPr>
            <w:tcW w:w="0" w:type="auto"/>
            <w:tcBorders>
              <w:top w:val="single" w:sz="12" w:space="0" w:color="auto"/>
            </w:tcBorders>
            <w:shd w:val="clear" w:color="auto" w:fill="auto"/>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394</w:t>
            </w:r>
          </w:p>
        </w:tc>
        <w:tc>
          <w:tcPr>
            <w:tcW w:w="0" w:type="auto"/>
            <w:tcBorders>
              <w:top w:val="single" w:sz="12"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654C37">
              <w:rPr>
                <w:bCs/>
                <w:sz w:val="18"/>
                <w:szCs w:val="18"/>
                <w:lang w:eastAsia="es-SV"/>
              </w:rPr>
              <w:t>6</w:t>
            </w:r>
            <w:r w:rsidR="005144D3">
              <w:rPr>
                <w:bCs/>
                <w:sz w:val="18"/>
                <w:szCs w:val="18"/>
                <w:lang w:eastAsia="es-SV"/>
              </w:rPr>
              <w:t>.</w:t>
            </w:r>
            <w:r w:rsidRPr="00F14A81">
              <w:rPr>
                <w:bCs/>
                <w:sz w:val="18"/>
                <w:szCs w:val="18"/>
                <w:lang w:eastAsia="es-SV"/>
              </w:rPr>
              <w:t>484</w:t>
            </w:r>
          </w:p>
        </w:tc>
        <w:tc>
          <w:tcPr>
            <w:tcW w:w="0" w:type="auto"/>
            <w:tcBorders>
              <w:top w:val="single" w:sz="12" w:space="0" w:color="auto"/>
            </w:tcBorders>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14</w:t>
            </w:r>
            <w:r w:rsidR="005144D3">
              <w:rPr>
                <w:sz w:val="18"/>
                <w:szCs w:val="18"/>
                <w:lang w:eastAsia="es-SV"/>
              </w:rPr>
              <w:t>,</w:t>
            </w:r>
            <w:r w:rsidRPr="00F14A81">
              <w:rPr>
                <w:sz w:val="18"/>
                <w:szCs w:val="18"/>
                <w:lang w:eastAsia="es-SV"/>
              </w:rPr>
              <w:t>1%</w:t>
            </w:r>
          </w:p>
        </w:tc>
      </w:tr>
      <w:tr w:rsidR="005144D3" w:rsidRPr="00654C37" w:rsidTr="00654C37">
        <w:trPr>
          <w:trHeight w:val="360"/>
        </w:trPr>
        <w:tc>
          <w:tcPr>
            <w:tcW w:w="0" w:type="auto"/>
            <w:shd w:val="clear" w:color="auto" w:fill="auto"/>
            <w:noWrap/>
            <w:vAlign w:val="bottom"/>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2013</w:t>
            </w:r>
          </w:p>
        </w:tc>
        <w:tc>
          <w:tcPr>
            <w:tcW w:w="0" w:type="auto"/>
            <w:shd w:val="clear" w:color="auto" w:fill="auto"/>
            <w:noWrap/>
            <w:vAlign w:val="bottom"/>
            <w:hideMark/>
          </w:tcPr>
          <w:p w:rsidR="00BB155C" w:rsidRPr="00F14A81" w:rsidRDefault="00BB155C" w:rsidP="00F14A81">
            <w:pPr>
              <w:spacing w:before="40" w:after="40" w:line="220" w:lineRule="exact"/>
              <w:ind w:left="113"/>
              <w:jc w:val="right"/>
              <w:rPr>
                <w:sz w:val="18"/>
                <w:szCs w:val="18"/>
                <w:lang w:eastAsia="es-SV"/>
              </w:rPr>
            </w:pPr>
            <w:r w:rsidRPr="00F14A81">
              <w:rPr>
                <w:sz w:val="18"/>
                <w:szCs w:val="18"/>
                <w:lang w:eastAsia="es-SV"/>
              </w:rPr>
              <w:t>738</w:t>
            </w:r>
          </w:p>
        </w:tc>
        <w:tc>
          <w:tcPr>
            <w:tcW w:w="0" w:type="auto"/>
            <w:shd w:val="clear" w:color="auto" w:fill="auto"/>
            <w:noWrap/>
            <w:vAlign w:val="bottom"/>
            <w:hideMark/>
          </w:tcPr>
          <w:p w:rsidR="00BB155C" w:rsidRPr="00EC6984" w:rsidRDefault="00BB155C" w:rsidP="00EC6984">
            <w:pPr>
              <w:spacing w:before="40" w:after="40" w:line="220" w:lineRule="exact"/>
              <w:ind w:left="113"/>
              <w:jc w:val="right"/>
              <w:rPr>
                <w:sz w:val="18"/>
                <w:szCs w:val="18"/>
                <w:lang w:eastAsia="es-SV"/>
              </w:rPr>
            </w:pPr>
            <w:r w:rsidRPr="00EC6984">
              <w:rPr>
                <w:sz w:val="18"/>
                <w:szCs w:val="18"/>
                <w:lang w:eastAsia="es-SV"/>
              </w:rPr>
              <w:t>601</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541</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864</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857</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767</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875</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819</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919</w:t>
            </w:r>
          </w:p>
        </w:tc>
        <w:tc>
          <w:tcPr>
            <w:tcW w:w="556" w:type="dxa"/>
            <w:shd w:val="clear" w:color="auto" w:fill="auto"/>
            <w:vAlign w:val="bottom"/>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999</w:t>
            </w:r>
          </w:p>
        </w:tc>
        <w:tc>
          <w:tcPr>
            <w:tcW w:w="0" w:type="auto"/>
            <w:shd w:val="clear" w:color="auto" w:fill="auto"/>
            <w:noWrap/>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914</w:t>
            </w:r>
          </w:p>
        </w:tc>
        <w:tc>
          <w:tcPr>
            <w:tcW w:w="0" w:type="auto"/>
            <w:shd w:val="clear" w:color="auto" w:fill="auto"/>
            <w:vAlign w:val="bottom"/>
            <w:hideMark/>
          </w:tcPr>
          <w:p w:rsidR="00BB155C" w:rsidRPr="00654C37" w:rsidRDefault="00BB155C" w:rsidP="00654C37">
            <w:pPr>
              <w:spacing w:before="40" w:after="40" w:line="220" w:lineRule="exact"/>
              <w:ind w:left="113"/>
              <w:jc w:val="right"/>
              <w:rPr>
                <w:sz w:val="18"/>
                <w:szCs w:val="18"/>
                <w:lang w:eastAsia="es-SV"/>
              </w:rPr>
            </w:pPr>
            <w:r w:rsidRPr="00654C37">
              <w:rPr>
                <w:sz w:val="18"/>
                <w:szCs w:val="18"/>
                <w:lang w:eastAsia="es-SV"/>
              </w:rPr>
              <w:t>768</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654C37">
              <w:rPr>
                <w:bCs/>
                <w:sz w:val="18"/>
                <w:szCs w:val="18"/>
                <w:lang w:eastAsia="es-SV"/>
              </w:rPr>
              <w:t>9</w:t>
            </w:r>
            <w:r w:rsidR="005144D3">
              <w:rPr>
                <w:bCs/>
                <w:sz w:val="18"/>
                <w:szCs w:val="18"/>
                <w:lang w:eastAsia="es-SV"/>
              </w:rPr>
              <w:t>.</w:t>
            </w:r>
            <w:r w:rsidRPr="00F14A81">
              <w:rPr>
                <w:bCs/>
                <w:sz w:val="18"/>
                <w:szCs w:val="18"/>
                <w:lang w:eastAsia="es-SV"/>
              </w:rPr>
              <w:t>662</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21</w:t>
            </w:r>
            <w:r w:rsidR="005144D3">
              <w:rPr>
                <w:sz w:val="18"/>
                <w:szCs w:val="18"/>
                <w:lang w:eastAsia="es-SV"/>
              </w:rPr>
              <w:t>,</w:t>
            </w:r>
            <w:r w:rsidRPr="00F14A81">
              <w:rPr>
                <w:sz w:val="18"/>
                <w:szCs w:val="18"/>
                <w:lang w:eastAsia="es-SV"/>
              </w:rPr>
              <w:t>0%</w:t>
            </w:r>
          </w:p>
        </w:tc>
      </w:tr>
      <w:tr w:rsidR="005144D3" w:rsidRPr="00654C37" w:rsidTr="00654C37">
        <w:trPr>
          <w:trHeight w:val="360"/>
        </w:trPr>
        <w:tc>
          <w:tcPr>
            <w:tcW w:w="0" w:type="auto"/>
            <w:shd w:val="clear" w:color="auto" w:fill="auto"/>
            <w:noWrap/>
            <w:vAlign w:val="bottom"/>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2014</w:t>
            </w:r>
          </w:p>
        </w:tc>
        <w:tc>
          <w:tcPr>
            <w:tcW w:w="0" w:type="auto"/>
            <w:shd w:val="clear" w:color="auto" w:fill="auto"/>
            <w:noWrap/>
            <w:vAlign w:val="bottom"/>
            <w:hideMark/>
          </w:tcPr>
          <w:p w:rsidR="00BB155C" w:rsidRPr="00F14A81" w:rsidRDefault="00BB155C" w:rsidP="00F14A81">
            <w:pPr>
              <w:spacing w:before="40" w:after="40" w:line="220" w:lineRule="exact"/>
              <w:ind w:left="113"/>
              <w:jc w:val="right"/>
              <w:rPr>
                <w:sz w:val="18"/>
                <w:szCs w:val="18"/>
                <w:lang w:eastAsia="es-SV"/>
              </w:rPr>
            </w:pPr>
            <w:r w:rsidRPr="00F14A81">
              <w:rPr>
                <w:sz w:val="18"/>
                <w:szCs w:val="18"/>
                <w:lang w:eastAsia="es-SV"/>
              </w:rPr>
              <w:t>943</w:t>
            </w:r>
          </w:p>
        </w:tc>
        <w:tc>
          <w:tcPr>
            <w:tcW w:w="0" w:type="auto"/>
            <w:shd w:val="clear" w:color="auto" w:fill="auto"/>
            <w:noWrap/>
            <w:vAlign w:val="bottom"/>
            <w:hideMark/>
          </w:tcPr>
          <w:p w:rsidR="00BB155C" w:rsidRPr="00EC6984" w:rsidRDefault="00BB155C" w:rsidP="00EC6984">
            <w:pPr>
              <w:spacing w:before="40" w:after="40" w:line="220" w:lineRule="exact"/>
              <w:ind w:left="113"/>
              <w:jc w:val="right"/>
              <w:rPr>
                <w:sz w:val="18"/>
                <w:szCs w:val="18"/>
                <w:lang w:eastAsia="es-SV"/>
              </w:rPr>
            </w:pPr>
            <w:r w:rsidRPr="00EC6984">
              <w:rPr>
                <w:sz w:val="18"/>
                <w:szCs w:val="18"/>
                <w:lang w:eastAsia="es-SV"/>
              </w:rPr>
              <w:t>990</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654C37">
              <w:rPr>
                <w:sz w:val="18"/>
                <w:szCs w:val="18"/>
                <w:lang w:eastAsia="es-SV"/>
              </w:rPr>
              <w:t>1</w:t>
            </w:r>
            <w:r w:rsidR="005144D3">
              <w:rPr>
                <w:sz w:val="18"/>
                <w:szCs w:val="18"/>
                <w:lang w:eastAsia="es-SV"/>
              </w:rPr>
              <w:t>.</w:t>
            </w:r>
            <w:r w:rsidRPr="00F14A81">
              <w:rPr>
                <w:sz w:val="18"/>
                <w:szCs w:val="18"/>
                <w:lang w:eastAsia="es-SV"/>
              </w:rPr>
              <w:t>186</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021</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235</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353</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660</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138</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316</w:t>
            </w:r>
          </w:p>
        </w:tc>
        <w:tc>
          <w:tcPr>
            <w:tcW w:w="556" w:type="dxa"/>
            <w:shd w:val="clear" w:color="auto" w:fill="auto"/>
            <w:vAlign w:val="bottom"/>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341</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088</w:t>
            </w:r>
          </w:p>
        </w:tc>
        <w:tc>
          <w:tcPr>
            <w:tcW w:w="0" w:type="auto"/>
            <w:shd w:val="clear" w:color="auto" w:fill="auto"/>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1</w:t>
            </w:r>
            <w:r w:rsidR="005144D3">
              <w:rPr>
                <w:sz w:val="18"/>
                <w:szCs w:val="18"/>
                <w:lang w:eastAsia="es-SV"/>
              </w:rPr>
              <w:t>.</w:t>
            </w:r>
            <w:r w:rsidRPr="00F14A81">
              <w:rPr>
                <w:sz w:val="18"/>
                <w:szCs w:val="18"/>
                <w:lang w:eastAsia="es-SV"/>
              </w:rPr>
              <w:t>009</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14</w:t>
            </w:r>
            <w:r w:rsidR="005144D3">
              <w:rPr>
                <w:bCs/>
                <w:sz w:val="18"/>
                <w:szCs w:val="18"/>
                <w:lang w:eastAsia="es-SV"/>
              </w:rPr>
              <w:t>.</w:t>
            </w:r>
            <w:r w:rsidRPr="00F14A81">
              <w:rPr>
                <w:bCs/>
                <w:sz w:val="18"/>
                <w:szCs w:val="18"/>
                <w:lang w:eastAsia="es-SV"/>
              </w:rPr>
              <w:t>280</w:t>
            </w:r>
          </w:p>
        </w:tc>
        <w:tc>
          <w:tcPr>
            <w:tcW w:w="0" w:type="auto"/>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31</w:t>
            </w:r>
            <w:r w:rsidR="005144D3">
              <w:rPr>
                <w:sz w:val="18"/>
                <w:szCs w:val="18"/>
                <w:lang w:eastAsia="es-SV"/>
              </w:rPr>
              <w:t>,</w:t>
            </w:r>
            <w:r w:rsidRPr="00F14A81">
              <w:rPr>
                <w:sz w:val="18"/>
                <w:szCs w:val="18"/>
                <w:lang w:eastAsia="es-SV"/>
              </w:rPr>
              <w:t>1%</w:t>
            </w:r>
          </w:p>
        </w:tc>
      </w:tr>
      <w:tr w:rsidR="005144D3" w:rsidRPr="00654C37" w:rsidTr="00654C37">
        <w:trPr>
          <w:trHeight w:val="360"/>
        </w:trPr>
        <w:tc>
          <w:tcPr>
            <w:tcW w:w="0" w:type="auto"/>
            <w:tcBorders>
              <w:bottom w:val="single" w:sz="4" w:space="0" w:color="auto"/>
            </w:tcBorders>
            <w:shd w:val="clear" w:color="auto" w:fill="auto"/>
            <w:noWrap/>
            <w:vAlign w:val="bottom"/>
            <w:hideMark/>
          </w:tcPr>
          <w:p w:rsidR="00BB155C" w:rsidRPr="00654C37" w:rsidRDefault="00BB155C" w:rsidP="00F14A81">
            <w:pPr>
              <w:spacing w:before="40" w:after="40" w:line="220" w:lineRule="exact"/>
              <w:rPr>
                <w:sz w:val="18"/>
                <w:szCs w:val="18"/>
                <w:lang w:val="es-SV" w:eastAsia="es-SV"/>
              </w:rPr>
            </w:pPr>
            <w:r w:rsidRPr="00654C37">
              <w:rPr>
                <w:sz w:val="18"/>
                <w:szCs w:val="18"/>
                <w:lang w:val="es-SV" w:eastAsia="es-SV"/>
              </w:rPr>
              <w:t>2015</w:t>
            </w:r>
          </w:p>
        </w:tc>
        <w:tc>
          <w:tcPr>
            <w:tcW w:w="0" w:type="auto"/>
            <w:tcBorders>
              <w:bottom w:val="single" w:sz="4" w:space="0" w:color="auto"/>
            </w:tcBorders>
            <w:shd w:val="clear" w:color="auto" w:fill="auto"/>
            <w:noWrap/>
            <w:vAlign w:val="bottom"/>
            <w:hideMark/>
          </w:tcPr>
          <w:p w:rsidR="00BB155C" w:rsidRPr="00F14A81" w:rsidRDefault="00BB155C" w:rsidP="00F14A81">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069</w:t>
            </w:r>
          </w:p>
        </w:tc>
        <w:tc>
          <w:tcPr>
            <w:tcW w:w="0" w:type="auto"/>
            <w:tcBorders>
              <w:bottom w:val="single" w:sz="4" w:space="0" w:color="auto"/>
            </w:tcBorders>
            <w:shd w:val="clear" w:color="auto" w:fill="auto"/>
            <w:noWrap/>
            <w:vAlign w:val="bottom"/>
            <w:hideMark/>
          </w:tcPr>
          <w:p w:rsidR="00BB155C" w:rsidRPr="00F14A81" w:rsidRDefault="00BB155C" w:rsidP="00F14A81">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150</w:t>
            </w:r>
          </w:p>
        </w:tc>
        <w:tc>
          <w:tcPr>
            <w:tcW w:w="0" w:type="auto"/>
            <w:tcBorders>
              <w:bottom w:val="single" w:sz="4" w:space="0" w:color="auto"/>
            </w:tcBorders>
            <w:shd w:val="clear" w:color="auto" w:fill="auto"/>
            <w:noWrap/>
            <w:vAlign w:val="bottom"/>
            <w:hideMark/>
          </w:tcPr>
          <w:p w:rsidR="00BB155C" w:rsidRPr="00F14A81" w:rsidRDefault="00BB155C" w:rsidP="00F14A81">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300</w:t>
            </w:r>
          </w:p>
        </w:tc>
        <w:tc>
          <w:tcPr>
            <w:tcW w:w="0" w:type="auto"/>
            <w:tcBorders>
              <w:bottom w:val="single" w:sz="4" w:space="0" w:color="auto"/>
            </w:tcBorders>
            <w:shd w:val="clear" w:color="auto" w:fill="auto"/>
            <w:noWrap/>
            <w:vAlign w:val="bottom"/>
            <w:hideMark/>
          </w:tcPr>
          <w:p w:rsidR="00BB155C" w:rsidRPr="00F14A81" w:rsidRDefault="00BB155C" w:rsidP="00EC6984">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280</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454</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374</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420</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332</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454</w:t>
            </w:r>
          </w:p>
        </w:tc>
        <w:tc>
          <w:tcPr>
            <w:tcW w:w="556" w:type="dxa"/>
            <w:tcBorders>
              <w:bottom w:val="single" w:sz="4" w:space="0" w:color="auto"/>
            </w:tcBorders>
            <w:shd w:val="clear" w:color="auto" w:fill="auto"/>
            <w:vAlign w:val="bottom"/>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579</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F14A81">
              <w:rPr>
                <w:bCs/>
                <w:sz w:val="18"/>
                <w:szCs w:val="18"/>
                <w:lang w:eastAsia="es-SV"/>
              </w:rPr>
              <w:t>1</w:t>
            </w:r>
            <w:r w:rsidR="005144D3">
              <w:rPr>
                <w:bCs/>
                <w:sz w:val="18"/>
                <w:szCs w:val="18"/>
                <w:lang w:eastAsia="es-SV"/>
              </w:rPr>
              <w:t>.</w:t>
            </w:r>
            <w:r w:rsidRPr="00F14A81">
              <w:rPr>
                <w:bCs/>
                <w:sz w:val="18"/>
                <w:szCs w:val="18"/>
                <w:lang w:eastAsia="es-SV"/>
              </w:rPr>
              <w:t>174</w:t>
            </w:r>
          </w:p>
        </w:tc>
        <w:tc>
          <w:tcPr>
            <w:tcW w:w="0" w:type="auto"/>
            <w:tcBorders>
              <w:bottom w:val="single" w:sz="4" w:space="0" w:color="auto"/>
            </w:tcBorders>
            <w:shd w:val="clear" w:color="auto" w:fill="auto"/>
            <w:noWrap/>
            <w:vAlign w:val="bottom"/>
            <w:hideMark/>
          </w:tcPr>
          <w:p w:rsidR="00BB155C" w:rsidRPr="00EC6984" w:rsidRDefault="00BB155C" w:rsidP="00654C37">
            <w:pPr>
              <w:spacing w:before="40" w:after="40" w:line="220" w:lineRule="exact"/>
              <w:ind w:left="113"/>
              <w:jc w:val="right"/>
              <w:rPr>
                <w:bCs/>
                <w:sz w:val="18"/>
                <w:szCs w:val="18"/>
                <w:lang w:eastAsia="es-SV"/>
              </w:rPr>
            </w:pPr>
            <w:r w:rsidRPr="00EC6984">
              <w:rPr>
                <w:bCs/>
                <w:sz w:val="18"/>
                <w:szCs w:val="18"/>
                <w:lang w:eastAsia="es-SV"/>
              </w:rPr>
              <w:t>913</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bCs/>
                <w:sz w:val="18"/>
                <w:szCs w:val="18"/>
                <w:lang w:eastAsia="es-SV"/>
              </w:rPr>
            </w:pPr>
            <w:r w:rsidRPr="00654C37">
              <w:rPr>
                <w:bCs/>
                <w:sz w:val="18"/>
                <w:szCs w:val="18"/>
                <w:lang w:eastAsia="es-SV"/>
              </w:rPr>
              <w:t>15</w:t>
            </w:r>
            <w:r w:rsidR="005144D3">
              <w:rPr>
                <w:bCs/>
                <w:sz w:val="18"/>
                <w:szCs w:val="18"/>
                <w:lang w:eastAsia="es-SV"/>
              </w:rPr>
              <w:t>.</w:t>
            </w:r>
            <w:r w:rsidRPr="00F14A81">
              <w:rPr>
                <w:bCs/>
                <w:sz w:val="18"/>
                <w:szCs w:val="18"/>
                <w:lang w:eastAsia="es-SV"/>
              </w:rPr>
              <w:t>499</w:t>
            </w:r>
          </w:p>
        </w:tc>
        <w:tc>
          <w:tcPr>
            <w:tcW w:w="0" w:type="auto"/>
            <w:tcBorders>
              <w:bottom w:val="single" w:sz="4" w:space="0" w:color="auto"/>
            </w:tcBorders>
            <w:shd w:val="clear" w:color="auto" w:fill="auto"/>
            <w:noWrap/>
            <w:vAlign w:val="bottom"/>
            <w:hideMark/>
          </w:tcPr>
          <w:p w:rsidR="00BB155C" w:rsidRPr="00F14A81" w:rsidRDefault="00BB155C" w:rsidP="00654C37">
            <w:pPr>
              <w:spacing w:before="40" w:after="40" w:line="220" w:lineRule="exact"/>
              <w:ind w:left="113"/>
              <w:jc w:val="right"/>
              <w:rPr>
                <w:sz w:val="18"/>
                <w:szCs w:val="18"/>
                <w:lang w:eastAsia="es-SV"/>
              </w:rPr>
            </w:pPr>
            <w:r w:rsidRPr="00F14A81">
              <w:rPr>
                <w:sz w:val="18"/>
                <w:szCs w:val="18"/>
                <w:lang w:eastAsia="es-SV"/>
              </w:rPr>
              <w:t>33</w:t>
            </w:r>
            <w:r w:rsidR="005144D3">
              <w:rPr>
                <w:sz w:val="18"/>
                <w:szCs w:val="18"/>
                <w:lang w:eastAsia="es-SV"/>
              </w:rPr>
              <w:t>,</w:t>
            </w:r>
            <w:r w:rsidRPr="00F14A81">
              <w:rPr>
                <w:sz w:val="18"/>
                <w:szCs w:val="18"/>
                <w:lang w:eastAsia="es-SV"/>
              </w:rPr>
              <w:t>7%</w:t>
            </w:r>
          </w:p>
        </w:tc>
      </w:tr>
      <w:tr w:rsidR="005144D3" w:rsidRPr="00654C37" w:rsidTr="00654C37">
        <w:trPr>
          <w:trHeight w:val="360"/>
        </w:trPr>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ind w:left="283"/>
              <w:rPr>
                <w:b/>
                <w:sz w:val="18"/>
                <w:szCs w:val="18"/>
                <w:lang w:val="es-SV" w:eastAsia="es-SV"/>
              </w:rPr>
            </w:pPr>
            <w:r w:rsidRPr="00654C37">
              <w:rPr>
                <w:b/>
                <w:sz w:val="18"/>
                <w:szCs w:val="18"/>
                <w:lang w:val="es-SV" w:eastAsia="es-SV"/>
              </w:rPr>
              <w:t>Total</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2</w:t>
            </w:r>
            <w:r w:rsidR="005144D3" w:rsidRPr="00654C37">
              <w:rPr>
                <w:b/>
                <w:bCs/>
                <w:sz w:val="18"/>
                <w:szCs w:val="18"/>
                <w:lang w:eastAsia="es-SV"/>
              </w:rPr>
              <w:t>.</w:t>
            </w:r>
            <w:r w:rsidRPr="00654C37">
              <w:rPr>
                <w:b/>
                <w:bCs/>
                <w:sz w:val="18"/>
                <w:szCs w:val="18"/>
                <w:lang w:eastAsia="es-SV"/>
              </w:rPr>
              <w:t>750</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549</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643</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726</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w:t>
            </w:r>
            <w:r w:rsidR="005144D3" w:rsidRPr="00654C37">
              <w:rPr>
                <w:b/>
                <w:bCs/>
                <w:sz w:val="18"/>
                <w:szCs w:val="18"/>
                <w:lang w:eastAsia="es-SV"/>
              </w:rPr>
              <w:t>.</w:t>
            </w:r>
            <w:r w:rsidRPr="00654C37">
              <w:rPr>
                <w:b/>
                <w:bCs/>
                <w:sz w:val="18"/>
                <w:szCs w:val="18"/>
                <w:lang w:eastAsia="es-SV"/>
              </w:rPr>
              <w:t>043</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w:t>
            </w:r>
            <w:r w:rsidR="005144D3" w:rsidRPr="00654C37">
              <w:rPr>
                <w:b/>
                <w:bCs/>
                <w:sz w:val="18"/>
                <w:szCs w:val="18"/>
                <w:lang w:eastAsia="es-SV"/>
              </w:rPr>
              <w:t>.</w:t>
            </w:r>
            <w:r w:rsidRPr="00654C37">
              <w:rPr>
                <w:b/>
                <w:bCs/>
                <w:sz w:val="18"/>
                <w:szCs w:val="18"/>
                <w:lang w:eastAsia="es-SV"/>
              </w:rPr>
              <w:t>051</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w:t>
            </w:r>
            <w:r w:rsidR="005144D3" w:rsidRPr="00654C37">
              <w:rPr>
                <w:b/>
                <w:bCs/>
                <w:sz w:val="18"/>
                <w:szCs w:val="18"/>
                <w:lang w:eastAsia="es-SV"/>
              </w:rPr>
              <w:t>.</w:t>
            </w:r>
            <w:r w:rsidRPr="00654C37">
              <w:rPr>
                <w:b/>
                <w:bCs/>
                <w:sz w:val="18"/>
                <w:szCs w:val="18"/>
                <w:lang w:eastAsia="es-SV"/>
              </w:rPr>
              <w:t>707</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858</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w:t>
            </w:r>
            <w:r w:rsidR="005144D3" w:rsidRPr="00654C37">
              <w:rPr>
                <w:b/>
                <w:bCs/>
                <w:sz w:val="18"/>
                <w:szCs w:val="18"/>
                <w:lang w:eastAsia="es-SV"/>
              </w:rPr>
              <w:t>.</w:t>
            </w:r>
            <w:r w:rsidRPr="00654C37">
              <w:rPr>
                <w:b/>
                <w:bCs/>
                <w:sz w:val="18"/>
                <w:szCs w:val="18"/>
                <w:lang w:eastAsia="es-SV"/>
              </w:rPr>
              <w:t>230</w:t>
            </w:r>
          </w:p>
        </w:tc>
        <w:tc>
          <w:tcPr>
            <w:tcW w:w="556" w:type="dxa"/>
            <w:tcBorders>
              <w:top w:val="single" w:sz="4" w:space="0" w:color="auto"/>
              <w:bottom w:val="single" w:sz="12" w:space="0" w:color="auto"/>
            </w:tcBorders>
            <w:shd w:val="clear" w:color="auto" w:fill="auto"/>
            <w:vAlign w:val="bottom"/>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w:t>
            </w:r>
            <w:r w:rsidR="005144D3" w:rsidRPr="00654C37">
              <w:rPr>
                <w:b/>
                <w:bCs/>
                <w:sz w:val="18"/>
                <w:szCs w:val="18"/>
                <w:lang w:eastAsia="es-SV"/>
              </w:rPr>
              <w:t>.</w:t>
            </w:r>
            <w:r w:rsidRPr="00654C37">
              <w:rPr>
                <w:b/>
                <w:bCs/>
                <w:sz w:val="18"/>
                <w:szCs w:val="18"/>
                <w:lang w:eastAsia="es-SV"/>
              </w:rPr>
              <w:t>545</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739</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3</w:t>
            </w:r>
            <w:r w:rsidR="005144D3" w:rsidRPr="00654C37">
              <w:rPr>
                <w:b/>
                <w:bCs/>
                <w:sz w:val="18"/>
                <w:szCs w:val="18"/>
                <w:lang w:eastAsia="es-SV"/>
              </w:rPr>
              <w:t>.</w:t>
            </w:r>
            <w:r w:rsidRPr="00654C37">
              <w:rPr>
                <w:b/>
                <w:bCs/>
                <w:sz w:val="18"/>
                <w:szCs w:val="18"/>
                <w:lang w:eastAsia="es-SV"/>
              </w:rPr>
              <w:t>084</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45</w:t>
            </w:r>
            <w:r w:rsidR="005144D3" w:rsidRPr="00654C37">
              <w:rPr>
                <w:b/>
                <w:bCs/>
                <w:sz w:val="18"/>
                <w:szCs w:val="18"/>
                <w:lang w:eastAsia="es-SV"/>
              </w:rPr>
              <w:t>.</w:t>
            </w:r>
            <w:r w:rsidRPr="00654C37">
              <w:rPr>
                <w:b/>
                <w:bCs/>
                <w:sz w:val="18"/>
                <w:szCs w:val="18"/>
                <w:lang w:eastAsia="es-SV"/>
              </w:rPr>
              <w:t>925</w:t>
            </w:r>
          </w:p>
        </w:tc>
        <w:tc>
          <w:tcPr>
            <w:tcW w:w="0" w:type="auto"/>
            <w:tcBorders>
              <w:top w:val="single" w:sz="4" w:space="0" w:color="auto"/>
              <w:bottom w:val="single" w:sz="12" w:space="0" w:color="auto"/>
            </w:tcBorders>
            <w:shd w:val="clear" w:color="auto" w:fill="auto"/>
            <w:noWrap/>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100</w:t>
            </w:r>
            <w:r w:rsidR="005144D3" w:rsidRPr="00654C37">
              <w:rPr>
                <w:b/>
                <w:bCs/>
                <w:sz w:val="18"/>
                <w:szCs w:val="18"/>
                <w:lang w:eastAsia="es-SV"/>
              </w:rPr>
              <w:t>,</w:t>
            </w:r>
            <w:r w:rsidRPr="00654C37">
              <w:rPr>
                <w:b/>
                <w:bCs/>
                <w:sz w:val="18"/>
                <w:szCs w:val="18"/>
                <w:lang w:eastAsia="es-SV"/>
              </w:rPr>
              <w:t>0%</w:t>
            </w:r>
          </w:p>
        </w:tc>
      </w:tr>
    </w:tbl>
    <w:p w:rsidR="00BB155C" w:rsidRPr="00BB155C" w:rsidRDefault="000668F3" w:rsidP="00654C37">
      <w:pPr>
        <w:pStyle w:val="Textonotapie"/>
        <w:tabs>
          <w:tab w:val="left" w:pos="1304"/>
        </w:tabs>
        <w:spacing w:before="120"/>
        <w:ind w:left="0" w:right="0" w:firstLine="0"/>
      </w:pPr>
      <w:r>
        <w:t xml:space="preserve">   </w:t>
      </w:r>
      <w:r w:rsidR="001F14EF" w:rsidRPr="00654C37">
        <w:rPr>
          <w:sz w:val="20"/>
        </w:rPr>
        <w:t>*</w:t>
      </w:r>
      <w:r>
        <w:t xml:space="preserve"> </w:t>
      </w:r>
      <w:r w:rsidR="00BB155C" w:rsidRPr="00BB155C">
        <w:t>Las Juntas se fueron instalando progresivamente desde 2012 hasta contar con las 15 actuales en enero de 2014.</w:t>
      </w:r>
    </w:p>
    <w:p w:rsidR="00BB155C" w:rsidRDefault="000668F3" w:rsidP="00654C37">
      <w:pPr>
        <w:pStyle w:val="Textonotapie"/>
        <w:tabs>
          <w:tab w:val="left" w:pos="1304"/>
        </w:tabs>
        <w:spacing w:after="240"/>
        <w:ind w:left="0" w:right="0" w:firstLine="0"/>
      </w:pPr>
      <w:r>
        <w:t xml:space="preserve">   </w:t>
      </w:r>
      <w:r w:rsidR="00BB155C" w:rsidRPr="00654C37">
        <w:rPr>
          <w:i/>
        </w:rPr>
        <w:t>Fuente:</w:t>
      </w:r>
      <w:r w:rsidR="00BB155C" w:rsidRPr="00BB155C">
        <w:t xml:space="preserve"> Consejo Nacional de la Niñez y de la Adolescencia, 2016</w:t>
      </w:r>
      <w:r w:rsidR="00E41FC5">
        <w:t>.</w:t>
      </w:r>
    </w:p>
    <w:p w:rsidR="00BB155C" w:rsidRPr="00B36539" w:rsidRDefault="00BB155C" w:rsidP="00055E85">
      <w:pPr>
        <w:pStyle w:val="H23G"/>
      </w:pPr>
      <w:r w:rsidRPr="00B36539">
        <w:tab/>
      </w:r>
      <w:r w:rsidRPr="00B36539">
        <w:tab/>
      </w:r>
      <w:r w:rsidRPr="00055E85">
        <w:rPr>
          <w:b w:val="0"/>
          <w:lang w:val="es-SV"/>
        </w:rPr>
        <w:t>Cuadro 6</w:t>
      </w:r>
      <w:r w:rsidR="00B23832" w:rsidRPr="00B36539">
        <w:br/>
      </w:r>
      <w:r w:rsidRPr="00B36539">
        <w:t xml:space="preserve">Amenazas o vulneraciones a derecho recibidos por 15 </w:t>
      </w:r>
      <w:r w:rsidR="000668F3" w:rsidRPr="00B36539">
        <w:t>juntas de protección</w:t>
      </w:r>
      <w:r w:rsidR="000668F3" w:rsidRPr="00B36539">
        <w:br/>
        <w:t>enero 2012 a diciembre 2015</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2950"/>
        <w:gridCol w:w="803"/>
        <w:gridCol w:w="803"/>
        <w:gridCol w:w="920"/>
        <w:gridCol w:w="920"/>
        <w:gridCol w:w="920"/>
        <w:gridCol w:w="1188"/>
      </w:tblGrid>
      <w:tr w:rsidR="000668F3" w:rsidRPr="00654C37" w:rsidTr="00654C37">
        <w:trPr>
          <w:trHeight w:val="240"/>
          <w:tblHeader/>
        </w:trPr>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055E85" w:rsidP="00F14A81">
            <w:pPr>
              <w:spacing w:before="80" w:after="80" w:line="200" w:lineRule="exact"/>
              <w:rPr>
                <w:i/>
                <w:sz w:val="16"/>
                <w:szCs w:val="18"/>
                <w:lang w:eastAsia="es-SV"/>
              </w:rPr>
            </w:pPr>
            <w:r w:rsidRPr="00654C37">
              <w:rPr>
                <w:bCs/>
                <w:i/>
                <w:sz w:val="16"/>
                <w:szCs w:val="18"/>
                <w:lang w:eastAsia="es-SV"/>
              </w:rPr>
              <w:t>Derecho v</w:t>
            </w:r>
            <w:r w:rsidR="00BB155C" w:rsidRPr="00654C37">
              <w:rPr>
                <w:bCs/>
                <w:i/>
                <w:sz w:val="16"/>
                <w:szCs w:val="18"/>
                <w:lang w:eastAsia="es-SV"/>
              </w:rPr>
              <w:t>ulnerado</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2012</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2013</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2014</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2015</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Total</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00" w:lineRule="exact"/>
              <w:jc w:val="right"/>
              <w:rPr>
                <w:i/>
                <w:sz w:val="16"/>
                <w:szCs w:val="18"/>
                <w:lang w:eastAsia="es-SV"/>
              </w:rPr>
            </w:pPr>
            <w:r w:rsidRPr="00654C37">
              <w:rPr>
                <w:bCs/>
                <w:i/>
                <w:sz w:val="16"/>
                <w:szCs w:val="18"/>
                <w:lang w:eastAsia="es-SV"/>
              </w:rPr>
              <w:t>Porcentaje</w:t>
            </w:r>
          </w:p>
        </w:tc>
      </w:tr>
      <w:tr w:rsidR="000668F3" w:rsidRPr="00654C37" w:rsidTr="00654C37">
        <w:trPr>
          <w:trHeight w:val="240"/>
        </w:trPr>
        <w:tc>
          <w:tcPr>
            <w:tcW w:w="0" w:type="auto"/>
            <w:tcBorders>
              <w:top w:val="single" w:sz="12" w:space="0" w:color="auto"/>
            </w:tcBorders>
            <w:shd w:val="clear" w:color="auto" w:fill="auto"/>
            <w:tcMar>
              <w:top w:w="0" w:type="dxa"/>
              <w:left w:w="108" w:type="dxa"/>
              <w:bottom w:w="0" w:type="dxa"/>
              <w:right w:w="108" w:type="dxa"/>
            </w:tcMar>
            <w:hideMark/>
          </w:tcPr>
          <w:p w:rsidR="00BB155C" w:rsidRPr="00654C37" w:rsidRDefault="00055E85" w:rsidP="00F14A81">
            <w:pPr>
              <w:spacing w:before="40" w:after="40" w:line="220" w:lineRule="exact"/>
              <w:rPr>
                <w:sz w:val="18"/>
                <w:szCs w:val="18"/>
                <w:lang w:eastAsia="es-SV"/>
              </w:rPr>
            </w:pPr>
            <w:r w:rsidRPr="00654C37">
              <w:rPr>
                <w:sz w:val="18"/>
                <w:szCs w:val="18"/>
                <w:lang w:eastAsia="es-SV"/>
              </w:rPr>
              <w:t>Integridad p</w:t>
            </w:r>
            <w:r w:rsidR="00BB155C" w:rsidRPr="00654C37">
              <w:rPr>
                <w:sz w:val="18"/>
                <w:szCs w:val="18"/>
                <w:lang w:eastAsia="es-SV"/>
              </w:rPr>
              <w:t>ersonal</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654C37">
              <w:rPr>
                <w:sz w:val="18"/>
                <w:szCs w:val="18"/>
                <w:lang w:eastAsia="es-SV"/>
              </w:rPr>
              <w:t>3</w:t>
            </w:r>
            <w:r w:rsidR="000668F3">
              <w:rPr>
                <w:sz w:val="18"/>
                <w:szCs w:val="18"/>
                <w:lang w:eastAsia="es-SV"/>
              </w:rPr>
              <w:t>.</w:t>
            </w:r>
            <w:r w:rsidRPr="00F14A81">
              <w:rPr>
                <w:sz w:val="18"/>
                <w:szCs w:val="18"/>
                <w:lang w:eastAsia="es-SV"/>
              </w:rPr>
              <w:t>206</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7</w:t>
            </w:r>
            <w:r w:rsidR="000668F3">
              <w:rPr>
                <w:sz w:val="18"/>
                <w:szCs w:val="18"/>
                <w:lang w:eastAsia="es-SV"/>
              </w:rPr>
              <w:t>.</w:t>
            </w:r>
            <w:r w:rsidRPr="00F14A81">
              <w:rPr>
                <w:sz w:val="18"/>
                <w:szCs w:val="18"/>
                <w:lang w:eastAsia="es-SV"/>
              </w:rPr>
              <w:t>326</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11</w:t>
            </w:r>
            <w:r w:rsidR="000668F3">
              <w:rPr>
                <w:sz w:val="18"/>
                <w:szCs w:val="18"/>
                <w:lang w:eastAsia="es-SV"/>
              </w:rPr>
              <w:t>.</w:t>
            </w:r>
            <w:r w:rsidRPr="00F14A81">
              <w:rPr>
                <w:sz w:val="18"/>
                <w:szCs w:val="18"/>
                <w:lang w:eastAsia="es-SV"/>
              </w:rPr>
              <w:t>078</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10</w:t>
            </w:r>
            <w:r w:rsidR="000668F3">
              <w:rPr>
                <w:sz w:val="18"/>
                <w:szCs w:val="18"/>
                <w:lang w:eastAsia="es-SV"/>
              </w:rPr>
              <w:t>.</w:t>
            </w:r>
            <w:r w:rsidRPr="00F14A81">
              <w:rPr>
                <w:sz w:val="18"/>
                <w:szCs w:val="18"/>
                <w:lang w:eastAsia="es-SV"/>
              </w:rPr>
              <w:t>162</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31</w:t>
            </w:r>
            <w:r w:rsidR="000668F3">
              <w:rPr>
                <w:sz w:val="18"/>
                <w:szCs w:val="18"/>
                <w:lang w:eastAsia="es-SV"/>
              </w:rPr>
              <w:t>.</w:t>
            </w:r>
            <w:r w:rsidRPr="00F14A81">
              <w:rPr>
                <w:sz w:val="18"/>
                <w:szCs w:val="18"/>
                <w:lang w:eastAsia="es-SV"/>
              </w:rPr>
              <w:t>772</w:t>
            </w:r>
          </w:p>
        </w:tc>
        <w:tc>
          <w:tcPr>
            <w:tcW w:w="0" w:type="auto"/>
            <w:tcBorders>
              <w:top w:val="single" w:sz="12"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61</w:t>
            </w:r>
            <w:r w:rsidR="000668F3">
              <w:rPr>
                <w:sz w:val="18"/>
                <w:szCs w:val="18"/>
                <w:lang w:eastAsia="es-SV"/>
              </w:rPr>
              <w:t>,</w:t>
            </w:r>
            <w:r w:rsidRPr="00F14A81">
              <w:rPr>
                <w:sz w:val="18"/>
                <w:szCs w:val="18"/>
                <w:lang w:eastAsia="es-SV"/>
              </w:rPr>
              <w:t>3%</w:t>
            </w:r>
          </w:p>
        </w:tc>
      </w:tr>
      <w:tr w:rsidR="000668F3" w:rsidRPr="00654C37" w:rsidTr="00654C37">
        <w:trPr>
          <w:trHeight w:val="240"/>
        </w:trPr>
        <w:tc>
          <w:tcPr>
            <w:tcW w:w="0" w:type="auto"/>
            <w:shd w:val="clear" w:color="auto" w:fill="auto"/>
            <w:noWrap/>
            <w:tcMar>
              <w:top w:w="0" w:type="dxa"/>
              <w:left w:w="108" w:type="dxa"/>
              <w:bottom w:w="0" w:type="dxa"/>
              <w:right w:w="108" w:type="dxa"/>
            </w:tcMar>
            <w:hideMark/>
          </w:tcPr>
          <w:p w:rsidR="00BB155C" w:rsidRPr="00654C37" w:rsidRDefault="00055E85" w:rsidP="00F14A81">
            <w:pPr>
              <w:spacing w:before="40" w:after="40" w:line="220" w:lineRule="exact"/>
              <w:rPr>
                <w:sz w:val="18"/>
                <w:szCs w:val="18"/>
                <w:lang w:eastAsia="es-SV"/>
              </w:rPr>
            </w:pPr>
            <w:r w:rsidRPr="00654C37">
              <w:rPr>
                <w:sz w:val="18"/>
                <w:szCs w:val="18"/>
                <w:lang w:eastAsia="es-SV"/>
              </w:rPr>
              <w:t>Derecho e</w:t>
            </w:r>
            <w:r w:rsidR="00BB155C" w:rsidRPr="00654C37">
              <w:rPr>
                <w:sz w:val="18"/>
                <w:szCs w:val="18"/>
                <w:lang w:eastAsia="es-SV"/>
              </w:rPr>
              <w:t xml:space="preserve">ducación y </w:t>
            </w:r>
            <w:r w:rsidRPr="00654C37">
              <w:rPr>
                <w:sz w:val="18"/>
                <w:szCs w:val="18"/>
                <w:lang w:eastAsia="es-SV"/>
              </w:rPr>
              <w:t>c</w:t>
            </w:r>
            <w:r w:rsidR="00BB155C" w:rsidRPr="00654C37">
              <w:rPr>
                <w:sz w:val="18"/>
                <w:szCs w:val="18"/>
                <w:lang w:eastAsia="es-SV"/>
              </w:rPr>
              <w:t>ultura</w:t>
            </w:r>
          </w:p>
        </w:tc>
        <w:tc>
          <w:tcPr>
            <w:tcW w:w="0" w:type="auto"/>
            <w:shd w:val="clear" w:color="auto" w:fill="auto"/>
            <w:noWrap/>
            <w:tcMar>
              <w:top w:w="0" w:type="dxa"/>
              <w:left w:w="108" w:type="dxa"/>
              <w:bottom w:w="0" w:type="dxa"/>
              <w:right w:w="108" w:type="dxa"/>
            </w:tcMar>
            <w:vAlign w:val="bottom"/>
            <w:hideMark/>
          </w:tcPr>
          <w:p w:rsidR="00BB155C" w:rsidRPr="00654C37" w:rsidRDefault="00BB155C" w:rsidP="00654C37">
            <w:pPr>
              <w:spacing w:before="40" w:after="40" w:line="220" w:lineRule="exact"/>
              <w:jc w:val="right"/>
              <w:rPr>
                <w:sz w:val="18"/>
                <w:szCs w:val="18"/>
                <w:lang w:eastAsia="es-SV"/>
              </w:rPr>
            </w:pPr>
            <w:r w:rsidRPr="00654C37">
              <w:rPr>
                <w:sz w:val="18"/>
                <w:szCs w:val="18"/>
                <w:lang w:eastAsia="es-SV"/>
              </w:rPr>
              <w:t>396</w:t>
            </w:r>
          </w:p>
        </w:tc>
        <w:tc>
          <w:tcPr>
            <w:tcW w:w="0" w:type="auto"/>
            <w:shd w:val="clear" w:color="auto" w:fill="auto"/>
            <w:noWrap/>
            <w:tcMar>
              <w:top w:w="0" w:type="dxa"/>
              <w:left w:w="108" w:type="dxa"/>
              <w:bottom w:w="0" w:type="dxa"/>
              <w:right w:w="108" w:type="dxa"/>
            </w:tcMar>
            <w:vAlign w:val="bottom"/>
            <w:hideMark/>
          </w:tcPr>
          <w:p w:rsidR="00BB155C" w:rsidRPr="00654C37" w:rsidRDefault="00BB155C" w:rsidP="00654C37">
            <w:pPr>
              <w:spacing w:before="40" w:after="40" w:line="220" w:lineRule="exact"/>
              <w:jc w:val="right"/>
              <w:rPr>
                <w:sz w:val="18"/>
                <w:szCs w:val="18"/>
                <w:lang w:eastAsia="es-SV"/>
              </w:rPr>
            </w:pPr>
            <w:r w:rsidRPr="00654C37">
              <w:rPr>
                <w:sz w:val="18"/>
                <w:szCs w:val="18"/>
                <w:lang w:eastAsia="es-SV"/>
              </w:rPr>
              <w:t>377</w:t>
            </w:r>
          </w:p>
        </w:tc>
        <w:tc>
          <w:tcPr>
            <w:tcW w:w="0" w:type="auto"/>
            <w:shd w:val="clear" w:color="auto" w:fill="auto"/>
            <w:noWrap/>
            <w:tcMar>
              <w:top w:w="0" w:type="dxa"/>
              <w:left w:w="108" w:type="dxa"/>
              <w:bottom w:w="0" w:type="dxa"/>
              <w:right w:w="108" w:type="dxa"/>
            </w:tcMar>
            <w:vAlign w:val="bottom"/>
            <w:hideMark/>
          </w:tcPr>
          <w:p w:rsidR="00BB155C" w:rsidRPr="00654C37" w:rsidRDefault="00BB155C" w:rsidP="00654C37">
            <w:pPr>
              <w:spacing w:before="40" w:after="40" w:line="220" w:lineRule="exact"/>
              <w:jc w:val="right"/>
              <w:rPr>
                <w:sz w:val="18"/>
                <w:szCs w:val="18"/>
                <w:lang w:eastAsia="es-SV"/>
              </w:rPr>
            </w:pPr>
            <w:r w:rsidRPr="00654C37">
              <w:rPr>
                <w:sz w:val="18"/>
                <w:szCs w:val="18"/>
                <w:lang w:eastAsia="es-SV"/>
              </w:rPr>
              <w:t>496</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654C37">
              <w:rPr>
                <w:sz w:val="18"/>
                <w:szCs w:val="18"/>
                <w:lang w:eastAsia="es-SV"/>
              </w:rPr>
              <w:t>1</w:t>
            </w:r>
            <w:r w:rsidR="000668F3">
              <w:rPr>
                <w:sz w:val="18"/>
                <w:szCs w:val="18"/>
                <w:lang w:eastAsia="es-SV"/>
              </w:rPr>
              <w:t>.</w:t>
            </w:r>
            <w:r w:rsidRPr="00F14A81">
              <w:rPr>
                <w:sz w:val="18"/>
                <w:szCs w:val="18"/>
                <w:lang w:eastAsia="es-SV"/>
              </w:rPr>
              <w:t>421</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2</w:t>
            </w:r>
            <w:r w:rsidR="000668F3">
              <w:rPr>
                <w:sz w:val="18"/>
                <w:szCs w:val="18"/>
                <w:lang w:eastAsia="es-SV"/>
              </w:rPr>
              <w:t>.</w:t>
            </w:r>
            <w:r w:rsidRPr="00F14A81">
              <w:rPr>
                <w:sz w:val="18"/>
                <w:szCs w:val="18"/>
                <w:lang w:eastAsia="es-SV"/>
              </w:rPr>
              <w:t>690</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5</w:t>
            </w:r>
            <w:r w:rsidR="000668F3">
              <w:rPr>
                <w:sz w:val="18"/>
                <w:szCs w:val="18"/>
                <w:lang w:eastAsia="es-SV"/>
              </w:rPr>
              <w:t>,</w:t>
            </w:r>
            <w:r w:rsidRPr="00F14A81">
              <w:rPr>
                <w:sz w:val="18"/>
                <w:szCs w:val="18"/>
                <w:lang w:eastAsia="es-SV"/>
              </w:rPr>
              <w:t>2%</w:t>
            </w:r>
          </w:p>
        </w:tc>
      </w:tr>
      <w:tr w:rsidR="000668F3" w:rsidRPr="00654C37" w:rsidTr="00654C37">
        <w:trPr>
          <w:trHeight w:val="240"/>
        </w:trPr>
        <w:tc>
          <w:tcPr>
            <w:tcW w:w="0" w:type="auto"/>
            <w:shd w:val="clear" w:color="auto" w:fill="auto"/>
            <w:noWrap/>
            <w:tcMar>
              <w:top w:w="0" w:type="dxa"/>
              <w:left w:w="108" w:type="dxa"/>
              <w:bottom w:w="0" w:type="dxa"/>
              <w:right w:w="108" w:type="dxa"/>
            </w:tcMar>
            <w:hideMark/>
          </w:tcPr>
          <w:p w:rsidR="00BB155C" w:rsidRPr="00654C37" w:rsidRDefault="00BB155C" w:rsidP="00F14A81">
            <w:pPr>
              <w:spacing w:before="40" w:after="40" w:line="220" w:lineRule="exact"/>
              <w:rPr>
                <w:sz w:val="18"/>
                <w:szCs w:val="18"/>
                <w:lang w:eastAsia="es-SV"/>
              </w:rPr>
            </w:pPr>
            <w:r w:rsidRPr="00654C37">
              <w:rPr>
                <w:sz w:val="18"/>
                <w:szCs w:val="18"/>
                <w:lang w:eastAsia="es-SV"/>
              </w:rPr>
              <w:t xml:space="preserve">Derecho a la </w:t>
            </w:r>
            <w:r w:rsidR="00055E85" w:rsidRPr="00654C37">
              <w:rPr>
                <w:sz w:val="18"/>
                <w:szCs w:val="18"/>
                <w:lang w:eastAsia="es-SV"/>
              </w:rPr>
              <w:t>s</w:t>
            </w:r>
            <w:r w:rsidRPr="00654C37">
              <w:rPr>
                <w:sz w:val="18"/>
                <w:szCs w:val="18"/>
                <w:lang w:eastAsia="es-SV"/>
              </w:rPr>
              <w:t>alud</w:t>
            </w:r>
          </w:p>
        </w:tc>
        <w:tc>
          <w:tcPr>
            <w:tcW w:w="0" w:type="auto"/>
            <w:shd w:val="clear" w:color="auto" w:fill="auto"/>
            <w:noWrap/>
            <w:tcMar>
              <w:top w:w="0" w:type="dxa"/>
              <w:left w:w="108" w:type="dxa"/>
              <w:bottom w:w="0" w:type="dxa"/>
              <w:right w:w="108" w:type="dxa"/>
            </w:tcMar>
            <w:vAlign w:val="bottom"/>
            <w:hideMark/>
          </w:tcPr>
          <w:p w:rsidR="00BB155C" w:rsidRPr="00654C37" w:rsidRDefault="00BB155C" w:rsidP="00654C37">
            <w:pPr>
              <w:spacing w:before="40" w:after="40" w:line="220" w:lineRule="exact"/>
              <w:jc w:val="right"/>
              <w:rPr>
                <w:sz w:val="18"/>
                <w:szCs w:val="18"/>
                <w:lang w:eastAsia="es-SV"/>
              </w:rPr>
            </w:pPr>
            <w:r w:rsidRPr="00654C37">
              <w:rPr>
                <w:sz w:val="18"/>
                <w:szCs w:val="18"/>
                <w:lang w:eastAsia="es-SV"/>
              </w:rPr>
              <w:t>307</w:t>
            </w:r>
          </w:p>
        </w:tc>
        <w:tc>
          <w:tcPr>
            <w:tcW w:w="0" w:type="auto"/>
            <w:shd w:val="clear" w:color="auto" w:fill="auto"/>
            <w:noWrap/>
            <w:tcMar>
              <w:top w:w="0" w:type="dxa"/>
              <w:left w:w="108" w:type="dxa"/>
              <w:bottom w:w="0" w:type="dxa"/>
              <w:right w:w="108" w:type="dxa"/>
            </w:tcMar>
            <w:vAlign w:val="bottom"/>
            <w:hideMark/>
          </w:tcPr>
          <w:p w:rsidR="00BB155C" w:rsidRPr="00654C37" w:rsidRDefault="00BB155C" w:rsidP="00654C37">
            <w:pPr>
              <w:spacing w:before="40" w:after="40" w:line="220" w:lineRule="exact"/>
              <w:jc w:val="right"/>
              <w:rPr>
                <w:sz w:val="18"/>
                <w:szCs w:val="18"/>
                <w:lang w:eastAsia="es-SV"/>
              </w:rPr>
            </w:pPr>
            <w:r w:rsidRPr="00654C37">
              <w:rPr>
                <w:sz w:val="18"/>
                <w:szCs w:val="18"/>
                <w:lang w:eastAsia="es-SV"/>
              </w:rPr>
              <w:t>193</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654C37">
              <w:rPr>
                <w:sz w:val="18"/>
                <w:szCs w:val="18"/>
                <w:lang w:eastAsia="es-SV"/>
              </w:rPr>
              <w:t>1</w:t>
            </w:r>
            <w:r w:rsidR="000668F3">
              <w:rPr>
                <w:sz w:val="18"/>
                <w:szCs w:val="18"/>
                <w:lang w:eastAsia="es-SV"/>
              </w:rPr>
              <w:t>.</w:t>
            </w:r>
            <w:r w:rsidRPr="00F14A81">
              <w:rPr>
                <w:sz w:val="18"/>
                <w:szCs w:val="18"/>
                <w:lang w:eastAsia="es-SV"/>
              </w:rPr>
              <w:t>400</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3</w:t>
            </w:r>
            <w:r w:rsidR="000668F3">
              <w:rPr>
                <w:sz w:val="18"/>
                <w:szCs w:val="18"/>
                <w:lang w:eastAsia="es-SV"/>
              </w:rPr>
              <w:t>.</w:t>
            </w:r>
            <w:r w:rsidRPr="00F14A81">
              <w:rPr>
                <w:sz w:val="18"/>
                <w:szCs w:val="18"/>
                <w:lang w:eastAsia="es-SV"/>
              </w:rPr>
              <w:t>530</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5</w:t>
            </w:r>
            <w:r w:rsidR="000668F3">
              <w:rPr>
                <w:sz w:val="18"/>
                <w:szCs w:val="18"/>
                <w:lang w:eastAsia="es-SV"/>
              </w:rPr>
              <w:t>.</w:t>
            </w:r>
            <w:r w:rsidRPr="00F14A81">
              <w:rPr>
                <w:sz w:val="18"/>
                <w:szCs w:val="18"/>
                <w:lang w:eastAsia="es-SV"/>
              </w:rPr>
              <w:t>430</w:t>
            </w:r>
          </w:p>
        </w:tc>
        <w:tc>
          <w:tcPr>
            <w:tcW w:w="0" w:type="auto"/>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10</w:t>
            </w:r>
            <w:r w:rsidR="000668F3">
              <w:rPr>
                <w:sz w:val="18"/>
                <w:szCs w:val="18"/>
                <w:lang w:eastAsia="es-SV"/>
              </w:rPr>
              <w:t>,</w:t>
            </w:r>
            <w:r w:rsidRPr="00F14A81">
              <w:rPr>
                <w:sz w:val="18"/>
                <w:szCs w:val="18"/>
                <w:lang w:eastAsia="es-SV"/>
              </w:rPr>
              <w:t>5%</w:t>
            </w:r>
          </w:p>
        </w:tc>
      </w:tr>
      <w:tr w:rsidR="000668F3" w:rsidRPr="00654C37" w:rsidTr="00654C37">
        <w:trPr>
          <w:trHeight w:val="240"/>
        </w:trPr>
        <w:tc>
          <w:tcPr>
            <w:tcW w:w="0" w:type="auto"/>
            <w:tcBorders>
              <w:bottom w:val="single" w:sz="4" w:space="0" w:color="auto"/>
            </w:tcBorders>
            <w:shd w:val="clear" w:color="auto" w:fill="auto"/>
            <w:noWrap/>
            <w:tcMar>
              <w:top w:w="0" w:type="dxa"/>
              <w:left w:w="108" w:type="dxa"/>
              <w:bottom w:w="0" w:type="dxa"/>
              <w:right w:w="108" w:type="dxa"/>
            </w:tcMar>
            <w:hideMark/>
          </w:tcPr>
          <w:p w:rsidR="00BB155C" w:rsidRPr="00654C37" w:rsidRDefault="00BB155C" w:rsidP="00F14A81">
            <w:pPr>
              <w:spacing w:before="40" w:after="40" w:line="220" w:lineRule="exact"/>
              <w:rPr>
                <w:sz w:val="18"/>
                <w:szCs w:val="18"/>
                <w:lang w:eastAsia="es-SV"/>
              </w:rPr>
            </w:pPr>
            <w:r w:rsidRPr="00654C37">
              <w:rPr>
                <w:sz w:val="18"/>
                <w:szCs w:val="18"/>
                <w:lang w:eastAsia="es-SV"/>
              </w:rPr>
              <w:t>Otros</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654C37">
              <w:rPr>
                <w:sz w:val="18"/>
                <w:szCs w:val="18"/>
                <w:lang w:eastAsia="es-SV"/>
              </w:rPr>
              <w:t>1</w:t>
            </w:r>
            <w:r w:rsidR="000668F3">
              <w:rPr>
                <w:sz w:val="18"/>
                <w:szCs w:val="18"/>
                <w:lang w:eastAsia="es-SV"/>
              </w:rPr>
              <w:t>.</w:t>
            </w:r>
            <w:r w:rsidRPr="00F14A81">
              <w:rPr>
                <w:sz w:val="18"/>
                <w:szCs w:val="18"/>
                <w:lang w:eastAsia="es-SV"/>
              </w:rPr>
              <w:t>162</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2</w:t>
            </w:r>
            <w:r w:rsidR="000668F3">
              <w:rPr>
                <w:sz w:val="18"/>
                <w:szCs w:val="18"/>
                <w:lang w:eastAsia="es-SV"/>
              </w:rPr>
              <w:t>.</w:t>
            </w:r>
            <w:r w:rsidRPr="00F14A81">
              <w:rPr>
                <w:sz w:val="18"/>
                <w:szCs w:val="18"/>
                <w:lang w:eastAsia="es-SV"/>
              </w:rPr>
              <w:t>067</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2</w:t>
            </w:r>
            <w:r w:rsidR="000668F3">
              <w:rPr>
                <w:sz w:val="18"/>
                <w:szCs w:val="18"/>
                <w:lang w:eastAsia="es-SV"/>
              </w:rPr>
              <w:t>.</w:t>
            </w:r>
            <w:r w:rsidRPr="00F14A81">
              <w:rPr>
                <w:sz w:val="18"/>
                <w:szCs w:val="18"/>
                <w:lang w:eastAsia="es-SV"/>
              </w:rPr>
              <w:t>100</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6</w:t>
            </w:r>
            <w:r w:rsidR="000668F3">
              <w:rPr>
                <w:sz w:val="18"/>
                <w:szCs w:val="18"/>
                <w:lang w:eastAsia="es-SV"/>
              </w:rPr>
              <w:t>.</w:t>
            </w:r>
            <w:r w:rsidRPr="00F14A81">
              <w:rPr>
                <w:sz w:val="18"/>
                <w:szCs w:val="18"/>
                <w:lang w:eastAsia="es-SV"/>
              </w:rPr>
              <w:t>617</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11</w:t>
            </w:r>
            <w:r w:rsidR="000668F3">
              <w:rPr>
                <w:sz w:val="18"/>
                <w:szCs w:val="18"/>
                <w:lang w:eastAsia="es-SV"/>
              </w:rPr>
              <w:t>.</w:t>
            </w:r>
            <w:r w:rsidRPr="00F14A81">
              <w:rPr>
                <w:sz w:val="18"/>
                <w:szCs w:val="18"/>
                <w:lang w:eastAsia="es-SV"/>
              </w:rPr>
              <w:t>946</w:t>
            </w:r>
          </w:p>
        </w:tc>
        <w:tc>
          <w:tcPr>
            <w:tcW w:w="0" w:type="auto"/>
            <w:tcBorders>
              <w:bottom w:val="single" w:sz="4" w:space="0" w:color="auto"/>
            </w:tcBorders>
            <w:shd w:val="clear" w:color="auto" w:fill="auto"/>
            <w:noWrap/>
            <w:tcMar>
              <w:top w:w="0" w:type="dxa"/>
              <w:left w:w="108" w:type="dxa"/>
              <w:bottom w:w="0" w:type="dxa"/>
              <w:right w:w="108" w:type="dxa"/>
            </w:tcMar>
            <w:vAlign w:val="bottom"/>
            <w:hideMark/>
          </w:tcPr>
          <w:p w:rsidR="00BB155C" w:rsidRPr="00F14A81" w:rsidRDefault="00BB155C" w:rsidP="00654C37">
            <w:pPr>
              <w:spacing w:before="40" w:after="40" w:line="220" w:lineRule="exact"/>
              <w:jc w:val="right"/>
              <w:rPr>
                <w:sz w:val="18"/>
                <w:szCs w:val="18"/>
                <w:lang w:eastAsia="es-SV"/>
              </w:rPr>
            </w:pPr>
            <w:r w:rsidRPr="00F14A81">
              <w:rPr>
                <w:sz w:val="18"/>
                <w:szCs w:val="18"/>
                <w:lang w:eastAsia="es-SV"/>
              </w:rPr>
              <w:t>23</w:t>
            </w:r>
            <w:r w:rsidR="000668F3">
              <w:rPr>
                <w:sz w:val="18"/>
                <w:szCs w:val="18"/>
                <w:lang w:eastAsia="es-SV"/>
              </w:rPr>
              <w:t>,</w:t>
            </w:r>
            <w:r w:rsidRPr="00F14A81">
              <w:rPr>
                <w:sz w:val="18"/>
                <w:szCs w:val="18"/>
                <w:lang w:eastAsia="es-SV"/>
              </w:rPr>
              <w:t>0%</w:t>
            </w:r>
          </w:p>
        </w:tc>
      </w:tr>
      <w:tr w:rsidR="000668F3" w:rsidRPr="00654C37" w:rsidTr="00654C37">
        <w:trPr>
          <w:trHeight w:val="240"/>
        </w:trPr>
        <w:tc>
          <w:tcPr>
            <w:tcW w:w="0" w:type="auto"/>
            <w:tcBorders>
              <w:top w:val="single" w:sz="4" w:space="0" w:color="auto"/>
              <w:bottom w:val="single" w:sz="12" w:space="0" w:color="auto"/>
            </w:tcBorders>
            <w:shd w:val="clear" w:color="auto" w:fill="auto"/>
            <w:noWrap/>
            <w:tcMar>
              <w:top w:w="0" w:type="dxa"/>
              <w:left w:w="108" w:type="dxa"/>
              <w:bottom w:w="0" w:type="dxa"/>
              <w:right w:w="108" w:type="dxa"/>
            </w:tcMar>
            <w:hideMark/>
          </w:tcPr>
          <w:p w:rsidR="00BB155C" w:rsidRPr="00654C37" w:rsidRDefault="00055E85" w:rsidP="00654C37">
            <w:pPr>
              <w:spacing w:before="80" w:after="80" w:line="220" w:lineRule="exact"/>
              <w:ind w:left="283"/>
              <w:rPr>
                <w:b/>
                <w:sz w:val="18"/>
                <w:szCs w:val="18"/>
                <w:lang w:eastAsia="es-SV"/>
              </w:rPr>
            </w:pPr>
            <w:r w:rsidRPr="00654C37">
              <w:rPr>
                <w:b/>
                <w:bCs/>
                <w:sz w:val="18"/>
                <w:szCs w:val="18"/>
                <w:lang w:eastAsia="es-SV"/>
              </w:rPr>
              <w:t>Total</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5</w:t>
            </w:r>
            <w:r w:rsidR="000668F3" w:rsidRPr="00654C37">
              <w:rPr>
                <w:b/>
                <w:bCs/>
                <w:sz w:val="18"/>
                <w:szCs w:val="18"/>
                <w:lang w:eastAsia="es-SV"/>
              </w:rPr>
              <w:t>.</w:t>
            </w:r>
            <w:r w:rsidRPr="00654C37">
              <w:rPr>
                <w:b/>
                <w:bCs/>
                <w:sz w:val="18"/>
                <w:szCs w:val="18"/>
                <w:lang w:eastAsia="es-SV"/>
              </w:rPr>
              <w:t>071</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9</w:t>
            </w:r>
            <w:r w:rsidR="000668F3" w:rsidRPr="00654C37">
              <w:rPr>
                <w:b/>
                <w:bCs/>
                <w:sz w:val="18"/>
                <w:szCs w:val="18"/>
                <w:lang w:eastAsia="es-SV"/>
              </w:rPr>
              <w:t>.</w:t>
            </w:r>
            <w:r w:rsidRPr="00654C37">
              <w:rPr>
                <w:b/>
                <w:bCs/>
                <w:sz w:val="18"/>
                <w:szCs w:val="18"/>
                <w:lang w:eastAsia="es-SV"/>
              </w:rPr>
              <w:t>963</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15</w:t>
            </w:r>
            <w:r w:rsidR="000668F3" w:rsidRPr="00654C37">
              <w:rPr>
                <w:b/>
                <w:bCs/>
                <w:sz w:val="18"/>
                <w:szCs w:val="18"/>
                <w:lang w:eastAsia="es-SV"/>
              </w:rPr>
              <w:t>.</w:t>
            </w:r>
            <w:r w:rsidRPr="00654C37">
              <w:rPr>
                <w:b/>
                <w:bCs/>
                <w:sz w:val="18"/>
                <w:szCs w:val="18"/>
                <w:lang w:eastAsia="es-SV"/>
              </w:rPr>
              <w:t>074</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21</w:t>
            </w:r>
            <w:r w:rsidR="000668F3" w:rsidRPr="00654C37">
              <w:rPr>
                <w:b/>
                <w:bCs/>
                <w:sz w:val="18"/>
                <w:szCs w:val="18"/>
                <w:lang w:eastAsia="es-SV"/>
              </w:rPr>
              <w:t>.</w:t>
            </w:r>
            <w:r w:rsidRPr="00654C37">
              <w:rPr>
                <w:b/>
                <w:bCs/>
                <w:sz w:val="18"/>
                <w:szCs w:val="18"/>
                <w:lang w:eastAsia="es-SV"/>
              </w:rPr>
              <w:t>730</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bCs/>
                <w:sz w:val="18"/>
                <w:szCs w:val="18"/>
                <w:lang w:eastAsia="es-SV"/>
              </w:rPr>
            </w:pPr>
            <w:r w:rsidRPr="00654C37">
              <w:rPr>
                <w:b/>
                <w:bCs/>
                <w:sz w:val="18"/>
                <w:szCs w:val="18"/>
                <w:lang w:eastAsia="es-SV"/>
              </w:rPr>
              <w:t>51</w:t>
            </w:r>
            <w:r w:rsidR="000668F3" w:rsidRPr="00654C37">
              <w:rPr>
                <w:b/>
                <w:bCs/>
                <w:sz w:val="18"/>
                <w:szCs w:val="18"/>
                <w:lang w:eastAsia="es-SV"/>
              </w:rPr>
              <w:t>.</w:t>
            </w:r>
            <w:r w:rsidRPr="00654C37">
              <w:rPr>
                <w:b/>
                <w:bCs/>
                <w:sz w:val="18"/>
                <w:szCs w:val="18"/>
                <w:lang w:eastAsia="es-SV"/>
              </w:rPr>
              <w:t>838</w:t>
            </w:r>
          </w:p>
        </w:tc>
        <w:tc>
          <w:tcPr>
            <w:tcW w:w="0" w:type="auto"/>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BB155C" w:rsidRPr="00654C37" w:rsidRDefault="00BB155C" w:rsidP="00654C37">
            <w:pPr>
              <w:spacing w:before="80" w:after="80" w:line="220" w:lineRule="exact"/>
              <w:jc w:val="right"/>
              <w:rPr>
                <w:b/>
                <w:sz w:val="18"/>
                <w:szCs w:val="18"/>
                <w:lang w:eastAsia="es-SV"/>
              </w:rPr>
            </w:pPr>
            <w:r w:rsidRPr="00654C37">
              <w:rPr>
                <w:b/>
                <w:sz w:val="18"/>
                <w:szCs w:val="18"/>
                <w:lang w:eastAsia="es-SV"/>
              </w:rPr>
              <w:t>100</w:t>
            </w:r>
            <w:r w:rsidR="000668F3" w:rsidRPr="00654C37">
              <w:rPr>
                <w:b/>
                <w:sz w:val="18"/>
                <w:szCs w:val="18"/>
                <w:lang w:eastAsia="es-SV"/>
              </w:rPr>
              <w:t>,</w:t>
            </w:r>
            <w:r w:rsidRPr="00654C37">
              <w:rPr>
                <w:b/>
                <w:sz w:val="18"/>
                <w:szCs w:val="18"/>
                <w:lang w:eastAsia="es-SV"/>
              </w:rPr>
              <w:t>0%</w:t>
            </w:r>
          </w:p>
        </w:tc>
      </w:tr>
    </w:tbl>
    <w:p w:rsidR="00CE3571" w:rsidRPr="00B36539" w:rsidRDefault="00BB155C" w:rsidP="00654C37">
      <w:pPr>
        <w:pStyle w:val="Textonotapie"/>
        <w:tabs>
          <w:tab w:val="left" w:pos="1304"/>
        </w:tabs>
        <w:spacing w:before="120" w:after="240"/>
        <w:ind w:right="0" w:firstLine="0"/>
      </w:pPr>
      <w:r w:rsidRPr="00B36539">
        <w:tab/>
      </w:r>
      <w:r w:rsidRPr="00654C37">
        <w:rPr>
          <w:i/>
        </w:rPr>
        <w:t>Fuente:</w:t>
      </w:r>
      <w:r w:rsidRPr="00B36539">
        <w:t xml:space="preserve"> Consejo Nacional de la Niñez y de la Adolescencia</w:t>
      </w:r>
      <w:r w:rsidR="00055E85" w:rsidRPr="00B36539">
        <w:t xml:space="preserve"> (CONNA) y Juntas de Protección </w:t>
      </w:r>
      <w:r w:rsidRPr="00B36539">
        <w:t>de la Niñez y de la Adolescencia, 2015.</w:t>
      </w:r>
    </w:p>
    <w:p w:rsidR="00055E85" w:rsidRPr="00F14A81" w:rsidRDefault="007D42BA" w:rsidP="00654C37">
      <w:pPr>
        <w:pStyle w:val="H23G"/>
      </w:pPr>
      <w:r w:rsidRPr="00571E34">
        <w:tab/>
      </w:r>
      <w:r w:rsidRPr="00571E34">
        <w:tab/>
      </w:r>
      <w:r w:rsidRPr="00654C37">
        <w:rPr>
          <w:b w:val="0"/>
        </w:rPr>
        <w:t>Cuadro 7</w:t>
      </w:r>
      <w:r w:rsidR="00B23832" w:rsidRPr="00654C37">
        <w:rPr>
          <w:b w:val="0"/>
        </w:rPr>
        <w:br/>
      </w:r>
      <w:r w:rsidR="00B23832" w:rsidRPr="00055E85">
        <w:t>Violaciones</w:t>
      </w:r>
      <w:r w:rsidRPr="00055E85">
        <w:t xml:space="preserve"> sexuales según sexo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55"/>
        <w:gridCol w:w="585"/>
        <w:gridCol w:w="585"/>
        <w:gridCol w:w="585"/>
        <w:gridCol w:w="603"/>
        <w:gridCol w:w="603"/>
        <w:gridCol w:w="582"/>
        <w:gridCol w:w="605"/>
        <w:gridCol w:w="582"/>
        <w:gridCol w:w="580"/>
        <w:gridCol w:w="571"/>
        <w:gridCol w:w="534"/>
      </w:tblGrid>
      <w:tr w:rsidR="000668F3" w:rsidRPr="00654C37" w:rsidTr="00654C37">
        <w:trPr>
          <w:trHeight w:val="240"/>
          <w:tblHeader/>
        </w:trPr>
        <w:tc>
          <w:tcPr>
            <w:tcW w:w="955"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rPr>
                <w:i/>
                <w:sz w:val="16"/>
                <w:szCs w:val="18"/>
              </w:rPr>
            </w:pPr>
            <w:r w:rsidRPr="00654C37">
              <w:rPr>
                <w:i/>
                <w:sz w:val="16"/>
                <w:szCs w:val="18"/>
              </w:rPr>
              <w:t>S</w:t>
            </w:r>
            <w:r w:rsidR="00055E85" w:rsidRPr="00654C37">
              <w:rPr>
                <w:i/>
                <w:sz w:val="16"/>
                <w:szCs w:val="18"/>
              </w:rPr>
              <w:t>exo</w:t>
            </w:r>
          </w:p>
        </w:tc>
        <w:tc>
          <w:tcPr>
            <w:tcW w:w="585"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2005</w:t>
            </w:r>
          </w:p>
        </w:tc>
        <w:tc>
          <w:tcPr>
            <w:tcW w:w="585"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2006</w:t>
            </w:r>
          </w:p>
        </w:tc>
        <w:tc>
          <w:tcPr>
            <w:tcW w:w="585"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2007</w:t>
            </w:r>
          </w:p>
        </w:tc>
        <w:tc>
          <w:tcPr>
            <w:tcW w:w="603"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2008</w:t>
            </w:r>
          </w:p>
        </w:tc>
        <w:tc>
          <w:tcPr>
            <w:tcW w:w="603"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2009</w:t>
            </w:r>
          </w:p>
        </w:tc>
        <w:tc>
          <w:tcPr>
            <w:tcW w:w="582"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2010</w:t>
            </w:r>
          </w:p>
        </w:tc>
        <w:tc>
          <w:tcPr>
            <w:tcW w:w="605"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2011</w:t>
            </w:r>
          </w:p>
        </w:tc>
        <w:tc>
          <w:tcPr>
            <w:tcW w:w="582"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2012</w:t>
            </w:r>
          </w:p>
        </w:tc>
        <w:tc>
          <w:tcPr>
            <w:tcW w:w="580"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2013</w:t>
            </w:r>
          </w:p>
        </w:tc>
        <w:tc>
          <w:tcPr>
            <w:tcW w:w="571"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2014</w:t>
            </w:r>
          </w:p>
        </w:tc>
        <w:tc>
          <w:tcPr>
            <w:tcW w:w="534" w:type="dxa"/>
            <w:tcBorders>
              <w:top w:val="single" w:sz="4" w:space="0" w:color="auto"/>
              <w:bottom w:val="single" w:sz="12" w:space="0" w:color="auto"/>
            </w:tcBorders>
            <w:shd w:val="clear" w:color="auto" w:fill="auto"/>
            <w:vAlign w:val="bottom"/>
          </w:tcPr>
          <w:p w:rsidR="007D42BA" w:rsidRPr="00654C37" w:rsidRDefault="007D42BA" w:rsidP="00654C37">
            <w:pPr>
              <w:spacing w:before="80" w:after="80" w:line="200" w:lineRule="exact"/>
              <w:ind w:left="113"/>
              <w:jc w:val="right"/>
              <w:rPr>
                <w:i/>
                <w:sz w:val="16"/>
                <w:szCs w:val="18"/>
              </w:rPr>
            </w:pPr>
            <w:r w:rsidRPr="00654C37">
              <w:rPr>
                <w:i/>
                <w:sz w:val="16"/>
                <w:szCs w:val="18"/>
              </w:rPr>
              <w:t>2015</w:t>
            </w:r>
          </w:p>
        </w:tc>
      </w:tr>
      <w:tr w:rsidR="000668F3" w:rsidRPr="00654C37" w:rsidTr="00654C37">
        <w:trPr>
          <w:trHeight w:val="240"/>
        </w:trPr>
        <w:tc>
          <w:tcPr>
            <w:tcW w:w="955" w:type="dxa"/>
            <w:tcBorders>
              <w:top w:val="single" w:sz="12" w:space="0" w:color="auto"/>
            </w:tcBorders>
            <w:shd w:val="clear" w:color="auto" w:fill="auto"/>
          </w:tcPr>
          <w:p w:rsidR="007D42BA" w:rsidRPr="00654C37" w:rsidRDefault="007D42BA" w:rsidP="00F14A81">
            <w:pPr>
              <w:spacing w:before="40" w:after="40" w:line="220" w:lineRule="exact"/>
              <w:rPr>
                <w:sz w:val="18"/>
                <w:szCs w:val="18"/>
              </w:rPr>
            </w:pPr>
            <w:r w:rsidRPr="00654C37">
              <w:rPr>
                <w:sz w:val="18"/>
                <w:szCs w:val="18"/>
              </w:rPr>
              <w:t>Femenino</w:t>
            </w:r>
          </w:p>
        </w:tc>
        <w:tc>
          <w:tcPr>
            <w:tcW w:w="585" w:type="dxa"/>
            <w:tcBorders>
              <w:top w:val="single" w:sz="12" w:space="0" w:color="auto"/>
            </w:tcBorders>
            <w:shd w:val="clear" w:color="auto" w:fill="auto"/>
            <w:vAlign w:val="bottom"/>
          </w:tcPr>
          <w:p w:rsidR="007D42BA" w:rsidRPr="00F14A81" w:rsidRDefault="007D42BA" w:rsidP="00F14A81">
            <w:pPr>
              <w:spacing w:before="40" w:after="40" w:line="220" w:lineRule="exact"/>
              <w:ind w:left="113"/>
              <w:jc w:val="right"/>
              <w:rPr>
                <w:sz w:val="18"/>
                <w:szCs w:val="18"/>
              </w:rPr>
            </w:pPr>
            <w:r w:rsidRPr="00654C37">
              <w:rPr>
                <w:sz w:val="18"/>
                <w:szCs w:val="18"/>
              </w:rPr>
              <w:t>1</w:t>
            </w:r>
            <w:r w:rsidR="000668F3">
              <w:rPr>
                <w:sz w:val="18"/>
                <w:szCs w:val="18"/>
              </w:rPr>
              <w:t>.</w:t>
            </w:r>
            <w:r w:rsidRPr="00F14A81">
              <w:rPr>
                <w:sz w:val="18"/>
                <w:szCs w:val="18"/>
              </w:rPr>
              <w:t>647</w:t>
            </w:r>
          </w:p>
        </w:tc>
        <w:tc>
          <w:tcPr>
            <w:tcW w:w="585" w:type="dxa"/>
            <w:tcBorders>
              <w:top w:val="single" w:sz="12" w:space="0" w:color="auto"/>
            </w:tcBorders>
            <w:shd w:val="clear" w:color="auto" w:fill="auto"/>
            <w:vAlign w:val="bottom"/>
          </w:tcPr>
          <w:p w:rsidR="007D42BA" w:rsidRPr="00F14A81" w:rsidRDefault="007D42BA" w:rsidP="00F14A81">
            <w:pPr>
              <w:spacing w:before="40" w:after="40" w:line="220" w:lineRule="exact"/>
              <w:ind w:left="113"/>
              <w:jc w:val="right"/>
              <w:rPr>
                <w:sz w:val="18"/>
                <w:szCs w:val="18"/>
              </w:rPr>
            </w:pPr>
            <w:r w:rsidRPr="00F14A81">
              <w:rPr>
                <w:sz w:val="18"/>
                <w:szCs w:val="18"/>
              </w:rPr>
              <w:t>1</w:t>
            </w:r>
            <w:r w:rsidR="000668F3">
              <w:rPr>
                <w:sz w:val="18"/>
                <w:szCs w:val="18"/>
              </w:rPr>
              <w:t>.</w:t>
            </w:r>
            <w:r w:rsidRPr="00F14A81">
              <w:rPr>
                <w:sz w:val="18"/>
                <w:szCs w:val="18"/>
              </w:rPr>
              <w:t>632</w:t>
            </w:r>
          </w:p>
        </w:tc>
        <w:tc>
          <w:tcPr>
            <w:tcW w:w="585" w:type="dxa"/>
            <w:tcBorders>
              <w:top w:val="single" w:sz="12" w:space="0" w:color="auto"/>
            </w:tcBorders>
            <w:shd w:val="clear" w:color="auto" w:fill="auto"/>
            <w:vAlign w:val="bottom"/>
          </w:tcPr>
          <w:p w:rsidR="007D42BA" w:rsidRPr="00F14A81" w:rsidRDefault="007D42BA" w:rsidP="00EC6984">
            <w:pPr>
              <w:spacing w:before="40" w:after="40" w:line="220" w:lineRule="exact"/>
              <w:ind w:left="113"/>
              <w:jc w:val="right"/>
              <w:rPr>
                <w:sz w:val="18"/>
                <w:szCs w:val="18"/>
              </w:rPr>
            </w:pPr>
            <w:r w:rsidRPr="00F14A81">
              <w:rPr>
                <w:sz w:val="18"/>
                <w:szCs w:val="18"/>
              </w:rPr>
              <w:t>1</w:t>
            </w:r>
            <w:r w:rsidR="000668F3">
              <w:rPr>
                <w:sz w:val="18"/>
                <w:szCs w:val="18"/>
              </w:rPr>
              <w:t>.</w:t>
            </w:r>
            <w:r w:rsidRPr="00F14A81">
              <w:rPr>
                <w:sz w:val="18"/>
                <w:szCs w:val="18"/>
              </w:rPr>
              <w:t>849</w:t>
            </w:r>
          </w:p>
        </w:tc>
        <w:tc>
          <w:tcPr>
            <w:tcW w:w="603"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F14A81">
              <w:rPr>
                <w:sz w:val="18"/>
                <w:szCs w:val="18"/>
              </w:rPr>
              <w:t>2</w:t>
            </w:r>
            <w:r w:rsidR="000668F3">
              <w:rPr>
                <w:sz w:val="18"/>
                <w:szCs w:val="18"/>
              </w:rPr>
              <w:t>.</w:t>
            </w:r>
            <w:r w:rsidRPr="00F14A81">
              <w:rPr>
                <w:sz w:val="18"/>
                <w:szCs w:val="18"/>
              </w:rPr>
              <w:t>131</w:t>
            </w:r>
          </w:p>
        </w:tc>
        <w:tc>
          <w:tcPr>
            <w:tcW w:w="603"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F14A81">
              <w:rPr>
                <w:sz w:val="18"/>
                <w:szCs w:val="18"/>
              </w:rPr>
              <w:t>1</w:t>
            </w:r>
            <w:r w:rsidR="000668F3">
              <w:rPr>
                <w:sz w:val="18"/>
                <w:szCs w:val="18"/>
              </w:rPr>
              <w:t>.</w:t>
            </w:r>
            <w:r w:rsidRPr="00F14A81">
              <w:rPr>
                <w:sz w:val="18"/>
                <w:szCs w:val="18"/>
              </w:rPr>
              <w:t>784</w:t>
            </w:r>
          </w:p>
        </w:tc>
        <w:tc>
          <w:tcPr>
            <w:tcW w:w="582" w:type="dxa"/>
            <w:tcBorders>
              <w:top w:val="single" w:sz="12" w:space="0" w:color="auto"/>
            </w:tcBorders>
            <w:shd w:val="clear" w:color="auto" w:fill="auto"/>
            <w:vAlign w:val="bottom"/>
          </w:tcPr>
          <w:p w:rsidR="007D42BA" w:rsidRPr="00EC6984" w:rsidRDefault="007D42BA" w:rsidP="00654C37">
            <w:pPr>
              <w:spacing w:before="40" w:after="40" w:line="220" w:lineRule="exact"/>
              <w:ind w:left="113"/>
              <w:jc w:val="right"/>
              <w:rPr>
                <w:sz w:val="18"/>
                <w:szCs w:val="18"/>
              </w:rPr>
            </w:pPr>
          </w:p>
        </w:tc>
        <w:tc>
          <w:tcPr>
            <w:tcW w:w="605"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654C37">
              <w:rPr>
                <w:sz w:val="18"/>
                <w:szCs w:val="18"/>
              </w:rPr>
              <w:t>1</w:t>
            </w:r>
            <w:r w:rsidR="000668F3">
              <w:rPr>
                <w:sz w:val="18"/>
                <w:szCs w:val="18"/>
              </w:rPr>
              <w:t>.</w:t>
            </w:r>
            <w:r w:rsidRPr="00F14A81">
              <w:rPr>
                <w:sz w:val="18"/>
                <w:szCs w:val="18"/>
              </w:rPr>
              <w:t>908</w:t>
            </w:r>
          </w:p>
        </w:tc>
        <w:tc>
          <w:tcPr>
            <w:tcW w:w="582" w:type="dxa"/>
            <w:tcBorders>
              <w:top w:val="single" w:sz="12" w:space="0" w:color="auto"/>
            </w:tcBorders>
            <w:shd w:val="clear" w:color="auto" w:fill="auto"/>
            <w:vAlign w:val="bottom"/>
          </w:tcPr>
          <w:p w:rsidR="007D42BA" w:rsidRPr="00EC6984" w:rsidRDefault="007D42BA" w:rsidP="00654C37">
            <w:pPr>
              <w:spacing w:before="40" w:after="40" w:line="220" w:lineRule="exact"/>
              <w:ind w:left="113"/>
              <w:jc w:val="right"/>
              <w:rPr>
                <w:sz w:val="18"/>
                <w:szCs w:val="18"/>
              </w:rPr>
            </w:pPr>
          </w:p>
        </w:tc>
        <w:tc>
          <w:tcPr>
            <w:tcW w:w="580"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654C37">
              <w:rPr>
                <w:sz w:val="18"/>
                <w:szCs w:val="18"/>
              </w:rPr>
              <w:t>1</w:t>
            </w:r>
            <w:r w:rsidR="000668F3">
              <w:rPr>
                <w:sz w:val="18"/>
                <w:szCs w:val="18"/>
              </w:rPr>
              <w:t>.</w:t>
            </w:r>
            <w:r w:rsidRPr="00F14A81">
              <w:rPr>
                <w:sz w:val="18"/>
                <w:szCs w:val="18"/>
              </w:rPr>
              <w:t>718</w:t>
            </w:r>
          </w:p>
        </w:tc>
        <w:tc>
          <w:tcPr>
            <w:tcW w:w="571"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F14A81">
              <w:rPr>
                <w:sz w:val="18"/>
                <w:szCs w:val="18"/>
              </w:rPr>
              <w:t>2</w:t>
            </w:r>
            <w:r w:rsidR="000668F3">
              <w:rPr>
                <w:sz w:val="18"/>
                <w:szCs w:val="18"/>
              </w:rPr>
              <w:t>.</w:t>
            </w:r>
            <w:r w:rsidRPr="00F14A81">
              <w:rPr>
                <w:sz w:val="18"/>
                <w:szCs w:val="18"/>
              </w:rPr>
              <w:t>536</w:t>
            </w:r>
          </w:p>
        </w:tc>
        <w:tc>
          <w:tcPr>
            <w:tcW w:w="534" w:type="dxa"/>
            <w:tcBorders>
              <w:top w:val="single" w:sz="12" w:space="0" w:color="auto"/>
            </w:tcBorders>
            <w:shd w:val="clear" w:color="auto" w:fill="auto"/>
            <w:vAlign w:val="bottom"/>
          </w:tcPr>
          <w:p w:rsidR="007D42BA" w:rsidRPr="00F14A81" w:rsidRDefault="007D42BA" w:rsidP="00654C37">
            <w:pPr>
              <w:spacing w:before="40" w:after="40" w:line="220" w:lineRule="exact"/>
              <w:ind w:left="113"/>
              <w:jc w:val="right"/>
              <w:rPr>
                <w:sz w:val="18"/>
                <w:szCs w:val="18"/>
              </w:rPr>
            </w:pPr>
            <w:r w:rsidRPr="00F14A81">
              <w:rPr>
                <w:sz w:val="18"/>
                <w:szCs w:val="18"/>
              </w:rPr>
              <w:t>2</w:t>
            </w:r>
            <w:r w:rsidR="000668F3">
              <w:rPr>
                <w:sz w:val="18"/>
                <w:szCs w:val="18"/>
              </w:rPr>
              <w:t>.</w:t>
            </w:r>
            <w:r w:rsidRPr="00F14A81">
              <w:rPr>
                <w:sz w:val="18"/>
                <w:szCs w:val="18"/>
              </w:rPr>
              <w:t>047</w:t>
            </w:r>
          </w:p>
        </w:tc>
      </w:tr>
      <w:tr w:rsidR="000668F3" w:rsidRPr="00654C37" w:rsidTr="00654C37">
        <w:trPr>
          <w:trHeight w:val="240"/>
        </w:trPr>
        <w:tc>
          <w:tcPr>
            <w:tcW w:w="955" w:type="dxa"/>
            <w:tcBorders>
              <w:bottom w:val="single" w:sz="12" w:space="0" w:color="auto"/>
            </w:tcBorders>
            <w:shd w:val="clear" w:color="auto" w:fill="auto"/>
          </w:tcPr>
          <w:p w:rsidR="007D42BA" w:rsidRPr="00654C37" w:rsidRDefault="007D42BA" w:rsidP="00F14A81">
            <w:pPr>
              <w:spacing w:before="40" w:after="40" w:line="220" w:lineRule="exact"/>
              <w:rPr>
                <w:sz w:val="18"/>
                <w:szCs w:val="18"/>
              </w:rPr>
            </w:pPr>
            <w:r w:rsidRPr="00654C37">
              <w:rPr>
                <w:sz w:val="18"/>
                <w:szCs w:val="18"/>
              </w:rPr>
              <w:t>Masculino</w:t>
            </w:r>
          </w:p>
        </w:tc>
        <w:tc>
          <w:tcPr>
            <w:tcW w:w="585" w:type="dxa"/>
            <w:tcBorders>
              <w:bottom w:val="single" w:sz="12" w:space="0" w:color="auto"/>
            </w:tcBorders>
            <w:shd w:val="clear" w:color="auto" w:fill="auto"/>
            <w:vAlign w:val="bottom"/>
          </w:tcPr>
          <w:p w:rsidR="007D42BA" w:rsidRPr="00654C37" w:rsidRDefault="007D42BA" w:rsidP="00EC6984">
            <w:pPr>
              <w:spacing w:before="40" w:after="40" w:line="220" w:lineRule="exact"/>
              <w:ind w:left="113"/>
              <w:jc w:val="right"/>
              <w:rPr>
                <w:sz w:val="18"/>
                <w:szCs w:val="18"/>
              </w:rPr>
            </w:pPr>
            <w:r w:rsidRPr="00654C37">
              <w:rPr>
                <w:sz w:val="18"/>
                <w:szCs w:val="18"/>
              </w:rPr>
              <w:t>146</w:t>
            </w:r>
          </w:p>
        </w:tc>
        <w:tc>
          <w:tcPr>
            <w:tcW w:w="585"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148</w:t>
            </w:r>
          </w:p>
        </w:tc>
        <w:tc>
          <w:tcPr>
            <w:tcW w:w="585"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168</w:t>
            </w:r>
          </w:p>
        </w:tc>
        <w:tc>
          <w:tcPr>
            <w:tcW w:w="603"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191</w:t>
            </w:r>
          </w:p>
        </w:tc>
        <w:tc>
          <w:tcPr>
            <w:tcW w:w="603"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141</w:t>
            </w:r>
          </w:p>
        </w:tc>
        <w:tc>
          <w:tcPr>
            <w:tcW w:w="582"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p>
        </w:tc>
        <w:tc>
          <w:tcPr>
            <w:tcW w:w="605"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129</w:t>
            </w:r>
          </w:p>
        </w:tc>
        <w:tc>
          <w:tcPr>
            <w:tcW w:w="582"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p>
        </w:tc>
        <w:tc>
          <w:tcPr>
            <w:tcW w:w="580"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112</w:t>
            </w:r>
          </w:p>
        </w:tc>
        <w:tc>
          <w:tcPr>
            <w:tcW w:w="571"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284</w:t>
            </w:r>
          </w:p>
        </w:tc>
        <w:tc>
          <w:tcPr>
            <w:tcW w:w="534" w:type="dxa"/>
            <w:tcBorders>
              <w:bottom w:val="single" w:sz="12" w:space="0" w:color="auto"/>
            </w:tcBorders>
            <w:shd w:val="clear" w:color="auto" w:fill="auto"/>
            <w:vAlign w:val="bottom"/>
          </w:tcPr>
          <w:p w:rsidR="007D42BA" w:rsidRPr="00654C37" w:rsidRDefault="007D42BA" w:rsidP="00654C37">
            <w:pPr>
              <w:spacing w:before="40" w:after="40" w:line="220" w:lineRule="exact"/>
              <w:ind w:left="113"/>
              <w:jc w:val="right"/>
              <w:rPr>
                <w:sz w:val="18"/>
                <w:szCs w:val="18"/>
              </w:rPr>
            </w:pPr>
            <w:r w:rsidRPr="00654C37">
              <w:rPr>
                <w:sz w:val="18"/>
                <w:szCs w:val="18"/>
              </w:rPr>
              <w:t>215</w:t>
            </w:r>
          </w:p>
        </w:tc>
      </w:tr>
    </w:tbl>
    <w:p w:rsidR="007D42BA" w:rsidRPr="007D42BA" w:rsidRDefault="007D42BA" w:rsidP="00654C37">
      <w:pPr>
        <w:pStyle w:val="Textonotapie"/>
        <w:tabs>
          <w:tab w:val="left" w:pos="1304"/>
        </w:tabs>
        <w:spacing w:before="120"/>
        <w:ind w:right="0" w:firstLine="0"/>
      </w:pPr>
      <w:r>
        <w:tab/>
      </w:r>
      <w:r w:rsidRPr="00654C37">
        <w:rPr>
          <w:i/>
        </w:rPr>
        <w:t>Fuente:</w:t>
      </w:r>
      <w:r w:rsidRPr="007D42BA">
        <w:t xml:space="preserve"> Departamento Estadístico Medicina Legal</w:t>
      </w:r>
      <w:r w:rsidR="000668F3">
        <w:t>.</w:t>
      </w:r>
    </w:p>
    <w:p w:rsidR="007D42BA" w:rsidRPr="007D42BA" w:rsidRDefault="007D42BA" w:rsidP="00654C37">
      <w:pPr>
        <w:pStyle w:val="Textonotapie"/>
        <w:tabs>
          <w:tab w:val="left" w:pos="1304"/>
        </w:tabs>
        <w:spacing w:after="240"/>
        <w:ind w:right="0" w:firstLine="0"/>
      </w:pPr>
      <w:r>
        <w:tab/>
      </w:r>
      <w:r w:rsidRPr="00654C37">
        <w:rPr>
          <w:i/>
        </w:rPr>
        <w:t>Nota:</w:t>
      </w:r>
      <w:r w:rsidRPr="007D42BA">
        <w:t xml:space="preserve"> Al momento no se cuenta con información de los años 2010 y 2012</w:t>
      </w:r>
      <w:r w:rsidR="000668F3">
        <w:t>.</w:t>
      </w:r>
    </w:p>
    <w:p w:rsidR="00A4134B" w:rsidRPr="00A4134B" w:rsidRDefault="00A4134B" w:rsidP="00A4134B">
      <w:pPr>
        <w:pStyle w:val="H23G"/>
        <w:ind w:left="0" w:firstLine="0"/>
      </w:pPr>
      <w:r>
        <w:rPr>
          <w:rFonts w:eastAsiaTheme="minorHAnsi"/>
          <w:b w:val="0"/>
          <w:lang w:val="es-SV"/>
        </w:rPr>
        <w:tab/>
      </w:r>
      <w:r>
        <w:rPr>
          <w:rFonts w:eastAsiaTheme="minorHAnsi"/>
          <w:b w:val="0"/>
          <w:lang w:val="es-SV"/>
        </w:rPr>
        <w:tab/>
      </w:r>
      <w:r w:rsidRPr="00A4134B">
        <w:rPr>
          <w:rFonts w:eastAsiaTheme="minorHAnsi"/>
          <w:lang w:val="es-SV"/>
        </w:rPr>
        <w:t>NNA</w:t>
      </w:r>
      <w:r w:rsidRPr="00A4134B">
        <w:t xml:space="preserve"> víctimas de violaciones sexuales según sexo 2013-2014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70"/>
        <w:gridCol w:w="1232"/>
        <w:gridCol w:w="1585"/>
        <w:gridCol w:w="1347"/>
      </w:tblGrid>
      <w:tr w:rsidR="000668F3" w:rsidRPr="00654C37" w:rsidTr="00654C37">
        <w:trPr>
          <w:trHeight w:val="300"/>
          <w:tblHeader/>
        </w:trPr>
        <w:tc>
          <w:tcPr>
            <w:tcW w:w="3254" w:type="dxa"/>
            <w:tcBorders>
              <w:top w:val="single" w:sz="4" w:space="0" w:color="auto"/>
              <w:bottom w:val="single" w:sz="12" w:space="0" w:color="auto"/>
            </w:tcBorders>
            <w:shd w:val="clear" w:color="auto" w:fill="auto"/>
            <w:noWrap/>
            <w:vAlign w:val="bottom"/>
            <w:hideMark/>
          </w:tcPr>
          <w:p w:rsidR="00A4134B" w:rsidRPr="00654C37" w:rsidRDefault="00A4134B" w:rsidP="00F14A81">
            <w:pPr>
              <w:spacing w:before="80" w:after="80" w:line="200" w:lineRule="exact"/>
              <w:rPr>
                <w:i/>
                <w:sz w:val="16"/>
                <w:szCs w:val="18"/>
                <w:lang w:val="es-SV" w:eastAsia="es-SV"/>
              </w:rPr>
            </w:pPr>
            <w:r w:rsidRPr="00654C37">
              <w:rPr>
                <w:i/>
                <w:sz w:val="16"/>
                <w:szCs w:val="18"/>
                <w:lang w:val="es-SV" w:eastAsia="es-SV"/>
              </w:rPr>
              <w:t>Sexo</w:t>
            </w:r>
          </w:p>
        </w:tc>
        <w:tc>
          <w:tcPr>
            <w:tcW w:w="1216"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00" w:lineRule="exact"/>
              <w:ind w:left="113"/>
              <w:jc w:val="right"/>
              <w:rPr>
                <w:i/>
                <w:sz w:val="16"/>
                <w:szCs w:val="18"/>
                <w:lang w:val="es-SV" w:eastAsia="es-SV"/>
              </w:rPr>
            </w:pPr>
            <w:r w:rsidRPr="00654C37">
              <w:rPr>
                <w:i/>
                <w:sz w:val="16"/>
                <w:szCs w:val="18"/>
                <w:lang w:val="es-SV" w:eastAsia="es-SV"/>
              </w:rPr>
              <w:t>2013</w:t>
            </w:r>
          </w:p>
        </w:tc>
        <w:tc>
          <w:tcPr>
            <w:tcW w:w="1569"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00" w:lineRule="exact"/>
              <w:ind w:left="113"/>
              <w:jc w:val="right"/>
              <w:rPr>
                <w:i/>
                <w:sz w:val="16"/>
                <w:szCs w:val="18"/>
                <w:lang w:val="es-SV" w:eastAsia="es-SV"/>
              </w:rPr>
            </w:pPr>
            <w:r w:rsidRPr="00654C37">
              <w:rPr>
                <w:i/>
                <w:sz w:val="16"/>
                <w:szCs w:val="18"/>
                <w:lang w:val="es-SV" w:eastAsia="es-SV"/>
              </w:rPr>
              <w:t>2014</w:t>
            </w:r>
          </w:p>
        </w:tc>
        <w:tc>
          <w:tcPr>
            <w:tcW w:w="1331"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00" w:lineRule="exact"/>
              <w:ind w:left="113"/>
              <w:jc w:val="right"/>
              <w:rPr>
                <w:i/>
                <w:sz w:val="16"/>
                <w:szCs w:val="18"/>
                <w:lang w:val="es-SV" w:eastAsia="es-SV"/>
              </w:rPr>
            </w:pPr>
            <w:r w:rsidRPr="00654C37">
              <w:rPr>
                <w:i/>
                <w:sz w:val="16"/>
                <w:szCs w:val="18"/>
                <w:lang w:val="es-SV" w:eastAsia="es-SV"/>
              </w:rPr>
              <w:t>2015</w:t>
            </w:r>
          </w:p>
        </w:tc>
      </w:tr>
      <w:tr w:rsidR="000668F3" w:rsidRPr="00654C37" w:rsidTr="00654C37">
        <w:trPr>
          <w:trHeight w:val="300"/>
        </w:trPr>
        <w:tc>
          <w:tcPr>
            <w:tcW w:w="3254" w:type="dxa"/>
            <w:tcBorders>
              <w:top w:val="single" w:sz="12" w:space="0" w:color="auto"/>
            </w:tcBorders>
            <w:shd w:val="clear" w:color="auto" w:fill="auto"/>
            <w:noWrap/>
            <w:hideMark/>
          </w:tcPr>
          <w:p w:rsidR="00A4134B" w:rsidRPr="00654C37" w:rsidRDefault="00A4134B" w:rsidP="00F14A81">
            <w:pPr>
              <w:spacing w:before="40" w:after="40" w:line="220" w:lineRule="exact"/>
              <w:rPr>
                <w:sz w:val="18"/>
                <w:szCs w:val="18"/>
                <w:lang w:val="es-SV" w:eastAsia="es-SV"/>
              </w:rPr>
            </w:pPr>
            <w:r w:rsidRPr="00654C37">
              <w:rPr>
                <w:sz w:val="18"/>
                <w:szCs w:val="18"/>
                <w:lang w:val="es-SV" w:eastAsia="es-SV"/>
              </w:rPr>
              <w:t>Niños y adolescentes hombres</w:t>
            </w:r>
          </w:p>
        </w:tc>
        <w:tc>
          <w:tcPr>
            <w:tcW w:w="1216" w:type="dxa"/>
            <w:tcBorders>
              <w:top w:val="single" w:sz="12" w:space="0" w:color="auto"/>
            </w:tcBorders>
            <w:shd w:val="clear" w:color="auto" w:fill="auto"/>
            <w:noWrap/>
            <w:vAlign w:val="bottom"/>
            <w:hideMark/>
          </w:tcPr>
          <w:p w:rsidR="00A4134B" w:rsidRPr="00654C37" w:rsidRDefault="00A4134B" w:rsidP="00654C37">
            <w:pPr>
              <w:spacing w:before="40" w:after="40" w:line="220" w:lineRule="exact"/>
              <w:ind w:left="113"/>
              <w:jc w:val="right"/>
              <w:rPr>
                <w:sz w:val="18"/>
                <w:szCs w:val="18"/>
                <w:lang w:val="es-SV" w:eastAsia="es-SV"/>
              </w:rPr>
            </w:pPr>
            <w:r w:rsidRPr="00654C37">
              <w:rPr>
                <w:sz w:val="18"/>
                <w:szCs w:val="18"/>
                <w:lang w:val="es-SV" w:eastAsia="es-SV"/>
              </w:rPr>
              <w:t>101</w:t>
            </w:r>
          </w:p>
        </w:tc>
        <w:tc>
          <w:tcPr>
            <w:tcW w:w="1569" w:type="dxa"/>
            <w:tcBorders>
              <w:top w:val="single" w:sz="12" w:space="0" w:color="auto"/>
            </w:tcBorders>
            <w:shd w:val="clear" w:color="auto" w:fill="auto"/>
            <w:noWrap/>
            <w:vAlign w:val="bottom"/>
            <w:hideMark/>
          </w:tcPr>
          <w:p w:rsidR="00A4134B" w:rsidRPr="00654C37" w:rsidRDefault="00A4134B" w:rsidP="00654C37">
            <w:pPr>
              <w:spacing w:before="40" w:after="40" w:line="220" w:lineRule="exact"/>
              <w:ind w:left="113"/>
              <w:jc w:val="right"/>
              <w:rPr>
                <w:sz w:val="18"/>
                <w:szCs w:val="18"/>
                <w:lang w:val="es-SV" w:eastAsia="es-SV"/>
              </w:rPr>
            </w:pPr>
            <w:r w:rsidRPr="00654C37">
              <w:rPr>
                <w:sz w:val="18"/>
                <w:szCs w:val="18"/>
                <w:lang w:val="es-SV" w:eastAsia="es-SV"/>
              </w:rPr>
              <w:t>64</w:t>
            </w:r>
          </w:p>
        </w:tc>
        <w:tc>
          <w:tcPr>
            <w:tcW w:w="1331" w:type="dxa"/>
            <w:tcBorders>
              <w:top w:val="single" w:sz="12" w:space="0" w:color="auto"/>
            </w:tcBorders>
            <w:shd w:val="clear" w:color="auto" w:fill="auto"/>
            <w:noWrap/>
            <w:vAlign w:val="bottom"/>
            <w:hideMark/>
          </w:tcPr>
          <w:p w:rsidR="00A4134B" w:rsidRPr="00654C37" w:rsidRDefault="00A4134B" w:rsidP="00654C37">
            <w:pPr>
              <w:spacing w:before="40" w:after="40" w:line="220" w:lineRule="exact"/>
              <w:ind w:left="113"/>
              <w:jc w:val="right"/>
              <w:rPr>
                <w:sz w:val="18"/>
                <w:szCs w:val="18"/>
                <w:lang w:val="es-SV" w:eastAsia="es-SV"/>
              </w:rPr>
            </w:pPr>
            <w:r w:rsidRPr="00654C37">
              <w:rPr>
                <w:sz w:val="18"/>
                <w:szCs w:val="18"/>
                <w:lang w:val="es-SV" w:eastAsia="es-SV"/>
              </w:rPr>
              <w:t>50</w:t>
            </w:r>
          </w:p>
        </w:tc>
      </w:tr>
      <w:tr w:rsidR="000668F3" w:rsidRPr="00654C37" w:rsidTr="000668F3">
        <w:trPr>
          <w:trHeight w:val="300"/>
        </w:trPr>
        <w:tc>
          <w:tcPr>
            <w:tcW w:w="3254" w:type="dxa"/>
            <w:tcBorders>
              <w:bottom w:val="single" w:sz="4" w:space="0" w:color="auto"/>
            </w:tcBorders>
            <w:shd w:val="clear" w:color="auto" w:fill="auto"/>
            <w:noWrap/>
            <w:hideMark/>
          </w:tcPr>
          <w:p w:rsidR="00A4134B" w:rsidRPr="00654C37" w:rsidRDefault="00A4134B" w:rsidP="00F14A81">
            <w:pPr>
              <w:spacing w:before="40" w:after="40" w:line="220" w:lineRule="exact"/>
              <w:rPr>
                <w:sz w:val="18"/>
                <w:szCs w:val="18"/>
                <w:lang w:val="es-SV" w:eastAsia="es-SV"/>
              </w:rPr>
            </w:pPr>
            <w:r w:rsidRPr="00654C37">
              <w:rPr>
                <w:sz w:val="18"/>
                <w:szCs w:val="18"/>
                <w:lang w:val="es-SV" w:eastAsia="es-SV"/>
              </w:rPr>
              <w:t>Niñas y adolescentes mujeres</w:t>
            </w:r>
          </w:p>
        </w:tc>
        <w:tc>
          <w:tcPr>
            <w:tcW w:w="1216" w:type="dxa"/>
            <w:tcBorders>
              <w:bottom w:val="single" w:sz="4" w:space="0" w:color="auto"/>
            </w:tcBorders>
            <w:shd w:val="clear" w:color="auto" w:fill="auto"/>
            <w:noWrap/>
            <w:vAlign w:val="bottom"/>
            <w:hideMark/>
          </w:tcPr>
          <w:p w:rsidR="00A4134B" w:rsidRPr="00F14A81" w:rsidRDefault="00A4134B" w:rsidP="00654C37">
            <w:pPr>
              <w:spacing w:before="40" w:after="40" w:line="220" w:lineRule="exact"/>
              <w:ind w:left="113"/>
              <w:jc w:val="right"/>
              <w:rPr>
                <w:sz w:val="18"/>
                <w:szCs w:val="18"/>
                <w:lang w:val="es-SV" w:eastAsia="es-SV"/>
              </w:rPr>
            </w:pPr>
            <w:r w:rsidRPr="00654C37">
              <w:rPr>
                <w:sz w:val="18"/>
                <w:szCs w:val="18"/>
                <w:lang w:val="es-SV" w:eastAsia="es-SV"/>
              </w:rPr>
              <w:t>1</w:t>
            </w:r>
            <w:r w:rsidR="000668F3">
              <w:rPr>
                <w:sz w:val="18"/>
                <w:szCs w:val="18"/>
                <w:lang w:val="es-SV" w:eastAsia="es-SV"/>
              </w:rPr>
              <w:t>.</w:t>
            </w:r>
            <w:r w:rsidRPr="00F14A81">
              <w:rPr>
                <w:sz w:val="18"/>
                <w:szCs w:val="18"/>
                <w:lang w:val="es-SV" w:eastAsia="es-SV"/>
              </w:rPr>
              <w:t>218</w:t>
            </w:r>
          </w:p>
        </w:tc>
        <w:tc>
          <w:tcPr>
            <w:tcW w:w="1569" w:type="dxa"/>
            <w:tcBorders>
              <w:bottom w:val="single" w:sz="4" w:space="0" w:color="auto"/>
            </w:tcBorders>
            <w:shd w:val="clear" w:color="auto" w:fill="auto"/>
            <w:noWrap/>
            <w:vAlign w:val="bottom"/>
            <w:hideMark/>
          </w:tcPr>
          <w:p w:rsidR="00A4134B" w:rsidRPr="00EC6984" w:rsidRDefault="00A4134B" w:rsidP="00654C37">
            <w:pPr>
              <w:spacing w:before="40" w:after="40" w:line="220" w:lineRule="exact"/>
              <w:ind w:left="113"/>
              <w:jc w:val="right"/>
              <w:rPr>
                <w:sz w:val="18"/>
                <w:szCs w:val="18"/>
                <w:lang w:val="es-SV" w:eastAsia="es-SV"/>
              </w:rPr>
            </w:pPr>
            <w:r w:rsidRPr="00EC6984">
              <w:rPr>
                <w:sz w:val="18"/>
                <w:szCs w:val="18"/>
                <w:lang w:val="es-SV" w:eastAsia="es-SV"/>
              </w:rPr>
              <w:t>882</w:t>
            </w:r>
          </w:p>
        </w:tc>
        <w:tc>
          <w:tcPr>
            <w:tcW w:w="1331" w:type="dxa"/>
            <w:tcBorders>
              <w:bottom w:val="single" w:sz="4" w:space="0" w:color="auto"/>
            </w:tcBorders>
            <w:shd w:val="clear" w:color="auto" w:fill="auto"/>
            <w:noWrap/>
            <w:vAlign w:val="bottom"/>
            <w:hideMark/>
          </w:tcPr>
          <w:p w:rsidR="00A4134B" w:rsidRPr="00654C37" w:rsidRDefault="00A4134B" w:rsidP="00654C37">
            <w:pPr>
              <w:spacing w:before="40" w:after="40" w:line="220" w:lineRule="exact"/>
              <w:ind w:left="113"/>
              <w:jc w:val="right"/>
              <w:rPr>
                <w:sz w:val="18"/>
                <w:szCs w:val="18"/>
                <w:lang w:val="es-SV" w:eastAsia="es-SV"/>
              </w:rPr>
            </w:pPr>
            <w:r w:rsidRPr="00654C37">
              <w:rPr>
                <w:sz w:val="18"/>
                <w:szCs w:val="18"/>
                <w:lang w:val="es-SV" w:eastAsia="es-SV"/>
              </w:rPr>
              <w:t>703</w:t>
            </w:r>
          </w:p>
        </w:tc>
      </w:tr>
      <w:tr w:rsidR="000668F3" w:rsidRPr="00654C37" w:rsidTr="000668F3">
        <w:trPr>
          <w:trHeight w:val="300"/>
        </w:trPr>
        <w:tc>
          <w:tcPr>
            <w:tcW w:w="3254" w:type="dxa"/>
            <w:tcBorders>
              <w:top w:val="single" w:sz="4" w:space="0" w:color="auto"/>
              <w:bottom w:val="single" w:sz="12" w:space="0" w:color="auto"/>
            </w:tcBorders>
            <w:shd w:val="clear" w:color="auto" w:fill="auto"/>
            <w:noWrap/>
            <w:hideMark/>
          </w:tcPr>
          <w:p w:rsidR="00A4134B" w:rsidRPr="00654C37" w:rsidRDefault="00A4134B" w:rsidP="00654C37">
            <w:pPr>
              <w:spacing w:before="80" w:after="80" w:line="220" w:lineRule="exact"/>
              <w:ind w:left="283"/>
              <w:rPr>
                <w:b/>
                <w:sz w:val="18"/>
                <w:szCs w:val="18"/>
                <w:lang w:val="es-SV" w:eastAsia="es-SV"/>
              </w:rPr>
            </w:pPr>
            <w:r w:rsidRPr="00654C37">
              <w:rPr>
                <w:b/>
                <w:sz w:val="18"/>
                <w:szCs w:val="18"/>
                <w:lang w:val="es-SV" w:eastAsia="es-SV"/>
              </w:rPr>
              <w:t>Total</w:t>
            </w:r>
          </w:p>
        </w:tc>
        <w:tc>
          <w:tcPr>
            <w:tcW w:w="1216"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20" w:lineRule="exact"/>
              <w:jc w:val="right"/>
              <w:rPr>
                <w:b/>
                <w:sz w:val="18"/>
                <w:szCs w:val="18"/>
                <w:lang w:val="es-SV" w:eastAsia="es-SV"/>
              </w:rPr>
            </w:pPr>
            <w:r w:rsidRPr="00654C37">
              <w:rPr>
                <w:b/>
                <w:sz w:val="18"/>
                <w:szCs w:val="18"/>
                <w:lang w:val="es-SV" w:eastAsia="es-SV"/>
              </w:rPr>
              <w:t>1</w:t>
            </w:r>
            <w:r w:rsidR="000668F3" w:rsidRPr="00654C37">
              <w:rPr>
                <w:b/>
                <w:sz w:val="18"/>
                <w:szCs w:val="18"/>
                <w:lang w:val="es-SV" w:eastAsia="es-SV"/>
              </w:rPr>
              <w:t>.</w:t>
            </w:r>
            <w:r w:rsidRPr="00654C37">
              <w:rPr>
                <w:b/>
                <w:sz w:val="18"/>
                <w:szCs w:val="18"/>
                <w:lang w:val="es-SV" w:eastAsia="es-SV"/>
              </w:rPr>
              <w:t>319</w:t>
            </w:r>
          </w:p>
        </w:tc>
        <w:tc>
          <w:tcPr>
            <w:tcW w:w="1569"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20" w:lineRule="exact"/>
              <w:jc w:val="right"/>
              <w:rPr>
                <w:b/>
                <w:sz w:val="18"/>
                <w:szCs w:val="18"/>
                <w:lang w:val="es-SV" w:eastAsia="es-SV"/>
              </w:rPr>
            </w:pPr>
            <w:r w:rsidRPr="00654C37">
              <w:rPr>
                <w:b/>
                <w:sz w:val="18"/>
                <w:szCs w:val="18"/>
                <w:lang w:val="es-SV" w:eastAsia="es-SV"/>
              </w:rPr>
              <w:t>946</w:t>
            </w:r>
          </w:p>
        </w:tc>
        <w:tc>
          <w:tcPr>
            <w:tcW w:w="1331" w:type="dxa"/>
            <w:tcBorders>
              <w:top w:val="single" w:sz="4" w:space="0" w:color="auto"/>
              <w:bottom w:val="single" w:sz="12" w:space="0" w:color="auto"/>
            </w:tcBorders>
            <w:shd w:val="clear" w:color="auto" w:fill="auto"/>
            <w:noWrap/>
            <w:vAlign w:val="bottom"/>
            <w:hideMark/>
          </w:tcPr>
          <w:p w:rsidR="00A4134B" w:rsidRPr="00654C37" w:rsidRDefault="00A4134B" w:rsidP="00654C37">
            <w:pPr>
              <w:spacing w:before="80" w:after="80" w:line="220" w:lineRule="exact"/>
              <w:jc w:val="right"/>
              <w:rPr>
                <w:b/>
                <w:sz w:val="18"/>
                <w:szCs w:val="18"/>
                <w:lang w:val="es-SV" w:eastAsia="es-SV"/>
              </w:rPr>
            </w:pPr>
            <w:r w:rsidRPr="00654C37">
              <w:rPr>
                <w:b/>
                <w:sz w:val="18"/>
                <w:szCs w:val="18"/>
                <w:lang w:val="es-SV" w:eastAsia="es-SV"/>
              </w:rPr>
              <w:t>753</w:t>
            </w:r>
          </w:p>
        </w:tc>
      </w:tr>
    </w:tbl>
    <w:p w:rsidR="00A4134B" w:rsidRPr="00A4134B" w:rsidRDefault="00A4134B" w:rsidP="00654C37">
      <w:pPr>
        <w:pStyle w:val="Textonotapie"/>
        <w:tabs>
          <w:tab w:val="left" w:pos="1304"/>
        </w:tabs>
        <w:spacing w:before="120"/>
        <w:ind w:right="0" w:firstLine="0"/>
      </w:pPr>
      <w:r w:rsidRPr="00B36539">
        <w:tab/>
      </w:r>
      <w:r w:rsidRPr="00654C37">
        <w:rPr>
          <w:i/>
        </w:rPr>
        <w:t>Fuente:</w:t>
      </w:r>
      <w:r w:rsidRPr="00A4134B">
        <w:t xml:space="preserve"> Elaboración propia con base en datos de IML.</w:t>
      </w:r>
    </w:p>
    <w:p w:rsidR="00A4134B" w:rsidRDefault="00A4134B" w:rsidP="00654C37">
      <w:pPr>
        <w:pStyle w:val="Textonotapie"/>
        <w:tabs>
          <w:tab w:val="left" w:pos="1304"/>
        </w:tabs>
        <w:spacing w:after="240"/>
        <w:ind w:right="0" w:firstLine="0"/>
      </w:pPr>
      <w:r>
        <w:tab/>
      </w:r>
      <w:r w:rsidRPr="00654C37">
        <w:rPr>
          <w:i/>
        </w:rPr>
        <w:t>Nota:</w:t>
      </w:r>
      <w:r w:rsidRPr="00A4134B">
        <w:t xml:space="preserve"> 2013, incluye adultos hombres y mujeres de 18 años. </w:t>
      </w:r>
    </w:p>
    <w:p w:rsidR="00A4134B" w:rsidRPr="00A4134B" w:rsidRDefault="00A4134B" w:rsidP="00A4134B">
      <w:pPr>
        <w:pStyle w:val="H23G"/>
      </w:pPr>
      <w:r w:rsidRPr="00B36539">
        <w:tab/>
      </w:r>
      <w:r w:rsidRPr="00B36539">
        <w:tab/>
      </w:r>
      <w:r w:rsidR="001F14EF">
        <w:t>Frecuencia d</w:t>
      </w:r>
      <w:r w:rsidRPr="00A4134B">
        <w:t xml:space="preserve">e </w:t>
      </w:r>
      <w:r w:rsidR="001F14EF">
        <w:t>h</w:t>
      </w:r>
      <w:r w:rsidRPr="00A4134B">
        <w:t xml:space="preserve">omicidios </w:t>
      </w:r>
      <w:r w:rsidR="001F14EF">
        <w:t>p</w:t>
      </w:r>
      <w:r w:rsidRPr="00A4134B">
        <w:t xml:space="preserve">or </w:t>
      </w:r>
      <w:r w:rsidR="001F14EF">
        <w:t>s</w:t>
      </w:r>
      <w:r w:rsidRPr="00A4134B">
        <w:t>exo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89"/>
        <w:gridCol w:w="952"/>
        <w:gridCol w:w="930"/>
        <w:gridCol w:w="1015"/>
        <w:gridCol w:w="907"/>
        <w:gridCol w:w="1015"/>
        <w:gridCol w:w="1162"/>
      </w:tblGrid>
      <w:tr w:rsidR="000668F3" w:rsidRPr="00654C37" w:rsidTr="000668F3">
        <w:trPr>
          <w:trHeight w:val="240"/>
          <w:tblHeader/>
        </w:trPr>
        <w:tc>
          <w:tcPr>
            <w:tcW w:w="1389" w:type="dxa"/>
            <w:tcBorders>
              <w:top w:val="single" w:sz="4" w:space="0" w:color="auto"/>
              <w:bottom w:val="single" w:sz="12" w:space="0" w:color="auto"/>
            </w:tcBorders>
            <w:shd w:val="clear" w:color="auto" w:fill="auto"/>
            <w:vAlign w:val="bottom"/>
          </w:tcPr>
          <w:p w:rsidR="00A4134B" w:rsidRPr="00654C37" w:rsidRDefault="00DD4B20" w:rsidP="00F14A81">
            <w:pPr>
              <w:spacing w:before="80" w:after="80" w:line="200" w:lineRule="exact"/>
              <w:rPr>
                <w:i/>
                <w:sz w:val="16"/>
                <w:szCs w:val="18"/>
              </w:rPr>
            </w:pPr>
            <w:r w:rsidRPr="00654C37">
              <w:rPr>
                <w:i/>
                <w:sz w:val="16"/>
                <w:szCs w:val="18"/>
              </w:rPr>
              <w:t>Sexo</w:t>
            </w:r>
          </w:p>
        </w:tc>
        <w:tc>
          <w:tcPr>
            <w:tcW w:w="952" w:type="dxa"/>
            <w:tcBorders>
              <w:top w:val="single" w:sz="4" w:space="0" w:color="auto"/>
              <w:bottom w:val="single" w:sz="12" w:space="0" w:color="auto"/>
            </w:tcBorders>
            <w:shd w:val="clear" w:color="auto" w:fill="auto"/>
            <w:vAlign w:val="bottom"/>
          </w:tcPr>
          <w:p w:rsidR="00A4134B" w:rsidRPr="00654C37" w:rsidRDefault="00A4134B" w:rsidP="00F14A81">
            <w:pPr>
              <w:spacing w:before="80" w:after="80" w:line="200" w:lineRule="exact"/>
              <w:ind w:left="113"/>
              <w:jc w:val="right"/>
              <w:rPr>
                <w:i/>
                <w:sz w:val="16"/>
                <w:szCs w:val="18"/>
              </w:rPr>
            </w:pPr>
            <w:r w:rsidRPr="00654C37">
              <w:rPr>
                <w:i/>
                <w:sz w:val="16"/>
                <w:szCs w:val="18"/>
              </w:rPr>
              <w:t>2010</w:t>
            </w:r>
          </w:p>
        </w:tc>
        <w:tc>
          <w:tcPr>
            <w:tcW w:w="930" w:type="dxa"/>
            <w:tcBorders>
              <w:top w:val="single" w:sz="4" w:space="0" w:color="auto"/>
              <w:bottom w:val="single" w:sz="12" w:space="0" w:color="auto"/>
            </w:tcBorders>
            <w:shd w:val="clear" w:color="auto" w:fill="auto"/>
            <w:vAlign w:val="bottom"/>
          </w:tcPr>
          <w:p w:rsidR="00A4134B" w:rsidRPr="00654C37" w:rsidRDefault="00A4134B" w:rsidP="00F14A81">
            <w:pPr>
              <w:spacing w:before="80" w:after="80" w:line="200" w:lineRule="exact"/>
              <w:ind w:left="113"/>
              <w:jc w:val="right"/>
              <w:rPr>
                <w:i/>
                <w:sz w:val="16"/>
                <w:szCs w:val="18"/>
              </w:rPr>
            </w:pPr>
            <w:r w:rsidRPr="00654C37">
              <w:rPr>
                <w:i/>
                <w:sz w:val="16"/>
                <w:szCs w:val="18"/>
              </w:rPr>
              <w:t>2011</w:t>
            </w:r>
          </w:p>
        </w:tc>
        <w:tc>
          <w:tcPr>
            <w:tcW w:w="1015" w:type="dxa"/>
            <w:tcBorders>
              <w:top w:val="single" w:sz="4" w:space="0" w:color="auto"/>
              <w:bottom w:val="single" w:sz="12" w:space="0" w:color="auto"/>
            </w:tcBorders>
            <w:shd w:val="clear" w:color="auto" w:fill="auto"/>
            <w:vAlign w:val="bottom"/>
          </w:tcPr>
          <w:p w:rsidR="00A4134B" w:rsidRPr="00654C37" w:rsidRDefault="00A4134B" w:rsidP="00F14A81">
            <w:pPr>
              <w:spacing w:before="80" w:after="80" w:line="200" w:lineRule="exact"/>
              <w:ind w:left="113"/>
              <w:jc w:val="right"/>
              <w:rPr>
                <w:i/>
                <w:sz w:val="16"/>
                <w:szCs w:val="18"/>
              </w:rPr>
            </w:pPr>
            <w:r w:rsidRPr="00654C37">
              <w:rPr>
                <w:i/>
                <w:sz w:val="16"/>
                <w:szCs w:val="18"/>
              </w:rPr>
              <w:t>2012</w:t>
            </w:r>
          </w:p>
        </w:tc>
        <w:tc>
          <w:tcPr>
            <w:tcW w:w="907" w:type="dxa"/>
            <w:tcBorders>
              <w:top w:val="single" w:sz="4" w:space="0" w:color="auto"/>
              <w:bottom w:val="single" w:sz="12" w:space="0" w:color="auto"/>
            </w:tcBorders>
            <w:shd w:val="clear" w:color="auto" w:fill="auto"/>
            <w:vAlign w:val="bottom"/>
          </w:tcPr>
          <w:p w:rsidR="00A4134B" w:rsidRPr="00654C37" w:rsidRDefault="00A4134B" w:rsidP="00F14A81">
            <w:pPr>
              <w:spacing w:before="80" w:after="80" w:line="200" w:lineRule="exact"/>
              <w:ind w:left="113"/>
              <w:jc w:val="right"/>
              <w:rPr>
                <w:i/>
                <w:sz w:val="16"/>
                <w:szCs w:val="18"/>
              </w:rPr>
            </w:pPr>
            <w:r w:rsidRPr="00654C37">
              <w:rPr>
                <w:i/>
                <w:sz w:val="16"/>
                <w:szCs w:val="18"/>
              </w:rPr>
              <w:t>2013</w:t>
            </w:r>
          </w:p>
        </w:tc>
        <w:tc>
          <w:tcPr>
            <w:tcW w:w="1015" w:type="dxa"/>
            <w:tcBorders>
              <w:top w:val="single" w:sz="4" w:space="0" w:color="auto"/>
              <w:bottom w:val="single" w:sz="12" w:space="0" w:color="auto"/>
            </w:tcBorders>
            <w:shd w:val="clear" w:color="auto" w:fill="auto"/>
            <w:vAlign w:val="bottom"/>
          </w:tcPr>
          <w:p w:rsidR="00A4134B" w:rsidRPr="00654C37" w:rsidRDefault="00A4134B" w:rsidP="00F14A81">
            <w:pPr>
              <w:spacing w:before="80" w:after="80" w:line="200" w:lineRule="exact"/>
              <w:ind w:left="113"/>
              <w:jc w:val="right"/>
              <w:rPr>
                <w:i/>
                <w:sz w:val="16"/>
                <w:szCs w:val="18"/>
              </w:rPr>
            </w:pPr>
            <w:r w:rsidRPr="00654C37">
              <w:rPr>
                <w:i/>
                <w:sz w:val="16"/>
                <w:szCs w:val="18"/>
              </w:rPr>
              <w:t>2014</w:t>
            </w:r>
          </w:p>
        </w:tc>
        <w:tc>
          <w:tcPr>
            <w:tcW w:w="1162" w:type="dxa"/>
            <w:tcBorders>
              <w:top w:val="single" w:sz="4" w:space="0" w:color="auto"/>
              <w:bottom w:val="single" w:sz="12" w:space="0" w:color="auto"/>
            </w:tcBorders>
            <w:shd w:val="clear" w:color="auto" w:fill="auto"/>
            <w:vAlign w:val="bottom"/>
          </w:tcPr>
          <w:p w:rsidR="00A4134B" w:rsidRPr="00654C37" w:rsidRDefault="00A4134B" w:rsidP="00EC6984">
            <w:pPr>
              <w:spacing w:before="80" w:after="80" w:line="200" w:lineRule="exact"/>
              <w:ind w:left="113"/>
              <w:jc w:val="right"/>
              <w:rPr>
                <w:i/>
                <w:sz w:val="16"/>
                <w:szCs w:val="18"/>
              </w:rPr>
            </w:pPr>
            <w:r w:rsidRPr="00654C37">
              <w:rPr>
                <w:i/>
                <w:sz w:val="16"/>
                <w:szCs w:val="18"/>
              </w:rPr>
              <w:t>2015</w:t>
            </w:r>
          </w:p>
        </w:tc>
      </w:tr>
      <w:tr w:rsidR="000668F3" w:rsidRPr="00654C37" w:rsidTr="00654C37">
        <w:trPr>
          <w:trHeight w:val="240"/>
        </w:trPr>
        <w:tc>
          <w:tcPr>
            <w:tcW w:w="1389" w:type="dxa"/>
            <w:tcBorders>
              <w:top w:val="single" w:sz="12" w:space="0" w:color="auto"/>
            </w:tcBorders>
            <w:shd w:val="clear" w:color="auto" w:fill="auto"/>
          </w:tcPr>
          <w:p w:rsidR="00A4134B" w:rsidRPr="00654C37" w:rsidRDefault="00A4134B" w:rsidP="00F14A81">
            <w:pPr>
              <w:spacing w:before="40" w:after="40" w:line="220" w:lineRule="exact"/>
              <w:rPr>
                <w:sz w:val="18"/>
                <w:szCs w:val="18"/>
              </w:rPr>
            </w:pPr>
            <w:r w:rsidRPr="00654C37">
              <w:rPr>
                <w:sz w:val="18"/>
                <w:szCs w:val="18"/>
              </w:rPr>
              <w:t>Femenino</w:t>
            </w:r>
          </w:p>
        </w:tc>
        <w:tc>
          <w:tcPr>
            <w:tcW w:w="952" w:type="dxa"/>
            <w:tcBorders>
              <w:top w:val="single" w:sz="12" w:space="0" w:color="auto"/>
            </w:tcBorders>
            <w:shd w:val="clear" w:color="auto" w:fill="auto"/>
            <w:vAlign w:val="bottom"/>
          </w:tcPr>
          <w:p w:rsidR="00A4134B" w:rsidRPr="00F14A81" w:rsidRDefault="00A4134B" w:rsidP="00F14A81">
            <w:pPr>
              <w:spacing w:before="40" w:after="40" w:line="220" w:lineRule="exact"/>
              <w:ind w:left="113"/>
              <w:jc w:val="right"/>
              <w:rPr>
                <w:sz w:val="18"/>
                <w:szCs w:val="18"/>
              </w:rPr>
            </w:pPr>
            <w:r w:rsidRPr="00F14A81">
              <w:rPr>
                <w:sz w:val="18"/>
                <w:szCs w:val="18"/>
              </w:rPr>
              <w:t>568</w:t>
            </w:r>
          </w:p>
        </w:tc>
        <w:tc>
          <w:tcPr>
            <w:tcW w:w="930" w:type="dxa"/>
            <w:tcBorders>
              <w:top w:val="single" w:sz="12" w:space="0" w:color="auto"/>
            </w:tcBorders>
            <w:shd w:val="clear" w:color="auto" w:fill="auto"/>
            <w:vAlign w:val="bottom"/>
          </w:tcPr>
          <w:p w:rsidR="00A4134B" w:rsidRPr="00EC6984" w:rsidRDefault="00A4134B" w:rsidP="00EC6984">
            <w:pPr>
              <w:spacing w:before="40" w:after="40" w:line="220" w:lineRule="exact"/>
              <w:ind w:left="113"/>
              <w:jc w:val="right"/>
              <w:rPr>
                <w:sz w:val="18"/>
                <w:szCs w:val="18"/>
              </w:rPr>
            </w:pPr>
            <w:r w:rsidRPr="00EC6984">
              <w:rPr>
                <w:sz w:val="18"/>
                <w:szCs w:val="18"/>
              </w:rPr>
              <w:t>629</w:t>
            </w:r>
          </w:p>
        </w:tc>
        <w:tc>
          <w:tcPr>
            <w:tcW w:w="1015" w:type="dxa"/>
            <w:tcBorders>
              <w:top w:val="single" w:sz="12" w:space="0" w:color="auto"/>
            </w:tcBorders>
            <w:shd w:val="clear" w:color="auto" w:fill="auto"/>
            <w:vAlign w:val="bottom"/>
          </w:tcPr>
          <w:p w:rsidR="00A4134B" w:rsidRPr="00654C37" w:rsidRDefault="00A4134B" w:rsidP="00654C37">
            <w:pPr>
              <w:spacing w:before="40" w:after="40" w:line="220" w:lineRule="exact"/>
              <w:ind w:left="113"/>
              <w:jc w:val="right"/>
              <w:rPr>
                <w:sz w:val="18"/>
                <w:szCs w:val="18"/>
              </w:rPr>
            </w:pPr>
            <w:r w:rsidRPr="00654C37">
              <w:rPr>
                <w:sz w:val="18"/>
                <w:szCs w:val="18"/>
              </w:rPr>
              <w:t>321</w:t>
            </w:r>
          </w:p>
        </w:tc>
        <w:tc>
          <w:tcPr>
            <w:tcW w:w="907" w:type="dxa"/>
            <w:tcBorders>
              <w:top w:val="single" w:sz="12" w:space="0" w:color="auto"/>
            </w:tcBorders>
            <w:shd w:val="clear" w:color="auto" w:fill="auto"/>
            <w:vAlign w:val="bottom"/>
          </w:tcPr>
          <w:p w:rsidR="00A4134B" w:rsidRPr="00654C37" w:rsidRDefault="00A4134B" w:rsidP="00654C37">
            <w:pPr>
              <w:spacing w:before="40" w:after="40" w:line="220" w:lineRule="exact"/>
              <w:ind w:left="113"/>
              <w:jc w:val="right"/>
              <w:rPr>
                <w:sz w:val="18"/>
                <w:szCs w:val="18"/>
              </w:rPr>
            </w:pPr>
            <w:r w:rsidRPr="00654C37">
              <w:rPr>
                <w:sz w:val="18"/>
                <w:szCs w:val="18"/>
              </w:rPr>
              <w:t>218</w:t>
            </w:r>
          </w:p>
        </w:tc>
        <w:tc>
          <w:tcPr>
            <w:tcW w:w="1015" w:type="dxa"/>
            <w:tcBorders>
              <w:top w:val="single" w:sz="12" w:space="0" w:color="auto"/>
            </w:tcBorders>
            <w:shd w:val="clear" w:color="auto" w:fill="auto"/>
            <w:vAlign w:val="bottom"/>
          </w:tcPr>
          <w:p w:rsidR="00A4134B" w:rsidRPr="00654C37" w:rsidRDefault="00A4134B" w:rsidP="00654C37">
            <w:pPr>
              <w:spacing w:before="40" w:after="40" w:line="220" w:lineRule="exact"/>
              <w:ind w:left="113"/>
              <w:jc w:val="right"/>
              <w:rPr>
                <w:sz w:val="18"/>
                <w:szCs w:val="18"/>
              </w:rPr>
            </w:pPr>
            <w:r w:rsidRPr="00654C37">
              <w:rPr>
                <w:sz w:val="18"/>
                <w:szCs w:val="18"/>
              </w:rPr>
              <w:t>294</w:t>
            </w:r>
          </w:p>
        </w:tc>
        <w:tc>
          <w:tcPr>
            <w:tcW w:w="1162" w:type="dxa"/>
            <w:tcBorders>
              <w:top w:val="single" w:sz="12" w:space="0" w:color="auto"/>
            </w:tcBorders>
            <w:shd w:val="clear" w:color="auto" w:fill="auto"/>
            <w:vAlign w:val="bottom"/>
          </w:tcPr>
          <w:p w:rsidR="00A4134B" w:rsidRPr="00654C37" w:rsidRDefault="00A4134B" w:rsidP="00654C37">
            <w:pPr>
              <w:spacing w:before="40" w:after="40" w:line="220" w:lineRule="exact"/>
              <w:ind w:left="113"/>
              <w:jc w:val="right"/>
              <w:rPr>
                <w:sz w:val="18"/>
                <w:szCs w:val="18"/>
              </w:rPr>
            </w:pPr>
            <w:r w:rsidRPr="00654C37">
              <w:rPr>
                <w:sz w:val="18"/>
                <w:szCs w:val="18"/>
              </w:rPr>
              <w:t>573</w:t>
            </w:r>
          </w:p>
        </w:tc>
      </w:tr>
      <w:tr w:rsidR="000668F3" w:rsidRPr="00654C37" w:rsidTr="00654C37">
        <w:trPr>
          <w:trHeight w:val="240"/>
        </w:trPr>
        <w:tc>
          <w:tcPr>
            <w:tcW w:w="1389" w:type="dxa"/>
            <w:tcBorders>
              <w:bottom w:val="single" w:sz="12" w:space="0" w:color="auto"/>
            </w:tcBorders>
            <w:shd w:val="clear" w:color="auto" w:fill="auto"/>
          </w:tcPr>
          <w:p w:rsidR="00A4134B" w:rsidRPr="00654C37" w:rsidRDefault="00A4134B" w:rsidP="00F14A81">
            <w:pPr>
              <w:spacing w:before="40" w:after="40" w:line="220" w:lineRule="exact"/>
              <w:rPr>
                <w:sz w:val="18"/>
                <w:szCs w:val="18"/>
              </w:rPr>
            </w:pPr>
            <w:r w:rsidRPr="00654C37">
              <w:rPr>
                <w:sz w:val="18"/>
                <w:szCs w:val="18"/>
              </w:rPr>
              <w:lastRenderedPageBreak/>
              <w:t>Masculino</w:t>
            </w:r>
          </w:p>
        </w:tc>
        <w:tc>
          <w:tcPr>
            <w:tcW w:w="952" w:type="dxa"/>
            <w:tcBorders>
              <w:bottom w:val="single" w:sz="12" w:space="0" w:color="auto"/>
            </w:tcBorders>
            <w:shd w:val="clear" w:color="auto" w:fill="auto"/>
            <w:vAlign w:val="bottom"/>
          </w:tcPr>
          <w:p w:rsidR="00A4134B" w:rsidRPr="00F14A81" w:rsidRDefault="00A4134B" w:rsidP="00F14A81">
            <w:pPr>
              <w:spacing w:before="40" w:after="40" w:line="220" w:lineRule="exact"/>
              <w:ind w:left="113"/>
              <w:jc w:val="right"/>
              <w:rPr>
                <w:sz w:val="18"/>
                <w:szCs w:val="18"/>
              </w:rPr>
            </w:pPr>
            <w:r w:rsidRPr="00F14A81">
              <w:rPr>
                <w:sz w:val="18"/>
                <w:szCs w:val="18"/>
              </w:rPr>
              <w:t>3</w:t>
            </w:r>
            <w:r w:rsidR="000668F3">
              <w:rPr>
                <w:sz w:val="18"/>
                <w:szCs w:val="18"/>
              </w:rPr>
              <w:t>.</w:t>
            </w:r>
            <w:r w:rsidRPr="00F14A81">
              <w:rPr>
                <w:sz w:val="18"/>
                <w:szCs w:val="18"/>
              </w:rPr>
              <w:t xml:space="preserve">432  </w:t>
            </w:r>
          </w:p>
        </w:tc>
        <w:tc>
          <w:tcPr>
            <w:tcW w:w="930" w:type="dxa"/>
            <w:tcBorders>
              <w:bottom w:val="single" w:sz="12" w:space="0" w:color="auto"/>
            </w:tcBorders>
            <w:shd w:val="clear" w:color="auto" w:fill="auto"/>
            <w:vAlign w:val="bottom"/>
          </w:tcPr>
          <w:p w:rsidR="00A4134B" w:rsidRPr="00F14A81" w:rsidRDefault="00A4134B" w:rsidP="00F14A81">
            <w:pPr>
              <w:spacing w:before="40" w:after="40" w:line="220" w:lineRule="exact"/>
              <w:ind w:left="113"/>
              <w:jc w:val="right"/>
              <w:rPr>
                <w:sz w:val="18"/>
                <w:szCs w:val="18"/>
              </w:rPr>
            </w:pPr>
            <w:r w:rsidRPr="00F14A81">
              <w:rPr>
                <w:sz w:val="18"/>
                <w:szCs w:val="18"/>
              </w:rPr>
              <w:t>3</w:t>
            </w:r>
            <w:r w:rsidR="000668F3">
              <w:rPr>
                <w:sz w:val="18"/>
                <w:szCs w:val="18"/>
              </w:rPr>
              <w:t>.</w:t>
            </w:r>
            <w:r w:rsidRPr="00F14A81">
              <w:rPr>
                <w:sz w:val="18"/>
                <w:szCs w:val="18"/>
              </w:rPr>
              <w:t>737</w:t>
            </w:r>
          </w:p>
        </w:tc>
        <w:tc>
          <w:tcPr>
            <w:tcW w:w="1015" w:type="dxa"/>
            <w:tcBorders>
              <w:bottom w:val="single" w:sz="12" w:space="0" w:color="auto"/>
            </w:tcBorders>
            <w:shd w:val="clear" w:color="auto" w:fill="auto"/>
            <w:vAlign w:val="bottom"/>
          </w:tcPr>
          <w:p w:rsidR="00A4134B" w:rsidRPr="00F14A81" w:rsidRDefault="00A4134B" w:rsidP="00EC6984">
            <w:pPr>
              <w:spacing w:before="40" w:after="40" w:line="220" w:lineRule="exact"/>
              <w:ind w:left="113"/>
              <w:jc w:val="right"/>
              <w:rPr>
                <w:sz w:val="18"/>
                <w:szCs w:val="18"/>
              </w:rPr>
            </w:pPr>
            <w:r w:rsidRPr="00F14A81">
              <w:rPr>
                <w:sz w:val="18"/>
                <w:szCs w:val="18"/>
              </w:rPr>
              <w:t>2</w:t>
            </w:r>
            <w:r w:rsidR="000668F3">
              <w:rPr>
                <w:sz w:val="18"/>
                <w:szCs w:val="18"/>
              </w:rPr>
              <w:t>.</w:t>
            </w:r>
            <w:r w:rsidRPr="00F14A81">
              <w:rPr>
                <w:sz w:val="18"/>
                <w:szCs w:val="18"/>
              </w:rPr>
              <w:t>246</w:t>
            </w:r>
          </w:p>
        </w:tc>
        <w:tc>
          <w:tcPr>
            <w:tcW w:w="907" w:type="dxa"/>
            <w:tcBorders>
              <w:bottom w:val="single" w:sz="12" w:space="0" w:color="auto"/>
            </w:tcBorders>
            <w:shd w:val="clear" w:color="auto" w:fill="auto"/>
            <w:vAlign w:val="bottom"/>
          </w:tcPr>
          <w:p w:rsidR="00A4134B" w:rsidRPr="00F14A81" w:rsidRDefault="00A4134B" w:rsidP="00654C37">
            <w:pPr>
              <w:spacing w:before="40" w:after="40" w:line="220" w:lineRule="exact"/>
              <w:ind w:left="113"/>
              <w:jc w:val="right"/>
              <w:rPr>
                <w:sz w:val="18"/>
                <w:szCs w:val="18"/>
              </w:rPr>
            </w:pPr>
            <w:r w:rsidRPr="00F14A81">
              <w:rPr>
                <w:sz w:val="18"/>
                <w:szCs w:val="18"/>
              </w:rPr>
              <w:t>2</w:t>
            </w:r>
            <w:r w:rsidR="000668F3">
              <w:rPr>
                <w:sz w:val="18"/>
                <w:szCs w:val="18"/>
              </w:rPr>
              <w:t>.</w:t>
            </w:r>
            <w:r w:rsidRPr="00F14A81">
              <w:rPr>
                <w:sz w:val="18"/>
                <w:szCs w:val="18"/>
              </w:rPr>
              <w:t>287</w:t>
            </w:r>
          </w:p>
        </w:tc>
        <w:tc>
          <w:tcPr>
            <w:tcW w:w="1015" w:type="dxa"/>
            <w:tcBorders>
              <w:bottom w:val="single" w:sz="12" w:space="0" w:color="auto"/>
            </w:tcBorders>
            <w:shd w:val="clear" w:color="auto" w:fill="auto"/>
            <w:vAlign w:val="bottom"/>
          </w:tcPr>
          <w:p w:rsidR="00A4134B" w:rsidRPr="00F14A81" w:rsidRDefault="00A4134B" w:rsidP="00654C37">
            <w:pPr>
              <w:spacing w:before="40" w:after="40" w:line="220" w:lineRule="exact"/>
              <w:ind w:left="113"/>
              <w:jc w:val="right"/>
              <w:rPr>
                <w:sz w:val="18"/>
                <w:szCs w:val="18"/>
              </w:rPr>
            </w:pPr>
            <w:r w:rsidRPr="00F14A81">
              <w:rPr>
                <w:sz w:val="18"/>
                <w:szCs w:val="18"/>
              </w:rPr>
              <w:t>3</w:t>
            </w:r>
            <w:r w:rsidR="000668F3">
              <w:rPr>
                <w:sz w:val="18"/>
                <w:szCs w:val="18"/>
              </w:rPr>
              <w:t>.</w:t>
            </w:r>
            <w:r w:rsidRPr="00F14A81">
              <w:rPr>
                <w:sz w:val="18"/>
                <w:szCs w:val="18"/>
              </w:rPr>
              <w:t>615</w:t>
            </w:r>
          </w:p>
        </w:tc>
        <w:tc>
          <w:tcPr>
            <w:tcW w:w="1162" w:type="dxa"/>
            <w:tcBorders>
              <w:bottom w:val="single" w:sz="12" w:space="0" w:color="auto"/>
            </w:tcBorders>
            <w:shd w:val="clear" w:color="auto" w:fill="auto"/>
            <w:vAlign w:val="bottom"/>
          </w:tcPr>
          <w:p w:rsidR="00A4134B" w:rsidRPr="00F14A81" w:rsidRDefault="00A4134B" w:rsidP="00654C37">
            <w:pPr>
              <w:spacing w:before="40" w:after="40" w:line="220" w:lineRule="exact"/>
              <w:ind w:left="113"/>
              <w:jc w:val="right"/>
              <w:rPr>
                <w:sz w:val="18"/>
                <w:szCs w:val="18"/>
              </w:rPr>
            </w:pPr>
            <w:r w:rsidRPr="00F14A81">
              <w:rPr>
                <w:sz w:val="18"/>
                <w:szCs w:val="18"/>
              </w:rPr>
              <w:t>6</w:t>
            </w:r>
            <w:r w:rsidR="000668F3">
              <w:rPr>
                <w:sz w:val="18"/>
                <w:szCs w:val="18"/>
              </w:rPr>
              <w:t>.</w:t>
            </w:r>
            <w:r w:rsidRPr="00F14A81">
              <w:rPr>
                <w:sz w:val="18"/>
                <w:szCs w:val="18"/>
              </w:rPr>
              <w:t>072</w:t>
            </w:r>
          </w:p>
        </w:tc>
      </w:tr>
    </w:tbl>
    <w:p w:rsidR="00A4134B" w:rsidRDefault="00A4134B" w:rsidP="00654C37">
      <w:pPr>
        <w:pStyle w:val="Textonotapie"/>
        <w:tabs>
          <w:tab w:val="left" w:pos="1304"/>
        </w:tabs>
        <w:spacing w:before="120"/>
        <w:ind w:right="0" w:firstLine="0"/>
      </w:pPr>
      <w:r>
        <w:tab/>
      </w:r>
      <w:r w:rsidRPr="00654C37">
        <w:rPr>
          <w:i/>
        </w:rPr>
        <w:t>Fuente:</w:t>
      </w:r>
      <w:r w:rsidRPr="00FC4D89">
        <w:t xml:space="preserve"> Departamento Estadístico Medicina Legal</w:t>
      </w:r>
      <w:r w:rsidR="000668F3">
        <w:t>.</w:t>
      </w:r>
    </w:p>
    <w:p w:rsidR="00DF5E8A" w:rsidRPr="00B23832" w:rsidRDefault="00FC4D89" w:rsidP="00F14A81">
      <w:pPr>
        <w:pStyle w:val="H23G"/>
      </w:pPr>
      <w:r w:rsidRPr="00654C37">
        <w:rPr>
          <w:b w:val="0"/>
        </w:rPr>
        <w:tab/>
      </w:r>
      <w:r w:rsidRPr="00654C37">
        <w:rPr>
          <w:b w:val="0"/>
        </w:rPr>
        <w:tab/>
        <w:t>Cuadro 8</w:t>
      </w:r>
      <w:r w:rsidR="00B23832" w:rsidRPr="00654C37">
        <w:rPr>
          <w:b w:val="0"/>
        </w:rPr>
        <w:br/>
      </w:r>
      <w:r w:rsidR="00DF5E8A" w:rsidRPr="00B23832">
        <w:t xml:space="preserve">Centro penitenciarios </w:t>
      </w:r>
      <w:r w:rsidR="000668F3">
        <w:t>(al 31 de diciembre de 2015)</w:t>
      </w:r>
    </w:p>
    <w:tbl>
      <w:tblPr>
        <w:tblW w:w="9638" w:type="dxa"/>
        <w:tblBorders>
          <w:top w:val="single" w:sz="4" w:space="0" w:color="auto"/>
        </w:tblBorders>
        <w:tblLayout w:type="fixed"/>
        <w:tblLook w:val="04A0" w:firstRow="1" w:lastRow="0" w:firstColumn="1" w:lastColumn="0" w:noHBand="0" w:noVBand="1"/>
      </w:tblPr>
      <w:tblGrid>
        <w:gridCol w:w="1078"/>
        <w:gridCol w:w="2557"/>
        <w:gridCol w:w="602"/>
        <w:gridCol w:w="775"/>
        <w:gridCol w:w="967"/>
        <w:gridCol w:w="811"/>
        <w:gridCol w:w="808"/>
        <w:gridCol w:w="958"/>
        <w:gridCol w:w="1082"/>
      </w:tblGrid>
      <w:tr w:rsidR="00270EF5" w:rsidRPr="00311B92" w:rsidTr="00654C37">
        <w:trPr>
          <w:trHeight w:val="240"/>
          <w:tblHeader/>
        </w:trPr>
        <w:tc>
          <w:tcPr>
            <w:tcW w:w="1078" w:type="dxa"/>
            <w:vMerge w:val="restart"/>
            <w:tcBorders>
              <w:top w:val="single" w:sz="4" w:space="0" w:color="auto"/>
            </w:tcBorders>
            <w:shd w:val="clear" w:color="auto" w:fill="auto"/>
            <w:vAlign w:val="bottom"/>
          </w:tcPr>
          <w:p w:rsidR="00270EF5" w:rsidRPr="00270EF5" w:rsidRDefault="00270EF5" w:rsidP="00F14A81">
            <w:pPr>
              <w:spacing w:before="80" w:after="80" w:line="200" w:lineRule="exact"/>
              <w:rPr>
                <w:bCs/>
                <w:i/>
                <w:sz w:val="18"/>
                <w:szCs w:val="18"/>
              </w:rPr>
            </w:pPr>
            <w:r w:rsidRPr="00853621">
              <w:rPr>
                <w:bCs/>
                <w:i/>
                <w:sz w:val="18"/>
                <w:szCs w:val="18"/>
              </w:rPr>
              <w:t>Zona geográfica</w:t>
            </w:r>
          </w:p>
        </w:tc>
        <w:tc>
          <w:tcPr>
            <w:tcW w:w="2557" w:type="dxa"/>
            <w:tcBorders>
              <w:top w:val="single" w:sz="4" w:space="0" w:color="auto"/>
              <w:bottom w:val="single" w:sz="4" w:space="0" w:color="auto"/>
            </w:tcBorders>
            <w:shd w:val="clear" w:color="auto" w:fill="auto"/>
            <w:noWrap/>
            <w:vAlign w:val="bottom"/>
            <w:hideMark/>
          </w:tcPr>
          <w:p w:rsidR="00270EF5" w:rsidRPr="00270EF5" w:rsidRDefault="00270EF5" w:rsidP="00270EF5">
            <w:pPr>
              <w:spacing w:before="80" w:after="80" w:line="200" w:lineRule="exact"/>
              <w:rPr>
                <w:bCs/>
                <w:i/>
                <w:sz w:val="18"/>
                <w:szCs w:val="18"/>
              </w:rPr>
            </w:pPr>
          </w:p>
        </w:tc>
        <w:tc>
          <w:tcPr>
            <w:tcW w:w="2344" w:type="dxa"/>
            <w:gridSpan w:val="3"/>
            <w:tcBorders>
              <w:top w:val="single" w:sz="4" w:space="0" w:color="auto"/>
              <w:bottom w:val="single" w:sz="4" w:space="0" w:color="auto"/>
            </w:tcBorders>
            <w:shd w:val="clear" w:color="auto" w:fill="auto"/>
            <w:noWrap/>
            <w:vAlign w:val="bottom"/>
          </w:tcPr>
          <w:p w:rsidR="00270EF5" w:rsidRPr="00270EF5" w:rsidRDefault="00270EF5" w:rsidP="00654C37">
            <w:pPr>
              <w:spacing w:before="80" w:after="80" w:line="200" w:lineRule="exact"/>
              <w:jc w:val="center"/>
              <w:rPr>
                <w:bCs/>
                <w:i/>
                <w:sz w:val="18"/>
                <w:szCs w:val="18"/>
              </w:rPr>
            </w:pPr>
            <w:r w:rsidRPr="00270EF5">
              <w:rPr>
                <w:bCs/>
                <w:i/>
                <w:sz w:val="18"/>
                <w:szCs w:val="18"/>
              </w:rPr>
              <w:t>Procesados</w:t>
            </w:r>
          </w:p>
        </w:tc>
        <w:tc>
          <w:tcPr>
            <w:tcW w:w="2577" w:type="dxa"/>
            <w:gridSpan w:val="3"/>
            <w:tcBorders>
              <w:top w:val="single" w:sz="4" w:space="0" w:color="auto"/>
              <w:bottom w:val="single" w:sz="4" w:space="0" w:color="auto"/>
            </w:tcBorders>
            <w:shd w:val="clear" w:color="auto" w:fill="auto"/>
            <w:noWrap/>
            <w:vAlign w:val="bottom"/>
          </w:tcPr>
          <w:p w:rsidR="00270EF5" w:rsidRPr="00270EF5" w:rsidRDefault="00270EF5" w:rsidP="00654C37">
            <w:pPr>
              <w:spacing w:before="80" w:after="80" w:line="200" w:lineRule="exact"/>
              <w:jc w:val="center"/>
              <w:rPr>
                <w:bCs/>
                <w:i/>
                <w:sz w:val="18"/>
                <w:szCs w:val="18"/>
              </w:rPr>
            </w:pPr>
            <w:r w:rsidRPr="00270EF5">
              <w:rPr>
                <w:bCs/>
                <w:i/>
                <w:sz w:val="18"/>
                <w:szCs w:val="18"/>
              </w:rPr>
              <w:t>Condenados</w:t>
            </w:r>
          </w:p>
        </w:tc>
        <w:tc>
          <w:tcPr>
            <w:tcW w:w="1082" w:type="dxa"/>
            <w:tcBorders>
              <w:top w:val="single" w:sz="4" w:space="0" w:color="auto"/>
              <w:bottom w:val="single" w:sz="4" w:space="0" w:color="auto"/>
            </w:tcBorders>
            <w:shd w:val="clear" w:color="auto" w:fill="auto"/>
            <w:vAlign w:val="bottom"/>
            <w:hideMark/>
          </w:tcPr>
          <w:p w:rsidR="00270EF5" w:rsidRPr="00270EF5" w:rsidRDefault="00270EF5" w:rsidP="00270EF5">
            <w:pPr>
              <w:spacing w:before="80" w:after="80" w:line="200" w:lineRule="exact"/>
              <w:rPr>
                <w:bCs/>
                <w:i/>
                <w:sz w:val="18"/>
                <w:szCs w:val="18"/>
              </w:rPr>
            </w:pPr>
          </w:p>
        </w:tc>
      </w:tr>
      <w:tr w:rsidR="00270EF5" w:rsidRPr="00311B92" w:rsidTr="00654C37">
        <w:tblPrEx>
          <w:tblCellMar>
            <w:left w:w="0" w:type="dxa"/>
            <w:right w:w="0" w:type="dxa"/>
          </w:tblCellMar>
        </w:tblPrEx>
        <w:trPr>
          <w:trHeight w:val="240"/>
          <w:tblHeader/>
        </w:trPr>
        <w:tc>
          <w:tcPr>
            <w:tcW w:w="1078" w:type="dxa"/>
            <w:vMerge/>
            <w:tcBorders>
              <w:bottom w:val="single" w:sz="12" w:space="0" w:color="auto"/>
            </w:tcBorders>
            <w:shd w:val="clear" w:color="auto" w:fill="auto"/>
            <w:vAlign w:val="bottom"/>
          </w:tcPr>
          <w:p w:rsidR="00270EF5" w:rsidRPr="00311B92" w:rsidRDefault="00270EF5" w:rsidP="00941716">
            <w:pPr>
              <w:spacing w:before="80" w:after="80" w:line="200" w:lineRule="exact"/>
              <w:rPr>
                <w:bCs/>
                <w:i/>
                <w:sz w:val="16"/>
                <w:szCs w:val="18"/>
              </w:rPr>
            </w:pPr>
          </w:p>
        </w:tc>
        <w:tc>
          <w:tcPr>
            <w:tcW w:w="2557" w:type="dxa"/>
            <w:tcBorders>
              <w:top w:val="single" w:sz="4" w:space="0" w:color="auto"/>
              <w:bottom w:val="single" w:sz="12" w:space="0" w:color="auto"/>
            </w:tcBorders>
            <w:shd w:val="clear" w:color="auto" w:fill="auto"/>
            <w:vAlign w:val="bottom"/>
            <w:hideMark/>
          </w:tcPr>
          <w:p w:rsidR="00270EF5" w:rsidRPr="00311B92" w:rsidRDefault="00270EF5" w:rsidP="00941716">
            <w:pPr>
              <w:spacing w:before="80" w:after="80" w:line="200" w:lineRule="exact"/>
              <w:ind w:left="113"/>
              <w:rPr>
                <w:bCs/>
                <w:i/>
                <w:sz w:val="16"/>
                <w:szCs w:val="18"/>
              </w:rPr>
            </w:pPr>
            <w:r w:rsidRPr="00853621">
              <w:rPr>
                <w:bCs/>
                <w:i/>
                <w:sz w:val="18"/>
                <w:szCs w:val="18"/>
              </w:rPr>
              <w:t>Centro penitenciario</w:t>
            </w:r>
          </w:p>
        </w:tc>
        <w:tc>
          <w:tcPr>
            <w:tcW w:w="602"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H</w:t>
            </w:r>
          </w:p>
        </w:tc>
        <w:tc>
          <w:tcPr>
            <w:tcW w:w="775"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M</w:t>
            </w:r>
          </w:p>
        </w:tc>
        <w:tc>
          <w:tcPr>
            <w:tcW w:w="967"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Total</w:t>
            </w:r>
          </w:p>
        </w:tc>
        <w:tc>
          <w:tcPr>
            <w:tcW w:w="811"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H</w:t>
            </w:r>
          </w:p>
        </w:tc>
        <w:tc>
          <w:tcPr>
            <w:tcW w:w="808"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M</w:t>
            </w:r>
          </w:p>
        </w:tc>
        <w:tc>
          <w:tcPr>
            <w:tcW w:w="958" w:type="dxa"/>
            <w:tcBorders>
              <w:top w:val="single" w:sz="4" w:space="0" w:color="auto"/>
              <w:bottom w:val="single" w:sz="12" w:space="0" w:color="auto"/>
            </w:tcBorders>
            <w:shd w:val="clear" w:color="auto" w:fill="auto"/>
            <w:noWrap/>
            <w:vAlign w:val="bottom"/>
            <w:hideMark/>
          </w:tcPr>
          <w:p w:rsidR="00270EF5" w:rsidRPr="00311B92" w:rsidRDefault="00270EF5" w:rsidP="00941716">
            <w:pPr>
              <w:spacing w:before="80" w:after="80" w:line="200" w:lineRule="exact"/>
              <w:ind w:left="113"/>
              <w:jc w:val="right"/>
              <w:rPr>
                <w:bCs/>
                <w:i/>
                <w:sz w:val="16"/>
                <w:szCs w:val="18"/>
              </w:rPr>
            </w:pPr>
            <w:r w:rsidRPr="00311B92">
              <w:rPr>
                <w:bCs/>
                <w:i/>
                <w:sz w:val="16"/>
                <w:szCs w:val="18"/>
              </w:rPr>
              <w:t>Total</w:t>
            </w:r>
          </w:p>
        </w:tc>
        <w:tc>
          <w:tcPr>
            <w:tcW w:w="1082" w:type="dxa"/>
            <w:tcBorders>
              <w:top w:val="single" w:sz="4" w:space="0" w:color="auto"/>
              <w:bottom w:val="single" w:sz="12" w:space="0" w:color="auto"/>
            </w:tcBorders>
            <w:shd w:val="clear" w:color="auto" w:fill="auto"/>
            <w:vAlign w:val="bottom"/>
            <w:hideMark/>
          </w:tcPr>
          <w:p w:rsidR="00270EF5" w:rsidRPr="00311B92" w:rsidRDefault="00270EF5" w:rsidP="00941716">
            <w:pPr>
              <w:spacing w:before="80" w:after="80" w:line="200" w:lineRule="exact"/>
              <w:ind w:left="113"/>
              <w:jc w:val="right"/>
              <w:rPr>
                <w:bCs/>
                <w:i/>
                <w:sz w:val="16"/>
                <w:szCs w:val="18"/>
              </w:rPr>
            </w:pPr>
            <w:r w:rsidRPr="00270EF5">
              <w:rPr>
                <w:bCs/>
                <w:i/>
                <w:sz w:val="16"/>
                <w:szCs w:val="18"/>
              </w:rPr>
              <w:t>Total por centro penitenciario</w:t>
            </w:r>
          </w:p>
        </w:tc>
      </w:tr>
      <w:tr w:rsidR="00BC7B4C" w:rsidRPr="00311B92" w:rsidTr="00941716">
        <w:tblPrEx>
          <w:tblCellMar>
            <w:left w:w="0" w:type="dxa"/>
            <w:right w:w="0" w:type="dxa"/>
          </w:tblCellMar>
        </w:tblPrEx>
        <w:trPr>
          <w:trHeight w:val="240"/>
        </w:trPr>
        <w:tc>
          <w:tcPr>
            <w:tcW w:w="1078" w:type="dxa"/>
            <w:vMerge w:val="restart"/>
            <w:tcBorders>
              <w:top w:val="single" w:sz="12" w:space="0" w:color="auto"/>
            </w:tcBorders>
            <w:shd w:val="clear" w:color="auto" w:fill="auto"/>
          </w:tcPr>
          <w:p w:rsidR="00BC7B4C" w:rsidRPr="00311B92" w:rsidRDefault="00BC7B4C" w:rsidP="00941716">
            <w:pPr>
              <w:spacing w:before="40" w:after="40" w:line="220" w:lineRule="exact"/>
              <w:rPr>
                <w:sz w:val="18"/>
                <w:szCs w:val="18"/>
              </w:rPr>
            </w:pPr>
            <w:r w:rsidRPr="00311B92">
              <w:rPr>
                <w:sz w:val="18"/>
                <w:szCs w:val="18"/>
              </w:rPr>
              <w:t>Zona occidental</w:t>
            </w:r>
          </w:p>
        </w:tc>
        <w:tc>
          <w:tcPr>
            <w:tcW w:w="2557"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rPr>
                <w:sz w:val="18"/>
                <w:szCs w:val="18"/>
              </w:rPr>
            </w:pPr>
            <w:proofErr w:type="spellStart"/>
            <w:r w:rsidRPr="00311B92">
              <w:rPr>
                <w:sz w:val="18"/>
                <w:szCs w:val="18"/>
              </w:rPr>
              <w:t>Apanteos</w:t>
            </w:r>
            <w:proofErr w:type="spellEnd"/>
          </w:p>
        </w:tc>
        <w:tc>
          <w:tcPr>
            <w:tcW w:w="602"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052</w:t>
            </w:r>
          </w:p>
        </w:tc>
        <w:tc>
          <w:tcPr>
            <w:tcW w:w="775"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2</w:t>
            </w:r>
          </w:p>
        </w:tc>
        <w:tc>
          <w:tcPr>
            <w:tcW w:w="967"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054</w:t>
            </w:r>
          </w:p>
        </w:tc>
        <w:tc>
          <w:tcPr>
            <w:tcW w:w="811"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3</w:t>
            </w:r>
            <w:r>
              <w:rPr>
                <w:sz w:val="18"/>
                <w:szCs w:val="18"/>
              </w:rPr>
              <w:t>.</w:t>
            </w:r>
            <w:r w:rsidRPr="00311B92">
              <w:rPr>
                <w:sz w:val="18"/>
                <w:szCs w:val="18"/>
              </w:rPr>
              <w:t>170</w:t>
            </w:r>
          </w:p>
        </w:tc>
        <w:tc>
          <w:tcPr>
            <w:tcW w:w="808"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58"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3</w:t>
            </w:r>
            <w:r>
              <w:rPr>
                <w:sz w:val="18"/>
                <w:szCs w:val="18"/>
              </w:rPr>
              <w:t>.</w:t>
            </w:r>
            <w:r w:rsidRPr="00311B92">
              <w:rPr>
                <w:sz w:val="18"/>
                <w:szCs w:val="18"/>
              </w:rPr>
              <w:t>170</w:t>
            </w:r>
          </w:p>
        </w:tc>
        <w:tc>
          <w:tcPr>
            <w:tcW w:w="1082" w:type="dxa"/>
            <w:tcBorders>
              <w:top w:val="single" w:sz="12" w:space="0" w:color="auto"/>
            </w:tcBorders>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4</w:t>
            </w:r>
            <w:r>
              <w:rPr>
                <w:sz w:val="18"/>
                <w:szCs w:val="18"/>
              </w:rPr>
              <w:t>.</w:t>
            </w:r>
            <w:r w:rsidRPr="00311B92">
              <w:rPr>
                <w:sz w:val="18"/>
                <w:szCs w:val="18"/>
              </w:rPr>
              <w:t>224</w:t>
            </w:r>
          </w:p>
        </w:tc>
      </w:tr>
      <w:tr w:rsidR="00BC7B4C" w:rsidRPr="00311B92" w:rsidTr="00941716">
        <w:tblPrEx>
          <w:tblCellMar>
            <w:left w:w="0" w:type="dxa"/>
            <w:right w:w="0" w:type="dxa"/>
          </w:tblCellMar>
        </w:tblPrEx>
        <w:trPr>
          <w:trHeight w:val="240"/>
        </w:trPr>
        <w:tc>
          <w:tcPr>
            <w:tcW w:w="1078" w:type="dxa"/>
            <w:vMerge/>
            <w:shd w:val="clear" w:color="auto" w:fill="auto"/>
          </w:tcPr>
          <w:p w:rsidR="00BC7B4C" w:rsidRPr="00311B92" w:rsidRDefault="00BC7B4C" w:rsidP="00941716">
            <w:pPr>
              <w:spacing w:before="40" w:after="40" w:line="220" w:lineRule="exact"/>
              <w:rPr>
                <w:sz w:val="18"/>
                <w:szCs w:val="18"/>
              </w:rPr>
            </w:pPr>
          </w:p>
        </w:tc>
        <w:tc>
          <w:tcPr>
            <w:tcW w:w="2557" w:type="dxa"/>
            <w:shd w:val="clear" w:color="auto" w:fill="auto"/>
            <w:noWrap/>
            <w:vAlign w:val="bottom"/>
            <w:hideMark/>
          </w:tcPr>
          <w:p w:rsidR="00BC7B4C" w:rsidRPr="00311B92" w:rsidRDefault="00BC7B4C" w:rsidP="00941716">
            <w:pPr>
              <w:spacing w:before="40" w:after="40" w:line="220" w:lineRule="exact"/>
              <w:ind w:left="113"/>
              <w:rPr>
                <w:sz w:val="18"/>
                <w:szCs w:val="18"/>
              </w:rPr>
            </w:pPr>
            <w:r w:rsidRPr="00311B92">
              <w:rPr>
                <w:sz w:val="18"/>
                <w:szCs w:val="18"/>
              </w:rPr>
              <w:t>Granja penitenciaria Santa Ana</w:t>
            </w:r>
          </w:p>
        </w:tc>
        <w:tc>
          <w:tcPr>
            <w:tcW w:w="60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775"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811"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123</w:t>
            </w:r>
          </w:p>
        </w:tc>
        <w:tc>
          <w:tcPr>
            <w:tcW w:w="80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123</w:t>
            </w:r>
          </w:p>
        </w:tc>
        <w:tc>
          <w:tcPr>
            <w:tcW w:w="108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123</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Izalco</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000</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000</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773</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773</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w:t>
            </w:r>
            <w:r>
              <w:rPr>
                <w:sz w:val="18"/>
                <w:szCs w:val="18"/>
              </w:rPr>
              <w:t>.</w:t>
            </w:r>
            <w:r w:rsidRPr="00311B92">
              <w:rPr>
                <w:sz w:val="18"/>
                <w:szCs w:val="18"/>
              </w:rPr>
              <w:t>773</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Metapan</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113</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113</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199</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199</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312</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Sonsonate</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63</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63</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854</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854</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917</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Occidental</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216</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216</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023</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023</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239</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 xml:space="preserve">Granja penitenciaria </w:t>
            </w:r>
            <w:proofErr w:type="spellStart"/>
            <w:r w:rsidRPr="00311B92">
              <w:rPr>
                <w:sz w:val="18"/>
                <w:szCs w:val="18"/>
              </w:rPr>
              <w:t>Izalco</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58</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58</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173</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173</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231</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r w:rsidRPr="00311B92">
              <w:rPr>
                <w:sz w:val="18"/>
                <w:szCs w:val="18"/>
              </w:rPr>
              <w:t>Zona central</w:t>
            </w: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Ilopango</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759</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759</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376</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376</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w:t>
            </w:r>
            <w:r>
              <w:rPr>
                <w:sz w:val="18"/>
                <w:szCs w:val="18"/>
              </w:rPr>
              <w:t>.</w:t>
            </w:r>
            <w:r w:rsidRPr="00311B92">
              <w:rPr>
                <w:sz w:val="18"/>
                <w:szCs w:val="18"/>
              </w:rPr>
              <w:t>135</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Quezaltepeque</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849</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189</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038</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681</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208</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889</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927</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La Esperanza (penal)</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975</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975</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w:t>
            </w:r>
            <w:r>
              <w:rPr>
                <w:sz w:val="18"/>
                <w:szCs w:val="18"/>
              </w:rPr>
              <w:t>.</w:t>
            </w:r>
            <w:r w:rsidRPr="00311B92">
              <w:rPr>
                <w:sz w:val="18"/>
                <w:szCs w:val="18"/>
              </w:rPr>
              <w:t>133</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w:t>
            </w:r>
            <w:r>
              <w:rPr>
                <w:sz w:val="18"/>
                <w:szCs w:val="18"/>
              </w:rPr>
              <w:t>.</w:t>
            </w:r>
            <w:r w:rsidRPr="00311B92">
              <w:rPr>
                <w:sz w:val="18"/>
                <w:szCs w:val="18"/>
              </w:rPr>
              <w:t>133</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w:t>
            </w:r>
            <w:r>
              <w:rPr>
                <w:sz w:val="18"/>
                <w:szCs w:val="18"/>
              </w:rPr>
              <w:t>.</w:t>
            </w:r>
            <w:r w:rsidRPr="00311B92">
              <w:rPr>
                <w:sz w:val="18"/>
                <w:szCs w:val="18"/>
              </w:rPr>
              <w:t>108</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Chalatenango</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422</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422</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108</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108</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530</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tcPr>
          <w:p w:rsidR="00270EF5" w:rsidRPr="00311B92" w:rsidRDefault="00270EF5" w:rsidP="00941716">
            <w:pPr>
              <w:spacing w:before="40" w:after="40" w:line="220" w:lineRule="exact"/>
              <w:ind w:left="113"/>
              <w:rPr>
                <w:sz w:val="18"/>
                <w:szCs w:val="18"/>
              </w:rPr>
            </w:pPr>
            <w:r w:rsidRPr="00311B92">
              <w:rPr>
                <w:sz w:val="18"/>
                <w:szCs w:val="18"/>
              </w:rPr>
              <w:t>Pabellón de resguardo psiquiátrico</w:t>
            </w:r>
          </w:p>
        </w:tc>
        <w:tc>
          <w:tcPr>
            <w:tcW w:w="60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32</w:t>
            </w:r>
          </w:p>
        </w:tc>
        <w:tc>
          <w:tcPr>
            <w:tcW w:w="775"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6</w:t>
            </w:r>
          </w:p>
        </w:tc>
        <w:tc>
          <w:tcPr>
            <w:tcW w:w="967"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38</w:t>
            </w:r>
          </w:p>
        </w:tc>
        <w:tc>
          <w:tcPr>
            <w:tcW w:w="811"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69</w:t>
            </w:r>
          </w:p>
        </w:tc>
        <w:tc>
          <w:tcPr>
            <w:tcW w:w="80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10</w:t>
            </w:r>
          </w:p>
        </w:tc>
        <w:tc>
          <w:tcPr>
            <w:tcW w:w="95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79</w:t>
            </w:r>
          </w:p>
        </w:tc>
        <w:tc>
          <w:tcPr>
            <w:tcW w:w="108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117</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tcPr>
          <w:p w:rsidR="00270EF5" w:rsidRPr="00311B92" w:rsidRDefault="00270EF5" w:rsidP="00941716">
            <w:pPr>
              <w:spacing w:before="40" w:after="40" w:line="220" w:lineRule="exact"/>
              <w:ind w:left="113"/>
              <w:rPr>
                <w:sz w:val="18"/>
                <w:szCs w:val="18"/>
              </w:rPr>
            </w:pPr>
            <w:r w:rsidRPr="00311B92">
              <w:rPr>
                <w:sz w:val="18"/>
                <w:szCs w:val="18"/>
              </w:rPr>
              <w:t>La esperanza (centro abierto)</w:t>
            </w:r>
          </w:p>
        </w:tc>
        <w:tc>
          <w:tcPr>
            <w:tcW w:w="60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775"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811"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89</w:t>
            </w:r>
          </w:p>
        </w:tc>
        <w:tc>
          <w:tcPr>
            <w:tcW w:w="80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89</w:t>
            </w:r>
          </w:p>
        </w:tc>
        <w:tc>
          <w:tcPr>
            <w:tcW w:w="108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89</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tcPr>
          <w:p w:rsidR="00270EF5" w:rsidRPr="00311B92" w:rsidRDefault="00270EF5" w:rsidP="00941716">
            <w:pPr>
              <w:spacing w:before="40" w:after="40" w:line="220" w:lineRule="exact"/>
              <w:ind w:left="113"/>
              <w:rPr>
                <w:sz w:val="18"/>
                <w:szCs w:val="18"/>
              </w:rPr>
            </w:pPr>
            <w:r w:rsidRPr="00311B92">
              <w:rPr>
                <w:sz w:val="18"/>
                <w:szCs w:val="18"/>
              </w:rPr>
              <w:t>Centro abierto Santa Tecla</w:t>
            </w:r>
          </w:p>
        </w:tc>
        <w:tc>
          <w:tcPr>
            <w:tcW w:w="60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775"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811"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80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10</w:t>
            </w:r>
          </w:p>
        </w:tc>
        <w:tc>
          <w:tcPr>
            <w:tcW w:w="958"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10</w:t>
            </w:r>
          </w:p>
        </w:tc>
        <w:tc>
          <w:tcPr>
            <w:tcW w:w="1082" w:type="dxa"/>
            <w:shd w:val="clear" w:color="auto" w:fill="auto"/>
            <w:noWrap/>
            <w:vAlign w:val="bottom"/>
          </w:tcPr>
          <w:p w:rsidR="00270EF5" w:rsidRPr="00311B92" w:rsidRDefault="00270EF5" w:rsidP="00941716">
            <w:pPr>
              <w:spacing w:before="40" w:after="40" w:line="220" w:lineRule="exact"/>
              <w:ind w:left="113"/>
              <w:jc w:val="right"/>
              <w:rPr>
                <w:sz w:val="18"/>
                <w:szCs w:val="18"/>
              </w:rPr>
            </w:pPr>
            <w:r w:rsidRPr="00311B92">
              <w:rPr>
                <w:sz w:val="18"/>
                <w:szCs w:val="18"/>
              </w:rPr>
              <w:t>10</w:t>
            </w:r>
          </w:p>
        </w:tc>
      </w:tr>
      <w:tr w:rsidR="00BC7B4C" w:rsidRPr="00311B92" w:rsidTr="00941716">
        <w:tblPrEx>
          <w:tblCellMar>
            <w:left w:w="0" w:type="dxa"/>
            <w:right w:w="0" w:type="dxa"/>
          </w:tblCellMar>
        </w:tblPrEx>
        <w:trPr>
          <w:trHeight w:val="240"/>
        </w:trPr>
        <w:tc>
          <w:tcPr>
            <w:tcW w:w="1078" w:type="dxa"/>
            <w:vMerge w:val="restart"/>
            <w:shd w:val="clear" w:color="auto" w:fill="auto"/>
          </w:tcPr>
          <w:p w:rsidR="00BC7B4C" w:rsidRPr="00311B92" w:rsidRDefault="00BC7B4C" w:rsidP="00941716">
            <w:pPr>
              <w:spacing w:before="40" w:after="40" w:line="220" w:lineRule="exact"/>
              <w:rPr>
                <w:sz w:val="18"/>
                <w:szCs w:val="18"/>
              </w:rPr>
            </w:pPr>
            <w:r w:rsidRPr="00311B92">
              <w:rPr>
                <w:sz w:val="18"/>
                <w:szCs w:val="18"/>
              </w:rPr>
              <w:t>Zona paracentral</w:t>
            </w:r>
          </w:p>
        </w:tc>
        <w:tc>
          <w:tcPr>
            <w:tcW w:w="2557" w:type="dxa"/>
            <w:shd w:val="clear" w:color="auto" w:fill="auto"/>
            <w:noWrap/>
            <w:vAlign w:val="bottom"/>
            <w:hideMark/>
          </w:tcPr>
          <w:p w:rsidR="00BC7B4C" w:rsidRPr="00311B92" w:rsidRDefault="00BC7B4C" w:rsidP="00941716">
            <w:pPr>
              <w:spacing w:before="40" w:after="40" w:line="220" w:lineRule="exact"/>
              <w:ind w:left="113"/>
              <w:rPr>
                <w:sz w:val="18"/>
                <w:szCs w:val="18"/>
              </w:rPr>
            </w:pPr>
            <w:r w:rsidRPr="00311B92">
              <w:rPr>
                <w:sz w:val="18"/>
                <w:szCs w:val="18"/>
              </w:rPr>
              <w:t xml:space="preserve">San </w:t>
            </w:r>
            <w:proofErr w:type="spellStart"/>
            <w:r w:rsidRPr="00311B92">
              <w:rPr>
                <w:sz w:val="18"/>
                <w:szCs w:val="18"/>
              </w:rPr>
              <w:t>vicente</w:t>
            </w:r>
            <w:proofErr w:type="spellEnd"/>
          </w:p>
        </w:tc>
        <w:tc>
          <w:tcPr>
            <w:tcW w:w="60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167</w:t>
            </w:r>
          </w:p>
        </w:tc>
        <w:tc>
          <w:tcPr>
            <w:tcW w:w="775"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167</w:t>
            </w:r>
          </w:p>
        </w:tc>
        <w:tc>
          <w:tcPr>
            <w:tcW w:w="811"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281</w:t>
            </w:r>
          </w:p>
        </w:tc>
        <w:tc>
          <w:tcPr>
            <w:tcW w:w="80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281</w:t>
            </w:r>
          </w:p>
        </w:tc>
        <w:tc>
          <w:tcPr>
            <w:tcW w:w="108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448</w:t>
            </w:r>
          </w:p>
        </w:tc>
      </w:tr>
      <w:tr w:rsidR="00BC7B4C" w:rsidRPr="00311B92" w:rsidTr="00941716">
        <w:tblPrEx>
          <w:tblCellMar>
            <w:left w:w="0" w:type="dxa"/>
            <w:right w:w="0" w:type="dxa"/>
          </w:tblCellMar>
        </w:tblPrEx>
        <w:trPr>
          <w:trHeight w:val="240"/>
        </w:trPr>
        <w:tc>
          <w:tcPr>
            <w:tcW w:w="1078" w:type="dxa"/>
            <w:vMerge/>
            <w:shd w:val="clear" w:color="auto" w:fill="auto"/>
          </w:tcPr>
          <w:p w:rsidR="00BC7B4C" w:rsidRPr="00311B92" w:rsidRDefault="00BC7B4C" w:rsidP="00941716">
            <w:pPr>
              <w:spacing w:before="40" w:after="40" w:line="220" w:lineRule="exact"/>
              <w:rPr>
                <w:sz w:val="18"/>
                <w:szCs w:val="18"/>
              </w:rPr>
            </w:pPr>
          </w:p>
        </w:tc>
        <w:tc>
          <w:tcPr>
            <w:tcW w:w="2557" w:type="dxa"/>
            <w:shd w:val="clear" w:color="auto" w:fill="auto"/>
            <w:noWrap/>
            <w:vAlign w:val="bottom"/>
            <w:hideMark/>
          </w:tcPr>
          <w:p w:rsidR="00BC7B4C" w:rsidRPr="00311B92" w:rsidRDefault="00BC7B4C" w:rsidP="00941716">
            <w:pPr>
              <w:spacing w:before="40" w:after="40" w:line="220" w:lineRule="exact"/>
              <w:ind w:left="113"/>
              <w:rPr>
                <w:sz w:val="18"/>
                <w:szCs w:val="18"/>
              </w:rPr>
            </w:pPr>
            <w:r w:rsidRPr="00311B92">
              <w:rPr>
                <w:sz w:val="18"/>
                <w:szCs w:val="18"/>
              </w:rPr>
              <w:t>Cojutepeque</w:t>
            </w:r>
          </w:p>
        </w:tc>
        <w:tc>
          <w:tcPr>
            <w:tcW w:w="60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284</w:t>
            </w:r>
          </w:p>
        </w:tc>
        <w:tc>
          <w:tcPr>
            <w:tcW w:w="775"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284</w:t>
            </w:r>
          </w:p>
        </w:tc>
        <w:tc>
          <w:tcPr>
            <w:tcW w:w="811"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871</w:t>
            </w:r>
          </w:p>
        </w:tc>
        <w:tc>
          <w:tcPr>
            <w:tcW w:w="80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871</w:t>
            </w:r>
          </w:p>
        </w:tc>
        <w:tc>
          <w:tcPr>
            <w:tcW w:w="1082" w:type="dxa"/>
            <w:shd w:val="clear" w:color="auto" w:fill="auto"/>
            <w:noWrap/>
            <w:vAlign w:val="bottom"/>
            <w:hideMark/>
          </w:tcPr>
          <w:p w:rsidR="00BC7B4C" w:rsidRPr="00311B92" w:rsidRDefault="00BC7B4C"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155</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Sensuntepeque</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45</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65</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317</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51</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368</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433</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Ilobasco</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390</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390</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17</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17</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407</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Zacatecoluca</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50</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50</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408</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408</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458</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r w:rsidRPr="00311B92">
              <w:rPr>
                <w:sz w:val="18"/>
                <w:szCs w:val="18"/>
              </w:rPr>
              <w:t>Zona oriental</w:t>
            </w: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Jucuapa</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286</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286</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48</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48</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334</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proofErr w:type="spellStart"/>
            <w:r w:rsidRPr="00311B92">
              <w:rPr>
                <w:sz w:val="18"/>
                <w:szCs w:val="18"/>
              </w:rPr>
              <w:t>Usulutan</w:t>
            </w:r>
            <w:proofErr w:type="spellEnd"/>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38</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38</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462</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462</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500</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San Miguel</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99</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70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169</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138</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245</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383</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552</w:t>
            </w:r>
          </w:p>
        </w:tc>
      </w:tr>
      <w:tr w:rsidR="00270EF5" w:rsidRPr="00311B92" w:rsidTr="00654C37">
        <w:tblPrEx>
          <w:tblCellMar>
            <w:left w:w="0" w:type="dxa"/>
            <w:right w:w="0" w:type="dxa"/>
          </w:tblCellMar>
        </w:tblPrEx>
        <w:trPr>
          <w:trHeight w:val="240"/>
        </w:trPr>
        <w:tc>
          <w:tcPr>
            <w:tcW w:w="1078" w:type="dxa"/>
            <w:shd w:val="clear" w:color="auto" w:fill="auto"/>
          </w:tcPr>
          <w:p w:rsidR="00270EF5" w:rsidRPr="00311B92" w:rsidRDefault="00270EF5" w:rsidP="00941716">
            <w:pPr>
              <w:spacing w:before="40" w:after="40" w:line="220" w:lineRule="exact"/>
              <w:rPr>
                <w:sz w:val="18"/>
                <w:szCs w:val="18"/>
              </w:rPr>
            </w:pPr>
          </w:p>
        </w:tc>
        <w:tc>
          <w:tcPr>
            <w:tcW w:w="2557" w:type="dxa"/>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San Francisco Gotera</w:t>
            </w:r>
          </w:p>
        </w:tc>
        <w:tc>
          <w:tcPr>
            <w:tcW w:w="60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374</w:t>
            </w:r>
          </w:p>
        </w:tc>
        <w:tc>
          <w:tcPr>
            <w:tcW w:w="775"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374</w:t>
            </w:r>
          </w:p>
        </w:tc>
        <w:tc>
          <w:tcPr>
            <w:tcW w:w="811"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715</w:t>
            </w:r>
          </w:p>
        </w:tc>
        <w:tc>
          <w:tcPr>
            <w:tcW w:w="80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715</w:t>
            </w:r>
          </w:p>
        </w:tc>
        <w:tc>
          <w:tcPr>
            <w:tcW w:w="1082" w:type="dxa"/>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1</w:t>
            </w:r>
            <w:r>
              <w:rPr>
                <w:sz w:val="18"/>
                <w:szCs w:val="18"/>
              </w:rPr>
              <w:t>.</w:t>
            </w:r>
            <w:r w:rsidRPr="00311B92">
              <w:rPr>
                <w:sz w:val="18"/>
                <w:szCs w:val="18"/>
              </w:rPr>
              <w:t>089</w:t>
            </w:r>
          </w:p>
        </w:tc>
      </w:tr>
      <w:tr w:rsidR="00BC7B4C" w:rsidRPr="00311B92" w:rsidTr="00654C37">
        <w:tblPrEx>
          <w:tblCellMar>
            <w:left w:w="0" w:type="dxa"/>
            <w:right w:w="0" w:type="dxa"/>
          </w:tblCellMar>
        </w:tblPrEx>
        <w:trPr>
          <w:trHeight w:val="240"/>
        </w:trPr>
        <w:tc>
          <w:tcPr>
            <w:tcW w:w="1078" w:type="dxa"/>
            <w:tcBorders>
              <w:bottom w:val="single" w:sz="4" w:space="0" w:color="auto"/>
            </w:tcBorders>
            <w:shd w:val="clear" w:color="auto" w:fill="auto"/>
          </w:tcPr>
          <w:p w:rsidR="00270EF5" w:rsidRPr="00311B92" w:rsidRDefault="00270EF5" w:rsidP="00941716">
            <w:pPr>
              <w:spacing w:before="40" w:after="40" w:line="220" w:lineRule="exact"/>
              <w:rPr>
                <w:sz w:val="18"/>
                <w:szCs w:val="18"/>
              </w:rPr>
            </w:pPr>
          </w:p>
        </w:tc>
        <w:tc>
          <w:tcPr>
            <w:tcW w:w="2557"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rPr>
                <w:sz w:val="18"/>
                <w:szCs w:val="18"/>
              </w:rPr>
            </w:pPr>
            <w:r w:rsidRPr="00311B92">
              <w:rPr>
                <w:sz w:val="18"/>
                <w:szCs w:val="18"/>
              </w:rPr>
              <w:t>La unión</w:t>
            </w:r>
          </w:p>
        </w:tc>
        <w:tc>
          <w:tcPr>
            <w:tcW w:w="602"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376</w:t>
            </w:r>
          </w:p>
        </w:tc>
        <w:tc>
          <w:tcPr>
            <w:tcW w:w="775"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67"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376</w:t>
            </w:r>
          </w:p>
        </w:tc>
        <w:tc>
          <w:tcPr>
            <w:tcW w:w="811"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53</w:t>
            </w:r>
          </w:p>
        </w:tc>
        <w:tc>
          <w:tcPr>
            <w:tcW w:w="808"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0</w:t>
            </w:r>
          </w:p>
        </w:tc>
        <w:tc>
          <w:tcPr>
            <w:tcW w:w="958"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53</w:t>
            </w:r>
          </w:p>
        </w:tc>
        <w:tc>
          <w:tcPr>
            <w:tcW w:w="1082" w:type="dxa"/>
            <w:tcBorders>
              <w:bottom w:val="single" w:sz="4" w:space="0" w:color="auto"/>
            </w:tcBorders>
            <w:shd w:val="clear" w:color="auto" w:fill="auto"/>
            <w:noWrap/>
            <w:vAlign w:val="bottom"/>
            <w:hideMark/>
          </w:tcPr>
          <w:p w:rsidR="00270EF5" w:rsidRPr="00311B92" w:rsidRDefault="00270EF5" w:rsidP="00941716">
            <w:pPr>
              <w:spacing w:before="40" w:after="40" w:line="220" w:lineRule="exact"/>
              <w:ind w:left="113"/>
              <w:jc w:val="right"/>
              <w:rPr>
                <w:sz w:val="18"/>
                <w:szCs w:val="18"/>
              </w:rPr>
            </w:pPr>
            <w:r w:rsidRPr="00311B92">
              <w:rPr>
                <w:sz w:val="18"/>
                <w:szCs w:val="18"/>
              </w:rPr>
              <w:t>429</w:t>
            </w:r>
          </w:p>
        </w:tc>
      </w:tr>
      <w:tr w:rsidR="00BC7B4C" w:rsidRPr="00311B92" w:rsidTr="00654C37">
        <w:tblPrEx>
          <w:tblCellMar>
            <w:left w:w="0" w:type="dxa"/>
            <w:right w:w="0" w:type="dxa"/>
          </w:tblCellMar>
        </w:tblPrEx>
        <w:trPr>
          <w:trHeight w:val="240"/>
        </w:trPr>
        <w:tc>
          <w:tcPr>
            <w:tcW w:w="1078" w:type="dxa"/>
            <w:tcBorders>
              <w:top w:val="single" w:sz="4" w:space="0" w:color="auto"/>
              <w:bottom w:val="single" w:sz="12" w:space="0" w:color="auto"/>
            </w:tcBorders>
            <w:shd w:val="clear" w:color="auto" w:fill="auto"/>
          </w:tcPr>
          <w:p w:rsidR="00270EF5" w:rsidRPr="00311B92" w:rsidRDefault="00270EF5" w:rsidP="00941716">
            <w:pPr>
              <w:spacing w:before="80" w:after="80" w:line="220" w:lineRule="exact"/>
              <w:ind w:left="283"/>
              <w:rPr>
                <w:b/>
                <w:sz w:val="18"/>
                <w:szCs w:val="18"/>
              </w:rPr>
            </w:pPr>
            <w:r w:rsidRPr="00311B92">
              <w:rPr>
                <w:b/>
                <w:sz w:val="18"/>
                <w:szCs w:val="18"/>
              </w:rPr>
              <w:t>Total</w:t>
            </w:r>
          </w:p>
        </w:tc>
        <w:tc>
          <w:tcPr>
            <w:tcW w:w="2557"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rPr>
                <w:b/>
                <w:sz w:val="18"/>
                <w:szCs w:val="18"/>
              </w:rPr>
            </w:pPr>
          </w:p>
        </w:tc>
        <w:tc>
          <w:tcPr>
            <w:tcW w:w="602"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6</w:t>
            </w:r>
            <w:r>
              <w:rPr>
                <w:b/>
                <w:sz w:val="18"/>
                <w:szCs w:val="18"/>
              </w:rPr>
              <w:t>.</w:t>
            </w:r>
            <w:r w:rsidRPr="00311B92">
              <w:rPr>
                <w:b/>
                <w:sz w:val="18"/>
                <w:szCs w:val="18"/>
              </w:rPr>
              <w:t>831</w:t>
            </w:r>
          </w:p>
        </w:tc>
        <w:tc>
          <w:tcPr>
            <w:tcW w:w="775"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1</w:t>
            </w:r>
            <w:r>
              <w:rPr>
                <w:b/>
                <w:sz w:val="18"/>
                <w:szCs w:val="18"/>
              </w:rPr>
              <w:t>.</w:t>
            </w:r>
            <w:r w:rsidRPr="00311B92">
              <w:rPr>
                <w:b/>
                <w:sz w:val="18"/>
                <w:szCs w:val="18"/>
              </w:rPr>
              <w:t>104</w:t>
            </w:r>
          </w:p>
        </w:tc>
        <w:tc>
          <w:tcPr>
            <w:tcW w:w="967"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7</w:t>
            </w:r>
            <w:r>
              <w:rPr>
                <w:b/>
                <w:sz w:val="18"/>
                <w:szCs w:val="18"/>
              </w:rPr>
              <w:t>.</w:t>
            </w:r>
            <w:r w:rsidRPr="00311B92">
              <w:rPr>
                <w:b/>
                <w:sz w:val="18"/>
                <w:szCs w:val="18"/>
              </w:rPr>
              <w:t>935</w:t>
            </w:r>
          </w:p>
        </w:tc>
        <w:tc>
          <w:tcPr>
            <w:tcW w:w="811"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19</w:t>
            </w:r>
            <w:r>
              <w:rPr>
                <w:b/>
                <w:sz w:val="18"/>
                <w:szCs w:val="18"/>
              </w:rPr>
              <w:t>.</w:t>
            </w:r>
            <w:r w:rsidRPr="00311B92">
              <w:rPr>
                <w:b/>
                <w:sz w:val="18"/>
                <w:szCs w:val="18"/>
              </w:rPr>
              <w:t>532</w:t>
            </w:r>
          </w:p>
        </w:tc>
        <w:tc>
          <w:tcPr>
            <w:tcW w:w="808"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2</w:t>
            </w:r>
            <w:r>
              <w:rPr>
                <w:b/>
                <w:sz w:val="18"/>
                <w:szCs w:val="18"/>
              </w:rPr>
              <w:t>.</w:t>
            </w:r>
            <w:r w:rsidRPr="00311B92">
              <w:rPr>
                <w:b/>
                <w:sz w:val="18"/>
                <w:szCs w:val="18"/>
              </w:rPr>
              <w:t>073</w:t>
            </w:r>
          </w:p>
        </w:tc>
        <w:tc>
          <w:tcPr>
            <w:tcW w:w="958"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21</w:t>
            </w:r>
            <w:r>
              <w:rPr>
                <w:b/>
                <w:sz w:val="18"/>
                <w:szCs w:val="18"/>
              </w:rPr>
              <w:t>.</w:t>
            </w:r>
            <w:r w:rsidRPr="00311B92">
              <w:rPr>
                <w:b/>
                <w:sz w:val="18"/>
                <w:szCs w:val="18"/>
              </w:rPr>
              <w:t>605</w:t>
            </w:r>
          </w:p>
        </w:tc>
        <w:tc>
          <w:tcPr>
            <w:tcW w:w="1082" w:type="dxa"/>
            <w:tcBorders>
              <w:top w:val="single" w:sz="4" w:space="0" w:color="auto"/>
              <w:bottom w:val="single" w:sz="12" w:space="0" w:color="auto"/>
            </w:tcBorders>
            <w:shd w:val="clear" w:color="auto" w:fill="auto"/>
            <w:noWrap/>
            <w:vAlign w:val="bottom"/>
          </w:tcPr>
          <w:p w:rsidR="00270EF5" w:rsidRPr="00311B92" w:rsidRDefault="00270EF5" w:rsidP="00941716">
            <w:pPr>
              <w:spacing w:before="80" w:after="80" w:line="220" w:lineRule="exact"/>
              <w:jc w:val="right"/>
              <w:rPr>
                <w:b/>
                <w:sz w:val="18"/>
                <w:szCs w:val="18"/>
              </w:rPr>
            </w:pPr>
            <w:r w:rsidRPr="00311B92">
              <w:rPr>
                <w:b/>
                <w:sz w:val="18"/>
                <w:szCs w:val="18"/>
              </w:rPr>
              <w:t>29</w:t>
            </w:r>
            <w:r>
              <w:rPr>
                <w:b/>
                <w:sz w:val="18"/>
                <w:szCs w:val="18"/>
              </w:rPr>
              <w:t>.</w:t>
            </w:r>
            <w:r w:rsidRPr="00311B92">
              <w:rPr>
                <w:b/>
                <w:sz w:val="18"/>
                <w:szCs w:val="18"/>
              </w:rPr>
              <w:t>540</w:t>
            </w:r>
          </w:p>
        </w:tc>
      </w:tr>
    </w:tbl>
    <w:p w:rsidR="0099558E" w:rsidRPr="00296F3C" w:rsidRDefault="00296F3C" w:rsidP="00654C37">
      <w:pPr>
        <w:pStyle w:val="Textonotapie"/>
        <w:tabs>
          <w:tab w:val="left" w:pos="1304"/>
        </w:tabs>
        <w:spacing w:before="120"/>
        <w:ind w:left="0" w:right="0" w:firstLine="0"/>
      </w:pPr>
      <w:r w:rsidRPr="00B36539">
        <w:tab/>
      </w:r>
      <w:r w:rsidR="00BC7B4C">
        <w:t xml:space="preserve">   </w:t>
      </w:r>
      <w:r w:rsidRPr="00654C37">
        <w:rPr>
          <w:i/>
        </w:rPr>
        <w:t>Fuente</w:t>
      </w:r>
      <w:r w:rsidR="00BC7B4C">
        <w:rPr>
          <w:i/>
        </w:rPr>
        <w:t>:</w:t>
      </w:r>
      <w:r w:rsidR="00BC7B4C" w:rsidRPr="00B36539">
        <w:t xml:space="preserve"> </w:t>
      </w:r>
      <w:r w:rsidRPr="00B36539">
        <w:t>Dirección General de Centros Penales</w:t>
      </w:r>
      <w:r w:rsidR="00BC7B4C">
        <w:t>.</w:t>
      </w:r>
    </w:p>
    <w:p w:rsidR="00296F3C" w:rsidRPr="00F14A81" w:rsidRDefault="00296F3C" w:rsidP="00F14A81">
      <w:pPr>
        <w:pStyle w:val="H23G"/>
      </w:pPr>
      <w:r w:rsidRPr="00B36539">
        <w:tab/>
      </w:r>
      <w:r w:rsidRPr="00B36539">
        <w:tab/>
      </w:r>
      <w:r w:rsidR="00B23832" w:rsidRPr="00654C37">
        <w:rPr>
          <w:b w:val="0"/>
        </w:rPr>
        <w:t>Cuadro 9</w:t>
      </w:r>
      <w:r w:rsidR="00B23832" w:rsidRPr="00654C37">
        <w:rPr>
          <w:b w:val="0"/>
        </w:rPr>
        <w:br/>
      </w:r>
      <w:r w:rsidRPr="00F14A81">
        <w:t xml:space="preserve">Asistencias legales brindadas en la unidad de defensa pública penal </w:t>
      </w:r>
      <w:r w:rsidRPr="00654C37">
        <w:t>(procedimientos en tribunales de menores)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374"/>
        <w:gridCol w:w="1526"/>
        <w:gridCol w:w="1527"/>
        <w:gridCol w:w="1359"/>
        <w:gridCol w:w="1275"/>
        <w:gridCol w:w="1443"/>
      </w:tblGrid>
      <w:tr w:rsidR="00BC7B4C" w:rsidRPr="00654C37" w:rsidTr="00654C37">
        <w:trPr>
          <w:trHeight w:val="300"/>
          <w:tblHeader/>
        </w:trPr>
        <w:tc>
          <w:tcPr>
            <w:tcW w:w="1458" w:type="dxa"/>
            <w:shd w:val="clear" w:color="auto" w:fill="auto"/>
            <w:noWrap/>
            <w:vAlign w:val="bottom"/>
            <w:hideMark/>
          </w:tcPr>
          <w:p w:rsidR="00296F3C" w:rsidRPr="00654C37" w:rsidRDefault="00296F3C" w:rsidP="00F14A81">
            <w:pPr>
              <w:spacing w:before="80" w:after="80" w:line="200" w:lineRule="exact"/>
              <w:rPr>
                <w:i/>
                <w:sz w:val="16"/>
                <w:szCs w:val="18"/>
                <w:lang w:val="es-SV" w:eastAsia="es-SV"/>
              </w:rPr>
            </w:pPr>
          </w:p>
        </w:tc>
        <w:tc>
          <w:tcPr>
            <w:tcW w:w="1620" w:type="dxa"/>
            <w:shd w:val="clear" w:color="auto" w:fill="auto"/>
            <w:noWrap/>
            <w:vAlign w:val="bottom"/>
            <w:hideMark/>
          </w:tcPr>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Junio 2010 a</w:t>
            </w:r>
          </w:p>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Mayo 2011</w:t>
            </w:r>
          </w:p>
        </w:tc>
        <w:tc>
          <w:tcPr>
            <w:tcW w:w="1620" w:type="dxa"/>
            <w:shd w:val="clear" w:color="auto" w:fill="auto"/>
            <w:noWrap/>
            <w:vAlign w:val="bottom"/>
            <w:hideMark/>
          </w:tcPr>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Junio 2011 a</w:t>
            </w:r>
          </w:p>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Mayo 2012</w:t>
            </w:r>
          </w:p>
        </w:tc>
        <w:tc>
          <w:tcPr>
            <w:tcW w:w="1440" w:type="dxa"/>
            <w:shd w:val="clear" w:color="auto" w:fill="auto"/>
            <w:noWrap/>
            <w:vAlign w:val="bottom"/>
            <w:hideMark/>
          </w:tcPr>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Junio 2012 a</w:t>
            </w:r>
          </w:p>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Mayo 2013</w:t>
            </w:r>
          </w:p>
        </w:tc>
        <w:tc>
          <w:tcPr>
            <w:tcW w:w="1350" w:type="dxa"/>
            <w:shd w:val="clear" w:color="auto" w:fill="auto"/>
            <w:noWrap/>
            <w:vAlign w:val="bottom"/>
            <w:hideMark/>
          </w:tcPr>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Junio 2013 a Mayo 2014</w:t>
            </w:r>
          </w:p>
        </w:tc>
        <w:tc>
          <w:tcPr>
            <w:tcW w:w="1530" w:type="dxa"/>
            <w:shd w:val="clear" w:color="auto" w:fill="auto"/>
            <w:noWrap/>
            <w:vAlign w:val="bottom"/>
            <w:hideMark/>
          </w:tcPr>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Junio 2014 a</w:t>
            </w:r>
          </w:p>
          <w:p w:rsidR="00296F3C" w:rsidRPr="00654C37" w:rsidRDefault="00296F3C" w:rsidP="00F14A81">
            <w:pPr>
              <w:spacing w:before="80" w:after="80" w:line="200" w:lineRule="exact"/>
              <w:ind w:left="113"/>
              <w:jc w:val="right"/>
              <w:rPr>
                <w:i/>
                <w:sz w:val="16"/>
                <w:szCs w:val="18"/>
                <w:lang w:val="es-SV" w:eastAsia="es-SV"/>
              </w:rPr>
            </w:pPr>
            <w:r w:rsidRPr="00654C37">
              <w:rPr>
                <w:i/>
                <w:sz w:val="16"/>
                <w:szCs w:val="18"/>
                <w:lang w:val="es-SV" w:eastAsia="es-SV"/>
              </w:rPr>
              <w:t>Mayo 2015</w:t>
            </w:r>
          </w:p>
        </w:tc>
      </w:tr>
      <w:tr w:rsidR="00BC7B4C" w:rsidRPr="00654C37" w:rsidTr="00654C37">
        <w:trPr>
          <w:trHeight w:val="300"/>
        </w:trPr>
        <w:tc>
          <w:tcPr>
            <w:tcW w:w="1458" w:type="dxa"/>
            <w:shd w:val="clear" w:color="auto" w:fill="auto"/>
            <w:noWrap/>
            <w:hideMark/>
          </w:tcPr>
          <w:p w:rsidR="00296F3C" w:rsidRPr="00654C37" w:rsidRDefault="00296F3C" w:rsidP="00F14A81">
            <w:pPr>
              <w:spacing w:before="40" w:after="40" w:line="220" w:lineRule="exact"/>
              <w:rPr>
                <w:sz w:val="18"/>
                <w:szCs w:val="18"/>
                <w:lang w:val="es-SV" w:eastAsia="es-SV"/>
              </w:rPr>
            </w:pPr>
            <w:r w:rsidRPr="00654C37">
              <w:rPr>
                <w:sz w:val="18"/>
                <w:szCs w:val="18"/>
                <w:lang w:val="es-SV" w:eastAsia="es-SV"/>
              </w:rPr>
              <w:t>Adolescentes</w:t>
            </w:r>
          </w:p>
        </w:tc>
        <w:tc>
          <w:tcPr>
            <w:tcW w:w="1620"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9</w:t>
            </w:r>
            <w:r w:rsidR="00BC7B4C">
              <w:rPr>
                <w:sz w:val="18"/>
                <w:szCs w:val="18"/>
                <w:lang w:val="es-SV" w:eastAsia="es-SV"/>
              </w:rPr>
              <w:t>.</w:t>
            </w:r>
            <w:r w:rsidRPr="00F14A81">
              <w:rPr>
                <w:sz w:val="18"/>
                <w:szCs w:val="18"/>
                <w:lang w:val="es-SV" w:eastAsia="es-SV"/>
              </w:rPr>
              <w:t>917</w:t>
            </w:r>
          </w:p>
        </w:tc>
        <w:tc>
          <w:tcPr>
            <w:tcW w:w="1620"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7</w:t>
            </w:r>
            <w:r w:rsidR="00BC7B4C">
              <w:rPr>
                <w:sz w:val="18"/>
                <w:szCs w:val="18"/>
                <w:lang w:val="es-SV" w:eastAsia="es-SV"/>
              </w:rPr>
              <w:t>.</w:t>
            </w:r>
            <w:r w:rsidRPr="00F14A81">
              <w:rPr>
                <w:sz w:val="18"/>
                <w:szCs w:val="18"/>
                <w:lang w:val="es-SV" w:eastAsia="es-SV"/>
              </w:rPr>
              <w:t>758</w:t>
            </w:r>
          </w:p>
        </w:tc>
        <w:tc>
          <w:tcPr>
            <w:tcW w:w="1440"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4</w:t>
            </w:r>
            <w:r w:rsidR="00BC7B4C">
              <w:rPr>
                <w:sz w:val="18"/>
                <w:szCs w:val="18"/>
                <w:lang w:val="es-SV" w:eastAsia="es-SV"/>
              </w:rPr>
              <w:t>.</w:t>
            </w:r>
            <w:r w:rsidRPr="00F14A81">
              <w:rPr>
                <w:sz w:val="18"/>
                <w:szCs w:val="18"/>
                <w:lang w:val="es-SV" w:eastAsia="es-SV"/>
              </w:rPr>
              <w:t>790</w:t>
            </w:r>
          </w:p>
        </w:tc>
        <w:tc>
          <w:tcPr>
            <w:tcW w:w="1350" w:type="dxa"/>
            <w:shd w:val="clear" w:color="auto" w:fill="auto"/>
            <w:noWrap/>
            <w:vAlign w:val="bottom"/>
            <w:hideMark/>
          </w:tcPr>
          <w:p w:rsidR="00296F3C" w:rsidRPr="00F14A81" w:rsidRDefault="00296F3C" w:rsidP="00EC6984">
            <w:pPr>
              <w:spacing w:before="40" w:after="40" w:line="220" w:lineRule="exact"/>
              <w:ind w:left="113"/>
              <w:jc w:val="right"/>
              <w:rPr>
                <w:sz w:val="18"/>
                <w:szCs w:val="18"/>
                <w:lang w:val="es-SV" w:eastAsia="es-SV"/>
              </w:rPr>
            </w:pPr>
            <w:r w:rsidRPr="00F14A81">
              <w:rPr>
                <w:sz w:val="18"/>
                <w:szCs w:val="18"/>
                <w:lang w:val="es-SV" w:eastAsia="es-SV"/>
              </w:rPr>
              <w:t>5</w:t>
            </w:r>
            <w:r w:rsidR="00BC7B4C">
              <w:rPr>
                <w:sz w:val="18"/>
                <w:szCs w:val="18"/>
                <w:lang w:val="es-SV" w:eastAsia="es-SV"/>
              </w:rPr>
              <w:t>.</w:t>
            </w:r>
            <w:r w:rsidRPr="00F14A81">
              <w:rPr>
                <w:sz w:val="18"/>
                <w:szCs w:val="18"/>
                <w:lang w:val="es-SV" w:eastAsia="es-SV"/>
              </w:rPr>
              <w:t>521</w:t>
            </w:r>
          </w:p>
        </w:tc>
        <w:tc>
          <w:tcPr>
            <w:tcW w:w="1530" w:type="dxa"/>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5</w:t>
            </w:r>
            <w:r w:rsidR="00BC7B4C">
              <w:rPr>
                <w:sz w:val="18"/>
                <w:szCs w:val="18"/>
                <w:lang w:val="es-SV" w:eastAsia="es-SV"/>
              </w:rPr>
              <w:t>.</w:t>
            </w:r>
            <w:r w:rsidRPr="00F14A81">
              <w:rPr>
                <w:sz w:val="18"/>
                <w:szCs w:val="18"/>
                <w:lang w:val="es-SV" w:eastAsia="es-SV"/>
              </w:rPr>
              <w:t>460</w:t>
            </w:r>
          </w:p>
        </w:tc>
      </w:tr>
    </w:tbl>
    <w:p w:rsidR="00463D2B" w:rsidRPr="00463D2B" w:rsidRDefault="00296F3C" w:rsidP="00463D2B">
      <w:pPr>
        <w:pStyle w:val="H23G"/>
      </w:pPr>
      <w:r w:rsidRPr="00B36539">
        <w:lastRenderedPageBreak/>
        <w:tab/>
      </w:r>
      <w:r w:rsidRPr="00B36539">
        <w:tab/>
      </w:r>
      <w:r w:rsidR="00B23832" w:rsidRPr="00B23832">
        <w:rPr>
          <w:b w:val="0"/>
        </w:rPr>
        <w:t>Cuadro</w:t>
      </w:r>
      <w:r w:rsidR="00B23832" w:rsidRPr="00B23832">
        <w:t xml:space="preserve"> </w:t>
      </w:r>
      <w:r w:rsidR="00B23832" w:rsidRPr="00B23832">
        <w:rPr>
          <w:b w:val="0"/>
        </w:rPr>
        <w:t>10</w:t>
      </w:r>
      <w:r w:rsidR="00B23832" w:rsidRPr="00B23832">
        <w:br/>
      </w:r>
      <w:r w:rsidRPr="00296F3C">
        <w:t>Niñas, niños y adolescentes beneficiados por asistencias brindadas por la Unidad de</w:t>
      </w:r>
      <w:r>
        <w:t xml:space="preserve"> </w:t>
      </w:r>
      <w:r w:rsidRPr="00296F3C">
        <w:t>Defensa de la Familia, Niñez y Adolescencia, fase administrativa 2013-2015</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118"/>
        <w:gridCol w:w="1064"/>
        <w:gridCol w:w="1349"/>
        <w:gridCol w:w="899"/>
        <w:gridCol w:w="912"/>
        <w:gridCol w:w="1062"/>
        <w:gridCol w:w="1095"/>
        <w:gridCol w:w="1005"/>
      </w:tblGrid>
      <w:tr w:rsidR="00BC7B4C" w:rsidRPr="00654C37" w:rsidTr="00654C37">
        <w:trPr>
          <w:trHeight w:val="300"/>
          <w:tblHeader/>
        </w:trPr>
        <w:tc>
          <w:tcPr>
            <w:tcW w:w="1119" w:type="dxa"/>
            <w:tcBorders>
              <w:top w:val="single" w:sz="4" w:space="0" w:color="auto"/>
              <w:bottom w:val="nil"/>
            </w:tcBorders>
            <w:shd w:val="clear" w:color="auto" w:fill="auto"/>
            <w:noWrap/>
            <w:vAlign w:val="bottom"/>
            <w:hideMark/>
          </w:tcPr>
          <w:p w:rsidR="00BC7B4C" w:rsidRPr="00654C37" w:rsidRDefault="00BC7B4C" w:rsidP="00F14A81">
            <w:pPr>
              <w:spacing w:before="80" w:after="80" w:line="200" w:lineRule="exact"/>
              <w:rPr>
                <w:i/>
                <w:sz w:val="16"/>
                <w:szCs w:val="18"/>
                <w:lang w:val="es-SV" w:eastAsia="es-SV"/>
              </w:rPr>
            </w:pPr>
          </w:p>
        </w:tc>
        <w:tc>
          <w:tcPr>
            <w:tcW w:w="1064" w:type="dxa"/>
            <w:tcBorders>
              <w:top w:val="single" w:sz="4" w:space="0" w:color="auto"/>
              <w:bottom w:val="nil"/>
            </w:tcBorders>
            <w:shd w:val="clear" w:color="auto" w:fill="auto"/>
            <w:noWrap/>
            <w:vAlign w:val="bottom"/>
            <w:hideMark/>
          </w:tcPr>
          <w:p w:rsidR="00BC7B4C" w:rsidRPr="00654C37" w:rsidRDefault="00BC7B4C" w:rsidP="00F14A81">
            <w:pPr>
              <w:spacing w:before="80" w:after="80" w:line="200" w:lineRule="exact"/>
              <w:ind w:left="113"/>
              <w:jc w:val="right"/>
              <w:rPr>
                <w:i/>
                <w:sz w:val="16"/>
                <w:szCs w:val="18"/>
                <w:lang w:val="es-SV" w:eastAsia="es-SV"/>
              </w:rPr>
            </w:pPr>
          </w:p>
        </w:tc>
        <w:tc>
          <w:tcPr>
            <w:tcW w:w="3159"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BC7B4C" w:rsidRPr="00654C37" w:rsidRDefault="00BC7B4C" w:rsidP="00654C37">
            <w:pPr>
              <w:spacing w:before="80" w:after="80" w:line="200" w:lineRule="exact"/>
              <w:ind w:left="113"/>
              <w:jc w:val="center"/>
              <w:rPr>
                <w:i/>
                <w:sz w:val="16"/>
                <w:szCs w:val="18"/>
                <w:lang w:val="es-SV" w:eastAsia="es-SV"/>
              </w:rPr>
            </w:pPr>
            <w:r w:rsidRPr="00654C37">
              <w:rPr>
                <w:i/>
                <w:sz w:val="16"/>
                <w:szCs w:val="18"/>
                <w:lang w:val="es-SV" w:eastAsia="es-SV"/>
              </w:rPr>
              <w:t>Niñez</w:t>
            </w:r>
          </w:p>
        </w:tc>
        <w:tc>
          <w:tcPr>
            <w:tcW w:w="316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BC7B4C" w:rsidRPr="00654C37" w:rsidRDefault="00BC7B4C" w:rsidP="00654C37">
            <w:pPr>
              <w:spacing w:before="80" w:after="80" w:line="200" w:lineRule="exact"/>
              <w:ind w:left="113"/>
              <w:jc w:val="center"/>
              <w:rPr>
                <w:i/>
                <w:sz w:val="16"/>
                <w:szCs w:val="18"/>
                <w:lang w:val="es-SV" w:eastAsia="es-SV"/>
              </w:rPr>
            </w:pPr>
            <w:r w:rsidRPr="00654C37">
              <w:rPr>
                <w:i/>
                <w:sz w:val="16"/>
                <w:szCs w:val="18"/>
                <w:lang w:val="es-SV" w:eastAsia="es-SV"/>
              </w:rPr>
              <w:t>Adolescencia</w:t>
            </w:r>
          </w:p>
        </w:tc>
      </w:tr>
      <w:tr w:rsidR="00BC7B4C" w:rsidRPr="00654C37" w:rsidTr="00654C37">
        <w:trPr>
          <w:trHeight w:val="300"/>
          <w:tblHeader/>
        </w:trPr>
        <w:tc>
          <w:tcPr>
            <w:tcW w:w="1119" w:type="dxa"/>
            <w:tcBorders>
              <w:top w:val="nil"/>
              <w:bottom w:val="single" w:sz="12" w:space="0" w:color="auto"/>
            </w:tcBorders>
            <w:shd w:val="clear" w:color="auto" w:fill="auto"/>
            <w:hideMark/>
          </w:tcPr>
          <w:p w:rsidR="00296F3C" w:rsidRPr="00654C37" w:rsidRDefault="00BC7B4C" w:rsidP="00654C37">
            <w:pPr>
              <w:spacing w:before="80" w:after="80" w:line="200" w:lineRule="exact"/>
              <w:rPr>
                <w:sz w:val="18"/>
                <w:szCs w:val="18"/>
                <w:lang w:val="es-SV" w:eastAsia="es-SV"/>
              </w:rPr>
            </w:pPr>
            <w:r w:rsidRPr="006F5E89">
              <w:rPr>
                <w:i/>
                <w:sz w:val="16"/>
                <w:szCs w:val="18"/>
                <w:lang w:val="es-SV" w:eastAsia="es-SV"/>
              </w:rPr>
              <w:t>Años</w:t>
            </w:r>
          </w:p>
        </w:tc>
        <w:tc>
          <w:tcPr>
            <w:tcW w:w="1064" w:type="dxa"/>
            <w:tcBorders>
              <w:top w:val="nil"/>
              <w:bottom w:val="single" w:sz="12" w:space="0" w:color="auto"/>
            </w:tcBorders>
            <w:shd w:val="clear" w:color="auto" w:fill="auto"/>
            <w:vAlign w:val="bottom"/>
            <w:hideMark/>
          </w:tcPr>
          <w:p w:rsidR="00296F3C" w:rsidRPr="00654C37" w:rsidRDefault="00BC7B4C" w:rsidP="00654C37">
            <w:pPr>
              <w:spacing w:before="80" w:after="80" w:line="200" w:lineRule="exact"/>
              <w:ind w:left="113"/>
              <w:jc w:val="right"/>
              <w:rPr>
                <w:i/>
                <w:sz w:val="16"/>
                <w:szCs w:val="18"/>
                <w:lang w:val="es-SV" w:eastAsia="es-SV"/>
              </w:rPr>
            </w:pPr>
            <w:r w:rsidRPr="00856D93">
              <w:rPr>
                <w:i/>
                <w:sz w:val="16"/>
                <w:szCs w:val="18"/>
                <w:lang w:val="es-SV" w:eastAsia="es-SV"/>
              </w:rPr>
              <w:t>Total</w:t>
            </w:r>
          </w:p>
        </w:tc>
        <w:tc>
          <w:tcPr>
            <w:tcW w:w="1353" w:type="dxa"/>
            <w:tcBorders>
              <w:top w:val="single" w:sz="4" w:space="0" w:color="auto"/>
              <w:bottom w:val="single" w:sz="12" w:space="0" w:color="auto"/>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Sub total</w:t>
            </w:r>
          </w:p>
        </w:tc>
        <w:tc>
          <w:tcPr>
            <w:tcW w:w="897" w:type="dxa"/>
            <w:tcBorders>
              <w:top w:val="single" w:sz="4" w:space="0" w:color="auto"/>
              <w:bottom w:val="single" w:sz="12" w:space="0" w:color="auto"/>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Niñas</w:t>
            </w:r>
          </w:p>
        </w:tc>
        <w:tc>
          <w:tcPr>
            <w:tcW w:w="909" w:type="dxa"/>
            <w:tcBorders>
              <w:top w:val="single" w:sz="4" w:space="0" w:color="auto"/>
              <w:bottom w:val="single" w:sz="12" w:space="0" w:color="auto"/>
              <w:right w:val="single" w:sz="24" w:space="0" w:color="FFFFFF" w:themeColor="background1"/>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Niños</w:t>
            </w:r>
          </w:p>
        </w:tc>
        <w:tc>
          <w:tcPr>
            <w:tcW w:w="1062" w:type="dxa"/>
            <w:tcBorders>
              <w:top w:val="single" w:sz="4" w:space="0" w:color="auto"/>
              <w:left w:val="single" w:sz="24" w:space="0" w:color="FFFFFF" w:themeColor="background1"/>
              <w:bottom w:val="single" w:sz="12" w:space="0" w:color="auto"/>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sub total</w:t>
            </w:r>
          </w:p>
        </w:tc>
        <w:tc>
          <w:tcPr>
            <w:tcW w:w="1096" w:type="dxa"/>
            <w:tcBorders>
              <w:top w:val="single" w:sz="4" w:space="0" w:color="auto"/>
              <w:bottom w:val="single" w:sz="12" w:space="0" w:color="auto"/>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Hombres</w:t>
            </w:r>
          </w:p>
        </w:tc>
        <w:tc>
          <w:tcPr>
            <w:tcW w:w="1004" w:type="dxa"/>
            <w:tcBorders>
              <w:top w:val="single" w:sz="4" w:space="0" w:color="auto"/>
              <w:bottom w:val="single" w:sz="12" w:space="0" w:color="auto"/>
            </w:tcBorders>
            <w:shd w:val="clear" w:color="auto" w:fill="auto"/>
            <w:noWrap/>
            <w:vAlign w:val="bottom"/>
            <w:hideMark/>
          </w:tcPr>
          <w:p w:rsidR="00296F3C" w:rsidRPr="00654C37" w:rsidRDefault="00296F3C" w:rsidP="00654C37">
            <w:pPr>
              <w:spacing w:before="80" w:after="80" w:line="200" w:lineRule="exact"/>
              <w:ind w:left="113"/>
              <w:jc w:val="right"/>
              <w:rPr>
                <w:i/>
                <w:sz w:val="16"/>
                <w:szCs w:val="18"/>
                <w:lang w:val="es-SV" w:eastAsia="es-SV"/>
              </w:rPr>
            </w:pPr>
            <w:r w:rsidRPr="00654C37">
              <w:rPr>
                <w:i/>
                <w:sz w:val="16"/>
                <w:szCs w:val="18"/>
                <w:lang w:val="es-SV" w:eastAsia="es-SV"/>
              </w:rPr>
              <w:t>Mujeres</w:t>
            </w:r>
          </w:p>
        </w:tc>
      </w:tr>
      <w:tr w:rsidR="00BC7B4C" w:rsidRPr="00654C37" w:rsidTr="00654C37">
        <w:trPr>
          <w:trHeight w:val="300"/>
        </w:trPr>
        <w:tc>
          <w:tcPr>
            <w:tcW w:w="1119" w:type="dxa"/>
            <w:tcBorders>
              <w:top w:val="single" w:sz="12" w:space="0" w:color="auto"/>
            </w:tcBorders>
            <w:shd w:val="clear" w:color="auto" w:fill="auto"/>
            <w:noWrap/>
            <w:hideMark/>
          </w:tcPr>
          <w:p w:rsidR="00296F3C" w:rsidRPr="00654C37" w:rsidRDefault="00296F3C" w:rsidP="00F14A81">
            <w:pPr>
              <w:spacing w:before="40" w:after="40" w:line="220" w:lineRule="exact"/>
              <w:rPr>
                <w:sz w:val="18"/>
                <w:szCs w:val="18"/>
                <w:lang w:val="es-SV" w:eastAsia="es-SV"/>
              </w:rPr>
            </w:pPr>
            <w:r w:rsidRPr="00654C37">
              <w:rPr>
                <w:sz w:val="18"/>
                <w:szCs w:val="18"/>
                <w:lang w:val="es-SV" w:eastAsia="es-SV"/>
              </w:rPr>
              <w:t>2013</w:t>
            </w:r>
          </w:p>
        </w:tc>
        <w:tc>
          <w:tcPr>
            <w:tcW w:w="1064" w:type="dxa"/>
            <w:tcBorders>
              <w:top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24</w:t>
            </w:r>
            <w:r w:rsidR="00BC7B4C">
              <w:rPr>
                <w:sz w:val="18"/>
                <w:szCs w:val="18"/>
                <w:lang w:val="es-SV" w:eastAsia="es-SV"/>
              </w:rPr>
              <w:t>.</w:t>
            </w:r>
            <w:r w:rsidRPr="00F14A81">
              <w:rPr>
                <w:sz w:val="18"/>
                <w:szCs w:val="18"/>
                <w:lang w:val="es-SV" w:eastAsia="es-SV"/>
              </w:rPr>
              <w:t>324</w:t>
            </w:r>
          </w:p>
        </w:tc>
        <w:tc>
          <w:tcPr>
            <w:tcW w:w="1353" w:type="dxa"/>
            <w:tcBorders>
              <w:top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17</w:t>
            </w:r>
            <w:r w:rsidR="00BC7B4C">
              <w:rPr>
                <w:sz w:val="18"/>
                <w:szCs w:val="18"/>
                <w:lang w:val="es-SV" w:eastAsia="es-SV"/>
              </w:rPr>
              <w:t>.</w:t>
            </w:r>
            <w:r w:rsidRPr="00F14A81">
              <w:rPr>
                <w:sz w:val="18"/>
                <w:szCs w:val="18"/>
                <w:lang w:val="es-SV" w:eastAsia="es-SV"/>
              </w:rPr>
              <w:t>825</w:t>
            </w:r>
          </w:p>
        </w:tc>
        <w:tc>
          <w:tcPr>
            <w:tcW w:w="897" w:type="dxa"/>
            <w:tcBorders>
              <w:top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9</w:t>
            </w:r>
            <w:r w:rsidR="00BC7B4C">
              <w:rPr>
                <w:sz w:val="18"/>
                <w:szCs w:val="18"/>
                <w:lang w:val="es-SV" w:eastAsia="es-SV"/>
              </w:rPr>
              <w:t>.</w:t>
            </w:r>
            <w:r w:rsidRPr="00F14A81">
              <w:rPr>
                <w:sz w:val="18"/>
                <w:szCs w:val="18"/>
                <w:lang w:val="es-SV" w:eastAsia="es-SV"/>
              </w:rPr>
              <w:t>215</w:t>
            </w:r>
          </w:p>
        </w:tc>
        <w:tc>
          <w:tcPr>
            <w:tcW w:w="909" w:type="dxa"/>
            <w:tcBorders>
              <w:top w:val="single" w:sz="12" w:space="0" w:color="auto"/>
            </w:tcBorders>
            <w:shd w:val="clear" w:color="auto" w:fill="auto"/>
            <w:noWrap/>
            <w:vAlign w:val="bottom"/>
            <w:hideMark/>
          </w:tcPr>
          <w:p w:rsidR="00296F3C" w:rsidRPr="00F14A81" w:rsidRDefault="00296F3C" w:rsidP="00EC6984">
            <w:pPr>
              <w:spacing w:before="40" w:after="40" w:line="220" w:lineRule="exact"/>
              <w:ind w:left="113"/>
              <w:jc w:val="right"/>
              <w:rPr>
                <w:sz w:val="18"/>
                <w:szCs w:val="18"/>
                <w:lang w:val="es-SV" w:eastAsia="es-SV"/>
              </w:rPr>
            </w:pPr>
            <w:r w:rsidRPr="00F14A81">
              <w:rPr>
                <w:sz w:val="18"/>
                <w:szCs w:val="18"/>
                <w:lang w:val="es-SV" w:eastAsia="es-SV"/>
              </w:rPr>
              <w:t>8</w:t>
            </w:r>
            <w:r w:rsidR="00BC7B4C">
              <w:rPr>
                <w:sz w:val="18"/>
                <w:szCs w:val="18"/>
                <w:lang w:val="es-SV" w:eastAsia="es-SV"/>
              </w:rPr>
              <w:t>.</w:t>
            </w:r>
            <w:r w:rsidRPr="00F14A81">
              <w:rPr>
                <w:sz w:val="18"/>
                <w:szCs w:val="18"/>
                <w:lang w:val="es-SV" w:eastAsia="es-SV"/>
              </w:rPr>
              <w:t>610</w:t>
            </w:r>
          </w:p>
        </w:tc>
        <w:tc>
          <w:tcPr>
            <w:tcW w:w="1062" w:type="dxa"/>
            <w:tcBorders>
              <w:top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6</w:t>
            </w:r>
            <w:r w:rsidR="00BC7B4C">
              <w:rPr>
                <w:sz w:val="18"/>
                <w:szCs w:val="18"/>
                <w:lang w:val="es-SV" w:eastAsia="es-SV"/>
              </w:rPr>
              <w:t>.</w:t>
            </w:r>
            <w:r w:rsidRPr="00F14A81">
              <w:rPr>
                <w:sz w:val="18"/>
                <w:szCs w:val="18"/>
                <w:lang w:val="es-SV" w:eastAsia="es-SV"/>
              </w:rPr>
              <w:t>499</w:t>
            </w:r>
          </w:p>
        </w:tc>
        <w:tc>
          <w:tcPr>
            <w:tcW w:w="1096" w:type="dxa"/>
            <w:tcBorders>
              <w:top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3</w:t>
            </w:r>
            <w:r w:rsidR="00BC7B4C">
              <w:rPr>
                <w:sz w:val="18"/>
                <w:szCs w:val="18"/>
                <w:lang w:val="es-SV" w:eastAsia="es-SV"/>
              </w:rPr>
              <w:t>.</w:t>
            </w:r>
            <w:r w:rsidRPr="00F14A81">
              <w:rPr>
                <w:sz w:val="18"/>
                <w:szCs w:val="18"/>
                <w:lang w:val="es-SV" w:eastAsia="es-SV"/>
              </w:rPr>
              <w:t>940</w:t>
            </w:r>
          </w:p>
        </w:tc>
        <w:tc>
          <w:tcPr>
            <w:tcW w:w="1004" w:type="dxa"/>
            <w:tcBorders>
              <w:top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2</w:t>
            </w:r>
            <w:r w:rsidR="00BC7B4C">
              <w:rPr>
                <w:sz w:val="18"/>
                <w:szCs w:val="18"/>
                <w:lang w:val="es-SV" w:eastAsia="es-SV"/>
              </w:rPr>
              <w:t>.</w:t>
            </w:r>
            <w:r w:rsidRPr="00F14A81">
              <w:rPr>
                <w:sz w:val="18"/>
                <w:szCs w:val="18"/>
                <w:lang w:val="es-SV" w:eastAsia="es-SV"/>
              </w:rPr>
              <w:t>559</w:t>
            </w:r>
          </w:p>
        </w:tc>
      </w:tr>
      <w:tr w:rsidR="00BC7B4C" w:rsidRPr="00654C37" w:rsidTr="00BC7B4C">
        <w:trPr>
          <w:trHeight w:val="300"/>
        </w:trPr>
        <w:tc>
          <w:tcPr>
            <w:tcW w:w="1119" w:type="dxa"/>
            <w:shd w:val="clear" w:color="auto" w:fill="auto"/>
            <w:noWrap/>
            <w:hideMark/>
          </w:tcPr>
          <w:p w:rsidR="00296F3C" w:rsidRPr="00654C37" w:rsidRDefault="00296F3C" w:rsidP="00F14A81">
            <w:pPr>
              <w:spacing w:before="40" w:after="40" w:line="220" w:lineRule="exact"/>
              <w:rPr>
                <w:sz w:val="18"/>
                <w:szCs w:val="18"/>
                <w:lang w:val="es-SV" w:eastAsia="es-SV"/>
              </w:rPr>
            </w:pPr>
            <w:r w:rsidRPr="00654C37">
              <w:rPr>
                <w:sz w:val="18"/>
                <w:szCs w:val="18"/>
                <w:lang w:val="es-SV" w:eastAsia="es-SV"/>
              </w:rPr>
              <w:t>2014</w:t>
            </w:r>
          </w:p>
        </w:tc>
        <w:tc>
          <w:tcPr>
            <w:tcW w:w="1064"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15</w:t>
            </w:r>
            <w:r w:rsidR="00BC7B4C">
              <w:rPr>
                <w:sz w:val="18"/>
                <w:szCs w:val="18"/>
                <w:lang w:val="es-SV" w:eastAsia="es-SV"/>
              </w:rPr>
              <w:t>.</w:t>
            </w:r>
            <w:r w:rsidRPr="00F14A81">
              <w:rPr>
                <w:sz w:val="18"/>
                <w:szCs w:val="18"/>
                <w:lang w:val="es-SV" w:eastAsia="es-SV"/>
              </w:rPr>
              <w:t>776</w:t>
            </w:r>
          </w:p>
        </w:tc>
        <w:tc>
          <w:tcPr>
            <w:tcW w:w="1353"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10</w:t>
            </w:r>
            <w:r w:rsidR="00BC7B4C">
              <w:rPr>
                <w:sz w:val="18"/>
                <w:szCs w:val="18"/>
                <w:lang w:val="es-SV" w:eastAsia="es-SV"/>
              </w:rPr>
              <w:t>.</w:t>
            </w:r>
            <w:r w:rsidRPr="00F14A81">
              <w:rPr>
                <w:sz w:val="18"/>
                <w:szCs w:val="18"/>
                <w:lang w:val="es-SV" w:eastAsia="es-SV"/>
              </w:rPr>
              <w:t>513</w:t>
            </w:r>
          </w:p>
        </w:tc>
        <w:tc>
          <w:tcPr>
            <w:tcW w:w="897" w:type="dxa"/>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7</w:t>
            </w:r>
            <w:r w:rsidR="00BC7B4C">
              <w:rPr>
                <w:sz w:val="18"/>
                <w:szCs w:val="18"/>
                <w:lang w:val="es-SV" w:eastAsia="es-SV"/>
              </w:rPr>
              <w:t>.</w:t>
            </w:r>
            <w:r w:rsidRPr="00F14A81">
              <w:rPr>
                <w:sz w:val="18"/>
                <w:szCs w:val="18"/>
                <w:lang w:val="es-SV" w:eastAsia="es-SV"/>
              </w:rPr>
              <w:t>463</w:t>
            </w:r>
          </w:p>
        </w:tc>
        <w:tc>
          <w:tcPr>
            <w:tcW w:w="909" w:type="dxa"/>
            <w:shd w:val="clear" w:color="auto" w:fill="auto"/>
            <w:noWrap/>
            <w:vAlign w:val="bottom"/>
            <w:hideMark/>
          </w:tcPr>
          <w:p w:rsidR="00296F3C" w:rsidRPr="00F14A81" w:rsidRDefault="00296F3C" w:rsidP="00EC6984">
            <w:pPr>
              <w:spacing w:before="40" w:after="40" w:line="220" w:lineRule="exact"/>
              <w:ind w:left="113"/>
              <w:jc w:val="right"/>
              <w:rPr>
                <w:sz w:val="18"/>
                <w:szCs w:val="18"/>
                <w:lang w:val="es-SV" w:eastAsia="es-SV"/>
              </w:rPr>
            </w:pPr>
            <w:r w:rsidRPr="00F14A81">
              <w:rPr>
                <w:sz w:val="18"/>
                <w:szCs w:val="18"/>
                <w:lang w:val="es-SV" w:eastAsia="es-SV"/>
              </w:rPr>
              <w:t>3</w:t>
            </w:r>
            <w:r w:rsidR="00BC7B4C">
              <w:rPr>
                <w:sz w:val="18"/>
                <w:szCs w:val="18"/>
                <w:lang w:val="es-SV" w:eastAsia="es-SV"/>
              </w:rPr>
              <w:t>.</w:t>
            </w:r>
            <w:r w:rsidRPr="00F14A81">
              <w:rPr>
                <w:sz w:val="18"/>
                <w:szCs w:val="18"/>
                <w:lang w:val="es-SV" w:eastAsia="es-SV"/>
              </w:rPr>
              <w:t>050</w:t>
            </w:r>
          </w:p>
        </w:tc>
        <w:tc>
          <w:tcPr>
            <w:tcW w:w="1062" w:type="dxa"/>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5</w:t>
            </w:r>
            <w:r w:rsidR="00BC7B4C">
              <w:rPr>
                <w:sz w:val="18"/>
                <w:szCs w:val="18"/>
                <w:lang w:val="es-SV" w:eastAsia="es-SV"/>
              </w:rPr>
              <w:t>.</w:t>
            </w:r>
            <w:r w:rsidRPr="00F14A81">
              <w:rPr>
                <w:sz w:val="18"/>
                <w:szCs w:val="18"/>
                <w:lang w:val="es-SV" w:eastAsia="es-SV"/>
              </w:rPr>
              <w:t>263</w:t>
            </w:r>
          </w:p>
        </w:tc>
        <w:tc>
          <w:tcPr>
            <w:tcW w:w="1096" w:type="dxa"/>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3</w:t>
            </w:r>
            <w:r w:rsidR="00BC7B4C">
              <w:rPr>
                <w:sz w:val="18"/>
                <w:szCs w:val="18"/>
                <w:lang w:val="es-SV" w:eastAsia="es-SV"/>
              </w:rPr>
              <w:t>.</w:t>
            </w:r>
            <w:r w:rsidRPr="00F14A81">
              <w:rPr>
                <w:sz w:val="18"/>
                <w:szCs w:val="18"/>
                <w:lang w:val="es-SV" w:eastAsia="es-SV"/>
              </w:rPr>
              <w:t>050</w:t>
            </w:r>
          </w:p>
        </w:tc>
        <w:tc>
          <w:tcPr>
            <w:tcW w:w="1004" w:type="dxa"/>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2</w:t>
            </w:r>
            <w:r w:rsidR="00BC7B4C">
              <w:rPr>
                <w:sz w:val="18"/>
                <w:szCs w:val="18"/>
                <w:lang w:val="es-SV" w:eastAsia="es-SV"/>
              </w:rPr>
              <w:t>.</w:t>
            </w:r>
            <w:r w:rsidRPr="00F14A81">
              <w:rPr>
                <w:sz w:val="18"/>
                <w:szCs w:val="18"/>
                <w:lang w:val="es-SV" w:eastAsia="es-SV"/>
              </w:rPr>
              <w:t>213</w:t>
            </w:r>
          </w:p>
        </w:tc>
      </w:tr>
      <w:tr w:rsidR="00BC7B4C" w:rsidRPr="00654C37" w:rsidTr="00BC7B4C">
        <w:trPr>
          <w:trHeight w:val="300"/>
        </w:trPr>
        <w:tc>
          <w:tcPr>
            <w:tcW w:w="1119" w:type="dxa"/>
            <w:tcBorders>
              <w:bottom w:val="single" w:sz="12" w:space="0" w:color="auto"/>
            </w:tcBorders>
            <w:shd w:val="clear" w:color="auto" w:fill="auto"/>
            <w:noWrap/>
            <w:hideMark/>
          </w:tcPr>
          <w:p w:rsidR="00296F3C" w:rsidRPr="00654C37" w:rsidRDefault="00296F3C" w:rsidP="00F14A81">
            <w:pPr>
              <w:spacing w:before="40" w:after="40" w:line="220" w:lineRule="exact"/>
              <w:rPr>
                <w:sz w:val="18"/>
                <w:szCs w:val="18"/>
                <w:lang w:val="es-SV" w:eastAsia="es-SV"/>
              </w:rPr>
            </w:pPr>
            <w:r w:rsidRPr="00654C37">
              <w:rPr>
                <w:sz w:val="18"/>
                <w:szCs w:val="18"/>
                <w:lang w:val="es-SV" w:eastAsia="es-SV"/>
              </w:rPr>
              <w:t>2015</w:t>
            </w:r>
          </w:p>
        </w:tc>
        <w:tc>
          <w:tcPr>
            <w:tcW w:w="1064" w:type="dxa"/>
            <w:tcBorders>
              <w:bottom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12</w:t>
            </w:r>
            <w:r w:rsidR="00BC7B4C">
              <w:rPr>
                <w:sz w:val="18"/>
                <w:szCs w:val="18"/>
                <w:lang w:val="es-SV" w:eastAsia="es-SV"/>
              </w:rPr>
              <w:t>.</w:t>
            </w:r>
            <w:r w:rsidRPr="00F14A81">
              <w:rPr>
                <w:sz w:val="18"/>
                <w:szCs w:val="18"/>
                <w:lang w:val="es-SV" w:eastAsia="es-SV"/>
              </w:rPr>
              <w:t>813</w:t>
            </w:r>
          </w:p>
        </w:tc>
        <w:tc>
          <w:tcPr>
            <w:tcW w:w="1353" w:type="dxa"/>
            <w:tcBorders>
              <w:bottom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9</w:t>
            </w:r>
            <w:r w:rsidR="00BC7B4C">
              <w:rPr>
                <w:sz w:val="18"/>
                <w:szCs w:val="18"/>
                <w:lang w:val="es-SV" w:eastAsia="es-SV"/>
              </w:rPr>
              <w:t>.</w:t>
            </w:r>
            <w:r w:rsidRPr="00F14A81">
              <w:rPr>
                <w:sz w:val="18"/>
                <w:szCs w:val="18"/>
                <w:lang w:val="es-SV" w:eastAsia="es-SV"/>
              </w:rPr>
              <w:t>164</w:t>
            </w:r>
          </w:p>
        </w:tc>
        <w:tc>
          <w:tcPr>
            <w:tcW w:w="897" w:type="dxa"/>
            <w:tcBorders>
              <w:bottom w:val="single" w:sz="12" w:space="0" w:color="auto"/>
            </w:tcBorders>
            <w:shd w:val="clear" w:color="auto" w:fill="auto"/>
            <w:noWrap/>
            <w:vAlign w:val="bottom"/>
            <w:hideMark/>
          </w:tcPr>
          <w:p w:rsidR="00296F3C" w:rsidRPr="00F14A81" w:rsidRDefault="00296F3C" w:rsidP="00F14A81">
            <w:pPr>
              <w:spacing w:before="40" w:after="40" w:line="220" w:lineRule="exact"/>
              <w:ind w:left="113"/>
              <w:jc w:val="right"/>
              <w:rPr>
                <w:sz w:val="18"/>
                <w:szCs w:val="18"/>
                <w:lang w:val="es-SV" w:eastAsia="es-SV"/>
              </w:rPr>
            </w:pPr>
            <w:r w:rsidRPr="00F14A81">
              <w:rPr>
                <w:sz w:val="18"/>
                <w:szCs w:val="18"/>
                <w:lang w:val="es-SV" w:eastAsia="es-SV"/>
              </w:rPr>
              <w:t>4</w:t>
            </w:r>
            <w:r w:rsidR="00BC7B4C">
              <w:rPr>
                <w:sz w:val="18"/>
                <w:szCs w:val="18"/>
                <w:lang w:val="es-SV" w:eastAsia="es-SV"/>
              </w:rPr>
              <w:t>.</w:t>
            </w:r>
            <w:r w:rsidRPr="00F14A81">
              <w:rPr>
                <w:sz w:val="18"/>
                <w:szCs w:val="18"/>
                <w:lang w:val="es-SV" w:eastAsia="es-SV"/>
              </w:rPr>
              <w:t>828</w:t>
            </w:r>
          </w:p>
        </w:tc>
        <w:tc>
          <w:tcPr>
            <w:tcW w:w="909" w:type="dxa"/>
            <w:tcBorders>
              <w:bottom w:val="single" w:sz="12" w:space="0" w:color="auto"/>
            </w:tcBorders>
            <w:shd w:val="clear" w:color="auto" w:fill="auto"/>
            <w:noWrap/>
            <w:vAlign w:val="bottom"/>
            <w:hideMark/>
          </w:tcPr>
          <w:p w:rsidR="00296F3C" w:rsidRPr="00F14A81" w:rsidRDefault="00296F3C" w:rsidP="00EC6984">
            <w:pPr>
              <w:spacing w:before="40" w:after="40" w:line="220" w:lineRule="exact"/>
              <w:ind w:left="113"/>
              <w:jc w:val="right"/>
              <w:rPr>
                <w:sz w:val="18"/>
                <w:szCs w:val="18"/>
                <w:lang w:val="es-SV" w:eastAsia="es-SV"/>
              </w:rPr>
            </w:pPr>
            <w:r w:rsidRPr="00F14A81">
              <w:rPr>
                <w:sz w:val="18"/>
                <w:szCs w:val="18"/>
                <w:lang w:val="es-SV" w:eastAsia="es-SV"/>
              </w:rPr>
              <w:t>4</w:t>
            </w:r>
            <w:r w:rsidR="00BC7B4C">
              <w:rPr>
                <w:sz w:val="18"/>
                <w:szCs w:val="18"/>
                <w:lang w:val="es-SV" w:eastAsia="es-SV"/>
              </w:rPr>
              <w:t>.</w:t>
            </w:r>
            <w:r w:rsidRPr="00F14A81">
              <w:rPr>
                <w:sz w:val="18"/>
                <w:szCs w:val="18"/>
                <w:lang w:val="es-SV" w:eastAsia="es-SV"/>
              </w:rPr>
              <w:t>336</w:t>
            </w:r>
          </w:p>
        </w:tc>
        <w:tc>
          <w:tcPr>
            <w:tcW w:w="1062" w:type="dxa"/>
            <w:tcBorders>
              <w:bottom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3</w:t>
            </w:r>
            <w:r w:rsidR="00BC7B4C">
              <w:rPr>
                <w:sz w:val="18"/>
                <w:szCs w:val="18"/>
                <w:lang w:val="es-SV" w:eastAsia="es-SV"/>
              </w:rPr>
              <w:t>.</w:t>
            </w:r>
            <w:r w:rsidRPr="00F14A81">
              <w:rPr>
                <w:sz w:val="18"/>
                <w:szCs w:val="18"/>
                <w:lang w:val="es-SV" w:eastAsia="es-SV"/>
              </w:rPr>
              <w:t>649</w:t>
            </w:r>
          </w:p>
        </w:tc>
        <w:tc>
          <w:tcPr>
            <w:tcW w:w="1096" w:type="dxa"/>
            <w:tcBorders>
              <w:bottom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1</w:t>
            </w:r>
            <w:r w:rsidR="00BC7B4C">
              <w:rPr>
                <w:sz w:val="18"/>
                <w:szCs w:val="18"/>
                <w:lang w:val="es-SV" w:eastAsia="es-SV"/>
              </w:rPr>
              <w:t>.</w:t>
            </w:r>
            <w:r w:rsidRPr="00F14A81">
              <w:rPr>
                <w:sz w:val="18"/>
                <w:szCs w:val="18"/>
                <w:lang w:val="es-SV" w:eastAsia="es-SV"/>
              </w:rPr>
              <w:t>977</w:t>
            </w:r>
          </w:p>
        </w:tc>
        <w:tc>
          <w:tcPr>
            <w:tcW w:w="1004" w:type="dxa"/>
            <w:tcBorders>
              <w:bottom w:val="single" w:sz="12" w:space="0" w:color="auto"/>
            </w:tcBorders>
            <w:shd w:val="clear" w:color="auto" w:fill="auto"/>
            <w:noWrap/>
            <w:vAlign w:val="bottom"/>
            <w:hideMark/>
          </w:tcPr>
          <w:p w:rsidR="00296F3C" w:rsidRPr="00F14A81" w:rsidRDefault="00296F3C" w:rsidP="00654C37">
            <w:pPr>
              <w:spacing w:before="40" w:after="40" w:line="220" w:lineRule="exact"/>
              <w:ind w:left="113"/>
              <w:jc w:val="right"/>
              <w:rPr>
                <w:sz w:val="18"/>
                <w:szCs w:val="18"/>
                <w:lang w:val="es-SV" w:eastAsia="es-SV"/>
              </w:rPr>
            </w:pPr>
            <w:r w:rsidRPr="00F14A81">
              <w:rPr>
                <w:sz w:val="18"/>
                <w:szCs w:val="18"/>
                <w:lang w:val="es-SV" w:eastAsia="es-SV"/>
              </w:rPr>
              <w:t>1</w:t>
            </w:r>
            <w:r w:rsidR="00BC7B4C">
              <w:rPr>
                <w:sz w:val="18"/>
                <w:szCs w:val="18"/>
                <w:lang w:val="es-SV" w:eastAsia="es-SV"/>
              </w:rPr>
              <w:t>.</w:t>
            </w:r>
            <w:r w:rsidRPr="00F14A81">
              <w:rPr>
                <w:sz w:val="18"/>
                <w:szCs w:val="18"/>
                <w:lang w:val="es-SV" w:eastAsia="es-SV"/>
              </w:rPr>
              <w:t>672</w:t>
            </w:r>
          </w:p>
        </w:tc>
      </w:tr>
    </w:tbl>
    <w:p w:rsidR="00296F3C" w:rsidRPr="00296F3C" w:rsidRDefault="00296F3C" w:rsidP="00654C37">
      <w:pPr>
        <w:pStyle w:val="Textonotapie"/>
        <w:tabs>
          <w:tab w:val="left" w:pos="1304"/>
        </w:tabs>
        <w:spacing w:before="120"/>
        <w:ind w:right="0" w:firstLine="0"/>
      </w:pPr>
      <w:r w:rsidRPr="00B36539">
        <w:tab/>
      </w:r>
      <w:r w:rsidRPr="00654C37">
        <w:rPr>
          <w:i/>
        </w:rPr>
        <w:t>Fuente:</w:t>
      </w:r>
      <w:r w:rsidRPr="00296F3C">
        <w:t xml:space="preserve"> Procuraduría General de la República</w:t>
      </w:r>
      <w:r w:rsidR="00BC7B4C">
        <w:t>.</w:t>
      </w:r>
    </w:p>
    <w:p w:rsidR="00BB155C" w:rsidRDefault="00B23832" w:rsidP="00B23832">
      <w:pPr>
        <w:pStyle w:val="H23G"/>
      </w:pPr>
      <w:r w:rsidRPr="00B36539">
        <w:tab/>
      </w:r>
      <w:r w:rsidRPr="00654C37">
        <w:rPr>
          <w:b w:val="0"/>
        </w:rPr>
        <w:tab/>
        <w:t>Cuadro 11</w:t>
      </w:r>
      <w:r w:rsidR="00BC7B4C">
        <w:rPr>
          <w:b w:val="0"/>
        </w:rPr>
        <w:br/>
      </w:r>
      <w:r w:rsidR="00DD4B20">
        <w:rPr>
          <w:b w:val="0"/>
        </w:rPr>
        <w:tab/>
      </w:r>
      <w:r w:rsidR="00296F3C" w:rsidRPr="00296F3C">
        <w:t xml:space="preserve">Número de </w:t>
      </w:r>
      <w:r w:rsidR="00BC7B4C" w:rsidRPr="00296F3C">
        <w:t xml:space="preserve">magistrados, magistradas, jueces </w:t>
      </w:r>
      <w:r w:rsidR="00296F3C" w:rsidRPr="00296F3C">
        <w:t>y juezas propietarios (as), por tipo de</w:t>
      </w:r>
      <w:r w:rsidR="00BC7B4C">
        <w:t> </w:t>
      </w:r>
      <w:r w:rsidR="00296F3C" w:rsidRPr="00296F3C">
        <w:t>tribunal y sexo a nivel nacional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95"/>
        <w:gridCol w:w="992"/>
        <w:gridCol w:w="992"/>
        <w:gridCol w:w="991"/>
      </w:tblGrid>
      <w:tr w:rsidR="00941716" w:rsidRPr="00654C37" w:rsidTr="00654C37">
        <w:trPr>
          <w:trHeight w:val="240"/>
          <w:tblHeader/>
        </w:trPr>
        <w:tc>
          <w:tcPr>
            <w:tcW w:w="4395" w:type="dxa"/>
            <w:tcBorders>
              <w:top w:val="single" w:sz="4" w:space="0" w:color="auto"/>
              <w:bottom w:val="nil"/>
            </w:tcBorders>
            <w:shd w:val="clear" w:color="auto" w:fill="auto"/>
            <w:vAlign w:val="bottom"/>
          </w:tcPr>
          <w:p w:rsidR="00941716" w:rsidRPr="00654C37" w:rsidRDefault="00941716" w:rsidP="00F14A81">
            <w:pPr>
              <w:spacing w:before="80" w:after="80" w:line="200" w:lineRule="exact"/>
              <w:rPr>
                <w:i/>
                <w:sz w:val="16"/>
                <w:szCs w:val="18"/>
              </w:rPr>
            </w:pPr>
          </w:p>
        </w:tc>
        <w:tc>
          <w:tcPr>
            <w:tcW w:w="1984" w:type="dxa"/>
            <w:gridSpan w:val="2"/>
            <w:tcBorders>
              <w:top w:val="single" w:sz="4" w:space="0" w:color="auto"/>
              <w:bottom w:val="single" w:sz="4" w:space="0" w:color="auto"/>
            </w:tcBorders>
            <w:shd w:val="clear" w:color="auto" w:fill="auto"/>
            <w:vAlign w:val="bottom"/>
          </w:tcPr>
          <w:p w:rsidR="00941716" w:rsidRPr="00654C37" w:rsidRDefault="00941716" w:rsidP="00F14A81">
            <w:pPr>
              <w:spacing w:before="80" w:after="80" w:line="200" w:lineRule="exact"/>
              <w:ind w:left="113"/>
              <w:jc w:val="center"/>
              <w:rPr>
                <w:i/>
                <w:sz w:val="16"/>
                <w:szCs w:val="18"/>
              </w:rPr>
            </w:pPr>
            <w:r w:rsidRPr="00F14A81">
              <w:rPr>
                <w:i/>
                <w:sz w:val="16"/>
                <w:szCs w:val="18"/>
              </w:rPr>
              <w:t>Sexo</w:t>
            </w:r>
          </w:p>
        </w:tc>
        <w:tc>
          <w:tcPr>
            <w:tcW w:w="991" w:type="dxa"/>
            <w:tcBorders>
              <w:top w:val="single" w:sz="4" w:space="0" w:color="auto"/>
              <w:bottom w:val="nil"/>
            </w:tcBorders>
            <w:shd w:val="clear" w:color="auto" w:fill="auto"/>
            <w:vAlign w:val="bottom"/>
          </w:tcPr>
          <w:p w:rsidR="00941716" w:rsidRPr="00654C37" w:rsidRDefault="00941716" w:rsidP="00654C37">
            <w:pPr>
              <w:spacing w:before="80" w:after="80" w:line="200" w:lineRule="exact"/>
              <w:ind w:left="113"/>
              <w:jc w:val="right"/>
              <w:rPr>
                <w:i/>
                <w:sz w:val="16"/>
                <w:szCs w:val="18"/>
              </w:rPr>
            </w:pPr>
          </w:p>
        </w:tc>
      </w:tr>
      <w:tr w:rsidR="00941716" w:rsidRPr="00654C37" w:rsidTr="00654C37">
        <w:trPr>
          <w:trHeight w:val="240"/>
          <w:tblHeader/>
        </w:trPr>
        <w:tc>
          <w:tcPr>
            <w:tcW w:w="4395" w:type="dxa"/>
            <w:tcBorders>
              <w:top w:val="nil"/>
              <w:bottom w:val="single" w:sz="12" w:space="0" w:color="auto"/>
            </w:tcBorders>
            <w:shd w:val="clear" w:color="auto" w:fill="auto"/>
          </w:tcPr>
          <w:p w:rsidR="00296F3C" w:rsidRPr="00654C37" w:rsidRDefault="00941716" w:rsidP="00654C37">
            <w:pPr>
              <w:spacing w:before="80" w:after="80" w:line="200" w:lineRule="exact"/>
              <w:rPr>
                <w:sz w:val="18"/>
                <w:szCs w:val="18"/>
              </w:rPr>
            </w:pPr>
            <w:r w:rsidRPr="002475D8">
              <w:rPr>
                <w:i/>
                <w:sz w:val="16"/>
                <w:szCs w:val="18"/>
              </w:rPr>
              <w:t>Cargo y tipo de Tribunal</w:t>
            </w:r>
          </w:p>
        </w:tc>
        <w:tc>
          <w:tcPr>
            <w:tcW w:w="992" w:type="dxa"/>
            <w:tcBorders>
              <w:top w:val="single" w:sz="4" w:space="0" w:color="auto"/>
              <w:bottom w:val="single" w:sz="12" w:space="0" w:color="auto"/>
            </w:tcBorders>
            <w:shd w:val="clear" w:color="auto" w:fill="auto"/>
            <w:vAlign w:val="bottom"/>
          </w:tcPr>
          <w:p w:rsidR="00296F3C" w:rsidRPr="00654C37" w:rsidRDefault="00296F3C" w:rsidP="00654C37">
            <w:pPr>
              <w:spacing w:before="80" w:after="80" w:line="200" w:lineRule="exact"/>
              <w:ind w:left="113"/>
              <w:jc w:val="right"/>
              <w:rPr>
                <w:i/>
                <w:sz w:val="16"/>
                <w:szCs w:val="18"/>
              </w:rPr>
            </w:pPr>
            <w:r w:rsidRPr="00654C37">
              <w:rPr>
                <w:i/>
                <w:sz w:val="16"/>
                <w:szCs w:val="18"/>
              </w:rPr>
              <w:t>Masculino</w:t>
            </w:r>
          </w:p>
        </w:tc>
        <w:tc>
          <w:tcPr>
            <w:tcW w:w="992" w:type="dxa"/>
            <w:tcBorders>
              <w:top w:val="single" w:sz="4" w:space="0" w:color="auto"/>
              <w:bottom w:val="single" w:sz="12" w:space="0" w:color="auto"/>
            </w:tcBorders>
            <w:shd w:val="clear" w:color="auto" w:fill="auto"/>
            <w:vAlign w:val="bottom"/>
          </w:tcPr>
          <w:p w:rsidR="00296F3C" w:rsidRPr="00654C37" w:rsidRDefault="00296F3C" w:rsidP="00654C37">
            <w:pPr>
              <w:spacing w:before="80" w:after="80" w:line="200" w:lineRule="exact"/>
              <w:ind w:left="113"/>
              <w:jc w:val="right"/>
              <w:rPr>
                <w:i/>
                <w:sz w:val="16"/>
                <w:szCs w:val="18"/>
              </w:rPr>
            </w:pPr>
            <w:r w:rsidRPr="00654C37">
              <w:rPr>
                <w:i/>
                <w:sz w:val="16"/>
                <w:szCs w:val="18"/>
              </w:rPr>
              <w:t>Femenino</w:t>
            </w:r>
          </w:p>
        </w:tc>
        <w:tc>
          <w:tcPr>
            <w:tcW w:w="991" w:type="dxa"/>
            <w:tcBorders>
              <w:top w:val="nil"/>
              <w:bottom w:val="single" w:sz="12" w:space="0" w:color="auto"/>
            </w:tcBorders>
            <w:shd w:val="clear" w:color="auto" w:fill="auto"/>
            <w:vAlign w:val="bottom"/>
          </w:tcPr>
          <w:p w:rsidR="00296F3C" w:rsidRPr="00654C37" w:rsidRDefault="00941716" w:rsidP="00654C37">
            <w:pPr>
              <w:spacing w:before="80" w:after="80" w:line="200" w:lineRule="exact"/>
              <w:ind w:left="113"/>
              <w:jc w:val="right"/>
              <w:rPr>
                <w:i/>
                <w:sz w:val="16"/>
                <w:szCs w:val="18"/>
              </w:rPr>
            </w:pPr>
            <w:r w:rsidRPr="001050C9">
              <w:rPr>
                <w:i/>
                <w:sz w:val="16"/>
                <w:szCs w:val="18"/>
              </w:rPr>
              <w:t>Total</w:t>
            </w:r>
          </w:p>
        </w:tc>
      </w:tr>
      <w:tr w:rsidR="00941716" w:rsidRPr="00654C37" w:rsidTr="00654C37">
        <w:trPr>
          <w:trHeight w:val="240"/>
        </w:trPr>
        <w:tc>
          <w:tcPr>
            <w:tcW w:w="4395" w:type="dxa"/>
            <w:tcBorders>
              <w:top w:val="single" w:sz="12" w:space="0" w:color="auto"/>
            </w:tcBorders>
            <w:shd w:val="clear" w:color="auto" w:fill="auto"/>
          </w:tcPr>
          <w:p w:rsidR="00296F3C" w:rsidRPr="00654C37" w:rsidRDefault="00296F3C" w:rsidP="00F14A81">
            <w:pPr>
              <w:spacing w:before="40" w:after="40" w:line="220" w:lineRule="exact"/>
              <w:rPr>
                <w:sz w:val="18"/>
                <w:szCs w:val="18"/>
              </w:rPr>
            </w:pPr>
            <w:r w:rsidRPr="00654C37">
              <w:rPr>
                <w:sz w:val="18"/>
                <w:szCs w:val="18"/>
              </w:rPr>
              <w:t>Magistrados y Magistradas de Sala</w:t>
            </w:r>
          </w:p>
        </w:tc>
        <w:tc>
          <w:tcPr>
            <w:tcW w:w="992" w:type="dxa"/>
            <w:tcBorders>
              <w:top w:val="single" w:sz="12" w:space="0" w:color="auto"/>
            </w:tcBorders>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10</w:t>
            </w:r>
          </w:p>
        </w:tc>
        <w:tc>
          <w:tcPr>
            <w:tcW w:w="992" w:type="dxa"/>
            <w:tcBorders>
              <w:top w:val="single" w:sz="12" w:space="0" w:color="auto"/>
            </w:tcBorders>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5</w:t>
            </w:r>
          </w:p>
        </w:tc>
        <w:tc>
          <w:tcPr>
            <w:tcW w:w="991" w:type="dxa"/>
            <w:tcBorders>
              <w:top w:val="single" w:sz="12" w:space="0" w:color="auto"/>
            </w:tcBorders>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15</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 xml:space="preserve">Magistrados y Magistradas de Cámara </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34</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14</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48</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Magistrados y Magistradas de Cámara Especializada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0</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2</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2</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 xml:space="preserve">Magistrados y Magistradas de Cámara Especializada de </w:t>
            </w:r>
            <w:r w:rsidR="00DD4B20" w:rsidRPr="00654C37">
              <w:rPr>
                <w:sz w:val="18"/>
                <w:szCs w:val="18"/>
              </w:rPr>
              <w:t>n</w:t>
            </w:r>
            <w:r w:rsidRPr="00654C37">
              <w:rPr>
                <w:sz w:val="18"/>
                <w:szCs w:val="18"/>
              </w:rPr>
              <w:t xml:space="preserve">iñez y </w:t>
            </w:r>
            <w:r w:rsidR="00DD4B20" w:rsidRPr="00654C37">
              <w:rPr>
                <w:sz w:val="18"/>
                <w:szCs w:val="18"/>
              </w:rPr>
              <w:t>a</w:t>
            </w:r>
            <w:r w:rsidRPr="00654C37">
              <w:rPr>
                <w:sz w:val="18"/>
                <w:szCs w:val="18"/>
              </w:rPr>
              <w:t>dolescencia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2</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Paz</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146</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170</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316</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Instrucción</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23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21</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44</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 xml:space="preserve">Jueces y Juezas de Instrucción Especializado </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2</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2</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4</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Sentencia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43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19</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62</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Sentencia Especializado</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4</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0</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4</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lo Civil</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20</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6</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26</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lo Mercantil</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2</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5</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Civil y Mercantil</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8</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8</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16</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 xml:space="preserve">Jueces y Juezas de </w:t>
            </w:r>
            <w:proofErr w:type="spellStart"/>
            <w:r w:rsidRPr="00654C37">
              <w:rPr>
                <w:sz w:val="18"/>
                <w:szCs w:val="18"/>
              </w:rPr>
              <w:t>de</w:t>
            </w:r>
            <w:proofErr w:type="spellEnd"/>
            <w:r w:rsidRPr="00654C37">
              <w:rPr>
                <w:sz w:val="18"/>
                <w:szCs w:val="18"/>
              </w:rPr>
              <w:t xml:space="preserve"> lo Laboral</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6</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3</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9</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Transito</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5</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4</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9</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 xml:space="preserve">Jueces y Juezas de </w:t>
            </w:r>
            <w:proofErr w:type="spellStart"/>
            <w:r w:rsidRPr="00654C37">
              <w:rPr>
                <w:sz w:val="18"/>
                <w:szCs w:val="18"/>
              </w:rPr>
              <w:t>de</w:t>
            </w:r>
            <w:proofErr w:type="spellEnd"/>
            <w:r w:rsidRPr="00654C37">
              <w:rPr>
                <w:sz w:val="18"/>
                <w:szCs w:val="18"/>
              </w:rPr>
              <w:t xml:space="preserve"> Menor Cuantía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2</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6</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8</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lo Militar</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0</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1</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Familia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15</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28</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Especializados en Niñez y Adolescencia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5</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6</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Menores</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5</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12</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17</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Ejecución de Medidas</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1</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4</w:t>
            </w:r>
          </w:p>
        </w:tc>
      </w:tr>
      <w:tr w:rsidR="00941716" w:rsidRPr="00654C37" w:rsidTr="00654C37">
        <w:trPr>
          <w:trHeight w:val="240"/>
        </w:trPr>
        <w:tc>
          <w:tcPr>
            <w:tcW w:w="4395" w:type="dxa"/>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Vigilancia Penitenciaria</w:t>
            </w:r>
          </w:p>
        </w:tc>
        <w:tc>
          <w:tcPr>
            <w:tcW w:w="992" w:type="dxa"/>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3</w:t>
            </w:r>
          </w:p>
        </w:tc>
        <w:tc>
          <w:tcPr>
            <w:tcW w:w="992" w:type="dxa"/>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7</w:t>
            </w:r>
          </w:p>
        </w:tc>
        <w:tc>
          <w:tcPr>
            <w:tcW w:w="991" w:type="dxa"/>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10</w:t>
            </w:r>
          </w:p>
        </w:tc>
      </w:tr>
      <w:tr w:rsidR="00941716" w:rsidRPr="00654C37" w:rsidTr="00654C37">
        <w:trPr>
          <w:trHeight w:val="240"/>
        </w:trPr>
        <w:tc>
          <w:tcPr>
            <w:tcW w:w="4395" w:type="dxa"/>
            <w:tcBorders>
              <w:bottom w:val="single" w:sz="4" w:space="0" w:color="auto"/>
            </w:tcBorders>
            <w:shd w:val="clear" w:color="auto" w:fill="auto"/>
          </w:tcPr>
          <w:p w:rsidR="00296F3C" w:rsidRPr="00654C37" w:rsidRDefault="00296F3C" w:rsidP="00F14A81">
            <w:pPr>
              <w:spacing w:before="40" w:after="40" w:line="220" w:lineRule="exact"/>
              <w:rPr>
                <w:sz w:val="18"/>
                <w:szCs w:val="18"/>
              </w:rPr>
            </w:pPr>
            <w:r w:rsidRPr="00654C37">
              <w:rPr>
                <w:sz w:val="18"/>
                <w:szCs w:val="18"/>
              </w:rPr>
              <w:t>Jueces y Juezas de Primera Instancia</w:t>
            </w:r>
          </w:p>
        </w:tc>
        <w:tc>
          <w:tcPr>
            <w:tcW w:w="992" w:type="dxa"/>
            <w:tcBorders>
              <w:bottom w:val="single" w:sz="4" w:space="0" w:color="auto"/>
            </w:tcBorders>
            <w:shd w:val="clear" w:color="auto" w:fill="auto"/>
            <w:vAlign w:val="bottom"/>
          </w:tcPr>
          <w:p w:rsidR="00296F3C" w:rsidRPr="00F14A81" w:rsidRDefault="00296F3C" w:rsidP="00654C37">
            <w:pPr>
              <w:spacing w:before="40" w:after="40" w:line="220" w:lineRule="exact"/>
              <w:ind w:left="113"/>
              <w:jc w:val="right"/>
              <w:rPr>
                <w:sz w:val="18"/>
                <w:szCs w:val="18"/>
              </w:rPr>
            </w:pPr>
            <w:r w:rsidRPr="00F14A81">
              <w:rPr>
                <w:sz w:val="18"/>
                <w:szCs w:val="18"/>
              </w:rPr>
              <w:t>13</w:t>
            </w:r>
          </w:p>
        </w:tc>
        <w:tc>
          <w:tcPr>
            <w:tcW w:w="992" w:type="dxa"/>
            <w:tcBorders>
              <w:bottom w:val="single" w:sz="4" w:space="0" w:color="auto"/>
            </w:tcBorders>
            <w:shd w:val="clear" w:color="auto" w:fill="auto"/>
            <w:vAlign w:val="bottom"/>
          </w:tcPr>
          <w:p w:rsidR="00296F3C" w:rsidRPr="00EC6984" w:rsidRDefault="00296F3C" w:rsidP="00654C37">
            <w:pPr>
              <w:spacing w:before="40" w:after="40" w:line="220" w:lineRule="exact"/>
              <w:ind w:left="113"/>
              <w:jc w:val="right"/>
              <w:rPr>
                <w:sz w:val="18"/>
                <w:szCs w:val="18"/>
              </w:rPr>
            </w:pPr>
            <w:r w:rsidRPr="00EC6984">
              <w:rPr>
                <w:sz w:val="18"/>
                <w:szCs w:val="18"/>
              </w:rPr>
              <w:t>9</w:t>
            </w:r>
          </w:p>
        </w:tc>
        <w:tc>
          <w:tcPr>
            <w:tcW w:w="991" w:type="dxa"/>
            <w:tcBorders>
              <w:bottom w:val="single" w:sz="4" w:space="0" w:color="auto"/>
            </w:tcBorders>
            <w:shd w:val="clear" w:color="auto" w:fill="auto"/>
            <w:vAlign w:val="bottom"/>
          </w:tcPr>
          <w:p w:rsidR="00296F3C" w:rsidRPr="00654C37" w:rsidRDefault="00296F3C" w:rsidP="00654C37">
            <w:pPr>
              <w:spacing w:before="40" w:after="40" w:line="220" w:lineRule="exact"/>
              <w:ind w:left="113"/>
              <w:jc w:val="right"/>
              <w:rPr>
                <w:sz w:val="18"/>
                <w:szCs w:val="18"/>
              </w:rPr>
            </w:pPr>
            <w:r w:rsidRPr="00654C37">
              <w:rPr>
                <w:sz w:val="18"/>
                <w:szCs w:val="18"/>
              </w:rPr>
              <w:t>22</w:t>
            </w:r>
          </w:p>
        </w:tc>
      </w:tr>
      <w:tr w:rsidR="00941716" w:rsidRPr="00654C37" w:rsidTr="00654C37">
        <w:trPr>
          <w:trHeight w:val="240"/>
        </w:trPr>
        <w:tc>
          <w:tcPr>
            <w:tcW w:w="4395" w:type="dxa"/>
            <w:tcBorders>
              <w:top w:val="single" w:sz="4" w:space="0" w:color="auto"/>
              <w:bottom w:val="single" w:sz="12" w:space="0" w:color="auto"/>
            </w:tcBorders>
            <w:shd w:val="clear" w:color="auto" w:fill="auto"/>
          </w:tcPr>
          <w:p w:rsidR="00296F3C" w:rsidRPr="00F14A81" w:rsidRDefault="00AF4F0F" w:rsidP="00654C37">
            <w:pPr>
              <w:spacing w:before="80" w:after="80" w:line="220" w:lineRule="exact"/>
              <w:ind w:left="283"/>
              <w:rPr>
                <w:b/>
                <w:sz w:val="18"/>
                <w:szCs w:val="18"/>
              </w:rPr>
            </w:pPr>
            <w:r w:rsidRPr="00654C37">
              <w:rPr>
                <w:b/>
                <w:sz w:val="18"/>
                <w:szCs w:val="18"/>
              </w:rPr>
              <w:t>Total</w:t>
            </w:r>
          </w:p>
        </w:tc>
        <w:tc>
          <w:tcPr>
            <w:tcW w:w="992" w:type="dxa"/>
            <w:tcBorders>
              <w:top w:val="single" w:sz="4" w:space="0" w:color="auto"/>
              <w:bottom w:val="single" w:sz="12" w:space="0" w:color="auto"/>
            </w:tcBorders>
            <w:shd w:val="clear" w:color="auto" w:fill="auto"/>
            <w:vAlign w:val="bottom"/>
          </w:tcPr>
          <w:p w:rsidR="00296F3C" w:rsidRPr="00654C37" w:rsidRDefault="00296F3C" w:rsidP="00654C37">
            <w:pPr>
              <w:spacing w:before="80" w:after="80" w:line="220" w:lineRule="exact"/>
              <w:jc w:val="right"/>
              <w:rPr>
                <w:b/>
                <w:sz w:val="18"/>
                <w:szCs w:val="18"/>
              </w:rPr>
            </w:pPr>
            <w:r w:rsidRPr="00654C37">
              <w:rPr>
                <w:b/>
                <w:sz w:val="18"/>
                <w:szCs w:val="18"/>
              </w:rPr>
              <w:t>346</w:t>
            </w:r>
          </w:p>
        </w:tc>
        <w:tc>
          <w:tcPr>
            <w:tcW w:w="992" w:type="dxa"/>
            <w:tcBorders>
              <w:top w:val="single" w:sz="4" w:space="0" w:color="auto"/>
              <w:bottom w:val="single" w:sz="12" w:space="0" w:color="auto"/>
            </w:tcBorders>
            <w:shd w:val="clear" w:color="auto" w:fill="auto"/>
            <w:vAlign w:val="bottom"/>
          </w:tcPr>
          <w:p w:rsidR="00296F3C" w:rsidRPr="00654C37" w:rsidRDefault="00296F3C" w:rsidP="00654C37">
            <w:pPr>
              <w:spacing w:before="80" w:after="80" w:line="220" w:lineRule="exact"/>
              <w:jc w:val="right"/>
              <w:rPr>
                <w:b/>
                <w:sz w:val="18"/>
                <w:szCs w:val="18"/>
              </w:rPr>
            </w:pPr>
            <w:r w:rsidRPr="00654C37">
              <w:rPr>
                <w:b/>
                <w:sz w:val="18"/>
                <w:szCs w:val="18"/>
              </w:rPr>
              <w:t>312</w:t>
            </w:r>
          </w:p>
        </w:tc>
        <w:tc>
          <w:tcPr>
            <w:tcW w:w="991" w:type="dxa"/>
            <w:tcBorders>
              <w:top w:val="single" w:sz="4" w:space="0" w:color="auto"/>
              <w:bottom w:val="single" w:sz="12" w:space="0" w:color="auto"/>
            </w:tcBorders>
            <w:shd w:val="clear" w:color="auto" w:fill="auto"/>
            <w:vAlign w:val="bottom"/>
          </w:tcPr>
          <w:p w:rsidR="00296F3C" w:rsidRPr="00654C37" w:rsidRDefault="00296F3C" w:rsidP="00654C37">
            <w:pPr>
              <w:spacing w:before="80" w:after="80" w:line="220" w:lineRule="exact"/>
              <w:jc w:val="right"/>
              <w:rPr>
                <w:b/>
                <w:sz w:val="18"/>
                <w:szCs w:val="18"/>
              </w:rPr>
            </w:pPr>
            <w:r w:rsidRPr="00654C37">
              <w:rPr>
                <w:b/>
                <w:sz w:val="18"/>
                <w:szCs w:val="18"/>
              </w:rPr>
              <w:t>658</w:t>
            </w:r>
          </w:p>
        </w:tc>
      </w:tr>
    </w:tbl>
    <w:p w:rsidR="00AF4F0F" w:rsidRPr="00FC5A23" w:rsidRDefault="00FC5A23" w:rsidP="00654C37">
      <w:pPr>
        <w:pStyle w:val="Textonotapie"/>
        <w:tabs>
          <w:tab w:val="left" w:pos="1304"/>
        </w:tabs>
        <w:spacing w:before="120"/>
        <w:ind w:right="0" w:firstLine="0"/>
      </w:pPr>
      <w:r w:rsidRPr="00B36539">
        <w:tab/>
      </w:r>
      <w:r w:rsidR="00AF4F0F" w:rsidRPr="00654C37">
        <w:rPr>
          <w:i/>
        </w:rPr>
        <w:t>Fuente:</w:t>
      </w:r>
      <w:r w:rsidR="00AF4F0F" w:rsidRPr="00FC5A23">
        <w:t xml:space="preserve"> Fiscalía General de la República</w:t>
      </w:r>
      <w:r w:rsidR="00941716">
        <w:t>.</w:t>
      </w:r>
    </w:p>
    <w:p w:rsidR="00296F3C" w:rsidRPr="0077016B" w:rsidRDefault="00C85D40" w:rsidP="00F14A81">
      <w:pPr>
        <w:pStyle w:val="HChG"/>
      </w:pPr>
      <w:r>
        <w:lastRenderedPageBreak/>
        <w:tab/>
      </w:r>
      <w:r w:rsidR="00E14F00" w:rsidRPr="0077016B">
        <w:t>II</w:t>
      </w:r>
      <w:r w:rsidR="001F14EF">
        <w:t>.</w:t>
      </w:r>
      <w:r>
        <w:tab/>
      </w:r>
      <w:r w:rsidR="00E14F00" w:rsidRPr="0077016B">
        <w:t xml:space="preserve">Marco general de protección y promoción de los </w:t>
      </w:r>
      <w:r w:rsidR="001F14EF">
        <w:t>d</w:t>
      </w:r>
      <w:r w:rsidR="00E14F00" w:rsidRPr="0077016B">
        <w:t>erechos</w:t>
      </w:r>
      <w:r w:rsidR="00941716">
        <w:t> </w:t>
      </w:r>
      <w:r w:rsidR="001F14EF">
        <w:t>h</w:t>
      </w:r>
      <w:r w:rsidR="00E14F00" w:rsidRPr="0077016B">
        <w:t>umanos</w:t>
      </w:r>
    </w:p>
    <w:p w:rsidR="0077016B" w:rsidRPr="0077016B" w:rsidRDefault="00FC5A23" w:rsidP="00D16C11">
      <w:pPr>
        <w:pStyle w:val="H1G"/>
      </w:pPr>
      <w:r>
        <w:tab/>
        <w:t>A.</w:t>
      </w:r>
      <w:r>
        <w:tab/>
      </w:r>
      <w:r w:rsidR="0077016B" w:rsidRPr="0077016B">
        <w:t>Aceptación de las normas internacionales de derechos humanos</w:t>
      </w:r>
    </w:p>
    <w:p w:rsidR="0077016B" w:rsidRPr="00982137" w:rsidRDefault="0077016B" w:rsidP="00654C37">
      <w:pPr>
        <w:pStyle w:val="H4G"/>
      </w:pPr>
      <w:r>
        <w:tab/>
      </w:r>
      <w:r>
        <w:tab/>
      </w:r>
      <w:r w:rsidRPr="00982137">
        <w:t>Numeral</w:t>
      </w:r>
      <w:r w:rsidR="00982137" w:rsidRPr="00982137">
        <w:t xml:space="preserve"> 40 de las directrices: </w:t>
      </w:r>
      <w:r w:rsidR="00982137" w:rsidRPr="00982137">
        <w:br/>
      </w:r>
      <w:r w:rsidRPr="0077016B">
        <w:t>Situación de los principales tratados internacionales de derechos humanos</w:t>
      </w:r>
    </w:p>
    <w:p w:rsidR="0077016B" w:rsidRPr="0077016B" w:rsidRDefault="0077016B" w:rsidP="0077016B">
      <w:pPr>
        <w:pStyle w:val="SingleTxtG"/>
      </w:pPr>
      <w:r w:rsidRPr="0077016B">
        <w:t>87.</w:t>
      </w:r>
      <w:r w:rsidRPr="0077016B">
        <w:tab/>
        <w:t>En el Tercero, Cuarto y Quinto informe del Pacto de Derechos Económicos, Sociales y Culturales, El Estado salvadoreño dio cuenta de algunos de los instrumentos internacionales que han sido ratificados en el ámbito del Sistema Universal, Interamericano y del Derecho Internacional Humanitario, por el Estado, los cuales constituyen leyes de la República, debiéndose observancia y respeto a los principios y preceptos que establecen en todo el territorio nacional.</w:t>
      </w:r>
    </w:p>
    <w:p w:rsidR="0077016B" w:rsidRPr="0077016B" w:rsidRDefault="0077016B" w:rsidP="0077016B">
      <w:pPr>
        <w:pStyle w:val="SingleTxtG"/>
      </w:pPr>
      <w:r w:rsidRPr="0077016B">
        <w:t>88.</w:t>
      </w:r>
      <w:r w:rsidRPr="0077016B">
        <w:tab/>
        <w:t xml:space="preserve">Sobre los instrumentos suscritos recientemente, es de mencionar, la ratificación del Protocolo Facultativo del Pacto Internacional de Derechos Económicos Sociales y Culturales, Decreto </w:t>
      </w:r>
      <w:r w:rsidR="00941716">
        <w:t xml:space="preserve">núm. </w:t>
      </w:r>
      <w:r w:rsidRPr="0077016B">
        <w:t xml:space="preserve">721 de fecha 18 de mayo de 2011, publicado en el </w:t>
      </w:r>
      <w:r w:rsidR="00E41FC5" w:rsidRPr="00E41FC5">
        <w:rPr>
          <w:i/>
        </w:rPr>
        <w:t>Diario Oficial</w:t>
      </w:r>
      <w:r w:rsidRPr="0077016B">
        <w:t xml:space="preserve"> </w:t>
      </w:r>
      <w:r w:rsidR="00941716">
        <w:t xml:space="preserve">núm. </w:t>
      </w:r>
      <w:r w:rsidRPr="0077016B">
        <w:t xml:space="preserve">108, </w:t>
      </w:r>
      <w:r w:rsidR="00E41FC5">
        <w:t>Tomo núm.</w:t>
      </w:r>
      <w:r w:rsidRPr="0077016B">
        <w:t xml:space="preserve"> 391, de fecha 10 de junio de 2011.</w:t>
      </w:r>
    </w:p>
    <w:p w:rsidR="0077016B" w:rsidRPr="0077016B" w:rsidRDefault="0077016B" w:rsidP="0077016B">
      <w:pPr>
        <w:pStyle w:val="SingleTxtG"/>
      </w:pPr>
      <w:r w:rsidRPr="0077016B">
        <w:t>89.</w:t>
      </w:r>
      <w:r w:rsidRPr="0077016B">
        <w:tab/>
        <w:t xml:space="preserve">El Segundo Protocolo Facultativo del Pacto Internacional de Derechos Civiles y Políticos, destinado a abolir la Pena de Muerte, mediante Decreto Legislativo </w:t>
      </w:r>
      <w:r w:rsidR="00941716">
        <w:t xml:space="preserve">núm. </w:t>
      </w:r>
      <w:r w:rsidRPr="0077016B">
        <w:t xml:space="preserve">601, publicado en el </w:t>
      </w:r>
      <w:r w:rsidR="00E41FC5" w:rsidRPr="00E41FC5">
        <w:rPr>
          <w:i/>
        </w:rPr>
        <w:t>Diario Oficial</w:t>
      </w:r>
      <w:r w:rsidRPr="0077016B">
        <w:t xml:space="preserve"> </w:t>
      </w:r>
      <w:r w:rsidR="00941716">
        <w:t xml:space="preserve">núm. </w:t>
      </w:r>
      <w:r w:rsidRPr="0077016B">
        <w:t xml:space="preserve">25, </w:t>
      </w:r>
      <w:r w:rsidR="00E41FC5">
        <w:t>Tomo núm.</w:t>
      </w:r>
      <w:r w:rsidRPr="0077016B">
        <w:t xml:space="preserve"> 402, del 7 de febrero de 2014.</w:t>
      </w:r>
    </w:p>
    <w:p w:rsidR="0077016B" w:rsidRPr="0077016B" w:rsidRDefault="0077016B" w:rsidP="0077016B">
      <w:pPr>
        <w:pStyle w:val="SingleTxtG"/>
      </w:pPr>
      <w:r w:rsidRPr="0077016B">
        <w:t>90.</w:t>
      </w:r>
      <w:r w:rsidRPr="0077016B">
        <w:tab/>
        <w:t xml:space="preserve">Mediante Decreto </w:t>
      </w:r>
      <w:r w:rsidR="00941716">
        <w:t xml:space="preserve">núm. </w:t>
      </w:r>
      <w:r w:rsidRPr="0077016B">
        <w:t xml:space="preserve">197 la Asamblea Legislativa ratifico el Estatuto de Roma de la Corte Penal Internacional y sus dos enmiendas al artículo 8; y b) enmiendas relativas al Crimen de Agresión, publicado en </w:t>
      </w:r>
      <w:r w:rsidR="00E41FC5" w:rsidRPr="00E41FC5">
        <w:rPr>
          <w:i/>
        </w:rPr>
        <w:t>Diario Oficial</w:t>
      </w:r>
      <w:r w:rsidRPr="0077016B">
        <w:t xml:space="preserve"> </w:t>
      </w:r>
      <w:r w:rsidR="00941716">
        <w:t xml:space="preserve">núm. </w:t>
      </w:r>
      <w:r w:rsidRPr="0077016B">
        <w:t xml:space="preserve">236, Tomo </w:t>
      </w:r>
      <w:r w:rsidR="00941716">
        <w:t xml:space="preserve">núm. </w:t>
      </w:r>
      <w:r w:rsidRPr="0077016B">
        <w:t>409, de fecha 22</w:t>
      </w:r>
      <w:r w:rsidR="00DC72FF">
        <w:t xml:space="preserve"> </w:t>
      </w:r>
      <w:r w:rsidRPr="0077016B">
        <w:t>de diciembre de 2015.</w:t>
      </w:r>
    </w:p>
    <w:p w:rsidR="0077016B" w:rsidRDefault="0077016B" w:rsidP="0077016B">
      <w:pPr>
        <w:pStyle w:val="SingleTxtG"/>
      </w:pPr>
      <w:r w:rsidRPr="0077016B">
        <w:t>91.</w:t>
      </w:r>
      <w:r w:rsidRPr="0077016B">
        <w:tab/>
        <w:t>La ratificación del Protocolo Facultativo de la Convención contra la Tortura y Otros Tratos o Penas Crueles, Inhumanos o Degradantes y el reconocimiento de la competencia de su Comité, de conformidad a los artículos 21 y 22, se encuentran en un proceso de análisis y valoración, respecto de su contenido y alcance.</w:t>
      </w:r>
    </w:p>
    <w:p w:rsidR="0077016B" w:rsidRDefault="00FC5A23" w:rsidP="00FC5A23">
      <w:pPr>
        <w:pStyle w:val="H23G"/>
      </w:pPr>
      <w:r w:rsidRPr="00B36539">
        <w:tab/>
      </w:r>
      <w:r w:rsidRPr="00654C37">
        <w:rPr>
          <w:b w:val="0"/>
        </w:rPr>
        <w:tab/>
      </w:r>
      <w:r w:rsidR="00DC72FF" w:rsidRPr="00654C37">
        <w:rPr>
          <w:b w:val="0"/>
        </w:rPr>
        <w:t>Cuadro 12</w:t>
      </w:r>
      <w:r w:rsidR="00DC72FF" w:rsidRPr="00FC5A23">
        <w:br/>
      </w:r>
      <w:r w:rsidR="0077016B" w:rsidRPr="00FC5A23">
        <w:t>Instrumentos Internacionales Suscritos Recientemente</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6"/>
        <w:gridCol w:w="2127"/>
        <w:gridCol w:w="4251"/>
      </w:tblGrid>
      <w:tr w:rsidR="00941716" w:rsidRPr="00654C37" w:rsidTr="00654C37">
        <w:trPr>
          <w:tblHeader/>
        </w:trPr>
        <w:tc>
          <w:tcPr>
            <w:tcW w:w="1843" w:type="dxa"/>
            <w:tcBorders>
              <w:top w:val="single" w:sz="4" w:space="0" w:color="auto"/>
              <w:bottom w:val="single" w:sz="12" w:space="0" w:color="auto"/>
            </w:tcBorders>
            <w:shd w:val="clear" w:color="auto" w:fill="auto"/>
            <w:vAlign w:val="bottom"/>
          </w:tcPr>
          <w:p w:rsidR="00941716" w:rsidRPr="00654C37" w:rsidRDefault="00941716" w:rsidP="00654C37">
            <w:pPr>
              <w:spacing w:before="80" w:after="80" w:line="200" w:lineRule="exact"/>
              <w:ind w:right="113"/>
              <w:rPr>
                <w:i/>
                <w:sz w:val="16"/>
              </w:rPr>
            </w:pPr>
            <w:r w:rsidRPr="00D87A77">
              <w:rPr>
                <w:i/>
                <w:sz w:val="16"/>
              </w:rPr>
              <w:t>Instrumento internacional</w:t>
            </w:r>
          </w:p>
        </w:tc>
        <w:tc>
          <w:tcPr>
            <w:tcW w:w="5527" w:type="dxa"/>
            <w:gridSpan w:val="2"/>
            <w:tcBorders>
              <w:top w:val="single" w:sz="4" w:space="0" w:color="auto"/>
              <w:bottom w:val="single" w:sz="12" w:space="0" w:color="auto"/>
            </w:tcBorders>
            <w:shd w:val="clear" w:color="auto" w:fill="auto"/>
            <w:vAlign w:val="bottom"/>
          </w:tcPr>
          <w:p w:rsidR="00941716" w:rsidRPr="00654C37" w:rsidRDefault="00941716" w:rsidP="00654C37">
            <w:pPr>
              <w:spacing w:before="80" w:after="80" w:line="200" w:lineRule="exact"/>
              <w:ind w:right="113"/>
              <w:rPr>
                <w:i/>
                <w:sz w:val="16"/>
              </w:rPr>
            </w:pPr>
            <w:r w:rsidRPr="007731D6">
              <w:rPr>
                <w:i/>
                <w:sz w:val="16"/>
              </w:rPr>
              <w:t>Convención sobre los derechos de las personas con discapacidad y su protocolo facultativo de las Naciones Unidas</w:t>
            </w:r>
          </w:p>
        </w:tc>
      </w:tr>
      <w:tr w:rsidR="00941716" w:rsidTr="00654C37">
        <w:tc>
          <w:tcPr>
            <w:tcW w:w="1843" w:type="dxa"/>
            <w:tcBorders>
              <w:top w:val="single" w:sz="12" w:space="0" w:color="auto"/>
            </w:tcBorders>
            <w:shd w:val="clear" w:color="auto" w:fill="auto"/>
          </w:tcPr>
          <w:p w:rsidR="00941716" w:rsidRDefault="00941716" w:rsidP="00654C37">
            <w:pPr>
              <w:spacing w:before="40" w:after="120"/>
              <w:ind w:right="113"/>
            </w:pPr>
            <w:r w:rsidRPr="00941716">
              <w:t>Fecha de ratificación</w:t>
            </w:r>
          </w:p>
        </w:tc>
        <w:tc>
          <w:tcPr>
            <w:tcW w:w="5527" w:type="dxa"/>
            <w:gridSpan w:val="2"/>
            <w:tcBorders>
              <w:top w:val="single" w:sz="12" w:space="0" w:color="auto"/>
            </w:tcBorders>
            <w:shd w:val="clear" w:color="auto" w:fill="auto"/>
          </w:tcPr>
          <w:p w:rsidR="00941716" w:rsidRDefault="00941716" w:rsidP="00654C37">
            <w:pPr>
              <w:spacing w:before="40" w:after="120"/>
              <w:ind w:right="113"/>
            </w:pPr>
            <w:r w:rsidRPr="00941716">
              <w:t xml:space="preserve">Decreto Legislativo </w:t>
            </w:r>
            <w:r>
              <w:t xml:space="preserve">núm. </w:t>
            </w:r>
            <w:r w:rsidRPr="00941716">
              <w:t xml:space="preserve">432, del día 11 de </w:t>
            </w:r>
            <w:r w:rsidR="00E41FC5" w:rsidRPr="00941716">
              <w:t xml:space="preserve">octubre </w:t>
            </w:r>
            <w:r w:rsidRPr="00941716">
              <w:t xml:space="preserve">de 2007, publicada en el </w:t>
            </w:r>
            <w:r w:rsidR="00E41FC5" w:rsidRPr="00E41FC5">
              <w:rPr>
                <w:i/>
              </w:rPr>
              <w:t>Diario Oficial</w:t>
            </w:r>
            <w:r w:rsidRPr="00941716">
              <w:t xml:space="preserve"> </w:t>
            </w:r>
            <w:r>
              <w:t xml:space="preserve">núm. </w:t>
            </w:r>
            <w:r w:rsidRPr="00941716">
              <w:t xml:space="preserve">205, Tomo </w:t>
            </w:r>
            <w:r>
              <w:t xml:space="preserve">núm. </w:t>
            </w:r>
            <w:r w:rsidRPr="00941716">
              <w:t xml:space="preserve">377, el día 5 de </w:t>
            </w:r>
            <w:r w:rsidR="003E503A" w:rsidRPr="00941716">
              <w:t xml:space="preserve">noviembre </w:t>
            </w:r>
            <w:r w:rsidRPr="00941716">
              <w:t>de 2007</w:t>
            </w:r>
          </w:p>
        </w:tc>
      </w:tr>
      <w:tr w:rsidR="00941716" w:rsidTr="00654C37">
        <w:tc>
          <w:tcPr>
            <w:tcW w:w="1843" w:type="dxa"/>
            <w:shd w:val="clear" w:color="auto" w:fill="auto"/>
          </w:tcPr>
          <w:p w:rsidR="00941716" w:rsidRDefault="00941716" w:rsidP="00654C37">
            <w:pPr>
              <w:spacing w:before="40" w:after="120"/>
              <w:ind w:right="113"/>
            </w:pPr>
            <w:r w:rsidRPr="00A3037D">
              <w:t>Fecha de ratificación ONU</w:t>
            </w:r>
          </w:p>
        </w:tc>
        <w:tc>
          <w:tcPr>
            <w:tcW w:w="5527" w:type="dxa"/>
            <w:gridSpan w:val="2"/>
            <w:shd w:val="clear" w:color="auto" w:fill="auto"/>
          </w:tcPr>
          <w:p w:rsidR="00941716" w:rsidRDefault="00941716" w:rsidP="00654C37">
            <w:pPr>
              <w:spacing w:before="40" w:after="120"/>
              <w:ind w:right="113"/>
            </w:pPr>
            <w:r w:rsidRPr="00941716">
              <w:t>14 de diciembre de 2007</w:t>
            </w:r>
          </w:p>
        </w:tc>
      </w:tr>
      <w:tr w:rsidR="00941716" w:rsidTr="00654C37">
        <w:tc>
          <w:tcPr>
            <w:tcW w:w="1843" w:type="dxa"/>
            <w:shd w:val="clear" w:color="auto" w:fill="auto"/>
          </w:tcPr>
          <w:p w:rsidR="00941716" w:rsidRDefault="00941716" w:rsidP="00654C37">
            <w:pPr>
              <w:spacing w:before="40" w:after="120"/>
              <w:ind w:right="113"/>
            </w:pPr>
            <w:r w:rsidRPr="00941716">
              <w:t>Reserva</w:t>
            </w:r>
          </w:p>
        </w:tc>
        <w:tc>
          <w:tcPr>
            <w:tcW w:w="5527" w:type="dxa"/>
            <w:gridSpan w:val="2"/>
            <w:shd w:val="clear" w:color="auto" w:fill="auto"/>
          </w:tcPr>
          <w:p w:rsidR="00941716" w:rsidRDefault="00E41FC5" w:rsidP="00654C37">
            <w:pPr>
              <w:spacing w:before="40" w:after="120"/>
              <w:ind w:right="113"/>
            </w:pPr>
            <w:r>
              <w:t>“</w:t>
            </w:r>
            <w:r w:rsidR="00941716" w:rsidRPr="00941716">
              <w:t xml:space="preserve">El Gobierno de la República de El Salvador suscribe la presente Convención sobre los Derechos de las Personas con Discapacidad y su Protocolo Facultativo, aprobados por la Asamblea General de las Naciones Unidas el 13 de </w:t>
            </w:r>
            <w:r w:rsidR="003E503A" w:rsidRPr="00941716">
              <w:t xml:space="preserve">diciembre </w:t>
            </w:r>
            <w:r w:rsidR="00941716" w:rsidRPr="00941716">
              <w:t>de 2006, en las medidas que las disposiciones de la misma no perjudiquen o contravengan lo dispuesto en cualquiera de los preceptos, principios y normas de la Constitución de la Republica de El Salvador y de manera especial en la parte dogmática de la misma</w:t>
            </w:r>
            <w:r>
              <w:t>”</w:t>
            </w:r>
            <w:r w:rsidR="00941716" w:rsidRPr="00941716">
              <w:t>.</w:t>
            </w:r>
          </w:p>
        </w:tc>
      </w:tr>
      <w:tr w:rsidR="00941716" w:rsidTr="00654C37">
        <w:tc>
          <w:tcPr>
            <w:tcW w:w="1843" w:type="dxa"/>
            <w:shd w:val="clear" w:color="auto" w:fill="auto"/>
          </w:tcPr>
          <w:p w:rsidR="00941716" w:rsidRDefault="00941716" w:rsidP="00654C37">
            <w:pPr>
              <w:spacing w:before="40" w:after="120"/>
              <w:ind w:right="113"/>
            </w:pPr>
          </w:p>
        </w:tc>
        <w:tc>
          <w:tcPr>
            <w:tcW w:w="1843" w:type="dxa"/>
            <w:shd w:val="clear" w:color="auto" w:fill="auto"/>
          </w:tcPr>
          <w:p w:rsidR="00941716" w:rsidRDefault="00941716" w:rsidP="00654C37">
            <w:pPr>
              <w:spacing w:before="40" w:after="120"/>
              <w:ind w:right="113"/>
            </w:pPr>
            <w:r w:rsidRPr="00941716">
              <w:t>Carácter y alcance</w:t>
            </w:r>
          </w:p>
        </w:tc>
        <w:tc>
          <w:tcPr>
            <w:tcW w:w="3684" w:type="dxa"/>
            <w:shd w:val="clear" w:color="auto" w:fill="auto"/>
          </w:tcPr>
          <w:p w:rsidR="00941716" w:rsidRDefault="00941716" w:rsidP="00654C37">
            <w:pPr>
              <w:spacing w:before="40" w:after="120"/>
              <w:ind w:right="113"/>
            </w:pPr>
            <w:r w:rsidRPr="00941716">
              <w:t>General</w:t>
            </w:r>
          </w:p>
        </w:tc>
      </w:tr>
      <w:tr w:rsidR="00941716" w:rsidTr="00654C37">
        <w:tc>
          <w:tcPr>
            <w:tcW w:w="1843" w:type="dxa"/>
            <w:shd w:val="clear" w:color="auto" w:fill="auto"/>
          </w:tcPr>
          <w:p w:rsidR="00941716" w:rsidRDefault="00941716" w:rsidP="00941716">
            <w:pPr>
              <w:spacing w:before="40" w:after="120"/>
              <w:ind w:right="113"/>
            </w:pPr>
          </w:p>
        </w:tc>
        <w:tc>
          <w:tcPr>
            <w:tcW w:w="1843" w:type="dxa"/>
            <w:shd w:val="clear" w:color="auto" w:fill="auto"/>
          </w:tcPr>
          <w:p w:rsidR="00941716" w:rsidRPr="00941716" w:rsidRDefault="00941716" w:rsidP="00941716">
            <w:pPr>
              <w:spacing w:before="40" w:after="120"/>
              <w:ind w:right="113"/>
            </w:pPr>
            <w:r w:rsidRPr="00941716">
              <w:t>Razón y vigencia</w:t>
            </w:r>
          </w:p>
        </w:tc>
        <w:tc>
          <w:tcPr>
            <w:tcW w:w="3684" w:type="dxa"/>
            <w:shd w:val="clear" w:color="auto" w:fill="auto"/>
          </w:tcPr>
          <w:p w:rsidR="00941716" w:rsidRDefault="00941716" w:rsidP="00F14A81">
            <w:pPr>
              <w:spacing w:before="40" w:after="120"/>
              <w:ind w:right="113"/>
            </w:pPr>
            <w:r>
              <w:t xml:space="preserve">Razón: </w:t>
            </w:r>
            <w:r w:rsidR="00E41FC5">
              <w:t>art</w:t>
            </w:r>
            <w:r>
              <w:t>ículos 144 y 246 de la Constitución de la República.</w:t>
            </w:r>
            <w:r>
              <w:br/>
              <w:t>Estado: Vigente</w:t>
            </w:r>
          </w:p>
        </w:tc>
      </w:tr>
      <w:tr w:rsidR="00941716" w:rsidTr="00654C37">
        <w:tc>
          <w:tcPr>
            <w:tcW w:w="1843" w:type="dxa"/>
            <w:shd w:val="clear" w:color="auto" w:fill="auto"/>
          </w:tcPr>
          <w:p w:rsidR="00941716" w:rsidRDefault="00941716" w:rsidP="00941716">
            <w:pPr>
              <w:spacing w:before="40" w:after="120"/>
              <w:ind w:right="113"/>
            </w:pPr>
          </w:p>
        </w:tc>
        <w:tc>
          <w:tcPr>
            <w:tcW w:w="1843" w:type="dxa"/>
            <w:shd w:val="clear" w:color="auto" w:fill="auto"/>
          </w:tcPr>
          <w:p w:rsidR="00941716" w:rsidRPr="00941716" w:rsidRDefault="00941716" w:rsidP="00941716">
            <w:pPr>
              <w:spacing w:before="40" w:after="120"/>
              <w:ind w:right="113"/>
            </w:pPr>
            <w:r w:rsidRPr="00941716">
              <w:t>Efecto</w:t>
            </w:r>
          </w:p>
        </w:tc>
        <w:tc>
          <w:tcPr>
            <w:tcW w:w="3684" w:type="dxa"/>
            <w:shd w:val="clear" w:color="auto" w:fill="auto"/>
          </w:tcPr>
          <w:p w:rsidR="00941716" w:rsidRDefault="00941716" w:rsidP="00941716">
            <w:pPr>
              <w:spacing w:before="40" w:after="120"/>
              <w:ind w:right="113"/>
            </w:pPr>
            <w:r w:rsidRPr="00941716">
              <w:t>Unilateral</w:t>
            </w:r>
          </w:p>
        </w:tc>
      </w:tr>
      <w:tr w:rsidR="00941716" w:rsidTr="00654C37">
        <w:tc>
          <w:tcPr>
            <w:tcW w:w="1843" w:type="dxa"/>
            <w:tcBorders>
              <w:bottom w:val="single" w:sz="12" w:space="0" w:color="auto"/>
            </w:tcBorders>
            <w:shd w:val="clear" w:color="auto" w:fill="auto"/>
          </w:tcPr>
          <w:p w:rsidR="00941716" w:rsidRDefault="00941716" w:rsidP="00654C37">
            <w:pPr>
              <w:spacing w:before="40" w:after="120"/>
              <w:ind w:right="113"/>
            </w:pPr>
          </w:p>
        </w:tc>
        <w:tc>
          <w:tcPr>
            <w:tcW w:w="1843" w:type="dxa"/>
            <w:tcBorders>
              <w:bottom w:val="single" w:sz="12" w:space="0" w:color="auto"/>
            </w:tcBorders>
            <w:shd w:val="clear" w:color="auto" w:fill="auto"/>
          </w:tcPr>
          <w:p w:rsidR="00941716" w:rsidRDefault="00941716" w:rsidP="00654C37">
            <w:pPr>
              <w:spacing w:before="40" w:after="120"/>
              <w:ind w:right="113"/>
            </w:pPr>
            <w:r w:rsidRPr="00941716">
              <w:t>Retiro de la reserva</w:t>
            </w:r>
          </w:p>
        </w:tc>
        <w:tc>
          <w:tcPr>
            <w:tcW w:w="3684" w:type="dxa"/>
            <w:tcBorders>
              <w:bottom w:val="single" w:sz="12" w:space="0" w:color="auto"/>
            </w:tcBorders>
            <w:shd w:val="clear" w:color="auto" w:fill="auto"/>
          </w:tcPr>
          <w:p w:rsidR="00941716" w:rsidRDefault="00941716" w:rsidP="00654C37">
            <w:pPr>
              <w:spacing w:before="40" w:after="120"/>
              <w:ind w:right="113"/>
            </w:pPr>
            <w:r w:rsidRPr="00941716">
              <w:t xml:space="preserve">La Honorable Asamblea Legislativa, aprobó el </w:t>
            </w:r>
            <w:r w:rsidRPr="00941716">
              <w:lastRenderedPageBreak/>
              <w:t xml:space="preserve">dictamen Legislativo núm. 23, favorable al Retiro de la Reserva; mediante Decreto núm. 920, de fecha 8 de enero de 2015, publicado en el </w:t>
            </w:r>
            <w:r w:rsidR="00E41FC5" w:rsidRPr="00E41FC5">
              <w:rPr>
                <w:i/>
              </w:rPr>
              <w:t>Diario Oficial</w:t>
            </w:r>
            <w:r w:rsidRPr="00941716">
              <w:t xml:space="preserve">, </w:t>
            </w:r>
            <w:r w:rsidR="00E41FC5" w:rsidRPr="00941716">
              <w:t xml:space="preserve">núm. 24, </w:t>
            </w:r>
            <w:r w:rsidRPr="00941716">
              <w:t xml:space="preserve">Tomo núm. 406, de fecha 5 de febrero </w:t>
            </w:r>
            <w:r w:rsidR="003E503A">
              <w:t xml:space="preserve">de </w:t>
            </w:r>
            <w:r w:rsidRPr="00941716">
              <w:t>2015.</w:t>
            </w:r>
          </w:p>
        </w:tc>
      </w:tr>
    </w:tbl>
    <w:p w:rsidR="0077016B" w:rsidRPr="00654C37" w:rsidRDefault="0077016B" w:rsidP="00654C37">
      <w:pPr>
        <w:pStyle w:val="Textonotapie"/>
        <w:tabs>
          <w:tab w:val="left" w:pos="1304"/>
        </w:tabs>
        <w:spacing w:before="120"/>
        <w:ind w:right="0" w:firstLine="0"/>
      </w:pPr>
      <w:r w:rsidRPr="00B36539">
        <w:lastRenderedPageBreak/>
        <w:tab/>
      </w:r>
      <w:r w:rsidRPr="00654C37">
        <w:rPr>
          <w:i/>
        </w:rPr>
        <w:t>Fuente:</w:t>
      </w:r>
      <w:r w:rsidRPr="0077016B">
        <w:t xml:space="preserve"> Dirección General de Asuntos </w:t>
      </w:r>
      <w:r w:rsidRPr="00654C37">
        <w:t>Jurídicos MRREE</w:t>
      </w:r>
      <w:r w:rsidR="003E503A">
        <w:t>.</w:t>
      </w:r>
    </w:p>
    <w:p w:rsidR="0077016B" w:rsidRPr="0077016B" w:rsidRDefault="00C85D40" w:rsidP="00F14A81">
      <w:pPr>
        <w:pStyle w:val="H1G"/>
      </w:pPr>
      <w:r w:rsidRPr="00B36539">
        <w:tab/>
      </w:r>
      <w:r w:rsidR="00CD5748">
        <w:t>B</w:t>
      </w:r>
      <w:r w:rsidR="00491A99" w:rsidRPr="00491A99">
        <w:t>.</w:t>
      </w:r>
      <w:r>
        <w:tab/>
      </w:r>
      <w:r w:rsidR="0077016B" w:rsidRPr="0077016B">
        <w:t xml:space="preserve">Marco </w:t>
      </w:r>
      <w:r w:rsidR="001F14EF">
        <w:t>j</w:t>
      </w:r>
      <w:r w:rsidR="0077016B" w:rsidRPr="0077016B">
        <w:t xml:space="preserve">urídico de </w:t>
      </w:r>
      <w:r w:rsidR="001F14EF">
        <w:t>p</w:t>
      </w:r>
      <w:r w:rsidR="0077016B" w:rsidRPr="0077016B">
        <w:t xml:space="preserve">rotección de los </w:t>
      </w:r>
      <w:r w:rsidR="001F14EF">
        <w:t>d</w:t>
      </w:r>
      <w:r w:rsidR="0077016B" w:rsidRPr="0077016B">
        <w:t xml:space="preserve">erechos </w:t>
      </w:r>
      <w:r w:rsidR="003E503A">
        <w:t>h</w:t>
      </w:r>
      <w:r w:rsidR="003E503A" w:rsidRPr="0077016B">
        <w:t>umanos</w:t>
      </w:r>
      <w:r w:rsidR="003E503A">
        <w:br/>
      </w:r>
      <w:r w:rsidR="0077016B" w:rsidRPr="0077016B">
        <w:t xml:space="preserve">a nivel </w:t>
      </w:r>
      <w:r w:rsidR="001F14EF">
        <w:t>n</w:t>
      </w:r>
      <w:r w:rsidR="0077016B" w:rsidRPr="0077016B">
        <w:t>acional</w:t>
      </w:r>
    </w:p>
    <w:p w:rsidR="0077016B" w:rsidRPr="0077016B" w:rsidRDefault="0077016B" w:rsidP="0077016B">
      <w:pPr>
        <w:pStyle w:val="SingleTxtG"/>
      </w:pPr>
      <w:r w:rsidRPr="0077016B">
        <w:t>92.</w:t>
      </w:r>
      <w:r w:rsidRPr="0077016B">
        <w:tab/>
        <w:t>Actualmente la Constitución de la República de 1983 no les da rango constitucional a los Tratados internacionales en materia de derechos humanos; pero de conformidad al artículo 144 de la misma, los tratados internacionales están sobre la legislación secundaria en caso de conflicto entre la ley y el tratado.</w:t>
      </w:r>
    </w:p>
    <w:p w:rsidR="0077016B" w:rsidRPr="0077016B" w:rsidRDefault="0077016B" w:rsidP="0077016B">
      <w:pPr>
        <w:pStyle w:val="SingleTxtG"/>
      </w:pPr>
      <w:r w:rsidRPr="0077016B">
        <w:t>93.</w:t>
      </w:r>
      <w:r w:rsidRPr="0077016B">
        <w:tab/>
        <w:t>El Salvador como Estado Parte de la Conv</w:t>
      </w:r>
      <w:r w:rsidR="00DF3859">
        <w:t xml:space="preserve">ención Americana sobre </w:t>
      </w:r>
      <w:r w:rsidR="003E503A">
        <w:t xml:space="preserve">Derechos </w:t>
      </w:r>
      <w:r w:rsidRPr="0077016B">
        <w:t>Humanos, desde el 23 de junio de 1978, aceptó y reconoció la competencia de los órganos que integran el Sistema Interamericano de Protección de los Derechos Humanos, siendo</w:t>
      </w:r>
      <w:r w:rsidR="00E41FC5">
        <w:t xml:space="preserve"> est</w:t>
      </w:r>
      <w:r w:rsidRPr="0077016B">
        <w:t>os la Comisión Interamericana de Derechos Humanos (CIDH) y la Corte</w:t>
      </w:r>
      <w:r w:rsidR="0089124A">
        <w:t> </w:t>
      </w:r>
      <w:r w:rsidRPr="0077016B">
        <w:t>Interamericana de Derechos Humanos (Corte IDH); sin embargo, la competencia contenciosa de este última fue reconocida por El Salvador hasta el 6 de junio de 1995.</w:t>
      </w:r>
    </w:p>
    <w:p w:rsidR="0077016B" w:rsidRPr="0077016B" w:rsidRDefault="0077016B" w:rsidP="0077016B">
      <w:pPr>
        <w:pStyle w:val="SingleTxtG"/>
      </w:pPr>
      <w:r w:rsidRPr="0077016B">
        <w:t>94.</w:t>
      </w:r>
      <w:r w:rsidRPr="0077016B">
        <w:tab/>
        <w:t xml:space="preserve">El Estado salvadoreño, en la actual administración el Presidente de la República Prof. Salvador Sánchez </w:t>
      </w:r>
      <w:proofErr w:type="spellStart"/>
      <w:r w:rsidRPr="0077016B">
        <w:t>Cerén</w:t>
      </w:r>
      <w:proofErr w:type="spellEnd"/>
      <w:r w:rsidRPr="0077016B">
        <w:t>, ha reconocido el carácter jurídico vinculante de los informes de la Comisión Interamericana de Derechos human</w:t>
      </w:r>
      <w:r w:rsidR="00DF3859">
        <w:t>os y de las sentencias de Corte </w:t>
      </w:r>
      <w:r w:rsidRPr="0077016B">
        <w:t xml:space="preserve">Interamericana de Derechos Humanos.; además ha aceptado las recomendaciones del Consejo de Derechos Humanos de Naciones Unidas </w:t>
      </w:r>
      <w:r w:rsidR="00DF3859">
        <w:t>en el reciente Examen Periódico </w:t>
      </w:r>
      <w:r w:rsidRPr="0077016B">
        <w:t xml:space="preserve">Universal (EPU), y de diferentes Órganos de tratados.  </w:t>
      </w:r>
    </w:p>
    <w:p w:rsidR="0077016B" w:rsidRDefault="0077016B" w:rsidP="0077016B">
      <w:pPr>
        <w:pStyle w:val="SingleTxtG"/>
      </w:pPr>
      <w:r w:rsidRPr="0077016B">
        <w:t>95.</w:t>
      </w:r>
      <w:r w:rsidRPr="0077016B">
        <w:tab/>
        <w:t>Respecto a los casos ante el Sistema Interamerica</w:t>
      </w:r>
      <w:r w:rsidR="00DF3859">
        <w:t xml:space="preserve">no de Protección a los </w:t>
      </w:r>
      <w:r w:rsidR="003E503A">
        <w:t xml:space="preserve">Derechos </w:t>
      </w:r>
      <w:r w:rsidRPr="0077016B">
        <w:t xml:space="preserve">Humanos, se ha promovido desde la estructura estatal un proceso de diálogo con las víctimas de violaciones a los derechos humanos y a los peticionarios en los diferentes casos ventilados contra el Estado salvadoreño. </w:t>
      </w:r>
    </w:p>
    <w:p w:rsidR="00491A99" w:rsidRPr="00B36539" w:rsidRDefault="00491A99" w:rsidP="00491A99">
      <w:pPr>
        <w:pStyle w:val="SingleTxtG"/>
      </w:pPr>
      <w:r w:rsidRPr="00491A99">
        <w:t>96.</w:t>
      </w:r>
      <w:r w:rsidRPr="00491A99">
        <w:tab/>
        <w:t xml:space="preserve">En 2009 se creó una Comisión Nacional de Reparación a Víctimas de Graves Violaciones a Derechos Humanos en el marco del conflicto armado interno, con el mandato de proponer al señor Presidente de la República un Programa Integral de Reparaciones a víctimas de violaciones graves a derechos humanos en el contexto del conflicto armado interno. </w:t>
      </w:r>
      <w:r w:rsidRPr="00B36539">
        <w:t>Dicho Programa, fue recogido en el Decreto Ejecutivo 204/2013, del mes de octubre de 2013, que dio vida al Programa de Reparaciones, al Registro de Víctimas, al Consejo Directivo del Registro de Víctimas (CODREVIDH) y la Mesa de Seguimiento.</w:t>
      </w:r>
    </w:p>
    <w:p w:rsidR="00491A99" w:rsidRPr="00001764" w:rsidRDefault="00491A99" w:rsidP="00491A99">
      <w:pPr>
        <w:pStyle w:val="SingleTxtG"/>
      </w:pPr>
      <w:r w:rsidRPr="00491A99">
        <w:t>97.</w:t>
      </w:r>
      <w:r w:rsidRPr="00491A99">
        <w:tab/>
        <w:t xml:space="preserve">Al momento del presente informe, el CODREVIDH desarrolla un proceso de actualización de Registro de Víctimas, para la puesta en marcha del programa indemnizatorio comprendido dentro de las reparaciones, el cual fue lanzado el 31 de agosto del año en curso por el señor Presidente. </w:t>
      </w:r>
      <w:r w:rsidRPr="00001764">
        <w:t xml:space="preserve">Con este programa indemnizatorio, las víctimas recibirán una compensación en la forma de pensión. </w:t>
      </w:r>
    </w:p>
    <w:p w:rsidR="00491A99" w:rsidRPr="00B36539" w:rsidRDefault="00491A99" w:rsidP="00491A99">
      <w:pPr>
        <w:pStyle w:val="SingleTxtG"/>
      </w:pPr>
      <w:r w:rsidRPr="00491A99">
        <w:t>98.</w:t>
      </w:r>
      <w:r w:rsidRPr="00491A99">
        <w:tab/>
        <w:t>El seguimiento al cumplimiento de la sente</w:t>
      </w:r>
      <w:r w:rsidR="00DF3859">
        <w:t>ncia en el caso de las Hermanas</w:t>
      </w:r>
      <w:r w:rsidR="003E503A">
        <w:t xml:space="preserve"> </w:t>
      </w:r>
      <w:r w:rsidRPr="00491A99">
        <w:t>Serrano</w:t>
      </w:r>
      <w:r w:rsidR="003E503A">
        <w:t xml:space="preserve"> </w:t>
      </w:r>
      <w:r w:rsidRPr="00491A99">
        <w:t xml:space="preserve">Cruz, el Estado creo la Comisión Nacional de Búsqueda de Niñas y Niños Desaparecidas/os durante el conflicto armado interno, mediante el Decreto Ejecutivo </w:t>
      </w:r>
      <w:r w:rsidR="00941716">
        <w:t>núm.</w:t>
      </w:r>
      <w:r w:rsidR="003E503A">
        <w:t> </w:t>
      </w:r>
      <w:r w:rsidRPr="00491A99">
        <w:t xml:space="preserve">5, publicado en el </w:t>
      </w:r>
      <w:r w:rsidR="00E41FC5" w:rsidRPr="00E41FC5">
        <w:rPr>
          <w:i/>
        </w:rPr>
        <w:t>Diario Oficial</w:t>
      </w:r>
      <w:r w:rsidRPr="00491A99">
        <w:t xml:space="preserve"> </w:t>
      </w:r>
      <w:r w:rsidR="00941716">
        <w:t xml:space="preserve">núm. </w:t>
      </w:r>
      <w:r w:rsidRPr="00491A99">
        <w:t xml:space="preserve">11, </w:t>
      </w:r>
      <w:r w:rsidR="00E41FC5">
        <w:t>Tomo núm.</w:t>
      </w:r>
      <w:r w:rsidRPr="00491A99">
        <w:t xml:space="preserve"> 386, </w:t>
      </w:r>
      <w:r w:rsidR="00DF3859">
        <w:t xml:space="preserve">publicado el día 18 de enero </w:t>
      </w:r>
      <w:r w:rsidR="008972BA">
        <w:t xml:space="preserve">de </w:t>
      </w:r>
      <w:r w:rsidRPr="00491A99">
        <w:t xml:space="preserve">2010, el cual fue reformado mediante el Decreto Ejecutivo </w:t>
      </w:r>
      <w:r w:rsidR="00941716">
        <w:t xml:space="preserve">núm. </w:t>
      </w:r>
      <w:r w:rsidRPr="00491A99">
        <w:t xml:space="preserve">45, publicado en el </w:t>
      </w:r>
      <w:r w:rsidR="00E41FC5" w:rsidRPr="00E41FC5">
        <w:rPr>
          <w:i/>
        </w:rPr>
        <w:t>Diario Oficial</w:t>
      </w:r>
      <w:r w:rsidRPr="00491A99">
        <w:t xml:space="preserve"> </w:t>
      </w:r>
      <w:r w:rsidR="00941716">
        <w:t xml:space="preserve">núm. </w:t>
      </w:r>
      <w:r w:rsidRPr="00491A99">
        <w:t xml:space="preserve">75, </w:t>
      </w:r>
      <w:r w:rsidR="00E41FC5">
        <w:t>Tomo núm.</w:t>
      </w:r>
      <w:r w:rsidRPr="00491A99">
        <w:t xml:space="preserve"> 387, el día 26 de abril de 2010. </w:t>
      </w:r>
      <w:r w:rsidRPr="00B36539">
        <w:t xml:space="preserve">La nueva Comisión de Búsqueda de Niñas y Niños Desaparecidos, se encuentra apegada a los parámetros internacionales establecidos por la Corte IDH, que garantizan la independencia en el ejercicio de sus atribuciones y la colaboración por parte de las instituciones del Estado, en su labor de búsqueda de niñas y niños desaparecidos. </w:t>
      </w:r>
    </w:p>
    <w:p w:rsidR="00491A99" w:rsidRPr="00491A99" w:rsidRDefault="00491A99" w:rsidP="00491A99">
      <w:pPr>
        <w:pStyle w:val="SingleTxtG"/>
      </w:pPr>
      <w:r w:rsidRPr="00491A99">
        <w:lastRenderedPageBreak/>
        <w:t>99.</w:t>
      </w:r>
      <w:r w:rsidRPr="00491A99">
        <w:tab/>
        <w:t>La Corte Suprema de Justicia y la Fiscalía General de la Republica, son las instituciones garantes del efectivo ejercicio de los derechos humanos y las libertades fundamentales, tal como se detalla en Tercero, Cuarto y Quinto Informe del Pacto de Derechos Económicos, Sociales y Culturales.</w:t>
      </w:r>
    </w:p>
    <w:p w:rsidR="00491A99" w:rsidRPr="00491A99" w:rsidRDefault="00491A99" w:rsidP="00491A99">
      <w:pPr>
        <w:pStyle w:val="SingleTxtG"/>
      </w:pPr>
      <w:r w:rsidRPr="00491A99">
        <w:t>100.</w:t>
      </w:r>
      <w:r w:rsidRPr="00491A99">
        <w:tab/>
        <w:t>En la Fiscalía General de la República se ha creado la figura de Fiscal Adjunto de Derechos Humanos.</w:t>
      </w:r>
    </w:p>
    <w:p w:rsidR="00491A99" w:rsidRPr="00C03FCA" w:rsidRDefault="00491A99" w:rsidP="00491A99">
      <w:pPr>
        <w:pStyle w:val="SingleTxtG"/>
      </w:pPr>
      <w:r w:rsidRPr="00491A99">
        <w:t>101.</w:t>
      </w:r>
      <w:r w:rsidRPr="00491A99">
        <w:tab/>
        <w:t xml:space="preserve">A la Procuraduría General de la República (PGR), por mandato establecido en el artículo 194 romano II de la Constitución de la República, le corresponde velar por la defensa de la familia, de las personas e intereses de los menores, incapaces y adultos mayores; dar asistencia legal a las personas de escasos recursos económicos, y representarlas judicialmente en la defensa de su libertad individual y de sus derechos laborales. </w:t>
      </w:r>
      <w:r w:rsidRPr="00C03FCA">
        <w:t xml:space="preserve">Es de carácter permanente e independiente, con personalidad jurídica y autonomía administrativa, con domicilio en la </w:t>
      </w:r>
      <w:r w:rsidR="00C03FCA" w:rsidRPr="00C03FCA">
        <w:t xml:space="preserve">ciudad de San Salvador y con </w:t>
      </w:r>
      <w:r w:rsidR="00E41FC5" w:rsidRPr="00C03FCA">
        <w:t>17</w:t>
      </w:r>
      <w:r w:rsidR="00E41FC5">
        <w:t xml:space="preserve"> </w:t>
      </w:r>
      <w:r w:rsidRPr="00C03FCA">
        <w:t>procuradores auxiliares a nivel nacional.</w:t>
      </w:r>
    </w:p>
    <w:p w:rsidR="00491A99" w:rsidRPr="00B36539" w:rsidRDefault="00491A99" w:rsidP="00491A99">
      <w:pPr>
        <w:pStyle w:val="SingleTxtG"/>
      </w:pPr>
      <w:r w:rsidRPr="00491A99">
        <w:t>102.</w:t>
      </w:r>
      <w:r w:rsidRPr="00491A99">
        <w:tab/>
        <w:t xml:space="preserve">La Procuraduría General de la República es una institución que por su naturaleza ejecuta la defensa técnica de los Derechos Humanos de las personas usuarias en las aéreas de familia, penal, laboral, derechos reales y personales, a través de la asistencia administrativa, judicial o notarial que se les facilite, así como los servicios de mediación y preventivo psicosocial. </w:t>
      </w:r>
      <w:r w:rsidRPr="00B36539">
        <w:t>Cuenta con 4 Unidades de atención a personas usuarias de la PGR e involucradas en la atención a las víctimas a saber:</w:t>
      </w:r>
    </w:p>
    <w:p w:rsidR="00491A99" w:rsidRPr="00C03FCA" w:rsidRDefault="00491A99" w:rsidP="00654C37">
      <w:pPr>
        <w:pStyle w:val="Bullet1G"/>
      </w:pPr>
      <w:r w:rsidRPr="00C03FCA">
        <w:t>Unidad de Defensa de la Familia, Niñez y Adolescencia,</w:t>
      </w:r>
    </w:p>
    <w:p w:rsidR="00491A99" w:rsidRPr="00C03FCA" w:rsidRDefault="00491A99" w:rsidP="00654C37">
      <w:pPr>
        <w:pStyle w:val="Bullet1G"/>
      </w:pPr>
      <w:r w:rsidRPr="00C03FCA">
        <w:t>Unidad de Derechos Reales y Personales,</w:t>
      </w:r>
    </w:p>
    <w:p w:rsidR="00491A99" w:rsidRPr="00C03FCA" w:rsidRDefault="00571E34" w:rsidP="00654C37">
      <w:pPr>
        <w:pStyle w:val="Bullet1G"/>
      </w:pPr>
      <w:r>
        <w:t>Unidad de Defensoría Pública</w:t>
      </w:r>
      <w:r w:rsidR="008972BA">
        <w:t>,</w:t>
      </w:r>
    </w:p>
    <w:p w:rsidR="00491A99" w:rsidRPr="00491A99" w:rsidRDefault="00491A99" w:rsidP="00654C37">
      <w:pPr>
        <w:pStyle w:val="Bullet1G"/>
      </w:pPr>
      <w:r w:rsidRPr="00491A99">
        <w:t>Unidad Preventiva Psicosocial.</w:t>
      </w:r>
    </w:p>
    <w:p w:rsidR="00491A99" w:rsidRPr="00491A99" w:rsidRDefault="00491A99" w:rsidP="00491A99">
      <w:pPr>
        <w:pStyle w:val="SingleTxtG"/>
      </w:pPr>
      <w:r w:rsidRPr="00491A99">
        <w:t>103.</w:t>
      </w:r>
      <w:r w:rsidRPr="00491A99">
        <w:tab/>
        <w:t>La Procuraduría para la Defensa de los Derechos Humanos tiene como función principal el velar por el respeto y la garantía de los derechos humanos; investigar de oficio o por denuncia que hubiere recibido violaciones a los derechos humanos y supervisar la actuación de la administración pública frente a las personas; emitir opiniones, elaborar y publicar informes; realizar actividades de promoción sobre derechos humanos, entre otros.</w:t>
      </w:r>
    </w:p>
    <w:p w:rsidR="00491A99" w:rsidRPr="00001764" w:rsidRDefault="00491A99" w:rsidP="00491A99">
      <w:pPr>
        <w:pStyle w:val="SingleTxtG"/>
      </w:pPr>
      <w:r>
        <w:t>104.</w:t>
      </w:r>
      <w:r>
        <w:tab/>
      </w:r>
      <w:r w:rsidRPr="00491A99">
        <w:t>Por otro lado, en la Asamblea Legislativa se ha constituido la Comisión de Justicia y Derechos Humanos. Asimismo, la Poli</w:t>
      </w:r>
      <w:r w:rsidRPr="00001764">
        <w:t>cía Nacional Civil cuenta con la Inspectoría General de la Policía Nacional Civil y con una División de Derechos Humanos. Mientras que el Ministerio de la Defensa Nacional cuenta con una División de Derechos Humanos.</w:t>
      </w:r>
    </w:p>
    <w:p w:rsidR="00491A99" w:rsidRDefault="00491A99" w:rsidP="00491A99">
      <w:pPr>
        <w:pStyle w:val="SingleTxtG"/>
      </w:pPr>
      <w:r w:rsidRPr="00491A99">
        <w:t>105.</w:t>
      </w:r>
      <w:r w:rsidRPr="00491A99">
        <w:tab/>
        <w:t>El Ministerio de Relaciones Exteriores cuenta con la</w:t>
      </w:r>
      <w:r w:rsidR="00AE7841">
        <w:t xml:space="preserve"> Dirección General de </w:t>
      </w:r>
      <w:r w:rsidR="008972BA">
        <w:t xml:space="preserve">Derechos </w:t>
      </w:r>
      <w:r w:rsidRPr="00491A99">
        <w:t>Humanos, la cual brinda atención para la protección de los derechos humanos de personas salvadoreñas migrantes y residentes en el exterior, la reparación moral y material a víctimas del conflicto armado interno, así como el cumplimiento de las obligaciones adquiridas por el Estado en materia de derechos humanos</w:t>
      </w:r>
      <w:r w:rsidR="00AE7841">
        <w:t>, derivadas de los Instrumentos </w:t>
      </w:r>
      <w:r w:rsidRPr="00491A99">
        <w:t>Internacionales y sus respectivos Órganos</w:t>
      </w:r>
      <w:r w:rsidR="00AE7841">
        <w:t>.</w:t>
      </w:r>
    </w:p>
    <w:p w:rsidR="00491A99" w:rsidRPr="00491A99" w:rsidRDefault="00C85D40" w:rsidP="00F14A81">
      <w:pPr>
        <w:pStyle w:val="H23G"/>
      </w:pPr>
      <w:r>
        <w:tab/>
      </w:r>
      <w:r w:rsidR="0089124A">
        <w:t>1</w:t>
      </w:r>
      <w:r w:rsidR="00491A99" w:rsidRPr="00491A99">
        <w:t>.</w:t>
      </w:r>
      <w:r w:rsidR="00491A99" w:rsidRPr="00491A99">
        <w:tab/>
        <w:t xml:space="preserve">Función jurisdiccional en El Salvador </w:t>
      </w:r>
    </w:p>
    <w:p w:rsidR="00491A99" w:rsidRPr="00A33C4E" w:rsidRDefault="00491A99" w:rsidP="00491A99">
      <w:pPr>
        <w:pStyle w:val="SingleTxtG"/>
      </w:pPr>
      <w:r w:rsidRPr="00491A99">
        <w:t>106.</w:t>
      </w:r>
      <w:r w:rsidRPr="00491A99">
        <w:tab/>
        <w:t>El ejercicio de la función jurisdiccional es atribución del Órgano Judicial, integrado por la Corte Suprema de Justicia, las Salas en que la mism</w:t>
      </w:r>
      <w:r w:rsidR="00A33C4E">
        <w:t>a se divide, Cámaras de Segunda </w:t>
      </w:r>
      <w:r w:rsidRPr="00491A99">
        <w:t>Instancia, Tribunales de Primer</w:t>
      </w:r>
      <w:r w:rsidR="00A33C4E">
        <w:t xml:space="preserve">a Instancia y Juzgados de Paz. </w:t>
      </w:r>
      <w:r w:rsidRPr="00A33C4E">
        <w:t>Corresponde exclusivamente a este órgano la potestad de juzgar y hacer ejecutar lo juzgado en materias constitucional, civil, penal, mercantil, laboral, agraria y de lo contencioso administrativo, así como en las otras que determine la ley.</w:t>
      </w:r>
    </w:p>
    <w:p w:rsidR="00491A99" w:rsidRPr="00491A99" w:rsidRDefault="00491A99" w:rsidP="00491A99">
      <w:pPr>
        <w:pStyle w:val="SingleTxtG"/>
      </w:pPr>
      <w:r w:rsidRPr="00491A99">
        <w:t>107.</w:t>
      </w:r>
      <w:r w:rsidRPr="00491A99">
        <w:tab/>
        <w:t>La jurisdicción de los tribunales en El Salvador tiende a la especialización por materias, y en armonía con esta tendencia existen juzgados de primera instancia para los asuntos civiles, familiares, de niñez y adolescencia, penales, militares, laborales, inquilinato, tránsito, mercantiles, menores y hacienda pública.</w:t>
      </w:r>
    </w:p>
    <w:p w:rsidR="00491A99" w:rsidRPr="00286FF4" w:rsidRDefault="00491A99" w:rsidP="00491A99">
      <w:pPr>
        <w:pStyle w:val="SingleTxtG"/>
      </w:pPr>
      <w:r w:rsidRPr="00491A99">
        <w:t>108.</w:t>
      </w:r>
      <w:r w:rsidRPr="00491A99">
        <w:tab/>
        <w:t>A partir de la entrada en vigencia de la Ley de Protección Integral de la Niñez y de la Adolescencia, el órgano Judicial es parte integrante del</w:t>
      </w:r>
      <w:r w:rsidR="00286FF4">
        <w:t xml:space="preserve"> Sistema Nacional de </w:t>
      </w:r>
      <w:r w:rsidR="008972BA">
        <w:t xml:space="preserve">Protección </w:t>
      </w:r>
      <w:r w:rsidRPr="00491A99">
        <w:lastRenderedPageBreak/>
        <w:t>Integral de la Niñez y de la Adolescencia, par</w:t>
      </w:r>
      <w:r w:rsidR="00286FF4">
        <w:t xml:space="preserve">a lo cual se crean los </w:t>
      </w:r>
      <w:r w:rsidR="008972BA">
        <w:t xml:space="preserve">Juzgados </w:t>
      </w:r>
      <w:r w:rsidR="00286FF4">
        <w:t xml:space="preserve">Especializados </w:t>
      </w:r>
      <w:r w:rsidRPr="00491A99">
        <w:t xml:space="preserve">y una Cámara Especializada de Niñez y Adolescencia, tribunales competentes para dictar medidas de protección de orden judicial ante las amenazas o vulneraciones de los derechos o intereses legítimos de las niñas, niños y adolescentes. </w:t>
      </w:r>
      <w:r w:rsidRPr="00286FF4">
        <w:t xml:space="preserve">El Decreto Legislativo </w:t>
      </w:r>
      <w:r w:rsidR="00941716">
        <w:t xml:space="preserve">núm. </w:t>
      </w:r>
      <w:r w:rsidRPr="00286FF4">
        <w:t>306 del 18 de marzo de 2010, creo una Cámara de segunda instancia denominada Cámara Especializada de Niñez y Adolescencia con competencia a nivel nacional y con sede en San Salvador y tres Juzgados Pluripersonales de primera instancia, denominados Juzgados Especializados de la Niñez y Adolescencia, con sede en San Salvador, Santa Ana y San Miguel, respectivamente.</w:t>
      </w:r>
    </w:p>
    <w:p w:rsidR="00491A99" w:rsidRPr="00286FF4" w:rsidRDefault="00491A99" w:rsidP="00491A99">
      <w:pPr>
        <w:pStyle w:val="SingleTxtG"/>
      </w:pPr>
      <w:r w:rsidRPr="00491A99">
        <w:t>109.</w:t>
      </w:r>
      <w:r w:rsidRPr="00491A99">
        <w:tab/>
        <w:t xml:space="preserve">En materia administrativa la Procuraduría General de la República, tiene como fin la protección de los derechos humanos de todos los habitantes del país. </w:t>
      </w:r>
      <w:r w:rsidRPr="00286FF4">
        <w:t>También en materia administrativa hay otras instituciones que velan por el cumplimiento y desarrollo de los derechos humanos, entre ellas: El Ministerio de Salud Pública y Asistencia Social, el Ministerio de Trabajo y Previsión Social, el Consejo Nacional del Salario Mínimo, el Ministerio de Economía, el Instituto Salvadoreño para el Desarrollo de La Mujer (ISDEMU), el Consejo Nacional de la Niñez y de la Adolescencia (CONNA), las Juntas de Protección de la Niñez y de la Adolescencia, el Instituto Salvadoreño para el Desarrollo Integral de la Niñez y Adolescencia (ISNA), la Defens</w:t>
      </w:r>
      <w:r w:rsidR="00286FF4" w:rsidRPr="00286FF4">
        <w:t>oría del Consumidor, el Consejo </w:t>
      </w:r>
      <w:r w:rsidRPr="00286FF4">
        <w:t>Nacional para la Atención Integral a las Personas con Discapacidad, (CONAIPD).</w:t>
      </w:r>
    </w:p>
    <w:p w:rsidR="00491A99" w:rsidRPr="00B36539" w:rsidRDefault="00491A99" w:rsidP="00491A99">
      <w:pPr>
        <w:pStyle w:val="SingleTxtG"/>
      </w:pPr>
      <w:r w:rsidRPr="00491A99">
        <w:t>110.</w:t>
      </w:r>
      <w:r w:rsidRPr="00491A99">
        <w:tab/>
        <w:t xml:space="preserve">La Procuraduría para la Defensa de los Derechos Humanos, creada por los Acuerdos de Paz de 1992, tiene rango constitucional en virtud de los artículos 191, 192 y 194 de la Constitución. </w:t>
      </w:r>
      <w:r w:rsidRPr="00B36539">
        <w:t>Es una institución parte del Ministerio Público, de carácter permanente e independiente, con personalidad jurídica propia y autonomía administrativa, cuyo objeto es el de velar por la promoción y educación de los derechos humanos y por la vigencia irrestricta de los mismos.</w:t>
      </w:r>
    </w:p>
    <w:p w:rsidR="00ED1E0B" w:rsidRPr="00B36539" w:rsidRDefault="00ED1E0B" w:rsidP="00ED1E0B">
      <w:pPr>
        <w:pStyle w:val="SingleTxtG"/>
      </w:pPr>
      <w:r w:rsidRPr="00ED1E0B">
        <w:t>111.</w:t>
      </w:r>
      <w:r w:rsidRPr="00ED1E0B">
        <w:tab/>
        <w:t xml:space="preserve">El Procurador(a) para la Defensa de los Derechos Humanos es elegido por la Asamblea Legislativa, por mayoría calificada de dos tercios de los diputados electos, para un período de tres años y puede ser reelecto. </w:t>
      </w:r>
      <w:r w:rsidRPr="00B36539">
        <w:t>La Procuraduría está integrada por un Procurador Adjunto para la Defensa de los Derechos Humanos y 5 Procuradurías Adjuntas que brindan asistencia en el ámbito de los derechos humanos.</w:t>
      </w:r>
    </w:p>
    <w:p w:rsidR="00ED1E0B" w:rsidRPr="00ED1E0B" w:rsidRDefault="00ED1E0B" w:rsidP="00ED1E0B">
      <w:pPr>
        <w:pStyle w:val="H1G"/>
      </w:pPr>
      <w:r>
        <w:tab/>
      </w:r>
      <w:r w:rsidR="00CD5748">
        <w:t>C</w:t>
      </w:r>
      <w:r w:rsidRPr="00ED1E0B">
        <w:t>.</w:t>
      </w:r>
      <w:r w:rsidR="00C85D40">
        <w:tab/>
      </w:r>
      <w:r w:rsidRPr="00ED1E0B">
        <w:t xml:space="preserve">Marco de la </w:t>
      </w:r>
      <w:r w:rsidR="001F14EF">
        <w:t>p</w:t>
      </w:r>
      <w:r w:rsidRPr="00ED1E0B">
        <w:t xml:space="preserve">romoción de los </w:t>
      </w:r>
      <w:r w:rsidR="001F14EF">
        <w:t>d</w:t>
      </w:r>
      <w:r w:rsidRPr="00ED1E0B">
        <w:t xml:space="preserve">erechos </w:t>
      </w:r>
      <w:r w:rsidR="001F14EF">
        <w:t>h</w:t>
      </w:r>
      <w:r w:rsidRPr="00ED1E0B">
        <w:t xml:space="preserve">umanos a nivel </w:t>
      </w:r>
      <w:r w:rsidR="001F14EF">
        <w:t>n</w:t>
      </w:r>
      <w:r w:rsidRPr="00ED1E0B">
        <w:t>acional</w:t>
      </w:r>
    </w:p>
    <w:p w:rsidR="00ED1E0B" w:rsidRPr="00ED1E0B" w:rsidRDefault="00ED1E0B" w:rsidP="00ED1E0B">
      <w:pPr>
        <w:pStyle w:val="H23G"/>
      </w:pPr>
      <w:r w:rsidRPr="00CD5748">
        <w:tab/>
      </w:r>
      <w:r w:rsidRPr="00ED1E0B">
        <w:t>1.</w:t>
      </w:r>
      <w:r w:rsidR="00C85D40">
        <w:tab/>
      </w:r>
      <w:r w:rsidRPr="00ED1E0B">
        <w:t xml:space="preserve">Marco </w:t>
      </w:r>
      <w:r w:rsidR="001F14EF">
        <w:t>j</w:t>
      </w:r>
      <w:r w:rsidRPr="00ED1E0B">
        <w:t xml:space="preserve">urídico </w:t>
      </w:r>
      <w:r w:rsidR="001F14EF">
        <w:t>n</w:t>
      </w:r>
      <w:r w:rsidRPr="00ED1E0B">
        <w:t xml:space="preserve">acional que </w:t>
      </w:r>
      <w:r w:rsidR="001F14EF">
        <w:t>t</w:t>
      </w:r>
      <w:r w:rsidRPr="00ED1E0B">
        <w:t xml:space="preserve">utela los </w:t>
      </w:r>
      <w:r w:rsidR="001F14EF">
        <w:t>d</w:t>
      </w:r>
      <w:r w:rsidRPr="00ED1E0B">
        <w:t xml:space="preserve">erechos </w:t>
      </w:r>
      <w:r w:rsidR="001F14EF">
        <w:t>h</w:t>
      </w:r>
      <w:r w:rsidRPr="00ED1E0B">
        <w:t xml:space="preserve">umanos </w:t>
      </w:r>
    </w:p>
    <w:p w:rsidR="00ED1E0B" w:rsidRPr="00B36539" w:rsidRDefault="00ED1E0B" w:rsidP="00ED1E0B">
      <w:pPr>
        <w:pStyle w:val="SingleTxtG"/>
      </w:pPr>
      <w:r w:rsidRPr="00ED1E0B">
        <w:t>11</w:t>
      </w:r>
      <w:r w:rsidR="00216F1B">
        <w:t>2</w:t>
      </w:r>
      <w:r w:rsidRPr="00ED1E0B">
        <w:t>.</w:t>
      </w:r>
      <w:r w:rsidRPr="00ED1E0B">
        <w:tab/>
        <w:t xml:space="preserve">La Procuraduría para la Defensa de los Derechos Humanos tiene un mandato sumamente amplio que le permite vigilar el desempeño en materia de derechos humanos de todas las instituciones del Estado sin excepción. </w:t>
      </w:r>
      <w:r w:rsidRPr="00B36539">
        <w:t>Este apartado ha sido actualizado en el 7º. Informe del Pacto Internacional de Derechos Civiles y Políticos, presentado en noviembre de</w:t>
      </w:r>
      <w:r w:rsidR="003A346B">
        <w:t> </w:t>
      </w:r>
      <w:r w:rsidRPr="00B36539">
        <w:t>2016 y el V y VI Informe de la Convención sobre los Derechos del Niño.</w:t>
      </w:r>
    </w:p>
    <w:p w:rsidR="00216F1B" w:rsidRPr="00216F1B" w:rsidRDefault="00216F1B" w:rsidP="00654C37">
      <w:pPr>
        <w:pStyle w:val="H23G"/>
      </w:pPr>
      <w:r>
        <w:tab/>
      </w:r>
      <w:r w:rsidR="00C85D40">
        <w:t>2.</w:t>
      </w:r>
      <w:r w:rsidR="00C85D40">
        <w:tab/>
      </w:r>
      <w:r w:rsidRPr="00216F1B">
        <w:t xml:space="preserve">Inserción de los </w:t>
      </w:r>
      <w:r w:rsidR="001F14EF">
        <w:t>t</w:t>
      </w:r>
      <w:r w:rsidRPr="00216F1B">
        <w:t xml:space="preserve">ratados </w:t>
      </w:r>
      <w:r w:rsidR="001F14EF">
        <w:t>i</w:t>
      </w:r>
      <w:r w:rsidRPr="00216F1B">
        <w:t xml:space="preserve">nternacionales en materia de </w:t>
      </w:r>
      <w:r w:rsidR="001F14EF">
        <w:t>d</w:t>
      </w:r>
      <w:r w:rsidRPr="00216F1B">
        <w:t xml:space="preserve">erechos </w:t>
      </w:r>
      <w:r w:rsidR="001F14EF">
        <w:t>h</w:t>
      </w:r>
      <w:r w:rsidRPr="00216F1B">
        <w:t>umanos en</w:t>
      </w:r>
      <w:r w:rsidR="008972BA">
        <w:t> </w:t>
      </w:r>
      <w:r w:rsidRPr="00216F1B">
        <w:t>el</w:t>
      </w:r>
      <w:r w:rsidR="008972BA">
        <w:t> </w:t>
      </w:r>
      <w:r w:rsidR="001F14EF">
        <w:t>o</w:t>
      </w:r>
      <w:r w:rsidRPr="00216F1B">
        <w:t xml:space="preserve">rdenamiento </w:t>
      </w:r>
      <w:r w:rsidR="001F14EF">
        <w:t>j</w:t>
      </w:r>
      <w:r w:rsidRPr="00216F1B">
        <w:t xml:space="preserve">urídico </w:t>
      </w:r>
      <w:r w:rsidR="001F14EF">
        <w:t>n</w:t>
      </w:r>
      <w:r w:rsidRPr="00216F1B">
        <w:t xml:space="preserve">acional </w:t>
      </w:r>
    </w:p>
    <w:p w:rsidR="00216F1B" w:rsidRPr="00216F1B" w:rsidRDefault="00216F1B" w:rsidP="00216F1B">
      <w:pPr>
        <w:pStyle w:val="SingleTxtG"/>
      </w:pPr>
      <w:r>
        <w:t>113.</w:t>
      </w:r>
      <w:r>
        <w:tab/>
      </w:r>
      <w:r w:rsidRPr="00216F1B">
        <w:t xml:space="preserve">La Constitución de la República contiene las normas básicas sobre derechos civiles y políticos; derechos económicos, sociales y culturales; garantías del debido proceso judicial y deberes de la persona humana, las cuales son compatibles con lo dispuesto en el Pacto Internacional de Derechos Civiles y Políticos; </w:t>
      </w:r>
      <w:r w:rsidR="00C85D40">
        <w:t>Pacto Internacional de Derechos </w:t>
      </w:r>
      <w:r w:rsidRPr="00216F1B">
        <w:t>Económicos, Sociales y Culturales; Conv</w:t>
      </w:r>
      <w:r w:rsidR="00C85D40">
        <w:t>ención Americana sobre Derechos </w:t>
      </w:r>
      <w:r w:rsidRPr="00216F1B">
        <w:t>Humanos; Declaración Universal de los Derechos Humanos y Declaración Americana de Derechos y Deberes del Hombre.</w:t>
      </w:r>
    </w:p>
    <w:p w:rsidR="00216F1B" w:rsidRPr="00B36539" w:rsidRDefault="00216F1B" w:rsidP="00216F1B">
      <w:pPr>
        <w:pStyle w:val="SingleTxtG"/>
      </w:pPr>
      <w:r w:rsidRPr="00216F1B">
        <w:t>114.</w:t>
      </w:r>
      <w:r w:rsidRPr="00216F1B">
        <w:tab/>
        <w:t xml:space="preserve">La Constitución de la República establece que los Tratados Internacionales, una vez entran en vigencia conforme a sus disposiciones y las normas establecidas en la Constitución, se convierten en leyes de la República. </w:t>
      </w:r>
      <w:r w:rsidRPr="00B36539">
        <w:t>De esta manera se acepta el criterio de que los tratados válidamente celebrados y ratificados forman parte del orden jurídico salvadoreño.</w:t>
      </w:r>
    </w:p>
    <w:p w:rsidR="00216F1B" w:rsidRPr="00216F1B" w:rsidRDefault="00216F1B" w:rsidP="00F14A81">
      <w:pPr>
        <w:pStyle w:val="H23G"/>
      </w:pPr>
      <w:r>
        <w:lastRenderedPageBreak/>
        <w:tab/>
      </w:r>
      <w:r w:rsidRPr="00216F1B">
        <w:t>3.</w:t>
      </w:r>
      <w:r w:rsidR="00C85D40">
        <w:tab/>
      </w:r>
      <w:r w:rsidRPr="00216F1B">
        <w:t xml:space="preserve">Protección de los </w:t>
      </w:r>
      <w:r w:rsidR="001F14EF">
        <w:t>d</w:t>
      </w:r>
      <w:r w:rsidRPr="00216F1B">
        <w:t xml:space="preserve">erechos </w:t>
      </w:r>
      <w:r w:rsidR="001F14EF">
        <w:t>h</w:t>
      </w:r>
      <w:r w:rsidRPr="00216F1B">
        <w:t xml:space="preserve">umanos contemplados en los </w:t>
      </w:r>
      <w:r w:rsidR="001F14EF">
        <w:t>i</w:t>
      </w:r>
      <w:r w:rsidRPr="00216F1B">
        <w:t xml:space="preserve">nstrumentos </w:t>
      </w:r>
      <w:r w:rsidR="001F14EF">
        <w:t>internacionales</w:t>
      </w:r>
      <w:r w:rsidR="008972BA">
        <w:t> </w:t>
      </w:r>
      <w:r w:rsidR="001F14EF">
        <w:t>en el ámbito i</w:t>
      </w:r>
      <w:r w:rsidRPr="00216F1B">
        <w:t>nterno</w:t>
      </w:r>
    </w:p>
    <w:p w:rsidR="00216F1B" w:rsidRPr="00C85D40" w:rsidRDefault="00216F1B" w:rsidP="00216F1B">
      <w:pPr>
        <w:pStyle w:val="SingleTxtG"/>
      </w:pPr>
      <w:r w:rsidRPr="00C85D40">
        <w:t>115.</w:t>
      </w:r>
      <w:r w:rsidRPr="00C85D40">
        <w:tab/>
        <w:t xml:space="preserve">De conformidad a las disposiciones constitucionales, los derechos y libertades contemplados en los diferentes instrumentos internacionales </w:t>
      </w:r>
      <w:r w:rsidR="00C85D40" w:rsidRPr="00C85D40">
        <w:t>ratificados por el Estado de El </w:t>
      </w:r>
      <w:r w:rsidRPr="00C85D40">
        <w:t>Salvador, pasan a formar parte del derecho positivo interno, y garantizan a los ciudadanos la posibilidad de recurrir a las instancias que corresponden para ejercer la función jurisdiccional, y el derecho de ampararse en los tratados con la finalidad de que se les garanticen las libertades y derechos.</w:t>
      </w:r>
    </w:p>
    <w:p w:rsidR="00216F1B" w:rsidRPr="00B36539" w:rsidRDefault="00216F1B" w:rsidP="00216F1B">
      <w:pPr>
        <w:pStyle w:val="SingleTxtG"/>
      </w:pPr>
      <w:r w:rsidRPr="00B36539">
        <w:t>116.</w:t>
      </w:r>
      <w:r w:rsidRPr="00B36539">
        <w:tab/>
        <w:t xml:space="preserve">Recientemente, en noviembre de 2016, en el 7º Informe del Pacto Internacional de Derechos Civiles y Políticos, se cita que Tribunales nacionales, incluyendo la Sala de lo Constitucional de la Corte Suprema de Justicia, en sus resoluciones y sentencias han hecho referencia a estándares de derechos humanos, establecidos en la norma internacionales de derechos humanos, decisiones del Sistema Interamericano de Derechos Humanos y de la Organización de las Naciones Unidas (ONU). </w:t>
      </w:r>
    </w:p>
    <w:p w:rsidR="00491A99" w:rsidRPr="00B36539" w:rsidRDefault="00216F1B" w:rsidP="00216F1B">
      <w:pPr>
        <w:pStyle w:val="SingleTxtG"/>
      </w:pPr>
      <w:r w:rsidRPr="00B36539">
        <w:t>117.</w:t>
      </w:r>
      <w:r w:rsidRPr="00B36539">
        <w:tab/>
        <w:t>El Ministerio de Relaciones Exteriores, remite a las instancias nacionales competentes y prepara las debidas respuestas con respecto a denuncias o comunicaciones sobre posibles violaciones a derechos humanos.</w:t>
      </w:r>
    </w:p>
    <w:p w:rsidR="00216F1B" w:rsidRDefault="00216F1B" w:rsidP="00424C0F">
      <w:pPr>
        <w:pStyle w:val="H23G"/>
      </w:pPr>
      <w:r>
        <w:tab/>
      </w:r>
      <w:r w:rsidRPr="00216F1B">
        <w:t>4.</w:t>
      </w:r>
      <w:r w:rsidR="00C85D40">
        <w:tab/>
      </w:r>
      <w:r w:rsidRPr="00216F1B">
        <w:t>Difusión interna de los derechos contenidos en los diversos instrumentos internacionales de derechos humanos</w:t>
      </w:r>
    </w:p>
    <w:p w:rsidR="00216F1B" w:rsidRPr="00B36539" w:rsidRDefault="00216F1B" w:rsidP="00216F1B">
      <w:pPr>
        <w:pStyle w:val="SingleTxtG"/>
      </w:pPr>
      <w:r w:rsidRPr="00C85D40">
        <w:t>118.</w:t>
      </w:r>
      <w:r w:rsidRPr="00C85D40">
        <w:tab/>
        <w:t>Entre las instituciones del Estado que contribuyen a la difusión, sensibilización y capacitaciones sobre derechos humanos se encuentran, la Escuela de Capacitación Judicial, la Secretaría de Inclusión Social, el Instituto Salvadoreño para el Desarrollo de la Mujer (ISDEMU), El Consejo Nacional de la Niñez y de la Ado</w:t>
      </w:r>
      <w:r w:rsidR="00C85D40" w:rsidRPr="00C85D40">
        <w:t xml:space="preserve">lescencia (CONNA), el </w:t>
      </w:r>
      <w:r w:rsidR="008972BA" w:rsidRPr="00C85D40">
        <w:t>Instituto</w:t>
      </w:r>
      <w:r w:rsidR="008972BA">
        <w:t xml:space="preserve"> </w:t>
      </w:r>
      <w:r w:rsidRPr="00C85D40">
        <w:t xml:space="preserve">Salvadoreño para la Protección Integral de la Niñez y Adolescencia (ISNA), el Consejo Nacional de Atención Integral a la Persona con Discapacidad, CONAIPD; la escuela de Derechos Humanos de la Policía, que está a cargo de la Inspectoría General de la Policía Nacional Civil, también imparte capacitaciones sobre derechos humanos al cuerpo policial. </w:t>
      </w:r>
      <w:r w:rsidRPr="00B36539">
        <w:t>La ANSP incluye en su pensum estas capacitaciones y la Escuela Penitenciaria.</w:t>
      </w:r>
    </w:p>
    <w:p w:rsidR="00216F1B" w:rsidRPr="00216F1B" w:rsidRDefault="00216F1B" w:rsidP="00216F1B">
      <w:pPr>
        <w:pStyle w:val="SingleTxtG"/>
      </w:pPr>
      <w:r w:rsidRPr="00216F1B">
        <w:t>119.</w:t>
      </w:r>
      <w:r w:rsidRPr="00216F1B">
        <w:tab/>
        <w:t>El Consejo Nacional de la Niñez y Adolescencia en su papel de institución rectora de la protección de los derechos de la Niñez y Adolescencia ha incorporado dentro de sus procesos de difusión, promoción de derechos y asistencia técnica, el desarrollo de la Doctrina de Protección Integral recogida en la Convención sobre los Derechos del Niño, como punto de origen y abordaje para una mejor comprensión del contenido y espíritu de la Ley de Protección Integral de la Niñez y de la Adolescencia (LEPINA) y de la Política</w:t>
      </w:r>
      <w:r w:rsidR="00A32D1F">
        <w:t> </w:t>
      </w:r>
      <w:r w:rsidRPr="00216F1B">
        <w:t xml:space="preserve">Nacional de Protección Integral de la Niñez y de la Adolescencia (PNPNA). </w:t>
      </w:r>
    </w:p>
    <w:p w:rsidR="00216F1B" w:rsidRPr="00216F1B" w:rsidRDefault="00216F1B" w:rsidP="00216F1B">
      <w:pPr>
        <w:pStyle w:val="SingleTxtG"/>
      </w:pPr>
      <w:r w:rsidRPr="00216F1B">
        <w:t>120.</w:t>
      </w:r>
      <w:r w:rsidRPr="00216F1B">
        <w:tab/>
        <w:t>El Estado salvadoreño reconoce que la cooperación internacional ha sido muy importante, para el desarrollo de programas relacionados con la administración de justicia; seguridad pública; derechos humanos de grupos vulnerables; educación y promoción en derechos humanos.</w:t>
      </w:r>
    </w:p>
    <w:p w:rsidR="00216F1B" w:rsidRPr="00B36539" w:rsidRDefault="00216F1B" w:rsidP="00216F1B">
      <w:pPr>
        <w:pStyle w:val="SingleTxtG"/>
      </w:pPr>
      <w:r w:rsidRPr="00A32D1F">
        <w:t>121.</w:t>
      </w:r>
      <w:r w:rsidRPr="00A32D1F">
        <w:tab/>
        <w:t>En 2013, UNICEF y CONNA en el marco del Programa Conjunto Reducción de Violencia y Construcción de Capital Social,</w:t>
      </w:r>
      <w:r w:rsidR="00F14A81">
        <w:t xml:space="preserve"> </w:t>
      </w:r>
      <w:r w:rsidRPr="00A32D1F">
        <w:t>auspiciado por el Fondo para el logro de los Objetivos de Desarrollo del Milenio de Naciones Unidas del gobierno de España, imprimieron 17,000 ejemplares de una Recopilación de Normativa Nacional e Internacional de Niñez y Adolescencia en El Salvador; dentro de la</w:t>
      </w:r>
      <w:r w:rsidR="00A32D1F" w:rsidRPr="00A32D1F">
        <w:t xml:space="preserve"> cual se incluía la </w:t>
      </w:r>
      <w:r w:rsidR="008972BA" w:rsidRPr="00A32D1F">
        <w:t>Declaración</w:t>
      </w:r>
      <w:r w:rsidR="008972BA">
        <w:t xml:space="preserve"> </w:t>
      </w:r>
      <w:r w:rsidRPr="00A32D1F">
        <w:t xml:space="preserve">Universal de Derechos Humanos, la Declaración de los Derechos del Niño, la Convención sobre los Derechos del Niño y sus protocolos facultativos, así como la Ley de Protección Integral de la Niñez y de la Adolescencia y sus respectivos reglamentos. </w:t>
      </w:r>
      <w:r w:rsidRPr="00B36539">
        <w:t>Este esfuerzo tuvo por objetivo difundir el marco normativo y facilitar el trabajo operativo de los principales aplicadores de la Ley.</w:t>
      </w:r>
    </w:p>
    <w:p w:rsidR="00216F1B" w:rsidRPr="00216F1B" w:rsidRDefault="00216F1B" w:rsidP="00216F1B">
      <w:pPr>
        <w:pStyle w:val="SingleTxtG"/>
      </w:pPr>
      <w:r w:rsidRPr="00216F1B">
        <w:t>122.</w:t>
      </w:r>
      <w:r w:rsidRPr="00216F1B">
        <w:tab/>
        <w:t xml:space="preserve">En 2015, con el apoyo técnico de UNICEF, la Secretaria Técnica y de Planificación de la Presidencia de la Republica y el CONAIPD, se </w:t>
      </w:r>
      <w:r w:rsidR="008972BA" w:rsidRPr="00216F1B">
        <w:t>realizó</w:t>
      </w:r>
      <w:r w:rsidRPr="00216F1B">
        <w:t xml:space="preserve"> la primera Encuesta Nacional para personas con discapacidad.</w:t>
      </w:r>
    </w:p>
    <w:p w:rsidR="00216F1B" w:rsidRDefault="00216F1B" w:rsidP="00216F1B">
      <w:pPr>
        <w:pStyle w:val="SingleTxtG"/>
      </w:pPr>
      <w:r w:rsidRPr="00216F1B">
        <w:t>123.</w:t>
      </w:r>
      <w:r w:rsidRPr="00216F1B">
        <w:tab/>
        <w:t xml:space="preserve">Por otra parte, con el apoyo gubernamental, privado y de ONG, periódicamente se proyectan mensajes en los medios de prensa, radio y televisión haciendo particular </w:t>
      </w:r>
      <w:r w:rsidRPr="00216F1B">
        <w:lastRenderedPageBreak/>
        <w:t>referencia a la protección de los derechos humanos de algunos sectores de población vulnerables (niños y niñas; mujeres; personas con discapacidad y personas adultas mayores).</w:t>
      </w:r>
    </w:p>
    <w:p w:rsidR="00216F1B" w:rsidRPr="00216F1B" w:rsidRDefault="00216F1B" w:rsidP="00424C0F">
      <w:pPr>
        <w:pStyle w:val="H23G"/>
      </w:pPr>
      <w:r w:rsidRPr="00B36539">
        <w:tab/>
      </w:r>
      <w:r w:rsidRPr="00216F1B">
        <w:t>5.</w:t>
      </w:r>
      <w:r w:rsidR="00C85D40">
        <w:tab/>
      </w:r>
      <w:r w:rsidRPr="00216F1B">
        <w:t>Forma y alcance de la traducción de los instrumentos internacionales de derechos humanos a los idiomas locales</w:t>
      </w:r>
    </w:p>
    <w:p w:rsidR="00216F1B" w:rsidRPr="00B36539" w:rsidRDefault="00216F1B" w:rsidP="00216F1B">
      <w:pPr>
        <w:pStyle w:val="SingleTxtG"/>
      </w:pPr>
      <w:r w:rsidRPr="00B36539">
        <w:t>124.</w:t>
      </w:r>
      <w:r w:rsidRPr="00B36539">
        <w:tab/>
        <w:t>En el marco del Proyecto de Cooperación Técnica sobre Derechos Humanos de El Salvador, de la Oficina del Alto Comisionado de las Naciones Unidas para los Derechos Humanos, la Declaración Universal de Derechos Humanos fue traducida a la lengua pipil, que es utilizada por minorías indígenas, y con el fin último de hacer de su conocimiento los principios contenidos en ese instrumento internacional. La versión en lengua pipil se encuentra en el sitio web de la Oficina del Alto Comisionado.</w:t>
      </w:r>
    </w:p>
    <w:p w:rsidR="00216F1B" w:rsidRPr="00B36539" w:rsidRDefault="00216F1B" w:rsidP="00216F1B">
      <w:pPr>
        <w:pStyle w:val="SingleTxtG"/>
      </w:pPr>
      <w:r w:rsidRPr="00216F1B">
        <w:t>125.</w:t>
      </w:r>
      <w:r w:rsidRPr="00216F1B">
        <w:tab/>
        <w:t xml:space="preserve">La Declaración Universal ha sido traducida e impresa en el lenguaje Braille en español; y se ha elaborado un video que contempla las disposiciones de la Declaración Universal en el Lenguaje de Señas, ambos con objeto de facilitar el conocimiento y aplicación de las mismas a las personas con discapacidades visual y auditiva, respectivamente. </w:t>
      </w:r>
      <w:r w:rsidRPr="00B36539">
        <w:t xml:space="preserve">De igual manera la Asamblea Legislativa cuenta con una impresora en braille que </w:t>
      </w:r>
      <w:proofErr w:type="gramStart"/>
      <w:r w:rsidRPr="00B36539">
        <w:t>le</w:t>
      </w:r>
      <w:proofErr w:type="gramEnd"/>
      <w:r w:rsidRPr="00B36539">
        <w:t xml:space="preserve"> permitirá a las personas ciegas solicitar la impresión en braille de cualquier documento emitido por dicha instancia.</w:t>
      </w:r>
    </w:p>
    <w:p w:rsidR="00216F1B" w:rsidRDefault="00216F1B" w:rsidP="00216F1B">
      <w:pPr>
        <w:pStyle w:val="SingleTxtG"/>
      </w:pPr>
      <w:r w:rsidRPr="00216F1B">
        <w:t>126.</w:t>
      </w:r>
      <w:r w:rsidRPr="00216F1B">
        <w:tab/>
        <w:t xml:space="preserve">Estos materiales han sido distribuidos a las casas de la cultura a lo largo y ancho del territorio nacional, con el objeto de que estén a disponibilidad de las personas interesadas y </w:t>
      </w:r>
      <w:r>
        <w:t xml:space="preserve">que sean del más fácil acceso. </w:t>
      </w:r>
    </w:p>
    <w:p w:rsidR="00216F1B" w:rsidRPr="00216F1B" w:rsidRDefault="00C85D40" w:rsidP="00216F1B">
      <w:pPr>
        <w:pStyle w:val="H1G"/>
      </w:pPr>
      <w:r>
        <w:tab/>
      </w:r>
      <w:r w:rsidR="00CD5748">
        <w:t>D</w:t>
      </w:r>
      <w:r w:rsidR="00216F1B" w:rsidRPr="00216F1B">
        <w:t>.</w:t>
      </w:r>
      <w:r>
        <w:tab/>
      </w:r>
      <w:r w:rsidR="00216F1B" w:rsidRPr="00216F1B">
        <w:t>Proceso de presentación de informes a nivel nacional</w:t>
      </w:r>
    </w:p>
    <w:p w:rsidR="00216F1B" w:rsidRPr="00216F1B" w:rsidRDefault="00216F1B" w:rsidP="00216F1B">
      <w:pPr>
        <w:pStyle w:val="H23G"/>
      </w:pPr>
      <w:r>
        <w:tab/>
      </w:r>
      <w:r w:rsidRPr="00216F1B">
        <w:t>1.</w:t>
      </w:r>
      <w:r w:rsidR="00C85D40">
        <w:tab/>
      </w:r>
      <w:r w:rsidRPr="00216F1B">
        <w:t xml:space="preserve">Estructura nacional de coordinación </w:t>
      </w:r>
    </w:p>
    <w:p w:rsidR="00216F1B" w:rsidRPr="00A32D1F" w:rsidRDefault="00216F1B" w:rsidP="00216F1B">
      <w:pPr>
        <w:pStyle w:val="SingleTxtG"/>
      </w:pPr>
      <w:r w:rsidRPr="00C85D40">
        <w:t>127.</w:t>
      </w:r>
      <w:r w:rsidRPr="00C85D40">
        <w:tab/>
        <w:t>La elaboración de los informes sobre derechos hum</w:t>
      </w:r>
      <w:r w:rsidR="00A32D1F">
        <w:t>anos que son presentados por El </w:t>
      </w:r>
      <w:r w:rsidRPr="00C85D40">
        <w:t xml:space="preserve">Salvador ante los comités especializados </w:t>
      </w:r>
      <w:r w:rsidRPr="00A32D1F">
        <w:t>de las Naciones Unidas son elaborados mediante un esfuerzo interinstitucional, y la coordinación está a cargo del Ministerio de Relaciones Exteriores.</w:t>
      </w:r>
    </w:p>
    <w:p w:rsidR="00216F1B" w:rsidRPr="00216F1B" w:rsidRDefault="00216F1B" w:rsidP="00F14A81">
      <w:pPr>
        <w:pStyle w:val="H23G"/>
        <w:rPr>
          <w:rFonts w:eastAsia="MS Mincho"/>
        </w:rPr>
      </w:pPr>
      <w:r>
        <w:rPr>
          <w:rFonts w:eastAsia="MS Mincho"/>
        </w:rPr>
        <w:tab/>
      </w:r>
      <w:r w:rsidRPr="00216F1B">
        <w:rPr>
          <w:rFonts w:eastAsia="MS Mincho"/>
        </w:rPr>
        <w:t>2.</w:t>
      </w:r>
      <w:r w:rsidR="00C85D40">
        <w:rPr>
          <w:rFonts w:eastAsia="MS Mincho"/>
        </w:rPr>
        <w:tab/>
      </w:r>
      <w:r w:rsidRPr="00216F1B">
        <w:rPr>
          <w:rFonts w:eastAsia="MS Mincho"/>
        </w:rPr>
        <w:t>Participación de departamentos, instituciones y funcionarios a nivel nacional, regional</w:t>
      </w:r>
      <w:r w:rsidR="008972BA">
        <w:rPr>
          <w:rFonts w:eastAsia="MS Mincho"/>
        </w:rPr>
        <w:t> </w:t>
      </w:r>
      <w:r w:rsidRPr="00216F1B">
        <w:rPr>
          <w:rFonts w:eastAsia="MS Mincho"/>
        </w:rPr>
        <w:t>y local y, cuando proceda, a nivel federal y provincial</w:t>
      </w:r>
    </w:p>
    <w:p w:rsidR="00216F1B" w:rsidRPr="00B36539" w:rsidRDefault="00216F1B" w:rsidP="00216F1B">
      <w:pPr>
        <w:pStyle w:val="SingleTxtG"/>
      </w:pPr>
      <w:r w:rsidRPr="00B36539">
        <w:t>128.</w:t>
      </w:r>
      <w:r w:rsidRPr="00B36539">
        <w:tab/>
        <w:t>En la elaboración de esos informes participan técnicos de gobierno, de instituciones autónomas y estatales, en particular aquellos vinculados a la aplicación de los derechos contemplados en los diferentes pactos y tratados internacionales sobre los derechos humanos.</w:t>
      </w:r>
    </w:p>
    <w:p w:rsidR="000E55C4" w:rsidRDefault="00216F1B" w:rsidP="00066F74">
      <w:pPr>
        <w:pStyle w:val="SingleTxtG"/>
      </w:pPr>
      <w:r w:rsidRPr="00066F74">
        <w:t>129.</w:t>
      </w:r>
      <w:r w:rsidRPr="00066F74">
        <w:tab/>
        <w:t>La</w:t>
      </w:r>
      <w:r w:rsidR="00F14A81">
        <w:t xml:space="preserve"> </w:t>
      </w:r>
      <w:r w:rsidRPr="00066F74">
        <w:t>elaboración del 5</w:t>
      </w:r>
      <w:r w:rsidR="00760D22">
        <w:t>º</w:t>
      </w:r>
      <w:r w:rsidRPr="00066F74">
        <w:t xml:space="preserve"> y 6</w:t>
      </w:r>
      <w:r w:rsidR="00760D22">
        <w:t>º</w:t>
      </w:r>
      <w:r w:rsidRPr="00066F74">
        <w:t xml:space="preserve"> Informe consolidado de aplicación de la Convención sobre los Derechos del Niño, contempló una metodología de construcción que promovió la participación, tanto de representantes de instituciones gubernamentales, miembros de organizaciones de la sociedad civil que implementan programas dirigidos a la niñez y adolescencia, así como, la participación directa de niñas, niños y adolescentes integrantes de organizaciones, según se describe en el apartado introductorio de dicho informe.</w:t>
      </w:r>
    </w:p>
    <w:p w:rsidR="00066F74" w:rsidRPr="00841368" w:rsidRDefault="00841368" w:rsidP="00F14A81">
      <w:pPr>
        <w:pStyle w:val="H23G"/>
        <w:rPr>
          <w:rFonts w:eastAsia="MS Mincho"/>
        </w:rPr>
      </w:pPr>
      <w:r>
        <w:rPr>
          <w:rFonts w:eastAsia="MS Mincho"/>
        </w:rPr>
        <w:tab/>
      </w:r>
      <w:r w:rsidRPr="00841368">
        <w:rPr>
          <w:rFonts w:eastAsia="MS Mincho"/>
        </w:rPr>
        <w:t>3.</w:t>
      </w:r>
      <w:r w:rsidR="00C85D40">
        <w:rPr>
          <w:rFonts w:eastAsia="MS Mincho"/>
        </w:rPr>
        <w:tab/>
      </w:r>
      <w:r w:rsidR="00066F74" w:rsidRPr="00841368">
        <w:rPr>
          <w:rFonts w:eastAsia="MS Mincho"/>
        </w:rPr>
        <w:t>Si los informes se ponen a disposición de los órganos legislativos nacionales o son</w:t>
      </w:r>
      <w:r w:rsidR="00F14A81">
        <w:rPr>
          <w:rFonts w:eastAsia="MS Mincho"/>
        </w:rPr>
        <w:t> </w:t>
      </w:r>
      <w:r w:rsidR="00066F74" w:rsidRPr="00841368">
        <w:rPr>
          <w:rFonts w:eastAsia="MS Mincho"/>
        </w:rPr>
        <w:t>examinados por</w:t>
      </w:r>
      <w:r w:rsidR="00E41FC5">
        <w:rPr>
          <w:rFonts w:eastAsia="MS Mincho"/>
        </w:rPr>
        <w:t xml:space="preserve"> est</w:t>
      </w:r>
      <w:r w:rsidR="00066F74" w:rsidRPr="00841368">
        <w:rPr>
          <w:rFonts w:eastAsia="MS Mincho"/>
        </w:rPr>
        <w:t>os antes de presentarse a los órganos de supervisión de</w:t>
      </w:r>
      <w:r w:rsidR="00F14A81">
        <w:rPr>
          <w:rFonts w:eastAsia="MS Mincho"/>
        </w:rPr>
        <w:t> </w:t>
      </w:r>
      <w:r w:rsidR="00066F74" w:rsidRPr="00841368">
        <w:rPr>
          <w:rFonts w:eastAsia="MS Mincho"/>
        </w:rPr>
        <w:t>tratados</w:t>
      </w:r>
    </w:p>
    <w:p w:rsidR="00841368" w:rsidRPr="00A32D1F" w:rsidRDefault="00841368" w:rsidP="00841368">
      <w:pPr>
        <w:pStyle w:val="SingleTxtG"/>
      </w:pPr>
      <w:r w:rsidRPr="00A32D1F">
        <w:t>130.</w:t>
      </w:r>
      <w:r w:rsidRPr="00A32D1F">
        <w:tab/>
        <w:t>En el proceso de elaboración de informes de p</w:t>
      </w:r>
      <w:r w:rsidR="00A32D1F" w:rsidRPr="00A32D1F">
        <w:t>aís, se requiere a la Honorable </w:t>
      </w:r>
      <w:r w:rsidRPr="00A32D1F">
        <w:t xml:space="preserve">Asamblea Legislativa para que dé cuenta de los avances en el estudio y aprobación de la normativa interna en temas específicos de los que se esté reportando. </w:t>
      </w:r>
    </w:p>
    <w:p w:rsidR="00066F74" w:rsidRPr="00A32D1F" w:rsidRDefault="00841368" w:rsidP="00841368">
      <w:pPr>
        <w:pStyle w:val="SingleTxtG"/>
      </w:pPr>
      <w:r w:rsidRPr="00A32D1F">
        <w:t>131.</w:t>
      </w:r>
      <w:r w:rsidRPr="00A32D1F">
        <w:tab/>
        <w:t xml:space="preserve">Es importante mencionar que, a partir de la apertura con los órganos creados en virtud de tratados de la actual administración, se está promoviendo una mayor difusión y socialización de los distintos informes de país que son presentados a los Comités; tal es el caso del Informe Inicial de la Convención sobre los Derechos de las Personas con </w:t>
      </w:r>
      <w:r w:rsidRPr="00A32D1F">
        <w:lastRenderedPageBreak/>
        <w:t>Discapacidad, que fue remitido en 2014, a las organizaciones de personas con discapacidad, quienes además participan en su seguimiento a través de las comisiones de trabajo del CONAIPD.</w:t>
      </w:r>
    </w:p>
    <w:p w:rsidR="00917129" w:rsidRPr="00917129" w:rsidRDefault="00917129" w:rsidP="00917129">
      <w:pPr>
        <w:pStyle w:val="H23G"/>
        <w:rPr>
          <w:rFonts w:eastAsia="MS Mincho"/>
        </w:rPr>
      </w:pPr>
      <w:r>
        <w:rPr>
          <w:rFonts w:eastAsia="MS Mincho"/>
        </w:rPr>
        <w:tab/>
      </w:r>
      <w:r w:rsidRPr="00917129">
        <w:rPr>
          <w:rFonts w:eastAsia="MS Mincho"/>
        </w:rPr>
        <w:t>4.</w:t>
      </w:r>
      <w:r w:rsidR="00C85D40">
        <w:rPr>
          <w:rFonts w:eastAsia="MS Mincho"/>
        </w:rPr>
        <w:tab/>
      </w:r>
      <w:r w:rsidRPr="00917129">
        <w:rPr>
          <w:rFonts w:eastAsia="MS Mincho"/>
        </w:rPr>
        <w:t xml:space="preserve">Participación de entidades fuera del gobierno </w:t>
      </w:r>
    </w:p>
    <w:p w:rsidR="00066F74" w:rsidRPr="00B36539" w:rsidRDefault="00917129" w:rsidP="00917129">
      <w:pPr>
        <w:pStyle w:val="SingleTxtG"/>
        <w:rPr>
          <w:rStyle w:val="SingleTxtGChar"/>
        </w:rPr>
      </w:pPr>
      <w:r w:rsidRPr="00C85D40">
        <w:t>132.</w:t>
      </w:r>
      <w:r w:rsidRPr="00C85D40">
        <w:tab/>
      </w:r>
      <w:r w:rsidRPr="00917129">
        <w:rPr>
          <w:rStyle w:val="SingleTxtGChar"/>
        </w:rPr>
        <w:t xml:space="preserve">Para la elaboración de informes de País, el Ministerio de Relaciones Exteriores, ha incorporado a la Procuraduría para la Defensa de los Derechos Humanos, tanto en la recopilación de información, como en las mesas de trabajo interinstitucionales de elaboración de informes. </w:t>
      </w:r>
      <w:r w:rsidRPr="00B36539">
        <w:rPr>
          <w:rStyle w:val="SingleTxtGChar"/>
        </w:rPr>
        <w:t>De igual manera, considera oportuna la presentación de los informes complementarios que presenta las organizaciones de la sociedad civil. En 2013, el Comité de Personas con Discapacidad recibió dos informes alternativos de representantes de la sociedad civil, uno presentado a través de la Procuraduría para la Defensa de los Derechos Humanos y el Segundo por la Asociación Manos Mágicas.</w:t>
      </w:r>
    </w:p>
    <w:p w:rsidR="00917129" w:rsidRPr="00917129" w:rsidRDefault="008D696E" w:rsidP="00654C37">
      <w:pPr>
        <w:pStyle w:val="H23G"/>
      </w:pPr>
      <w:r>
        <w:tab/>
      </w:r>
      <w:r w:rsidRPr="008D696E">
        <w:t>5.</w:t>
      </w:r>
      <w:r w:rsidR="00C85D40">
        <w:tab/>
      </w:r>
      <w:r w:rsidR="00917129" w:rsidRPr="008D696E">
        <w:t>Seguimiento</w:t>
      </w:r>
      <w:r w:rsidR="00917129" w:rsidRPr="00917129">
        <w:t xml:space="preserve"> dado a las observaciones finales de los órganos de tratados de derechos</w:t>
      </w:r>
      <w:r w:rsidR="008972BA">
        <w:t> </w:t>
      </w:r>
      <w:r w:rsidR="00917129" w:rsidRPr="00917129">
        <w:t>humanos</w:t>
      </w:r>
    </w:p>
    <w:p w:rsidR="00917129" w:rsidRPr="00917129" w:rsidRDefault="00917129" w:rsidP="00917129">
      <w:pPr>
        <w:pStyle w:val="SingleTxtG"/>
        <w:rPr>
          <w:rStyle w:val="SingleTxtGChar"/>
        </w:rPr>
      </w:pPr>
      <w:r w:rsidRPr="00917129">
        <w:rPr>
          <w:rStyle w:val="SingleTxtGChar"/>
        </w:rPr>
        <w:t>133.</w:t>
      </w:r>
      <w:r w:rsidRPr="00917129">
        <w:rPr>
          <w:rStyle w:val="SingleTxtGChar"/>
        </w:rPr>
        <w:tab/>
        <w:t>En el marco del actual Gobierno de la República, a través del Ministerio de Relaciones Exteriores, se ha previsto la aplicación a partir del año 2010, de un procedimiento de coordinación estatal interinstitucional para la presentación de informes y cumplimiento de recomendaciones, relacionados a la actividad de los diversos órganos de protección de derechos humanos del sistema de la Organización de las Naciones Unidas; asimismo, se ha previsto la aplicación de un procedimiento de participación efectiva de la sociedad civil en esos ámbitos.</w:t>
      </w:r>
    </w:p>
    <w:p w:rsidR="00917129" w:rsidRPr="00917129" w:rsidRDefault="00917129" w:rsidP="00917129">
      <w:pPr>
        <w:pStyle w:val="SingleTxtG"/>
        <w:rPr>
          <w:rStyle w:val="SingleTxtGChar"/>
        </w:rPr>
      </w:pPr>
      <w:r w:rsidRPr="00917129">
        <w:rPr>
          <w:rStyle w:val="SingleTxtGChar"/>
        </w:rPr>
        <w:t>134.</w:t>
      </w:r>
      <w:r w:rsidRPr="00917129">
        <w:rPr>
          <w:rStyle w:val="SingleTxtGChar"/>
        </w:rPr>
        <w:tab/>
        <w:t>De esta forma, el Estado de El Salvador, espera que estos novedosos mecanismos se traduzcan en cambios significativos respecto de la difusión y seguimiento de las recomendaciones emanadas de los Comités, así como del procedimiento de elaboración de informes, los cuales potenciarán un ejercicio más efectivo del deber estatal de garantizar los derechos humanos reconocidos en la Convención del Niño.</w:t>
      </w:r>
    </w:p>
    <w:p w:rsidR="00917129" w:rsidRPr="00917129" w:rsidRDefault="00DF5E8A" w:rsidP="00DF5E8A">
      <w:pPr>
        <w:pStyle w:val="H23G"/>
        <w:rPr>
          <w:rStyle w:val="SingleTxtGChar"/>
        </w:rPr>
      </w:pPr>
      <w:r w:rsidRPr="00B36539">
        <w:tab/>
      </w:r>
      <w:r w:rsidR="008D696E">
        <w:t>6</w:t>
      </w:r>
      <w:r w:rsidRPr="00DF5E8A">
        <w:t>.</w:t>
      </w:r>
      <w:r w:rsidR="00C85D40">
        <w:tab/>
      </w:r>
      <w:r w:rsidR="00917129" w:rsidRPr="00DF5E8A">
        <w:t>Información sobre no discriminación, igualdad y recursos eficaces</w:t>
      </w:r>
    </w:p>
    <w:p w:rsidR="00107E90" w:rsidRDefault="00DF5E8A" w:rsidP="00DF5E8A">
      <w:pPr>
        <w:pStyle w:val="SingleTxtG"/>
        <w:rPr>
          <w:rStyle w:val="SingleTxtGChar"/>
        </w:rPr>
      </w:pPr>
      <w:r w:rsidRPr="00DF5E8A">
        <w:rPr>
          <w:rStyle w:val="SingleTxtGChar"/>
        </w:rPr>
        <w:t>135.</w:t>
      </w:r>
      <w:r w:rsidRPr="00DF5E8A">
        <w:rPr>
          <w:rStyle w:val="SingleTxtGChar"/>
        </w:rPr>
        <w:tab/>
        <w:t>En el documento específico sobre el V y VI informe de la Convención sobre los Derechos del Niño y el VII Informe del Pacto de Derechos Civiles y Políticos, presentado en noviembre de 2016, se han incluido información más detallada sobre las medidas sobre este apartado.</w:t>
      </w:r>
    </w:p>
    <w:p w:rsidR="00A32D1F" w:rsidRPr="00654C37" w:rsidRDefault="008972BA" w:rsidP="00654C37">
      <w:pPr>
        <w:pStyle w:val="SingleTxtG"/>
        <w:suppressAutoHyphens/>
        <w:spacing w:before="240" w:after="0"/>
        <w:jc w:val="center"/>
        <w:rPr>
          <w:rStyle w:val="SingleTxtGChar"/>
          <w:u w:val="single"/>
        </w:rPr>
      </w:pPr>
      <w:r>
        <w:rPr>
          <w:rStyle w:val="SingleTxtGChar"/>
          <w:u w:val="single"/>
        </w:rPr>
        <w:tab/>
      </w:r>
      <w:r w:rsidR="00E41FC5">
        <w:rPr>
          <w:rStyle w:val="SingleTxtGChar"/>
          <w:u w:val="single"/>
        </w:rPr>
        <w:tab/>
      </w:r>
      <w:r>
        <w:rPr>
          <w:rStyle w:val="SingleTxtGChar"/>
          <w:u w:val="single"/>
        </w:rPr>
        <w:tab/>
      </w:r>
      <w:r>
        <w:rPr>
          <w:rStyle w:val="SingleTxtGChar"/>
          <w:u w:val="single"/>
        </w:rPr>
        <w:tab/>
      </w:r>
    </w:p>
    <w:sectPr w:rsidR="00A32D1F" w:rsidRPr="00654C37" w:rsidSect="00654C37">
      <w:headerReference w:type="even" r:id="rId33"/>
      <w:headerReference w:type="default" r:id="rId34"/>
      <w:footerReference w:type="even" r:id="rId35"/>
      <w:footerReference w:type="default" r:id="rId36"/>
      <w:footerReference w:type="first" r:id="rId37"/>
      <w:type w:val="continuous"/>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81" w:rsidRDefault="00F14A81">
      <w:r>
        <w:separator/>
      </w:r>
    </w:p>
  </w:endnote>
  <w:endnote w:type="continuationSeparator" w:id="0">
    <w:p w:rsidR="00F14A81" w:rsidRDefault="00F1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1" w:rsidRPr="00654C37" w:rsidRDefault="00F14A81" w:rsidP="00654C37">
    <w:pPr>
      <w:pStyle w:val="Piedepgina"/>
      <w:tabs>
        <w:tab w:val="right" w:pos="9638"/>
      </w:tabs>
      <w:rPr>
        <w:b/>
      </w:rPr>
    </w:pPr>
    <w:r w:rsidRPr="00654C37">
      <w:rPr>
        <w:b/>
      </w:rPr>
      <w:fldChar w:fldCharType="begin"/>
    </w:r>
    <w:r w:rsidRPr="00654C37">
      <w:rPr>
        <w:b/>
      </w:rPr>
      <w:instrText xml:space="preserve"> PAGE  \* MERGEFORMAT </w:instrText>
    </w:r>
    <w:r w:rsidRPr="00654C37">
      <w:rPr>
        <w:b/>
      </w:rPr>
      <w:fldChar w:fldCharType="separate"/>
    </w:r>
    <w:r w:rsidR="006E634B">
      <w:rPr>
        <w:b/>
        <w:noProof/>
      </w:rPr>
      <w:t>20</w:t>
    </w:r>
    <w:r w:rsidRPr="00654C37">
      <w:rPr>
        <w:b/>
      </w:rPr>
      <w:fldChar w:fldCharType="end"/>
    </w:r>
    <w:r w:rsidRPr="00654C37">
      <w:rPr>
        <w: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1" w:rsidRPr="00654C37" w:rsidRDefault="00F14A81" w:rsidP="00654C37">
    <w:pPr>
      <w:pStyle w:val="Piedepgina"/>
      <w:tabs>
        <w:tab w:val="right" w:pos="9638"/>
      </w:tabs>
      <w:rPr>
        <w:b/>
      </w:rPr>
    </w:pPr>
    <w:r w:rsidRPr="00654C37">
      <w:rPr>
        <w:b/>
      </w:rPr>
      <w:tab/>
    </w:r>
    <w:r w:rsidRPr="00654C37">
      <w:rPr>
        <w:b/>
      </w:rPr>
      <w:fldChar w:fldCharType="begin"/>
    </w:r>
    <w:r w:rsidRPr="00654C37">
      <w:rPr>
        <w:b/>
      </w:rPr>
      <w:instrText xml:space="preserve"> PAGE  \* MERGEFORMAT </w:instrText>
    </w:r>
    <w:r w:rsidRPr="00654C37">
      <w:rPr>
        <w:b/>
      </w:rPr>
      <w:fldChar w:fldCharType="separate"/>
    </w:r>
    <w:r w:rsidR="006E634B">
      <w:rPr>
        <w:b/>
        <w:noProof/>
      </w:rPr>
      <w:t>21</w:t>
    </w:r>
    <w:r w:rsidRPr="00654C37">
      <w:rPr>
        <w:b/>
      </w:rPr>
      <w:fldChar w:fldCharType="end"/>
    </w:r>
  </w:p>
  <w:p w:rsidR="00F14A81" w:rsidRDefault="00F14A8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C9" w:rsidRPr="008618C9" w:rsidRDefault="008618C9" w:rsidP="008618C9">
    <w:pPr>
      <w:pStyle w:val="Piedepgina"/>
      <w:spacing w:before="120" w:line="240" w:lineRule="auto"/>
      <w:rPr>
        <w:sz w:val="20"/>
      </w:rPr>
    </w:pPr>
    <w:r>
      <w:rPr>
        <w:noProof/>
        <w:sz w:val="20"/>
      </w:rPr>
      <w:drawing>
        <wp:anchor distT="0" distB="0" distL="114300" distR="114300" simplePos="0" relativeHeight="251656192" behindDoc="0" locked="0" layoutInCell="1" allowOverlap="1" wp14:anchorId="12E899F5" wp14:editId="0066F7D7">
          <wp:simplePos x="0" y="0"/>
          <wp:positionH relativeFrom="margin">
            <wp:posOffset>5482260</wp:posOffset>
          </wp:positionH>
          <wp:positionV relativeFrom="margin">
            <wp:posOffset>8876234</wp:posOffset>
          </wp:positionV>
          <wp:extent cx="638175" cy="638175"/>
          <wp:effectExtent l="0" t="0" r="9525" b="9525"/>
          <wp:wrapNone/>
          <wp:docPr id="1" name="Imagen 1" descr="http://undocs.org/m2/QRCode.ashx?DS=HRI/CORE/SLV/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SLV/2017&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-05266  (S)</w:t>
    </w:r>
    <w:r>
      <w:rPr>
        <w:sz w:val="20"/>
      </w:rPr>
      <w:br/>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sz w:val="56"/>
      </w:rPr>
      <w:t></w:t>
    </w:r>
    <w:r w:rsidRPr="008618C9">
      <w:rPr>
        <w:rFonts w:ascii="C39T30Lfz" w:hAnsi="C39T30Lfz"/>
        <w:noProof/>
        <w:sz w:val="56"/>
      </w:rPr>
      <w:drawing>
        <wp:anchor distT="0" distB="0" distL="114300" distR="114300" simplePos="0" relativeHeight="251658240" behindDoc="0" locked="1" layoutInCell="1" allowOverlap="1" wp14:anchorId="66B32026" wp14:editId="00E531F1">
          <wp:simplePos x="0" y="0"/>
          <wp:positionH relativeFrom="margin">
            <wp:posOffset>4312285</wp:posOffset>
          </wp:positionH>
          <wp:positionV relativeFrom="margin">
            <wp:posOffset>9259570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81" w:rsidRPr="001075E9" w:rsidRDefault="00F14A81" w:rsidP="001075E9">
      <w:pPr>
        <w:tabs>
          <w:tab w:val="right" w:pos="2155"/>
        </w:tabs>
        <w:spacing w:after="80" w:line="240" w:lineRule="auto"/>
        <w:ind w:left="680"/>
        <w:rPr>
          <w:u w:val="single"/>
        </w:rPr>
      </w:pPr>
      <w:r>
        <w:rPr>
          <w:u w:val="single"/>
        </w:rPr>
        <w:tab/>
      </w:r>
    </w:p>
  </w:footnote>
  <w:footnote w:type="continuationSeparator" w:id="0">
    <w:p w:rsidR="00F14A81" w:rsidRDefault="00F14A81">
      <w:r>
        <w:continuationSeparator/>
      </w:r>
    </w:p>
  </w:footnote>
  <w:footnote w:id="1">
    <w:p w:rsidR="00F14A81" w:rsidRPr="008618C9" w:rsidRDefault="00F14A81" w:rsidP="00654C37">
      <w:pPr>
        <w:pStyle w:val="Textonotapie"/>
      </w:pPr>
      <w:r>
        <w:tab/>
      </w:r>
      <w:r w:rsidRPr="00F621F0">
        <w:t>*</w:t>
      </w:r>
      <w:r>
        <w:tab/>
      </w:r>
      <w:r w:rsidRPr="00324057">
        <w:t>El presente documento se publica sin haber sido objeto de revisión editorial oficial.</w:t>
      </w:r>
    </w:p>
  </w:footnote>
  <w:footnote w:id="2">
    <w:p w:rsidR="00F14A81" w:rsidRPr="001C1F1F" w:rsidRDefault="00F14A81" w:rsidP="00654C37">
      <w:pPr>
        <w:pStyle w:val="Textonotapie"/>
      </w:pPr>
      <w:r>
        <w:tab/>
      </w:r>
      <w:r w:rsidRPr="00654C37">
        <w:rPr>
          <w:rStyle w:val="Refdenotaalpie"/>
        </w:rPr>
        <w:footnoteRef/>
      </w:r>
      <w:r>
        <w:tab/>
      </w:r>
      <w:r w:rsidRPr="001C1F1F">
        <w:t>Revista Trimestral del Banco Central de Reserva de El Salvador, año 2014</w:t>
      </w:r>
      <w:r>
        <w:t>.</w:t>
      </w:r>
    </w:p>
  </w:footnote>
  <w:footnote w:id="3">
    <w:p w:rsidR="00F14A81" w:rsidRPr="00D16F65" w:rsidRDefault="00F14A81" w:rsidP="00654C37">
      <w:pPr>
        <w:pStyle w:val="Textonotapie"/>
        <w:rPr>
          <w:lang w:val="es-SV"/>
        </w:rPr>
      </w:pPr>
      <w:r>
        <w:tab/>
      </w:r>
      <w:r w:rsidRPr="00654C37">
        <w:rPr>
          <w:rStyle w:val="Refdenotaalpie"/>
        </w:rPr>
        <w:footnoteRef/>
      </w:r>
      <w:r>
        <w:tab/>
      </w:r>
      <w:r w:rsidRPr="00C45F70">
        <w:rPr>
          <w:lang w:val="es-SV"/>
        </w:rPr>
        <w:t>Encuesta de Hogares de Propósitos Múltiples, 2015. DIGESTYC.</w:t>
      </w:r>
    </w:p>
  </w:footnote>
  <w:footnote w:id="4">
    <w:p w:rsidR="00F14A81" w:rsidRPr="00B07144" w:rsidRDefault="00F14A81" w:rsidP="00654C37">
      <w:pPr>
        <w:pStyle w:val="Textonotapie"/>
      </w:pPr>
      <w:r>
        <w:tab/>
      </w:r>
      <w:r w:rsidRPr="00654C37">
        <w:rPr>
          <w:rStyle w:val="Refdenotaalpie"/>
        </w:rPr>
        <w:footnoteRef/>
      </w:r>
      <w:r>
        <w:tab/>
      </w:r>
      <w:r w:rsidRPr="00B07144">
        <w:t xml:space="preserve">Revista Trimestral del Banco Central de Reserva, del año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1" w:rsidRPr="008213B0" w:rsidRDefault="00F14A81" w:rsidP="00654C37">
    <w:pPr>
      <w:pStyle w:val="Encabezado"/>
    </w:pPr>
    <w:r>
      <w:t>HRI/CORE/SLV/2017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1" w:rsidRPr="008213B0" w:rsidRDefault="00F14A81" w:rsidP="00654C37">
    <w:pPr>
      <w:pStyle w:val="Encabezado"/>
      <w:jc w:val="right"/>
    </w:pPr>
    <w:r>
      <w:t>HRI/CORE/SLV/2017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3F66A72"/>
    <w:multiLevelType w:val="hybridMultilevel"/>
    <w:tmpl w:val="DA800864"/>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1" w15:restartNumberingAfterBreak="0">
    <w:nsid w:val="2117152D"/>
    <w:multiLevelType w:val="hybridMultilevel"/>
    <w:tmpl w:val="20362C68"/>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2" w15:restartNumberingAfterBreak="0">
    <w:nsid w:val="2F8D5F62"/>
    <w:multiLevelType w:val="multilevel"/>
    <w:tmpl w:val="F8CC7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0E3CB1"/>
    <w:multiLevelType w:val="hybridMultilevel"/>
    <w:tmpl w:val="2BF8200A"/>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A1C63"/>
    <w:multiLevelType w:val="hybridMultilevel"/>
    <w:tmpl w:val="7EFE3DD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C40D27"/>
    <w:multiLevelType w:val="hybridMultilevel"/>
    <w:tmpl w:val="AC4A32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9F4EB8"/>
    <w:multiLevelType w:val="hybridMultilevel"/>
    <w:tmpl w:val="6274979E"/>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11"/>
  </w:num>
  <w:num w:numId="4">
    <w:abstractNumId w:val="18"/>
  </w:num>
  <w:num w:numId="5">
    <w:abstractNumId w:val="10"/>
  </w:num>
  <w:num w:numId="6">
    <w:abstractNumId w:val="16"/>
  </w:num>
  <w:num w:numId="7">
    <w:abstractNumId w:val="19"/>
  </w:num>
  <w:num w:numId="8">
    <w:abstractNumId w:val="14"/>
  </w:num>
  <w:num w:numId="9">
    <w:abstractNumId w:val="21"/>
  </w:num>
  <w:num w:numId="10">
    <w:abstractNumId w:val="20"/>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B0"/>
    <w:rsid w:val="000004FA"/>
    <w:rsid w:val="00001764"/>
    <w:rsid w:val="00001D78"/>
    <w:rsid w:val="000134E1"/>
    <w:rsid w:val="00025231"/>
    <w:rsid w:val="00033EE1"/>
    <w:rsid w:val="000345E6"/>
    <w:rsid w:val="00036666"/>
    <w:rsid w:val="00042001"/>
    <w:rsid w:val="00046A0A"/>
    <w:rsid w:val="00053986"/>
    <w:rsid w:val="0005483C"/>
    <w:rsid w:val="00055E85"/>
    <w:rsid w:val="000668F3"/>
    <w:rsid w:val="00066F74"/>
    <w:rsid w:val="00070A61"/>
    <w:rsid w:val="00071E8F"/>
    <w:rsid w:val="00073C66"/>
    <w:rsid w:val="00082559"/>
    <w:rsid w:val="000837FE"/>
    <w:rsid w:val="00091A3E"/>
    <w:rsid w:val="00092144"/>
    <w:rsid w:val="000950CF"/>
    <w:rsid w:val="00097C1E"/>
    <w:rsid w:val="000A3678"/>
    <w:rsid w:val="000A5A72"/>
    <w:rsid w:val="000B57E7"/>
    <w:rsid w:val="000C057A"/>
    <w:rsid w:val="000C06AE"/>
    <w:rsid w:val="000C365B"/>
    <w:rsid w:val="000C4001"/>
    <w:rsid w:val="000D2B6E"/>
    <w:rsid w:val="000D32E0"/>
    <w:rsid w:val="000D62AD"/>
    <w:rsid w:val="000E2B0E"/>
    <w:rsid w:val="000E3AB1"/>
    <w:rsid w:val="000E4B1E"/>
    <w:rsid w:val="000E55C4"/>
    <w:rsid w:val="000E7779"/>
    <w:rsid w:val="000F09DF"/>
    <w:rsid w:val="000F61B2"/>
    <w:rsid w:val="000F6CA6"/>
    <w:rsid w:val="00100240"/>
    <w:rsid w:val="001025C8"/>
    <w:rsid w:val="001075E9"/>
    <w:rsid w:val="00107E90"/>
    <w:rsid w:val="001125C8"/>
    <w:rsid w:val="00113569"/>
    <w:rsid w:val="00113CFB"/>
    <w:rsid w:val="00124BE1"/>
    <w:rsid w:val="0012529A"/>
    <w:rsid w:val="001256EA"/>
    <w:rsid w:val="00126ECD"/>
    <w:rsid w:val="00132C06"/>
    <w:rsid w:val="001417EB"/>
    <w:rsid w:val="0014310C"/>
    <w:rsid w:val="00143E54"/>
    <w:rsid w:val="00146229"/>
    <w:rsid w:val="001517D5"/>
    <w:rsid w:val="001560AB"/>
    <w:rsid w:val="00160344"/>
    <w:rsid w:val="001611AC"/>
    <w:rsid w:val="001654B3"/>
    <w:rsid w:val="001729A1"/>
    <w:rsid w:val="00175AC9"/>
    <w:rsid w:val="00180183"/>
    <w:rsid w:val="00183F02"/>
    <w:rsid w:val="0018649F"/>
    <w:rsid w:val="00191563"/>
    <w:rsid w:val="00191A42"/>
    <w:rsid w:val="00196389"/>
    <w:rsid w:val="001A391C"/>
    <w:rsid w:val="001B020E"/>
    <w:rsid w:val="001B042A"/>
    <w:rsid w:val="001B2F8E"/>
    <w:rsid w:val="001B448F"/>
    <w:rsid w:val="001C1F1F"/>
    <w:rsid w:val="001C7A89"/>
    <w:rsid w:val="001E206B"/>
    <w:rsid w:val="001E3F23"/>
    <w:rsid w:val="001F14EF"/>
    <w:rsid w:val="001F23E2"/>
    <w:rsid w:val="00200EB6"/>
    <w:rsid w:val="002016BB"/>
    <w:rsid w:val="002122FE"/>
    <w:rsid w:val="00213458"/>
    <w:rsid w:val="00216F1B"/>
    <w:rsid w:val="00217D6F"/>
    <w:rsid w:val="0022066F"/>
    <w:rsid w:val="00220F33"/>
    <w:rsid w:val="00221CFD"/>
    <w:rsid w:val="00243B88"/>
    <w:rsid w:val="002469D7"/>
    <w:rsid w:val="00247919"/>
    <w:rsid w:val="002560CA"/>
    <w:rsid w:val="002566E4"/>
    <w:rsid w:val="00267AC1"/>
    <w:rsid w:val="00270EF5"/>
    <w:rsid w:val="002758DB"/>
    <w:rsid w:val="002821D2"/>
    <w:rsid w:val="00286FF4"/>
    <w:rsid w:val="00287169"/>
    <w:rsid w:val="002901ED"/>
    <w:rsid w:val="00296F3C"/>
    <w:rsid w:val="002A29F8"/>
    <w:rsid w:val="002A2EFC"/>
    <w:rsid w:val="002A54DB"/>
    <w:rsid w:val="002B0F41"/>
    <w:rsid w:val="002C0E18"/>
    <w:rsid w:val="002C3427"/>
    <w:rsid w:val="002C5E1B"/>
    <w:rsid w:val="002C793F"/>
    <w:rsid w:val="002D1F14"/>
    <w:rsid w:val="002D5AAC"/>
    <w:rsid w:val="002F34BE"/>
    <w:rsid w:val="002F4594"/>
    <w:rsid w:val="002F735B"/>
    <w:rsid w:val="00301299"/>
    <w:rsid w:val="0030145A"/>
    <w:rsid w:val="00302F33"/>
    <w:rsid w:val="0030322E"/>
    <w:rsid w:val="0030424E"/>
    <w:rsid w:val="00305AC3"/>
    <w:rsid w:val="00306830"/>
    <w:rsid w:val="00311E69"/>
    <w:rsid w:val="00313B99"/>
    <w:rsid w:val="00317772"/>
    <w:rsid w:val="0032177E"/>
    <w:rsid w:val="00322004"/>
    <w:rsid w:val="003339AD"/>
    <w:rsid w:val="0033739F"/>
    <w:rsid w:val="003402C2"/>
    <w:rsid w:val="00360730"/>
    <w:rsid w:val="00366CD9"/>
    <w:rsid w:val="00375300"/>
    <w:rsid w:val="0038179C"/>
    <w:rsid w:val="00381C24"/>
    <w:rsid w:val="003843D9"/>
    <w:rsid w:val="00387E19"/>
    <w:rsid w:val="003958D0"/>
    <w:rsid w:val="003961DC"/>
    <w:rsid w:val="00396F56"/>
    <w:rsid w:val="003A346B"/>
    <w:rsid w:val="003A3975"/>
    <w:rsid w:val="003A7B5D"/>
    <w:rsid w:val="003B00E5"/>
    <w:rsid w:val="003C03D1"/>
    <w:rsid w:val="003C506D"/>
    <w:rsid w:val="003C6A69"/>
    <w:rsid w:val="003D1B84"/>
    <w:rsid w:val="003D3B84"/>
    <w:rsid w:val="003E342A"/>
    <w:rsid w:val="003E503A"/>
    <w:rsid w:val="003E54B3"/>
    <w:rsid w:val="003E5DF8"/>
    <w:rsid w:val="003F1B2E"/>
    <w:rsid w:val="003F2780"/>
    <w:rsid w:val="003F4CFE"/>
    <w:rsid w:val="003F68A2"/>
    <w:rsid w:val="0041235E"/>
    <w:rsid w:val="00414A16"/>
    <w:rsid w:val="00417CEF"/>
    <w:rsid w:val="00417DAF"/>
    <w:rsid w:val="00420F74"/>
    <w:rsid w:val="00424C0F"/>
    <w:rsid w:val="0042628E"/>
    <w:rsid w:val="00427F10"/>
    <w:rsid w:val="0043518F"/>
    <w:rsid w:val="0044659B"/>
    <w:rsid w:val="004536F7"/>
    <w:rsid w:val="00454E07"/>
    <w:rsid w:val="00456B04"/>
    <w:rsid w:val="0045763E"/>
    <w:rsid w:val="00463D2B"/>
    <w:rsid w:val="00465412"/>
    <w:rsid w:val="004700FE"/>
    <w:rsid w:val="004705A5"/>
    <w:rsid w:val="00472D93"/>
    <w:rsid w:val="00476D03"/>
    <w:rsid w:val="00476F51"/>
    <w:rsid w:val="004779A0"/>
    <w:rsid w:val="00482E91"/>
    <w:rsid w:val="0048529E"/>
    <w:rsid w:val="00491A99"/>
    <w:rsid w:val="004B045A"/>
    <w:rsid w:val="004B050F"/>
    <w:rsid w:val="004B32E7"/>
    <w:rsid w:val="004B36F8"/>
    <w:rsid w:val="004B530B"/>
    <w:rsid w:val="004C42E9"/>
    <w:rsid w:val="004D1075"/>
    <w:rsid w:val="004D3D0B"/>
    <w:rsid w:val="004D45DB"/>
    <w:rsid w:val="004D4DED"/>
    <w:rsid w:val="004E02AB"/>
    <w:rsid w:val="004E2716"/>
    <w:rsid w:val="004E3670"/>
    <w:rsid w:val="004E4FE6"/>
    <w:rsid w:val="004E7FB2"/>
    <w:rsid w:val="004F378A"/>
    <w:rsid w:val="005008B9"/>
    <w:rsid w:val="00500A47"/>
    <w:rsid w:val="0050108D"/>
    <w:rsid w:val="0050531F"/>
    <w:rsid w:val="00510FA9"/>
    <w:rsid w:val="00513C1E"/>
    <w:rsid w:val="00514195"/>
    <w:rsid w:val="005144D3"/>
    <w:rsid w:val="00514C30"/>
    <w:rsid w:val="00515B0A"/>
    <w:rsid w:val="00521583"/>
    <w:rsid w:val="00524323"/>
    <w:rsid w:val="00531791"/>
    <w:rsid w:val="00533969"/>
    <w:rsid w:val="00535E64"/>
    <w:rsid w:val="00543799"/>
    <w:rsid w:val="005547D0"/>
    <w:rsid w:val="00554C8C"/>
    <w:rsid w:val="00555ACC"/>
    <w:rsid w:val="00562E89"/>
    <w:rsid w:val="005658B5"/>
    <w:rsid w:val="00565E5C"/>
    <w:rsid w:val="00571E34"/>
    <w:rsid w:val="00572E19"/>
    <w:rsid w:val="00575AA5"/>
    <w:rsid w:val="005873A3"/>
    <w:rsid w:val="005918F9"/>
    <w:rsid w:val="00595AB1"/>
    <w:rsid w:val="005A1AA8"/>
    <w:rsid w:val="005A6CE3"/>
    <w:rsid w:val="005A7536"/>
    <w:rsid w:val="005A7E67"/>
    <w:rsid w:val="005C43E4"/>
    <w:rsid w:val="005D6F2F"/>
    <w:rsid w:val="005E0C2D"/>
    <w:rsid w:val="005F0B42"/>
    <w:rsid w:val="005F10A3"/>
    <w:rsid w:val="005F296D"/>
    <w:rsid w:val="005F726E"/>
    <w:rsid w:val="0060147B"/>
    <w:rsid w:val="006038FB"/>
    <w:rsid w:val="00611C94"/>
    <w:rsid w:val="00615B2E"/>
    <w:rsid w:val="006374B0"/>
    <w:rsid w:val="00644276"/>
    <w:rsid w:val="00653405"/>
    <w:rsid w:val="0065446B"/>
    <w:rsid w:val="00654C37"/>
    <w:rsid w:val="00656895"/>
    <w:rsid w:val="0066095B"/>
    <w:rsid w:val="00666938"/>
    <w:rsid w:val="00667380"/>
    <w:rsid w:val="006678AB"/>
    <w:rsid w:val="0067323B"/>
    <w:rsid w:val="0067449E"/>
    <w:rsid w:val="006872F4"/>
    <w:rsid w:val="0069673A"/>
    <w:rsid w:val="00697454"/>
    <w:rsid w:val="006A1C66"/>
    <w:rsid w:val="006A51AF"/>
    <w:rsid w:val="006A7254"/>
    <w:rsid w:val="006A7AD4"/>
    <w:rsid w:val="006B15EB"/>
    <w:rsid w:val="006B7B43"/>
    <w:rsid w:val="006C1EF8"/>
    <w:rsid w:val="006C257D"/>
    <w:rsid w:val="006C33FB"/>
    <w:rsid w:val="006C35F4"/>
    <w:rsid w:val="006C3E0A"/>
    <w:rsid w:val="006C5FF9"/>
    <w:rsid w:val="006C7354"/>
    <w:rsid w:val="006D41A9"/>
    <w:rsid w:val="006D51F7"/>
    <w:rsid w:val="006E02EC"/>
    <w:rsid w:val="006E22D4"/>
    <w:rsid w:val="006E5DF3"/>
    <w:rsid w:val="006E634B"/>
    <w:rsid w:val="006E6379"/>
    <w:rsid w:val="006F13F4"/>
    <w:rsid w:val="006F35EE"/>
    <w:rsid w:val="006F4625"/>
    <w:rsid w:val="006F5EF5"/>
    <w:rsid w:val="006F75B1"/>
    <w:rsid w:val="007021FF"/>
    <w:rsid w:val="00713674"/>
    <w:rsid w:val="00714883"/>
    <w:rsid w:val="00715CA8"/>
    <w:rsid w:val="00730E60"/>
    <w:rsid w:val="007352EA"/>
    <w:rsid w:val="007358B2"/>
    <w:rsid w:val="00736068"/>
    <w:rsid w:val="00736329"/>
    <w:rsid w:val="00755503"/>
    <w:rsid w:val="00757357"/>
    <w:rsid w:val="00760D22"/>
    <w:rsid w:val="007620EF"/>
    <w:rsid w:val="00763758"/>
    <w:rsid w:val="00764249"/>
    <w:rsid w:val="007664F5"/>
    <w:rsid w:val="0077016B"/>
    <w:rsid w:val="00774CA2"/>
    <w:rsid w:val="007774CC"/>
    <w:rsid w:val="00791B92"/>
    <w:rsid w:val="00793340"/>
    <w:rsid w:val="007972A8"/>
    <w:rsid w:val="007A6EBE"/>
    <w:rsid w:val="007B3F78"/>
    <w:rsid w:val="007C132F"/>
    <w:rsid w:val="007C72FE"/>
    <w:rsid w:val="007C77B0"/>
    <w:rsid w:val="007D42BA"/>
    <w:rsid w:val="007D6B86"/>
    <w:rsid w:val="007E0F2F"/>
    <w:rsid w:val="007E669A"/>
    <w:rsid w:val="007F05F1"/>
    <w:rsid w:val="007F6D48"/>
    <w:rsid w:val="00815850"/>
    <w:rsid w:val="008213B0"/>
    <w:rsid w:val="0082699E"/>
    <w:rsid w:val="00826DFC"/>
    <w:rsid w:val="00827B1F"/>
    <w:rsid w:val="00834B71"/>
    <w:rsid w:val="00841368"/>
    <w:rsid w:val="00841EDB"/>
    <w:rsid w:val="008504FF"/>
    <w:rsid w:val="00852488"/>
    <w:rsid w:val="00853621"/>
    <w:rsid w:val="008618C9"/>
    <w:rsid w:val="0086445C"/>
    <w:rsid w:val="00867F83"/>
    <w:rsid w:val="00871DA4"/>
    <w:rsid w:val="00872D6B"/>
    <w:rsid w:val="00874741"/>
    <w:rsid w:val="0087685A"/>
    <w:rsid w:val="00883AD0"/>
    <w:rsid w:val="0089124A"/>
    <w:rsid w:val="00891E0B"/>
    <w:rsid w:val="008957A6"/>
    <w:rsid w:val="008972BA"/>
    <w:rsid w:val="008A08D7"/>
    <w:rsid w:val="008B0E7F"/>
    <w:rsid w:val="008B309F"/>
    <w:rsid w:val="008C0DD4"/>
    <w:rsid w:val="008C0F8F"/>
    <w:rsid w:val="008C1073"/>
    <w:rsid w:val="008C5CB3"/>
    <w:rsid w:val="008C7833"/>
    <w:rsid w:val="008C7E0C"/>
    <w:rsid w:val="008D0E04"/>
    <w:rsid w:val="008D184E"/>
    <w:rsid w:val="008D26DC"/>
    <w:rsid w:val="008D696E"/>
    <w:rsid w:val="008E2927"/>
    <w:rsid w:val="008E3E10"/>
    <w:rsid w:val="008E45BA"/>
    <w:rsid w:val="008F2423"/>
    <w:rsid w:val="00903A3A"/>
    <w:rsid w:val="00905A0B"/>
    <w:rsid w:val="00906890"/>
    <w:rsid w:val="00917129"/>
    <w:rsid w:val="009172FB"/>
    <w:rsid w:val="009247DA"/>
    <w:rsid w:val="00925859"/>
    <w:rsid w:val="00927137"/>
    <w:rsid w:val="00934674"/>
    <w:rsid w:val="00941716"/>
    <w:rsid w:val="00944A1C"/>
    <w:rsid w:val="00946FDB"/>
    <w:rsid w:val="00947905"/>
    <w:rsid w:val="00951972"/>
    <w:rsid w:val="009531B8"/>
    <w:rsid w:val="009536D4"/>
    <w:rsid w:val="00954B9F"/>
    <w:rsid w:val="00961FFF"/>
    <w:rsid w:val="0096216B"/>
    <w:rsid w:val="009638A2"/>
    <w:rsid w:val="00963E66"/>
    <w:rsid w:val="009662F5"/>
    <w:rsid w:val="00973753"/>
    <w:rsid w:val="00975C30"/>
    <w:rsid w:val="0098076A"/>
    <w:rsid w:val="00982137"/>
    <w:rsid w:val="00983EA0"/>
    <w:rsid w:val="0099413B"/>
    <w:rsid w:val="0099558E"/>
    <w:rsid w:val="00996BF2"/>
    <w:rsid w:val="0099793A"/>
    <w:rsid w:val="009B3537"/>
    <w:rsid w:val="009C430C"/>
    <w:rsid w:val="009D54AA"/>
    <w:rsid w:val="009D5A6B"/>
    <w:rsid w:val="009F5CCC"/>
    <w:rsid w:val="00A00D8C"/>
    <w:rsid w:val="00A03657"/>
    <w:rsid w:val="00A07DB9"/>
    <w:rsid w:val="00A07E70"/>
    <w:rsid w:val="00A10CC1"/>
    <w:rsid w:val="00A201BF"/>
    <w:rsid w:val="00A32D1F"/>
    <w:rsid w:val="00A33C4E"/>
    <w:rsid w:val="00A36F20"/>
    <w:rsid w:val="00A4134B"/>
    <w:rsid w:val="00A518C0"/>
    <w:rsid w:val="00A52015"/>
    <w:rsid w:val="00A5457C"/>
    <w:rsid w:val="00A54B2F"/>
    <w:rsid w:val="00A56556"/>
    <w:rsid w:val="00A606BA"/>
    <w:rsid w:val="00A61546"/>
    <w:rsid w:val="00A62F75"/>
    <w:rsid w:val="00A63423"/>
    <w:rsid w:val="00A63786"/>
    <w:rsid w:val="00A658C3"/>
    <w:rsid w:val="00A917B3"/>
    <w:rsid w:val="00AA00B7"/>
    <w:rsid w:val="00AA1DE1"/>
    <w:rsid w:val="00AA5651"/>
    <w:rsid w:val="00AB0894"/>
    <w:rsid w:val="00AB4B51"/>
    <w:rsid w:val="00AB6481"/>
    <w:rsid w:val="00AC43AA"/>
    <w:rsid w:val="00AD6215"/>
    <w:rsid w:val="00AD7B53"/>
    <w:rsid w:val="00AE1DF8"/>
    <w:rsid w:val="00AE7841"/>
    <w:rsid w:val="00AF09A4"/>
    <w:rsid w:val="00AF16C2"/>
    <w:rsid w:val="00AF27E0"/>
    <w:rsid w:val="00AF4F0F"/>
    <w:rsid w:val="00AF663F"/>
    <w:rsid w:val="00B031FE"/>
    <w:rsid w:val="00B05717"/>
    <w:rsid w:val="00B07144"/>
    <w:rsid w:val="00B072D8"/>
    <w:rsid w:val="00B10A10"/>
    <w:rsid w:val="00B10CC7"/>
    <w:rsid w:val="00B2127B"/>
    <w:rsid w:val="00B23832"/>
    <w:rsid w:val="00B31513"/>
    <w:rsid w:val="00B36539"/>
    <w:rsid w:val="00B3672A"/>
    <w:rsid w:val="00B41460"/>
    <w:rsid w:val="00B43F85"/>
    <w:rsid w:val="00B454F0"/>
    <w:rsid w:val="00B5284E"/>
    <w:rsid w:val="00B5530C"/>
    <w:rsid w:val="00B61187"/>
    <w:rsid w:val="00B62458"/>
    <w:rsid w:val="00B638D6"/>
    <w:rsid w:val="00B65341"/>
    <w:rsid w:val="00B65980"/>
    <w:rsid w:val="00B71F97"/>
    <w:rsid w:val="00B8286E"/>
    <w:rsid w:val="00B844AE"/>
    <w:rsid w:val="00B84D7C"/>
    <w:rsid w:val="00B9422C"/>
    <w:rsid w:val="00BA1545"/>
    <w:rsid w:val="00BA5152"/>
    <w:rsid w:val="00BA56B6"/>
    <w:rsid w:val="00BB155C"/>
    <w:rsid w:val="00BB6203"/>
    <w:rsid w:val="00BC64F1"/>
    <w:rsid w:val="00BC702A"/>
    <w:rsid w:val="00BC7B4C"/>
    <w:rsid w:val="00BD011E"/>
    <w:rsid w:val="00BD0A70"/>
    <w:rsid w:val="00BD33EE"/>
    <w:rsid w:val="00BE0B9A"/>
    <w:rsid w:val="00BE7069"/>
    <w:rsid w:val="00BF6019"/>
    <w:rsid w:val="00BF6DFF"/>
    <w:rsid w:val="00C023D4"/>
    <w:rsid w:val="00C03FCA"/>
    <w:rsid w:val="00C079EE"/>
    <w:rsid w:val="00C21EE0"/>
    <w:rsid w:val="00C26689"/>
    <w:rsid w:val="00C35CFB"/>
    <w:rsid w:val="00C36C9A"/>
    <w:rsid w:val="00C44B54"/>
    <w:rsid w:val="00C45287"/>
    <w:rsid w:val="00C524C0"/>
    <w:rsid w:val="00C547C4"/>
    <w:rsid w:val="00C54FF3"/>
    <w:rsid w:val="00C559A8"/>
    <w:rsid w:val="00C60F0C"/>
    <w:rsid w:val="00C65F6B"/>
    <w:rsid w:val="00C707AA"/>
    <w:rsid w:val="00C71D07"/>
    <w:rsid w:val="00C7456C"/>
    <w:rsid w:val="00C74E51"/>
    <w:rsid w:val="00C75025"/>
    <w:rsid w:val="00C75F44"/>
    <w:rsid w:val="00C804AB"/>
    <w:rsid w:val="00C805C9"/>
    <w:rsid w:val="00C81FB2"/>
    <w:rsid w:val="00C8499D"/>
    <w:rsid w:val="00C85D40"/>
    <w:rsid w:val="00C949A3"/>
    <w:rsid w:val="00CA1679"/>
    <w:rsid w:val="00CA7799"/>
    <w:rsid w:val="00CB1332"/>
    <w:rsid w:val="00CB495D"/>
    <w:rsid w:val="00CB51CC"/>
    <w:rsid w:val="00CC1939"/>
    <w:rsid w:val="00CC59A1"/>
    <w:rsid w:val="00CD5748"/>
    <w:rsid w:val="00CE3571"/>
    <w:rsid w:val="00CE5DA3"/>
    <w:rsid w:val="00CF7076"/>
    <w:rsid w:val="00D03A38"/>
    <w:rsid w:val="00D07D78"/>
    <w:rsid w:val="00D13C19"/>
    <w:rsid w:val="00D16786"/>
    <w:rsid w:val="00D16A7E"/>
    <w:rsid w:val="00D16C11"/>
    <w:rsid w:val="00D26EEF"/>
    <w:rsid w:val="00D32BBD"/>
    <w:rsid w:val="00D33D63"/>
    <w:rsid w:val="00D4001E"/>
    <w:rsid w:val="00D47295"/>
    <w:rsid w:val="00D50903"/>
    <w:rsid w:val="00D57393"/>
    <w:rsid w:val="00D57950"/>
    <w:rsid w:val="00D660C6"/>
    <w:rsid w:val="00D66F13"/>
    <w:rsid w:val="00D839CD"/>
    <w:rsid w:val="00D90138"/>
    <w:rsid w:val="00D96941"/>
    <w:rsid w:val="00DA1714"/>
    <w:rsid w:val="00DA492A"/>
    <w:rsid w:val="00DA625C"/>
    <w:rsid w:val="00DB6076"/>
    <w:rsid w:val="00DC036C"/>
    <w:rsid w:val="00DC515A"/>
    <w:rsid w:val="00DC72FF"/>
    <w:rsid w:val="00DD0C68"/>
    <w:rsid w:val="00DD3981"/>
    <w:rsid w:val="00DD4B20"/>
    <w:rsid w:val="00DD765E"/>
    <w:rsid w:val="00DE7061"/>
    <w:rsid w:val="00DF329F"/>
    <w:rsid w:val="00DF3859"/>
    <w:rsid w:val="00DF5E8A"/>
    <w:rsid w:val="00DF71F2"/>
    <w:rsid w:val="00E0190A"/>
    <w:rsid w:val="00E143F6"/>
    <w:rsid w:val="00E14F00"/>
    <w:rsid w:val="00E17493"/>
    <w:rsid w:val="00E17A45"/>
    <w:rsid w:val="00E2391B"/>
    <w:rsid w:val="00E260BA"/>
    <w:rsid w:val="00E26F45"/>
    <w:rsid w:val="00E2769E"/>
    <w:rsid w:val="00E30300"/>
    <w:rsid w:val="00E31C71"/>
    <w:rsid w:val="00E34657"/>
    <w:rsid w:val="00E35ACD"/>
    <w:rsid w:val="00E41FC5"/>
    <w:rsid w:val="00E46C92"/>
    <w:rsid w:val="00E5034F"/>
    <w:rsid w:val="00E50E4A"/>
    <w:rsid w:val="00E5414E"/>
    <w:rsid w:val="00E565B2"/>
    <w:rsid w:val="00E56DBE"/>
    <w:rsid w:val="00E6065C"/>
    <w:rsid w:val="00E617F8"/>
    <w:rsid w:val="00E62FD6"/>
    <w:rsid w:val="00E657DC"/>
    <w:rsid w:val="00E668A4"/>
    <w:rsid w:val="00E70533"/>
    <w:rsid w:val="00E73F76"/>
    <w:rsid w:val="00E74751"/>
    <w:rsid w:val="00E772F9"/>
    <w:rsid w:val="00E814E5"/>
    <w:rsid w:val="00E83394"/>
    <w:rsid w:val="00E85A6F"/>
    <w:rsid w:val="00E86026"/>
    <w:rsid w:val="00E87C63"/>
    <w:rsid w:val="00E90749"/>
    <w:rsid w:val="00E95101"/>
    <w:rsid w:val="00EA34DE"/>
    <w:rsid w:val="00EA48D3"/>
    <w:rsid w:val="00EB3561"/>
    <w:rsid w:val="00EB7DCC"/>
    <w:rsid w:val="00EC2B77"/>
    <w:rsid w:val="00EC5E89"/>
    <w:rsid w:val="00EC6984"/>
    <w:rsid w:val="00ED0D73"/>
    <w:rsid w:val="00ED1E0B"/>
    <w:rsid w:val="00ED213E"/>
    <w:rsid w:val="00ED229F"/>
    <w:rsid w:val="00EE5A10"/>
    <w:rsid w:val="00EE5F9B"/>
    <w:rsid w:val="00EE65E5"/>
    <w:rsid w:val="00EF1360"/>
    <w:rsid w:val="00EF3220"/>
    <w:rsid w:val="00F0336E"/>
    <w:rsid w:val="00F14A81"/>
    <w:rsid w:val="00F214B4"/>
    <w:rsid w:val="00F2358C"/>
    <w:rsid w:val="00F23A8B"/>
    <w:rsid w:val="00F2520F"/>
    <w:rsid w:val="00F333DD"/>
    <w:rsid w:val="00F35B35"/>
    <w:rsid w:val="00F4045D"/>
    <w:rsid w:val="00F436D1"/>
    <w:rsid w:val="00F43A08"/>
    <w:rsid w:val="00F5061D"/>
    <w:rsid w:val="00F51595"/>
    <w:rsid w:val="00F554BE"/>
    <w:rsid w:val="00F621F0"/>
    <w:rsid w:val="00F66124"/>
    <w:rsid w:val="00F7184D"/>
    <w:rsid w:val="00F71A13"/>
    <w:rsid w:val="00F75508"/>
    <w:rsid w:val="00F80811"/>
    <w:rsid w:val="00F80AB7"/>
    <w:rsid w:val="00F87354"/>
    <w:rsid w:val="00F87D6B"/>
    <w:rsid w:val="00F94088"/>
    <w:rsid w:val="00F94155"/>
    <w:rsid w:val="00FA5CC6"/>
    <w:rsid w:val="00FB0541"/>
    <w:rsid w:val="00FB7F10"/>
    <w:rsid w:val="00FC348D"/>
    <w:rsid w:val="00FC4D89"/>
    <w:rsid w:val="00FC5A23"/>
    <w:rsid w:val="00FD2EF7"/>
    <w:rsid w:val="00FD597D"/>
    <w:rsid w:val="00FE6C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74283E0A-8722-42DD-97D7-ADAA300F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F0"/>
    <w:pPr>
      <w:spacing w:line="240" w:lineRule="atLeast"/>
    </w:pPr>
    <w:rPr>
      <w:lang w:val="es-ES" w:eastAsia="es-ES"/>
    </w:rPr>
  </w:style>
  <w:style w:type="paragraph" w:styleId="Ttulo1">
    <w:name w:val="heading 1"/>
    <w:aliases w:val="Cuadro_G"/>
    <w:basedOn w:val="SingleTxtG"/>
    <w:next w:val="SingleTxtG"/>
    <w:link w:val="Ttulo1Car"/>
    <w:qFormat/>
    <w:rsid w:val="00F621F0"/>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F621F0"/>
    <w:pPr>
      <w:keepNext/>
      <w:outlineLvl w:val="1"/>
    </w:pPr>
    <w:rPr>
      <w:rFonts w:cs="Arial"/>
      <w:bCs/>
      <w:iCs/>
      <w:szCs w:val="28"/>
    </w:rPr>
  </w:style>
  <w:style w:type="paragraph" w:styleId="Ttulo3">
    <w:name w:val="heading 3"/>
    <w:basedOn w:val="Normal"/>
    <w:next w:val="Normal"/>
    <w:rsid w:val="00F621F0"/>
    <w:pPr>
      <w:keepNext/>
      <w:spacing w:before="240" w:after="60"/>
      <w:outlineLvl w:val="2"/>
    </w:pPr>
    <w:rPr>
      <w:rFonts w:ascii="Arial" w:hAnsi="Arial" w:cs="Arial"/>
      <w:b/>
      <w:bCs/>
      <w:sz w:val="26"/>
      <w:szCs w:val="26"/>
    </w:rPr>
  </w:style>
  <w:style w:type="paragraph" w:styleId="Ttulo4">
    <w:name w:val="heading 4"/>
    <w:basedOn w:val="Normal"/>
    <w:next w:val="Normal"/>
    <w:rsid w:val="00F621F0"/>
    <w:pPr>
      <w:keepNext/>
      <w:spacing w:before="240" w:after="60"/>
      <w:outlineLvl w:val="3"/>
    </w:pPr>
    <w:rPr>
      <w:b/>
      <w:bCs/>
      <w:sz w:val="28"/>
      <w:szCs w:val="28"/>
    </w:rPr>
  </w:style>
  <w:style w:type="paragraph" w:styleId="Ttulo5">
    <w:name w:val="heading 5"/>
    <w:basedOn w:val="Normal"/>
    <w:next w:val="Normal"/>
    <w:link w:val="Ttulo5Car"/>
    <w:rsid w:val="00F621F0"/>
    <w:pPr>
      <w:spacing w:before="240" w:after="60"/>
      <w:outlineLvl w:val="4"/>
    </w:pPr>
    <w:rPr>
      <w:b/>
      <w:bCs/>
      <w:i/>
      <w:iCs/>
      <w:sz w:val="26"/>
      <w:szCs w:val="26"/>
    </w:rPr>
  </w:style>
  <w:style w:type="paragraph" w:styleId="Ttulo6">
    <w:name w:val="heading 6"/>
    <w:basedOn w:val="Normal"/>
    <w:next w:val="Normal"/>
    <w:link w:val="Ttulo6Car"/>
    <w:rsid w:val="00F621F0"/>
    <w:pPr>
      <w:spacing w:before="240" w:after="60"/>
      <w:outlineLvl w:val="5"/>
    </w:pPr>
    <w:rPr>
      <w:b/>
      <w:bCs/>
      <w:sz w:val="22"/>
      <w:szCs w:val="22"/>
    </w:rPr>
  </w:style>
  <w:style w:type="paragraph" w:styleId="Ttulo7">
    <w:name w:val="heading 7"/>
    <w:basedOn w:val="Normal"/>
    <w:next w:val="Normal"/>
    <w:rsid w:val="00F621F0"/>
    <w:pPr>
      <w:spacing w:before="240" w:after="60"/>
      <w:outlineLvl w:val="6"/>
    </w:pPr>
    <w:rPr>
      <w:sz w:val="24"/>
      <w:szCs w:val="24"/>
    </w:rPr>
  </w:style>
  <w:style w:type="paragraph" w:styleId="Ttulo8">
    <w:name w:val="heading 8"/>
    <w:basedOn w:val="Normal"/>
    <w:next w:val="Normal"/>
    <w:rsid w:val="00F621F0"/>
    <w:pPr>
      <w:spacing w:before="240" w:after="60"/>
      <w:outlineLvl w:val="7"/>
    </w:pPr>
    <w:rPr>
      <w:i/>
      <w:iCs/>
      <w:sz w:val="24"/>
      <w:szCs w:val="24"/>
    </w:rPr>
  </w:style>
  <w:style w:type="paragraph" w:styleId="Ttulo9">
    <w:name w:val="heading 9"/>
    <w:basedOn w:val="Normal"/>
    <w:next w:val="Normal"/>
    <w:rsid w:val="00F621F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F621F0"/>
    <w:pPr>
      <w:spacing w:line="240" w:lineRule="auto"/>
    </w:pPr>
    <w:rPr>
      <w:rFonts w:ascii="Segoe UI" w:hAnsi="Segoe UI" w:cs="Segoe UI"/>
      <w:sz w:val="18"/>
      <w:szCs w:val="18"/>
    </w:rPr>
  </w:style>
  <w:style w:type="paragraph" w:customStyle="1" w:styleId="HMG">
    <w:name w:val="_ H __M_G"/>
    <w:basedOn w:val="Normal"/>
    <w:next w:val="Normal"/>
    <w:qFormat/>
    <w:rsid w:val="00F621F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621F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621F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621F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621F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621F0"/>
    <w:pPr>
      <w:keepNext/>
      <w:keepLines/>
      <w:tabs>
        <w:tab w:val="right" w:pos="851"/>
      </w:tabs>
      <w:suppressAutoHyphens/>
      <w:spacing w:before="240" w:after="120" w:line="240" w:lineRule="exact"/>
      <w:ind w:left="1134" w:right="1134" w:hanging="1134"/>
    </w:pPr>
  </w:style>
  <w:style w:type="character" w:customStyle="1" w:styleId="TextodegloboCar">
    <w:name w:val="Texto de globo Car"/>
    <w:basedOn w:val="Fuentedeprrafopredeter"/>
    <w:link w:val="Textodeglobo"/>
    <w:semiHidden/>
    <w:rsid w:val="00F621F0"/>
    <w:rPr>
      <w:rFonts w:ascii="Segoe UI" w:hAnsi="Segoe UI" w:cs="Segoe UI"/>
      <w:sz w:val="18"/>
      <w:szCs w:val="18"/>
      <w:lang w:val="es-ES" w:eastAsia="es-ES"/>
    </w:rPr>
  </w:style>
  <w:style w:type="paragraph" w:customStyle="1" w:styleId="SingleTxtG">
    <w:name w:val="_ Single Txt_G"/>
    <w:basedOn w:val="Normal"/>
    <w:link w:val="SingleTxtGChar"/>
    <w:qFormat/>
    <w:rsid w:val="00F621F0"/>
    <w:pPr>
      <w:spacing w:after="120"/>
      <w:ind w:left="1134" w:right="1134"/>
      <w:jc w:val="both"/>
    </w:pPr>
  </w:style>
  <w:style w:type="paragraph" w:customStyle="1" w:styleId="SMG">
    <w:name w:val="__S_M_G"/>
    <w:basedOn w:val="Normal"/>
    <w:next w:val="Normal"/>
    <w:rsid w:val="00F621F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621F0"/>
    <w:pPr>
      <w:keepNext/>
      <w:keepLines/>
      <w:spacing w:before="240" w:after="240" w:line="580" w:lineRule="exact"/>
      <w:ind w:left="1134" w:right="1134"/>
    </w:pPr>
    <w:rPr>
      <w:b/>
      <w:sz w:val="56"/>
    </w:rPr>
  </w:style>
  <w:style w:type="paragraph" w:customStyle="1" w:styleId="SSG">
    <w:name w:val="__S_S_G"/>
    <w:basedOn w:val="Normal"/>
    <w:next w:val="Normal"/>
    <w:rsid w:val="00F621F0"/>
    <w:pPr>
      <w:keepNext/>
      <w:keepLines/>
      <w:spacing w:before="240" w:after="240" w:line="300" w:lineRule="exact"/>
      <w:ind w:left="1134" w:right="1134"/>
    </w:pPr>
    <w:rPr>
      <w:b/>
      <w:sz w:val="28"/>
    </w:rPr>
  </w:style>
  <w:style w:type="paragraph" w:styleId="Citadestacada">
    <w:name w:val="Intense Quote"/>
    <w:basedOn w:val="Normal"/>
    <w:next w:val="Normal"/>
    <w:link w:val="CitadestacadaCar"/>
    <w:uiPriority w:val="30"/>
    <w:rsid w:val="00F621F0"/>
    <w:pPr>
      <w:pBdr>
        <w:bottom w:val="single" w:sz="4" w:space="4" w:color="4F81BD"/>
      </w:pBdr>
      <w:spacing w:before="200" w:after="280"/>
      <w:ind w:left="936" w:right="936"/>
    </w:pPr>
    <w:rPr>
      <w:b/>
      <w:bCs/>
      <w:i/>
      <w:iCs/>
      <w:color w:val="4F81BD"/>
    </w:rPr>
  </w:style>
  <w:style w:type="paragraph" w:customStyle="1" w:styleId="XLargeG">
    <w:name w:val="__XLarge_G"/>
    <w:basedOn w:val="Normal"/>
    <w:next w:val="Normal"/>
    <w:rsid w:val="00F621F0"/>
    <w:pPr>
      <w:keepNext/>
      <w:keepLines/>
      <w:spacing w:before="240" w:after="240" w:line="420" w:lineRule="exact"/>
      <w:ind w:left="1134" w:right="1134"/>
    </w:pPr>
    <w:rPr>
      <w:b/>
      <w:sz w:val="40"/>
    </w:rPr>
  </w:style>
  <w:style w:type="character" w:customStyle="1" w:styleId="CitadestacadaCar">
    <w:name w:val="Cita destacada Car"/>
    <w:link w:val="Citadestacada"/>
    <w:uiPriority w:val="30"/>
    <w:rsid w:val="00F621F0"/>
    <w:rPr>
      <w:b/>
      <w:bCs/>
      <w:i/>
      <w:iCs/>
      <w:color w:val="4F81BD"/>
      <w:lang w:val="es-ES" w:eastAsia="es-ES"/>
    </w:rPr>
  </w:style>
  <w:style w:type="character" w:styleId="CdigoHTML">
    <w:name w:val="HTML Code"/>
    <w:semiHidden/>
    <w:rsid w:val="00F621F0"/>
    <w:rPr>
      <w:rFonts w:ascii="Courier New" w:hAnsi="Courier New" w:cs="Courier New"/>
      <w:sz w:val="20"/>
      <w:szCs w:val="20"/>
    </w:rPr>
  </w:style>
  <w:style w:type="numbering" w:styleId="111111">
    <w:name w:val="Outline List 2"/>
    <w:basedOn w:val="Sinlista"/>
    <w:semiHidden/>
    <w:rsid w:val="00F621F0"/>
    <w:pPr>
      <w:numPr>
        <w:numId w:val="9"/>
      </w:numPr>
    </w:pPr>
  </w:style>
  <w:style w:type="numbering" w:styleId="1ai">
    <w:name w:val="Outline List 1"/>
    <w:basedOn w:val="Sinlista"/>
    <w:semiHidden/>
    <w:rsid w:val="00F621F0"/>
    <w:pPr>
      <w:numPr>
        <w:numId w:val="10"/>
      </w:numPr>
    </w:pPr>
  </w:style>
  <w:style w:type="character" w:styleId="AcrnimoHTML">
    <w:name w:val="HTML Acronym"/>
    <w:basedOn w:val="Fuentedeprrafopredeter"/>
    <w:semiHidden/>
    <w:rsid w:val="00F621F0"/>
  </w:style>
  <w:style w:type="numbering" w:styleId="ArtculoSeccin">
    <w:name w:val="Outline List 3"/>
    <w:basedOn w:val="Sinlista"/>
    <w:semiHidden/>
    <w:rsid w:val="00F621F0"/>
    <w:pPr>
      <w:numPr>
        <w:numId w:val="11"/>
      </w:numPr>
    </w:pPr>
  </w:style>
  <w:style w:type="paragraph" w:styleId="Cierre">
    <w:name w:val="Closing"/>
    <w:basedOn w:val="Normal"/>
    <w:semiHidden/>
    <w:rsid w:val="00F621F0"/>
    <w:pPr>
      <w:ind w:left="4252"/>
    </w:pPr>
  </w:style>
  <w:style w:type="character" w:styleId="CitaHTML">
    <w:name w:val="HTML Cite"/>
    <w:semiHidden/>
    <w:rsid w:val="00F621F0"/>
    <w:rPr>
      <w:i/>
      <w:iCs/>
    </w:rPr>
  </w:style>
  <w:style w:type="paragraph" w:styleId="Continuarlista">
    <w:name w:val="List Continue"/>
    <w:basedOn w:val="Normal"/>
    <w:semiHidden/>
    <w:rsid w:val="00F621F0"/>
    <w:pPr>
      <w:spacing w:after="120"/>
      <w:ind w:left="283"/>
    </w:pPr>
  </w:style>
  <w:style w:type="paragraph" w:styleId="Continuarlista2">
    <w:name w:val="List Continue 2"/>
    <w:basedOn w:val="Normal"/>
    <w:semiHidden/>
    <w:rsid w:val="00F621F0"/>
    <w:pPr>
      <w:spacing w:after="120"/>
      <w:ind w:left="566"/>
    </w:pPr>
  </w:style>
  <w:style w:type="paragraph" w:styleId="Continuarlista3">
    <w:name w:val="List Continue 3"/>
    <w:basedOn w:val="Normal"/>
    <w:semiHidden/>
    <w:rsid w:val="00F621F0"/>
    <w:pPr>
      <w:spacing w:after="120"/>
      <w:ind w:left="849"/>
    </w:pPr>
  </w:style>
  <w:style w:type="paragraph" w:styleId="Continuarlista4">
    <w:name w:val="List Continue 4"/>
    <w:basedOn w:val="Normal"/>
    <w:semiHidden/>
    <w:rsid w:val="00F621F0"/>
    <w:pPr>
      <w:spacing w:after="120"/>
      <w:ind w:left="1132"/>
    </w:pPr>
  </w:style>
  <w:style w:type="paragraph" w:styleId="Continuarlista5">
    <w:name w:val="List Continue 5"/>
    <w:basedOn w:val="Normal"/>
    <w:semiHidden/>
    <w:rsid w:val="00F621F0"/>
    <w:pPr>
      <w:spacing w:after="120"/>
      <w:ind w:left="1415"/>
    </w:pPr>
  </w:style>
  <w:style w:type="character" w:styleId="DefinicinHTML">
    <w:name w:val="HTML Definition"/>
    <w:semiHidden/>
    <w:rsid w:val="00F621F0"/>
    <w:rPr>
      <w:i/>
      <w:iCs/>
    </w:rPr>
  </w:style>
  <w:style w:type="paragraph" w:styleId="DireccinHTML">
    <w:name w:val="HTML Address"/>
    <w:basedOn w:val="Normal"/>
    <w:link w:val="DireccinHTMLCar"/>
    <w:semiHidden/>
    <w:rsid w:val="00F621F0"/>
    <w:rPr>
      <w:i/>
      <w:iCs/>
    </w:rPr>
  </w:style>
  <w:style w:type="character" w:customStyle="1" w:styleId="DireccinHTMLCar">
    <w:name w:val="Dirección HTML Car"/>
    <w:basedOn w:val="Fuentedeprrafopredeter"/>
    <w:link w:val="DireccinHTML"/>
    <w:semiHidden/>
    <w:rsid w:val="00F621F0"/>
    <w:rPr>
      <w:i/>
      <w:iCs/>
      <w:lang w:val="es-ES" w:eastAsia="es-ES"/>
    </w:rPr>
  </w:style>
  <w:style w:type="paragraph" w:styleId="Direccinsobre">
    <w:name w:val="envelope address"/>
    <w:basedOn w:val="Normal"/>
    <w:semiHidden/>
    <w:rsid w:val="00F621F0"/>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621F0"/>
    <w:rPr>
      <w:rFonts w:ascii="Courier New" w:hAnsi="Courier New" w:cs="Courier New"/>
    </w:rPr>
  </w:style>
  <w:style w:type="paragraph" w:styleId="Encabezadodemensaje">
    <w:name w:val="Message Header"/>
    <w:basedOn w:val="Normal"/>
    <w:link w:val="EncabezadodemensajeCar"/>
    <w:semiHidden/>
    <w:rsid w:val="00F621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semiHidden/>
    <w:rsid w:val="00F621F0"/>
    <w:rPr>
      <w:rFonts w:ascii="Arial" w:hAnsi="Arial" w:cs="Arial"/>
      <w:sz w:val="24"/>
      <w:szCs w:val="24"/>
      <w:shd w:val="pct20" w:color="auto" w:fill="auto"/>
      <w:lang w:val="es-ES" w:eastAsia="es-ES"/>
    </w:rPr>
  </w:style>
  <w:style w:type="paragraph" w:styleId="Encabezadodenota">
    <w:name w:val="Note Heading"/>
    <w:basedOn w:val="Normal"/>
    <w:next w:val="Normal"/>
    <w:link w:val="EncabezadodenotaCar"/>
    <w:semiHidden/>
    <w:rsid w:val="00F621F0"/>
  </w:style>
  <w:style w:type="character" w:customStyle="1" w:styleId="EncabezadodenotaCar">
    <w:name w:val="Encabezado de nota Car"/>
    <w:basedOn w:val="Fuentedeprrafopredeter"/>
    <w:link w:val="Encabezadodenota"/>
    <w:semiHidden/>
    <w:rsid w:val="00F621F0"/>
    <w:rPr>
      <w:lang w:val="es-ES" w:eastAsia="es-ES"/>
    </w:rPr>
  </w:style>
  <w:style w:type="paragraph" w:styleId="Encabezado">
    <w:name w:val="header"/>
    <w:aliases w:val="6_G"/>
    <w:basedOn w:val="Normal"/>
    <w:next w:val="Normal"/>
    <w:link w:val="EncabezadoCar"/>
    <w:qFormat/>
    <w:rsid w:val="00F621F0"/>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F621F0"/>
    <w:rPr>
      <w:b/>
      <w:sz w:val="18"/>
      <w:lang w:val="es-ES" w:eastAsia="es-ES"/>
    </w:rPr>
  </w:style>
  <w:style w:type="character" w:styleId="nfasis">
    <w:name w:val="Emphasis"/>
    <w:rsid w:val="00F621F0"/>
    <w:rPr>
      <w:i/>
      <w:iCs/>
    </w:rPr>
  </w:style>
  <w:style w:type="character" w:styleId="nfasisintenso">
    <w:name w:val="Intense Emphasis"/>
    <w:uiPriority w:val="21"/>
    <w:rsid w:val="00F621F0"/>
    <w:rPr>
      <w:b/>
      <w:bCs/>
      <w:i/>
      <w:iCs/>
      <w:color w:val="4F81BD"/>
    </w:rPr>
  </w:style>
  <w:style w:type="paragraph" w:styleId="Fecha">
    <w:name w:val="Date"/>
    <w:basedOn w:val="Normal"/>
    <w:next w:val="Normal"/>
    <w:link w:val="FechaCar"/>
    <w:rsid w:val="00F621F0"/>
  </w:style>
  <w:style w:type="character" w:customStyle="1" w:styleId="FechaCar">
    <w:name w:val="Fecha Car"/>
    <w:basedOn w:val="Fuentedeprrafopredeter"/>
    <w:link w:val="Fecha"/>
    <w:rsid w:val="00F621F0"/>
    <w:rPr>
      <w:lang w:val="es-ES" w:eastAsia="es-ES"/>
    </w:rPr>
  </w:style>
  <w:style w:type="paragraph" w:styleId="Firma">
    <w:name w:val="Signature"/>
    <w:basedOn w:val="Normal"/>
    <w:link w:val="FirmaCar"/>
    <w:semiHidden/>
    <w:rsid w:val="00F621F0"/>
    <w:pPr>
      <w:ind w:left="4252"/>
    </w:pPr>
  </w:style>
  <w:style w:type="character" w:customStyle="1" w:styleId="FirmaCar">
    <w:name w:val="Firma Car"/>
    <w:basedOn w:val="Fuentedeprrafopredeter"/>
    <w:link w:val="Firma"/>
    <w:semiHidden/>
    <w:rsid w:val="00F621F0"/>
    <w:rPr>
      <w:lang w:val="es-ES" w:eastAsia="es-ES"/>
    </w:rPr>
  </w:style>
  <w:style w:type="paragraph" w:styleId="Firmadecorreoelectrnico">
    <w:name w:val="E-mail Signature"/>
    <w:basedOn w:val="Normal"/>
    <w:link w:val="FirmadecorreoelectrnicoCar"/>
    <w:semiHidden/>
    <w:rsid w:val="00F621F0"/>
  </w:style>
  <w:style w:type="character" w:customStyle="1" w:styleId="FirmadecorreoelectrnicoCar">
    <w:name w:val="Firma de correo electrónico Car"/>
    <w:basedOn w:val="Fuentedeprrafopredeter"/>
    <w:link w:val="Firmadecorreoelectrnico"/>
    <w:semiHidden/>
    <w:rsid w:val="00F621F0"/>
    <w:rPr>
      <w:lang w:val="es-ES" w:eastAsia="es-ES"/>
    </w:rPr>
  </w:style>
  <w:style w:type="character" w:styleId="Hipervnculo">
    <w:name w:val="Hyperlink"/>
    <w:rsid w:val="00F621F0"/>
    <w:rPr>
      <w:color w:val="0000FF"/>
      <w:u w:val="none"/>
    </w:rPr>
  </w:style>
  <w:style w:type="character" w:styleId="Hipervnculovisitado">
    <w:name w:val="FollowedHyperlink"/>
    <w:rsid w:val="00F621F0"/>
    <w:rPr>
      <w:color w:val="0000FF"/>
      <w:u w:val="none"/>
    </w:rPr>
  </w:style>
  <w:style w:type="paragraph" w:styleId="HTMLconformatoprevio">
    <w:name w:val="HTML Preformatted"/>
    <w:basedOn w:val="Normal"/>
    <w:link w:val="HTMLconformatoprevioCar"/>
    <w:semiHidden/>
    <w:rsid w:val="00F621F0"/>
    <w:rPr>
      <w:rFonts w:ascii="Courier New" w:hAnsi="Courier New" w:cs="Courier New"/>
    </w:rPr>
  </w:style>
  <w:style w:type="character" w:customStyle="1" w:styleId="HTMLconformatoprevioCar">
    <w:name w:val="HTML con formato previo Car"/>
    <w:basedOn w:val="Fuentedeprrafopredeter"/>
    <w:link w:val="HTMLconformatoprevio"/>
    <w:semiHidden/>
    <w:rsid w:val="00F621F0"/>
    <w:rPr>
      <w:rFonts w:ascii="Courier New" w:hAnsi="Courier New" w:cs="Courier New"/>
      <w:lang w:val="es-ES" w:eastAsia="es-ES"/>
    </w:rPr>
  </w:style>
  <w:style w:type="paragraph" w:styleId="Lista">
    <w:name w:val="List"/>
    <w:basedOn w:val="Normal"/>
    <w:semiHidden/>
    <w:rsid w:val="00F621F0"/>
    <w:pPr>
      <w:ind w:left="283" w:hanging="283"/>
    </w:pPr>
  </w:style>
  <w:style w:type="paragraph" w:styleId="Lista2">
    <w:name w:val="List 2"/>
    <w:basedOn w:val="Normal"/>
    <w:semiHidden/>
    <w:rsid w:val="00F621F0"/>
    <w:pPr>
      <w:ind w:left="566" w:hanging="283"/>
    </w:pPr>
  </w:style>
  <w:style w:type="paragraph" w:styleId="Lista3">
    <w:name w:val="List 3"/>
    <w:basedOn w:val="Normal"/>
    <w:semiHidden/>
    <w:rsid w:val="00F621F0"/>
    <w:pPr>
      <w:ind w:left="849" w:hanging="283"/>
    </w:pPr>
  </w:style>
  <w:style w:type="paragraph" w:styleId="Lista4">
    <w:name w:val="List 4"/>
    <w:basedOn w:val="Normal"/>
    <w:rsid w:val="00F621F0"/>
    <w:pPr>
      <w:ind w:left="1132" w:hanging="283"/>
    </w:pPr>
  </w:style>
  <w:style w:type="paragraph" w:styleId="Lista5">
    <w:name w:val="List 5"/>
    <w:basedOn w:val="Normal"/>
    <w:rsid w:val="00F621F0"/>
    <w:pPr>
      <w:ind w:left="1415" w:hanging="283"/>
    </w:pPr>
  </w:style>
  <w:style w:type="paragraph" w:styleId="Listaconnmeros">
    <w:name w:val="List Number"/>
    <w:basedOn w:val="Normal"/>
    <w:rsid w:val="00F621F0"/>
    <w:pPr>
      <w:numPr>
        <w:numId w:val="12"/>
      </w:numPr>
    </w:pPr>
  </w:style>
  <w:style w:type="paragraph" w:styleId="Listaconnmeros2">
    <w:name w:val="List Number 2"/>
    <w:basedOn w:val="Normal"/>
    <w:semiHidden/>
    <w:rsid w:val="00F621F0"/>
    <w:pPr>
      <w:numPr>
        <w:numId w:val="13"/>
      </w:numPr>
    </w:pPr>
  </w:style>
  <w:style w:type="paragraph" w:styleId="Listaconnmeros3">
    <w:name w:val="List Number 3"/>
    <w:basedOn w:val="Normal"/>
    <w:semiHidden/>
    <w:rsid w:val="00F621F0"/>
    <w:pPr>
      <w:numPr>
        <w:numId w:val="14"/>
      </w:numPr>
    </w:pPr>
  </w:style>
  <w:style w:type="paragraph" w:styleId="Listaconnmeros4">
    <w:name w:val="List Number 4"/>
    <w:basedOn w:val="Normal"/>
    <w:semiHidden/>
    <w:rsid w:val="00F621F0"/>
    <w:pPr>
      <w:numPr>
        <w:numId w:val="15"/>
      </w:numPr>
    </w:pPr>
  </w:style>
  <w:style w:type="paragraph" w:styleId="Listaconnmeros5">
    <w:name w:val="List Number 5"/>
    <w:basedOn w:val="Normal"/>
    <w:semiHidden/>
    <w:rsid w:val="00F621F0"/>
    <w:pPr>
      <w:numPr>
        <w:numId w:val="16"/>
      </w:numPr>
    </w:pPr>
  </w:style>
  <w:style w:type="paragraph" w:styleId="Listaconvietas">
    <w:name w:val="List Bullet"/>
    <w:basedOn w:val="Normal"/>
    <w:semiHidden/>
    <w:rsid w:val="00F621F0"/>
    <w:pPr>
      <w:numPr>
        <w:numId w:val="17"/>
      </w:numPr>
    </w:pPr>
  </w:style>
  <w:style w:type="paragraph" w:styleId="Listaconvietas2">
    <w:name w:val="List Bullet 2"/>
    <w:basedOn w:val="Normal"/>
    <w:semiHidden/>
    <w:rsid w:val="00F621F0"/>
    <w:pPr>
      <w:numPr>
        <w:numId w:val="18"/>
      </w:numPr>
    </w:pPr>
  </w:style>
  <w:style w:type="paragraph" w:styleId="Listaconvietas3">
    <w:name w:val="List Bullet 3"/>
    <w:basedOn w:val="Normal"/>
    <w:semiHidden/>
    <w:rsid w:val="00F621F0"/>
    <w:pPr>
      <w:numPr>
        <w:numId w:val="19"/>
      </w:numPr>
    </w:pPr>
  </w:style>
  <w:style w:type="paragraph" w:styleId="Listaconvietas4">
    <w:name w:val="List Bullet 4"/>
    <w:basedOn w:val="Normal"/>
    <w:semiHidden/>
    <w:rsid w:val="00F621F0"/>
    <w:pPr>
      <w:numPr>
        <w:numId w:val="20"/>
      </w:numPr>
    </w:pPr>
  </w:style>
  <w:style w:type="paragraph" w:styleId="Listaconvietas5">
    <w:name w:val="List Bullet 5"/>
    <w:basedOn w:val="Normal"/>
    <w:semiHidden/>
    <w:rsid w:val="00F621F0"/>
    <w:pPr>
      <w:numPr>
        <w:numId w:val="21"/>
      </w:numPr>
    </w:pPr>
  </w:style>
  <w:style w:type="character" w:styleId="MquinadeescribirHTML">
    <w:name w:val="HTML Typewriter"/>
    <w:semiHidden/>
    <w:rsid w:val="00F621F0"/>
    <w:rPr>
      <w:rFonts w:ascii="Courier New" w:hAnsi="Courier New" w:cs="Courier New"/>
      <w:sz w:val="20"/>
      <w:szCs w:val="20"/>
    </w:rPr>
  </w:style>
  <w:style w:type="paragraph" w:styleId="NormalWeb">
    <w:name w:val="Normal (Web)"/>
    <w:basedOn w:val="Normal"/>
    <w:semiHidden/>
    <w:rsid w:val="00F621F0"/>
    <w:rPr>
      <w:sz w:val="24"/>
      <w:szCs w:val="24"/>
    </w:rPr>
  </w:style>
  <w:style w:type="character" w:styleId="Nmerodelnea">
    <w:name w:val="line number"/>
    <w:basedOn w:val="Fuentedeprrafopredeter"/>
    <w:semiHidden/>
    <w:rsid w:val="00F621F0"/>
  </w:style>
  <w:style w:type="character" w:styleId="Nmerodepgina">
    <w:name w:val="page number"/>
    <w:aliases w:val="7_G"/>
    <w:qFormat/>
    <w:rsid w:val="00F621F0"/>
    <w:rPr>
      <w:b/>
      <w:sz w:val="18"/>
    </w:rPr>
  </w:style>
  <w:style w:type="paragraph" w:styleId="Piedepgina">
    <w:name w:val="footer"/>
    <w:aliases w:val="3_G"/>
    <w:basedOn w:val="Normal"/>
    <w:next w:val="Normal"/>
    <w:link w:val="PiedepginaCar"/>
    <w:qFormat/>
    <w:rsid w:val="00F621F0"/>
    <w:rPr>
      <w:sz w:val="16"/>
    </w:rPr>
  </w:style>
  <w:style w:type="character" w:customStyle="1" w:styleId="PiedepginaCar">
    <w:name w:val="Pie de página Car"/>
    <w:aliases w:val="3_G Car"/>
    <w:basedOn w:val="Fuentedeprrafopredeter"/>
    <w:link w:val="Piedepgina"/>
    <w:rsid w:val="00F621F0"/>
    <w:rPr>
      <w:sz w:val="16"/>
      <w:lang w:val="es-ES" w:eastAsia="es-ES"/>
    </w:rPr>
  </w:style>
  <w:style w:type="character" w:styleId="Refdenotaalfinal">
    <w:name w:val="endnote reference"/>
    <w:aliases w:val="1_G"/>
    <w:qFormat/>
    <w:rsid w:val="00F621F0"/>
    <w:rPr>
      <w:rFonts w:ascii="Times New Roman" w:hAnsi="Times New Roman"/>
      <w:sz w:val="18"/>
      <w:vertAlign w:val="superscript"/>
    </w:rPr>
  </w:style>
  <w:style w:type="character" w:styleId="Refdenotaalpie">
    <w:name w:val="footnote reference"/>
    <w:aliases w:val="4_G"/>
    <w:qFormat/>
    <w:rsid w:val="00F621F0"/>
    <w:rPr>
      <w:rFonts w:ascii="Times New Roman" w:hAnsi="Times New Roman"/>
      <w:sz w:val="18"/>
      <w:vertAlign w:val="superscript"/>
    </w:rPr>
  </w:style>
  <w:style w:type="paragraph" w:styleId="Remitedesobre">
    <w:name w:val="envelope return"/>
    <w:basedOn w:val="Normal"/>
    <w:semiHidden/>
    <w:rsid w:val="00F621F0"/>
    <w:rPr>
      <w:rFonts w:ascii="Arial" w:hAnsi="Arial" w:cs="Arial"/>
    </w:rPr>
  </w:style>
  <w:style w:type="paragraph" w:styleId="Saludo">
    <w:name w:val="Salutation"/>
    <w:basedOn w:val="Normal"/>
    <w:next w:val="Normal"/>
    <w:link w:val="SaludoCar"/>
    <w:rsid w:val="00F621F0"/>
  </w:style>
  <w:style w:type="character" w:customStyle="1" w:styleId="SaludoCar">
    <w:name w:val="Saludo Car"/>
    <w:basedOn w:val="Fuentedeprrafopredeter"/>
    <w:link w:val="Saludo"/>
    <w:rsid w:val="00F621F0"/>
    <w:rPr>
      <w:lang w:val="es-ES" w:eastAsia="es-ES"/>
    </w:rPr>
  </w:style>
  <w:style w:type="paragraph" w:styleId="Sangra2detindependiente">
    <w:name w:val="Body Text Indent 2"/>
    <w:basedOn w:val="Normal"/>
    <w:link w:val="Sangra2detindependienteCar"/>
    <w:semiHidden/>
    <w:rsid w:val="00F621F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621F0"/>
    <w:rPr>
      <w:lang w:val="es-ES" w:eastAsia="es-ES"/>
    </w:rPr>
  </w:style>
  <w:style w:type="paragraph" w:styleId="Sangra3detindependiente">
    <w:name w:val="Body Text Indent 3"/>
    <w:basedOn w:val="Normal"/>
    <w:link w:val="Sangra3detindependienteCar"/>
    <w:semiHidden/>
    <w:rsid w:val="00F621F0"/>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F621F0"/>
    <w:rPr>
      <w:sz w:val="16"/>
      <w:szCs w:val="16"/>
      <w:lang w:val="es-ES" w:eastAsia="es-ES"/>
    </w:rPr>
  </w:style>
  <w:style w:type="paragraph" w:styleId="Sangradetextonormal">
    <w:name w:val="Body Text Indent"/>
    <w:basedOn w:val="Normal"/>
    <w:link w:val="SangradetextonormalCar"/>
    <w:semiHidden/>
    <w:rsid w:val="00F621F0"/>
    <w:pPr>
      <w:spacing w:after="120"/>
      <w:ind w:left="283"/>
    </w:pPr>
  </w:style>
  <w:style w:type="character" w:customStyle="1" w:styleId="SangradetextonormalCar">
    <w:name w:val="Sangría de texto normal Car"/>
    <w:basedOn w:val="Fuentedeprrafopredeter"/>
    <w:link w:val="Sangradetextonormal"/>
    <w:semiHidden/>
    <w:rsid w:val="00F621F0"/>
    <w:rPr>
      <w:lang w:val="es-ES" w:eastAsia="es-ES"/>
    </w:rPr>
  </w:style>
  <w:style w:type="paragraph" w:styleId="Sangranormal">
    <w:name w:val="Normal Indent"/>
    <w:basedOn w:val="Normal"/>
    <w:semiHidden/>
    <w:rsid w:val="00F621F0"/>
    <w:pPr>
      <w:ind w:left="567"/>
    </w:pPr>
  </w:style>
  <w:style w:type="paragraph" w:styleId="Subttulo">
    <w:name w:val="Subtitle"/>
    <w:basedOn w:val="Normal"/>
    <w:link w:val="SubttuloCar"/>
    <w:rsid w:val="00F621F0"/>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F621F0"/>
    <w:rPr>
      <w:rFonts w:ascii="Arial" w:hAnsi="Arial" w:cs="Arial"/>
      <w:sz w:val="24"/>
      <w:szCs w:val="24"/>
      <w:lang w:val="es-ES" w:eastAsia="es-ES"/>
    </w:rPr>
  </w:style>
  <w:style w:type="table" w:styleId="Tablabsica1">
    <w:name w:val="Table Simple 1"/>
    <w:basedOn w:val="Tablanormal"/>
    <w:semiHidden/>
    <w:rsid w:val="00F621F0"/>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621F0"/>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621F0"/>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621F0"/>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621F0"/>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621F0"/>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621F0"/>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621F0"/>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621F0"/>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621F0"/>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621F0"/>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621F0"/>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rsid w:val="00F621F0"/>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F621F0"/>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621F0"/>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621F0"/>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621F0"/>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621F0"/>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621F0"/>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621F0"/>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621F0"/>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621F0"/>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621F0"/>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621F0"/>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621F0"/>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621F0"/>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621F0"/>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621F0"/>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621F0"/>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621F0"/>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621F0"/>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621F0"/>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621F0"/>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621F0"/>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621F0"/>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621F0"/>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621F0"/>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621F0"/>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1G">
    <w:name w:val="_Bullet 1_G"/>
    <w:basedOn w:val="Normal"/>
    <w:qFormat/>
    <w:rsid w:val="00F621F0"/>
    <w:pPr>
      <w:numPr>
        <w:numId w:val="7"/>
      </w:numPr>
      <w:spacing w:after="120"/>
      <w:ind w:right="1134"/>
      <w:jc w:val="both"/>
    </w:pPr>
    <w:rPr>
      <w:lang w:eastAsia="en-US"/>
    </w:rPr>
  </w:style>
  <w:style w:type="paragraph" w:customStyle="1" w:styleId="Bullet2G">
    <w:name w:val="_Bullet 2_G"/>
    <w:basedOn w:val="Normal"/>
    <w:qFormat/>
    <w:rsid w:val="00F621F0"/>
    <w:pPr>
      <w:numPr>
        <w:numId w:val="8"/>
      </w:numPr>
      <w:spacing w:after="120"/>
      <w:ind w:right="1134"/>
      <w:jc w:val="both"/>
    </w:pPr>
  </w:style>
  <w:style w:type="table" w:styleId="Tablavistosa1">
    <w:name w:val="Table Colorful 1"/>
    <w:basedOn w:val="Tablanormal"/>
    <w:semiHidden/>
    <w:rsid w:val="00F621F0"/>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621F0"/>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621F0"/>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621F0"/>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621F0"/>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621F0"/>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621F0"/>
    <w:rPr>
      <w:rFonts w:ascii="Courier New" w:hAnsi="Courier New" w:cs="Courier New"/>
      <w:sz w:val="20"/>
      <w:szCs w:val="20"/>
    </w:rPr>
  </w:style>
  <w:style w:type="paragraph" w:styleId="Textodebloque">
    <w:name w:val="Block Text"/>
    <w:basedOn w:val="Normal"/>
    <w:semiHidden/>
    <w:rsid w:val="00F621F0"/>
    <w:pPr>
      <w:spacing w:after="120"/>
      <w:ind w:left="1440" w:right="1440"/>
    </w:pPr>
  </w:style>
  <w:style w:type="character" w:styleId="Textoennegrita">
    <w:name w:val="Strong"/>
    <w:rsid w:val="00F621F0"/>
    <w:rPr>
      <w:b/>
      <w:bCs/>
    </w:rPr>
  </w:style>
  <w:style w:type="paragraph" w:styleId="Textoindependiente">
    <w:name w:val="Body Text"/>
    <w:basedOn w:val="Normal"/>
    <w:link w:val="TextoindependienteCar"/>
    <w:semiHidden/>
    <w:rsid w:val="00F621F0"/>
    <w:pPr>
      <w:spacing w:after="120"/>
    </w:pPr>
  </w:style>
  <w:style w:type="character" w:customStyle="1" w:styleId="TextoindependienteCar">
    <w:name w:val="Texto independiente Car"/>
    <w:basedOn w:val="Fuentedeprrafopredeter"/>
    <w:link w:val="Textoindependiente"/>
    <w:semiHidden/>
    <w:rsid w:val="00F621F0"/>
    <w:rPr>
      <w:lang w:val="es-ES" w:eastAsia="es-ES"/>
    </w:rPr>
  </w:style>
  <w:style w:type="paragraph" w:styleId="Textoindependiente2">
    <w:name w:val="Body Text 2"/>
    <w:basedOn w:val="Normal"/>
    <w:link w:val="Textoindependiente2Car"/>
    <w:semiHidden/>
    <w:rsid w:val="00F621F0"/>
    <w:pPr>
      <w:spacing w:after="120" w:line="480" w:lineRule="auto"/>
    </w:pPr>
  </w:style>
  <w:style w:type="character" w:customStyle="1" w:styleId="Textoindependiente2Car">
    <w:name w:val="Texto independiente 2 Car"/>
    <w:basedOn w:val="Fuentedeprrafopredeter"/>
    <w:link w:val="Textoindependiente2"/>
    <w:semiHidden/>
    <w:rsid w:val="00F621F0"/>
    <w:rPr>
      <w:lang w:val="es-ES" w:eastAsia="es-ES"/>
    </w:rPr>
  </w:style>
  <w:style w:type="paragraph" w:styleId="Textoindependiente3">
    <w:name w:val="Body Text 3"/>
    <w:basedOn w:val="Normal"/>
    <w:link w:val="Textoindependiente3Car"/>
    <w:semiHidden/>
    <w:rsid w:val="00F621F0"/>
    <w:pPr>
      <w:spacing w:after="120"/>
    </w:pPr>
    <w:rPr>
      <w:sz w:val="16"/>
      <w:szCs w:val="16"/>
    </w:rPr>
  </w:style>
  <w:style w:type="character" w:customStyle="1" w:styleId="Textoindependiente3Car">
    <w:name w:val="Texto independiente 3 Car"/>
    <w:basedOn w:val="Fuentedeprrafopredeter"/>
    <w:link w:val="Textoindependiente3"/>
    <w:semiHidden/>
    <w:rsid w:val="00F621F0"/>
    <w:rPr>
      <w:sz w:val="16"/>
      <w:szCs w:val="16"/>
      <w:lang w:val="es-ES" w:eastAsia="es-ES"/>
    </w:rPr>
  </w:style>
  <w:style w:type="paragraph" w:styleId="Textoindependienteprimerasangra">
    <w:name w:val="Body Text First Indent"/>
    <w:basedOn w:val="Textoindependiente"/>
    <w:link w:val="TextoindependienteprimerasangraCar"/>
    <w:rsid w:val="00F621F0"/>
    <w:pPr>
      <w:ind w:firstLine="210"/>
    </w:pPr>
  </w:style>
  <w:style w:type="character" w:customStyle="1" w:styleId="TextoindependienteprimerasangraCar">
    <w:name w:val="Texto independiente primera sangría Car"/>
    <w:basedOn w:val="TextoindependienteCar"/>
    <w:link w:val="Textoindependienteprimerasangra"/>
    <w:rsid w:val="00F621F0"/>
    <w:rPr>
      <w:lang w:val="es-ES" w:eastAsia="es-ES"/>
    </w:rPr>
  </w:style>
  <w:style w:type="paragraph" w:styleId="Textoindependienteprimerasangra2">
    <w:name w:val="Body Text First Indent 2"/>
    <w:basedOn w:val="Sangradetextonormal"/>
    <w:link w:val="Textoindependienteprimerasangra2Car"/>
    <w:semiHidden/>
    <w:rsid w:val="00F621F0"/>
    <w:pPr>
      <w:ind w:firstLine="210"/>
    </w:pPr>
  </w:style>
  <w:style w:type="character" w:customStyle="1" w:styleId="Textoindependienteprimerasangra2Car">
    <w:name w:val="Texto independiente primera sangría 2 Car"/>
    <w:basedOn w:val="SangradetextonormalCar"/>
    <w:link w:val="Textoindependienteprimerasangra2"/>
    <w:semiHidden/>
    <w:rsid w:val="00F621F0"/>
    <w:rPr>
      <w:lang w:val="es-ES" w:eastAsia="es-ES"/>
    </w:rPr>
  </w:style>
  <w:style w:type="paragraph" w:styleId="Textonotapie">
    <w:name w:val="footnote text"/>
    <w:aliases w:val="5_G"/>
    <w:basedOn w:val="Normal"/>
    <w:link w:val="TextonotapieCar"/>
    <w:qFormat/>
    <w:rsid w:val="00F621F0"/>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rsid w:val="00F621F0"/>
    <w:rPr>
      <w:sz w:val="18"/>
      <w:lang w:val="es-ES" w:eastAsia="es-ES"/>
    </w:rPr>
  </w:style>
  <w:style w:type="paragraph" w:styleId="Textonotaalfinal">
    <w:name w:val="endnote text"/>
    <w:aliases w:val="2_G"/>
    <w:basedOn w:val="Textonotapie"/>
    <w:link w:val="TextonotaalfinalCar"/>
    <w:qFormat/>
    <w:rsid w:val="00F621F0"/>
  </w:style>
  <w:style w:type="character" w:customStyle="1" w:styleId="TextonotaalfinalCar">
    <w:name w:val="Texto nota al final Car"/>
    <w:aliases w:val="2_G Car"/>
    <w:basedOn w:val="Fuentedeprrafopredeter"/>
    <w:link w:val="Textonotaalfinal"/>
    <w:rsid w:val="00F621F0"/>
    <w:rPr>
      <w:sz w:val="18"/>
      <w:lang w:val="es-ES" w:eastAsia="es-ES"/>
    </w:rPr>
  </w:style>
  <w:style w:type="paragraph" w:styleId="Textosinformato">
    <w:name w:val="Plain Text"/>
    <w:basedOn w:val="Normal"/>
    <w:link w:val="TextosinformatoCar"/>
    <w:semiHidden/>
    <w:rsid w:val="00F621F0"/>
    <w:rPr>
      <w:rFonts w:ascii="Courier New" w:hAnsi="Courier New" w:cs="Courier New"/>
    </w:rPr>
  </w:style>
  <w:style w:type="character" w:customStyle="1" w:styleId="TextosinformatoCar">
    <w:name w:val="Texto sin formato Car"/>
    <w:basedOn w:val="Fuentedeprrafopredeter"/>
    <w:link w:val="Textosinformato"/>
    <w:semiHidden/>
    <w:rsid w:val="00F621F0"/>
    <w:rPr>
      <w:rFonts w:ascii="Courier New" w:hAnsi="Courier New" w:cs="Courier New"/>
      <w:lang w:val="es-ES" w:eastAsia="es-ES"/>
    </w:rPr>
  </w:style>
  <w:style w:type="paragraph" w:styleId="Ttulo">
    <w:name w:val="Title"/>
    <w:basedOn w:val="Normal"/>
    <w:link w:val="TtuloCar"/>
    <w:rsid w:val="00F621F0"/>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F621F0"/>
    <w:rPr>
      <w:rFonts w:ascii="Arial" w:hAnsi="Arial" w:cs="Arial"/>
      <w:b/>
      <w:bCs/>
      <w:kern w:val="28"/>
      <w:sz w:val="32"/>
      <w:szCs w:val="32"/>
      <w:lang w:val="es-ES" w:eastAsia="es-ES"/>
    </w:rPr>
  </w:style>
  <w:style w:type="character" w:styleId="VariableHTML">
    <w:name w:val="HTML Variable"/>
    <w:semiHidden/>
    <w:rsid w:val="00F621F0"/>
    <w:rPr>
      <w:i/>
      <w:iCs/>
    </w:rPr>
  </w:style>
  <w:style w:type="character" w:customStyle="1" w:styleId="SingleTxtGChar">
    <w:name w:val="_ Single Txt_G Char"/>
    <w:link w:val="SingleTxtG"/>
    <w:rsid w:val="00B072D8"/>
    <w:rPr>
      <w:lang w:val="es-ES" w:eastAsia="es-ES"/>
    </w:rPr>
  </w:style>
  <w:style w:type="character" w:customStyle="1" w:styleId="Ttulo1Car">
    <w:name w:val="Título 1 Car"/>
    <w:aliases w:val="Cuadro_G Car"/>
    <w:basedOn w:val="Fuentedeprrafopredeter"/>
    <w:link w:val="Ttulo1"/>
    <w:locked/>
    <w:rsid w:val="00F621F0"/>
    <w:rPr>
      <w:lang w:eastAsia="en-US"/>
    </w:rPr>
  </w:style>
  <w:style w:type="character" w:customStyle="1" w:styleId="Ttulo5Car">
    <w:name w:val="Título 5 Car"/>
    <w:link w:val="Ttulo5"/>
    <w:locked/>
    <w:rsid w:val="000E55C4"/>
    <w:rPr>
      <w:b/>
      <w:bCs/>
      <w:i/>
      <w:iCs/>
      <w:sz w:val="26"/>
      <w:szCs w:val="26"/>
      <w:lang w:val="es-ES" w:eastAsia="es-ES"/>
    </w:rPr>
  </w:style>
  <w:style w:type="character" w:customStyle="1" w:styleId="Ttulo6Car">
    <w:name w:val="Título 6 Car"/>
    <w:link w:val="Ttulo6"/>
    <w:locked/>
    <w:rsid w:val="000E55C4"/>
    <w:rPr>
      <w:b/>
      <w:bCs/>
      <w:sz w:val="22"/>
      <w:szCs w:val="22"/>
      <w:lang w:val="es-ES" w:eastAsia="es-ES"/>
    </w:rPr>
  </w:style>
  <w:style w:type="character" w:customStyle="1" w:styleId="apple-converted-space">
    <w:name w:val="apple-converted-space"/>
    <w:basedOn w:val="Fuentedeprrafopredeter"/>
    <w:rsid w:val="00D57950"/>
  </w:style>
  <w:style w:type="paragraph" w:styleId="Asuntodelcomentario">
    <w:name w:val="annotation subject"/>
    <w:basedOn w:val="Normal"/>
    <w:link w:val="AsuntodelcomentarioCar"/>
    <w:unhideWhenUsed/>
    <w:rsid w:val="00F621F0"/>
    <w:pPr>
      <w:tabs>
        <w:tab w:val="right" w:pos="567"/>
        <w:tab w:val="left" w:pos="850"/>
        <w:tab w:val="left" w:pos="1304"/>
        <w:tab w:val="left" w:pos="1701"/>
        <w:tab w:val="right" w:leader="dot" w:pos="7285"/>
        <w:tab w:val="right" w:pos="7835"/>
        <w:tab w:val="center" w:pos="8034"/>
        <w:tab w:val="right" w:pos="8357"/>
        <w:tab w:val="right" w:pos="9099"/>
      </w:tabs>
      <w:spacing w:after="240" w:line="240" w:lineRule="auto"/>
    </w:pPr>
    <w:rPr>
      <w:b/>
      <w:bCs/>
    </w:rPr>
  </w:style>
  <w:style w:type="character" w:customStyle="1" w:styleId="AsuntodelcomentarioCar">
    <w:name w:val="Asunto del comentario Car"/>
    <w:basedOn w:val="Fuentedeprrafopredeter"/>
    <w:link w:val="Asuntodelcomentario"/>
    <w:rsid w:val="00F621F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s.wikipedia.org/wiki/2009" TargetMode="External"/><Relationship Id="rId18" Type="http://schemas.openxmlformats.org/officeDocument/2006/relationships/hyperlink" Target="https://es.wikipedia.org/wiki/2014" TargetMode="External"/><Relationship Id="rId26" Type="http://schemas.openxmlformats.org/officeDocument/2006/relationships/hyperlink" Target="https://es.wikipedia.org/wiki/20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200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1_de_junio" TargetMode="External"/><Relationship Id="rId17" Type="http://schemas.openxmlformats.org/officeDocument/2006/relationships/hyperlink" Target="http://es.wikipedia.org/wiki/Presidente_de_El_Salvador" TargetMode="External"/><Relationship Id="rId25" Type="http://schemas.openxmlformats.org/officeDocument/2006/relationships/hyperlink" Target="https://es.wikipedia.org/wiki/2015"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Constituci%C3%B3n_Pol%C3%ADtica_de_El_Salvador_de_1983" TargetMode="External"/><Relationship Id="rId20" Type="http://schemas.openxmlformats.org/officeDocument/2006/relationships/hyperlink" Target="https://es.wikipedia.org/wiki/2009" TargetMode="External"/><Relationship Id="rId29" Type="http://schemas.openxmlformats.org/officeDocument/2006/relationships/hyperlink" Target="https://es.wikipedia.org/wiki/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FMLN" TargetMode="External"/><Relationship Id="rId24" Type="http://schemas.openxmlformats.org/officeDocument/2006/relationships/hyperlink" Target="https://es.wikipedia.org/wiki/2012" TargetMode="External"/><Relationship Id="rId32" Type="http://schemas.openxmlformats.org/officeDocument/2006/relationships/hyperlink" Target="https://es.wikipedia.org/wiki/2015"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wikipedia.org/wiki/Salvador_S%C3%A1nchez_Cer%C3%A9n" TargetMode="External"/><Relationship Id="rId23" Type="http://schemas.openxmlformats.org/officeDocument/2006/relationships/hyperlink" Target="https://es.wikipedia.org/wiki/2009" TargetMode="External"/><Relationship Id="rId28" Type="http://schemas.openxmlformats.org/officeDocument/2006/relationships/hyperlink" Target="https://es.wikipedia.org/wiki/2015" TargetMode="External"/><Relationship Id="rId36" Type="http://schemas.openxmlformats.org/officeDocument/2006/relationships/footer" Target="footer2.xml"/><Relationship Id="rId10" Type="http://schemas.openxmlformats.org/officeDocument/2006/relationships/hyperlink" Target="http://es.wikipedia.org/wiki/1992" TargetMode="External"/><Relationship Id="rId19" Type="http://schemas.openxmlformats.org/officeDocument/2006/relationships/hyperlink" Target="https://es.wikipedia.org/wiki/2009" TargetMode="External"/><Relationship Id="rId31" Type="http://schemas.openxmlformats.org/officeDocument/2006/relationships/hyperlink" Target="https://es.wikipedia.org/wiki/2015" TargetMode="External"/><Relationship Id="rId4" Type="http://schemas.openxmlformats.org/officeDocument/2006/relationships/settings" Target="settings.xml"/><Relationship Id="rId9" Type="http://schemas.openxmlformats.org/officeDocument/2006/relationships/hyperlink" Target="http://es.wikipedia.org/wiki/1991" TargetMode="External"/><Relationship Id="rId14" Type="http://schemas.openxmlformats.org/officeDocument/2006/relationships/hyperlink" Target="http://es.wikipedia.org/wiki/Salvador_S%C3%A1nchez_Cer%C3%A9n" TargetMode="External"/><Relationship Id="rId22" Type="http://schemas.openxmlformats.org/officeDocument/2006/relationships/hyperlink" Target="https://es.wikipedia.org/wiki/2009" TargetMode="External"/><Relationship Id="rId27" Type="http://schemas.openxmlformats.org/officeDocument/2006/relationships/hyperlink" Target="https://es.wikipedia.org/wiki/2012" TargetMode="External"/><Relationship Id="rId30" Type="http://schemas.openxmlformats.org/officeDocument/2006/relationships/hyperlink" Target="https://es.wikipedia.org/wiki/2012"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3204-C091-488C-BFF3-C10E6690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1</TotalTime>
  <Pages>28</Pages>
  <Words>13066</Words>
  <Characters>71864</Characters>
  <Application>Microsoft Office Word</Application>
  <DocSecurity>0</DocSecurity>
  <Lines>598</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OHCHR</Company>
  <LinksUpToDate>false</LinksUpToDate>
  <CharactersWithSpaces>84761</CharactersWithSpaces>
  <SharedDoc>false</SharedDoc>
  <HLinks>
    <vt:vector size="132" baseType="variant">
      <vt:variant>
        <vt:i4>1179734</vt:i4>
      </vt:variant>
      <vt:variant>
        <vt:i4>63</vt:i4>
      </vt:variant>
      <vt:variant>
        <vt:i4>0</vt:i4>
      </vt:variant>
      <vt:variant>
        <vt:i4>5</vt:i4>
      </vt:variant>
      <vt:variant>
        <vt:lpwstr>http://es.wikipedia.org/wiki/Corte_Suprema_de_Justicia_de_El_Salvador</vt:lpwstr>
      </vt:variant>
      <vt:variant>
        <vt:lpwstr/>
      </vt:variant>
      <vt:variant>
        <vt:i4>1179734</vt:i4>
      </vt:variant>
      <vt:variant>
        <vt:i4>60</vt:i4>
      </vt:variant>
      <vt:variant>
        <vt:i4>0</vt:i4>
      </vt:variant>
      <vt:variant>
        <vt:i4>5</vt:i4>
      </vt:variant>
      <vt:variant>
        <vt:lpwstr>http://es.wikipedia.org/wiki/Corte_Suprema_de_Justicia_de_El_Salvador</vt:lpwstr>
      </vt:variant>
      <vt:variant>
        <vt:lpwstr/>
      </vt:variant>
      <vt:variant>
        <vt:i4>6815764</vt:i4>
      </vt:variant>
      <vt:variant>
        <vt:i4>57</vt:i4>
      </vt:variant>
      <vt:variant>
        <vt:i4>0</vt:i4>
      </vt:variant>
      <vt:variant>
        <vt:i4>5</vt:i4>
      </vt:variant>
      <vt:variant>
        <vt:lpwstr>http://es.wikipedia.org/wiki/Partido_de_Conciliaci%C3%B3n_Nacional</vt:lpwstr>
      </vt:variant>
      <vt:variant>
        <vt:lpwstr/>
      </vt:variant>
      <vt:variant>
        <vt:i4>7995444</vt:i4>
      </vt:variant>
      <vt:variant>
        <vt:i4>54</vt:i4>
      </vt:variant>
      <vt:variant>
        <vt:i4>0</vt:i4>
      </vt:variant>
      <vt:variant>
        <vt:i4>5</vt:i4>
      </vt:variant>
      <vt:variant>
        <vt:lpwstr>http://es.wikipedia.org/wiki/ARENA</vt:lpwstr>
      </vt:variant>
      <vt:variant>
        <vt:lpwstr/>
      </vt:variant>
      <vt:variant>
        <vt:i4>1376325</vt:i4>
      </vt:variant>
      <vt:variant>
        <vt:i4>51</vt:i4>
      </vt:variant>
      <vt:variant>
        <vt:i4>0</vt:i4>
      </vt:variant>
      <vt:variant>
        <vt:i4>5</vt:i4>
      </vt:variant>
      <vt:variant>
        <vt:lpwstr>http://es.wikipedia.org/wiki/FMLN</vt:lpwstr>
      </vt:variant>
      <vt:variant>
        <vt:lpwstr/>
      </vt:variant>
      <vt:variant>
        <vt:i4>7536640</vt:i4>
      </vt:variant>
      <vt:variant>
        <vt:i4>48</vt:i4>
      </vt:variant>
      <vt:variant>
        <vt:i4>0</vt:i4>
      </vt:variant>
      <vt:variant>
        <vt:i4>5</vt:i4>
      </vt:variant>
      <vt:variant>
        <vt:lpwstr>http://es.wikipedia.org/wiki/Presidente_de_El_Salvador</vt:lpwstr>
      </vt:variant>
      <vt:variant>
        <vt:lpwstr/>
      </vt:variant>
      <vt:variant>
        <vt:i4>2621543</vt:i4>
      </vt:variant>
      <vt:variant>
        <vt:i4>45</vt:i4>
      </vt:variant>
      <vt:variant>
        <vt:i4>0</vt:i4>
      </vt:variant>
      <vt:variant>
        <vt:i4>5</vt:i4>
      </vt:variant>
      <vt:variant>
        <vt:lpwstr>http://es.wikipedia.org/wiki/Constituci%C3%B3n_Pol%C3%ADtica_de_El_Salvador_de_1983</vt:lpwstr>
      </vt:variant>
      <vt:variant>
        <vt:lpwstr/>
      </vt:variant>
      <vt:variant>
        <vt:i4>6881322</vt:i4>
      </vt:variant>
      <vt:variant>
        <vt:i4>42</vt:i4>
      </vt:variant>
      <vt:variant>
        <vt:i4>0</vt:i4>
      </vt:variant>
      <vt:variant>
        <vt:i4>5</vt:i4>
      </vt:variant>
      <vt:variant>
        <vt:lpwstr>http://es.wikipedia.org/wiki/Acuerdos_de_Paz_de_Chapultepec</vt:lpwstr>
      </vt:variant>
      <vt:variant>
        <vt:lpwstr/>
      </vt:variant>
      <vt:variant>
        <vt:i4>1376325</vt:i4>
      </vt:variant>
      <vt:variant>
        <vt:i4>39</vt:i4>
      </vt:variant>
      <vt:variant>
        <vt:i4>0</vt:i4>
      </vt:variant>
      <vt:variant>
        <vt:i4>5</vt:i4>
      </vt:variant>
      <vt:variant>
        <vt:lpwstr>http://es.wikipedia.org/wiki/FMLN</vt:lpwstr>
      </vt:variant>
      <vt:variant>
        <vt:lpwstr/>
      </vt:variant>
      <vt:variant>
        <vt:i4>2359381</vt:i4>
      </vt:variant>
      <vt:variant>
        <vt:i4>36</vt:i4>
      </vt:variant>
      <vt:variant>
        <vt:i4>0</vt:i4>
      </vt:variant>
      <vt:variant>
        <vt:i4>5</vt:i4>
      </vt:variant>
      <vt:variant>
        <vt:lpwstr>http://es.wikipedia.org/wiki/El_Salvador</vt:lpwstr>
      </vt:variant>
      <vt:variant>
        <vt:lpwstr/>
      </vt:variant>
      <vt:variant>
        <vt:i4>3407974</vt:i4>
      </vt:variant>
      <vt:variant>
        <vt:i4>33</vt:i4>
      </vt:variant>
      <vt:variant>
        <vt:i4>0</vt:i4>
      </vt:variant>
      <vt:variant>
        <vt:i4>5</vt:i4>
      </vt:variant>
      <vt:variant>
        <vt:lpwstr>http://es.wikipedia.org/wiki/Salvador_S%C3%A1nchez_Cer%C3%A9n</vt:lpwstr>
      </vt:variant>
      <vt:variant>
        <vt:lpwstr/>
      </vt:variant>
      <vt:variant>
        <vt:i4>1900568</vt:i4>
      </vt:variant>
      <vt:variant>
        <vt:i4>30</vt:i4>
      </vt:variant>
      <vt:variant>
        <vt:i4>0</vt:i4>
      </vt:variant>
      <vt:variant>
        <vt:i4>5</vt:i4>
      </vt:variant>
      <vt:variant>
        <vt:lpwstr>http://es.wikipedia.org/wiki/2009</vt:lpwstr>
      </vt:variant>
      <vt:variant>
        <vt:lpwstr/>
      </vt:variant>
      <vt:variant>
        <vt:i4>589846</vt:i4>
      </vt:variant>
      <vt:variant>
        <vt:i4>27</vt:i4>
      </vt:variant>
      <vt:variant>
        <vt:i4>0</vt:i4>
      </vt:variant>
      <vt:variant>
        <vt:i4>5</vt:i4>
      </vt:variant>
      <vt:variant>
        <vt:lpwstr>http://es.wikipedia.org/wiki/1_de_junio</vt:lpwstr>
      </vt:variant>
      <vt:variant>
        <vt:lpwstr/>
      </vt:variant>
      <vt:variant>
        <vt:i4>1376325</vt:i4>
      </vt:variant>
      <vt:variant>
        <vt:i4>24</vt:i4>
      </vt:variant>
      <vt:variant>
        <vt:i4>0</vt:i4>
      </vt:variant>
      <vt:variant>
        <vt:i4>5</vt:i4>
      </vt:variant>
      <vt:variant>
        <vt:lpwstr>http://es.wikipedia.org/wiki/FMLN</vt:lpwstr>
      </vt:variant>
      <vt:variant>
        <vt:lpwstr/>
      </vt:variant>
      <vt:variant>
        <vt:i4>1507345</vt:i4>
      </vt:variant>
      <vt:variant>
        <vt:i4>21</vt:i4>
      </vt:variant>
      <vt:variant>
        <vt:i4>0</vt:i4>
      </vt:variant>
      <vt:variant>
        <vt:i4>5</vt:i4>
      </vt:variant>
      <vt:variant>
        <vt:lpwstr>http://es.wikipedia.org/wiki/1992</vt:lpwstr>
      </vt:variant>
      <vt:variant>
        <vt:lpwstr/>
      </vt:variant>
      <vt:variant>
        <vt:i4>1507345</vt:i4>
      </vt:variant>
      <vt:variant>
        <vt:i4>18</vt:i4>
      </vt:variant>
      <vt:variant>
        <vt:i4>0</vt:i4>
      </vt:variant>
      <vt:variant>
        <vt:i4>5</vt:i4>
      </vt:variant>
      <vt:variant>
        <vt:lpwstr>http://es.wikipedia.org/wiki/1991</vt:lpwstr>
      </vt:variant>
      <vt:variant>
        <vt:lpwstr/>
      </vt:variant>
      <vt:variant>
        <vt:i4>3866739</vt:i4>
      </vt:variant>
      <vt:variant>
        <vt:i4>15</vt:i4>
      </vt:variant>
      <vt:variant>
        <vt:i4>0</vt:i4>
      </vt:variant>
      <vt:variant>
        <vt:i4>5</vt:i4>
      </vt:variant>
      <vt:variant>
        <vt:lpwstr>http://www.monografias.com/trabajos16/desarrollo-del-lenguaje/desarrollo-del-lenguaje.shtml</vt:lpwstr>
      </vt:variant>
      <vt:variant>
        <vt:lpwstr/>
      </vt:variant>
      <vt:variant>
        <vt:i4>8323177</vt:i4>
      </vt:variant>
      <vt:variant>
        <vt:i4>12</vt:i4>
      </vt:variant>
      <vt:variant>
        <vt:i4>0</vt:i4>
      </vt:variant>
      <vt:variant>
        <vt:i4>5</vt:i4>
      </vt:variant>
      <vt:variant>
        <vt:lpwstr>http://www.monografias.com/trabajos5/oriespa/oriespa.shtml</vt:lpwstr>
      </vt:variant>
      <vt:variant>
        <vt:lpwstr/>
      </vt:variant>
      <vt:variant>
        <vt:i4>3866736</vt:i4>
      </vt:variant>
      <vt:variant>
        <vt:i4>9</vt:i4>
      </vt:variant>
      <vt:variant>
        <vt:i4>0</vt:i4>
      </vt:variant>
      <vt:variant>
        <vt:i4>5</vt:i4>
      </vt:variant>
      <vt:variant>
        <vt:lpwstr>http://www.monografias.com/trabajos15/habeas-corpus/habeas-corpus.shtml</vt:lpwstr>
      </vt:variant>
      <vt:variant>
        <vt:lpwstr/>
      </vt:variant>
      <vt:variant>
        <vt:i4>3866741</vt:i4>
      </vt:variant>
      <vt:variant>
        <vt:i4>6</vt:i4>
      </vt:variant>
      <vt:variant>
        <vt:i4>0</vt:i4>
      </vt:variant>
      <vt:variant>
        <vt:i4>5</vt:i4>
      </vt:variant>
      <vt:variant>
        <vt:lpwstr>http://www.monografias.com/trabajos10/trini/trini.shtml</vt:lpwstr>
      </vt:variant>
      <vt:variant>
        <vt:lpwstr/>
      </vt:variant>
      <vt:variant>
        <vt:i4>8126515</vt:i4>
      </vt:variant>
      <vt:variant>
        <vt:i4>3</vt:i4>
      </vt:variant>
      <vt:variant>
        <vt:i4>0</vt:i4>
      </vt:variant>
      <vt:variant>
        <vt:i4>5</vt:i4>
      </vt:variant>
      <vt:variant>
        <vt:lpwstr>http://es.wikipedia.org/wiki/Etnocidio</vt:lpwstr>
      </vt:variant>
      <vt:variant>
        <vt:lpwstr/>
      </vt:variant>
      <vt:variant>
        <vt:i4>8126502</vt:i4>
      </vt:variant>
      <vt:variant>
        <vt:i4>0</vt:i4>
      </vt:variant>
      <vt:variant>
        <vt:i4>0</vt:i4>
      </vt:variant>
      <vt:variant>
        <vt:i4>5</vt:i4>
      </vt:variant>
      <vt:variant>
        <vt:lpwstr>http://es.wikipedia.org/wiki/Ejido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HRI/CORE/SLV/2017</dc:title>
  <dc:subject/>
  <dc:creator>Danielle KIRBY</dc:creator>
  <cp:keywords/>
  <dc:description/>
  <cp:lastModifiedBy>Generic TPSSPA1</cp:lastModifiedBy>
  <cp:revision>3</cp:revision>
  <cp:lastPrinted>2017-04-03T14:42:00Z</cp:lastPrinted>
  <dcterms:created xsi:type="dcterms:W3CDTF">2017-04-03T14:42:00Z</dcterms:created>
  <dcterms:modified xsi:type="dcterms:W3CDTF">2017-04-03T14:43:00Z</dcterms:modified>
</cp:coreProperties>
</file>