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rsidTr="006000A9">
        <w:trPr>
          <w:trHeight w:hRule="exact" w:val="851"/>
        </w:trPr>
        <w:tc>
          <w:tcPr>
            <w:tcW w:w="1276" w:type="dxa"/>
            <w:tcBorders>
              <w:bottom w:val="single" w:sz="4" w:space="0" w:color="auto"/>
            </w:tcBorders>
          </w:tcPr>
          <w:p w:rsidR="009C3792" w:rsidRPr="00DB58B5" w:rsidRDefault="009C3792" w:rsidP="00BC7B1B"/>
        </w:tc>
        <w:tc>
          <w:tcPr>
            <w:tcW w:w="2268" w:type="dxa"/>
            <w:tcBorders>
              <w:bottom w:val="single" w:sz="4" w:space="0" w:color="auto"/>
            </w:tcBorders>
            <w:vAlign w:val="bottom"/>
          </w:tcPr>
          <w:p w:rsidR="009C3792" w:rsidRPr="00DB58B5" w:rsidRDefault="009C3792" w:rsidP="006000A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C3792" w:rsidRPr="00DB58B5" w:rsidRDefault="00BC7B1B" w:rsidP="00BC7B1B">
            <w:pPr>
              <w:jc w:val="right"/>
            </w:pPr>
            <w:r w:rsidRPr="00BC7B1B">
              <w:rPr>
                <w:sz w:val="40"/>
              </w:rPr>
              <w:t>HRI</w:t>
            </w:r>
            <w:r>
              <w:t>/CORE/SLV/2017</w:t>
            </w:r>
          </w:p>
        </w:tc>
      </w:tr>
      <w:tr w:rsidR="009C3792" w:rsidRPr="00DB58B5" w:rsidTr="006000A9">
        <w:trPr>
          <w:trHeight w:hRule="exact" w:val="2835"/>
        </w:trPr>
        <w:tc>
          <w:tcPr>
            <w:tcW w:w="1276" w:type="dxa"/>
            <w:tcBorders>
              <w:top w:val="single" w:sz="4" w:space="0" w:color="auto"/>
              <w:bottom w:val="single" w:sz="12" w:space="0" w:color="auto"/>
            </w:tcBorders>
          </w:tcPr>
          <w:p w:rsidR="009C3792" w:rsidRPr="00DB58B5" w:rsidRDefault="009C3792" w:rsidP="006000A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740562" w:rsidRDefault="009C3792" w:rsidP="006000A9">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9C3792" w:rsidRDefault="00BC7B1B" w:rsidP="006000A9">
            <w:pPr>
              <w:spacing w:before="240"/>
            </w:pPr>
            <w:proofErr w:type="spellStart"/>
            <w:r>
              <w:t>Distr</w:t>
            </w:r>
            <w:proofErr w:type="spellEnd"/>
            <w:r>
              <w:t>. générale</w:t>
            </w:r>
          </w:p>
          <w:p w:rsidR="00BC7B1B" w:rsidRDefault="00BC7B1B" w:rsidP="00BC7B1B">
            <w:pPr>
              <w:spacing w:line="240" w:lineRule="exact"/>
            </w:pPr>
            <w:r>
              <w:t>3 avril 2017</w:t>
            </w:r>
          </w:p>
          <w:p w:rsidR="00BC7B1B" w:rsidRDefault="00BC7B1B" w:rsidP="00BC7B1B">
            <w:pPr>
              <w:spacing w:line="240" w:lineRule="exact"/>
            </w:pPr>
            <w:r>
              <w:t>Français</w:t>
            </w:r>
          </w:p>
          <w:p w:rsidR="00BC7B1B" w:rsidRPr="00DB58B5" w:rsidRDefault="00BC7B1B" w:rsidP="00BC7B1B">
            <w:pPr>
              <w:spacing w:line="240" w:lineRule="exact"/>
            </w:pPr>
            <w:r>
              <w:t>Original : espagnol</w:t>
            </w:r>
          </w:p>
        </w:tc>
      </w:tr>
    </w:tbl>
    <w:p w:rsidR="0014672E" w:rsidRPr="00C950F4" w:rsidRDefault="00854410" w:rsidP="00854410">
      <w:pPr>
        <w:pStyle w:val="HMG"/>
      </w:pPr>
      <w:r>
        <w:tab/>
      </w:r>
      <w:r>
        <w:tab/>
      </w:r>
      <w:r w:rsidR="0014672E" w:rsidRPr="00C950F4">
        <w:t>Document de base faisant partie intégrante</w:t>
      </w:r>
      <w:r w:rsidR="0014672E" w:rsidRPr="00C950F4">
        <w:br/>
        <w:t>des rapports présentés par les États parties</w:t>
      </w:r>
    </w:p>
    <w:p w:rsidR="0014672E" w:rsidRPr="00C950F4" w:rsidRDefault="0014672E" w:rsidP="00854410">
      <w:pPr>
        <w:pStyle w:val="HMG"/>
      </w:pPr>
      <w:r w:rsidRPr="00C950F4">
        <w:tab/>
      </w:r>
      <w:r w:rsidRPr="00C950F4">
        <w:tab/>
        <w:t>El Salvador</w:t>
      </w:r>
      <w:r w:rsidR="00F75090" w:rsidRPr="00F75090">
        <w:rPr>
          <w:rStyle w:val="Appelnotedebasdep"/>
          <w:b w:val="0"/>
          <w:sz w:val="20"/>
          <w:vertAlign w:val="baseline"/>
        </w:rPr>
        <w:footnoteReference w:customMarkFollows="1" w:id="2"/>
        <w:t>*</w:t>
      </w:r>
    </w:p>
    <w:p w:rsidR="0014672E" w:rsidRPr="00C950F4" w:rsidRDefault="0014672E" w:rsidP="00854410">
      <w:pPr>
        <w:pStyle w:val="SingleTxtG"/>
        <w:jc w:val="right"/>
      </w:pPr>
      <w:r w:rsidRPr="00C950F4">
        <w:t>[Date de réception</w:t>
      </w:r>
      <w:r w:rsidR="00854410">
        <w:t> </w:t>
      </w:r>
      <w:r w:rsidRPr="00C950F4">
        <w:t>: 28 février 2017]</w:t>
      </w:r>
    </w:p>
    <w:p w:rsidR="00A82C30" w:rsidRPr="00A82C30" w:rsidRDefault="0014672E" w:rsidP="00A82C30">
      <w:pPr>
        <w:spacing w:after="120"/>
        <w:rPr>
          <w:sz w:val="28"/>
        </w:rPr>
      </w:pPr>
      <w:r w:rsidRPr="00C950F4">
        <w:br w:type="page"/>
      </w:r>
      <w:r w:rsidR="00A82C30" w:rsidRPr="00A82C30">
        <w:rPr>
          <w:sz w:val="28"/>
        </w:rPr>
        <w:lastRenderedPageBreak/>
        <w:t>Table des matières</w:t>
      </w:r>
    </w:p>
    <w:p w:rsidR="00A82C30" w:rsidRPr="00A82C30" w:rsidRDefault="00A82C30" w:rsidP="00A82C30">
      <w:pPr>
        <w:tabs>
          <w:tab w:val="right" w:pos="9638"/>
        </w:tabs>
        <w:spacing w:after="120"/>
        <w:ind w:left="283"/>
        <w:rPr>
          <w:i/>
          <w:sz w:val="18"/>
        </w:rPr>
      </w:pPr>
      <w:r w:rsidRPr="00A82C30">
        <w:rPr>
          <w:i/>
          <w:sz w:val="18"/>
        </w:rPr>
        <w:tab/>
        <w:t>Page</w:t>
      </w:r>
    </w:p>
    <w:p w:rsidR="00A82C30" w:rsidRDefault="00A82C30" w:rsidP="00A82C30">
      <w:pPr>
        <w:tabs>
          <w:tab w:val="right" w:pos="850"/>
          <w:tab w:val="right" w:leader="dot" w:pos="8787"/>
          <w:tab w:val="right" w:pos="9638"/>
        </w:tabs>
        <w:spacing w:after="120"/>
        <w:ind w:left="1134" w:hanging="1134"/>
      </w:pPr>
      <w:r>
        <w:tab/>
        <w:t>I.</w:t>
      </w:r>
      <w:r>
        <w:tab/>
      </w:r>
      <w:r w:rsidR="001256B5" w:rsidRPr="00C950F4">
        <w:t>Renseignements d’ordre général</w:t>
      </w:r>
      <w:r>
        <w:tab/>
      </w:r>
      <w:r>
        <w:tab/>
      </w:r>
      <w:r w:rsidR="00B06439">
        <w:t>4</w:t>
      </w:r>
    </w:p>
    <w:p w:rsidR="00A82C30" w:rsidRDefault="00A82C30" w:rsidP="00A82C30">
      <w:pPr>
        <w:tabs>
          <w:tab w:val="right" w:leader="dot" w:pos="8787"/>
          <w:tab w:val="right" w:pos="9638"/>
        </w:tabs>
        <w:spacing w:after="120"/>
        <w:ind w:left="1559" w:hanging="425"/>
      </w:pPr>
      <w:r>
        <w:t>A.</w:t>
      </w:r>
      <w:r>
        <w:tab/>
      </w:r>
      <w:r w:rsidR="001256B5" w:rsidRPr="00C950F4">
        <w:t>Caractéristiques démographiques, économiques, sociales et culturelles</w:t>
      </w:r>
      <w:r>
        <w:tab/>
      </w:r>
      <w:r>
        <w:tab/>
      </w:r>
      <w:r w:rsidR="00B06439">
        <w:t>4</w:t>
      </w:r>
    </w:p>
    <w:p w:rsidR="00A82C30" w:rsidRDefault="00A82C30" w:rsidP="00A82C30">
      <w:pPr>
        <w:tabs>
          <w:tab w:val="right" w:leader="dot" w:pos="8787"/>
          <w:tab w:val="right" w:pos="9638"/>
        </w:tabs>
        <w:spacing w:after="120"/>
        <w:ind w:left="1559" w:hanging="425"/>
      </w:pPr>
      <w:r>
        <w:t>B.</w:t>
      </w:r>
      <w:r>
        <w:tab/>
      </w:r>
      <w:r w:rsidR="001256B5" w:rsidRPr="00C950F4">
        <w:rPr>
          <w:lang w:val="fr-FR" w:eastAsia="es-ES"/>
        </w:rPr>
        <w:t>Structure constitutionnelle, politique et juridique de l’État</w:t>
      </w:r>
      <w:r>
        <w:tab/>
      </w:r>
      <w:r>
        <w:tab/>
      </w:r>
      <w:r w:rsidR="00B06439">
        <w:t>11</w:t>
      </w:r>
    </w:p>
    <w:p w:rsidR="00A82C30" w:rsidRDefault="00A82C30" w:rsidP="00A82C30">
      <w:pPr>
        <w:tabs>
          <w:tab w:val="right" w:pos="850"/>
          <w:tab w:val="right" w:leader="dot" w:pos="8787"/>
          <w:tab w:val="right" w:pos="9638"/>
        </w:tabs>
        <w:spacing w:after="120"/>
        <w:ind w:left="1134" w:hanging="1134"/>
      </w:pPr>
      <w:r>
        <w:tab/>
        <w:t>II.</w:t>
      </w:r>
      <w:r>
        <w:tab/>
      </w:r>
      <w:r w:rsidR="001256B5" w:rsidRPr="00C950F4">
        <w:rPr>
          <w:lang w:val="fr-FR" w:eastAsia="es-ES"/>
        </w:rPr>
        <w:t>Cadre général de la protection et de la promotion des droits de l’homme</w:t>
      </w:r>
      <w:r>
        <w:tab/>
      </w:r>
      <w:r>
        <w:tab/>
      </w:r>
      <w:r w:rsidR="00B06439">
        <w:t>21</w:t>
      </w:r>
    </w:p>
    <w:p w:rsidR="00A82C30" w:rsidRDefault="00A82C30" w:rsidP="00A82C30">
      <w:pPr>
        <w:tabs>
          <w:tab w:val="right" w:leader="dot" w:pos="8787"/>
          <w:tab w:val="right" w:pos="9638"/>
        </w:tabs>
        <w:spacing w:after="120"/>
        <w:ind w:left="1559" w:hanging="425"/>
      </w:pPr>
      <w:r>
        <w:t>A.</w:t>
      </w:r>
      <w:r>
        <w:tab/>
      </w:r>
      <w:r w:rsidR="001256B5" w:rsidRPr="00C950F4">
        <w:rPr>
          <w:lang w:val="fr-FR" w:eastAsia="es-ES"/>
        </w:rPr>
        <w:t>Acceptation des normes internationales relatives aux droits de l’homme</w:t>
      </w:r>
      <w:r>
        <w:tab/>
      </w:r>
      <w:r>
        <w:tab/>
      </w:r>
      <w:r w:rsidR="00B06439">
        <w:t>21</w:t>
      </w:r>
    </w:p>
    <w:p w:rsidR="00A82C30" w:rsidRDefault="00A82C30" w:rsidP="00A82C30">
      <w:pPr>
        <w:tabs>
          <w:tab w:val="right" w:leader="dot" w:pos="8787"/>
          <w:tab w:val="right" w:pos="9638"/>
        </w:tabs>
        <w:spacing w:after="120"/>
        <w:ind w:left="1559" w:hanging="425"/>
      </w:pPr>
      <w:r>
        <w:t>B.</w:t>
      </w:r>
      <w:r>
        <w:tab/>
      </w:r>
      <w:r w:rsidR="001256B5" w:rsidRPr="00C950F4">
        <w:rPr>
          <w:lang w:val="fr-FR" w:eastAsia="es-ES"/>
        </w:rPr>
        <w:t>Cadre juridique de la protection des droits de l’homme au niveau national</w:t>
      </w:r>
      <w:r>
        <w:tab/>
      </w:r>
      <w:r>
        <w:tab/>
      </w:r>
      <w:r w:rsidR="00B06439">
        <w:t>22</w:t>
      </w:r>
    </w:p>
    <w:p w:rsidR="00A82C30" w:rsidRDefault="00A82C30" w:rsidP="00A82C30">
      <w:pPr>
        <w:tabs>
          <w:tab w:val="right" w:leader="dot" w:pos="8787"/>
          <w:tab w:val="right" w:pos="9638"/>
        </w:tabs>
        <w:spacing w:after="120"/>
        <w:ind w:left="1559" w:hanging="425"/>
      </w:pPr>
      <w:r>
        <w:t>C.</w:t>
      </w:r>
      <w:r>
        <w:tab/>
      </w:r>
      <w:r w:rsidR="001256B5" w:rsidRPr="00C950F4">
        <w:rPr>
          <w:lang w:val="fr-FR"/>
        </w:rPr>
        <w:t>Cadre de la promotion des droits de l’homme au niveau national</w:t>
      </w:r>
      <w:r>
        <w:tab/>
      </w:r>
      <w:r>
        <w:tab/>
      </w:r>
      <w:r w:rsidR="00B06439">
        <w:t>24</w:t>
      </w:r>
    </w:p>
    <w:p w:rsidR="00A82C30" w:rsidRDefault="00A82C30" w:rsidP="00A82C30">
      <w:pPr>
        <w:tabs>
          <w:tab w:val="right" w:leader="dot" w:pos="8787"/>
          <w:tab w:val="right" w:pos="9638"/>
        </w:tabs>
        <w:spacing w:after="120"/>
        <w:ind w:left="1559" w:hanging="425"/>
      </w:pPr>
      <w:r>
        <w:t>D.</w:t>
      </w:r>
      <w:r>
        <w:tab/>
      </w:r>
      <w:r w:rsidR="001256B5" w:rsidRPr="00C950F4">
        <w:rPr>
          <w:lang w:val="fr-FR"/>
        </w:rPr>
        <w:t>Processus d’établissement des rapports au plan national</w:t>
      </w:r>
      <w:r>
        <w:tab/>
      </w:r>
      <w:r>
        <w:tab/>
      </w:r>
      <w:r w:rsidR="00B06439">
        <w:t>26</w:t>
      </w:r>
    </w:p>
    <w:p w:rsidR="0014672E" w:rsidRPr="00C950F4" w:rsidRDefault="0014672E" w:rsidP="003A2E86">
      <w:pPr>
        <w:pStyle w:val="H1G"/>
      </w:pPr>
      <w:r w:rsidRPr="00C950F4">
        <w:tab/>
      </w:r>
      <w:r w:rsidRPr="00C950F4">
        <w:br w:type="page"/>
      </w:r>
      <w:bookmarkStart w:id="0" w:name="_GoBack"/>
      <w:bookmarkEnd w:id="0"/>
      <w:r w:rsidRPr="00C950F4">
        <w:lastRenderedPageBreak/>
        <w:t>Abréviations et sigles</w:t>
      </w:r>
    </w:p>
    <w:p w:rsidR="0014672E" w:rsidRPr="00C950F4" w:rsidRDefault="003A2E86" w:rsidP="00FC32FE">
      <w:pPr>
        <w:pStyle w:val="SingleTxtG"/>
        <w:tabs>
          <w:tab w:val="left" w:pos="2552"/>
        </w:tabs>
      </w:pPr>
      <w:r>
        <w:t>ARENA</w:t>
      </w:r>
      <w:r w:rsidR="00FC32FE">
        <w:tab/>
      </w:r>
      <w:r w:rsidR="0014672E" w:rsidRPr="00C950F4">
        <w:t xml:space="preserve">Alliance républicaine nationaliste </w:t>
      </w:r>
    </w:p>
    <w:p w:rsidR="0014672E" w:rsidRPr="00C950F4" w:rsidRDefault="00FC32FE" w:rsidP="00FC32FE">
      <w:pPr>
        <w:pStyle w:val="SingleTxtG"/>
        <w:tabs>
          <w:tab w:val="left" w:pos="2552"/>
        </w:tabs>
        <w:ind w:left="2552" w:hanging="1418"/>
      </w:pPr>
      <w:r>
        <w:t>CAFTA</w:t>
      </w:r>
      <w:r>
        <w:tab/>
      </w:r>
      <w:r w:rsidR="0014672E" w:rsidRPr="00C950F4">
        <w:t xml:space="preserve">Accord de libre-échange </w:t>
      </w:r>
      <w:r>
        <w:t xml:space="preserve">entre la République dominicaine </w:t>
      </w:r>
      <w:r>
        <w:br/>
      </w:r>
      <w:r w:rsidR="0014672E" w:rsidRPr="00C950F4">
        <w:t xml:space="preserve">et l’Amérique centrale </w:t>
      </w:r>
    </w:p>
    <w:p w:rsidR="0014672E" w:rsidRPr="00C950F4" w:rsidRDefault="00FC32FE" w:rsidP="00FC32FE">
      <w:pPr>
        <w:pStyle w:val="SingleTxtG"/>
        <w:tabs>
          <w:tab w:val="left" w:pos="2552"/>
        </w:tabs>
      </w:pPr>
      <w:r>
        <w:t>CARICOM</w:t>
      </w:r>
      <w:r>
        <w:tab/>
      </w:r>
      <w:r w:rsidR="0014672E" w:rsidRPr="00C950F4">
        <w:t xml:space="preserve">Communauté des Caraïbes </w:t>
      </w:r>
    </w:p>
    <w:p w:rsidR="0014672E" w:rsidRPr="00C950F4" w:rsidRDefault="00FC32FE" w:rsidP="00FC32FE">
      <w:pPr>
        <w:pStyle w:val="SingleTxtG"/>
        <w:tabs>
          <w:tab w:val="left" w:pos="2552"/>
        </w:tabs>
      </w:pPr>
      <w:r>
        <w:t>CEPALC</w:t>
      </w:r>
      <w:r>
        <w:tab/>
      </w:r>
      <w:r w:rsidR="0014672E" w:rsidRPr="00C950F4">
        <w:t>Commission économique</w:t>
      </w:r>
      <w:r>
        <w:t xml:space="preserve"> pour l’Amérique latine et les </w:t>
      </w:r>
      <w:r w:rsidR="0014672E" w:rsidRPr="00C950F4">
        <w:t xml:space="preserve">Caraïbes </w:t>
      </w:r>
    </w:p>
    <w:p w:rsidR="0014672E" w:rsidRPr="00C950F4" w:rsidRDefault="00FC32FE" w:rsidP="00FC32FE">
      <w:pPr>
        <w:pStyle w:val="SingleTxtG"/>
        <w:tabs>
          <w:tab w:val="left" w:pos="2552"/>
        </w:tabs>
      </w:pPr>
      <w:r>
        <w:t>CD</w:t>
      </w:r>
      <w:r>
        <w:tab/>
      </w:r>
      <w:r w:rsidR="0014672E" w:rsidRPr="00C950F4">
        <w:t xml:space="preserve">Convergence démocratique </w:t>
      </w:r>
    </w:p>
    <w:p w:rsidR="0014672E" w:rsidRPr="00C950F4" w:rsidRDefault="00FC32FE" w:rsidP="00FC32FE">
      <w:pPr>
        <w:pStyle w:val="SingleTxtG"/>
        <w:tabs>
          <w:tab w:val="left" w:pos="2552"/>
        </w:tabs>
      </w:pPr>
      <w:r>
        <w:t>CNJ</w:t>
      </w:r>
      <w:r>
        <w:tab/>
      </w:r>
      <w:r w:rsidR="0014672E" w:rsidRPr="00C950F4">
        <w:t>Conseil national de la magistrature</w:t>
      </w:r>
    </w:p>
    <w:p w:rsidR="0014672E" w:rsidRPr="00C950F4" w:rsidRDefault="00FC32FE" w:rsidP="00FC32FE">
      <w:pPr>
        <w:pStyle w:val="SingleTxtG"/>
        <w:tabs>
          <w:tab w:val="left" w:pos="2552"/>
        </w:tabs>
      </w:pPr>
      <w:r>
        <w:t>CONAIPD</w:t>
      </w:r>
      <w:r>
        <w:tab/>
      </w:r>
      <w:r w:rsidR="0014672E" w:rsidRPr="00C950F4">
        <w:t xml:space="preserve">Conseil national de suivi intégral des personnes handicapées </w:t>
      </w:r>
    </w:p>
    <w:p w:rsidR="0014672E" w:rsidRPr="00C950F4" w:rsidRDefault="00FC32FE" w:rsidP="00FC32FE">
      <w:pPr>
        <w:pStyle w:val="SingleTxtG"/>
        <w:tabs>
          <w:tab w:val="left" w:pos="2552"/>
        </w:tabs>
      </w:pPr>
      <w:r>
        <w:t>CONNA</w:t>
      </w:r>
      <w:r>
        <w:tab/>
      </w:r>
      <w:r w:rsidR="0014672E" w:rsidRPr="00C950F4">
        <w:t xml:space="preserve">Conseil national de l’enfance et de l’adolescence </w:t>
      </w:r>
    </w:p>
    <w:p w:rsidR="0014672E" w:rsidRPr="00C950F4" w:rsidRDefault="003A2E86" w:rsidP="00FC32FE">
      <w:pPr>
        <w:pStyle w:val="SingleTxtG"/>
        <w:tabs>
          <w:tab w:val="left" w:pos="2552"/>
        </w:tabs>
      </w:pPr>
      <w:r>
        <w:t>DIGESTYC</w:t>
      </w:r>
      <w:r>
        <w:tab/>
      </w:r>
      <w:r w:rsidR="0014672E" w:rsidRPr="00C950F4">
        <w:t xml:space="preserve">Direction générale des statistiques et du recensement </w:t>
      </w:r>
    </w:p>
    <w:p w:rsidR="0014672E" w:rsidRPr="00C950F4" w:rsidRDefault="00FC32FE" w:rsidP="00FC32FE">
      <w:pPr>
        <w:pStyle w:val="SingleTxtG"/>
        <w:tabs>
          <w:tab w:val="left" w:pos="2552"/>
        </w:tabs>
      </w:pPr>
      <w:r>
        <w:t>FEDAES</w:t>
      </w:r>
      <w:r>
        <w:tab/>
      </w:r>
      <w:r w:rsidR="0014672E" w:rsidRPr="00C950F4">
        <w:t xml:space="preserve">Fédération des associations d’avocats d’El Salvador </w:t>
      </w:r>
    </w:p>
    <w:p w:rsidR="0014672E" w:rsidRPr="00C950F4" w:rsidRDefault="00FC32FE" w:rsidP="00FC32FE">
      <w:pPr>
        <w:pStyle w:val="SingleTxtG"/>
        <w:tabs>
          <w:tab w:val="left" w:pos="2552"/>
        </w:tabs>
      </w:pPr>
      <w:r>
        <w:t>FESAL</w:t>
      </w:r>
      <w:r>
        <w:tab/>
      </w:r>
      <w:r w:rsidR="0014672E" w:rsidRPr="00C950F4">
        <w:t xml:space="preserve">Enquête nationale sur la santé familiale </w:t>
      </w:r>
    </w:p>
    <w:p w:rsidR="0014672E" w:rsidRPr="00C950F4" w:rsidRDefault="00FC32FE" w:rsidP="00FC32FE">
      <w:pPr>
        <w:pStyle w:val="SingleTxtG"/>
        <w:tabs>
          <w:tab w:val="left" w:pos="2552"/>
        </w:tabs>
      </w:pPr>
      <w:r>
        <w:t>FMLN</w:t>
      </w:r>
      <w:r>
        <w:tab/>
      </w:r>
      <w:r w:rsidR="0014672E" w:rsidRPr="00C950F4">
        <w:t xml:space="preserve">Front </w:t>
      </w:r>
      <w:proofErr w:type="spellStart"/>
      <w:r w:rsidR="0014672E" w:rsidRPr="00C950F4">
        <w:t>Farabundo</w:t>
      </w:r>
      <w:proofErr w:type="spellEnd"/>
      <w:r w:rsidR="0014672E" w:rsidRPr="00C950F4">
        <w:t xml:space="preserve"> Martí de libération nationale </w:t>
      </w:r>
    </w:p>
    <w:p w:rsidR="0014672E" w:rsidRPr="00C950F4" w:rsidRDefault="00FC32FE" w:rsidP="00FC32FE">
      <w:pPr>
        <w:pStyle w:val="SingleTxtG"/>
        <w:tabs>
          <w:tab w:val="left" w:pos="2552"/>
        </w:tabs>
      </w:pPr>
      <w:r>
        <w:t>FNUAP</w:t>
      </w:r>
      <w:r>
        <w:tab/>
      </w:r>
      <w:r w:rsidR="0014672E" w:rsidRPr="00C950F4">
        <w:t>Fonds des Nations Unies pour la population</w:t>
      </w:r>
    </w:p>
    <w:p w:rsidR="0014672E" w:rsidRPr="00C950F4" w:rsidRDefault="00FC32FE" w:rsidP="00FC32FE">
      <w:pPr>
        <w:pStyle w:val="SingleTxtG"/>
        <w:tabs>
          <w:tab w:val="left" w:pos="2552"/>
        </w:tabs>
      </w:pPr>
      <w:r>
        <w:t>GANA</w:t>
      </w:r>
      <w:r>
        <w:tab/>
      </w:r>
      <w:r w:rsidR="0014672E" w:rsidRPr="00C950F4">
        <w:t xml:space="preserve">Grande alliance pour l’unité nationale </w:t>
      </w:r>
    </w:p>
    <w:p w:rsidR="0014672E" w:rsidRPr="00C950F4" w:rsidRDefault="00FC32FE" w:rsidP="00FC32FE">
      <w:pPr>
        <w:pStyle w:val="SingleTxtG"/>
        <w:tabs>
          <w:tab w:val="left" w:pos="2552"/>
        </w:tabs>
      </w:pPr>
      <w:r>
        <w:t>GATT</w:t>
      </w:r>
      <w:r>
        <w:tab/>
      </w:r>
      <w:r w:rsidR="0014672E" w:rsidRPr="00C950F4">
        <w:t xml:space="preserve">Accord général sur les tarifs douaniers et le commerce </w:t>
      </w:r>
    </w:p>
    <w:p w:rsidR="0014672E" w:rsidRPr="00C950F4" w:rsidRDefault="00FC32FE" w:rsidP="00FC32FE">
      <w:pPr>
        <w:pStyle w:val="SingleTxtG"/>
        <w:tabs>
          <w:tab w:val="left" w:pos="2552"/>
        </w:tabs>
      </w:pPr>
      <w:r>
        <w:t>ISDEMU</w:t>
      </w:r>
      <w:r>
        <w:tab/>
      </w:r>
      <w:r w:rsidR="0014672E" w:rsidRPr="00C950F4">
        <w:t xml:space="preserve">Institut salvadorien pour le développement de la femme </w:t>
      </w:r>
    </w:p>
    <w:p w:rsidR="0014672E" w:rsidRPr="00C950F4" w:rsidRDefault="00FC32FE" w:rsidP="00FC32FE">
      <w:pPr>
        <w:pStyle w:val="SingleTxtG"/>
        <w:tabs>
          <w:tab w:val="left" w:pos="2552"/>
        </w:tabs>
        <w:ind w:left="2552" w:hanging="1418"/>
      </w:pPr>
      <w:r>
        <w:t>ISNA</w:t>
      </w:r>
      <w:r>
        <w:tab/>
      </w:r>
      <w:r w:rsidR="0014672E" w:rsidRPr="00C950F4">
        <w:t xml:space="preserve">Institut salvadorien pour le développement intégral de l’enfant </w:t>
      </w:r>
      <w:r>
        <w:br/>
      </w:r>
      <w:r w:rsidR="0014672E" w:rsidRPr="00C950F4">
        <w:t>et de l’adolescent</w:t>
      </w:r>
    </w:p>
    <w:p w:rsidR="0014672E" w:rsidRPr="00C950F4" w:rsidRDefault="00FC32FE" w:rsidP="00FC32FE">
      <w:pPr>
        <w:pStyle w:val="SingleTxtG"/>
        <w:tabs>
          <w:tab w:val="left" w:pos="2552"/>
        </w:tabs>
      </w:pPr>
      <w:r>
        <w:t>LPC</w:t>
      </w:r>
      <w:r>
        <w:tab/>
      </w:r>
      <w:r w:rsidR="0014672E" w:rsidRPr="00C950F4">
        <w:t xml:space="preserve">Leaders pour le changement </w:t>
      </w:r>
    </w:p>
    <w:p w:rsidR="0014672E" w:rsidRPr="00C950F4" w:rsidRDefault="00FC32FE" w:rsidP="00FC32FE">
      <w:pPr>
        <w:pStyle w:val="SingleTxtG"/>
        <w:tabs>
          <w:tab w:val="left" w:pos="2552"/>
        </w:tabs>
      </w:pPr>
      <w:r>
        <w:t>OIT</w:t>
      </w:r>
      <w:r>
        <w:tab/>
      </w:r>
      <w:r w:rsidR="0014672E" w:rsidRPr="00C950F4">
        <w:t xml:space="preserve">Organisation internationale du Travail </w:t>
      </w:r>
    </w:p>
    <w:p w:rsidR="0014672E" w:rsidRPr="00C950F4" w:rsidRDefault="0014672E" w:rsidP="00FC32FE">
      <w:pPr>
        <w:pStyle w:val="SingleTxtG"/>
        <w:tabs>
          <w:tab w:val="left" w:pos="2552"/>
        </w:tabs>
      </w:pPr>
      <w:r w:rsidRPr="00C950F4">
        <w:t>OM</w:t>
      </w:r>
      <w:r w:rsidR="00FC32FE">
        <w:t>C</w:t>
      </w:r>
      <w:r w:rsidR="00FC32FE">
        <w:tab/>
      </w:r>
      <w:r w:rsidRPr="00C950F4">
        <w:t xml:space="preserve">Organisation mondiale du commerce </w:t>
      </w:r>
    </w:p>
    <w:p w:rsidR="0014672E" w:rsidRPr="00C950F4" w:rsidRDefault="00FC32FE" w:rsidP="00FC32FE">
      <w:pPr>
        <w:pStyle w:val="SingleTxtG"/>
        <w:tabs>
          <w:tab w:val="left" w:pos="2552"/>
        </w:tabs>
      </w:pPr>
      <w:r>
        <w:t>ONG</w:t>
      </w:r>
      <w:r>
        <w:tab/>
      </w:r>
      <w:r w:rsidR="0014672E" w:rsidRPr="00C950F4">
        <w:t xml:space="preserve">Organisation non gouvernementale </w:t>
      </w:r>
    </w:p>
    <w:p w:rsidR="0014672E" w:rsidRPr="00C950F4" w:rsidRDefault="00FC32FE" w:rsidP="00FC32FE">
      <w:pPr>
        <w:pStyle w:val="SingleTxtG"/>
        <w:tabs>
          <w:tab w:val="left" w:pos="2552"/>
        </w:tabs>
      </w:pPr>
      <w:r>
        <w:t>ONUSAL</w:t>
      </w:r>
      <w:r>
        <w:tab/>
      </w:r>
      <w:r w:rsidR="0014672E" w:rsidRPr="00C950F4">
        <w:t>Mission d’observation des Nations Unies en El Salvador</w:t>
      </w:r>
    </w:p>
    <w:p w:rsidR="0014672E" w:rsidRPr="00C950F4" w:rsidRDefault="00FC32FE" w:rsidP="00FC32FE">
      <w:pPr>
        <w:pStyle w:val="SingleTxtG"/>
        <w:tabs>
          <w:tab w:val="left" w:pos="2552"/>
        </w:tabs>
      </w:pPr>
      <w:r>
        <w:t>PCN</w:t>
      </w:r>
      <w:r>
        <w:tab/>
      </w:r>
      <w:r w:rsidR="0014672E" w:rsidRPr="00C950F4">
        <w:t xml:space="preserve">Parti de conciliation nationale </w:t>
      </w:r>
    </w:p>
    <w:p w:rsidR="0014672E" w:rsidRPr="00C950F4" w:rsidRDefault="00FC32FE" w:rsidP="00FC32FE">
      <w:pPr>
        <w:pStyle w:val="SingleTxtG"/>
        <w:tabs>
          <w:tab w:val="left" w:pos="2552"/>
        </w:tabs>
      </w:pPr>
      <w:r>
        <w:t>PDC</w:t>
      </w:r>
      <w:r>
        <w:tab/>
      </w:r>
      <w:r w:rsidR="0014672E" w:rsidRPr="00C950F4">
        <w:t xml:space="preserve">Parti démocrate-chrétien </w:t>
      </w:r>
    </w:p>
    <w:p w:rsidR="0014672E" w:rsidRPr="00C950F4" w:rsidRDefault="00FC32FE" w:rsidP="00FC32FE">
      <w:pPr>
        <w:pStyle w:val="SingleTxtG"/>
        <w:tabs>
          <w:tab w:val="left" w:pos="2552"/>
        </w:tabs>
      </w:pPr>
      <w:r>
        <w:t>PIB</w:t>
      </w:r>
      <w:r>
        <w:tab/>
      </w:r>
      <w:r w:rsidR="0014672E" w:rsidRPr="00C950F4">
        <w:t xml:space="preserve">Produit intérieur brut </w:t>
      </w:r>
    </w:p>
    <w:p w:rsidR="0014672E" w:rsidRPr="00C950F4" w:rsidRDefault="00FC32FE" w:rsidP="00FC32FE">
      <w:pPr>
        <w:pStyle w:val="SingleTxtG"/>
        <w:tabs>
          <w:tab w:val="left" w:pos="2552"/>
        </w:tabs>
      </w:pPr>
      <w:r>
        <w:t>PNUD</w:t>
      </w:r>
      <w:r>
        <w:tab/>
      </w:r>
      <w:r w:rsidR="0014672E" w:rsidRPr="00C950F4">
        <w:t xml:space="preserve">Programme des Nations Unies pour le développement </w:t>
      </w:r>
    </w:p>
    <w:p w:rsidR="0014672E" w:rsidRPr="00C950F4" w:rsidRDefault="00FC32FE" w:rsidP="00FC32FE">
      <w:pPr>
        <w:pStyle w:val="SingleTxtG"/>
        <w:tabs>
          <w:tab w:val="left" w:pos="2552"/>
        </w:tabs>
      </w:pPr>
      <w:r>
        <w:t>SPG</w:t>
      </w:r>
      <w:r>
        <w:tab/>
      </w:r>
      <w:r w:rsidR="0014672E" w:rsidRPr="00C950F4">
        <w:t xml:space="preserve">Système généralisé de préférences élargi </w:t>
      </w:r>
    </w:p>
    <w:p w:rsidR="0014672E" w:rsidRPr="00C950F4" w:rsidRDefault="00FC32FE" w:rsidP="00FC32FE">
      <w:pPr>
        <w:pStyle w:val="SingleTxtG"/>
        <w:tabs>
          <w:tab w:val="left" w:pos="2552"/>
        </w:tabs>
        <w:ind w:left="2552" w:hanging="1418"/>
      </w:pPr>
      <w:r>
        <w:t>SUMEVE</w:t>
      </w:r>
      <w:r>
        <w:tab/>
      </w:r>
      <w:r w:rsidR="0014672E" w:rsidRPr="00C950F4">
        <w:t>Système unique de contrôle, d’évaluation et de surveillance épidémiologique du VIH</w:t>
      </w:r>
    </w:p>
    <w:p w:rsidR="0014672E" w:rsidRPr="00C950F4" w:rsidRDefault="00FC32FE" w:rsidP="00FC32FE">
      <w:pPr>
        <w:pStyle w:val="SingleTxtG"/>
        <w:tabs>
          <w:tab w:val="left" w:pos="2552"/>
        </w:tabs>
        <w:rPr>
          <w:sz w:val="22"/>
          <w:szCs w:val="22"/>
        </w:rPr>
      </w:pPr>
      <w:r>
        <w:t>UNICEF</w:t>
      </w:r>
      <w:r>
        <w:tab/>
      </w:r>
      <w:r w:rsidR="0014672E" w:rsidRPr="00C950F4">
        <w:t xml:space="preserve">Fonds des Nations Unies pour l’enfance </w:t>
      </w:r>
    </w:p>
    <w:p w:rsidR="0014672E" w:rsidRPr="00C950F4" w:rsidRDefault="0014672E" w:rsidP="004217B5">
      <w:pPr>
        <w:pStyle w:val="HChG"/>
      </w:pPr>
      <w:r w:rsidRPr="00C950F4">
        <w:br w:type="page"/>
      </w:r>
      <w:r w:rsidRPr="00C950F4">
        <w:lastRenderedPageBreak/>
        <w:tab/>
        <w:t>I.</w:t>
      </w:r>
      <w:r w:rsidRPr="00C950F4">
        <w:tab/>
        <w:t>Renseignements d’ordre général</w:t>
      </w:r>
    </w:p>
    <w:p w:rsidR="0014672E" w:rsidRPr="00C950F4" w:rsidRDefault="0014672E" w:rsidP="004217B5">
      <w:pPr>
        <w:pStyle w:val="H1G"/>
      </w:pPr>
      <w:r w:rsidRPr="00C950F4">
        <w:tab/>
        <w:t>A.</w:t>
      </w:r>
      <w:r w:rsidRPr="00C950F4">
        <w:tab/>
        <w:t xml:space="preserve">Caractéristiques démographiques, économiques, </w:t>
      </w:r>
      <w:r w:rsidR="00D86563">
        <w:br/>
      </w:r>
      <w:r w:rsidRPr="00C950F4">
        <w:t>sociales et culturelles</w:t>
      </w:r>
    </w:p>
    <w:p w:rsidR="0014672E" w:rsidRPr="00C950F4" w:rsidRDefault="0014672E" w:rsidP="004217B5">
      <w:pPr>
        <w:pStyle w:val="H4G"/>
      </w:pPr>
      <w:r w:rsidRPr="00C950F4">
        <w:tab/>
      </w:r>
      <w:r w:rsidRPr="00C950F4">
        <w:tab/>
        <w:t xml:space="preserve">Paragraphe 33 des directives </w:t>
      </w:r>
    </w:p>
    <w:p w:rsidR="0014672E" w:rsidRPr="00C950F4" w:rsidRDefault="0014672E" w:rsidP="004217B5">
      <w:pPr>
        <w:pStyle w:val="H23G"/>
      </w:pPr>
      <w:r w:rsidRPr="00C950F4">
        <w:tab/>
        <w:t>1.</w:t>
      </w:r>
      <w:r w:rsidRPr="00C950F4">
        <w:tab/>
        <w:t xml:space="preserve">Caractéristiques nationales et histoire du pays </w:t>
      </w:r>
    </w:p>
    <w:p w:rsidR="0014672E" w:rsidRPr="00C950F4" w:rsidRDefault="0014672E" w:rsidP="004217B5">
      <w:pPr>
        <w:pStyle w:val="ParNoG"/>
      </w:pPr>
      <w:r w:rsidRPr="00C950F4">
        <w:t>Le nom officiel du pays est République d’El Salvador et sa capitale est San</w:t>
      </w:r>
      <w:r w:rsidR="00296897">
        <w:t> </w:t>
      </w:r>
      <w:r w:rsidRPr="00C950F4">
        <w:t>Salvador. La langue officielle est le castillan (art.</w:t>
      </w:r>
      <w:r w:rsidR="00296897">
        <w:t> </w:t>
      </w:r>
      <w:r w:rsidRPr="00C950F4">
        <w:t>62 de la Constitution de la</w:t>
      </w:r>
      <w:r w:rsidR="00296897">
        <w:t> </w:t>
      </w:r>
      <w:r w:rsidRPr="00C950F4">
        <w:t xml:space="preserve">République) et moins de 1 % de la population parle le </w:t>
      </w:r>
      <w:proofErr w:type="spellStart"/>
      <w:r w:rsidRPr="00C950F4">
        <w:t>náhuat</w:t>
      </w:r>
      <w:proofErr w:type="spellEnd"/>
      <w:r w:rsidRPr="00C950F4">
        <w:t>.</w:t>
      </w:r>
    </w:p>
    <w:p w:rsidR="0014672E" w:rsidRPr="00C950F4" w:rsidRDefault="0014672E" w:rsidP="004217B5">
      <w:pPr>
        <w:pStyle w:val="ParNoG"/>
      </w:pPr>
      <w:r w:rsidRPr="00C950F4">
        <w:t>El Salvador est situé au sud-ouest de l’isthme centraméricain, sur le littoral de l’océan Pacifique. Il se trouve dans la zone tropicale au nord de l’équateur terrestre entre 13°09’ et 14°27’ de latitude nord et 87°41’ et 90°08’ de longitude ouest. Le territoire de la</w:t>
      </w:r>
      <w:r w:rsidR="00296897">
        <w:t> </w:t>
      </w:r>
      <w:r w:rsidRPr="00C950F4">
        <w:t>République sur lequel El Salvador exerce sa juridiction et sa souveraineté est irréductible et s’étend sur 20 742</w:t>
      </w:r>
      <w:r w:rsidR="00296897">
        <w:t> </w:t>
      </w:r>
      <w:r w:rsidRPr="00C950F4">
        <w:t>km</w:t>
      </w:r>
      <w:r w:rsidRPr="00C950F4">
        <w:rPr>
          <w:vertAlign w:val="superscript"/>
        </w:rPr>
        <w:t>2</w:t>
      </w:r>
      <w:r w:rsidRPr="00C950F4">
        <w:t>.</w:t>
      </w:r>
    </w:p>
    <w:p w:rsidR="0014672E" w:rsidRPr="00C950F4" w:rsidRDefault="0014672E" w:rsidP="004217B5">
      <w:pPr>
        <w:pStyle w:val="ParNoG"/>
        <w:rPr>
          <w:bCs/>
        </w:rPr>
      </w:pPr>
      <w:r w:rsidRPr="00C950F4">
        <w:t>Concernant l’organisation politique et administrative, le territoire de la République est divisé en 14</w:t>
      </w:r>
      <w:r w:rsidR="00296897">
        <w:t> </w:t>
      </w:r>
      <w:r w:rsidRPr="00C950F4">
        <w:t>départements, eux-mêmes divisés en 262</w:t>
      </w:r>
      <w:r w:rsidR="00296897">
        <w:t> </w:t>
      </w:r>
      <w:r w:rsidRPr="00C950F4">
        <w:t>communes. Les départements sont répartis sur trois zones</w:t>
      </w:r>
      <w:r w:rsidR="000B28AE">
        <w:t> </w:t>
      </w:r>
      <w:r w:rsidRPr="00C950F4">
        <w:t xml:space="preserve">: occidentale, orientale et centrale. Chaque département compte un gouverneur en représentation de l’organe exécutif, nommé directement par le Président de la République et résidant dans le chef-lieu du département. Les communes sont dirigées par les conseillers municipaux, élus tous les trois ans au suffrage direct par les citoyens inscrits dans la circonscription municipale. </w:t>
      </w:r>
    </w:p>
    <w:p w:rsidR="0014672E" w:rsidRPr="00C950F4" w:rsidRDefault="0014672E" w:rsidP="004217B5">
      <w:pPr>
        <w:pStyle w:val="ParNoG"/>
      </w:pPr>
      <w:r w:rsidRPr="00C950F4">
        <w:t>En 1962 une nouvelle constitution a été promulguée, et le lieutenant-colonel Julio</w:t>
      </w:r>
      <w:r w:rsidR="003303D0">
        <w:t> </w:t>
      </w:r>
      <w:r w:rsidRPr="00C950F4">
        <w:t>A.</w:t>
      </w:r>
      <w:r w:rsidR="003303D0">
        <w:t> </w:t>
      </w:r>
      <w:r w:rsidRPr="00C950F4">
        <w:t>Rivera a accédé à la présidence, pour y rester jusqu’en 1967. Au général Fidel</w:t>
      </w:r>
      <w:r w:rsidR="003303D0">
        <w:t> </w:t>
      </w:r>
      <w:proofErr w:type="spellStart"/>
      <w:r w:rsidRPr="00C950F4">
        <w:t>Sánchez</w:t>
      </w:r>
      <w:proofErr w:type="spellEnd"/>
      <w:r w:rsidRPr="00C950F4">
        <w:t xml:space="preserve"> Hernández, qui a gouverné de 1967 à 1972, a succédé, en 1972, le colonel Arturo Armando Molina. Le général Carlos H.</w:t>
      </w:r>
      <w:r w:rsidR="003303D0">
        <w:t> </w:t>
      </w:r>
      <w:r w:rsidRPr="00C950F4">
        <w:t>Romero a été élu en</w:t>
      </w:r>
      <w:r w:rsidR="003303D0">
        <w:t xml:space="preserve"> </w:t>
      </w:r>
      <w:r w:rsidRPr="00C950F4">
        <w:t>1977, puis destitué par le coup d’état du 15 octobre 1979. Il a alors été remplacé par la première Junte révolutionnaire gouvernementale, et en 1980 une deuxième Junte révolutionnaire gouvernementale est arrivée au pouvoir.</w:t>
      </w:r>
    </w:p>
    <w:p w:rsidR="0014672E" w:rsidRPr="00C950F4" w:rsidRDefault="0014672E" w:rsidP="004217B5">
      <w:pPr>
        <w:pStyle w:val="ParNoG"/>
      </w:pPr>
      <w:r w:rsidRPr="00C950F4">
        <w:t xml:space="preserve">Des élections ont eu lieu en 1982 pour former l’Assemblée constituante. Cette assemblée a établi, ratifié et proclamé la Constitution de la République de 1983, Constitution qui régit actuellement la vie institutionnelle de la nation. </w:t>
      </w:r>
    </w:p>
    <w:p w:rsidR="0014672E" w:rsidRPr="00C950F4" w:rsidRDefault="0014672E" w:rsidP="004217B5">
      <w:pPr>
        <w:pStyle w:val="ParNoG"/>
      </w:pPr>
      <w:r w:rsidRPr="00C950F4">
        <w:t xml:space="preserve">En 1982 également, a été formé un gouvernement d’unité nationale dirigé par </w:t>
      </w:r>
      <w:proofErr w:type="spellStart"/>
      <w:r w:rsidRPr="00C950F4">
        <w:t>Álvaro</w:t>
      </w:r>
      <w:proofErr w:type="spellEnd"/>
      <w:r w:rsidRPr="00C950F4">
        <w:t xml:space="preserve"> </w:t>
      </w:r>
      <w:proofErr w:type="spellStart"/>
      <w:r w:rsidRPr="00C950F4">
        <w:t>Magaña</w:t>
      </w:r>
      <w:proofErr w:type="spellEnd"/>
      <w:r w:rsidRPr="00C950F4">
        <w:t xml:space="preserve"> qui, en juin 1984, a remis le pouvoir politique à José </w:t>
      </w:r>
      <w:proofErr w:type="spellStart"/>
      <w:r w:rsidRPr="00C950F4">
        <w:t>Napoleón</w:t>
      </w:r>
      <w:proofErr w:type="spellEnd"/>
      <w:r w:rsidRPr="00C950F4">
        <w:t xml:space="preserve"> Duarte. Ce</w:t>
      </w:r>
      <w:r w:rsidR="003303D0">
        <w:t> </w:t>
      </w:r>
      <w:r w:rsidRPr="00C950F4">
        <w:t>dernier a exercé la présidence jusqu’en mai 1989. Le 1</w:t>
      </w:r>
      <w:r w:rsidRPr="00C950F4">
        <w:rPr>
          <w:vertAlign w:val="superscript"/>
        </w:rPr>
        <w:t>er</w:t>
      </w:r>
      <w:r w:rsidR="003303D0">
        <w:t> </w:t>
      </w:r>
      <w:r w:rsidRPr="00C950F4">
        <w:t xml:space="preserve">juin 1989, Alfredo Félix </w:t>
      </w:r>
      <w:proofErr w:type="spellStart"/>
      <w:r w:rsidRPr="00C950F4">
        <w:t>Cristiani</w:t>
      </w:r>
      <w:proofErr w:type="spellEnd"/>
      <w:r w:rsidRPr="00C950F4">
        <w:t xml:space="preserve"> </w:t>
      </w:r>
      <w:proofErr w:type="spellStart"/>
      <w:r w:rsidRPr="00C950F4">
        <w:t>Burkard</w:t>
      </w:r>
      <w:proofErr w:type="spellEnd"/>
      <w:r w:rsidRPr="00C950F4">
        <w:t xml:space="preserve"> lui succédait.</w:t>
      </w:r>
    </w:p>
    <w:p w:rsidR="0014672E" w:rsidRPr="00C950F4" w:rsidRDefault="0014672E" w:rsidP="004217B5">
      <w:pPr>
        <w:pStyle w:val="ParNoG"/>
      </w:pPr>
      <w:r w:rsidRPr="00C950F4">
        <w:t xml:space="preserve">Entre les années 1980 et 1992, le système fondé sur une vision autoritaire du pouvoir arrivant à bout de souffle et les effets néfastes des affrontements dans le cadre de la guerre froide se faisant sentir sur la scène internationale, le pays a été secoué par un conflit armé interne. </w:t>
      </w:r>
    </w:p>
    <w:p w:rsidR="0014672E" w:rsidRPr="00C950F4" w:rsidRDefault="0014672E" w:rsidP="004217B5">
      <w:pPr>
        <w:pStyle w:val="ParNoG"/>
      </w:pPr>
      <w:r w:rsidRPr="00C950F4">
        <w:t xml:space="preserve">À la fin de l’année </w:t>
      </w:r>
      <w:hyperlink r:id="rId10" w:tooltip="1991" w:history="1">
        <w:r w:rsidRPr="00C950F4">
          <w:t>1991</w:t>
        </w:r>
      </w:hyperlink>
      <w:r w:rsidRPr="00C950F4">
        <w:t xml:space="preserve">, l’ONU a certifié que les parties au conflit avaient tenu leurs engagements et les a convoquées pour signer les Accords de paix de 1992 au Château de </w:t>
      </w:r>
      <w:proofErr w:type="spellStart"/>
      <w:r w:rsidRPr="00C950F4">
        <w:t>Chapultepec</w:t>
      </w:r>
      <w:proofErr w:type="spellEnd"/>
      <w:r w:rsidRPr="00C950F4">
        <w:t xml:space="preserve"> (Mexique). Signés le 16</w:t>
      </w:r>
      <w:r w:rsidR="003303D0">
        <w:t> </w:t>
      </w:r>
      <w:r w:rsidRPr="00C950F4">
        <w:t xml:space="preserve">janvier 1992, ces accords ont ouvert la voie à un processus de reconstruction et de renforcement du cadre juridique et institutionnel de l’État, avec la création de nouvelles institutions politiques, judiciaires, de sécurité publique et de protection des droits de l’homme. </w:t>
      </w:r>
    </w:p>
    <w:p w:rsidR="0014672E" w:rsidRPr="00C950F4" w:rsidRDefault="0014672E" w:rsidP="0047375C">
      <w:pPr>
        <w:pStyle w:val="ParNoG"/>
      </w:pPr>
      <w:r w:rsidRPr="00C950F4">
        <w:t xml:space="preserve">Le Président Félix </w:t>
      </w:r>
      <w:proofErr w:type="spellStart"/>
      <w:r w:rsidRPr="00C950F4">
        <w:t>Cristiani</w:t>
      </w:r>
      <w:proofErr w:type="spellEnd"/>
      <w:r w:rsidRPr="00C950F4">
        <w:t xml:space="preserve"> a confié la présidence de la République en juin 1994 à Armando </w:t>
      </w:r>
      <w:proofErr w:type="spellStart"/>
      <w:r w:rsidRPr="00C950F4">
        <w:t>Calderón</w:t>
      </w:r>
      <w:proofErr w:type="spellEnd"/>
      <w:r w:rsidRPr="00C950F4">
        <w:t xml:space="preserve"> Sol, qui a gouverné jusqu’en juin 1999. Francisco Guillermo Flores Pérez lui a succédé et a achevé son mandat le 31</w:t>
      </w:r>
      <w:r w:rsidR="006B1CB1">
        <w:t> </w:t>
      </w:r>
      <w:r w:rsidRPr="00C950F4">
        <w:t>mai 2004.</w:t>
      </w:r>
    </w:p>
    <w:p w:rsidR="0014672E" w:rsidRPr="00C950F4" w:rsidRDefault="0014672E" w:rsidP="004217B5">
      <w:pPr>
        <w:pStyle w:val="ParNoG"/>
      </w:pPr>
      <w:r w:rsidRPr="00C950F4">
        <w:t>À partir du 1</w:t>
      </w:r>
      <w:r w:rsidRPr="00C950F4">
        <w:rPr>
          <w:vertAlign w:val="superscript"/>
        </w:rPr>
        <w:t>er</w:t>
      </w:r>
      <w:r w:rsidR="006B1CB1">
        <w:t> </w:t>
      </w:r>
      <w:r w:rsidRPr="00C950F4">
        <w:t>juin 2004, la présidence a été assurée par M.</w:t>
      </w:r>
      <w:r w:rsidR="006B1CB1">
        <w:t> </w:t>
      </w:r>
      <w:proofErr w:type="spellStart"/>
      <w:r w:rsidRPr="00C950F4">
        <w:t>Elías</w:t>
      </w:r>
      <w:proofErr w:type="spellEnd"/>
      <w:r w:rsidR="006B1CB1">
        <w:t> </w:t>
      </w:r>
      <w:r w:rsidRPr="00C950F4">
        <w:t>Antonio</w:t>
      </w:r>
      <w:r w:rsidR="006B1CB1">
        <w:t> </w:t>
      </w:r>
      <w:proofErr w:type="spellStart"/>
      <w:r w:rsidRPr="00C950F4">
        <w:t>Saca</w:t>
      </w:r>
      <w:proofErr w:type="spellEnd"/>
      <w:r w:rsidRPr="00C950F4">
        <w:t xml:space="preserve"> González, qui a gouverné jusqu’en juin 2009. </w:t>
      </w:r>
    </w:p>
    <w:p w:rsidR="0014672E" w:rsidRPr="00C950F4" w:rsidRDefault="0014672E" w:rsidP="004217B5">
      <w:pPr>
        <w:pStyle w:val="ParNoG"/>
      </w:pPr>
      <w:r w:rsidRPr="00C950F4">
        <w:lastRenderedPageBreak/>
        <w:t xml:space="preserve">Cette période a été marquée par la victoire du parti politique Front </w:t>
      </w:r>
      <w:proofErr w:type="spellStart"/>
      <w:r w:rsidRPr="00C950F4">
        <w:t>Farabundo</w:t>
      </w:r>
      <w:proofErr w:type="spellEnd"/>
      <w:r w:rsidRPr="00C950F4">
        <w:t xml:space="preserve"> Martí pour la libération nationale (</w:t>
      </w:r>
      <w:hyperlink r:id="rId11" w:tooltip="FMLN" w:history="1">
        <w:r w:rsidRPr="00C950F4">
          <w:t>FMLN</w:t>
        </w:r>
      </w:hyperlink>
      <w:r w:rsidRPr="00C950F4">
        <w:t>) aux élections présidentielles du 15</w:t>
      </w:r>
      <w:r w:rsidR="006B1CB1">
        <w:t> </w:t>
      </w:r>
      <w:r w:rsidRPr="00C950F4">
        <w:t xml:space="preserve">mars 2009, parti représenté par son candidat Carlos Mauricio </w:t>
      </w:r>
      <w:proofErr w:type="spellStart"/>
      <w:r w:rsidRPr="00C950F4">
        <w:t>Funes</w:t>
      </w:r>
      <w:proofErr w:type="spellEnd"/>
      <w:r w:rsidRPr="00C950F4">
        <w:t xml:space="preserve"> Cartagena. C’était la première victoire d’un parti de gauche dans l’histoire du pays. M.</w:t>
      </w:r>
      <w:r w:rsidR="00D24072">
        <w:t> </w:t>
      </w:r>
      <w:proofErr w:type="spellStart"/>
      <w:r w:rsidRPr="00C950F4">
        <w:t>Funes</w:t>
      </w:r>
      <w:proofErr w:type="spellEnd"/>
      <w:r w:rsidRPr="00C950F4">
        <w:t xml:space="preserve"> a pris la fonction de Président de la</w:t>
      </w:r>
      <w:r w:rsidR="006B1CB1">
        <w:t> </w:t>
      </w:r>
      <w:r w:rsidRPr="00C950F4">
        <w:t>République le 1</w:t>
      </w:r>
      <w:r w:rsidRPr="006B1CB1">
        <w:rPr>
          <w:vertAlign w:val="superscript"/>
        </w:rPr>
        <w:t>er</w:t>
      </w:r>
      <w:r w:rsidR="006B1CB1">
        <w:t> </w:t>
      </w:r>
      <w:r w:rsidRPr="00C950F4">
        <w:t xml:space="preserve">juin </w:t>
      </w:r>
      <w:hyperlink r:id="rId12" w:tooltip="2009" w:history="1">
        <w:r w:rsidRPr="00C950F4">
          <w:t>2009</w:t>
        </w:r>
      </w:hyperlink>
      <w:r w:rsidRPr="00C950F4">
        <w:t xml:space="preserve">, le Vice-Président étant </w:t>
      </w:r>
      <w:hyperlink r:id="rId13" w:tooltip="Salvador Sánchez Cerén" w:history="1">
        <w:r w:rsidRPr="00C950F4">
          <w:t xml:space="preserve">Salvador </w:t>
        </w:r>
        <w:proofErr w:type="spellStart"/>
        <w:r w:rsidRPr="00C950F4">
          <w:t>Sánchez</w:t>
        </w:r>
        <w:proofErr w:type="spellEnd"/>
        <w:r w:rsidRPr="00C950F4">
          <w:t xml:space="preserve"> </w:t>
        </w:r>
        <w:proofErr w:type="spellStart"/>
        <w:r w:rsidRPr="00C950F4">
          <w:t>Cerén</w:t>
        </w:r>
        <w:proofErr w:type="spellEnd"/>
      </w:hyperlink>
      <w:r w:rsidRPr="00C950F4">
        <w:t>. Les</w:t>
      </w:r>
      <w:r w:rsidR="006B1CB1">
        <w:t> </w:t>
      </w:r>
      <w:r w:rsidRPr="00C950F4">
        <w:t>élections du 2</w:t>
      </w:r>
      <w:r w:rsidR="006B1CB1">
        <w:t> </w:t>
      </w:r>
      <w:r w:rsidRPr="00C950F4">
        <w:t xml:space="preserve">février 2014 ont mené </w:t>
      </w:r>
      <w:hyperlink r:id="rId14" w:tooltip="Salvador Sánchez Cerén" w:history="1">
        <w:r w:rsidRPr="00C950F4">
          <w:t xml:space="preserve">Salvador </w:t>
        </w:r>
        <w:proofErr w:type="spellStart"/>
        <w:r w:rsidRPr="00C950F4">
          <w:t>Sánchez</w:t>
        </w:r>
        <w:proofErr w:type="spellEnd"/>
        <w:r w:rsidRPr="00C950F4">
          <w:t xml:space="preserve"> </w:t>
        </w:r>
        <w:proofErr w:type="spellStart"/>
        <w:r w:rsidRPr="00C950F4">
          <w:t>Cerén</w:t>
        </w:r>
        <w:proofErr w:type="spellEnd"/>
      </w:hyperlink>
      <w:r w:rsidRPr="00C950F4">
        <w:t xml:space="preserve"> à la présidence et Oscar</w:t>
      </w:r>
      <w:r w:rsidR="006B1CB1">
        <w:t> </w:t>
      </w:r>
      <w:r w:rsidRPr="00C950F4">
        <w:t>Ortiz</w:t>
      </w:r>
      <w:r w:rsidRPr="00C950F4">
        <w:rPr>
          <w:color w:val="000000" w:themeColor="text1"/>
        </w:rPr>
        <w:t xml:space="preserve"> </w:t>
      </w:r>
      <w:r w:rsidRPr="00C950F4">
        <w:t xml:space="preserve">à la </w:t>
      </w:r>
      <w:proofErr w:type="spellStart"/>
      <w:r w:rsidRPr="00C950F4">
        <w:t>vice-presidence</w:t>
      </w:r>
      <w:proofErr w:type="spellEnd"/>
      <w:r w:rsidRPr="00C950F4">
        <w:t>, pour la période 2014-2019. Il est à noter que pour ce scrutin a été mis en place le vote depuis l’étranger, auquel 10</w:t>
      </w:r>
      <w:r w:rsidR="00D24072">
        <w:t> </w:t>
      </w:r>
      <w:r w:rsidRPr="00C950F4">
        <w:t>337</w:t>
      </w:r>
      <w:r w:rsidR="00D24072">
        <w:t> </w:t>
      </w:r>
      <w:r w:rsidRPr="00C950F4">
        <w:t xml:space="preserve">Salvadoriens de l’étranger se sont inscrits. </w:t>
      </w:r>
    </w:p>
    <w:p w:rsidR="0014672E" w:rsidRPr="00C950F4" w:rsidRDefault="004217B5" w:rsidP="004217B5">
      <w:pPr>
        <w:pStyle w:val="H4G"/>
      </w:pPr>
      <w:r>
        <w:tab/>
      </w:r>
      <w:r>
        <w:tab/>
      </w:r>
      <w:r w:rsidR="0014672E" w:rsidRPr="00C950F4">
        <w:t xml:space="preserve">Paragraphes 34 et 35 des directives </w:t>
      </w:r>
    </w:p>
    <w:p w:rsidR="0014672E" w:rsidRPr="00C950F4" w:rsidRDefault="0014672E" w:rsidP="004217B5">
      <w:pPr>
        <w:pStyle w:val="H23G"/>
      </w:pPr>
      <w:r w:rsidRPr="00C950F4">
        <w:tab/>
        <w:t>2.</w:t>
      </w:r>
      <w:r w:rsidRPr="00C950F4">
        <w:tab/>
        <w:t xml:space="preserve">Principales caractéristiques ethniques et démographiques et niveau de vie </w:t>
      </w:r>
      <w:r w:rsidR="006B1CB1">
        <w:br/>
      </w:r>
      <w:r w:rsidRPr="00C950F4">
        <w:t xml:space="preserve">de la population </w:t>
      </w:r>
    </w:p>
    <w:p w:rsidR="0014672E" w:rsidRPr="00C950F4" w:rsidRDefault="0014672E" w:rsidP="004217B5">
      <w:pPr>
        <w:pStyle w:val="ParNoG"/>
      </w:pPr>
      <w:r w:rsidRPr="00C950F4">
        <w:t xml:space="preserve">Plusieurs cultures cohabitent sur le territoire d’El Salvador, notamment celles des peuples autochtones </w:t>
      </w:r>
      <w:proofErr w:type="spellStart"/>
      <w:r w:rsidRPr="00C950F4">
        <w:t>lencas</w:t>
      </w:r>
      <w:proofErr w:type="spellEnd"/>
      <w:r w:rsidRPr="00C950F4">
        <w:t xml:space="preserve">, </w:t>
      </w:r>
      <w:proofErr w:type="spellStart"/>
      <w:r w:rsidRPr="00C950F4">
        <w:t>cacaoperas</w:t>
      </w:r>
      <w:proofErr w:type="spellEnd"/>
      <w:r w:rsidRPr="00C950F4">
        <w:t xml:space="preserve"> et nahua </w:t>
      </w:r>
      <w:proofErr w:type="spellStart"/>
      <w:r w:rsidRPr="00C950F4">
        <w:t>pipiles</w:t>
      </w:r>
      <w:proofErr w:type="spellEnd"/>
      <w:r w:rsidRPr="00C950F4">
        <w:t>. Ces derniers représentent le pourcentage le plus élevé de la population et vivent dans des communautés implantées dans la zone occidentale du pays (essentiellement dans les départements de Sonsonate et d’Ahuachapán).</w:t>
      </w:r>
    </w:p>
    <w:p w:rsidR="0014672E" w:rsidRPr="00C950F4" w:rsidRDefault="0014672E" w:rsidP="004217B5">
      <w:pPr>
        <w:pStyle w:val="ParNoG"/>
      </w:pPr>
      <w:r w:rsidRPr="00C950F4">
        <w:t>En ce qui concerne les mesures adoptées pour promouvoir la participation des peuples autochtones et les procédures permettant de les consulter sur les sujets qui les concernent, El Salvador s’est doté d’une instance plurisectorielle, coordonnée par le</w:t>
      </w:r>
      <w:r w:rsidR="006B1CB1">
        <w:t> </w:t>
      </w:r>
      <w:r w:rsidRPr="00C950F4">
        <w:t>Département des peuples autochtones du Secrétariat à la culture, espace de dialogue et de décision au sein duquel organisations autochtones et organismes publics étudient les problématiques des organisations et communautés autochtones.</w:t>
      </w:r>
    </w:p>
    <w:p w:rsidR="0014672E" w:rsidRPr="00C950F4" w:rsidRDefault="0014672E" w:rsidP="004217B5">
      <w:pPr>
        <w:pStyle w:val="ParNoG"/>
      </w:pPr>
      <w:r w:rsidRPr="00C950F4">
        <w:t xml:space="preserve">Au niveau local, les municipalités de </w:t>
      </w:r>
      <w:proofErr w:type="spellStart"/>
      <w:r w:rsidRPr="00C950F4">
        <w:t>Nahuizalco</w:t>
      </w:r>
      <w:proofErr w:type="spellEnd"/>
      <w:r w:rsidRPr="00C950F4">
        <w:t xml:space="preserve">, d’Izalco, de </w:t>
      </w:r>
      <w:proofErr w:type="spellStart"/>
      <w:r w:rsidRPr="00C950F4">
        <w:t>Panchimalco</w:t>
      </w:r>
      <w:proofErr w:type="spellEnd"/>
      <w:r w:rsidRPr="00C950F4">
        <w:t xml:space="preserve"> et de</w:t>
      </w:r>
      <w:r w:rsidR="006B1CB1">
        <w:t> </w:t>
      </w:r>
      <w:proofErr w:type="spellStart"/>
      <w:r w:rsidRPr="00C950F4">
        <w:t>Cuisnahuat</w:t>
      </w:r>
      <w:proofErr w:type="spellEnd"/>
      <w:r w:rsidRPr="00C950F4">
        <w:t xml:space="preserve"> ont publié des arrêtés reconnaissant les droits des peuples autochtones, notamment le droit d’être consultés sur les sujets qui les concernent. En général, ces arrêtés prévoient que toute activité, tout programme, toute initiative et tout projet en rapport avec la terre, le territoire ou les ressources naturelles et l’environnement des communautés autochtones et toute activité affectant les intérêts légitimes de la communauté autochtone doit faire l’objet de consultations préalables par l’intermédiaire de leurs représentants, désignés suivant les modalités propres à leur organisation. Ce processus de consultation doit être libre et informé</w:t>
      </w:r>
      <w:r w:rsidR="00FA32CC">
        <w:t> </w:t>
      </w:r>
      <w:r w:rsidRPr="00C950F4">
        <w:t xml:space="preserve">; il est même prévu que le Tribunal suprême électoral y apporte son concours afin d’en garantir la légitimité. </w:t>
      </w:r>
    </w:p>
    <w:p w:rsidR="0014672E" w:rsidRPr="00C950F4" w:rsidRDefault="0014672E" w:rsidP="004217B5">
      <w:pPr>
        <w:pStyle w:val="ParNoG"/>
      </w:pPr>
      <w:r w:rsidRPr="00C950F4">
        <w:t>Pour ce qui est du droit à la propriété des peuples autochtones et de la délivrance de titres fonciers aux familles reconnues comme autochtones, il est à noter que par le biais de l’Institut salvadorien de la réforme agraire 55 950</w:t>
      </w:r>
      <w:r w:rsidR="006B1CB1">
        <w:t> </w:t>
      </w:r>
      <w:r w:rsidRPr="00C950F4">
        <w:t xml:space="preserve">familles des zones rurales se sont vu remettre des titres de propriété, dont 24 110 pour des terres agricoles et 31 840 pour des terrains constructibles. Ces titres sont octroyés en application du droit foncier en vigueur, tant que des dispositions particulières n’auront pas été introduites concernant la protection, le transfert et la préservation de la culture et des formes d’organisation des peuples autochtones. Toutefois, les communautés autochtones ont bénéficié également de la loi relative au régime foncier spécial applicable aux propriétés des associations coopératives, communales et communautaires paysannes et aux bénéficiaires de la réforme agraire. </w:t>
      </w:r>
    </w:p>
    <w:p w:rsidR="0014672E" w:rsidRPr="00C950F4" w:rsidRDefault="0014672E" w:rsidP="004217B5">
      <w:pPr>
        <w:pStyle w:val="ParNoG"/>
      </w:pPr>
      <w:r w:rsidRPr="00C950F4">
        <w:t>Entre autres mesures on peut citer la mise en œuvre du projet d’état civil autochtone (</w:t>
      </w:r>
      <w:bookmarkStart w:id="1" w:name="hit4"/>
      <w:bookmarkEnd w:id="1"/>
      <w:proofErr w:type="spellStart"/>
      <w:r w:rsidRPr="00C950F4">
        <w:t>Registro</w:t>
      </w:r>
      <w:proofErr w:type="spellEnd"/>
      <w:r w:rsidRPr="00C950F4">
        <w:t xml:space="preserve"> </w:t>
      </w:r>
      <w:bookmarkStart w:id="2" w:name="hit5"/>
      <w:bookmarkEnd w:id="2"/>
      <w:r w:rsidRPr="00C950F4">
        <w:t xml:space="preserve">de </w:t>
      </w:r>
      <w:bookmarkStart w:id="3" w:name="hit_last"/>
      <w:bookmarkEnd w:id="3"/>
      <w:proofErr w:type="spellStart"/>
      <w:r w:rsidRPr="00C950F4">
        <w:t>Partidas</w:t>
      </w:r>
      <w:proofErr w:type="spellEnd"/>
      <w:r w:rsidRPr="00C950F4">
        <w:t xml:space="preserve"> de </w:t>
      </w:r>
      <w:proofErr w:type="spellStart"/>
      <w:r w:rsidRPr="00C950F4">
        <w:t>Nacimiento</w:t>
      </w:r>
      <w:proofErr w:type="spellEnd"/>
      <w:r w:rsidRPr="00C950F4">
        <w:t xml:space="preserve"> e </w:t>
      </w:r>
      <w:proofErr w:type="spellStart"/>
      <w:r w:rsidRPr="00C950F4">
        <w:t>Identificación</w:t>
      </w:r>
      <w:proofErr w:type="spellEnd"/>
      <w:r w:rsidRPr="00C950F4">
        <w:t xml:space="preserve"> Civil de los Pueblos </w:t>
      </w:r>
      <w:proofErr w:type="spellStart"/>
      <w:r w:rsidRPr="00C950F4">
        <w:t>Indígenas</w:t>
      </w:r>
      <w:proofErr w:type="spellEnd"/>
      <w:r w:rsidRPr="00C950F4">
        <w:t>), élaboré par la Confédération des communes de la République d’El Salvador (</w:t>
      </w:r>
      <w:bookmarkStart w:id="4" w:name="hit3"/>
      <w:bookmarkEnd w:id="4"/>
      <w:r w:rsidRPr="00C950F4">
        <w:t xml:space="preserve">COMURES), le Secrétariat à l’insertion sociale et le Bureau du Procureur général, avec l’appui de l’UNICEF. </w:t>
      </w:r>
    </w:p>
    <w:p w:rsidR="0014672E" w:rsidRPr="00C950F4" w:rsidRDefault="0014672E" w:rsidP="004217B5">
      <w:pPr>
        <w:pStyle w:val="ParNoG"/>
      </w:pPr>
      <w:r w:rsidRPr="00C950F4">
        <w:t>Les estimations sur la population autochtone en El Salvador ne sont pas précises. Selon l’étude intitulée «</w:t>
      </w:r>
      <w:r w:rsidR="00464070">
        <w:t> </w:t>
      </w:r>
      <w:r w:rsidRPr="00C950F4">
        <w:t>Profil des peuples autochtones</w:t>
      </w:r>
      <w:r w:rsidR="00464070">
        <w:t> </w:t>
      </w:r>
      <w:r w:rsidRPr="00C950F4">
        <w:t xml:space="preserve">», le pourcentage de cette population oscillait entre 10 et 12 %. Cependant, selon le sixième recensement de la population et le cinquième recensement du logement effectués en 2007 par la Direction générale des statistiques et du recensement (DIGESTYC), la population autochtone d’El Salvador représente 0,23 % d’une population totale de 5 744 113 habitants. </w:t>
      </w:r>
    </w:p>
    <w:p w:rsidR="0014672E" w:rsidRPr="00C950F4" w:rsidRDefault="0014672E" w:rsidP="004217B5">
      <w:pPr>
        <w:pStyle w:val="ParNoG"/>
      </w:pPr>
      <w:r w:rsidRPr="00C950F4">
        <w:lastRenderedPageBreak/>
        <w:t>Il ressort de l’enquête multi-objectifs sur les ménages de la DIGESTYC, que la population s’établissait en 2014 à 6 401 415</w:t>
      </w:r>
      <w:r w:rsidR="00464070">
        <w:t> </w:t>
      </w:r>
      <w:r w:rsidRPr="00C950F4">
        <w:t>habitants, dont 3 989 266 en zone urbaine et 2 412 149 en zone rurale, soit respectivement 62,3 et 37,7</w:t>
      </w:r>
      <w:r w:rsidR="00464070">
        <w:t> </w:t>
      </w:r>
      <w:r w:rsidRPr="00C950F4">
        <w:t>%. Il est à noter dans le même ordre d’idées que l’aire métropolitaine de San Salvador concentre 27,5</w:t>
      </w:r>
      <w:r w:rsidR="00464070">
        <w:t> </w:t>
      </w:r>
      <w:r w:rsidRPr="00C950F4">
        <w:t>% de la population totale, c’est-à-dire 1 760 057</w:t>
      </w:r>
      <w:r w:rsidR="00464070">
        <w:t> </w:t>
      </w:r>
      <w:r w:rsidRPr="00C950F4">
        <w:t>habitants.</w:t>
      </w:r>
    </w:p>
    <w:p w:rsidR="0014672E" w:rsidRPr="00C950F4" w:rsidRDefault="0014672E" w:rsidP="004217B5">
      <w:pPr>
        <w:pStyle w:val="ParNoG"/>
      </w:pPr>
      <w:r w:rsidRPr="00C950F4">
        <w:t>L’une des principales caractéristiques de la population est d’être majoritairement constituée de jeunes, puisque les moins de 30</w:t>
      </w:r>
      <w:r w:rsidR="00464070">
        <w:t> </w:t>
      </w:r>
      <w:r w:rsidRPr="00C950F4">
        <w:t>ans représentent 55,5</w:t>
      </w:r>
      <w:r w:rsidR="00464070">
        <w:t> </w:t>
      </w:r>
      <w:r w:rsidRPr="00C950F4">
        <w:t>% des habitants, tandis que 11,5</w:t>
      </w:r>
      <w:r w:rsidR="00464070">
        <w:t> </w:t>
      </w:r>
      <w:r w:rsidRPr="00C950F4">
        <w:t>% d’entre eux seulement ont 60</w:t>
      </w:r>
      <w:r w:rsidR="00464070">
        <w:t> </w:t>
      </w:r>
      <w:r w:rsidRPr="00C950F4">
        <w:t>ans et plus. Le ratio de dépendance démographique, qui désigne le rapport entre le nombre d’individus «</w:t>
      </w:r>
      <w:r w:rsidR="00464070">
        <w:t> </w:t>
      </w:r>
      <w:r w:rsidRPr="00C950F4">
        <w:t>théoriquement</w:t>
      </w:r>
      <w:r w:rsidR="00464070">
        <w:t> </w:t>
      </w:r>
      <w:r w:rsidRPr="00C950F4">
        <w:t>» inactifs (définis comme ceux âgés de moins de 15</w:t>
      </w:r>
      <w:r w:rsidR="00464070">
        <w:t> </w:t>
      </w:r>
      <w:r w:rsidRPr="00C950F4">
        <w:t>ans ou de 65</w:t>
      </w:r>
      <w:r w:rsidR="00464070">
        <w:t> </w:t>
      </w:r>
      <w:r w:rsidRPr="00C950F4">
        <w:t>ans et plus) et le nombre d’individus «</w:t>
      </w:r>
      <w:r w:rsidR="00464070">
        <w:t> </w:t>
      </w:r>
      <w:r w:rsidRPr="00C950F4">
        <w:t>théoriquement</w:t>
      </w:r>
      <w:r w:rsidR="00464070">
        <w:t> </w:t>
      </w:r>
      <w:r w:rsidRPr="00C950F4">
        <w:t>» actifs (la tranche d’âge des 15-64</w:t>
      </w:r>
      <w:r w:rsidR="00464070">
        <w:t> </w:t>
      </w:r>
      <w:r w:rsidRPr="00C950F4">
        <w:t>ans) est de 54,6</w:t>
      </w:r>
      <w:r w:rsidR="00464070">
        <w:t> </w:t>
      </w:r>
      <w:r w:rsidRPr="00C950F4">
        <w:t>%.</w:t>
      </w:r>
    </w:p>
    <w:p w:rsidR="0014672E" w:rsidRPr="00C950F4" w:rsidRDefault="0014672E" w:rsidP="004217B5">
      <w:pPr>
        <w:pStyle w:val="ParNoG"/>
      </w:pPr>
      <w:r w:rsidRPr="00C950F4">
        <w:t>Dans l’absolu, c’est là un atout, car cela signifie que le pays peut compter sur une population qui est en âge de travailler supérieure à celle qui ne l’est pas. De fait, pour 2014, sur 100</w:t>
      </w:r>
      <w:r w:rsidR="00464070">
        <w:t> </w:t>
      </w:r>
      <w:r w:rsidRPr="00C950F4">
        <w:t>personnes, on comptait 65</w:t>
      </w:r>
      <w:r w:rsidR="00464070">
        <w:t> </w:t>
      </w:r>
      <w:r w:rsidRPr="00C950F4">
        <w:t>actifs pour 35</w:t>
      </w:r>
      <w:r w:rsidR="00464070">
        <w:t> </w:t>
      </w:r>
      <w:r w:rsidRPr="00C950F4">
        <w:t>inactifs.</w:t>
      </w:r>
    </w:p>
    <w:p w:rsidR="0014672E" w:rsidRPr="00C950F4" w:rsidRDefault="0014672E" w:rsidP="004217B5">
      <w:pPr>
        <w:pStyle w:val="ParNoG"/>
      </w:pPr>
      <w:r w:rsidRPr="00C950F4">
        <w:t>On peut ajouter que la DIGESTYC</w:t>
      </w:r>
      <w:r w:rsidRPr="00C950F4">
        <w:rPr>
          <w:szCs w:val="18"/>
        </w:rPr>
        <w:t xml:space="preserve"> a réalisé en 2015 la première enquête nationale sur les personnes handicapées, avec l’appui technique du </w:t>
      </w:r>
      <w:r w:rsidRPr="00C950F4">
        <w:t xml:space="preserve">Conseil national de suivi intégral des personnes handicapées (CONAIPD), du Secrétariat technique de la </w:t>
      </w:r>
      <w:r w:rsidR="003C48E9" w:rsidRPr="00C950F4">
        <w:t xml:space="preserve">présidence </w:t>
      </w:r>
      <w:r w:rsidRPr="00C950F4">
        <w:t>et de</w:t>
      </w:r>
      <w:r w:rsidR="00784AEC">
        <w:t> </w:t>
      </w:r>
      <w:r w:rsidRPr="00C950F4">
        <w:t xml:space="preserve">l’UNICEF. Cela a permis de disposer de données plus précises sur la population </w:t>
      </w:r>
      <w:r w:rsidRPr="00784AEC">
        <w:t>handicapée. En 2015, le taux de prévalence était de 6,4</w:t>
      </w:r>
      <w:r w:rsidR="00464070" w:rsidRPr="00784AEC">
        <w:t> </w:t>
      </w:r>
      <w:r w:rsidRPr="00784AEC">
        <w:t>%, ce qui signifie que 410 798</w:t>
      </w:r>
      <w:r w:rsidR="00784AEC">
        <w:t> </w:t>
      </w:r>
      <w:r w:rsidRPr="00784AEC">
        <w:t>personnes vivant dans le pays étaient atteintes d’une forme quelconque de handicap.</w:t>
      </w:r>
      <w:r w:rsidRPr="00C950F4">
        <w:t xml:space="preserve"> </w:t>
      </w:r>
    </w:p>
    <w:p w:rsidR="0014672E" w:rsidRPr="00C950F4" w:rsidRDefault="0014672E" w:rsidP="004217B5">
      <w:pPr>
        <w:pStyle w:val="ParNoG"/>
      </w:pPr>
      <w:r w:rsidRPr="00C950F4">
        <w:t>On trouvera dans le tableau comparatif c</w:t>
      </w:r>
      <w:r w:rsidR="00464070">
        <w:t xml:space="preserve">i-dessous les indicateurs </w:t>
      </w:r>
      <w:proofErr w:type="spellStart"/>
      <w:r w:rsidR="00464070">
        <w:t>socio</w:t>
      </w:r>
      <w:r w:rsidRPr="00C950F4">
        <w:t>économiques</w:t>
      </w:r>
      <w:proofErr w:type="spellEnd"/>
      <w:r w:rsidRPr="00C950F4">
        <w:t>, entre autres, d’El Salvador pour les années 2010 à 2015.</w:t>
      </w:r>
    </w:p>
    <w:p w:rsidR="0014672E" w:rsidRPr="00E551F8" w:rsidRDefault="0014672E" w:rsidP="00E551F8">
      <w:pPr>
        <w:pStyle w:val="Titre1"/>
        <w:spacing w:after="120"/>
        <w:rPr>
          <w:b/>
        </w:rPr>
      </w:pPr>
      <w:r w:rsidRPr="00E551F8">
        <w:t>Tableau 1</w:t>
      </w:r>
      <w:r w:rsidRPr="00E551F8">
        <w:br/>
      </w:r>
      <w:r w:rsidRPr="00E551F8">
        <w:rPr>
          <w:b/>
        </w:rPr>
        <w:t>Indicateurs</w:t>
      </w:r>
      <w:r w:rsidRPr="00E551F8">
        <w:rPr>
          <w:b/>
          <w:bCs/>
        </w:rPr>
        <w:t xml:space="preserve"> </w:t>
      </w:r>
      <w:proofErr w:type="spellStart"/>
      <w:r w:rsidR="00464070">
        <w:rPr>
          <w:b/>
        </w:rPr>
        <w:t>socio</w:t>
      </w:r>
      <w:r w:rsidRPr="00E551F8">
        <w:rPr>
          <w:b/>
        </w:rPr>
        <w:t>économiques</w:t>
      </w:r>
      <w:proofErr w:type="spellEnd"/>
      <w:r w:rsidRPr="00E551F8">
        <w:rPr>
          <w:b/>
          <w:bCs/>
        </w:rPr>
        <w:t>, 2010-2015</w:t>
      </w:r>
    </w:p>
    <w:p w:rsidR="0014672E" w:rsidRDefault="00E551F8" w:rsidP="00E551F8">
      <w:pPr>
        <w:pStyle w:val="H23G"/>
      </w:pPr>
      <w:r>
        <w:tab/>
      </w:r>
      <w:r w:rsidR="0014672E" w:rsidRPr="00C950F4">
        <w:t>A.</w:t>
      </w:r>
      <w:r w:rsidR="0014672E" w:rsidRPr="00C950F4">
        <w:tab/>
        <w:t>Données sociales et économiques</w:t>
      </w:r>
    </w:p>
    <w:tbl>
      <w:tblPr>
        <w:tblW w:w="8504" w:type="dxa"/>
        <w:tblInd w:w="1134" w:type="dxa"/>
        <w:tblLayout w:type="fixed"/>
        <w:tblCellMar>
          <w:left w:w="0" w:type="dxa"/>
          <w:right w:w="0" w:type="dxa"/>
        </w:tblCellMar>
        <w:tblLook w:val="04A0" w:firstRow="1" w:lastRow="0" w:firstColumn="1" w:lastColumn="0" w:noHBand="0" w:noVBand="1"/>
      </w:tblPr>
      <w:tblGrid>
        <w:gridCol w:w="1239"/>
        <w:gridCol w:w="798"/>
        <w:gridCol w:w="162"/>
        <w:gridCol w:w="1009"/>
        <w:gridCol w:w="304"/>
        <w:gridCol w:w="627"/>
        <w:gridCol w:w="727"/>
        <w:gridCol w:w="728"/>
        <w:gridCol w:w="727"/>
        <w:gridCol w:w="728"/>
        <w:gridCol w:w="727"/>
        <w:gridCol w:w="728"/>
      </w:tblGrid>
      <w:tr w:rsidR="007D3916" w:rsidRPr="00464070" w:rsidTr="007D3916">
        <w:trPr>
          <w:tblHeader/>
        </w:trPr>
        <w:tc>
          <w:tcPr>
            <w:tcW w:w="4139" w:type="dxa"/>
            <w:gridSpan w:val="6"/>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rPr>
                <w:bCs/>
                <w:i/>
                <w:sz w:val="16"/>
                <w:lang w:val="fr-FR"/>
              </w:rPr>
            </w:pPr>
            <w:r w:rsidRPr="00464070">
              <w:rPr>
                <w:i/>
                <w:sz w:val="16"/>
                <w:lang w:val="fr-FR"/>
              </w:rPr>
              <w:t>Variables et indicateurs</w:t>
            </w:r>
          </w:p>
        </w:tc>
        <w:tc>
          <w:tcPr>
            <w:tcW w:w="727"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2010</w:t>
            </w:r>
          </w:p>
        </w:tc>
        <w:tc>
          <w:tcPr>
            <w:tcW w:w="728"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2011</w:t>
            </w:r>
          </w:p>
        </w:tc>
        <w:tc>
          <w:tcPr>
            <w:tcW w:w="727"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2012</w:t>
            </w:r>
          </w:p>
        </w:tc>
        <w:tc>
          <w:tcPr>
            <w:tcW w:w="728"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2013</w:t>
            </w:r>
          </w:p>
        </w:tc>
        <w:tc>
          <w:tcPr>
            <w:tcW w:w="727"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2014</w:t>
            </w:r>
          </w:p>
        </w:tc>
        <w:tc>
          <w:tcPr>
            <w:tcW w:w="728" w:type="dxa"/>
            <w:tcBorders>
              <w:top w:val="single" w:sz="4" w:space="0" w:color="auto"/>
              <w:bottom w:val="single" w:sz="12" w:space="0" w:color="auto"/>
            </w:tcBorders>
            <w:shd w:val="clear" w:color="auto" w:fill="auto"/>
            <w:noWrap/>
            <w:vAlign w:val="bottom"/>
            <w:hideMark/>
          </w:tcPr>
          <w:p w:rsidR="00E551F8" w:rsidRPr="00464070" w:rsidRDefault="00E551F8" w:rsidP="006000A9">
            <w:pPr>
              <w:suppressAutoHyphens w:val="0"/>
              <w:spacing w:before="80" w:after="80" w:line="200" w:lineRule="exact"/>
              <w:jc w:val="right"/>
              <w:rPr>
                <w:bCs/>
                <w:i/>
                <w:sz w:val="16"/>
                <w:lang w:val="fr-FR"/>
              </w:rPr>
            </w:pPr>
            <w:r w:rsidRPr="00464070">
              <w:rPr>
                <w:i/>
                <w:sz w:val="16"/>
                <w:lang w:val="fr-FR"/>
              </w:rPr>
              <w:t>2015</w:t>
            </w:r>
          </w:p>
        </w:tc>
      </w:tr>
      <w:tr w:rsidR="00E551F8" w:rsidRPr="00464070" w:rsidTr="007D3916">
        <w:tc>
          <w:tcPr>
            <w:tcW w:w="4139" w:type="dxa"/>
            <w:gridSpan w:val="6"/>
            <w:tcBorders>
              <w:top w:val="single" w:sz="12" w:space="0" w:color="auto"/>
            </w:tcBorders>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1. Ménages en situation de pauvreté (total) (%)</w:t>
            </w:r>
          </w:p>
        </w:tc>
        <w:tc>
          <w:tcPr>
            <w:tcW w:w="727"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tcBorders>
              <w:top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1.1</w:t>
            </w:r>
          </w:p>
        </w:tc>
        <w:tc>
          <w:tcPr>
            <w:tcW w:w="2102" w:type="dxa"/>
            <w:gridSpan w:val="4"/>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36,5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40,6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31,9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34,8</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1.2</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33,0</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35,4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26,2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28,5</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32</w:t>
            </w:r>
            <w:r w:rsidR="00464070">
              <w:rPr>
                <w:sz w:val="18"/>
                <w:szCs w:val="18"/>
                <w:lang w:val="fr-FR"/>
              </w:rPr>
              <w:t>,</w:t>
            </w:r>
            <w:r w:rsidRPr="00464070">
              <w:rPr>
                <w:sz w:val="18"/>
                <w:szCs w:val="18"/>
                <w:lang w:val="fr-FR"/>
              </w:rPr>
              <w:t>6</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1.3</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43,2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50,2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43,3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36,0</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37,9</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38</w:t>
            </w:r>
            <w:r w:rsidR="00464070">
              <w:rPr>
                <w:sz w:val="18"/>
                <w:szCs w:val="18"/>
                <w:lang w:val="fr-FR"/>
              </w:rPr>
              <w:t>,</w:t>
            </w:r>
            <w:r w:rsidRPr="00464070">
              <w:rPr>
                <w:sz w:val="18"/>
                <w:szCs w:val="18"/>
                <w:lang w:val="fr-FR"/>
              </w:rPr>
              <w:t>8</w:t>
            </w:r>
          </w:p>
        </w:tc>
      </w:tr>
      <w:tr w:rsidR="00E551F8" w:rsidRPr="00464070" w:rsidTr="007D3916">
        <w:tc>
          <w:tcPr>
            <w:tcW w:w="4139" w:type="dxa"/>
            <w:gridSpan w:val="6"/>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2. Ménages en situation d’extrême pauvreté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2.1</w:t>
            </w:r>
          </w:p>
        </w:tc>
        <w:tc>
          <w:tcPr>
            <w:tcW w:w="2102" w:type="dxa"/>
            <w:gridSpan w:val="4"/>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11,2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12,2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7,1</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8,1</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2.2</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9,1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5,7</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7</w:t>
            </w:r>
            <w:r w:rsidR="00464070">
              <w:rPr>
                <w:sz w:val="18"/>
                <w:szCs w:val="18"/>
                <w:lang w:val="fr-FR"/>
              </w:rPr>
              <w:t>,</w:t>
            </w:r>
            <w:r w:rsidRPr="00464070">
              <w:rPr>
                <w:sz w:val="18"/>
                <w:szCs w:val="18"/>
                <w:lang w:val="fr-FR"/>
              </w:rPr>
              <w:t>0</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2.3</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15,1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18,43</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13,55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9,8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10,9</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10</w:t>
            </w:r>
            <w:r w:rsidR="00464070">
              <w:rPr>
                <w:sz w:val="18"/>
                <w:szCs w:val="18"/>
                <w:lang w:val="fr-FR"/>
              </w:rPr>
              <w:t>,</w:t>
            </w:r>
            <w:r w:rsidRPr="00464070">
              <w:rPr>
                <w:sz w:val="18"/>
                <w:szCs w:val="18"/>
                <w:lang w:val="fr-FR"/>
              </w:rPr>
              <w:t>1</w:t>
            </w:r>
          </w:p>
        </w:tc>
      </w:tr>
      <w:tr w:rsidR="00E551F8" w:rsidRPr="00464070" w:rsidTr="007D3916">
        <w:tc>
          <w:tcPr>
            <w:tcW w:w="4139" w:type="dxa"/>
            <w:gridSpan w:val="6"/>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3. Ménages en situation de pauvreté relative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3.1</w:t>
            </w:r>
          </w:p>
        </w:tc>
        <w:tc>
          <w:tcPr>
            <w:tcW w:w="2102" w:type="dxa"/>
            <w:gridSpan w:val="4"/>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28,3</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24,3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26,8</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3.2</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23,9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26,5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23,4</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20,5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22,8</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25</w:t>
            </w:r>
            <w:r w:rsidR="00464070">
              <w:rPr>
                <w:sz w:val="18"/>
                <w:szCs w:val="18"/>
                <w:lang w:val="fr-FR"/>
              </w:rPr>
              <w:t>,</w:t>
            </w:r>
            <w:r w:rsidRPr="00464070">
              <w:rPr>
                <w:sz w:val="18"/>
                <w:szCs w:val="18"/>
                <w:lang w:val="fr-FR"/>
              </w:rPr>
              <w:t>7</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3.3</w:t>
            </w:r>
          </w:p>
        </w:tc>
        <w:tc>
          <w:tcPr>
            <w:tcW w:w="1475"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28,1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31,7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26,2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27,0</w:t>
            </w:r>
          </w:p>
        </w:tc>
        <w:tc>
          <w:tcPr>
            <w:tcW w:w="728" w:type="dxa"/>
            <w:shd w:val="clear" w:color="auto" w:fill="auto"/>
            <w:noWrap/>
            <w:vAlign w:val="bottom"/>
            <w:hideMark/>
          </w:tcPr>
          <w:p w:rsidR="00E551F8" w:rsidRPr="00464070" w:rsidRDefault="00E551F8" w:rsidP="00464070">
            <w:pPr>
              <w:suppressAutoHyphens w:val="0"/>
              <w:spacing w:before="40" w:after="40" w:line="220" w:lineRule="exact"/>
              <w:jc w:val="right"/>
              <w:rPr>
                <w:sz w:val="18"/>
                <w:szCs w:val="18"/>
                <w:lang w:val="fr-FR"/>
              </w:rPr>
            </w:pPr>
            <w:r w:rsidRPr="00464070">
              <w:rPr>
                <w:sz w:val="18"/>
                <w:szCs w:val="18"/>
                <w:lang w:val="fr-FR"/>
              </w:rPr>
              <w:t>28</w:t>
            </w:r>
            <w:r w:rsidR="00464070">
              <w:rPr>
                <w:sz w:val="18"/>
                <w:szCs w:val="18"/>
                <w:lang w:val="fr-FR"/>
              </w:rPr>
              <w:t>,</w:t>
            </w:r>
            <w:r w:rsidRPr="00464070">
              <w:rPr>
                <w:sz w:val="18"/>
                <w:szCs w:val="18"/>
                <w:lang w:val="fr-FR"/>
              </w:rPr>
              <w:t>7</w:t>
            </w:r>
          </w:p>
        </w:tc>
      </w:tr>
      <w:tr w:rsidR="007D3916" w:rsidRPr="00464070" w:rsidTr="007D3916">
        <w:tc>
          <w:tcPr>
            <w:tcW w:w="3512" w:type="dxa"/>
            <w:gridSpan w:val="5"/>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4. Taux de chômage</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4.1</w:t>
            </w:r>
          </w:p>
        </w:tc>
        <w:tc>
          <w:tcPr>
            <w:tcW w:w="2102" w:type="dxa"/>
            <w:gridSpan w:val="4"/>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7,0</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7,0</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4.2</w:t>
            </w: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6,5</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4.2.1</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Hommes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8,0</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8,1</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4.2.2</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Femmes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4,1</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4,6</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4.3</w:t>
            </w: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8,0</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4.3.1</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Hommes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8,9</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798"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17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4.3.2</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Femmes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5,0</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6,0</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6,0</w:t>
            </w:r>
          </w:p>
        </w:tc>
      </w:tr>
      <w:tr w:rsidR="007D3916" w:rsidRPr="00464070" w:rsidTr="007D3916">
        <w:tc>
          <w:tcPr>
            <w:tcW w:w="3208" w:type="dxa"/>
            <w:gridSpan w:val="4"/>
            <w:shd w:val="clear" w:color="auto" w:fill="auto"/>
            <w:noWrap/>
            <w:hideMark/>
          </w:tcPr>
          <w:p w:rsidR="00E551F8" w:rsidRPr="00464070" w:rsidRDefault="00E551F8" w:rsidP="00D86563">
            <w:pPr>
              <w:keepNext/>
              <w:suppressAutoHyphens w:val="0"/>
              <w:spacing w:before="40" w:after="40" w:line="220" w:lineRule="exact"/>
              <w:rPr>
                <w:bCs/>
                <w:sz w:val="18"/>
                <w:szCs w:val="18"/>
                <w:lang w:val="fr-FR"/>
              </w:rPr>
            </w:pPr>
            <w:r w:rsidRPr="00464070">
              <w:rPr>
                <w:sz w:val="18"/>
                <w:szCs w:val="18"/>
                <w:lang w:val="fr-FR"/>
              </w:rPr>
              <w:lastRenderedPageBreak/>
              <w:t>5. Taux de sous-emploi*</w:t>
            </w:r>
          </w:p>
        </w:tc>
        <w:tc>
          <w:tcPr>
            <w:tcW w:w="931" w:type="dxa"/>
            <w:gridSpan w:val="2"/>
            <w:shd w:val="clear" w:color="auto" w:fill="auto"/>
            <w:noWrap/>
            <w:hideMark/>
          </w:tcPr>
          <w:p w:rsidR="00E551F8" w:rsidRPr="00464070" w:rsidRDefault="00E551F8" w:rsidP="00D86563">
            <w:pPr>
              <w:keepNext/>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28.9</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32,7</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30,7</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27,7</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31,0</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34,9</w:t>
            </w:r>
          </w:p>
        </w:tc>
      </w:tr>
      <w:tr w:rsidR="00E551F8" w:rsidRPr="00464070" w:rsidTr="007D3916">
        <w:tc>
          <w:tcPr>
            <w:tcW w:w="1239" w:type="dxa"/>
            <w:shd w:val="clear" w:color="auto" w:fill="auto"/>
            <w:noWrap/>
            <w:hideMark/>
          </w:tcPr>
          <w:p w:rsidR="00E551F8" w:rsidRPr="00464070" w:rsidRDefault="00E551F8" w:rsidP="00D86563">
            <w:pPr>
              <w:keepNext/>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D86563">
            <w:pPr>
              <w:keepNext/>
              <w:suppressAutoHyphens w:val="0"/>
              <w:spacing w:before="40" w:after="40" w:line="220" w:lineRule="exact"/>
              <w:rPr>
                <w:bCs/>
                <w:sz w:val="18"/>
                <w:szCs w:val="18"/>
                <w:lang w:val="fr-FR"/>
              </w:rPr>
            </w:pPr>
            <w:r w:rsidRPr="00464070">
              <w:rPr>
                <w:bCs/>
                <w:sz w:val="18"/>
                <w:szCs w:val="18"/>
                <w:lang w:val="fr-FR"/>
              </w:rPr>
              <w:t>5.1</w:t>
            </w:r>
          </w:p>
        </w:tc>
        <w:tc>
          <w:tcPr>
            <w:tcW w:w="1009" w:type="dxa"/>
            <w:shd w:val="clear" w:color="auto" w:fill="auto"/>
            <w:noWrap/>
            <w:hideMark/>
          </w:tcPr>
          <w:p w:rsidR="00E551F8" w:rsidRPr="00464070" w:rsidRDefault="00E551F8" w:rsidP="006F67CF">
            <w:pPr>
              <w:keepNext/>
              <w:suppressAutoHyphens w:val="0"/>
              <w:spacing w:before="40" w:after="40" w:line="220" w:lineRule="exact"/>
              <w:rPr>
                <w:bCs/>
                <w:sz w:val="18"/>
                <w:szCs w:val="18"/>
                <w:lang w:val="fr-FR"/>
              </w:rPr>
            </w:pPr>
            <w:r w:rsidRPr="00464070">
              <w:rPr>
                <w:bCs/>
                <w:sz w:val="18"/>
                <w:szCs w:val="18"/>
                <w:lang w:val="fr-FR"/>
              </w:rPr>
              <w:t>Visible</w:t>
            </w:r>
          </w:p>
        </w:tc>
        <w:tc>
          <w:tcPr>
            <w:tcW w:w="931" w:type="dxa"/>
            <w:gridSpan w:val="2"/>
            <w:shd w:val="clear" w:color="auto" w:fill="auto"/>
            <w:noWrap/>
            <w:hideMark/>
          </w:tcPr>
          <w:p w:rsidR="00E551F8" w:rsidRPr="00464070" w:rsidRDefault="00E551F8" w:rsidP="00D86563">
            <w:pPr>
              <w:keepNext/>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6,3</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3,1</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5,3</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5,3</w:t>
            </w:r>
          </w:p>
        </w:tc>
        <w:tc>
          <w:tcPr>
            <w:tcW w:w="727"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6,0</w:t>
            </w:r>
          </w:p>
        </w:tc>
        <w:tc>
          <w:tcPr>
            <w:tcW w:w="728" w:type="dxa"/>
            <w:shd w:val="clear" w:color="auto" w:fill="auto"/>
            <w:noWrap/>
            <w:vAlign w:val="bottom"/>
            <w:hideMark/>
          </w:tcPr>
          <w:p w:rsidR="00E551F8" w:rsidRPr="00464070" w:rsidRDefault="00E551F8" w:rsidP="00D86563">
            <w:pPr>
              <w:keepNext/>
              <w:suppressAutoHyphens w:val="0"/>
              <w:spacing w:before="40" w:after="40" w:line="220" w:lineRule="exact"/>
              <w:jc w:val="right"/>
              <w:rPr>
                <w:sz w:val="18"/>
                <w:szCs w:val="18"/>
                <w:lang w:val="fr-FR"/>
              </w:rPr>
            </w:pPr>
            <w:r w:rsidRPr="00464070">
              <w:rPr>
                <w:sz w:val="18"/>
                <w:szCs w:val="18"/>
                <w:lang w:val="fr-FR"/>
              </w:rPr>
              <w:t>7,1</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00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5.1.1</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Hommes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3,1</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5,0</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6,3</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00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5.1.2</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Femmes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3,0</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7,1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8,1</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5.2</w:t>
            </w:r>
          </w:p>
        </w:tc>
        <w:tc>
          <w:tcPr>
            <w:tcW w:w="1940" w:type="dxa"/>
            <w:gridSpan w:val="3"/>
            <w:shd w:val="clear" w:color="auto" w:fill="auto"/>
            <w:noWrap/>
            <w:hideMark/>
          </w:tcPr>
          <w:p w:rsidR="00E551F8" w:rsidRPr="00464070" w:rsidRDefault="00E551F8" w:rsidP="006F67CF">
            <w:pPr>
              <w:keepNext/>
              <w:suppressAutoHyphens w:val="0"/>
              <w:spacing w:before="40" w:after="40" w:line="220" w:lineRule="exact"/>
              <w:rPr>
                <w:bCs/>
                <w:sz w:val="18"/>
                <w:szCs w:val="18"/>
                <w:lang w:val="fr-FR"/>
              </w:rPr>
            </w:pPr>
            <w:r w:rsidRPr="00464070">
              <w:rPr>
                <w:bCs/>
                <w:sz w:val="18"/>
                <w:szCs w:val="18"/>
                <w:lang w:val="fr-FR"/>
              </w:rPr>
              <w:t>Invisible</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24,9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27,9</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00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5.2.1</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hommes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24,8</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100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5.2.2</w:t>
            </w:r>
          </w:p>
        </w:tc>
        <w:tc>
          <w:tcPr>
            <w:tcW w:w="931"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femmes</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25,9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22,3</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24,5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31,7</w:t>
            </w:r>
          </w:p>
        </w:tc>
      </w:tr>
      <w:tr w:rsidR="00E551F8" w:rsidRPr="00464070" w:rsidTr="007D3916">
        <w:tc>
          <w:tcPr>
            <w:tcW w:w="4139" w:type="dxa"/>
            <w:gridSpan w:val="6"/>
            <w:shd w:val="clear" w:color="auto" w:fill="auto"/>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 xml:space="preserve">6. Panier alimentaire de base (coût moyen annuel </w:t>
            </w:r>
            <w:r w:rsidRPr="00464070">
              <w:rPr>
                <w:sz w:val="18"/>
                <w:szCs w:val="18"/>
                <w:lang w:val="fr-FR"/>
              </w:rPr>
              <w:br/>
              <w:t>par habitant,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6.1</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45,1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49,1</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46,8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46,8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49,5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53,0</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6.2</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27,8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33,9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31,3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29,4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30,7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34,2</w:t>
            </w:r>
          </w:p>
        </w:tc>
      </w:tr>
      <w:tr w:rsidR="00E551F8" w:rsidRPr="00464070" w:rsidTr="007D3916">
        <w:tc>
          <w:tcPr>
            <w:tcW w:w="4139" w:type="dxa"/>
            <w:gridSpan w:val="6"/>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7. Revenu mensuel par ménage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7.1</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479,2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486,67</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506,91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556,2</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539,7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538,7</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7.2</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570,7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574,46</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594,47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660,9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639,9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630,1</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7.3</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304,8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321,59</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338,55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361,8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356,9</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374,0</w:t>
            </w:r>
          </w:p>
        </w:tc>
      </w:tr>
      <w:tr w:rsidR="00E551F8" w:rsidRPr="00464070" w:rsidTr="007D3916">
        <w:tc>
          <w:tcPr>
            <w:tcW w:w="4139" w:type="dxa"/>
            <w:gridSpan w:val="6"/>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8. Envois de fonds mensuels par ménage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8.1</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Ensemble du pays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165,6</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171,95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172,77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176,4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180,8</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192,4</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8.2</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169,1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177,48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179,15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179,5</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193,1</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201,2</w:t>
            </w:r>
          </w:p>
        </w:tc>
      </w:tr>
      <w:tr w:rsidR="00E551F8"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8.3</w:t>
            </w:r>
          </w:p>
        </w:tc>
        <w:tc>
          <w:tcPr>
            <w:tcW w:w="1313"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w:t>
            </w:r>
          </w:p>
        </w:tc>
        <w:tc>
          <w:tcPr>
            <w:tcW w:w="627"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160,5</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164,24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163,74</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172,4</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164,7</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181,5</w:t>
            </w:r>
          </w:p>
        </w:tc>
      </w:tr>
      <w:tr w:rsidR="00E551F8" w:rsidRPr="00464070" w:rsidTr="007D3916">
        <w:tc>
          <w:tcPr>
            <w:tcW w:w="4139" w:type="dxa"/>
            <w:gridSpan w:val="6"/>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sz w:val="18"/>
                <w:szCs w:val="18"/>
                <w:lang w:val="fr-FR"/>
              </w:rPr>
              <w:t>9. Population active**</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 </w:t>
            </w:r>
          </w:p>
        </w:tc>
      </w:tr>
      <w:tr w:rsidR="007D3916" w:rsidRPr="00464070" w:rsidTr="007D3916">
        <w:tc>
          <w:tcPr>
            <w:tcW w:w="1239" w:type="dxa"/>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9.2</w:t>
            </w:r>
          </w:p>
        </w:tc>
        <w:tc>
          <w:tcPr>
            <w:tcW w:w="1940" w:type="dxa"/>
            <w:gridSpan w:val="3"/>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urbaines (%)</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67,0</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65,8</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65,2</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66,0</w:t>
            </w:r>
          </w:p>
        </w:tc>
        <w:tc>
          <w:tcPr>
            <w:tcW w:w="727"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66,3</w:t>
            </w:r>
          </w:p>
        </w:tc>
        <w:tc>
          <w:tcPr>
            <w:tcW w:w="728" w:type="dxa"/>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65,8</w:t>
            </w:r>
          </w:p>
        </w:tc>
      </w:tr>
      <w:tr w:rsidR="00E551F8" w:rsidRPr="00464070" w:rsidTr="007D3916">
        <w:tc>
          <w:tcPr>
            <w:tcW w:w="1239" w:type="dxa"/>
            <w:tcBorders>
              <w:bottom w:val="single" w:sz="12" w:space="0" w:color="auto"/>
            </w:tcBorders>
            <w:shd w:val="clear" w:color="auto" w:fill="auto"/>
            <w:noWrap/>
            <w:hideMark/>
          </w:tcPr>
          <w:p w:rsidR="00E551F8" w:rsidRPr="00464070" w:rsidRDefault="00E551F8" w:rsidP="006000A9">
            <w:pPr>
              <w:suppressAutoHyphens w:val="0"/>
              <w:spacing w:before="40" w:after="40" w:line="220" w:lineRule="exact"/>
              <w:rPr>
                <w:bCs/>
                <w:sz w:val="18"/>
                <w:szCs w:val="18"/>
                <w:lang w:val="fr-FR"/>
              </w:rPr>
            </w:pPr>
          </w:p>
        </w:tc>
        <w:tc>
          <w:tcPr>
            <w:tcW w:w="960" w:type="dxa"/>
            <w:gridSpan w:val="2"/>
            <w:tcBorders>
              <w:bottom w:val="single" w:sz="12" w:space="0" w:color="auto"/>
            </w:tcBorders>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9,3</w:t>
            </w:r>
          </w:p>
        </w:tc>
        <w:tc>
          <w:tcPr>
            <w:tcW w:w="1940" w:type="dxa"/>
            <w:gridSpan w:val="3"/>
            <w:tcBorders>
              <w:bottom w:val="single" w:sz="12" w:space="0" w:color="auto"/>
            </w:tcBorders>
            <w:shd w:val="clear" w:color="auto" w:fill="auto"/>
            <w:noWrap/>
            <w:hideMark/>
          </w:tcPr>
          <w:p w:rsidR="00E551F8" w:rsidRPr="00464070" w:rsidRDefault="00E551F8" w:rsidP="006000A9">
            <w:pPr>
              <w:suppressAutoHyphens w:val="0"/>
              <w:spacing w:before="40" w:after="40" w:line="220" w:lineRule="exact"/>
              <w:rPr>
                <w:bCs/>
                <w:sz w:val="18"/>
                <w:szCs w:val="18"/>
                <w:lang w:val="fr-FR"/>
              </w:rPr>
            </w:pPr>
            <w:r w:rsidRPr="00464070">
              <w:rPr>
                <w:bCs/>
                <w:sz w:val="18"/>
                <w:szCs w:val="18"/>
                <w:lang w:val="fr-FR"/>
              </w:rPr>
              <w:t>Zones rurales (%)</w:t>
            </w:r>
          </w:p>
        </w:tc>
        <w:tc>
          <w:tcPr>
            <w:tcW w:w="727"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33,0</w:t>
            </w:r>
          </w:p>
        </w:tc>
        <w:tc>
          <w:tcPr>
            <w:tcW w:w="728"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34,2</w:t>
            </w:r>
          </w:p>
        </w:tc>
        <w:tc>
          <w:tcPr>
            <w:tcW w:w="727"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34,8</w:t>
            </w:r>
          </w:p>
        </w:tc>
        <w:tc>
          <w:tcPr>
            <w:tcW w:w="728"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34,0</w:t>
            </w:r>
          </w:p>
        </w:tc>
        <w:tc>
          <w:tcPr>
            <w:tcW w:w="727"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33,7</w:t>
            </w:r>
          </w:p>
        </w:tc>
        <w:tc>
          <w:tcPr>
            <w:tcW w:w="728" w:type="dxa"/>
            <w:tcBorders>
              <w:bottom w:val="single" w:sz="12" w:space="0" w:color="auto"/>
            </w:tcBorders>
            <w:shd w:val="clear" w:color="auto" w:fill="auto"/>
            <w:noWrap/>
            <w:vAlign w:val="bottom"/>
            <w:hideMark/>
          </w:tcPr>
          <w:p w:rsidR="00E551F8" w:rsidRPr="00464070" w:rsidRDefault="00E551F8" w:rsidP="006000A9">
            <w:pPr>
              <w:suppressAutoHyphens w:val="0"/>
              <w:spacing w:before="40" w:after="40" w:line="220" w:lineRule="exact"/>
              <w:jc w:val="right"/>
              <w:rPr>
                <w:sz w:val="18"/>
                <w:szCs w:val="18"/>
                <w:lang w:val="fr-FR"/>
              </w:rPr>
            </w:pPr>
            <w:r w:rsidRPr="00464070">
              <w:rPr>
                <w:sz w:val="18"/>
                <w:szCs w:val="18"/>
                <w:lang w:val="fr-FR"/>
              </w:rPr>
              <w:t>34,2</w:t>
            </w:r>
          </w:p>
        </w:tc>
      </w:tr>
    </w:tbl>
    <w:p w:rsidR="0014672E" w:rsidRPr="00636084" w:rsidRDefault="0014672E" w:rsidP="00636084">
      <w:pPr>
        <w:spacing w:before="120"/>
        <w:ind w:left="1134" w:firstLine="170"/>
        <w:rPr>
          <w:sz w:val="18"/>
          <w:szCs w:val="18"/>
        </w:rPr>
      </w:pPr>
      <w:r w:rsidRPr="00636084">
        <w:rPr>
          <w:sz w:val="18"/>
          <w:szCs w:val="18"/>
        </w:rPr>
        <w:t xml:space="preserve">* </w:t>
      </w:r>
      <w:r w:rsidR="00636084">
        <w:rPr>
          <w:sz w:val="18"/>
          <w:szCs w:val="18"/>
        </w:rPr>
        <w:t xml:space="preserve"> </w:t>
      </w:r>
      <w:r w:rsidRPr="00636084">
        <w:rPr>
          <w:sz w:val="18"/>
          <w:szCs w:val="18"/>
        </w:rPr>
        <w:t>Sous-emploi</w:t>
      </w:r>
      <w:r w:rsidR="00464070">
        <w:rPr>
          <w:sz w:val="18"/>
          <w:szCs w:val="18"/>
        </w:rPr>
        <w:t> </w:t>
      </w:r>
      <w:r w:rsidRPr="00636084">
        <w:rPr>
          <w:sz w:val="18"/>
          <w:szCs w:val="18"/>
        </w:rPr>
        <w:t>: dans les zones urbaines.</w:t>
      </w:r>
    </w:p>
    <w:p w:rsidR="0014672E" w:rsidRPr="00636084" w:rsidRDefault="0014672E" w:rsidP="00636084">
      <w:pPr>
        <w:spacing w:after="240"/>
        <w:ind w:left="1134" w:firstLine="170"/>
        <w:rPr>
          <w:sz w:val="18"/>
          <w:szCs w:val="18"/>
        </w:rPr>
      </w:pPr>
      <w:r w:rsidRPr="00636084">
        <w:rPr>
          <w:sz w:val="18"/>
          <w:szCs w:val="18"/>
        </w:rPr>
        <w:t xml:space="preserve">** </w:t>
      </w:r>
      <w:r w:rsidR="00636084">
        <w:rPr>
          <w:sz w:val="18"/>
          <w:szCs w:val="18"/>
        </w:rPr>
        <w:t xml:space="preserve"> </w:t>
      </w:r>
      <w:r w:rsidRPr="00636084">
        <w:rPr>
          <w:sz w:val="18"/>
          <w:szCs w:val="18"/>
        </w:rPr>
        <w:t>De 2000 à 2006 la population active est âgée de 10</w:t>
      </w:r>
      <w:r w:rsidR="00464070">
        <w:rPr>
          <w:sz w:val="18"/>
          <w:szCs w:val="18"/>
        </w:rPr>
        <w:t> </w:t>
      </w:r>
      <w:r w:rsidRPr="00636084">
        <w:rPr>
          <w:sz w:val="18"/>
          <w:szCs w:val="18"/>
        </w:rPr>
        <w:t>ans et plus</w:t>
      </w:r>
      <w:r w:rsidR="00FA32CC">
        <w:rPr>
          <w:sz w:val="18"/>
          <w:szCs w:val="18"/>
        </w:rPr>
        <w:t> </w:t>
      </w:r>
      <w:r w:rsidRPr="00636084">
        <w:rPr>
          <w:sz w:val="18"/>
          <w:szCs w:val="18"/>
        </w:rPr>
        <w:t>; à partir de 2007 et jusqu’en 2014 seuls les plus de 16</w:t>
      </w:r>
      <w:r w:rsidR="00464070">
        <w:rPr>
          <w:sz w:val="18"/>
          <w:szCs w:val="18"/>
        </w:rPr>
        <w:t> </w:t>
      </w:r>
      <w:r w:rsidRPr="00636084">
        <w:rPr>
          <w:sz w:val="18"/>
          <w:szCs w:val="18"/>
        </w:rPr>
        <w:t>ans sont comptabilisés.</w:t>
      </w:r>
    </w:p>
    <w:p w:rsidR="0014672E" w:rsidRPr="00C950F4" w:rsidRDefault="0014672E" w:rsidP="007D3916">
      <w:pPr>
        <w:pStyle w:val="H23G"/>
      </w:pPr>
      <w:r w:rsidRPr="00C950F4">
        <w:tab/>
        <w:t>B.</w:t>
      </w:r>
      <w:r w:rsidRPr="00C950F4">
        <w:tab/>
        <w:t>Caractéristiques des logements</w:t>
      </w:r>
    </w:p>
    <w:tbl>
      <w:tblPr>
        <w:tblW w:w="8504" w:type="dxa"/>
        <w:tblInd w:w="1134" w:type="dxa"/>
        <w:tblLayout w:type="fixed"/>
        <w:tblCellMar>
          <w:left w:w="0" w:type="dxa"/>
          <w:right w:w="0" w:type="dxa"/>
        </w:tblCellMar>
        <w:tblLook w:val="04A0" w:firstRow="1" w:lastRow="0" w:firstColumn="1" w:lastColumn="0" w:noHBand="0" w:noVBand="1"/>
      </w:tblPr>
      <w:tblGrid>
        <w:gridCol w:w="1469"/>
        <w:gridCol w:w="858"/>
        <w:gridCol w:w="897"/>
        <w:gridCol w:w="906"/>
        <w:gridCol w:w="729"/>
        <w:gridCol w:w="729"/>
        <w:gridCol w:w="729"/>
        <w:gridCol w:w="729"/>
        <w:gridCol w:w="729"/>
        <w:gridCol w:w="729"/>
      </w:tblGrid>
      <w:tr w:rsidR="007D3916" w:rsidRPr="00066EF0" w:rsidTr="00AD65E7">
        <w:trPr>
          <w:tblHeader/>
        </w:trPr>
        <w:tc>
          <w:tcPr>
            <w:tcW w:w="4130" w:type="dxa"/>
            <w:gridSpan w:val="4"/>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rPr>
                <w:bCs/>
                <w:i/>
                <w:sz w:val="16"/>
                <w:lang w:val="fr-FR"/>
              </w:rPr>
            </w:pPr>
            <w:r w:rsidRPr="00066EF0">
              <w:rPr>
                <w:i/>
                <w:sz w:val="16"/>
                <w:lang w:val="fr-FR"/>
              </w:rPr>
              <w:t>Variables et indicateurs</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2010</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2011</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2012</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2013</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2014</w:t>
            </w:r>
          </w:p>
        </w:tc>
        <w:tc>
          <w:tcPr>
            <w:tcW w:w="729" w:type="dxa"/>
            <w:tcBorders>
              <w:top w:val="single" w:sz="4" w:space="0" w:color="auto"/>
              <w:bottom w:val="single" w:sz="12" w:space="0" w:color="auto"/>
            </w:tcBorders>
            <w:shd w:val="clear" w:color="auto" w:fill="auto"/>
            <w:noWrap/>
            <w:vAlign w:val="bottom"/>
            <w:hideMark/>
          </w:tcPr>
          <w:p w:rsidR="0014672E" w:rsidRPr="00066EF0" w:rsidRDefault="0014672E" w:rsidP="007D3916">
            <w:pPr>
              <w:keepNext/>
              <w:suppressAutoHyphens w:val="0"/>
              <w:spacing w:before="80" w:after="80" w:line="200" w:lineRule="exact"/>
              <w:jc w:val="right"/>
              <w:rPr>
                <w:bCs/>
                <w:i/>
                <w:sz w:val="16"/>
                <w:lang w:val="fr-FR"/>
              </w:rPr>
            </w:pPr>
            <w:r w:rsidRPr="00066EF0">
              <w:rPr>
                <w:i/>
                <w:sz w:val="16"/>
                <w:lang w:val="fr-FR"/>
              </w:rPr>
              <w:t>2015</w:t>
            </w:r>
          </w:p>
        </w:tc>
      </w:tr>
      <w:tr w:rsidR="007D3916" w:rsidRPr="00066EF0" w:rsidTr="00AD65E7">
        <w:tc>
          <w:tcPr>
            <w:tcW w:w="4130" w:type="dxa"/>
            <w:gridSpan w:val="4"/>
            <w:tcBorders>
              <w:top w:val="single" w:sz="12" w:space="0" w:color="auto"/>
            </w:tcBorders>
            <w:shd w:val="clear" w:color="auto" w:fill="auto"/>
            <w:hideMark/>
          </w:tcPr>
          <w:p w:rsidR="0014672E" w:rsidRPr="00066EF0" w:rsidRDefault="0014672E" w:rsidP="007D3916">
            <w:pPr>
              <w:keepNext/>
              <w:suppressAutoHyphens w:val="0"/>
              <w:spacing w:before="40" w:after="40" w:line="220" w:lineRule="exact"/>
              <w:rPr>
                <w:bCs/>
                <w:sz w:val="18"/>
                <w:szCs w:val="18"/>
                <w:lang w:val="fr-FR"/>
              </w:rPr>
            </w:pPr>
            <w:r w:rsidRPr="00066EF0">
              <w:rPr>
                <w:sz w:val="18"/>
                <w:szCs w:val="18"/>
                <w:lang w:val="fr-FR"/>
              </w:rPr>
              <w:t xml:space="preserve">10. Ménages vivant dans un logement ayant </w:t>
            </w:r>
            <w:r w:rsidR="007D3916" w:rsidRPr="00066EF0">
              <w:rPr>
                <w:sz w:val="18"/>
                <w:szCs w:val="18"/>
                <w:lang w:val="fr-FR"/>
              </w:rPr>
              <w:br/>
            </w:r>
            <w:r w:rsidRPr="00066EF0">
              <w:rPr>
                <w:sz w:val="18"/>
                <w:szCs w:val="18"/>
                <w:lang w:val="fr-FR"/>
              </w:rPr>
              <w:t>l’eau courante* (%)</w:t>
            </w: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r w:rsidRPr="00066EF0">
              <w:rPr>
                <w:sz w:val="18"/>
                <w:szCs w:val="18"/>
                <w:lang w:val="fr-FR"/>
              </w:rPr>
              <w:t> </w:t>
            </w: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r w:rsidRPr="00066EF0">
              <w:rPr>
                <w:sz w:val="18"/>
                <w:szCs w:val="18"/>
                <w:lang w:val="fr-FR"/>
              </w:rPr>
              <w:t> </w:t>
            </w: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r w:rsidRPr="00066EF0">
              <w:rPr>
                <w:sz w:val="18"/>
                <w:szCs w:val="18"/>
                <w:lang w:val="fr-FR"/>
              </w:rPr>
              <w:t> </w:t>
            </w: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r w:rsidRPr="00066EF0">
              <w:rPr>
                <w:sz w:val="18"/>
                <w:szCs w:val="18"/>
                <w:lang w:val="fr-FR"/>
              </w:rPr>
              <w:t> </w:t>
            </w:r>
          </w:p>
        </w:tc>
        <w:tc>
          <w:tcPr>
            <w:tcW w:w="729" w:type="dxa"/>
            <w:tcBorders>
              <w:top w:val="single" w:sz="12" w:space="0" w:color="auto"/>
            </w:tcBorders>
            <w:shd w:val="clear" w:color="auto" w:fill="auto"/>
            <w:noWrap/>
            <w:vAlign w:val="bottom"/>
            <w:hideMark/>
          </w:tcPr>
          <w:p w:rsidR="0014672E" w:rsidRPr="00066EF0" w:rsidRDefault="0014672E" w:rsidP="007D3916">
            <w:pPr>
              <w:keepNext/>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10.1</w:t>
            </w:r>
          </w:p>
        </w:tc>
        <w:tc>
          <w:tcPr>
            <w:tcW w:w="1803" w:type="dxa"/>
            <w:gridSpan w:val="2"/>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Ensemble du pays</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82,9</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83,8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85,4</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86,3</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86,4</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87,0</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10.2</w:t>
            </w: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Zones urbaines</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92,9</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93,1</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93,5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93,9</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94,1</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94,2</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10.3</w:t>
            </w: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Zones rurales</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63,9</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66,4</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69,8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72,2</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72,5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73,9</w:t>
            </w:r>
          </w:p>
        </w:tc>
      </w:tr>
      <w:tr w:rsidR="007D3916" w:rsidRPr="00066EF0" w:rsidTr="00AD65E7">
        <w:tc>
          <w:tcPr>
            <w:tcW w:w="4130" w:type="dxa"/>
            <w:gridSpan w:val="4"/>
            <w:shd w:val="clear" w:color="auto" w:fill="auto"/>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11. Ménages vivant dans un logement ayant l’électricité</w:t>
            </w:r>
            <w:r w:rsidRPr="00066EF0">
              <w:rPr>
                <w:sz w:val="18"/>
                <w:lang w:val="fr-FR"/>
              </w:rPr>
              <w:t xml:space="preserve">** </w:t>
            </w:r>
            <w:r w:rsidRPr="00066EF0">
              <w:rPr>
                <w:sz w:val="18"/>
                <w:szCs w:val="18"/>
                <w:lang w:val="fr-FR"/>
              </w:rPr>
              <w:t>(%)</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11.1</w:t>
            </w:r>
          </w:p>
        </w:tc>
        <w:tc>
          <w:tcPr>
            <w:tcW w:w="1803" w:type="dxa"/>
            <w:gridSpan w:val="2"/>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Ensemble du pays</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91,6</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92,6</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93,6</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95,0</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95,1</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95,4</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11.2</w:t>
            </w: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Zones urbaines</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96,9</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97,2</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97,8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97,8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97,8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98,0</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11.3</w:t>
            </w: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Zones rurales</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81,5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83,8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85,6</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90,0</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90,3</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90,6</w:t>
            </w:r>
          </w:p>
        </w:tc>
      </w:tr>
      <w:tr w:rsidR="007D3916" w:rsidRPr="00066EF0" w:rsidTr="00AD65E7">
        <w:tc>
          <w:tcPr>
            <w:tcW w:w="4130" w:type="dxa"/>
            <w:gridSpan w:val="4"/>
            <w:shd w:val="clear" w:color="auto" w:fill="auto"/>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12. Types de logement, selon le matériel de construction utilisé pour les murs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12.1</w:t>
            </w:r>
          </w:p>
        </w:tc>
        <w:tc>
          <w:tcPr>
            <w:tcW w:w="1803" w:type="dxa"/>
            <w:gridSpan w:val="2"/>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Ensemble du pays</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12.1.1</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Mixte</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71,5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72,2</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73,2</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72,5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73,3</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74,6</w:t>
            </w:r>
          </w:p>
        </w:tc>
      </w:tr>
      <w:tr w:rsidR="007D3916" w:rsidRPr="00066EF0" w:rsidTr="00AD65E7">
        <w:tc>
          <w:tcPr>
            <w:tcW w:w="1469"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p>
        </w:tc>
        <w:tc>
          <w:tcPr>
            <w:tcW w:w="897"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r w:rsidRPr="00066EF0">
              <w:rPr>
                <w:bCs/>
                <w:sz w:val="18"/>
                <w:szCs w:val="18"/>
                <w:lang w:val="fr-FR"/>
              </w:rPr>
              <w:t>12.1.2</w:t>
            </w:r>
          </w:p>
        </w:tc>
        <w:tc>
          <w:tcPr>
            <w:tcW w:w="906" w:type="dxa"/>
            <w:shd w:val="clear" w:color="auto" w:fill="auto"/>
            <w:noWrap/>
            <w:hideMark/>
          </w:tcPr>
          <w:p w:rsidR="0014672E" w:rsidRPr="00066EF0" w:rsidRDefault="0014672E" w:rsidP="00784AEC">
            <w:pPr>
              <w:suppressAutoHyphens w:val="0"/>
              <w:spacing w:before="40" w:after="30" w:line="220" w:lineRule="exact"/>
              <w:rPr>
                <w:bCs/>
                <w:sz w:val="18"/>
                <w:szCs w:val="18"/>
                <w:lang w:val="fr-FR"/>
              </w:rPr>
            </w:pPr>
            <w:proofErr w:type="spellStart"/>
            <w:r w:rsidRPr="00066EF0">
              <w:rPr>
                <w:bCs/>
                <w:sz w:val="18"/>
                <w:szCs w:val="18"/>
                <w:lang w:val="fr-FR"/>
              </w:rPr>
              <w:t>Bahareque</w:t>
            </w:r>
            <w:proofErr w:type="spellEnd"/>
            <w:r w:rsidRPr="00066EF0">
              <w:rPr>
                <w:bCs/>
                <w:sz w:val="18"/>
                <w:szCs w:val="18"/>
                <w:lang w:val="fr-FR"/>
              </w:rPr>
              <w:t xml:space="preserve"> (torchis sur bambou)</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3,4</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3,5</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3,3</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3,1</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2,8</w:t>
            </w:r>
          </w:p>
        </w:tc>
        <w:tc>
          <w:tcPr>
            <w:tcW w:w="729" w:type="dxa"/>
            <w:shd w:val="clear" w:color="auto" w:fill="auto"/>
            <w:noWrap/>
            <w:vAlign w:val="bottom"/>
            <w:hideMark/>
          </w:tcPr>
          <w:p w:rsidR="0014672E" w:rsidRPr="00066EF0" w:rsidRDefault="0014672E" w:rsidP="00784AEC">
            <w:pPr>
              <w:suppressAutoHyphens w:val="0"/>
              <w:spacing w:before="40" w:after="30" w:line="220" w:lineRule="exact"/>
              <w:jc w:val="right"/>
              <w:rPr>
                <w:sz w:val="18"/>
                <w:szCs w:val="18"/>
                <w:lang w:val="fr-FR"/>
              </w:rPr>
            </w:pPr>
            <w:r w:rsidRPr="00066EF0">
              <w:rPr>
                <w:sz w:val="18"/>
                <w:szCs w:val="18"/>
                <w:lang w:val="fr-FR"/>
              </w:rPr>
              <w:t>2,8</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lastRenderedPageBreak/>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12.1.3</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Adobe (brique)</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15,3</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14,1</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12.2</w:t>
            </w: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Zones urbaines</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12.2.1</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Mixte</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84,1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84,2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85,1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84,2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85,2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86,1</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12.2.2</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roofErr w:type="spellStart"/>
            <w:r w:rsidRPr="00066EF0">
              <w:rPr>
                <w:bCs/>
                <w:sz w:val="18"/>
                <w:szCs w:val="18"/>
                <w:lang w:val="fr-FR"/>
              </w:rPr>
              <w:t>Bahareque</w:t>
            </w:r>
            <w:proofErr w:type="spellEnd"/>
            <w:r w:rsidRPr="00066EF0">
              <w:rPr>
                <w:bCs/>
                <w:sz w:val="18"/>
                <w:szCs w:val="18"/>
                <w:lang w:val="fr-FR"/>
              </w:rPr>
              <w:t xml:space="preserve"> (torchis sur bambou)</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1,5</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1,4</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1,4</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1,2</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12.2.3</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Adobe (brique)</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7,8</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7,9</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7,0</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12.3</w:t>
            </w: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Zones rurales</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12.3.1</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Mixte</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47,4</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49,4</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50,5</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50,7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51,6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53,9</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12.3.2</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proofErr w:type="spellStart"/>
            <w:r w:rsidRPr="00066EF0">
              <w:rPr>
                <w:bCs/>
                <w:sz w:val="18"/>
                <w:szCs w:val="18"/>
                <w:lang w:val="fr-FR"/>
              </w:rPr>
              <w:t>Bahareque</w:t>
            </w:r>
            <w:proofErr w:type="spellEnd"/>
            <w:r w:rsidRPr="00066EF0">
              <w:rPr>
                <w:bCs/>
                <w:sz w:val="18"/>
                <w:szCs w:val="18"/>
                <w:lang w:val="fr-FR"/>
              </w:rPr>
              <w:t xml:space="preserve"> (torchis sur bambou)</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6,9</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7,3</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7,0</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6,1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5,5</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 </w:t>
            </w:r>
          </w:p>
        </w:tc>
        <w:tc>
          <w:tcPr>
            <w:tcW w:w="897"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12.3.3</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Adobe (brique)</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30,6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29,8</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29,5</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28,6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28,6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26,9</w:t>
            </w:r>
          </w:p>
        </w:tc>
      </w:tr>
      <w:tr w:rsidR="007D3916" w:rsidRPr="00066EF0" w:rsidTr="00AD65E7">
        <w:tc>
          <w:tcPr>
            <w:tcW w:w="4130" w:type="dxa"/>
            <w:gridSpan w:val="4"/>
            <w:shd w:val="clear" w:color="auto" w:fill="auto"/>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xml:space="preserve">13. Ménages vivant dans un logement dont le sol </w:t>
            </w:r>
            <w:r w:rsidR="007D3916" w:rsidRPr="00066EF0">
              <w:rPr>
                <w:sz w:val="18"/>
                <w:szCs w:val="18"/>
                <w:lang w:val="fr-FR"/>
              </w:rPr>
              <w:br/>
            </w:r>
            <w:r w:rsidRPr="00066EF0">
              <w:rPr>
                <w:sz w:val="18"/>
                <w:szCs w:val="18"/>
                <w:lang w:val="fr-FR"/>
              </w:rPr>
              <w:t>est en terre battue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13.1</w:t>
            </w:r>
          </w:p>
        </w:tc>
        <w:tc>
          <w:tcPr>
            <w:tcW w:w="1803" w:type="dxa"/>
            <w:gridSpan w:val="2"/>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Ensemble du pays</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20,6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19,7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18,7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18,6</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17,4</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16,5</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13.2</w:t>
            </w:r>
          </w:p>
        </w:tc>
        <w:tc>
          <w:tcPr>
            <w:tcW w:w="897" w:type="dxa"/>
            <w:shd w:val="clear" w:color="auto" w:fill="auto"/>
            <w:noWrap/>
            <w:hideMark/>
          </w:tcPr>
          <w:p w:rsidR="0014672E" w:rsidRPr="00066EF0" w:rsidRDefault="0014672E" w:rsidP="002917F6">
            <w:pPr>
              <w:suppressAutoHyphens w:val="0"/>
              <w:spacing w:before="40" w:after="40" w:line="220" w:lineRule="exact"/>
              <w:rPr>
                <w:bCs/>
                <w:sz w:val="18"/>
                <w:szCs w:val="18"/>
                <w:lang w:val="fr-FR"/>
              </w:rPr>
            </w:pPr>
            <w:r w:rsidRPr="00066EF0">
              <w:rPr>
                <w:bCs/>
                <w:sz w:val="18"/>
                <w:szCs w:val="18"/>
                <w:lang w:val="fr-FR"/>
              </w:rPr>
              <w:t>Zones urbaines</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10,3</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10,0</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9,2</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9,3</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8,7</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8,1</w:t>
            </w:r>
          </w:p>
        </w:tc>
      </w:tr>
      <w:tr w:rsidR="007D3916" w:rsidRPr="00066EF0" w:rsidTr="00AD65E7">
        <w:tc>
          <w:tcPr>
            <w:tcW w:w="1469"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13.3</w:t>
            </w:r>
          </w:p>
        </w:tc>
        <w:tc>
          <w:tcPr>
            <w:tcW w:w="897" w:type="dxa"/>
            <w:shd w:val="clear" w:color="auto" w:fill="auto"/>
            <w:noWrap/>
            <w:hideMark/>
          </w:tcPr>
          <w:p w:rsidR="0014672E" w:rsidRPr="00066EF0" w:rsidRDefault="0014672E" w:rsidP="002917F6">
            <w:pPr>
              <w:suppressAutoHyphens w:val="0"/>
              <w:spacing w:before="40" w:after="40" w:line="220" w:lineRule="exact"/>
              <w:rPr>
                <w:bCs/>
                <w:sz w:val="18"/>
                <w:szCs w:val="18"/>
                <w:lang w:val="fr-FR"/>
              </w:rPr>
            </w:pPr>
            <w:r w:rsidRPr="00066EF0">
              <w:rPr>
                <w:bCs/>
                <w:sz w:val="18"/>
                <w:szCs w:val="18"/>
                <w:lang w:val="fr-FR"/>
              </w:rPr>
              <w:t>Zones rurales</w:t>
            </w:r>
          </w:p>
        </w:tc>
        <w:tc>
          <w:tcPr>
            <w:tcW w:w="906" w:type="dxa"/>
            <w:shd w:val="clear" w:color="auto" w:fill="auto"/>
            <w:noWrap/>
            <w:hideMark/>
          </w:tcPr>
          <w:p w:rsidR="0014672E" w:rsidRPr="00066EF0" w:rsidRDefault="0014672E" w:rsidP="007D3916">
            <w:pPr>
              <w:suppressAutoHyphens w:val="0"/>
              <w:spacing w:before="40" w:after="40" w:line="22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40,1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38,1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37,1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36,0</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33,1</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31,5</w:t>
            </w:r>
          </w:p>
        </w:tc>
      </w:tr>
      <w:tr w:rsidR="007D3916" w:rsidRPr="00066EF0" w:rsidTr="00AD65E7">
        <w:tc>
          <w:tcPr>
            <w:tcW w:w="4130" w:type="dxa"/>
            <w:gridSpan w:val="4"/>
            <w:shd w:val="clear" w:color="auto" w:fill="auto"/>
            <w:hideMark/>
          </w:tcPr>
          <w:p w:rsidR="0014672E" w:rsidRPr="00066EF0" w:rsidRDefault="0014672E" w:rsidP="007D3916">
            <w:pPr>
              <w:suppressAutoHyphens w:val="0"/>
              <w:spacing w:before="40" w:after="40" w:line="220" w:lineRule="exact"/>
              <w:rPr>
                <w:bCs/>
                <w:sz w:val="18"/>
                <w:szCs w:val="18"/>
                <w:lang w:val="fr-FR"/>
              </w:rPr>
            </w:pPr>
            <w:r w:rsidRPr="00066EF0">
              <w:rPr>
                <w:sz w:val="18"/>
                <w:szCs w:val="18"/>
                <w:lang w:val="fr-FR"/>
              </w:rPr>
              <w:t xml:space="preserve">14. Ménages vivant dans un logement ayant accès </w:t>
            </w:r>
            <w:r w:rsidR="002917F6" w:rsidRPr="00066EF0">
              <w:rPr>
                <w:sz w:val="18"/>
                <w:szCs w:val="18"/>
                <w:lang w:val="fr-FR"/>
              </w:rPr>
              <w:br/>
            </w:r>
            <w:r w:rsidRPr="00066EF0">
              <w:rPr>
                <w:sz w:val="18"/>
                <w:szCs w:val="18"/>
                <w:lang w:val="fr-FR"/>
              </w:rPr>
              <w:t>à des installations sanitaires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c>
          <w:tcPr>
            <w:tcW w:w="729" w:type="dxa"/>
            <w:shd w:val="clear" w:color="auto" w:fill="auto"/>
            <w:noWrap/>
            <w:vAlign w:val="bottom"/>
            <w:hideMark/>
          </w:tcPr>
          <w:p w:rsidR="0014672E" w:rsidRPr="00066EF0" w:rsidRDefault="0014672E" w:rsidP="007D3916">
            <w:pPr>
              <w:suppressAutoHyphens w:val="0"/>
              <w:spacing w:before="40" w:after="40" w:line="220" w:lineRule="exact"/>
              <w:jc w:val="right"/>
              <w:rPr>
                <w:sz w:val="18"/>
                <w:szCs w:val="18"/>
                <w:lang w:val="fr-FR"/>
              </w:rPr>
            </w:pPr>
            <w:r w:rsidRPr="00066EF0">
              <w:rPr>
                <w:sz w:val="18"/>
                <w:szCs w:val="18"/>
                <w:lang w:val="fr-FR"/>
              </w:rPr>
              <w:t> </w:t>
            </w:r>
          </w:p>
        </w:tc>
      </w:tr>
      <w:tr w:rsidR="007D3916" w:rsidRPr="00066EF0" w:rsidTr="00AD65E7">
        <w:tc>
          <w:tcPr>
            <w:tcW w:w="146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14.1</w:t>
            </w:r>
          </w:p>
        </w:tc>
        <w:tc>
          <w:tcPr>
            <w:tcW w:w="1803" w:type="dxa"/>
            <w:gridSpan w:val="2"/>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Ensemble du pays</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96,0</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96,3</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96,5</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97,0</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97,5</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97,5</w:t>
            </w:r>
          </w:p>
        </w:tc>
      </w:tr>
      <w:tr w:rsidR="007D3916" w:rsidRPr="00066EF0" w:rsidTr="00AD65E7">
        <w:tc>
          <w:tcPr>
            <w:tcW w:w="146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85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14.2</w:t>
            </w:r>
          </w:p>
        </w:tc>
        <w:tc>
          <w:tcPr>
            <w:tcW w:w="897"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urbaines</w:t>
            </w:r>
          </w:p>
        </w:tc>
        <w:tc>
          <w:tcPr>
            <w:tcW w:w="906"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 </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99,3</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99,4</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99,4</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99,4</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99,6</w:t>
            </w:r>
          </w:p>
        </w:tc>
        <w:tc>
          <w:tcPr>
            <w:tcW w:w="729"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99,6</w:t>
            </w:r>
          </w:p>
        </w:tc>
      </w:tr>
      <w:tr w:rsidR="007D3916" w:rsidRPr="00066EF0" w:rsidTr="00AD65E7">
        <w:tc>
          <w:tcPr>
            <w:tcW w:w="1469" w:type="dxa"/>
            <w:tcBorders>
              <w:bottom w:val="single" w:sz="12" w:space="0" w:color="auto"/>
            </w:tcBorders>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858" w:type="dxa"/>
            <w:tcBorders>
              <w:bottom w:val="single" w:sz="12" w:space="0" w:color="auto"/>
            </w:tcBorders>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14.3</w:t>
            </w:r>
          </w:p>
        </w:tc>
        <w:tc>
          <w:tcPr>
            <w:tcW w:w="897" w:type="dxa"/>
            <w:tcBorders>
              <w:bottom w:val="single" w:sz="12" w:space="0" w:color="auto"/>
            </w:tcBorders>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rurales</w:t>
            </w:r>
          </w:p>
        </w:tc>
        <w:tc>
          <w:tcPr>
            <w:tcW w:w="906" w:type="dxa"/>
            <w:tcBorders>
              <w:bottom w:val="single" w:sz="12" w:space="0" w:color="auto"/>
            </w:tcBorders>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 </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89,6</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90,6</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90,8</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92,3</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93,6</w:t>
            </w:r>
          </w:p>
        </w:tc>
        <w:tc>
          <w:tcPr>
            <w:tcW w:w="729" w:type="dxa"/>
            <w:tcBorders>
              <w:bottom w:val="single" w:sz="12" w:space="0" w:color="auto"/>
            </w:tcBorders>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93,8</w:t>
            </w:r>
          </w:p>
        </w:tc>
      </w:tr>
    </w:tbl>
    <w:p w:rsidR="0014672E" w:rsidRPr="001F27CD" w:rsidRDefault="0014672E" w:rsidP="001F27CD">
      <w:pPr>
        <w:spacing w:before="120"/>
        <w:ind w:left="1134" w:firstLine="170"/>
        <w:rPr>
          <w:sz w:val="18"/>
          <w:szCs w:val="18"/>
        </w:rPr>
      </w:pPr>
      <w:r w:rsidRPr="001F27CD">
        <w:rPr>
          <w:sz w:val="18"/>
          <w:szCs w:val="18"/>
        </w:rPr>
        <w:t xml:space="preserve">* </w:t>
      </w:r>
      <w:r w:rsidR="001F27CD">
        <w:rPr>
          <w:sz w:val="18"/>
          <w:szCs w:val="18"/>
        </w:rPr>
        <w:t xml:space="preserve"> </w:t>
      </w:r>
      <w:r w:rsidRPr="001F27CD">
        <w:rPr>
          <w:sz w:val="18"/>
          <w:szCs w:val="18"/>
        </w:rPr>
        <w:t>Raccordement à l’eau courante au domicile ou à l’extérieur ou accès à l’eau courante dans le voisinage ou à un puits, une fontaine ou un lavoir public.</w:t>
      </w:r>
    </w:p>
    <w:p w:rsidR="0014672E" w:rsidRPr="001F27CD" w:rsidRDefault="0014672E" w:rsidP="001F27CD">
      <w:pPr>
        <w:spacing w:after="240"/>
        <w:ind w:left="1134" w:firstLine="170"/>
        <w:rPr>
          <w:sz w:val="18"/>
          <w:szCs w:val="18"/>
        </w:rPr>
      </w:pPr>
      <w:r w:rsidRPr="001F27CD">
        <w:rPr>
          <w:sz w:val="18"/>
          <w:szCs w:val="18"/>
        </w:rPr>
        <w:t xml:space="preserve">** </w:t>
      </w:r>
      <w:r w:rsidR="001F27CD">
        <w:rPr>
          <w:sz w:val="18"/>
          <w:szCs w:val="18"/>
        </w:rPr>
        <w:t xml:space="preserve"> </w:t>
      </w:r>
      <w:r w:rsidRPr="001F27CD">
        <w:rPr>
          <w:sz w:val="18"/>
          <w:szCs w:val="18"/>
        </w:rPr>
        <w:t>Y compris dans le voisinage.</w:t>
      </w:r>
    </w:p>
    <w:p w:rsidR="0014672E" w:rsidRPr="00C950F4" w:rsidRDefault="00AD65E7" w:rsidP="00E51302">
      <w:pPr>
        <w:pStyle w:val="H23G"/>
      </w:pPr>
      <w:r>
        <w:tab/>
        <w:t>C.</w:t>
      </w:r>
      <w:r>
        <w:tab/>
        <w:t>Éducation</w:t>
      </w:r>
    </w:p>
    <w:tbl>
      <w:tblPr>
        <w:tblW w:w="8504" w:type="dxa"/>
        <w:tblInd w:w="1134" w:type="dxa"/>
        <w:tblLayout w:type="fixed"/>
        <w:tblCellMar>
          <w:left w:w="0" w:type="dxa"/>
          <w:right w:w="0" w:type="dxa"/>
        </w:tblCellMar>
        <w:tblLook w:val="04A0" w:firstRow="1" w:lastRow="0" w:firstColumn="1" w:lastColumn="0" w:noHBand="0" w:noVBand="1"/>
      </w:tblPr>
      <w:tblGrid>
        <w:gridCol w:w="1499"/>
        <w:gridCol w:w="755"/>
        <w:gridCol w:w="844"/>
        <w:gridCol w:w="1018"/>
        <w:gridCol w:w="731"/>
        <w:gridCol w:w="731"/>
        <w:gridCol w:w="732"/>
        <w:gridCol w:w="731"/>
        <w:gridCol w:w="731"/>
        <w:gridCol w:w="732"/>
      </w:tblGrid>
      <w:tr w:rsidR="00AD65E7" w:rsidRPr="00066EF0" w:rsidTr="00AD65E7">
        <w:trPr>
          <w:tblHeader/>
        </w:trPr>
        <w:tc>
          <w:tcPr>
            <w:tcW w:w="4116" w:type="dxa"/>
            <w:gridSpan w:val="4"/>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rPr>
                <w:bCs/>
                <w:i/>
                <w:sz w:val="16"/>
                <w:lang w:val="fr-FR"/>
              </w:rPr>
            </w:pPr>
            <w:r w:rsidRPr="00066EF0">
              <w:rPr>
                <w:i/>
                <w:sz w:val="16"/>
                <w:lang w:val="fr-FR"/>
              </w:rPr>
              <w:t>Variables et indicateurs</w:t>
            </w:r>
          </w:p>
        </w:tc>
        <w:tc>
          <w:tcPr>
            <w:tcW w:w="731"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2010</w:t>
            </w:r>
          </w:p>
        </w:tc>
        <w:tc>
          <w:tcPr>
            <w:tcW w:w="731"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2011</w:t>
            </w:r>
          </w:p>
        </w:tc>
        <w:tc>
          <w:tcPr>
            <w:tcW w:w="732"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2012</w:t>
            </w:r>
          </w:p>
        </w:tc>
        <w:tc>
          <w:tcPr>
            <w:tcW w:w="731"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2013</w:t>
            </w:r>
          </w:p>
        </w:tc>
        <w:tc>
          <w:tcPr>
            <w:tcW w:w="731"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2014</w:t>
            </w:r>
          </w:p>
        </w:tc>
        <w:tc>
          <w:tcPr>
            <w:tcW w:w="732" w:type="dxa"/>
            <w:tcBorders>
              <w:top w:val="single" w:sz="4" w:space="0" w:color="auto"/>
              <w:bottom w:val="single" w:sz="12" w:space="0" w:color="auto"/>
            </w:tcBorders>
            <w:shd w:val="clear" w:color="auto" w:fill="auto"/>
            <w:noWrap/>
            <w:vAlign w:val="bottom"/>
            <w:hideMark/>
          </w:tcPr>
          <w:p w:rsidR="0014672E" w:rsidRPr="00066EF0" w:rsidRDefault="0014672E" w:rsidP="00AD65E7">
            <w:pPr>
              <w:suppressAutoHyphens w:val="0"/>
              <w:spacing w:before="80" w:after="80" w:line="200" w:lineRule="exact"/>
              <w:jc w:val="right"/>
              <w:rPr>
                <w:bCs/>
                <w:i/>
                <w:sz w:val="16"/>
                <w:lang w:val="fr-FR"/>
              </w:rPr>
            </w:pPr>
            <w:r w:rsidRPr="00066EF0">
              <w:rPr>
                <w:i/>
                <w:sz w:val="16"/>
                <w:lang w:val="fr-FR"/>
              </w:rPr>
              <w:t>2015</w:t>
            </w:r>
          </w:p>
        </w:tc>
      </w:tr>
      <w:tr w:rsidR="00AD65E7" w:rsidRPr="00066EF0" w:rsidTr="00AD65E7">
        <w:tc>
          <w:tcPr>
            <w:tcW w:w="4116" w:type="dxa"/>
            <w:gridSpan w:val="4"/>
            <w:tcBorders>
              <w:top w:val="single" w:sz="12" w:space="0" w:color="auto"/>
            </w:tcBorders>
            <w:shd w:val="clear" w:color="auto" w:fill="auto"/>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xml:space="preserve">15. Niveau moyen d’instruction (nombre d’années </w:t>
            </w:r>
            <w:r w:rsidR="002917F6" w:rsidRPr="00066EF0">
              <w:rPr>
                <w:sz w:val="18"/>
                <w:szCs w:val="18"/>
                <w:lang w:val="fr-FR"/>
              </w:rPr>
              <w:br/>
            </w:r>
            <w:r w:rsidRPr="00066EF0">
              <w:rPr>
                <w:sz w:val="18"/>
                <w:szCs w:val="18"/>
                <w:lang w:val="fr-FR"/>
              </w:rPr>
              <w:t>de scolarisation achevées, chez les plus de 6 ans)</w:t>
            </w:r>
          </w:p>
        </w:tc>
        <w:tc>
          <w:tcPr>
            <w:tcW w:w="731"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2"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2" w:type="dxa"/>
            <w:tcBorders>
              <w:top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15.1</w:t>
            </w:r>
          </w:p>
        </w:tc>
        <w:tc>
          <w:tcPr>
            <w:tcW w:w="1862" w:type="dxa"/>
            <w:gridSpan w:val="2"/>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Ensemble du pays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6,1</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6,2</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6,7</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6,8</w:t>
            </w:r>
          </w:p>
        </w:tc>
      </w:tr>
      <w:tr w:rsidR="00AD65E7" w:rsidRPr="00066EF0" w:rsidTr="00AD65E7">
        <w:tc>
          <w:tcPr>
            <w:tcW w:w="149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15.2</w:t>
            </w:r>
          </w:p>
        </w:tc>
        <w:tc>
          <w:tcPr>
            <w:tcW w:w="844"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urbaines</w:t>
            </w:r>
          </w:p>
        </w:tc>
        <w:tc>
          <w:tcPr>
            <w:tcW w:w="101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 </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7,2</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7,3</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7,5</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7,7</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7,8</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7,9</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15.1.2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7,6</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8,5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8,0</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8,1</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15.2.2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7,1</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6,3</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7,6</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7,7</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15.3</w:t>
            </w: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Zones rurales</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 </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4,3</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4,7</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4,9</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5,0</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15.3.1</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5,0</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5,1</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 </w:t>
            </w: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15.3.2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4,1</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4,2</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2,7</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4,8</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4,9</w:t>
            </w:r>
          </w:p>
        </w:tc>
      </w:tr>
      <w:tr w:rsidR="00AD65E7" w:rsidRPr="00066EF0" w:rsidTr="00AD65E7">
        <w:tc>
          <w:tcPr>
            <w:tcW w:w="4116" w:type="dxa"/>
            <w:gridSpan w:val="4"/>
            <w:shd w:val="clear" w:color="auto" w:fill="auto"/>
            <w:hideMark/>
          </w:tcPr>
          <w:p w:rsidR="0014672E" w:rsidRPr="00066EF0" w:rsidRDefault="0014672E" w:rsidP="00CC4A73">
            <w:pPr>
              <w:keepNext/>
              <w:suppressAutoHyphens w:val="0"/>
              <w:spacing w:before="40" w:after="40" w:line="220" w:lineRule="exact"/>
              <w:rPr>
                <w:bCs/>
                <w:sz w:val="18"/>
                <w:szCs w:val="18"/>
                <w:lang w:val="fr-FR"/>
              </w:rPr>
            </w:pPr>
            <w:r w:rsidRPr="00066EF0">
              <w:rPr>
                <w:sz w:val="18"/>
                <w:szCs w:val="18"/>
                <w:lang w:val="fr-FR"/>
              </w:rPr>
              <w:lastRenderedPageBreak/>
              <w:t>16. Analphabétisme (chez les plus de 10 ans)</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c>
          <w:tcPr>
            <w:tcW w:w="732"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c>
          <w:tcPr>
            <w:tcW w:w="732"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 </w:t>
            </w:r>
          </w:p>
        </w:tc>
      </w:tr>
      <w:tr w:rsidR="00AD65E7" w:rsidRPr="00066EF0" w:rsidTr="00AD65E7">
        <w:tc>
          <w:tcPr>
            <w:tcW w:w="1499" w:type="dxa"/>
            <w:shd w:val="clear" w:color="auto" w:fill="auto"/>
            <w:noWrap/>
            <w:hideMark/>
          </w:tcPr>
          <w:p w:rsidR="0014672E" w:rsidRPr="00066EF0" w:rsidRDefault="0014672E" w:rsidP="00CC4A73">
            <w:pPr>
              <w:keepNext/>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CC4A73">
            <w:pPr>
              <w:keepNext/>
              <w:suppressAutoHyphens w:val="0"/>
              <w:spacing w:before="40" w:after="40" w:line="220" w:lineRule="exact"/>
              <w:rPr>
                <w:bCs/>
                <w:sz w:val="18"/>
                <w:szCs w:val="18"/>
                <w:lang w:val="fr-FR"/>
              </w:rPr>
            </w:pPr>
            <w:r w:rsidRPr="00066EF0">
              <w:rPr>
                <w:bCs/>
                <w:sz w:val="18"/>
                <w:szCs w:val="18"/>
                <w:lang w:val="fr-FR"/>
              </w:rPr>
              <w:t>16.1</w:t>
            </w:r>
          </w:p>
        </w:tc>
        <w:tc>
          <w:tcPr>
            <w:tcW w:w="1862" w:type="dxa"/>
            <w:gridSpan w:val="2"/>
            <w:shd w:val="clear" w:color="auto" w:fill="auto"/>
            <w:noWrap/>
            <w:hideMark/>
          </w:tcPr>
          <w:p w:rsidR="0014672E" w:rsidRPr="00066EF0" w:rsidRDefault="0014672E" w:rsidP="00CC4A73">
            <w:pPr>
              <w:keepNext/>
              <w:suppressAutoHyphens w:val="0"/>
              <w:spacing w:before="40" w:after="40" w:line="220" w:lineRule="exact"/>
              <w:rPr>
                <w:bCs/>
                <w:sz w:val="18"/>
                <w:szCs w:val="18"/>
                <w:lang w:val="fr-FR"/>
              </w:rPr>
            </w:pPr>
            <w:r w:rsidRPr="00066EF0">
              <w:rPr>
                <w:bCs/>
                <w:sz w:val="18"/>
                <w:szCs w:val="18"/>
                <w:lang w:val="fr-FR"/>
              </w:rPr>
              <w:t>Ensemble du pays</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13,7</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12,7</w:t>
            </w:r>
          </w:p>
        </w:tc>
        <w:tc>
          <w:tcPr>
            <w:tcW w:w="732"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12,4</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11,8</w:t>
            </w:r>
          </w:p>
        </w:tc>
        <w:tc>
          <w:tcPr>
            <w:tcW w:w="731"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10,9</w:t>
            </w:r>
          </w:p>
        </w:tc>
        <w:tc>
          <w:tcPr>
            <w:tcW w:w="732" w:type="dxa"/>
            <w:shd w:val="clear" w:color="auto" w:fill="auto"/>
            <w:noWrap/>
            <w:vAlign w:val="bottom"/>
            <w:hideMark/>
          </w:tcPr>
          <w:p w:rsidR="0014672E" w:rsidRPr="00066EF0" w:rsidRDefault="0014672E" w:rsidP="00CC4A73">
            <w:pPr>
              <w:keepNext/>
              <w:suppressAutoHyphens w:val="0"/>
              <w:spacing w:before="40" w:after="40" w:line="220" w:lineRule="exact"/>
              <w:jc w:val="right"/>
              <w:rPr>
                <w:sz w:val="18"/>
                <w:szCs w:val="18"/>
                <w:lang w:val="fr-FR"/>
              </w:rPr>
            </w:pPr>
            <w:r w:rsidRPr="00066EF0">
              <w:rPr>
                <w:sz w:val="18"/>
                <w:szCs w:val="18"/>
                <w:lang w:val="fr-FR"/>
              </w:rPr>
              <w:t>10,8</w:t>
            </w:r>
          </w:p>
        </w:tc>
      </w:tr>
      <w:tr w:rsidR="00AD65E7" w:rsidRPr="00066EF0" w:rsidTr="00AD65E7">
        <w:tc>
          <w:tcPr>
            <w:tcW w:w="149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16.2</w:t>
            </w:r>
          </w:p>
        </w:tc>
        <w:tc>
          <w:tcPr>
            <w:tcW w:w="844"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urbaines</w:t>
            </w:r>
          </w:p>
        </w:tc>
        <w:tc>
          <w:tcPr>
            <w:tcW w:w="101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 </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8,8</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8,2</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8,2</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7,6</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7,0</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6,9</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16.2.1</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6,3</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5,3</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5,0</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4,9</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16.2.2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10,9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10,5</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10,5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9,5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8,7</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8,7</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16.3</w:t>
            </w: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Zones rurales</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 </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22,2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20,7</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19,9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18,9</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17,7</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17,6</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16.3.1</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19,6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17,9</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17,3</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16,5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15,4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15,8</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16.3.2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24,6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23,3</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22,3</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21,2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19,7</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19,2</w:t>
            </w:r>
          </w:p>
        </w:tc>
      </w:tr>
      <w:tr w:rsidR="00AD65E7" w:rsidRPr="00066EF0" w:rsidTr="00AD65E7">
        <w:tc>
          <w:tcPr>
            <w:tcW w:w="4116" w:type="dxa"/>
            <w:gridSpan w:val="4"/>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17. Fréquentation scolaire</w:t>
            </w:r>
            <w:r w:rsidRPr="00066EF0">
              <w:rPr>
                <w:sz w:val="18"/>
                <w:lang w:val="fr-FR"/>
              </w:rPr>
              <w:t xml:space="preserve"> </w:t>
            </w:r>
            <w:r w:rsidRPr="00066EF0">
              <w:rPr>
                <w:sz w:val="18"/>
                <w:szCs w:val="18"/>
                <w:lang w:val="fr-FR"/>
              </w:rPr>
              <w:t>(chez les plus de 4 ans)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 </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17.1</w:t>
            </w:r>
          </w:p>
        </w:tc>
        <w:tc>
          <w:tcPr>
            <w:tcW w:w="1862" w:type="dxa"/>
            <w:gridSpan w:val="2"/>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Ensemble du pays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32,7</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32,4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31,6</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31,1</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29,6</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28,7</w:t>
            </w:r>
          </w:p>
        </w:tc>
      </w:tr>
      <w:tr w:rsidR="00AD65E7" w:rsidRPr="00066EF0" w:rsidTr="00AD65E7">
        <w:tc>
          <w:tcPr>
            <w:tcW w:w="149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17.2</w:t>
            </w:r>
          </w:p>
        </w:tc>
        <w:tc>
          <w:tcPr>
            <w:tcW w:w="844"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urbaines</w:t>
            </w:r>
          </w:p>
        </w:tc>
        <w:tc>
          <w:tcPr>
            <w:tcW w:w="101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32,8</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32,6</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32,1</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31,8</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30,2</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29,4</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17.2.1</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35,7</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35,4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35,2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34,7</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33,0</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32,0</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17.2.2</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30,4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30,1</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29,5</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29,2</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27,8</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27,1</w:t>
            </w:r>
          </w:p>
        </w:tc>
      </w:tr>
      <w:tr w:rsidR="00AD65E7" w:rsidRPr="00066EF0" w:rsidTr="00AD65E7">
        <w:tc>
          <w:tcPr>
            <w:tcW w:w="1499"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17.3</w:t>
            </w:r>
          </w:p>
        </w:tc>
        <w:tc>
          <w:tcPr>
            <w:tcW w:w="844"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r w:rsidRPr="00066EF0">
              <w:rPr>
                <w:bCs/>
                <w:sz w:val="18"/>
                <w:szCs w:val="18"/>
                <w:lang w:val="fr-FR"/>
              </w:rPr>
              <w:t>Zones rurales</w:t>
            </w:r>
          </w:p>
        </w:tc>
        <w:tc>
          <w:tcPr>
            <w:tcW w:w="1018" w:type="dxa"/>
            <w:shd w:val="clear" w:color="auto" w:fill="auto"/>
            <w:noWrap/>
            <w:hideMark/>
          </w:tcPr>
          <w:p w:rsidR="0014672E" w:rsidRPr="00066EF0" w:rsidRDefault="0014672E" w:rsidP="00201026">
            <w:pPr>
              <w:suppressAutoHyphens w:val="0"/>
              <w:spacing w:before="30" w:after="30" w:line="200" w:lineRule="exact"/>
              <w:rPr>
                <w:bCs/>
                <w:sz w:val="18"/>
                <w:szCs w:val="18"/>
                <w:lang w:val="fr-FR"/>
              </w:rPr>
            </w:pP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32,5</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32,1</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30,7</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29,9</w:t>
            </w:r>
          </w:p>
        </w:tc>
        <w:tc>
          <w:tcPr>
            <w:tcW w:w="731"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28,6</w:t>
            </w:r>
          </w:p>
        </w:tc>
        <w:tc>
          <w:tcPr>
            <w:tcW w:w="732" w:type="dxa"/>
            <w:shd w:val="clear" w:color="auto" w:fill="auto"/>
            <w:noWrap/>
            <w:vAlign w:val="bottom"/>
            <w:hideMark/>
          </w:tcPr>
          <w:p w:rsidR="0014672E" w:rsidRPr="00066EF0" w:rsidRDefault="0014672E" w:rsidP="00201026">
            <w:pPr>
              <w:suppressAutoHyphens w:val="0"/>
              <w:spacing w:before="30" w:after="30" w:line="200" w:lineRule="exact"/>
              <w:jc w:val="right"/>
              <w:rPr>
                <w:sz w:val="18"/>
                <w:szCs w:val="18"/>
                <w:lang w:val="fr-FR"/>
              </w:rPr>
            </w:pPr>
            <w:r w:rsidRPr="00066EF0">
              <w:rPr>
                <w:sz w:val="18"/>
                <w:szCs w:val="18"/>
                <w:lang w:val="fr-FR"/>
              </w:rPr>
              <w:t>27,5</w:t>
            </w:r>
          </w:p>
        </w:tc>
      </w:tr>
      <w:tr w:rsidR="00AD65E7" w:rsidRPr="00066EF0" w:rsidTr="00AD65E7">
        <w:tc>
          <w:tcPr>
            <w:tcW w:w="1499"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p>
        </w:tc>
        <w:tc>
          <w:tcPr>
            <w:tcW w:w="844"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17.3.1</w:t>
            </w:r>
          </w:p>
        </w:tc>
        <w:tc>
          <w:tcPr>
            <w:tcW w:w="1018" w:type="dxa"/>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Hommes</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34,4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34,2</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32,1</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31,4</w:t>
            </w:r>
          </w:p>
        </w:tc>
        <w:tc>
          <w:tcPr>
            <w:tcW w:w="731"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30,4</w:t>
            </w:r>
          </w:p>
        </w:tc>
        <w:tc>
          <w:tcPr>
            <w:tcW w:w="732" w:type="dxa"/>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29,2</w:t>
            </w:r>
          </w:p>
        </w:tc>
      </w:tr>
      <w:tr w:rsidR="00AD65E7" w:rsidRPr="00066EF0" w:rsidTr="00AD65E7">
        <w:tc>
          <w:tcPr>
            <w:tcW w:w="1499" w:type="dxa"/>
            <w:tcBorders>
              <w:bottom w:val="single" w:sz="12" w:space="0" w:color="auto"/>
            </w:tcBorders>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sz w:val="18"/>
                <w:szCs w:val="18"/>
                <w:lang w:val="fr-FR"/>
              </w:rPr>
              <w:t> </w:t>
            </w:r>
          </w:p>
        </w:tc>
        <w:tc>
          <w:tcPr>
            <w:tcW w:w="755" w:type="dxa"/>
            <w:tcBorders>
              <w:bottom w:val="single" w:sz="12" w:space="0" w:color="auto"/>
            </w:tcBorders>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 </w:t>
            </w:r>
          </w:p>
        </w:tc>
        <w:tc>
          <w:tcPr>
            <w:tcW w:w="844" w:type="dxa"/>
            <w:tcBorders>
              <w:bottom w:val="single" w:sz="12" w:space="0" w:color="auto"/>
            </w:tcBorders>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17.3.2</w:t>
            </w:r>
          </w:p>
        </w:tc>
        <w:tc>
          <w:tcPr>
            <w:tcW w:w="1018" w:type="dxa"/>
            <w:tcBorders>
              <w:bottom w:val="single" w:sz="12" w:space="0" w:color="auto"/>
            </w:tcBorders>
            <w:shd w:val="clear" w:color="auto" w:fill="auto"/>
            <w:noWrap/>
            <w:hideMark/>
          </w:tcPr>
          <w:p w:rsidR="0014672E" w:rsidRPr="00066EF0" w:rsidRDefault="0014672E" w:rsidP="00AD65E7">
            <w:pPr>
              <w:suppressAutoHyphens w:val="0"/>
              <w:spacing w:before="40" w:after="40" w:line="220" w:lineRule="exact"/>
              <w:rPr>
                <w:bCs/>
                <w:sz w:val="18"/>
                <w:szCs w:val="18"/>
                <w:lang w:val="fr-FR"/>
              </w:rPr>
            </w:pPr>
            <w:r w:rsidRPr="00066EF0">
              <w:rPr>
                <w:bCs/>
                <w:sz w:val="18"/>
                <w:szCs w:val="18"/>
                <w:lang w:val="fr-FR"/>
              </w:rPr>
              <w:t>Femmes</w:t>
            </w:r>
          </w:p>
        </w:tc>
        <w:tc>
          <w:tcPr>
            <w:tcW w:w="731"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30,6</w:t>
            </w:r>
          </w:p>
        </w:tc>
        <w:tc>
          <w:tcPr>
            <w:tcW w:w="731"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30,2</w:t>
            </w:r>
          </w:p>
        </w:tc>
        <w:tc>
          <w:tcPr>
            <w:tcW w:w="732"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29,4</w:t>
            </w:r>
          </w:p>
        </w:tc>
        <w:tc>
          <w:tcPr>
            <w:tcW w:w="731"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28,4</w:t>
            </w:r>
          </w:p>
        </w:tc>
        <w:tc>
          <w:tcPr>
            <w:tcW w:w="731"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26,8</w:t>
            </w:r>
          </w:p>
        </w:tc>
        <w:tc>
          <w:tcPr>
            <w:tcW w:w="732" w:type="dxa"/>
            <w:tcBorders>
              <w:bottom w:val="single" w:sz="12" w:space="0" w:color="auto"/>
            </w:tcBorders>
            <w:shd w:val="clear" w:color="auto" w:fill="auto"/>
            <w:noWrap/>
            <w:vAlign w:val="bottom"/>
            <w:hideMark/>
          </w:tcPr>
          <w:p w:rsidR="0014672E" w:rsidRPr="00066EF0" w:rsidRDefault="0014672E" w:rsidP="00AD65E7">
            <w:pPr>
              <w:suppressAutoHyphens w:val="0"/>
              <w:spacing w:before="40" w:after="40" w:line="220" w:lineRule="exact"/>
              <w:jc w:val="right"/>
              <w:rPr>
                <w:sz w:val="18"/>
                <w:szCs w:val="18"/>
                <w:lang w:val="fr-FR"/>
              </w:rPr>
            </w:pPr>
            <w:r w:rsidRPr="00066EF0">
              <w:rPr>
                <w:sz w:val="18"/>
                <w:szCs w:val="18"/>
                <w:lang w:val="fr-FR"/>
              </w:rPr>
              <w:t>25,8</w:t>
            </w:r>
          </w:p>
        </w:tc>
      </w:tr>
    </w:tbl>
    <w:p w:rsidR="0014672E" w:rsidRPr="00201026" w:rsidRDefault="0014672E" w:rsidP="00CC4A73">
      <w:pPr>
        <w:spacing w:before="120" w:after="240"/>
        <w:ind w:left="1134" w:firstLine="170"/>
        <w:rPr>
          <w:sz w:val="18"/>
          <w:szCs w:val="18"/>
        </w:rPr>
      </w:pPr>
      <w:r w:rsidRPr="00201026">
        <w:rPr>
          <w:i/>
          <w:iCs/>
          <w:sz w:val="18"/>
          <w:szCs w:val="18"/>
          <w:lang w:val="fr-FR"/>
        </w:rPr>
        <w:t>Source</w:t>
      </w:r>
      <w:r w:rsidR="00201026">
        <w:rPr>
          <w:i/>
          <w:iCs/>
          <w:sz w:val="18"/>
          <w:szCs w:val="18"/>
          <w:lang w:val="fr-FR"/>
        </w:rPr>
        <w:t> </w:t>
      </w:r>
      <w:r w:rsidRPr="00201026">
        <w:rPr>
          <w:sz w:val="18"/>
          <w:szCs w:val="18"/>
          <w:lang w:val="fr-FR"/>
        </w:rPr>
        <w:t>: Direction générale des statistiques et du recensement</w:t>
      </w:r>
      <w:r w:rsidRPr="00201026">
        <w:rPr>
          <w:sz w:val="18"/>
          <w:szCs w:val="18"/>
        </w:rPr>
        <w:t>, DIGESTYC.</w:t>
      </w:r>
    </w:p>
    <w:p w:rsidR="00CC05DE" w:rsidRPr="00C950F4" w:rsidRDefault="00CC05DE" w:rsidP="00EA2D4E">
      <w:pPr>
        <w:pStyle w:val="ParNoG"/>
        <w:rPr>
          <w:lang w:val="fr-FR" w:eastAsia="es-ES"/>
        </w:rPr>
      </w:pPr>
      <w:r w:rsidRPr="00C950F4">
        <w:rPr>
          <w:lang w:val="fr-FR" w:eastAsia="es-ES"/>
        </w:rPr>
        <w:t>Dans le domaine économique, au dernier trimestre de 2014, le PIB a connu une variation annuelle de 1,7 %, taux légèrement inférieur à celui de l’année précédente (1,9 %). Cette variation était due aux activités suivantes</w:t>
      </w:r>
      <w:r w:rsidR="00066EF0">
        <w:rPr>
          <w:lang w:val="fr-FR" w:eastAsia="es-ES"/>
        </w:rPr>
        <w:t> </w:t>
      </w:r>
      <w:r w:rsidRPr="00C950F4">
        <w:rPr>
          <w:lang w:val="fr-FR" w:eastAsia="es-ES"/>
        </w:rPr>
        <w:t>: activités immobilières et services aux entreprises (3,0 %)</w:t>
      </w:r>
      <w:r w:rsidR="00066EF0">
        <w:rPr>
          <w:lang w:val="fr-FR" w:eastAsia="es-ES"/>
        </w:rPr>
        <w:t> </w:t>
      </w:r>
      <w:r w:rsidRPr="00C950F4">
        <w:rPr>
          <w:lang w:val="fr-FR" w:eastAsia="es-ES"/>
        </w:rPr>
        <w:t>; industries manufacturières et extractives (2,9 %)</w:t>
      </w:r>
      <w:r w:rsidR="00066EF0">
        <w:rPr>
          <w:lang w:val="fr-FR" w:eastAsia="es-ES"/>
        </w:rPr>
        <w:t> </w:t>
      </w:r>
      <w:r w:rsidRPr="00C950F4">
        <w:rPr>
          <w:lang w:val="fr-FR" w:eastAsia="es-ES"/>
        </w:rPr>
        <w:t>; services financiers et assurance (2,8 %)</w:t>
      </w:r>
      <w:r w:rsidR="00066EF0">
        <w:rPr>
          <w:lang w:val="fr-FR" w:eastAsia="es-ES"/>
        </w:rPr>
        <w:t> </w:t>
      </w:r>
      <w:r w:rsidRPr="00C950F4">
        <w:rPr>
          <w:lang w:val="fr-FR" w:eastAsia="es-ES"/>
        </w:rPr>
        <w:t>; commerce, restauration et hôtellerie (2,7 %)</w:t>
      </w:r>
      <w:r w:rsidR="00066EF0">
        <w:rPr>
          <w:lang w:val="fr-FR" w:eastAsia="es-ES"/>
        </w:rPr>
        <w:t> </w:t>
      </w:r>
      <w:r w:rsidRPr="00C950F4">
        <w:rPr>
          <w:lang w:val="fr-FR" w:eastAsia="es-ES"/>
        </w:rPr>
        <w:t>; services collectifs, sociaux, à la personne et ménagers (1,8 %)</w:t>
      </w:r>
      <w:r w:rsidR="00066EF0">
        <w:rPr>
          <w:lang w:val="fr-FR" w:eastAsia="es-ES"/>
        </w:rPr>
        <w:t> </w:t>
      </w:r>
      <w:r w:rsidRPr="00C950F4">
        <w:rPr>
          <w:lang w:val="fr-FR" w:eastAsia="es-ES"/>
        </w:rPr>
        <w:t>; électricité, gaz et eau (1,6 %)</w:t>
      </w:r>
      <w:r w:rsidR="00066EF0">
        <w:rPr>
          <w:lang w:val="fr-FR" w:eastAsia="es-ES"/>
        </w:rPr>
        <w:t> </w:t>
      </w:r>
      <w:r w:rsidRPr="00C950F4">
        <w:rPr>
          <w:lang w:val="fr-FR" w:eastAsia="es-ES"/>
        </w:rPr>
        <w:t>; administrations publiques (1,5 %)</w:t>
      </w:r>
      <w:r w:rsidR="00066EF0">
        <w:rPr>
          <w:lang w:val="fr-FR" w:eastAsia="es-ES"/>
        </w:rPr>
        <w:t> </w:t>
      </w:r>
      <w:r w:rsidRPr="00C950F4">
        <w:rPr>
          <w:lang w:val="fr-FR" w:eastAsia="es-ES"/>
        </w:rPr>
        <w:t>; transports, entreposage et communication (1,2 %)</w:t>
      </w:r>
      <w:r w:rsidR="00066EF0">
        <w:rPr>
          <w:lang w:val="fr-FR" w:eastAsia="es-ES"/>
        </w:rPr>
        <w:t> </w:t>
      </w:r>
      <w:r w:rsidRPr="00C950F4">
        <w:rPr>
          <w:lang w:val="fr-FR" w:eastAsia="es-ES"/>
        </w:rPr>
        <w:t>; location de logements (0,9 %)</w:t>
      </w:r>
      <w:r w:rsidR="00066EF0">
        <w:rPr>
          <w:lang w:val="fr-FR" w:eastAsia="es-ES"/>
        </w:rPr>
        <w:t> </w:t>
      </w:r>
      <w:r w:rsidRPr="00C950F4">
        <w:rPr>
          <w:lang w:val="fr-FR" w:eastAsia="es-ES"/>
        </w:rPr>
        <w:t>; agriculture, chasse, sylviculture et pêche (0,6 %)</w:t>
      </w:r>
      <w:r w:rsidR="00066EF0">
        <w:rPr>
          <w:lang w:val="fr-FR" w:eastAsia="es-ES"/>
        </w:rPr>
        <w:t> ;</w:t>
      </w:r>
      <w:r w:rsidRPr="00C950F4">
        <w:rPr>
          <w:lang w:val="fr-FR" w:eastAsia="es-ES"/>
        </w:rPr>
        <w:t xml:space="preserve"> et</w:t>
      </w:r>
      <w:r w:rsidR="00066EF0">
        <w:rPr>
          <w:lang w:val="fr-FR" w:eastAsia="es-ES"/>
        </w:rPr>
        <w:t> </w:t>
      </w:r>
      <w:r w:rsidRPr="00C950F4">
        <w:rPr>
          <w:lang w:val="fr-FR" w:eastAsia="es-ES"/>
        </w:rPr>
        <w:t xml:space="preserve">bâtiment (qui a enregistré une baisse de 11,9 %). </w:t>
      </w:r>
    </w:p>
    <w:p w:rsidR="00CC05DE" w:rsidRPr="00C950F4" w:rsidRDefault="00CC05DE" w:rsidP="00EA2D4E">
      <w:pPr>
        <w:pStyle w:val="ParNoG"/>
        <w:rPr>
          <w:lang w:val="fr-FR" w:eastAsia="es-ES"/>
        </w:rPr>
      </w:pPr>
      <w:r w:rsidRPr="00C950F4">
        <w:rPr>
          <w:lang w:val="fr-FR" w:eastAsia="es-ES"/>
        </w:rPr>
        <w:t>La croissance trimestrielle du PIB continue d’avoisiner les 2,0</w:t>
      </w:r>
      <w:r w:rsidR="00066EF0">
        <w:rPr>
          <w:lang w:val="fr-FR" w:eastAsia="es-ES"/>
        </w:rPr>
        <w:t> </w:t>
      </w:r>
      <w:r w:rsidRPr="00C950F4">
        <w:rPr>
          <w:lang w:val="fr-FR" w:eastAsia="es-ES"/>
        </w:rPr>
        <w:t>%. Son incidence sur la croissance de certaines activités dépend de son importance relative dans le PIB. Parmi les activités les plus bénéfiques en termes de valeur ajoutée figurent, en première place, les industries manufacturières et extractives (PIB réel de 2014</w:t>
      </w:r>
      <w:r w:rsidR="00066EF0">
        <w:rPr>
          <w:lang w:val="fr-FR" w:eastAsia="es-ES"/>
        </w:rPr>
        <w:t> </w:t>
      </w:r>
      <w:r w:rsidRPr="00C950F4">
        <w:rPr>
          <w:lang w:val="fr-FR" w:eastAsia="es-ES"/>
        </w:rPr>
        <w:t>: 23,3 %).</w:t>
      </w:r>
    </w:p>
    <w:p w:rsidR="00CC05DE" w:rsidRPr="00C950F4" w:rsidRDefault="00CC05DE" w:rsidP="00EA2D4E">
      <w:pPr>
        <w:pStyle w:val="ParNoG"/>
        <w:rPr>
          <w:lang w:val="fr-FR" w:eastAsia="es-ES"/>
        </w:rPr>
      </w:pPr>
      <w:r w:rsidRPr="00C950F4">
        <w:rPr>
          <w:lang w:val="fr-FR" w:eastAsia="es-ES"/>
        </w:rPr>
        <w:t xml:space="preserve">Au dernier trimestre de 2014, celles-ci ont enregistré une variation annuelle de 2,9 %, soit un taux légèrement supérieur à celui de 2013 (2,6 %) et supérieur à la moyenne enregistrée au cours de la période 2010-2013 (2,1 %). </w:t>
      </w:r>
    </w:p>
    <w:p w:rsidR="00CC05DE" w:rsidRPr="00C950F4" w:rsidRDefault="00CC05DE" w:rsidP="00EA2D4E">
      <w:pPr>
        <w:pStyle w:val="ParNoG"/>
        <w:rPr>
          <w:lang w:val="fr-FR" w:eastAsia="es-ES"/>
        </w:rPr>
      </w:pPr>
      <w:r w:rsidRPr="00C950F4">
        <w:rPr>
          <w:lang w:val="fr-FR" w:eastAsia="es-ES"/>
        </w:rPr>
        <w:t xml:space="preserve">En ce qui concerne la consommation, les envois de fonds ont un effet positif considérable sur la demande des ménages, tout comme l’investissement sur les projets d’infrastructures. Concernant les exportations, suite à la crise le redressement est lent, et la demande </w:t>
      </w:r>
      <w:r w:rsidR="00066EF0">
        <w:rPr>
          <w:lang w:val="fr-FR" w:eastAsia="es-ES"/>
        </w:rPr>
        <w:t>de produits salvadoriens stagne</w:t>
      </w:r>
      <w:r w:rsidRPr="00C950F4">
        <w:rPr>
          <w:lang w:val="fr-FR" w:eastAsia="es-ES"/>
        </w:rPr>
        <w:t>. Les administrations publiques participent également à la consommation finale. Il convient de souligner que la contribution de ce secteur au PIB s’élevait, fin 2014, à 8,4 %, chiffre légèrement supérieur à celui de 2010 (8,0 %). La consommation finale publique est importante pour soutenir l’activité économique, surtout lors d’une période de dépression économique</w:t>
      </w:r>
      <w:r w:rsidR="00066EF0">
        <w:rPr>
          <w:rStyle w:val="Appelnotedebasdep"/>
          <w:lang w:eastAsia="es-ES"/>
        </w:rPr>
        <w:footnoteReference w:id="3"/>
      </w:r>
      <w:r w:rsidRPr="00C950F4">
        <w:rPr>
          <w:lang w:val="fr-FR" w:eastAsia="es-ES"/>
        </w:rPr>
        <w:t>.</w:t>
      </w:r>
    </w:p>
    <w:p w:rsidR="00CC05DE" w:rsidRPr="00C950F4" w:rsidRDefault="00CC05DE" w:rsidP="00EA2D4E">
      <w:pPr>
        <w:pStyle w:val="ParNoG"/>
        <w:rPr>
          <w:lang w:val="fr-FR" w:eastAsia="es-ES"/>
        </w:rPr>
      </w:pPr>
      <w:r w:rsidRPr="00C950F4">
        <w:rPr>
          <w:lang w:val="fr-FR" w:eastAsia="es-ES"/>
        </w:rPr>
        <w:t>Au premier trimestre de 2015, les envois de fonds ont dépassé 988</w:t>
      </w:r>
      <w:r w:rsidR="00066EF0">
        <w:rPr>
          <w:lang w:val="fr-FR" w:eastAsia="es-ES"/>
        </w:rPr>
        <w:t> </w:t>
      </w:r>
      <w:r w:rsidRPr="00C950F4">
        <w:rPr>
          <w:lang w:val="fr-FR" w:eastAsia="es-ES"/>
        </w:rPr>
        <w:t xml:space="preserve">millions de dollars É.-U., soit 1,6 % de plus par rapport au même trimestre de 2014. Il convient de souligner que les familles salvadoriennes consacrent plus de 90 % de ces envois aux </w:t>
      </w:r>
      <w:r w:rsidRPr="00C950F4">
        <w:rPr>
          <w:lang w:val="fr-FR" w:eastAsia="es-ES"/>
        </w:rPr>
        <w:lastRenderedPageBreak/>
        <w:t>dépenses de consommation finale. En mars 2015, les importations de biens de consommation durable et non durable ont connu une variation annuelle à caractère cyclique de -1,9</w:t>
      </w:r>
      <w:r w:rsidR="00066EF0">
        <w:rPr>
          <w:lang w:val="fr-FR" w:eastAsia="es-ES"/>
        </w:rPr>
        <w:t> </w:t>
      </w:r>
      <w:r w:rsidRPr="00C950F4">
        <w:rPr>
          <w:lang w:val="fr-FR" w:eastAsia="es-ES"/>
        </w:rPr>
        <w:t>%, contre 4,0 % en mars 2014. Au premier trimestre de 2015, la valeur des biens importés s’élevait à 915,9</w:t>
      </w:r>
      <w:r w:rsidR="00066EF0">
        <w:rPr>
          <w:lang w:val="fr-FR" w:eastAsia="es-ES"/>
        </w:rPr>
        <w:t> </w:t>
      </w:r>
      <w:r w:rsidRPr="00C950F4">
        <w:rPr>
          <w:lang w:val="fr-FR" w:eastAsia="es-ES"/>
        </w:rPr>
        <w:t>millions de dollars É.-U., soit 45,9 millions de dollars É.-U. de moins qu’au premier trimestre de 2014 (961,8</w:t>
      </w:r>
      <w:r w:rsidR="00066EF0">
        <w:rPr>
          <w:lang w:val="fr-FR" w:eastAsia="es-ES"/>
        </w:rPr>
        <w:t> </w:t>
      </w:r>
      <w:r w:rsidRPr="00C950F4">
        <w:rPr>
          <w:lang w:val="fr-FR" w:eastAsia="es-ES"/>
        </w:rPr>
        <w:t>millions de dollars). Les biens de consommation ont représenté 36,1 % du total des importations réalisées au cours du premier trimestre de 2015.</w:t>
      </w:r>
    </w:p>
    <w:p w:rsidR="00CC05DE" w:rsidRPr="00C950F4" w:rsidRDefault="00CC05DE" w:rsidP="00EA2D4E">
      <w:pPr>
        <w:pStyle w:val="ParNoG"/>
        <w:rPr>
          <w:lang w:val="fr-FR" w:eastAsia="es-ES"/>
        </w:rPr>
      </w:pPr>
      <w:r w:rsidRPr="00C950F4">
        <w:rPr>
          <w:lang w:val="fr-FR" w:eastAsia="es-ES"/>
        </w:rPr>
        <w:t>Évolution de l’emploi</w:t>
      </w:r>
      <w:r w:rsidR="00066EF0">
        <w:rPr>
          <w:lang w:val="fr-FR" w:eastAsia="es-ES"/>
        </w:rPr>
        <w:t> </w:t>
      </w:r>
      <w:r w:rsidRPr="00C950F4">
        <w:rPr>
          <w:lang w:val="fr-FR" w:eastAsia="es-ES"/>
        </w:rPr>
        <w:t>: en février 2015, l’emploi formel a enregistré une variation annuelle à caractère cyclique de 2,0 %, inférieure à celle enregistrée en février 2014 (4,3 %)</w:t>
      </w:r>
      <w:r w:rsidR="00066EF0">
        <w:rPr>
          <w:lang w:val="fr-FR" w:eastAsia="es-ES"/>
        </w:rPr>
        <w:t> </w:t>
      </w:r>
      <w:r w:rsidRPr="00C950F4">
        <w:rPr>
          <w:lang w:val="fr-FR" w:eastAsia="es-ES"/>
        </w:rPr>
        <w:t>; la croissance est positive, alors que la tendance était à la baisse au cours de la même période, l’année précédente. On observe une tendance au redressement. L’emploi formel mesuré à l’aune du nombre de cotisants à l’Institut salvadorien de la sécurité sociale (ISSS) a enregistré, en février 2015, une hausse sur un an de 12 496</w:t>
      </w:r>
      <w:r w:rsidR="00066EF0">
        <w:rPr>
          <w:lang w:val="fr-FR" w:eastAsia="es-ES"/>
        </w:rPr>
        <w:t> </w:t>
      </w:r>
      <w:r w:rsidRPr="00C950F4">
        <w:rPr>
          <w:lang w:val="fr-FR" w:eastAsia="es-ES"/>
        </w:rPr>
        <w:t>postes de travail, essentiellement dans les secteurs suivants</w:t>
      </w:r>
      <w:r w:rsidR="00D1047B">
        <w:rPr>
          <w:lang w:val="fr-FR" w:eastAsia="es-ES"/>
        </w:rPr>
        <w:t> </w:t>
      </w:r>
      <w:r w:rsidRPr="00C950F4">
        <w:rPr>
          <w:lang w:val="fr-FR" w:eastAsia="es-ES"/>
        </w:rPr>
        <w:t>: établissements financiers (banques, compagnies d’assurance et autres établissements financiers), rubrique qui inclut les activités liées aux services aux entreprises (6 991) et industrie manufacturière (5 785). Il y a également eu des activités où le nombre d’emplois a diminué</w:t>
      </w:r>
      <w:r w:rsidR="00D1047B">
        <w:rPr>
          <w:lang w:val="fr-FR" w:eastAsia="es-ES"/>
        </w:rPr>
        <w:t> </w:t>
      </w:r>
      <w:r w:rsidRPr="00C950F4">
        <w:rPr>
          <w:lang w:val="fr-FR" w:eastAsia="es-ES"/>
        </w:rPr>
        <w:t>: services à la personne (418) et construction (300).</w:t>
      </w:r>
    </w:p>
    <w:p w:rsidR="00CC05DE" w:rsidRPr="00C950F4" w:rsidRDefault="008A0E05" w:rsidP="00EA2D4E">
      <w:pPr>
        <w:pStyle w:val="ParNoG"/>
        <w:rPr>
          <w:lang w:val="fr-FR" w:eastAsia="es-ES"/>
        </w:rPr>
      </w:pPr>
      <w:r>
        <w:rPr>
          <w:lang w:val="fr-FR" w:eastAsia="es-ES"/>
        </w:rPr>
        <w:t>À</w:t>
      </w:r>
      <w:r w:rsidRPr="00C950F4">
        <w:rPr>
          <w:lang w:val="fr-FR" w:eastAsia="es-ES"/>
        </w:rPr>
        <w:t xml:space="preserve"> </w:t>
      </w:r>
      <w:r w:rsidR="00CC05DE" w:rsidRPr="00C950F4">
        <w:rPr>
          <w:lang w:val="fr-FR" w:eastAsia="es-ES"/>
        </w:rPr>
        <w:t>la fin de l’exercice 2014, l’investissement étranger direct net en El Salvador a été supérieur de 275</w:t>
      </w:r>
      <w:r w:rsidR="00066EF0">
        <w:rPr>
          <w:lang w:val="fr-FR" w:eastAsia="es-ES"/>
        </w:rPr>
        <w:t> </w:t>
      </w:r>
      <w:r w:rsidR="00CC05DE" w:rsidRPr="00C950F4">
        <w:rPr>
          <w:lang w:val="fr-FR" w:eastAsia="es-ES"/>
        </w:rPr>
        <w:t>millions de dollars É.-U. à celui de 2013 (179,2 millions de dollars É.-U.), soit une variation de 53,4 %. Cette augmentation s’est expliquée par une hausse des participations capitalisées à hauteur de 337,9</w:t>
      </w:r>
      <w:r w:rsidR="00275D17">
        <w:rPr>
          <w:lang w:val="fr-FR" w:eastAsia="es-ES"/>
        </w:rPr>
        <w:t> </w:t>
      </w:r>
      <w:r w:rsidR="00CC05DE" w:rsidRPr="00C950F4">
        <w:rPr>
          <w:lang w:val="fr-FR" w:eastAsia="es-ES"/>
        </w:rPr>
        <w:t xml:space="preserve">millions de dollars É.-U., dont le réinvestissement des bénéfices à hauteur de 224,3 millions de dollars É.-U. </w:t>
      </w:r>
    </w:p>
    <w:p w:rsidR="00CC05DE" w:rsidRPr="00C950F4" w:rsidRDefault="00CC05DE" w:rsidP="00EA2D4E">
      <w:pPr>
        <w:pStyle w:val="ParNoG"/>
        <w:rPr>
          <w:color w:val="000000"/>
          <w:lang w:val="fr-FR" w:eastAsia="es-ES"/>
        </w:rPr>
      </w:pPr>
      <w:r w:rsidRPr="00C950F4">
        <w:rPr>
          <w:lang w:val="fr-FR" w:eastAsia="es-ES"/>
        </w:rPr>
        <w:t xml:space="preserve">En 2014, le flux net de l’investissement étranger direct a diminué de 166,3 millions de dollars É.-U. en raison de la participation actionnaire d’ENEL à </w:t>
      </w:r>
      <w:proofErr w:type="spellStart"/>
      <w:r w:rsidRPr="00C950F4">
        <w:rPr>
          <w:lang w:val="fr-FR" w:eastAsia="es-ES"/>
        </w:rPr>
        <w:t>LaGeo</w:t>
      </w:r>
      <w:proofErr w:type="spellEnd"/>
      <w:r w:rsidRPr="00C950F4">
        <w:rPr>
          <w:lang w:val="fr-FR" w:eastAsia="es-ES"/>
        </w:rPr>
        <w:t>, pour laquelle une titrisation d’un montant de 287,6</w:t>
      </w:r>
      <w:r w:rsidR="00275D17">
        <w:rPr>
          <w:lang w:val="fr-FR" w:eastAsia="es-ES"/>
        </w:rPr>
        <w:t> </w:t>
      </w:r>
      <w:r w:rsidRPr="00C950F4">
        <w:rPr>
          <w:lang w:val="fr-FR" w:eastAsia="es-ES"/>
        </w:rPr>
        <w:t xml:space="preserve">millions de dollars É.-U. sur </w:t>
      </w:r>
      <w:r w:rsidR="00275D17">
        <w:rPr>
          <w:lang w:val="fr-FR" w:eastAsia="es-ES"/>
        </w:rPr>
        <w:t>quinze</w:t>
      </w:r>
      <w:r w:rsidRPr="00C950F4">
        <w:rPr>
          <w:lang w:val="fr-FR" w:eastAsia="es-ES"/>
        </w:rPr>
        <w:t xml:space="preserve"> ans a été réalisée et un taux d’intérêt de 5,8 % fixé. D’après des articles publiés au sujet de la bourse de valeurs, 71,0 % ont été financés par les sociétés qui administrent des fonds de pension, soit 205,3</w:t>
      </w:r>
      <w:r w:rsidR="00275D17">
        <w:rPr>
          <w:lang w:val="fr-FR" w:eastAsia="es-ES"/>
        </w:rPr>
        <w:t> </w:t>
      </w:r>
      <w:r w:rsidRPr="00C950F4">
        <w:rPr>
          <w:lang w:val="fr-FR" w:eastAsia="es-ES"/>
        </w:rPr>
        <w:t>millions de dollars É.-U., dont 105,0</w:t>
      </w:r>
      <w:r w:rsidR="00275D17">
        <w:rPr>
          <w:lang w:val="fr-FR" w:eastAsia="es-ES"/>
        </w:rPr>
        <w:t> </w:t>
      </w:r>
      <w:r w:rsidRPr="00C950F4">
        <w:rPr>
          <w:lang w:val="fr-FR" w:eastAsia="es-ES"/>
        </w:rPr>
        <w:t xml:space="preserve">millions de dollars É.-U. par AFP </w:t>
      </w:r>
      <w:proofErr w:type="spellStart"/>
      <w:r w:rsidRPr="00C950F4">
        <w:rPr>
          <w:lang w:val="fr-FR" w:eastAsia="es-ES"/>
        </w:rPr>
        <w:t>Confía</w:t>
      </w:r>
      <w:proofErr w:type="spellEnd"/>
      <w:r w:rsidRPr="00C950F4">
        <w:rPr>
          <w:lang w:val="fr-FR" w:eastAsia="es-ES"/>
        </w:rPr>
        <w:t xml:space="preserve"> et 100,3 millions par AFP </w:t>
      </w:r>
      <w:proofErr w:type="spellStart"/>
      <w:r w:rsidRPr="00C950F4">
        <w:rPr>
          <w:lang w:val="fr-FR" w:eastAsia="es-ES"/>
        </w:rPr>
        <w:t>Crecer</w:t>
      </w:r>
      <w:proofErr w:type="spellEnd"/>
      <w:r w:rsidRPr="00C950F4">
        <w:rPr>
          <w:lang w:val="fr-FR" w:eastAsia="es-ES"/>
        </w:rPr>
        <w:t>. Le reste de la titrisation a été financé par des entreprises de services, des banques, des étrangers et des sociétés d’assurance.</w:t>
      </w:r>
    </w:p>
    <w:p w:rsidR="00CC05DE" w:rsidRPr="00C950F4" w:rsidRDefault="00CC05DE" w:rsidP="00EA2D4E">
      <w:pPr>
        <w:pStyle w:val="ParNoG"/>
        <w:rPr>
          <w:lang w:val="fr-FR" w:eastAsia="es-ES"/>
        </w:rPr>
      </w:pPr>
      <w:r w:rsidRPr="00C950F4">
        <w:rPr>
          <w:lang w:val="fr-FR" w:eastAsia="es-ES"/>
        </w:rPr>
        <w:t>Au premier trimestre de 2015, aux États-Unis, le PIB s’est contracté de -0,7 %, le</w:t>
      </w:r>
      <w:r w:rsidR="00275D17">
        <w:rPr>
          <w:lang w:val="fr-FR" w:eastAsia="es-ES"/>
        </w:rPr>
        <w:t> </w:t>
      </w:r>
      <w:r w:rsidRPr="00C950F4">
        <w:rPr>
          <w:lang w:val="fr-FR" w:eastAsia="es-ES"/>
        </w:rPr>
        <w:t>rendant inférieur à la croissance de 2,2 % enregistrée au trimestre précédent</w:t>
      </w:r>
      <w:r w:rsidR="00FA32CC">
        <w:rPr>
          <w:lang w:val="fr-FR" w:eastAsia="es-ES"/>
        </w:rPr>
        <w:t> </w:t>
      </w:r>
      <w:r w:rsidRPr="00C950F4">
        <w:rPr>
          <w:lang w:val="fr-FR" w:eastAsia="es-ES"/>
        </w:rPr>
        <w:t>; au cours du premier trimestre de 2014, la contraction enregistrée s’élevait à -2,1 %. Pour la deuxième année consécutive, les mauvaises conditions climatiques hivernales aux États-Unis en début d’année ont limité l’expansion de l’activité économique du pays, élément auquel se sont ajoutés les effets de la remontée du dollar et le différend entre employeurs et employés des docks sur la côte ouest qui a surtout frappé les exportations au cours du trimestre à l’examen.</w:t>
      </w:r>
    </w:p>
    <w:p w:rsidR="00CC05DE" w:rsidRPr="00C950F4" w:rsidRDefault="00CC05DE" w:rsidP="00EA2D4E">
      <w:pPr>
        <w:pStyle w:val="ParNoG"/>
        <w:rPr>
          <w:lang w:val="fr-FR" w:eastAsia="es-ES"/>
        </w:rPr>
      </w:pPr>
      <w:r w:rsidRPr="00C950F4">
        <w:rPr>
          <w:lang w:val="fr-FR" w:eastAsia="es-ES"/>
        </w:rPr>
        <w:t xml:space="preserve">Ces éléments ont entraîné une réduction des exportations (-7,6 %). Parmi les autres éléments du PIB qui ont diminué au cours du trimestre considéré figurent l’investissement fixe non résidentiel (-2,8 %), ainsi que les dépenses de consommation et l’investissement brut des administrations (-1,1 %). Par ailleurs, les variables qui ont ralenti sont notamment l’investissement privé domestique </w:t>
      </w:r>
      <w:r w:rsidR="009306F7" w:rsidRPr="00C950F4">
        <w:rPr>
          <w:lang w:val="fr-FR" w:eastAsia="es-ES"/>
        </w:rPr>
        <w:t>(passant</w:t>
      </w:r>
      <w:r w:rsidRPr="00C950F4">
        <w:rPr>
          <w:lang w:val="fr-FR" w:eastAsia="es-ES"/>
        </w:rPr>
        <w:t xml:space="preserve"> de 3,7 % au dernier trimestre de</w:t>
      </w:r>
      <w:r w:rsidR="00275D17">
        <w:rPr>
          <w:lang w:val="fr-FR" w:eastAsia="es-ES"/>
        </w:rPr>
        <w:t> </w:t>
      </w:r>
      <w:r w:rsidRPr="00C950F4">
        <w:rPr>
          <w:lang w:val="fr-FR" w:eastAsia="es-ES"/>
        </w:rPr>
        <w:t>2014 à 0,7 % au premier trimestre de 2015) et les dépenses de consommation privées (1,8 %, contre 4,4 % au trimestre précédent)</w:t>
      </w:r>
      <w:r w:rsidR="00FA32CC">
        <w:rPr>
          <w:lang w:val="fr-FR" w:eastAsia="es-ES"/>
        </w:rPr>
        <w:t> </w:t>
      </w:r>
      <w:r w:rsidRPr="00C950F4">
        <w:rPr>
          <w:lang w:val="fr-FR" w:eastAsia="es-ES"/>
        </w:rPr>
        <w:t>; les importations ont augmenté de 5,6 %.</w:t>
      </w:r>
    </w:p>
    <w:p w:rsidR="00CC05DE" w:rsidRPr="00C950F4" w:rsidRDefault="00CC05DE" w:rsidP="00EA2D4E">
      <w:pPr>
        <w:pStyle w:val="ParNoG"/>
        <w:rPr>
          <w:lang w:val="fr-FR" w:eastAsia="es-ES"/>
        </w:rPr>
      </w:pPr>
      <w:r w:rsidRPr="00C950F4">
        <w:rPr>
          <w:lang w:val="fr-FR" w:eastAsia="es-ES"/>
        </w:rPr>
        <w:t xml:space="preserve">Parmi les indicateurs les plus pertinents obtenus grâce à l’enquête multi-objectifs sur les ménages figure celui de la pauvreté monétaire, tant extrême que relative. Le paramètre employé est celui de la valeur du panier de base de la ménagère. Les ménages dont le revenu </w:t>
      </w:r>
      <w:r w:rsidRPr="00C950F4">
        <w:rPr>
          <w:i/>
          <w:lang w:val="fr-FR" w:eastAsia="es-ES"/>
        </w:rPr>
        <w:t xml:space="preserve">per capita </w:t>
      </w:r>
      <w:r w:rsidRPr="00C950F4">
        <w:rPr>
          <w:lang w:val="fr-FR" w:eastAsia="es-ES"/>
        </w:rPr>
        <w:t xml:space="preserve">est inférieur au coût du panier de base de la ménagère vivent dans l’extrême pauvreté, tandis que ceux dont le revenu </w:t>
      </w:r>
      <w:r w:rsidRPr="00C950F4">
        <w:rPr>
          <w:i/>
          <w:lang w:val="fr-FR" w:eastAsia="es-ES"/>
        </w:rPr>
        <w:t xml:space="preserve">per capita </w:t>
      </w:r>
      <w:r w:rsidRPr="00C950F4">
        <w:rPr>
          <w:lang w:val="fr-FR" w:eastAsia="es-ES"/>
        </w:rPr>
        <w:t>ne leur permet pas d’assumer</w:t>
      </w:r>
      <w:r w:rsidRPr="00C950F4">
        <w:rPr>
          <w:color w:val="00B050"/>
          <w:lang w:val="fr-FR" w:eastAsia="es-ES"/>
        </w:rPr>
        <w:t xml:space="preserve"> </w:t>
      </w:r>
      <w:r w:rsidRPr="00C950F4">
        <w:rPr>
          <w:lang w:val="fr-FR" w:eastAsia="es-ES"/>
        </w:rPr>
        <w:t xml:space="preserve">le coût du panier élargi de la ménagère (deux fois la valeur du panier de base) sont en situation de pauvreté relative. En 2015, le coût du panier de base de la ménagère </w:t>
      </w:r>
      <w:r w:rsidRPr="00C950F4">
        <w:rPr>
          <w:i/>
          <w:lang w:val="fr-FR" w:eastAsia="es-ES"/>
        </w:rPr>
        <w:t>per capita</w:t>
      </w:r>
      <w:r w:rsidRPr="00C950F4">
        <w:rPr>
          <w:lang w:val="fr-FR" w:eastAsia="es-ES"/>
        </w:rPr>
        <w:t xml:space="preserve"> était de 53,85</w:t>
      </w:r>
      <w:r w:rsidR="00275D17">
        <w:rPr>
          <w:lang w:val="fr-FR" w:eastAsia="es-ES"/>
        </w:rPr>
        <w:t> </w:t>
      </w:r>
      <w:r w:rsidRPr="00C950F4">
        <w:rPr>
          <w:lang w:val="fr-FR" w:eastAsia="es-ES"/>
        </w:rPr>
        <w:t>dollars É.-U. en milieu urbain et de 34,23</w:t>
      </w:r>
      <w:r w:rsidR="00275D17">
        <w:rPr>
          <w:lang w:val="fr-FR" w:eastAsia="es-ES"/>
        </w:rPr>
        <w:t> dollars É.-U. en zone rurale</w:t>
      </w:r>
      <w:r w:rsidRPr="00C950F4">
        <w:rPr>
          <w:lang w:val="fr-FR" w:eastAsia="es-ES"/>
        </w:rPr>
        <w:t>, soit une augmentation par rapport à 2014.</w:t>
      </w:r>
    </w:p>
    <w:p w:rsidR="00CC05DE" w:rsidRPr="00C950F4" w:rsidRDefault="00CC05DE" w:rsidP="00EA2D4E">
      <w:pPr>
        <w:pStyle w:val="ParNoG"/>
        <w:rPr>
          <w:lang w:val="fr-FR" w:eastAsia="es-ES"/>
        </w:rPr>
      </w:pPr>
      <w:r w:rsidRPr="00C950F4">
        <w:rPr>
          <w:lang w:val="fr-FR" w:eastAsia="es-ES"/>
        </w:rPr>
        <w:lastRenderedPageBreak/>
        <w:t>En 2015, le coût du panier de base de la ménagère était, pour un ménage moyen type de 3,55</w:t>
      </w:r>
      <w:r w:rsidR="00275D17">
        <w:rPr>
          <w:lang w:val="fr-FR" w:eastAsia="es-ES"/>
        </w:rPr>
        <w:t> </w:t>
      </w:r>
      <w:r w:rsidRPr="00C950F4">
        <w:rPr>
          <w:lang w:val="fr-FR" w:eastAsia="es-ES"/>
        </w:rPr>
        <w:t>personnes en zone urbaine, de 191,17</w:t>
      </w:r>
      <w:r w:rsidR="00275D17">
        <w:rPr>
          <w:lang w:val="fr-FR" w:eastAsia="es-ES"/>
        </w:rPr>
        <w:t> </w:t>
      </w:r>
      <w:r w:rsidRPr="00C950F4">
        <w:rPr>
          <w:lang w:val="fr-FR" w:eastAsia="es-ES"/>
        </w:rPr>
        <w:t>dollars É.-U., tandis que celui du panier élargi s’élevait à 382,34</w:t>
      </w:r>
      <w:r w:rsidR="00275D17">
        <w:rPr>
          <w:lang w:val="fr-FR" w:eastAsia="es-ES"/>
        </w:rPr>
        <w:t> </w:t>
      </w:r>
      <w:r w:rsidRPr="00C950F4">
        <w:rPr>
          <w:lang w:val="fr-FR" w:eastAsia="es-ES"/>
        </w:rPr>
        <w:t>dollars É.-U. En zone rurale, le coût du panier de base pour un ménage moyen type de 3,86</w:t>
      </w:r>
      <w:r w:rsidR="00275D17">
        <w:rPr>
          <w:lang w:val="fr-FR" w:eastAsia="es-ES"/>
        </w:rPr>
        <w:t> </w:t>
      </w:r>
      <w:r w:rsidRPr="00C950F4">
        <w:rPr>
          <w:lang w:val="fr-FR" w:eastAsia="es-ES"/>
        </w:rPr>
        <w:t>personnes, était de 132,13</w:t>
      </w:r>
      <w:r w:rsidR="00275D17">
        <w:rPr>
          <w:lang w:val="fr-FR" w:eastAsia="es-ES"/>
        </w:rPr>
        <w:t> </w:t>
      </w:r>
      <w:r w:rsidRPr="00C950F4">
        <w:rPr>
          <w:lang w:val="fr-FR" w:eastAsia="es-ES"/>
        </w:rPr>
        <w:t>dollars É.-U., et celui du panier élargi de 264,26</w:t>
      </w:r>
      <w:r w:rsidR="00275D17">
        <w:rPr>
          <w:lang w:val="fr-FR" w:eastAsia="es-ES"/>
        </w:rPr>
        <w:t> </w:t>
      </w:r>
      <w:r w:rsidRPr="00C950F4">
        <w:rPr>
          <w:lang w:val="fr-FR" w:eastAsia="es-ES"/>
        </w:rPr>
        <w:t>dollars É.-U. Au niveau national, 34,9 % des ménages sont pauvres, dont 8,1 % en situation d’extrême pauvreté et 26,8 % en situation de pauvreté relative.</w:t>
      </w:r>
    </w:p>
    <w:p w:rsidR="00CC05DE" w:rsidRPr="00C950F4" w:rsidRDefault="00CC05DE" w:rsidP="00EA2D4E">
      <w:pPr>
        <w:pStyle w:val="ParNoG"/>
        <w:rPr>
          <w:lang w:val="fr-FR" w:eastAsia="es-ES"/>
        </w:rPr>
      </w:pPr>
      <w:r w:rsidRPr="00C950F4">
        <w:rPr>
          <w:lang w:val="fr-FR" w:eastAsia="es-ES"/>
        </w:rPr>
        <w:t>En milieu rural, 38,8 % des ménages sont pauvres, dont 10,1 % en situation d’extrême pauvreté et 28,7 % en situation de pauvreté relative. En milieu urbain, 32,7 % des ménages sont pauvres, dont 7,0 % en situation d’extrême pauvreté et 25,7 % en situation de pauvreté relative. C’est dans la région métropolitaine de San Salvador que le nombre de pauvres est le plus bas, avec 24,9 % de ménages pauvres, dont 4,3 % en situation d’extrême pauvreté et 20,6 % en situation de pauvreté relative</w:t>
      </w:r>
      <w:r w:rsidRPr="00C950F4">
        <w:rPr>
          <w:rStyle w:val="Appelnotedebasdep"/>
        </w:rPr>
        <w:footnoteReference w:id="4"/>
      </w:r>
      <w:r w:rsidRPr="00C950F4">
        <w:rPr>
          <w:lang w:val="fr-FR" w:eastAsia="es-ES"/>
        </w:rPr>
        <w:t>.</w:t>
      </w:r>
    </w:p>
    <w:p w:rsidR="00CC05DE" w:rsidRPr="00C950F4" w:rsidRDefault="00CC05DE" w:rsidP="00EA2D4E">
      <w:pPr>
        <w:pStyle w:val="ParNoG"/>
        <w:rPr>
          <w:lang w:val="fr-FR" w:eastAsia="es-ES"/>
        </w:rPr>
      </w:pPr>
      <w:r w:rsidRPr="00C950F4">
        <w:rPr>
          <w:lang w:val="fr-FR" w:eastAsia="es-ES"/>
        </w:rPr>
        <w:t>En septembre 2016, à l’occasion du dernier examen de sa politique commerciale il a été souligné qu’El Salvador avait activement participé aux activités de l’OMC. Au cours de la période considérée, il a pour la première fois pris part à une procédure de règlement des différends et il a continué à participer en tant que tierce partie à d’autres différends. En</w:t>
      </w:r>
      <w:r w:rsidR="00A77686">
        <w:rPr>
          <w:lang w:val="fr-FR" w:eastAsia="es-ES"/>
        </w:rPr>
        <w:t> </w:t>
      </w:r>
      <w:r w:rsidRPr="00C950F4">
        <w:rPr>
          <w:lang w:val="fr-FR" w:eastAsia="es-ES"/>
        </w:rPr>
        <w:t xml:space="preserve">outre, il a continué d’adresser des notifications en vertu des différentes dispositions des Accords de l’OMC. </w:t>
      </w:r>
    </w:p>
    <w:p w:rsidR="00CC05DE" w:rsidRPr="00C950F4" w:rsidRDefault="00CC05DE" w:rsidP="00EA2D4E">
      <w:pPr>
        <w:pStyle w:val="ParNoG"/>
        <w:rPr>
          <w:lang w:val="fr-FR" w:eastAsia="es-ES"/>
        </w:rPr>
      </w:pPr>
      <w:r w:rsidRPr="00C950F4">
        <w:rPr>
          <w:lang w:val="fr-FR" w:eastAsia="es-ES"/>
        </w:rPr>
        <w:t>Depuis le précédent examen, d’importantes réformes ont eu lieu dans le domaine institutionnel et au niveau du cadre légal relatif à l’investissement étranger. Au titre de la loi sur l’investissement, les investisseurs étrangers, une fois enregistrés, ont les mêmes droits et obligations que les investisseurs nationaux et ont le droit de transférer à l’extérieur la totalité des fonds liés à leur investissement. Au cours de la période considérée, la réforme de la loi sur l’investissement a été adoptée. Par cette réforme, la disposition relative au règlement des différends entre investisseurs privés, nationaux ou étrangers, et l’État concernant les investissements réalisés en El Salvador est remplacée par une nouvelle disposition. En avril 2014, la loi portant création de l’Agence salvadorienne de promotion des exportations et des investissements (PROESA) a été promulguée, afin de promouvoir et d’attirer l’investissement privé national et étranger, et de favoriser les exportations de biens et de services.</w:t>
      </w:r>
    </w:p>
    <w:p w:rsidR="00CC05DE" w:rsidRPr="00C950F4" w:rsidRDefault="00CC05DE" w:rsidP="00EA2D4E">
      <w:pPr>
        <w:pStyle w:val="ParNoG"/>
        <w:rPr>
          <w:lang w:val="fr-FR" w:eastAsia="es-ES"/>
        </w:rPr>
      </w:pPr>
      <w:r w:rsidRPr="00C950F4">
        <w:rPr>
          <w:lang w:val="fr-FR" w:eastAsia="es-ES"/>
        </w:rPr>
        <w:t>Depuis 2009, El Salvador a poursuivi ses efforts de modernisation douanière, notamment grâce à la mise en œuvre graduelle d’un guichet unique pour les importations, à l’utilisation de matériels d’inspection non intrusifs, au renforcement de la gestion des risques et à la migration progressive vers le système douanier automatisé (SYDONIA World). Aux côtés de ses partenaires d’Amérique centrale, El Salvador a réalisé des progrès dans le domaine des échanges électroniques de renseignements entre les douanes et a mis en œuvre des mesures visant à faciliter les formalités et le flux de marchandises aux postes frontière. Néanmoins, les infrastructures matérielles restreintes et les problèmes de congestion douanière constituent toujours un défi. Le 4</w:t>
      </w:r>
      <w:r w:rsidR="00A77686">
        <w:rPr>
          <w:lang w:val="fr-FR" w:eastAsia="es-ES"/>
        </w:rPr>
        <w:t> </w:t>
      </w:r>
      <w:r w:rsidRPr="00C950F4">
        <w:rPr>
          <w:lang w:val="fr-FR" w:eastAsia="es-ES"/>
        </w:rPr>
        <w:t>juillet 2016, El Salvador a déposé l’instrument d’acceptation de l’Accord sur la facilitation des échanges auprès de l’OMC</w:t>
      </w:r>
      <w:r w:rsidRPr="00C950F4">
        <w:rPr>
          <w:rStyle w:val="Appelnotedebasdep"/>
        </w:rPr>
        <w:footnoteReference w:id="5"/>
      </w:r>
      <w:r w:rsidRPr="00C950F4">
        <w:rPr>
          <w:lang w:val="fr-FR" w:eastAsia="es-ES"/>
        </w:rPr>
        <w:t>.</w:t>
      </w:r>
    </w:p>
    <w:p w:rsidR="00CC05DE" w:rsidRPr="00C950F4" w:rsidRDefault="00CC05DE" w:rsidP="00686AF7">
      <w:pPr>
        <w:pStyle w:val="H1G"/>
        <w:rPr>
          <w:lang w:val="fr-FR" w:eastAsia="es-ES"/>
        </w:rPr>
      </w:pPr>
      <w:r w:rsidRPr="00C950F4">
        <w:rPr>
          <w:lang w:val="fr-FR" w:eastAsia="es-ES"/>
        </w:rPr>
        <w:tab/>
        <w:t>B.</w:t>
      </w:r>
      <w:r w:rsidRPr="00C950F4">
        <w:rPr>
          <w:lang w:val="fr-FR" w:eastAsia="es-ES"/>
        </w:rPr>
        <w:tab/>
        <w:t>Structure constitutionnelle, politique et juridique de l’État</w:t>
      </w:r>
    </w:p>
    <w:p w:rsidR="00CC05DE" w:rsidRPr="00C950F4" w:rsidRDefault="00CC05DE" w:rsidP="00686AF7">
      <w:pPr>
        <w:pStyle w:val="H4G"/>
        <w:rPr>
          <w:lang w:val="fr-FR" w:eastAsia="es-ES"/>
        </w:rPr>
      </w:pPr>
      <w:r w:rsidRPr="00C950F4">
        <w:rPr>
          <w:lang w:val="fr-FR" w:eastAsia="es-ES"/>
        </w:rPr>
        <w:tab/>
      </w:r>
      <w:r w:rsidRPr="00C950F4">
        <w:rPr>
          <w:lang w:val="fr-FR" w:eastAsia="es-ES"/>
        </w:rPr>
        <w:tab/>
        <w:t>Paragraphe 36 des directives</w:t>
      </w:r>
      <w:r w:rsidR="00A77686">
        <w:rPr>
          <w:lang w:val="fr-FR" w:eastAsia="es-ES"/>
        </w:rPr>
        <w:t> </w:t>
      </w:r>
      <w:r w:rsidRPr="00C950F4">
        <w:rPr>
          <w:lang w:val="fr-FR" w:eastAsia="es-ES"/>
        </w:rPr>
        <w:t xml:space="preserve">: Structure constitutionnelle, politique </w:t>
      </w:r>
      <w:r w:rsidR="00A77686">
        <w:rPr>
          <w:lang w:val="fr-FR" w:eastAsia="es-ES"/>
        </w:rPr>
        <w:br/>
      </w:r>
      <w:r w:rsidRPr="00C950F4">
        <w:rPr>
          <w:lang w:val="fr-FR" w:eastAsia="es-ES"/>
        </w:rPr>
        <w:t>et juridique de l’État</w:t>
      </w:r>
    </w:p>
    <w:p w:rsidR="00CC05DE" w:rsidRPr="00C950F4" w:rsidRDefault="00686AF7" w:rsidP="00686AF7">
      <w:pPr>
        <w:pStyle w:val="H23G"/>
        <w:rPr>
          <w:lang w:val="fr-FR" w:eastAsia="es-ES"/>
        </w:rPr>
      </w:pPr>
      <w:r>
        <w:rPr>
          <w:lang w:val="fr-FR" w:eastAsia="es-ES"/>
        </w:rPr>
        <w:tab/>
      </w:r>
      <w:r w:rsidR="00CC05DE" w:rsidRPr="00C950F4">
        <w:rPr>
          <w:lang w:val="fr-FR" w:eastAsia="es-ES"/>
        </w:rPr>
        <w:t>1.</w:t>
      </w:r>
      <w:r w:rsidR="00CC05DE" w:rsidRPr="00C950F4">
        <w:rPr>
          <w:lang w:val="fr-FR" w:eastAsia="es-ES"/>
        </w:rPr>
        <w:tab/>
        <w:t xml:space="preserve">Structure constitutionnelle de l’État salvadorien </w:t>
      </w:r>
    </w:p>
    <w:p w:rsidR="00CC05DE" w:rsidRPr="00C950F4" w:rsidRDefault="00CC05DE" w:rsidP="00686AF7">
      <w:pPr>
        <w:pStyle w:val="ParNoG"/>
        <w:rPr>
          <w:lang w:val="fr-FR" w:eastAsia="es-ES"/>
        </w:rPr>
      </w:pPr>
      <w:r w:rsidRPr="00C950F4">
        <w:rPr>
          <w:lang w:val="fr-FR" w:eastAsia="es-ES"/>
        </w:rPr>
        <w:t>La Constitution de la République qui est entrée en vigueur le 20</w:t>
      </w:r>
      <w:r w:rsidR="00A77686">
        <w:rPr>
          <w:lang w:val="fr-FR" w:eastAsia="es-ES"/>
        </w:rPr>
        <w:t> </w:t>
      </w:r>
      <w:r w:rsidRPr="00C950F4">
        <w:rPr>
          <w:lang w:val="fr-FR" w:eastAsia="es-ES"/>
        </w:rPr>
        <w:t>décembre 1983 est le fruit de l’Assemblée constituante élue au suffrage universel en 1982. Cette norme juridique réglemente la vie politique de l’État et l’organisation de la société. Elle comporte des normes visant à garantir les droits des citoyens, sans distinction aucune, et définit le pouvoir de limiter les cas réglementés par la loi et par les décisions de l’autorité compétente</w:t>
      </w:r>
      <w:r w:rsidR="00562286">
        <w:rPr>
          <w:lang w:val="fr-FR" w:eastAsia="es-ES"/>
        </w:rPr>
        <w:t>.</w:t>
      </w:r>
    </w:p>
    <w:p w:rsidR="00CC05DE" w:rsidRPr="00C950F4" w:rsidRDefault="00CC05DE" w:rsidP="00686AF7">
      <w:pPr>
        <w:pStyle w:val="ParNoG"/>
        <w:rPr>
          <w:lang w:val="fr-FR" w:eastAsia="es-ES"/>
        </w:rPr>
      </w:pPr>
      <w:r w:rsidRPr="00C950F4">
        <w:rPr>
          <w:lang w:val="fr-FR" w:eastAsia="es-ES"/>
        </w:rPr>
        <w:lastRenderedPageBreak/>
        <w:t>La Constitution actuelle a remplacé la Constitution de 1962 et réformé l’ordre politique, économique et social. La dénomination traditionnelle «</w:t>
      </w:r>
      <w:r w:rsidR="00A77686">
        <w:rPr>
          <w:lang w:val="fr-FR" w:eastAsia="es-ES"/>
        </w:rPr>
        <w:t> </w:t>
      </w:r>
      <w:r w:rsidRPr="00C950F4">
        <w:rPr>
          <w:lang w:val="fr-FR" w:eastAsia="es-ES"/>
        </w:rPr>
        <w:t>Pouvoirs de l’État</w:t>
      </w:r>
      <w:r w:rsidR="00A77686">
        <w:rPr>
          <w:lang w:val="fr-FR" w:eastAsia="es-ES"/>
        </w:rPr>
        <w:t> </w:t>
      </w:r>
      <w:r w:rsidRPr="00C950F4">
        <w:rPr>
          <w:lang w:val="fr-FR" w:eastAsia="es-ES"/>
        </w:rPr>
        <w:t>» a été remplacée par «</w:t>
      </w:r>
      <w:r w:rsidR="00A77686">
        <w:rPr>
          <w:lang w:val="fr-FR" w:eastAsia="es-ES"/>
        </w:rPr>
        <w:t> </w:t>
      </w:r>
      <w:r w:rsidRPr="00C950F4">
        <w:rPr>
          <w:lang w:val="fr-FR" w:eastAsia="es-ES"/>
        </w:rPr>
        <w:t>Organes de l’État</w:t>
      </w:r>
      <w:r w:rsidR="00A77686">
        <w:rPr>
          <w:lang w:val="fr-FR" w:eastAsia="es-ES"/>
        </w:rPr>
        <w:t> </w:t>
      </w:r>
      <w:r w:rsidRPr="00C950F4">
        <w:rPr>
          <w:lang w:val="fr-FR" w:eastAsia="es-ES"/>
        </w:rPr>
        <w:t>», à savoir l’organe législatif, l’organe exécutif et l’organe judiciaire.</w:t>
      </w:r>
    </w:p>
    <w:p w:rsidR="00CC05DE" w:rsidRPr="00C950F4" w:rsidRDefault="00CC05DE" w:rsidP="00686AF7">
      <w:pPr>
        <w:pStyle w:val="ParNoG"/>
        <w:rPr>
          <w:lang w:val="fr-FR" w:eastAsia="es-ES"/>
        </w:rPr>
      </w:pPr>
      <w:r w:rsidRPr="00C950F4">
        <w:rPr>
          <w:lang w:val="fr-FR" w:eastAsia="es-ES"/>
        </w:rPr>
        <w:t>En novembre 1991 et janvier 1992, conformément aux dispositions de l’article</w:t>
      </w:r>
      <w:r w:rsidR="00A77686">
        <w:rPr>
          <w:lang w:val="fr-FR" w:eastAsia="es-ES"/>
        </w:rPr>
        <w:t> </w:t>
      </w:r>
      <w:r w:rsidRPr="00C950F4">
        <w:rPr>
          <w:lang w:val="fr-FR" w:eastAsia="es-ES"/>
        </w:rPr>
        <w:t>248 de ce même texte, l’Assemblée législative a ratifié des réformes de la Constitution, fruit d’un consensus national, portant notamment sur les droits de l’homme, les droits électoraux et les droits judiciaires ainsi que sur la police nationale civile, le ministère public et les forces armées.</w:t>
      </w:r>
    </w:p>
    <w:p w:rsidR="00CC05DE" w:rsidRPr="00C950F4" w:rsidRDefault="001256B5" w:rsidP="00686AF7">
      <w:pPr>
        <w:pStyle w:val="H23G"/>
        <w:rPr>
          <w:lang w:val="fr-FR" w:eastAsia="es-ES"/>
        </w:rPr>
      </w:pPr>
      <w:r>
        <w:rPr>
          <w:lang w:val="fr-FR" w:eastAsia="es-ES"/>
        </w:rPr>
        <w:tab/>
        <w:t>2.</w:t>
      </w:r>
      <w:r>
        <w:rPr>
          <w:lang w:val="fr-FR" w:eastAsia="es-ES"/>
        </w:rPr>
        <w:tab/>
      </w:r>
      <w:r w:rsidR="00CC05DE" w:rsidRPr="00C950F4">
        <w:rPr>
          <w:lang w:val="fr-FR" w:eastAsia="es-ES"/>
        </w:rPr>
        <w:t>Forme de gouvernement et système politique de l’</w:t>
      </w:r>
      <w:r w:rsidR="00A77686" w:rsidRPr="00C950F4">
        <w:rPr>
          <w:lang w:val="fr-FR" w:eastAsia="es-ES"/>
        </w:rPr>
        <w:t>État</w:t>
      </w:r>
    </w:p>
    <w:p w:rsidR="00CC05DE" w:rsidRPr="00C950F4" w:rsidRDefault="00CC05DE" w:rsidP="00686AF7">
      <w:pPr>
        <w:pStyle w:val="ParNoG"/>
        <w:rPr>
          <w:lang w:val="fr-FR" w:eastAsia="es-ES"/>
        </w:rPr>
      </w:pPr>
      <w:r w:rsidRPr="00C950F4">
        <w:rPr>
          <w:lang w:val="fr-FR" w:eastAsia="es-ES"/>
        </w:rPr>
        <w:t>El Salvador est un état souverain. La souveraineté réside dans le peuple qui l’exerce sous la forme prescrite et dans les limites de la Constitution de la République. Son gouvernement est républicain, démocratique et représentatif. C’est un état de type unitaire.</w:t>
      </w:r>
    </w:p>
    <w:p w:rsidR="00CC05DE" w:rsidRPr="00C950F4" w:rsidRDefault="00CC05DE" w:rsidP="00686AF7">
      <w:pPr>
        <w:pStyle w:val="ParNoG"/>
        <w:rPr>
          <w:lang w:val="fr-FR" w:eastAsia="es-ES"/>
        </w:rPr>
      </w:pPr>
      <w:r w:rsidRPr="00C950F4">
        <w:rPr>
          <w:lang w:val="fr-FR" w:eastAsia="es-ES"/>
        </w:rPr>
        <w:t>Le système politique salvadorien est pluraliste et s’exprime par l’intermédiaire des partis politiques, unique instrument par lequel s’exerce la représentation populaire dans le</w:t>
      </w:r>
      <w:r w:rsidR="00A77686">
        <w:rPr>
          <w:lang w:val="fr-FR" w:eastAsia="es-ES"/>
        </w:rPr>
        <w:t> </w:t>
      </w:r>
      <w:r w:rsidRPr="00C950F4">
        <w:rPr>
          <w:lang w:val="fr-FR" w:eastAsia="es-ES"/>
        </w:rPr>
        <w:t xml:space="preserve">Gouvernement. Les normes, l’organisation et le fonctionnement de ce système sont régis par les principes de la démocratie représentative. L’alternance à la </w:t>
      </w:r>
      <w:r w:rsidR="00982378" w:rsidRPr="00C950F4">
        <w:rPr>
          <w:lang w:val="fr-FR" w:eastAsia="es-ES"/>
        </w:rPr>
        <w:t xml:space="preserve">présidence </w:t>
      </w:r>
      <w:r w:rsidRPr="00C950F4">
        <w:rPr>
          <w:lang w:val="fr-FR" w:eastAsia="es-ES"/>
        </w:rPr>
        <w:t>de la</w:t>
      </w:r>
      <w:r w:rsidR="00A77686">
        <w:rPr>
          <w:lang w:val="fr-FR" w:eastAsia="es-ES"/>
        </w:rPr>
        <w:t> </w:t>
      </w:r>
      <w:r w:rsidRPr="00C950F4">
        <w:rPr>
          <w:lang w:val="fr-FR" w:eastAsia="es-ES"/>
        </w:rPr>
        <w:t>République est indispensable au maintien de la forme de gouvernement et du système politique établis.</w:t>
      </w:r>
    </w:p>
    <w:p w:rsidR="00CC05DE" w:rsidRPr="00C950F4" w:rsidRDefault="00CC05DE" w:rsidP="00686AF7">
      <w:pPr>
        <w:pStyle w:val="H23G"/>
        <w:rPr>
          <w:lang w:val="fr-FR" w:eastAsia="es-ES"/>
        </w:rPr>
      </w:pPr>
      <w:r w:rsidRPr="00C950F4">
        <w:rPr>
          <w:lang w:val="fr-FR" w:eastAsia="es-ES"/>
        </w:rPr>
        <w:tab/>
        <w:t>3.</w:t>
      </w:r>
      <w:r w:rsidRPr="00C950F4">
        <w:rPr>
          <w:lang w:val="fr-FR" w:eastAsia="es-ES"/>
        </w:rPr>
        <w:tab/>
        <w:t>Cadre politique</w:t>
      </w:r>
    </w:p>
    <w:p w:rsidR="00CC05DE" w:rsidRPr="00C950F4" w:rsidRDefault="00CC05DE" w:rsidP="00686AF7">
      <w:pPr>
        <w:pStyle w:val="ParNoG"/>
        <w:rPr>
          <w:lang w:val="fr-FR" w:eastAsia="es-ES"/>
        </w:rPr>
      </w:pPr>
      <w:r w:rsidRPr="00C950F4">
        <w:rPr>
          <w:lang w:val="fr-FR" w:eastAsia="es-ES"/>
        </w:rPr>
        <w:t>L’autorité publique émane du peuple. Les organes du Gouvernement l’exercent de manière indépendante, dans le cadre des attributions et des compétences qui leur sont dévolues par la Constitution et par les lois. Les compétences des organes du Gouvernement ne peuvent être déléguées, mais ces organes collaborent entre eux dans l’exercice des fonctions publiques.</w:t>
      </w:r>
    </w:p>
    <w:p w:rsidR="00CC05DE" w:rsidRPr="00C950F4" w:rsidRDefault="00CC05DE" w:rsidP="00686AF7">
      <w:pPr>
        <w:pStyle w:val="ParNoG"/>
        <w:rPr>
          <w:lang w:val="fr-FR" w:eastAsia="es-ES"/>
        </w:rPr>
      </w:pPr>
      <w:r w:rsidRPr="00C950F4">
        <w:rPr>
          <w:lang w:val="fr-FR" w:eastAsia="es-ES"/>
        </w:rPr>
        <w:t>Le Gouvernement est constitué de trois pouvoirs fondamentaux</w:t>
      </w:r>
      <w:r w:rsidR="003E08EE">
        <w:rPr>
          <w:lang w:val="fr-FR" w:eastAsia="es-ES"/>
        </w:rPr>
        <w:t> </w:t>
      </w:r>
      <w:r w:rsidRPr="00C950F4">
        <w:rPr>
          <w:lang w:val="fr-FR" w:eastAsia="es-ES"/>
        </w:rPr>
        <w:t>: législatif, exécutif et judiciaire. Les fonctionnaires du Gouvernement sont des délégués du peuple et n’ont pas d’autres facultés que celles que la loi leur confère expressément.</w:t>
      </w:r>
    </w:p>
    <w:p w:rsidR="00CC05DE" w:rsidRPr="00C950F4" w:rsidRDefault="00CC05DE" w:rsidP="00686AF7">
      <w:pPr>
        <w:pStyle w:val="ParNoG"/>
        <w:rPr>
          <w:lang w:val="fr-FR" w:eastAsia="es-ES"/>
        </w:rPr>
      </w:pPr>
      <w:r w:rsidRPr="00C950F4">
        <w:rPr>
          <w:lang w:val="fr-FR" w:eastAsia="es-ES"/>
        </w:rPr>
        <w:t>Forme de l’État</w:t>
      </w:r>
      <w:r w:rsidR="003E08EE">
        <w:rPr>
          <w:lang w:val="fr-FR" w:eastAsia="es-ES"/>
        </w:rPr>
        <w:t> </w:t>
      </w:r>
      <w:r w:rsidRPr="00C950F4">
        <w:rPr>
          <w:lang w:val="fr-FR" w:eastAsia="es-ES"/>
        </w:rPr>
        <w:t>: République présidentielle</w:t>
      </w:r>
    </w:p>
    <w:p w:rsidR="00CC05DE" w:rsidRPr="00C950F4" w:rsidRDefault="00CC05DE" w:rsidP="00686AF7">
      <w:pPr>
        <w:pStyle w:val="Bullet1G"/>
        <w:rPr>
          <w:lang w:val="fr-FR"/>
        </w:rPr>
      </w:pPr>
      <w:r w:rsidRPr="00C950F4">
        <w:rPr>
          <w:lang w:val="fr-FR"/>
        </w:rPr>
        <w:t>Chef du Gouvernement (Président)</w:t>
      </w:r>
      <w:r w:rsidR="00686AF7">
        <w:rPr>
          <w:lang w:val="fr-FR"/>
        </w:rPr>
        <w:t> </w:t>
      </w:r>
      <w:r w:rsidRPr="00C950F4">
        <w:rPr>
          <w:lang w:val="fr-FR"/>
        </w:rPr>
        <w:t>: M.</w:t>
      </w:r>
      <w:r w:rsidR="00A77686">
        <w:rPr>
          <w:lang w:val="fr-FR"/>
        </w:rPr>
        <w:t> </w:t>
      </w:r>
      <w:r w:rsidRPr="00C950F4">
        <w:rPr>
          <w:lang w:val="fr-FR"/>
        </w:rPr>
        <w:t>Salvador</w:t>
      </w:r>
      <w:r w:rsidR="00A77686">
        <w:rPr>
          <w:lang w:val="fr-FR"/>
        </w:rPr>
        <w:t> </w:t>
      </w:r>
      <w:proofErr w:type="spellStart"/>
      <w:r w:rsidRPr="00C950F4">
        <w:rPr>
          <w:lang w:val="fr-FR"/>
        </w:rPr>
        <w:t>Sánchez</w:t>
      </w:r>
      <w:proofErr w:type="spellEnd"/>
      <w:r w:rsidRPr="00C950F4">
        <w:rPr>
          <w:lang w:val="fr-FR"/>
        </w:rPr>
        <w:t xml:space="preserve"> </w:t>
      </w:r>
      <w:proofErr w:type="spellStart"/>
      <w:r w:rsidRPr="00C950F4">
        <w:rPr>
          <w:lang w:val="fr-FR"/>
        </w:rPr>
        <w:t>Cerén</w:t>
      </w:r>
      <w:proofErr w:type="spellEnd"/>
      <w:r w:rsidRPr="00C950F4">
        <w:rPr>
          <w:lang w:val="fr-FR"/>
        </w:rPr>
        <w:t xml:space="preserve"> (2014-2019).</w:t>
      </w:r>
    </w:p>
    <w:p w:rsidR="00CC05DE" w:rsidRPr="00C950F4" w:rsidRDefault="00CC05DE" w:rsidP="00686AF7">
      <w:pPr>
        <w:pStyle w:val="SingleTxtG"/>
        <w:rPr>
          <w:lang w:val="fr-FR" w:eastAsia="es-ES"/>
        </w:rPr>
      </w:pPr>
      <w:r w:rsidRPr="00C950F4">
        <w:rPr>
          <w:lang w:val="fr-FR" w:eastAsia="es-ES"/>
        </w:rPr>
        <w:t>Les prochaines élections législatives et présidentielles sont respectivement prévues en mars</w:t>
      </w:r>
      <w:r w:rsidR="00A77686">
        <w:rPr>
          <w:lang w:val="fr-FR" w:eastAsia="es-ES"/>
        </w:rPr>
        <w:t> </w:t>
      </w:r>
      <w:r w:rsidRPr="00C950F4">
        <w:rPr>
          <w:lang w:val="fr-FR" w:eastAsia="es-ES"/>
        </w:rPr>
        <w:t>2018 et mars 2019. Il s’agit d’un système monocaméral. L’Assemblée législative compte 84</w:t>
      </w:r>
      <w:r w:rsidR="00A77686">
        <w:rPr>
          <w:lang w:val="fr-FR" w:eastAsia="es-ES"/>
        </w:rPr>
        <w:t> </w:t>
      </w:r>
      <w:r w:rsidRPr="00C950F4">
        <w:rPr>
          <w:lang w:val="fr-FR" w:eastAsia="es-ES"/>
        </w:rPr>
        <w:t>députés, élus au suffrage universel direct pour un mandat de trois ans.</w:t>
      </w:r>
    </w:p>
    <w:p w:rsidR="00A021CB" w:rsidRPr="00C950F4" w:rsidRDefault="008B53AA" w:rsidP="008B53AA">
      <w:pPr>
        <w:pStyle w:val="H23G"/>
      </w:pPr>
      <w:r>
        <w:rPr>
          <w:lang w:val="fr-FR"/>
        </w:rPr>
        <w:tab/>
        <w:t>4.</w:t>
      </w:r>
      <w:r>
        <w:rPr>
          <w:lang w:val="fr-FR"/>
        </w:rPr>
        <w:tab/>
      </w:r>
      <w:r w:rsidR="00A021CB" w:rsidRPr="00C950F4">
        <w:rPr>
          <w:lang w:val="fr-FR"/>
        </w:rPr>
        <w:t>Système électoral</w:t>
      </w:r>
    </w:p>
    <w:p w:rsidR="00A021CB" w:rsidRPr="00C950F4" w:rsidRDefault="00A021CB" w:rsidP="008B53AA">
      <w:pPr>
        <w:pStyle w:val="ParNoG"/>
      </w:pPr>
      <w:r w:rsidRPr="00C950F4">
        <w:rPr>
          <w:lang w:val="fr-FR"/>
        </w:rPr>
        <w:t xml:space="preserve">Dans le cadre des négociations concernant le conflit armé en El Salvador, il a été </w:t>
      </w:r>
      <w:r w:rsidRPr="00CC4A73">
        <w:rPr>
          <w:spacing w:val="-1"/>
          <w:lang w:val="fr-FR"/>
        </w:rPr>
        <w:t>convenu de réformer le système électoral, et le Tribunal électoral suprême a été créé en vertu de l’article</w:t>
      </w:r>
      <w:r w:rsidR="00A77686" w:rsidRPr="00CC4A73">
        <w:rPr>
          <w:spacing w:val="-1"/>
          <w:lang w:val="fr-FR"/>
        </w:rPr>
        <w:t> </w:t>
      </w:r>
      <w:r w:rsidRPr="00CC4A73">
        <w:rPr>
          <w:spacing w:val="-1"/>
          <w:lang w:val="fr-FR"/>
        </w:rPr>
        <w:t>208 de la Constitution de 1983 pour remplacer le Conseil central des élections (CCE). Le Tribunal électoral suprême est aujourd’hui l’autorité suprême en la matière.</w:t>
      </w:r>
    </w:p>
    <w:p w:rsidR="00A021CB" w:rsidRPr="00C950F4" w:rsidRDefault="00A021CB" w:rsidP="00A77686">
      <w:pPr>
        <w:pStyle w:val="ParNoG"/>
        <w:keepNext/>
      </w:pPr>
      <w:r w:rsidRPr="00C950F4">
        <w:rPr>
          <w:lang w:val="fr-FR"/>
        </w:rPr>
        <w:t>Conformément aux dispositions de l’article</w:t>
      </w:r>
      <w:r w:rsidR="00A77686">
        <w:rPr>
          <w:lang w:val="fr-FR"/>
        </w:rPr>
        <w:t> </w:t>
      </w:r>
      <w:r w:rsidRPr="00C950F4">
        <w:rPr>
          <w:lang w:val="fr-FR"/>
        </w:rPr>
        <w:t>208 de la Constitution d’El Salvador et au Code électoral, le Tribunal électoral suprême exerce une fonction administrative et une fonction juridictionnelle. La fonction administrative consiste à planifier, organiser et exécuter les élections dans le pays, à savoir</w:t>
      </w:r>
      <w:r w:rsidR="008B53AA">
        <w:rPr>
          <w:lang w:val="fr-FR"/>
        </w:rPr>
        <w:t> </w:t>
      </w:r>
      <w:r w:rsidRPr="00C950F4">
        <w:rPr>
          <w:lang w:val="fr-FR"/>
        </w:rPr>
        <w:t xml:space="preserve">: </w:t>
      </w:r>
    </w:p>
    <w:p w:rsidR="00A021CB" w:rsidRPr="00C950F4" w:rsidRDefault="00A021CB" w:rsidP="008B53AA">
      <w:pPr>
        <w:pStyle w:val="SingleTxtG"/>
        <w:ind w:firstLine="567"/>
      </w:pPr>
      <w:r w:rsidRPr="00C950F4">
        <w:rPr>
          <w:lang w:val="fr-FR"/>
        </w:rPr>
        <w:t>a)</w:t>
      </w:r>
      <w:r w:rsidRPr="00C950F4">
        <w:rPr>
          <w:lang w:val="fr-FR"/>
        </w:rPr>
        <w:tab/>
        <w:t>L’élection du Président et du Vice-Président de la République</w:t>
      </w:r>
      <w:r w:rsidR="008B53AA">
        <w:rPr>
          <w:lang w:val="fr-FR"/>
        </w:rPr>
        <w:t> </w:t>
      </w:r>
      <w:r w:rsidRPr="00C950F4">
        <w:rPr>
          <w:lang w:val="fr-FR"/>
        </w:rPr>
        <w:t>;</w:t>
      </w:r>
    </w:p>
    <w:p w:rsidR="00A021CB" w:rsidRPr="00C950F4" w:rsidRDefault="00A021CB" w:rsidP="008B53AA">
      <w:pPr>
        <w:pStyle w:val="SingleTxtG"/>
        <w:ind w:firstLine="567"/>
      </w:pPr>
      <w:r w:rsidRPr="00C950F4">
        <w:rPr>
          <w:lang w:val="fr-FR"/>
        </w:rPr>
        <w:t>b)</w:t>
      </w:r>
      <w:r w:rsidRPr="00C950F4">
        <w:rPr>
          <w:lang w:val="fr-FR"/>
        </w:rPr>
        <w:tab/>
        <w:t>L’élection des députés à l’Assemblée législative</w:t>
      </w:r>
      <w:r w:rsidR="008B53AA">
        <w:rPr>
          <w:lang w:val="fr-FR"/>
        </w:rPr>
        <w:t> </w:t>
      </w:r>
      <w:r w:rsidRPr="00C950F4">
        <w:rPr>
          <w:lang w:val="fr-FR"/>
        </w:rPr>
        <w:t>;</w:t>
      </w:r>
    </w:p>
    <w:p w:rsidR="00A021CB" w:rsidRPr="00C950F4" w:rsidRDefault="00A021CB" w:rsidP="008B53AA">
      <w:pPr>
        <w:pStyle w:val="SingleTxtG"/>
        <w:ind w:firstLine="567"/>
      </w:pPr>
      <w:r w:rsidRPr="00C950F4">
        <w:rPr>
          <w:lang w:val="fr-FR"/>
        </w:rPr>
        <w:t>c)</w:t>
      </w:r>
      <w:r w:rsidRPr="00C950F4">
        <w:rPr>
          <w:lang w:val="fr-FR"/>
        </w:rPr>
        <w:tab/>
        <w:t>L’élection des députés au Parlement centraméricain</w:t>
      </w:r>
      <w:r w:rsidR="008B53AA">
        <w:rPr>
          <w:lang w:val="fr-FR"/>
        </w:rPr>
        <w:t> </w:t>
      </w:r>
      <w:r w:rsidRPr="00C950F4">
        <w:rPr>
          <w:lang w:val="fr-FR"/>
        </w:rPr>
        <w:t>;</w:t>
      </w:r>
    </w:p>
    <w:p w:rsidR="00A021CB" w:rsidRPr="00C950F4" w:rsidRDefault="00A021CB" w:rsidP="008B53AA">
      <w:pPr>
        <w:pStyle w:val="SingleTxtG"/>
        <w:ind w:firstLine="567"/>
      </w:pPr>
      <w:r w:rsidRPr="00C950F4">
        <w:rPr>
          <w:lang w:val="fr-FR"/>
        </w:rPr>
        <w:t>d)</w:t>
      </w:r>
      <w:r w:rsidRPr="00C950F4">
        <w:rPr>
          <w:lang w:val="fr-FR"/>
        </w:rPr>
        <w:tab/>
        <w:t>L’élection des maires et députés.</w:t>
      </w:r>
    </w:p>
    <w:p w:rsidR="00A021CB" w:rsidRPr="00C950F4" w:rsidRDefault="00A021CB" w:rsidP="008D3EB7">
      <w:pPr>
        <w:pStyle w:val="SingleTxtG"/>
      </w:pPr>
      <w:r w:rsidRPr="00C950F4">
        <w:rPr>
          <w:lang w:val="fr-FR"/>
        </w:rPr>
        <w:t xml:space="preserve">Concernant la fonction juridictionnelle, le Tribunal électoral suprême est la seule instance compétente pour rendre la justice électorale dans les recours formés par les citoyens pour </w:t>
      </w:r>
      <w:r w:rsidRPr="00CC4A73">
        <w:rPr>
          <w:spacing w:val="-2"/>
          <w:lang w:val="fr-FR"/>
        </w:rPr>
        <w:t>violation de leurs droits électoraux ou pour trancher les différends entre les partis politiques.</w:t>
      </w:r>
    </w:p>
    <w:p w:rsidR="00A021CB" w:rsidRPr="00C950F4" w:rsidRDefault="00A021CB" w:rsidP="008D3EB7">
      <w:pPr>
        <w:pStyle w:val="ParNoG"/>
      </w:pPr>
      <w:r w:rsidRPr="00C950F4">
        <w:rPr>
          <w:lang w:val="fr-FR"/>
        </w:rPr>
        <w:lastRenderedPageBreak/>
        <w:t>Le Tribunal électoral suprême est composé de cinq magistrats élus par l’Assemblée législative pour cinq ans. Trois d’entre eux sont élus parmi les listes proposées par les trois partis politiques ou coalitions légales ayant recueilli le plus grand nombre de votes à la dernière élection présidentielle. Les deux autres sont élus par le vote favorable des deux tiers, au moins, des députés élus, sur deux listes proposées par la Cour suprême de justice.</w:t>
      </w:r>
    </w:p>
    <w:p w:rsidR="00A021CB" w:rsidRPr="00C950F4" w:rsidRDefault="00A021CB" w:rsidP="008D3EB7">
      <w:pPr>
        <w:pStyle w:val="ParNoG"/>
      </w:pPr>
      <w:r w:rsidRPr="00C950F4">
        <w:rPr>
          <w:lang w:val="fr-FR"/>
        </w:rPr>
        <w:t>Le 29</w:t>
      </w:r>
      <w:r w:rsidR="00A77686">
        <w:rPr>
          <w:lang w:val="fr-FR"/>
        </w:rPr>
        <w:t> </w:t>
      </w:r>
      <w:r w:rsidRPr="00C950F4">
        <w:rPr>
          <w:lang w:val="fr-FR"/>
        </w:rPr>
        <w:t>juillet 2010, la Chambre constitutionnelle de la Cour suprême de justice a rendu un arrêt dans le recours en inconstitutionnalité sur les articles</w:t>
      </w:r>
      <w:r w:rsidR="00A77686">
        <w:rPr>
          <w:lang w:val="fr-FR"/>
        </w:rPr>
        <w:t> </w:t>
      </w:r>
      <w:r w:rsidRPr="00C950F4">
        <w:rPr>
          <w:lang w:val="fr-FR"/>
        </w:rPr>
        <w:t>211, premier paragraphe ; 215, deuxième paragraphe, alinéas</w:t>
      </w:r>
      <w:r w:rsidR="00A77686">
        <w:rPr>
          <w:lang w:val="fr-FR"/>
        </w:rPr>
        <w:t> </w:t>
      </w:r>
      <w:r w:rsidRPr="00C950F4">
        <w:rPr>
          <w:lang w:val="fr-FR"/>
        </w:rPr>
        <w:t>3 et 5, 216 ; 218, premier paragraphe</w:t>
      </w:r>
      <w:r w:rsidR="00A77686">
        <w:rPr>
          <w:lang w:val="fr-FR"/>
        </w:rPr>
        <w:t> </w:t>
      </w:r>
      <w:r w:rsidRPr="00C950F4">
        <w:rPr>
          <w:lang w:val="fr-FR"/>
        </w:rPr>
        <w:t>; 239</w:t>
      </w:r>
      <w:r w:rsidR="00A77686">
        <w:rPr>
          <w:lang w:val="fr-FR"/>
        </w:rPr>
        <w:t>, </w:t>
      </w:r>
      <w:r w:rsidRPr="00C950F4">
        <w:rPr>
          <w:lang w:val="fr-FR"/>
        </w:rPr>
        <w:t>premier paragraphe ; 250, premier paragraphe et 262</w:t>
      </w:r>
      <w:r w:rsidR="00A77686">
        <w:rPr>
          <w:lang w:val="fr-FR"/>
        </w:rPr>
        <w:t>,</w:t>
      </w:r>
      <w:r w:rsidRPr="00C950F4">
        <w:rPr>
          <w:lang w:val="fr-FR"/>
        </w:rPr>
        <w:t xml:space="preserve"> sixième paragraphe, du Code électoral (CE). La Chambre constitutionnelle a déclaré l’inconstitutionnalité de l’article</w:t>
      </w:r>
      <w:r w:rsidR="00A77686">
        <w:rPr>
          <w:lang w:val="fr-FR"/>
        </w:rPr>
        <w:t> </w:t>
      </w:r>
      <w:r w:rsidRPr="00C950F4">
        <w:rPr>
          <w:lang w:val="fr-FR"/>
        </w:rPr>
        <w:t>215, deuxième paragraphe, alinéa</w:t>
      </w:r>
      <w:r w:rsidR="00A77686">
        <w:rPr>
          <w:lang w:val="fr-FR"/>
        </w:rPr>
        <w:t> </w:t>
      </w:r>
      <w:r w:rsidRPr="00C950F4">
        <w:rPr>
          <w:lang w:val="fr-FR"/>
        </w:rPr>
        <w:t>5 du CE au motif qu’il violait les articles</w:t>
      </w:r>
      <w:r w:rsidR="00A77686">
        <w:rPr>
          <w:lang w:val="fr-FR"/>
        </w:rPr>
        <w:t> </w:t>
      </w:r>
      <w:r w:rsidRPr="00C950F4">
        <w:rPr>
          <w:lang w:val="fr-FR"/>
        </w:rPr>
        <w:t>72 et</w:t>
      </w:r>
      <w:r w:rsidR="00A77686">
        <w:rPr>
          <w:lang w:val="fr-FR"/>
        </w:rPr>
        <w:t> </w:t>
      </w:r>
      <w:r w:rsidRPr="00C950F4">
        <w:rPr>
          <w:lang w:val="fr-FR"/>
        </w:rPr>
        <w:t>126 de la Constitution, car la condition d’affiliation à un parti politique du candidat ou du député limite le droit de tous les citoyens à prétendre à ces fonctions. Elle a également déclaré inconstitutionnel l’article</w:t>
      </w:r>
      <w:r w:rsidR="00A77686">
        <w:rPr>
          <w:lang w:val="fr-FR"/>
        </w:rPr>
        <w:t> </w:t>
      </w:r>
      <w:r w:rsidRPr="00C950F4">
        <w:rPr>
          <w:lang w:val="fr-FR"/>
        </w:rPr>
        <w:t>262</w:t>
      </w:r>
      <w:r w:rsidR="00FE1A30">
        <w:rPr>
          <w:lang w:val="fr-FR"/>
        </w:rPr>
        <w:t>,</w:t>
      </w:r>
      <w:r w:rsidRPr="00C950F4">
        <w:rPr>
          <w:lang w:val="fr-FR"/>
        </w:rPr>
        <w:t xml:space="preserve"> sixième paragraphe du CE au motif qu’il violait l’article</w:t>
      </w:r>
      <w:r w:rsidR="00A77686">
        <w:rPr>
          <w:lang w:val="fr-FR"/>
        </w:rPr>
        <w:t> </w:t>
      </w:r>
      <w:r w:rsidRPr="00C950F4">
        <w:rPr>
          <w:lang w:val="fr-FR"/>
        </w:rPr>
        <w:t>78 de la Constitution, car l’impact du système de liste fermée et bloquée sur le droit des citoyens à exercer le suffrage actif librement, avec la pleine capacité de choix, est disproportionné. À cet égard, elle a déclaré inconstitutionnels les articles</w:t>
      </w:r>
      <w:r w:rsidR="00A77686">
        <w:rPr>
          <w:lang w:val="fr-FR"/>
        </w:rPr>
        <w:t> </w:t>
      </w:r>
      <w:r w:rsidRPr="00C950F4">
        <w:rPr>
          <w:lang w:val="fr-FR"/>
        </w:rPr>
        <w:t>239, 238, 250 et</w:t>
      </w:r>
      <w:r w:rsidR="00A77686">
        <w:rPr>
          <w:lang w:val="fr-FR"/>
        </w:rPr>
        <w:t> </w:t>
      </w:r>
      <w:r w:rsidRPr="00C950F4">
        <w:rPr>
          <w:lang w:val="fr-FR"/>
        </w:rPr>
        <w:t>253-C du CE eu égard au système de liste fermée et bloquée.</w:t>
      </w:r>
    </w:p>
    <w:p w:rsidR="00A021CB" w:rsidRPr="00C950F4" w:rsidRDefault="00A021CB" w:rsidP="008D3EB7">
      <w:pPr>
        <w:pStyle w:val="ParNoG"/>
      </w:pPr>
      <w:r w:rsidRPr="00C950F4">
        <w:rPr>
          <w:lang w:val="fr-FR"/>
        </w:rPr>
        <w:t>En revanche, la Chambre constitutionnelle a estimé que les articles</w:t>
      </w:r>
      <w:r w:rsidR="00A77686">
        <w:rPr>
          <w:lang w:val="fr-FR"/>
        </w:rPr>
        <w:t> </w:t>
      </w:r>
      <w:r w:rsidRPr="00C950F4">
        <w:rPr>
          <w:lang w:val="fr-FR"/>
        </w:rPr>
        <w:t>211 et 215 du</w:t>
      </w:r>
      <w:r w:rsidR="00A77686">
        <w:rPr>
          <w:lang w:val="fr-FR"/>
        </w:rPr>
        <w:t> </w:t>
      </w:r>
      <w:r w:rsidRPr="00C950F4">
        <w:rPr>
          <w:lang w:val="fr-FR"/>
        </w:rPr>
        <w:t>CE n’étaient pas inconstitutionnels, car ils admettent une interprétation conforme aux articles</w:t>
      </w:r>
      <w:r w:rsidR="00A77686">
        <w:rPr>
          <w:lang w:val="fr-FR"/>
        </w:rPr>
        <w:t> </w:t>
      </w:r>
      <w:r w:rsidRPr="00C950F4">
        <w:rPr>
          <w:lang w:val="fr-FR"/>
        </w:rPr>
        <w:t>72 et 126 de la Constitution, la justification de représentation d’un parti n’étant obligatoire que pour les candidats qui optent pour cette voie, ces derniers pouvant se présenter comme candidats indépendants, ou dans d’autres hypothèses énoncées dans ledit arrêt. Elle a également considéré que les articles</w:t>
      </w:r>
      <w:r w:rsidR="00717AE0">
        <w:rPr>
          <w:lang w:val="fr-FR"/>
        </w:rPr>
        <w:t> </w:t>
      </w:r>
      <w:r w:rsidRPr="00C950F4">
        <w:rPr>
          <w:lang w:val="fr-FR"/>
        </w:rPr>
        <w:t>215, 216, 218, 239, 250 et 262 du CE n’étaient pas inconstitutionnels, au motif que le système de liste prévu dans ces articles facilite l’exercice du droit au suffrage universel actif dans le cadre de l’organisation électorale. Enfin elle a jugé que l’article</w:t>
      </w:r>
      <w:r w:rsidR="00717AE0">
        <w:rPr>
          <w:lang w:val="fr-FR"/>
        </w:rPr>
        <w:t> </w:t>
      </w:r>
      <w:r w:rsidRPr="00C950F4">
        <w:rPr>
          <w:lang w:val="fr-FR"/>
        </w:rPr>
        <w:t>262 du CE n’était pas inconstitutionnel, car les citoyens exercent le droit au suffrage actif de façon directe, comme le prescrit la</w:t>
      </w:r>
      <w:r w:rsidR="00717AE0">
        <w:rPr>
          <w:lang w:val="fr-FR"/>
        </w:rPr>
        <w:t> </w:t>
      </w:r>
      <w:r w:rsidRPr="00C950F4">
        <w:rPr>
          <w:lang w:val="fr-FR"/>
        </w:rPr>
        <w:t xml:space="preserve">Constitution. Ce qui précède montre qu’El Salvador devra procéder à une réforme radicale en matière électorale. </w:t>
      </w:r>
    </w:p>
    <w:p w:rsidR="00A021CB" w:rsidRPr="00C950F4" w:rsidRDefault="00A021CB" w:rsidP="008D3EB7">
      <w:pPr>
        <w:pStyle w:val="ParNoG"/>
      </w:pPr>
      <w:r w:rsidRPr="00C950F4">
        <w:rPr>
          <w:lang w:val="fr-FR"/>
        </w:rPr>
        <w:t>Dans le recours, il a été estimé, sans nier le droit des partis politiques et des coalitions à proposer des candidats aux fonctions de députés et de conseillers municipaux par le biais des listes électorales, qu’il y avait lieu, compte tenu de la caractéristique du vote «</w:t>
      </w:r>
      <w:r w:rsidR="00717AE0">
        <w:rPr>
          <w:lang w:val="fr-FR"/>
        </w:rPr>
        <w:t> </w:t>
      </w:r>
      <w:r w:rsidRPr="00C950F4">
        <w:rPr>
          <w:lang w:val="fr-FR"/>
        </w:rPr>
        <w:t>qui est direct</w:t>
      </w:r>
      <w:r w:rsidR="00717AE0">
        <w:rPr>
          <w:lang w:val="fr-FR"/>
        </w:rPr>
        <w:t> </w:t>
      </w:r>
      <w:r w:rsidRPr="00C950F4">
        <w:rPr>
          <w:lang w:val="fr-FR"/>
        </w:rPr>
        <w:t>», de changer le système inconstitutionnel de listes bloquées et fermées, et de rendre aux citoyens le pouvoir souverain, garanti par la Constitution et les instruments internationaux signés et ratifiés par El Salvador, d’élire librement leurs représentants. Cela n’est possible que si l’élection des députés à partir de listes ouvertes ou indépendantes est autorisée, afin que l’électeur puisse voter directement pour le candidat de son choix.</w:t>
      </w:r>
    </w:p>
    <w:p w:rsidR="00A021CB" w:rsidRPr="00C950F4" w:rsidRDefault="00A021CB" w:rsidP="008D3EB7">
      <w:pPr>
        <w:pStyle w:val="ParNoG"/>
      </w:pPr>
      <w:r w:rsidRPr="00C950F4">
        <w:rPr>
          <w:lang w:val="fr-FR"/>
        </w:rPr>
        <w:t xml:space="preserve">La Chambre constitutionnelle de la Cour suprême de justice a accédé à la demande du </w:t>
      </w:r>
      <w:proofErr w:type="spellStart"/>
      <w:r w:rsidRPr="00C950F4">
        <w:rPr>
          <w:lang w:val="fr-FR"/>
        </w:rPr>
        <w:t>Partido</w:t>
      </w:r>
      <w:proofErr w:type="spellEnd"/>
      <w:r w:rsidRPr="00C950F4">
        <w:rPr>
          <w:lang w:val="fr-FR"/>
        </w:rPr>
        <w:t xml:space="preserve"> de </w:t>
      </w:r>
      <w:proofErr w:type="spellStart"/>
      <w:r w:rsidRPr="00C950F4">
        <w:rPr>
          <w:lang w:val="fr-FR"/>
        </w:rPr>
        <w:t>Conciliación</w:t>
      </w:r>
      <w:proofErr w:type="spellEnd"/>
      <w:r w:rsidRPr="00C950F4">
        <w:rPr>
          <w:lang w:val="fr-FR"/>
        </w:rPr>
        <w:t xml:space="preserve"> </w:t>
      </w:r>
      <w:proofErr w:type="spellStart"/>
      <w:r w:rsidRPr="00C950F4">
        <w:rPr>
          <w:lang w:val="fr-FR"/>
        </w:rPr>
        <w:t>Nacional</w:t>
      </w:r>
      <w:proofErr w:type="spellEnd"/>
      <w:r w:rsidRPr="00C950F4">
        <w:rPr>
          <w:lang w:val="fr-FR"/>
        </w:rPr>
        <w:t xml:space="preserve"> (PCN), du </w:t>
      </w:r>
      <w:proofErr w:type="spellStart"/>
      <w:r w:rsidRPr="00C950F4">
        <w:rPr>
          <w:lang w:val="fr-FR"/>
        </w:rPr>
        <w:t>Partido</w:t>
      </w:r>
      <w:proofErr w:type="spellEnd"/>
      <w:r w:rsidRPr="00C950F4">
        <w:rPr>
          <w:lang w:val="fr-FR"/>
        </w:rPr>
        <w:t xml:space="preserve"> </w:t>
      </w:r>
      <w:proofErr w:type="spellStart"/>
      <w:r w:rsidRPr="00C950F4">
        <w:rPr>
          <w:lang w:val="fr-FR"/>
        </w:rPr>
        <w:t>Demócrata</w:t>
      </w:r>
      <w:proofErr w:type="spellEnd"/>
      <w:r w:rsidRPr="00C950F4">
        <w:rPr>
          <w:lang w:val="fr-FR"/>
        </w:rPr>
        <w:t xml:space="preserve"> Cristiano (PDC) et de </w:t>
      </w:r>
      <w:proofErr w:type="spellStart"/>
      <w:r w:rsidRPr="00C950F4">
        <w:rPr>
          <w:lang w:val="fr-FR"/>
        </w:rPr>
        <w:t>Gran</w:t>
      </w:r>
      <w:proofErr w:type="spellEnd"/>
      <w:r w:rsidRPr="00C950F4">
        <w:rPr>
          <w:lang w:val="fr-FR"/>
        </w:rPr>
        <w:t xml:space="preserve"> </w:t>
      </w:r>
      <w:proofErr w:type="spellStart"/>
      <w:r w:rsidRPr="00C950F4">
        <w:rPr>
          <w:lang w:val="fr-FR"/>
        </w:rPr>
        <w:t>Alianza</w:t>
      </w:r>
      <w:proofErr w:type="spellEnd"/>
      <w:r w:rsidRPr="00C950F4">
        <w:rPr>
          <w:lang w:val="fr-FR"/>
        </w:rPr>
        <w:t xml:space="preserve"> </w:t>
      </w:r>
      <w:proofErr w:type="spellStart"/>
      <w:r w:rsidRPr="00C950F4">
        <w:rPr>
          <w:lang w:val="fr-FR"/>
        </w:rPr>
        <w:t>por</w:t>
      </w:r>
      <w:proofErr w:type="spellEnd"/>
      <w:r w:rsidRPr="00C950F4">
        <w:rPr>
          <w:lang w:val="fr-FR"/>
        </w:rPr>
        <w:t xml:space="preserve"> la </w:t>
      </w:r>
      <w:proofErr w:type="spellStart"/>
      <w:r w:rsidRPr="00C950F4">
        <w:rPr>
          <w:lang w:val="fr-FR"/>
        </w:rPr>
        <w:t>Unidad</w:t>
      </w:r>
      <w:proofErr w:type="spellEnd"/>
      <w:r w:rsidRPr="00C950F4">
        <w:rPr>
          <w:lang w:val="fr-FR"/>
        </w:rPr>
        <w:t xml:space="preserve"> réclamant un recompte des suffrages pour l’élection des députés ayant eu lieu le 1</w:t>
      </w:r>
      <w:r w:rsidR="008D3EB7" w:rsidRPr="008D3EB7">
        <w:rPr>
          <w:vertAlign w:val="superscript"/>
          <w:lang w:val="fr-FR"/>
        </w:rPr>
        <w:t>er</w:t>
      </w:r>
      <w:r w:rsidR="008D3EB7">
        <w:rPr>
          <w:lang w:val="fr-FR"/>
        </w:rPr>
        <w:t> </w:t>
      </w:r>
      <w:r w:rsidRPr="00C950F4">
        <w:rPr>
          <w:lang w:val="fr-FR"/>
        </w:rPr>
        <w:t>mars 2015, et a rendu un jugement ordonnant que soient recomptés les votes pour l’élection de l’Assemblée législative dans le département de</w:t>
      </w:r>
      <w:r w:rsidR="00D97CE9">
        <w:rPr>
          <w:lang w:val="fr-FR"/>
        </w:rPr>
        <w:t> </w:t>
      </w:r>
      <w:r w:rsidRPr="00C950F4">
        <w:rPr>
          <w:lang w:val="fr-FR"/>
        </w:rPr>
        <w:t>San</w:t>
      </w:r>
      <w:r w:rsidR="00717AE0">
        <w:rPr>
          <w:lang w:val="fr-FR"/>
        </w:rPr>
        <w:t> </w:t>
      </w:r>
      <w:r w:rsidRPr="00C950F4">
        <w:rPr>
          <w:lang w:val="fr-FR"/>
        </w:rPr>
        <w:t xml:space="preserve">Salvador, sous la supervision du Bureau du </w:t>
      </w:r>
      <w:r w:rsidR="00D97CE9" w:rsidRPr="00C950F4">
        <w:rPr>
          <w:lang w:val="fr-FR"/>
        </w:rPr>
        <w:t xml:space="preserve">Procureur </w:t>
      </w:r>
      <w:r w:rsidRPr="00C950F4">
        <w:rPr>
          <w:lang w:val="fr-FR"/>
        </w:rPr>
        <w:t>général.</w:t>
      </w:r>
    </w:p>
    <w:p w:rsidR="00A021CB" w:rsidRPr="00C950F4" w:rsidRDefault="00A021CB" w:rsidP="008D3EB7">
      <w:pPr>
        <w:pStyle w:val="ParNoG"/>
      </w:pPr>
      <w:r w:rsidRPr="00C950F4">
        <w:rPr>
          <w:lang w:val="fr-FR"/>
        </w:rPr>
        <w:t>En 2014, les magistrats du Tribunal suprême électoral ont été élus et ont prêté serment devant l’Assemblée législative, parmi lesquels, sur proposition du FMLN, le</w:t>
      </w:r>
      <w:r w:rsidR="00717AE0">
        <w:rPr>
          <w:lang w:val="fr-FR"/>
        </w:rPr>
        <w:t> </w:t>
      </w:r>
      <w:r w:rsidRPr="00C950F4">
        <w:rPr>
          <w:lang w:val="fr-FR"/>
        </w:rPr>
        <w:t>Président titulaire M.</w:t>
      </w:r>
      <w:r w:rsidR="00717AE0">
        <w:rPr>
          <w:lang w:val="fr-FR"/>
        </w:rPr>
        <w:t> </w:t>
      </w:r>
      <w:r w:rsidRPr="00C950F4">
        <w:rPr>
          <w:lang w:val="fr-FR"/>
        </w:rPr>
        <w:t>Julio</w:t>
      </w:r>
      <w:r w:rsidR="00717AE0">
        <w:rPr>
          <w:lang w:val="fr-FR"/>
        </w:rPr>
        <w:t> </w:t>
      </w:r>
      <w:proofErr w:type="spellStart"/>
      <w:r w:rsidRPr="00C950F4">
        <w:rPr>
          <w:lang w:val="fr-FR"/>
        </w:rPr>
        <w:t>Olivo</w:t>
      </w:r>
      <w:proofErr w:type="spellEnd"/>
      <w:r w:rsidR="00717AE0">
        <w:rPr>
          <w:lang w:val="fr-FR"/>
        </w:rPr>
        <w:t> </w:t>
      </w:r>
      <w:proofErr w:type="spellStart"/>
      <w:r w:rsidRPr="00C950F4">
        <w:rPr>
          <w:lang w:val="fr-FR"/>
        </w:rPr>
        <w:t>Granadino</w:t>
      </w:r>
      <w:proofErr w:type="spellEnd"/>
      <w:r w:rsidRPr="00C950F4">
        <w:rPr>
          <w:lang w:val="fr-FR"/>
        </w:rPr>
        <w:t xml:space="preserve"> et M</w:t>
      </w:r>
      <w:r w:rsidRPr="00717AE0">
        <w:rPr>
          <w:vertAlign w:val="superscript"/>
          <w:lang w:val="fr-FR"/>
        </w:rPr>
        <w:t>me</w:t>
      </w:r>
      <w:r w:rsidR="00717AE0">
        <w:rPr>
          <w:lang w:val="fr-FR"/>
        </w:rPr>
        <w:t> </w:t>
      </w:r>
      <w:r w:rsidRPr="00C950F4">
        <w:rPr>
          <w:lang w:val="fr-FR"/>
        </w:rPr>
        <w:t>Maria</w:t>
      </w:r>
      <w:r w:rsidR="00717AE0">
        <w:rPr>
          <w:lang w:val="fr-FR"/>
        </w:rPr>
        <w:t> </w:t>
      </w:r>
      <w:r w:rsidRPr="00C950F4">
        <w:rPr>
          <w:lang w:val="fr-FR"/>
        </w:rPr>
        <w:t>Blanca</w:t>
      </w:r>
      <w:r w:rsidR="00717AE0">
        <w:rPr>
          <w:lang w:val="fr-FR"/>
        </w:rPr>
        <w:t> </w:t>
      </w:r>
      <w:r w:rsidRPr="00C950F4">
        <w:rPr>
          <w:lang w:val="fr-FR"/>
        </w:rPr>
        <w:t>Paz en tant que suppléante, ainsi que M.</w:t>
      </w:r>
      <w:r w:rsidR="00717AE0">
        <w:rPr>
          <w:lang w:val="fr-FR"/>
        </w:rPr>
        <w:t> </w:t>
      </w:r>
      <w:r w:rsidRPr="00C950F4">
        <w:rPr>
          <w:lang w:val="fr-FR"/>
        </w:rPr>
        <w:t>Fernando</w:t>
      </w:r>
      <w:r w:rsidR="00717AE0">
        <w:rPr>
          <w:lang w:val="fr-FR"/>
        </w:rPr>
        <w:t> </w:t>
      </w:r>
      <w:proofErr w:type="spellStart"/>
      <w:r w:rsidRPr="00C950F4">
        <w:rPr>
          <w:lang w:val="fr-FR"/>
        </w:rPr>
        <w:t>Argüello</w:t>
      </w:r>
      <w:proofErr w:type="spellEnd"/>
      <w:r w:rsidR="00717AE0">
        <w:rPr>
          <w:lang w:val="fr-FR"/>
        </w:rPr>
        <w:t> </w:t>
      </w:r>
      <w:proofErr w:type="spellStart"/>
      <w:r w:rsidRPr="00C950F4">
        <w:rPr>
          <w:lang w:val="fr-FR"/>
        </w:rPr>
        <w:t>Téllez</w:t>
      </w:r>
      <w:proofErr w:type="spellEnd"/>
      <w:r w:rsidRPr="00C950F4">
        <w:rPr>
          <w:lang w:val="fr-FR"/>
        </w:rPr>
        <w:t xml:space="preserve"> et M.</w:t>
      </w:r>
      <w:r w:rsidR="00717AE0">
        <w:rPr>
          <w:lang w:val="fr-FR"/>
        </w:rPr>
        <w:t> </w:t>
      </w:r>
      <w:r w:rsidRPr="00C950F4">
        <w:rPr>
          <w:lang w:val="fr-FR"/>
        </w:rPr>
        <w:t>Carlos</w:t>
      </w:r>
      <w:r w:rsidR="00717AE0">
        <w:rPr>
          <w:lang w:val="fr-FR"/>
        </w:rPr>
        <w:t> </w:t>
      </w:r>
      <w:proofErr w:type="spellStart"/>
      <w:r w:rsidRPr="00C950F4">
        <w:rPr>
          <w:lang w:val="fr-FR"/>
        </w:rPr>
        <w:t>Rovira</w:t>
      </w:r>
      <w:proofErr w:type="spellEnd"/>
      <w:r w:rsidR="00717AE0">
        <w:rPr>
          <w:lang w:val="fr-FR"/>
        </w:rPr>
        <w:t> </w:t>
      </w:r>
      <w:r w:rsidRPr="00C950F4">
        <w:rPr>
          <w:lang w:val="fr-FR"/>
        </w:rPr>
        <w:t>Alvarado comme magistrat suppléant pour le parti ARENA. M</w:t>
      </w:r>
      <w:r w:rsidRPr="00717AE0">
        <w:rPr>
          <w:vertAlign w:val="superscript"/>
          <w:lang w:val="fr-FR"/>
        </w:rPr>
        <w:t>me</w:t>
      </w:r>
      <w:r w:rsidR="00717AE0">
        <w:rPr>
          <w:lang w:val="fr-FR"/>
        </w:rPr>
        <w:t> </w:t>
      </w:r>
      <w:r w:rsidRPr="00C950F4">
        <w:rPr>
          <w:lang w:val="fr-FR"/>
        </w:rPr>
        <w:t>Guadalupe</w:t>
      </w:r>
      <w:r w:rsidR="00717AE0">
        <w:rPr>
          <w:lang w:val="fr-FR"/>
        </w:rPr>
        <w:t> </w:t>
      </w:r>
      <w:r w:rsidRPr="00C950F4">
        <w:rPr>
          <w:lang w:val="fr-FR"/>
        </w:rPr>
        <w:t xml:space="preserve">Medina, qui est aussi actuellement </w:t>
      </w:r>
      <w:proofErr w:type="spellStart"/>
      <w:r w:rsidRPr="00C950F4">
        <w:rPr>
          <w:lang w:val="fr-FR"/>
        </w:rPr>
        <w:t>magistrate</w:t>
      </w:r>
      <w:proofErr w:type="spellEnd"/>
      <w:r w:rsidRPr="00C950F4">
        <w:rPr>
          <w:lang w:val="fr-FR"/>
        </w:rPr>
        <w:t xml:space="preserve"> au Tribunal électoral suprême sur proposition de la Cour suprême de justice, a été nommée pour le parti PCN, et M.</w:t>
      </w:r>
      <w:r w:rsidR="00717AE0">
        <w:rPr>
          <w:lang w:val="fr-FR"/>
        </w:rPr>
        <w:t> </w:t>
      </w:r>
      <w:proofErr w:type="spellStart"/>
      <w:r w:rsidRPr="00C950F4">
        <w:rPr>
          <w:lang w:val="fr-FR"/>
        </w:rPr>
        <w:t>Óscar</w:t>
      </w:r>
      <w:proofErr w:type="spellEnd"/>
      <w:r w:rsidR="00717AE0">
        <w:rPr>
          <w:lang w:val="fr-FR"/>
        </w:rPr>
        <w:t> </w:t>
      </w:r>
      <w:r w:rsidRPr="00C950F4">
        <w:rPr>
          <w:lang w:val="fr-FR"/>
        </w:rPr>
        <w:t>Francisco</w:t>
      </w:r>
      <w:r w:rsidR="00717AE0">
        <w:rPr>
          <w:lang w:val="fr-FR"/>
        </w:rPr>
        <w:t> </w:t>
      </w:r>
      <w:proofErr w:type="spellStart"/>
      <w:r w:rsidRPr="00C950F4">
        <w:rPr>
          <w:lang w:val="fr-FR"/>
        </w:rPr>
        <w:t>Panameño</w:t>
      </w:r>
      <w:proofErr w:type="spellEnd"/>
      <w:r w:rsidRPr="00C950F4">
        <w:rPr>
          <w:lang w:val="fr-FR"/>
        </w:rPr>
        <w:t xml:space="preserve"> a été nommé pour le PDC. De la liste envoyée par la Cour suprême de justice à l’Assemblée, ont été élus à l’unanimité M.</w:t>
      </w:r>
      <w:r w:rsidR="00717AE0">
        <w:rPr>
          <w:lang w:val="fr-FR"/>
        </w:rPr>
        <w:t> </w:t>
      </w:r>
      <w:proofErr w:type="spellStart"/>
      <w:r w:rsidRPr="00C950F4">
        <w:rPr>
          <w:lang w:val="fr-FR"/>
        </w:rPr>
        <w:t>Jesús</w:t>
      </w:r>
      <w:proofErr w:type="spellEnd"/>
      <w:r w:rsidR="00717AE0">
        <w:rPr>
          <w:lang w:val="fr-FR"/>
        </w:rPr>
        <w:t> </w:t>
      </w:r>
      <w:proofErr w:type="spellStart"/>
      <w:r w:rsidRPr="00C950F4">
        <w:rPr>
          <w:lang w:val="fr-FR"/>
        </w:rPr>
        <w:t>Ulises</w:t>
      </w:r>
      <w:proofErr w:type="spellEnd"/>
      <w:r w:rsidR="00717AE0">
        <w:rPr>
          <w:lang w:val="fr-FR"/>
        </w:rPr>
        <w:t> </w:t>
      </w:r>
      <w:r w:rsidRPr="00C950F4">
        <w:rPr>
          <w:lang w:val="fr-FR"/>
        </w:rPr>
        <w:t>Rivas, comme magistrat titulaire du Tribunal électoral suprême, et M</w:t>
      </w:r>
      <w:r w:rsidRPr="00717AE0">
        <w:rPr>
          <w:vertAlign w:val="superscript"/>
          <w:lang w:val="fr-FR"/>
        </w:rPr>
        <w:t>me</w:t>
      </w:r>
      <w:r w:rsidR="00717AE0">
        <w:rPr>
          <w:lang w:val="fr-FR"/>
        </w:rPr>
        <w:t> </w:t>
      </w:r>
      <w:r w:rsidRPr="00C950F4">
        <w:rPr>
          <w:lang w:val="fr-FR"/>
        </w:rPr>
        <w:t>Sonia</w:t>
      </w:r>
      <w:r w:rsidR="00717AE0">
        <w:rPr>
          <w:lang w:val="fr-FR"/>
        </w:rPr>
        <w:t> </w:t>
      </w:r>
      <w:proofErr w:type="spellStart"/>
      <w:r w:rsidRPr="00C950F4">
        <w:rPr>
          <w:lang w:val="fr-FR"/>
        </w:rPr>
        <w:t>Clementina</w:t>
      </w:r>
      <w:proofErr w:type="spellEnd"/>
      <w:r w:rsidR="00717AE0">
        <w:rPr>
          <w:lang w:val="fr-FR"/>
        </w:rPr>
        <w:t> </w:t>
      </w:r>
      <w:proofErr w:type="spellStart"/>
      <w:r w:rsidRPr="00C950F4">
        <w:rPr>
          <w:lang w:val="fr-FR"/>
        </w:rPr>
        <w:t>Lié</w:t>
      </w:r>
      <w:r w:rsidR="00717AE0">
        <w:rPr>
          <w:lang w:val="fr-FR"/>
        </w:rPr>
        <w:t>vano</w:t>
      </w:r>
      <w:proofErr w:type="spellEnd"/>
      <w:r w:rsidR="00717AE0">
        <w:rPr>
          <w:lang w:val="fr-FR"/>
        </w:rPr>
        <w:t xml:space="preserve"> de </w:t>
      </w:r>
      <w:proofErr w:type="spellStart"/>
      <w:r w:rsidR="00717AE0">
        <w:rPr>
          <w:lang w:val="fr-FR"/>
        </w:rPr>
        <w:t>Lemus</w:t>
      </w:r>
      <w:proofErr w:type="spellEnd"/>
      <w:r w:rsidR="00717AE0">
        <w:rPr>
          <w:lang w:val="fr-FR"/>
        </w:rPr>
        <w:t xml:space="preserve"> comme suppléante</w:t>
      </w:r>
      <w:r w:rsidRPr="00C950F4">
        <w:rPr>
          <w:lang w:val="fr-FR"/>
        </w:rPr>
        <w:t>. M.</w:t>
      </w:r>
      <w:r w:rsidR="00717AE0">
        <w:rPr>
          <w:lang w:val="fr-FR"/>
        </w:rPr>
        <w:t> </w:t>
      </w:r>
      <w:r w:rsidRPr="00C950F4">
        <w:rPr>
          <w:lang w:val="fr-FR"/>
        </w:rPr>
        <w:t>Miguel</w:t>
      </w:r>
      <w:r w:rsidR="00717AE0">
        <w:rPr>
          <w:lang w:val="fr-FR"/>
        </w:rPr>
        <w:t> </w:t>
      </w:r>
      <w:r w:rsidRPr="00C950F4">
        <w:rPr>
          <w:lang w:val="fr-FR"/>
        </w:rPr>
        <w:t xml:space="preserve">Angel </w:t>
      </w:r>
      <w:proofErr w:type="spellStart"/>
      <w:r w:rsidRPr="00C950F4">
        <w:rPr>
          <w:lang w:val="fr-FR"/>
        </w:rPr>
        <w:t>Cardoza</w:t>
      </w:r>
      <w:proofErr w:type="spellEnd"/>
      <w:r w:rsidRPr="00C950F4">
        <w:rPr>
          <w:lang w:val="fr-FR"/>
        </w:rPr>
        <w:t>, qui a exercé en tant que magistrat à la Chambre administrative de la Cour suprême de justice, a été élu comme magistrat titulaire du Tribunal électoral suprême, avec M.</w:t>
      </w:r>
      <w:r w:rsidR="00717AE0">
        <w:rPr>
          <w:lang w:val="fr-FR"/>
        </w:rPr>
        <w:t> </w:t>
      </w:r>
      <w:proofErr w:type="spellStart"/>
      <w:r w:rsidRPr="00C950F4">
        <w:rPr>
          <w:lang w:val="fr-FR"/>
        </w:rPr>
        <w:t>Rubén</w:t>
      </w:r>
      <w:proofErr w:type="spellEnd"/>
      <w:r w:rsidR="00717AE0">
        <w:rPr>
          <w:lang w:val="fr-FR"/>
        </w:rPr>
        <w:t> </w:t>
      </w:r>
      <w:proofErr w:type="spellStart"/>
      <w:r w:rsidRPr="00C950F4">
        <w:rPr>
          <w:lang w:val="fr-FR"/>
        </w:rPr>
        <w:t>Atilio</w:t>
      </w:r>
      <w:proofErr w:type="spellEnd"/>
      <w:r w:rsidR="00717AE0">
        <w:rPr>
          <w:lang w:val="fr-FR"/>
        </w:rPr>
        <w:t> </w:t>
      </w:r>
      <w:proofErr w:type="spellStart"/>
      <w:r w:rsidRPr="00C950F4">
        <w:rPr>
          <w:lang w:val="fr-FR"/>
        </w:rPr>
        <w:t>Meléndez</w:t>
      </w:r>
      <w:proofErr w:type="spellEnd"/>
      <w:r w:rsidRPr="00C950F4">
        <w:rPr>
          <w:lang w:val="fr-FR"/>
        </w:rPr>
        <w:t xml:space="preserve"> comme suppléant. Le mandat de ces nouveaux titulaires </w:t>
      </w:r>
      <w:r w:rsidRPr="00C950F4">
        <w:rPr>
          <w:lang w:val="fr-FR"/>
        </w:rPr>
        <w:lastRenderedPageBreak/>
        <w:t>s’achèvera en juillet 2019</w:t>
      </w:r>
      <w:r w:rsidR="00717AE0">
        <w:rPr>
          <w:lang w:val="fr-FR"/>
        </w:rPr>
        <w:t> </w:t>
      </w:r>
      <w:r w:rsidRPr="00C950F4">
        <w:rPr>
          <w:lang w:val="fr-FR"/>
        </w:rPr>
        <w:t>; ils devront donc mener à bien les élections municipales et législatives de l’année à venir, celle de 2018 ainsi que les élections présidentielles de 2019.</w:t>
      </w:r>
    </w:p>
    <w:p w:rsidR="00A021CB" w:rsidRPr="00C950F4" w:rsidRDefault="00A021CB" w:rsidP="007C13C0">
      <w:pPr>
        <w:pStyle w:val="ParNoG"/>
      </w:pPr>
      <w:r w:rsidRPr="00C950F4">
        <w:rPr>
          <w:lang w:val="fr-FR"/>
        </w:rPr>
        <w:t>C’est la première fois que l’Assemblée élit des magistrats du Tribunal électoral suprême sans affiliation partisane, sur décision de la Chambre constitutionnelle qui a déclaré inconstitutionnelle la nomination du Président du Tribunal électoral suprême, M.</w:t>
      </w:r>
      <w:r w:rsidR="00717AE0">
        <w:rPr>
          <w:lang w:val="fr-FR"/>
        </w:rPr>
        <w:t> </w:t>
      </w:r>
      <w:r w:rsidRPr="00C950F4">
        <w:rPr>
          <w:lang w:val="fr-FR"/>
        </w:rPr>
        <w:t>Eugenio Chicas, à raison de son affiliation au FMLN.</w:t>
      </w:r>
    </w:p>
    <w:p w:rsidR="00A021CB" w:rsidRPr="00C950F4" w:rsidRDefault="00A021CB" w:rsidP="007C13C0">
      <w:pPr>
        <w:pStyle w:val="ParNoG"/>
      </w:pPr>
      <w:r w:rsidRPr="00C950F4">
        <w:rPr>
          <w:lang w:val="fr-FR"/>
        </w:rPr>
        <w:t>Conformément à l’article</w:t>
      </w:r>
      <w:r w:rsidR="007C13C0">
        <w:rPr>
          <w:lang w:val="fr-FR"/>
        </w:rPr>
        <w:t> </w:t>
      </w:r>
      <w:r w:rsidRPr="00C950F4">
        <w:rPr>
          <w:lang w:val="fr-FR"/>
        </w:rPr>
        <w:t xml:space="preserve">76 de la Constitution de la République, le corps électoral est composé de tous les citoyens aptes à voter, à savoir les Salvadoriens de plus de </w:t>
      </w:r>
      <w:r w:rsidR="005E1AF3">
        <w:rPr>
          <w:lang w:val="fr-FR"/>
        </w:rPr>
        <w:t>18 </w:t>
      </w:r>
      <w:r w:rsidRPr="00C950F4">
        <w:rPr>
          <w:lang w:val="fr-FR"/>
        </w:rPr>
        <w:t>ans inscrits sur les listes électorales et qui jouissent pleinement de leurs droits civils et politiques. Les règles qui régissent le système électoral s’appliquent aux activités du</w:t>
      </w:r>
      <w:r w:rsidR="00717AE0">
        <w:rPr>
          <w:lang w:val="fr-FR"/>
        </w:rPr>
        <w:t> </w:t>
      </w:r>
      <w:r w:rsidRPr="00C950F4">
        <w:rPr>
          <w:lang w:val="fr-FR"/>
        </w:rPr>
        <w:t xml:space="preserve">Tribunal électoral suprême et des autres autorités qui supervisent l’exercice du suffrage. </w:t>
      </w:r>
    </w:p>
    <w:p w:rsidR="00A021CB" w:rsidRPr="00C950F4" w:rsidRDefault="00A021CB" w:rsidP="007C13C0">
      <w:pPr>
        <w:pStyle w:val="ParNoG"/>
        <w:rPr>
          <w:rStyle w:val="apple-converted-space"/>
          <w:sz w:val="28"/>
          <w:szCs w:val="28"/>
        </w:rPr>
      </w:pPr>
      <w:r w:rsidRPr="00C950F4">
        <w:rPr>
          <w:lang w:val="fr-FR"/>
        </w:rPr>
        <w:t>Selon le Tribunal électoral suprême, 4</w:t>
      </w:r>
      <w:r w:rsidR="007C13C0">
        <w:rPr>
          <w:lang w:val="fr-FR"/>
        </w:rPr>
        <w:t> </w:t>
      </w:r>
      <w:r w:rsidRPr="00C950F4">
        <w:rPr>
          <w:lang w:val="fr-FR"/>
        </w:rPr>
        <w:t>911</w:t>
      </w:r>
      <w:r w:rsidR="007C13C0">
        <w:rPr>
          <w:lang w:val="fr-FR"/>
        </w:rPr>
        <w:t> </w:t>
      </w:r>
      <w:r w:rsidRPr="00C950F4">
        <w:rPr>
          <w:lang w:val="fr-FR"/>
        </w:rPr>
        <w:t>672</w:t>
      </w:r>
      <w:r w:rsidR="007C13C0">
        <w:rPr>
          <w:lang w:val="fr-FR"/>
        </w:rPr>
        <w:t> </w:t>
      </w:r>
      <w:r w:rsidRPr="00C950F4">
        <w:rPr>
          <w:lang w:val="fr-FR"/>
        </w:rPr>
        <w:t>citoyens salvadoriens au total étaient en mesure de participer au scrutin du 1</w:t>
      </w:r>
      <w:r w:rsidR="00717AE0" w:rsidRPr="00717AE0">
        <w:rPr>
          <w:vertAlign w:val="superscript"/>
          <w:lang w:val="fr-FR"/>
        </w:rPr>
        <w:t>er</w:t>
      </w:r>
      <w:r w:rsidR="00717AE0">
        <w:rPr>
          <w:lang w:val="fr-FR"/>
        </w:rPr>
        <w:t> </w:t>
      </w:r>
      <w:r w:rsidRPr="00C950F4">
        <w:rPr>
          <w:lang w:val="fr-FR"/>
        </w:rPr>
        <w:t>mars 2015 pour élire les députés à l’Assemblée législative et au Parlement centraméricain (PARLACEN) ainsi que les 262</w:t>
      </w:r>
      <w:r w:rsidR="007C13C0">
        <w:rPr>
          <w:lang w:val="fr-FR"/>
        </w:rPr>
        <w:t> </w:t>
      </w:r>
      <w:r w:rsidRPr="00C950F4">
        <w:rPr>
          <w:lang w:val="fr-FR"/>
        </w:rPr>
        <w:t>conseils municipaux du pays. Parmi les électeurs, on compte 2 608 806 femmes, soit 53,11</w:t>
      </w:r>
      <w:r w:rsidR="00717AE0">
        <w:rPr>
          <w:lang w:val="fr-FR"/>
        </w:rPr>
        <w:t> </w:t>
      </w:r>
      <w:r w:rsidRPr="00C950F4">
        <w:rPr>
          <w:lang w:val="fr-FR"/>
        </w:rPr>
        <w:t>% des personnes inscrites sur les listes électorales, et 2</w:t>
      </w:r>
      <w:r w:rsidR="00717AE0">
        <w:rPr>
          <w:lang w:val="fr-FR"/>
        </w:rPr>
        <w:t> </w:t>
      </w:r>
      <w:r w:rsidRPr="00C950F4">
        <w:rPr>
          <w:lang w:val="fr-FR"/>
        </w:rPr>
        <w:t>302</w:t>
      </w:r>
      <w:r w:rsidR="00717AE0">
        <w:rPr>
          <w:lang w:val="fr-FR"/>
        </w:rPr>
        <w:t> </w:t>
      </w:r>
      <w:r w:rsidRPr="00C950F4">
        <w:rPr>
          <w:lang w:val="fr-FR"/>
        </w:rPr>
        <w:t>866</w:t>
      </w:r>
      <w:r w:rsidR="00717AE0">
        <w:rPr>
          <w:lang w:val="fr-FR"/>
        </w:rPr>
        <w:t> </w:t>
      </w:r>
      <w:r w:rsidRPr="00C950F4">
        <w:rPr>
          <w:lang w:val="fr-FR"/>
        </w:rPr>
        <w:t>hommes (46,89</w:t>
      </w:r>
      <w:r w:rsidR="00717AE0">
        <w:rPr>
          <w:lang w:val="fr-FR"/>
        </w:rPr>
        <w:t> </w:t>
      </w:r>
      <w:r w:rsidRPr="00C950F4">
        <w:rPr>
          <w:lang w:val="fr-FR"/>
        </w:rPr>
        <w:t>% des inscrits).</w:t>
      </w:r>
    </w:p>
    <w:p w:rsidR="00A021CB" w:rsidRPr="00C950F4" w:rsidRDefault="007C13C0" w:rsidP="007C13C0">
      <w:pPr>
        <w:pStyle w:val="H23G"/>
        <w:rPr>
          <w:rStyle w:val="apple-converted-space"/>
          <w:b w:val="0"/>
          <w:color w:val="222222"/>
          <w:sz w:val="28"/>
          <w:szCs w:val="28"/>
        </w:rPr>
      </w:pPr>
      <w:r>
        <w:rPr>
          <w:lang w:val="fr-FR"/>
        </w:rPr>
        <w:tab/>
      </w:r>
      <w:r w:rsidR="00A021CB" w:rsidRPr="00C950F4">
        <w:rPr>
          <w:lang w:val="fr-FR"/>
        </w:rPr>
        <w:t>5</w:t>
      </w:r>
      <w:r>
        <w:rPr>
          <w:lang w:val="fr-FR"/>
        </w:rPr>
        <w:t>.</w:t>
      </w:r>
      <w:r w:rsidR="00A021CB" w:rsidRPr="00C950F4">
        <w:rPr>
          <w:lang w:val="fr-FR"/>
        </w:rPr>
        <w:tab/>
        <w:t>Organe législatif</w:t>
      </w:r>
    </w:p>
    <w:p w:rsidR="00A021CB" w:rsidRPr="00C950F4" w:rsidRDefault="00A021CB" w:rsidP="00FE2FE3">
      <w:pPr>
        <w:pStyle w:val="ParNoG"/>
      </w:pPr>
      <w:r w:rsidRPr="00C950F4">
        <w:rPr>
          <w:lang w:val="fr-FR"/>
        </w:rPr>
        <w:t>Il s’agit d’un corps collégial composé de 84</w:t>
      </w:r>
      <w:r w:rsidR="00717AE0">
        <w:rPr>
          <w:lang w:val="fr-FR"/>
        </w:rPr>
        <w:t> </w:t>
      </w:r>
      <w:r w:rsidRPr="00C950F4">
        <w:rPr>
          <w:lang w:val="fr-FR"/>
        </w:rPr>
        <w:t xml:space="preserve">députés élus par le peuple au suffrage direct, secret et égalitaire. Cet organe a pour mission essentielle de légiférer, à savoir adopter, interpréter, réformer et abroger les lois, ainsi que de ratifier, ou refuser de ratifier, les traités ou pactes signés par l’organe exécutif avec d’autres états ou organismes internationaux. Les pouvoirs de l’organe législatif sont définis par la Constitution et son fonctionnement est régi par son règlement interne. </w:t>
      </w:r>
    </w:p>
    <w:p w:rsidR="00A021CB" w:rsidRPr="00C950F4" w:rsidRDefault="00A021CB" w:rsidP="00FE2FE3">
      <w:pPr>
        <w:pStyle w:val="ParNoG"/>
      </w:pPr>
      <w:r w:rsidRPr="00C950F4">
        <w:rPr>
          <w:lang w:val="fr-FR"/>
        </w:rPr>
        <w:t xml:space="preserve">Les députés sont renouvelés tous les trois ans et sont rééligibles. Leur mandat commence le </w:t>
      </w:r>
      <w:r w:rsidR="00954B7A">
        <w:rPr>
          <w:lang w:val="fr-FR"/>
        </w:rPr>
        <w:t>1</w:t>
      </w:r>
      <w:r w:rsidR="00954B7A" w:rsidRPr="00954B7A">
        <w:rPr>
          <w:vertAlign w:val="superscript"/>
          <w:lang w:val="fr-FR"/>
        </w:rPr>
        <w:t>er</w:t>
      </w:r>
      <w:r w:rsidR="00954B7A">
        <w:rPr>
          <w:lang w:val="fr-FR"/>
        </w:rPr>
        <w:t> </w:t>
      </w:r>
      <w:r w:rsidRPr="00C950F4">
        <w:rPr>
          <w:lang w:val="fr-FR"/>
        </w:rPr>
        <w:t>mai de l’année de leur élection.</w:t>
      </w:r>
    </w:p>
    <w:p w:rsidR="00A021CB" w:rsidRPr="00C950F4" w:rsidRDefault="00A021CB" w:rsidP="00FE2FE3">
      <w:pPr>
        <w:pStyle w:val="ParNoG"/>
      </w:pPr>
      <w:r w:rsidRPr="00C950F4">
        <w:rPr>
          <w:lang w:val="fr-FR"/>
        </w:rPr>
        <w:t>Les résolutions sont votées à la majorité absolue, soit 43</w:t>
      </w:r>
      <w:r w:rsidR="00717AE0">
        <w:rPr>
          <w:lang w:val="fr-FR"/>
        </w:rPr>
        <w:t> </w:t>
      </w:r>
      <w:r w:rsidRPr="00C950F4">
        <w:rPr>
          <w:lang w:val="fr-FR"/>
        </w:rPr>
        <w:t>voix favorables. Toutefois, certaines décisions requièrent la majorité qualifiée des deux tiers (56</w:t>
      </w:r>
      <w:r w:rsidR="00717AE0">
        <w:rPr>
          <w:lang w:val="fr-FR"/>
        </w:rPr>
        <w:t> </w:t>
      </w:r>
      <w:r w:rsidRPr="00C950F4">
        <w:rPr>
          <w:lang w:val="fr-FR"/>
        </w:rPr>
        <w:t>voix favorables), à savoir l’élection du Président et des magistrats de la Cour suprême de justice, du Président et des autres magistrats qui constituent le Tribunal électoral suprême, du Président et des magistrats de la Cour des comptes de la République, du Fiscal General de la République, du</w:t>
      </w:r>
      <w:r w:rsidR="00717AE0">
        <w:rPr>
          <w:lang w:val="fr-FR"/>
        </w:rPr>
        <w:t> </w:t>
      </w:r>
      <w:proofErr w:type="spellStart"/>
      <w:r w:rsidRPr="00C950F4">
        <w:rPr>
          <w:lang w:val="fr-FR"/>
        </w:rPr>
        <w:t>Procurador</w:t>
      </w:r>
      <w:proofErr w:type="spellEnd"/>
      <w:r w:rsidRPr="00C950F4">
        <w:rPr>
          <w:lang w:val="fr-FR"/>
        </w:rPr>
        <w:t xml:space="preserve"> General de la République, du Procureur pour la défense des droits de l’homme, et des membres du Conseil national de la magistrature.</w:t>
      </w:r>
    </w:p>
    <w:p w:rsidR="00A021CB" w:rsidRPr="00C950F4" w:rsidRDefault="00A021CB" w:rsidP="00FE2FE3">
      <w:pPr>
        <w:pStyle w:val="ParNoG"/>
      </w:pPr>
      <w:r w:rsidRPr="00C950F4">
        <w:rPr>
          <w:lang w:val="fr-FR"/>
        </w:rPr>
        <w:t>Les députés en activité ne peuvent exercer de fonctions publiques rémunérées pendant la durée de leur mandat, excepté des fonctions à caractère pédagogique ou culturel ou celles liées aux services professionnels d’aide sociale.</w:t>
      </w:r>
    </w:p>
    <w:p w:rsidR="00A021CB" w:rsidRPr="00C950F4" w:rsidRDefault="00FE2FE3" w:rsidP="00FE2FE3">
      <w:pPr>
        <w:pStyle w:val="H23G"/>
      </w:pPr>
      <w:r>
        <w:rPr>
          <w:lang w:val="fr-FR"/>
        </w:rPr>
        <w:tab/>
        <w:t>6.</w:t>
      </w:r>
      <w:r>
        <w:rPr>
          <w:lang w:val="fr-FR"/>
        </w:rPr>
        <w:tab/>
      </w:r>
      <w:r w:rsidR="00A021CB" w:rsidRPr="00C950F4">
        <w:rPr>
          <w:lang w:val="fr-FR"/>
        </w:rPr>
        <w:t>Organe exécutif</w:t>
      </w:r>
    </w:p>
    <w:p w:rsidR="00A021CB" w:rsidRPr="00C950F4" w:rsidRDefault="00A021CB" w:rsidP="002B0AAE">
      <w:pPr>
        <w:pStyle w:val="ParNoG"/>
        <w:rPr>
          <w:color w:val="222222"/>
        </w:rPr>
      </w:pPr>
      <w:r w:rsidRPr="00C950F4">
        <w:rPr>
          <w:lang w:val="fr-FR"/>
        </w:rPr>
        <w:t>L’organe exécutif est composé du Président et du Vice-Président de la République, des ministres et vice-ministres d’État, et de leurs collaborateurs. Le fonctionnement de cet organe est régi par les dispositions de la Constitution</w:t>
      </w:r>
      <w:r w:rsidR="00717AE0">
        <w:rPr>
          <w:lang w:val="fr-FR"/>
        </w:rPr>
        <w:t xml:space="preserve"> et par son règlement intérieur</w:t>
      </w:r>
      <w:r w:rsidRPr="00C950F4">
        <w:rPr>
          <w:lang w:val="fr-FR"/>
        </w:rPr>
        <w:t>.</w:t>
      </w:r>
    </w:p>
    <w:p w:rsidR="00A021CB" w:rsidRPr="00C950F4" w:rsidRDefault="00A021CB" w:rsidP="002B0AAE">
      <w:pPr>
        <w:pStyle w:val="ParNoG"/>
        <w:rPr>
          <w:color w:val="222222"/>
        </w:rPr>
      </w:pPr>
      <w:r w:rsidRPr="00C950F4">
        <w:rPr>
          <w:lang w:val="fr-FR"/>
        </w:rPr>
        <w:t>Le Président de la République est le chef de l’État, le chef du Gouvernement et le commandant général des Forces armées. Il dirige la fonction exécutive. Le mandat présidentiel est de cinq ans</w:t>
      </w:r>
      <w:r w:rsidR="00717AE0">
        <w:rPr>
          <w:lang w:val="fr-FR"/>
        </w:rPr>
        <w:t> </w:t>
      </w:r>
      <w:r w:rsidRPr="00C950F4">
        <w:rPr>
          <w:lang w:val="fr-FR"/>
        </w:rPr>
        <w:t xml:space="preserve">; il commence et s’achève le </w:t>
      </w:r>
      <w:r w:rsidR="007D6BBB">
        <w:rPr>
          <w:lang w:val="fr-FR"/>
        </w:rPr>
        <w:t>1</w:t>
      </w:r>
      <w:r w:rsidR="007D6BBB" w:rsidRPr="007D6BBB">
        <w:rPr>
          <w:vertAlign w:val="superscript"/>
          <w:lang w:val="fr-FR"/>
        </w:rPr>
        <w:t>er</w:t>
      </w:r>
      <w:r w:rsidR="007D6BBB">
        <w:rPr>
          <w:lang w:val="fr-FR"/>
        </w:rPr>
        <w:t> </w:t>
      </w:r>
      <w:r w:rsidRPr="00C950F4">
        <w:rPr>
          <w:lang w:val="fr-FR"/>
        </w:rPr>
        <w:t>juin.</w:t>
      </w:r>
    </w:p>
    <w:p w:rsidR="00A021CB" w:rsidRPr="00C950F4" w:rsidRDefault="00A021CB" w:rsidP="002B0AAE">
      <w:pPr>
        <w:pStyle w:val="ParNoG"/>
        <w:rPr>
          <w:color w:val="222222"/>
        </w:rPr>
      </w:pPr>
      <w:r w:rsidRPr="00C950F4">
        <w:rPr>
          <w:lang w:val="fr-FR"/>
        </w:rPr>
        <w:t>La conduite des affaires publiques est assurée par les Secrétariats d’État qui se partagent les différentes branches de l’administration. Chaque secrétariat est placé sous la direction d’un ministre qui est assisté d’un ou plusieurs vice-ministres, conformément à l’article</w:t>
      </w:r>
      <w:r w:rsidR="00717AE0">
        <w:rPr>
          <w:lang w:val="fr-FR"/>
        </w:rPr>
        <w:t> </w:t>
      </w:r>
      <w:r w:rsidRPr="00C950F4">
        <w:rPr>
          <w:lang w:val="fr-FR"/>
        </w:rPr>
        <w:t>159 de la Constitution. Pour avoir valeur légale, les décrets, décisions, arrêtés et ordonnances du Président doivent être ratifiés et publiés par les ministres dans leurs domaines de compétences respectifs ou, le cas échéant, par les vice-ministres.</w:t>
      </w:r>
    </w:p>
    <w:p w:rsidR="00A021CB" w:rsidRPr="00C950F4" w:rsidRDefault="00A021CB" w:rsidP="002B0AAE">
      <w:pPr>
        <w:pStyle w:val="ParNoG"/>
        <w:rPr>
          <w:color w:val="222222"/>
        </w:rPr>
      </w:pPr>
      <w:r w:rsidRPr="00C950F4">
        <w:rPr>
          <w:lang w:val="fr-FR"/>
        </w:rPr>
        <w:t>Il existe un Conseil des ministres, composé du Président et du Vice-Président de la</w:t>
      </w:r>
      <w:r w:rsidR="00717AE0">
        <w:rPr>
          <w:lang w:val="fr-FR"/>
        </w:rPr>
        <w:t> </w:t>
      </w:r>
      <w:r w:rsidRPr="00C950F4">
        <w:rPr>
          <w:lang w:val="fr-FR"/>
        </w:rPr>
        <w:t xml:space="preserve">République, des ministres d’État et de leurs suppléants. Entre autres fonctions, il adopte le Règlement interne de l’organe exécutif et son propre règlement, prépare le plan général du Gouvernement, ainsi que le projet de budget qu’il soumet à l’Assemblée législative. </w:t>
      </w:r>
      <w:r w:rsidRPr="00C950F4">
        <w:rPr>
          <w:lang w:val="fr-FR"/>
        </w:rPr>
        <w:lastRenderedPageBreak/>
        <w:t>Il</w:t>
      </w:r>
      <w:r w:rsidR="00717AE0">
        <w:rPr>
          <w:lang w:val="fr-FR"/>
        </w:rPr>
        <w:t> </w:t>
      </w:r>
      <w:r w:rsidRPr="00C950F4">
        <w:rPr>
          <w:lang w:val="fr-FR"/>
        </w:rPr>
        <w:t xml:space="preserve">apporte également les modifications au budget lorsqu’il s’agit de transferts entre les postes de différentes branches de l’administration publique et propose à l’Assemblée législative la suspension des garanties constitutionnelles, entre autres. </w:t>
      </w:r>
    </w:p>
    <w:p w:rsidR="00A021CB" w:rsidRPr="00C950F4" w:rsidRDefault="00A021CB" w:rsidP="002B0AAE">
      <w:pPr>
        <w:pStyle w:val="ParNoG"/>
        <w:rPr>
          <w:color w:val="222222"/>
        </w:rPr>
      </w:pPr>
      <w:r w:rsidRPr="00C950F4">
        <w:rPr>
          <w:lang w:val="fr-FR"/>
        </w:rPr>
        <w:t>Aux termes de la Constitution, la défense nationale relève du Ministère de la défense, et la sécurité publique de la Police nationale civile créée dans l’esprit des principes humanitaires et démocratiques. Le Ministère de la justice et de la sécurité publique et l’Académie nationale de sécurité publique sont également compétents en la matière.</w:t>
      </w:r>
    </w:p>
    <w:p w:rsidR="00A021CB" w:rsidRPr="00C950F4" w:rsidRDefault="002B0AAE" w:rsidP="002B0AAE">
      <w:pPr>
        <w:pStyle w:val="H23G"/>
        <w:rPr>
          <w:color w:val="222222"/>
        </w:rPr>
      </w:pPr>
      <w:r>
        <w:rPr>
          <w:lang w:val="fr-FR"/>
        </w:rPr>
        <w:tab/>
        <w:t>7.</w:t>
      </w:r>
      <w:r>
        <w:rPr>
          <w:lang w:val="fr-FR"/>
        </w:rPr>
        <w:tab/>
      </w:r>
      <w:r w:rsidR="00A021CB" w:rsidRPr="00C950F4">
        <w:rPr>
          <w:lang w:val="fr-FR"/>
        </w:rPr>
        <w:t>Organe judiciaire</w:t>
      </w:r>
    </w:p>
    <w:p w:rsidR="00A021CB" w:rsidRPr="00C950F4" w:rsidRDefault="00A021CB" w:rsidP="002B0AAE">
      <w:pPr>
        <w:pStyle w:val="ParNoG"/>
        <w:rPr>
          <w:lang w:val="fr-FR"/>
        </w:rPr>
      </w:pPr>
      <w:r w:rsidRPr="00C950F4">
        <w:rPr>
          <w:lang w:val="fr-FR"/>
        </w:rPr>
        <w:t>Des mécanismes ont été mis en place en El Salvador pour faire en sorte que toutes les personnes aient accès à la justice en vertu du principe de l’égalité devant la loi, garanti par l’article</w:t>
      </w:r>
      <w:r w:rsidR="00717AE0">
        <w:rPr>
          <w:lang w:val="fr-FR"/>
        </w:rPr>
        <w:t> </w:t>
      </w:r>
      <w:r w:rsidR="00FA32CC">
        <w:rPr>
          <w:lang w:val="fr-FR"/>
        </w:rPr>
        <w:t>3 de la Constitution</w:t>
      </w:r>
      <w:r w:rsidRPr="00C950F4">
        <w:rPr>
          <w:lang w:val="fr-FR"/>
        </w:rPr>
        <w:t>. Il existe des chambres pour les affaires civiles, pénales, pénales spécialisées et familiales, pour les affaires relatives à la circulation, au travail et aux enfants, ainsi que des chambres mixtes, soit 27</w:t>
      </w:r>
      <w:r w:rsidR="00717AE0">
        <w:rPr>
          <w:lang w:val="fr-FR"/>
        </w:rPr>
        <w:t> </w:t>
      </w:r>
      <w:r w:rsidRPr="00C950F4">
        <w:rPr>
          <w:lang w:val="fr-FR"/>
        </w:rPr>
        <w:t>chambres au total, ce qui permet de couvrir 9 des 14</w:t>
      </w:r>
      <w:r w:rsidR="00717AE0">
        <w:rPr>
          <w:lang w:val="fr-FR"/>
        </w:rPr>
        <w:t> </w:t>
      </w:r>
      <w:r w:rsidRPr="00C950F4">
        <w:rPr>
          <w:lang w:val="fr-FR"/>
        </w:rPr>
        <w:t>départements du pays. Ces chambres représentent 5</w:t>
      </w:r>
      <w:r w:rsidR="00717AE0">
        <w:rPr>
          <w:lang w:val="fr-FR"/>
        </w:rPr>
        <w:t> </w:t>
      </w:r>
      <w:r w:rsidRPr="00C950F4">
        <w:rPr>
          <w:lang w:val="fr-FR"/>
        </w:rPr>
        <w:t>% du nombre total de tribunaux dans le pays. Il existe 207</w:t>
      </w:r>
      <w:r w:rsidR="00717AE0">
        <w:rPr>
          <w:lang w:val="fr-FR"/>
        </w:rPr>
        <w:t> </w:t>
      </w:r>
      <w:r w:rsidRPr="00C950F4">
        <w:rPr>
          <w:lang w:val="fr-FR"/>
        </w:rPr>
        <w:t>tribunaux de première instance au niveau national (37</w:t>
      </w:r>
      <w:r w:rsidR="00717AE0">
        <w:rPr>
          <w:lang w:val="fr-FR"/>
        </w:rPr>
        <w:t> </w:t>
      </w:r>
      <w:r w:rsidRPr="00C950F4">
        <w:rPr>
          <w:lang w:val="fr-FR"/>
        </w:rPr>
        <w:t>% du total) et 322</w:t>
      </w:r>
      <w:r w:rsidR="00717AE0">
        <w:rPr>
          <w:lang w:val="fr-FR"/>
        </w:rPr>
        <w:t> </w:t>
      </w:r>
      <w:r w:rsidRPr="00C950F4">
        <w:rPr>
          <w:lang w:val="fr-FR"/>
        </w:rPr>
        <w:t>tribunaux de paix (58</w:t>
      </w:r>
      <w:r w:rsidR="00717AE0">
        <w:rPr>
          <w:lang w:val="fr-FR"/>
        </w:rPr>
        <w:t> </w:t>
      </w:r>
      <w:r w:rsidRPr="00C950F4">
        <w:rPr>
          <w:lang w:val="fr-FR"/>
        </w:rPr>
        <w:t>%), répartis dans les 262</w:t>
      </w:r>
      <w:r w:rsidR="00717AE0">
        <w:rPr>
          <w:lang w:val="fr-FR"/>
        </w:rPr>
        <w:t> </w:t>
      </w:r>
      <w:r w:rsidRPr="00C950F4">
        <w:rPr>
          <w:lang w:val="fr-FR"/>
        </w:rPr>
        <w:t>municipalités du pays, les municipalités à plus forte population disposant de plusieurs tribunaux de paix pour une meilleure prise en charge.</w:t>
      </w:r>
    </w:p>
    <w:p w:rsidR="00A021CB" w:rsidRPr="00C950F4" w:rsidRDefault="00A021CB" w:rsidP="002B0AAE">
      <w:pPr>
        <w:pStyle w:val="ParNoG"/>
      </w:pPr>
      <w:r w:rsidRPr="00C950F4">
        <w:rPr>
          <w:lang w:val="fr-FR"/>
        </w:rPr>
        <w:t>Le 1</w:t>
      </w:r>
      <w:r w:rsidR="002B0AAE" w:rsidRPr="002B0AAE">
        <w:rPr>
          <w:vertAlign w:val="superscript"/>
          <w:lang w:val="fr-FR"/>
        </w:rPr>
        <w:t>er</w:t>
      </w:r>
      <w:r w:rsidR="002B0AAE">
        <w:rPr>
          <w:lang w:val="fr-FR"/>
        </w:rPr>
        <w:t> </w:t>
      </w:r>
      <w:r w:rsidRPr="00C950F4">
        <w:rPr>
          <w:lang w:val="fr-FR"/>
        </w:rPr>
        <w:t>avril 2007, ont été créés, conf</w:t>
      </w:r>
      <w:r w:rsidR="00717AE0">
        <w:rPr>
          <w:lang w:val="fr-FR"/>
        </w:rPr>
        <w:t>ormément au décret législatif n</w:t>
      </w:r>
      <w:r w:rsidR="00717AE0" w:rsidRPr="00717AE0">
        <w:rPr>
          <w:vertAlign w:val="superscript"/>
          <w:lang w:val="fr-FR"/>
        </w:rPr>
        <w:t>o</w:t>
      </w:r>
      <w:r w:rsidR="00717AE0">
        <w:rPr>
          <w:lang w:val="fr-FR"/>
        </w:rPr>
        <w:t> </w:t>
      </w:r>
      <w:r w:rsidRPr="00C950F4">
        <w:rPr>
          <w:lang w:val="fr-FR"/>
        </w:rPr>
        <w:t xml:space="preserve">246, publié au </w:t>
      </w:r>
      <w:r w:rsidRPr="00C950F4">
        <w:rPr>
          <w:i/>
          <w:lang w:val="fr-FR"/>
        </w:rPr>
        <w:t>Journal officiel</w:t>
      </w:r>
      <w:r w:rsidRPr="00C950F4">
        <w:rPr>
          <w:lang w:val="fr-FR"/>
        </w:rPr>
        <w:t xml:space="preserve"> </w:t>
      </w:r>
      <w:r w:rsidR="00717AE0">
        <w:rPr>
          <w:lang w:val="fr-FR"/>
        </w:rPr>
        <w:t>n</w:t>
      </w:r>
      <w:r w:rsidR="00717AE0" w:rsidRPr="00717AE0">
        <w:rPr>
          <w:vertAlign w:val="superscript"/>
          <w:lang w:val="fr-FR"/>
        </w:rPr>
        <w:t>o</w:t>
      </w:r>
      <w:r w:rsidR="00717AE0">
        <w:rPr>
          <w:lang w:val="fr-FR"/>
        </w:rPr>
        <w:t> </w:t>
      </w:r>
      <w:r w:rsidRPr="00C950F4">
        <w:rPr>
          <w:lang w:val="fr-FR"/>
        </w:rPr>
        <w:t>43 du 5</w:t>
      </w:r>
      <w:r w:rsidR="00717AE0">
        <w:rPr>
          <w:lang w:val="fr-FR"/>
        </w:rPr>
        <w:t> </w:t>
      </w:r>
      <w:r w:rsidRPr="00C950F4">
        <w:rPr>
          <w:lang w:val="fr-FR"/>
        </w:rPr>
        <w:t>mars 2007 : la Chambre spécialisée des affaires pénales à San</w:t>
      </w:r>
      <w:r w:rsidR="00717AE0">
        <w:rPr>
          <w:lang w:val="fr-FR"/>
        </w:rPr>
        <w:t> </w:t>
      </w:r>
      <w:r w:rsidRPr="00C950F4">
        <w:rPr>
          <w:lang w:val="fr-FR"/>
        </w:rPr>
        <w:t>Salvador, des tribunaux spécialisés de jugement et des tribunaux spécialisés d’instruction à San Salvador, Santa Ana et San Miguel.</w:t>
      </w:r>
    </w:p>
    <w:p w:rsidR="00A021CB" w:rsidRPr="00C950F4" w:rsidRDefault="00A021CB" w:rsidP="002B0AAE">
      <w:pPr>
        <w:pStyle w:val="ParNoG"/>
      </w:pPr>
      <w:r w:rsidRPr="00C950F4">
        <w:rPr>
          <w:lang w:val="fr-FR"/>
        </w:rPr>
        <w:t>Après la signature des Accords de paix en El Salvador, la réforme du système judiciaire est apparue nécessaire pour renforcer et améliorer l’administration de la justice. Cette réforme a donné lieu à la modification de la composition de la Cour suprême de justice qui compte 15</w:t>
      </w:r>
      <w:r w:rsidR="00717AE0">
        <w:rPr>
          <w:lang w:val="fr-FR"/>
        </w:rPr>
        <w:t> </w:t>
      </w:r>
      <w:r w:rsidRPr="00C950F4">
        <w:rPr>
          <w:lang w:val="fr-FR"/>
        </w:rPr>
        <w:t xml:space="preserve">magistrats (hommes et femmes). </w:t>
      </w:r>
    </w:p>
    <w:p w:rsidR="00A021CB" w:rsidRPr="00C950F4" w:rsidRDefault="00A021CB" w:rsidP="002B0AAE">
      <w:pPr>
        <w:pStyle w:val="ParNoG"/>
      </w:pPr>
      <w:r w:rsidRPr="00C950F4">
        <w:rPr>
          <w:lang w:val="fr-FR"/>
        </w:rPr>
        <w:t>L’Unité technique de sélection tient un registre actualisé des avocats habilités par la</w:t>
      </w:r>
      <w:r w:rsidR="00717AE0">
        <w:rPr>
          <w:lang w:val="fr-FR"/>
        </w:rPr>
        <w:t> </w:t>
      </w:r>
      <w:r w:rsidRPr="00C950F4">
        <w:rPr>
          <w:lang w:val="fr-FR"/>
        </w:rPr>
        <w:t>Cour suprême de justice, dont elle radie les avocats suspendus, les avocats décédés et ceux qui ne remplissent plus les conditions constitutionnelles pour prétendre à cette fonction. Elle établit ainsi le registre spécial des avocats éligibles aux fonctions de magistrat à la Cour suprême de justice. Après autorisation du Conseil plénier, ce registre est publié dans deux journaux diffusés au niveau national.</w:t>
      </w:r>
    </w:p>
    <w:p w:rsidR="00A021CB" w:rsidRPr="00C950F4" w:rsidRDefault="00A021CB" w:rsidP="002B0AAE">
      <w:pPr>
        <w:pStyle w:val="ParNoG"/>
      </w:pPr>
      <w:r w:rsidRPr="00C950F4">
        <w:rPr>
          <w:lang w:val="fr-FR"/>
        </w:rPr>
        <w:t xml:space="preserve">Comme cela a été dit, le Conseil </w:t>
      </w:r>
      <w:r w:rsidR="00BF26A0" w:rsidRPr="00C950F4">
        <w:rPr>
          <w:lang w:val="fr-FR"/>
        </w:rPr>
        <w:t xml:space="preserve">national </w:t>
      </w:r>
      <w:r w:rsidR="00C51EC9">
        <w:rPr>
          <w:lang w:val="fr-FR"/>
        </w:rPr>
        <w:t>de la magistrature a été créé</w:t>
      </w:r>
      <w:r w:rsidRPr="00C950F4">
        <w:rPr>
          <w:lang w:val="fr-FR"/>
        </w:rPr>
        <w:t xml:space="preserve"> en tant qu’institution indépendante et elle est chargée de proposer des candidats aux fonctions de magistrats de la Cour suprême de justice, de magistrats des juridictions de deuxième instance, de juges de première instance et de juges de paix. Il est également chargé de l’organisation et du fonctionnement de l’</w:t>
      </w:r>
      <w:r w:rsidR="00717AE0" w:rsidRPr="00C950F4">
        <w:rPr>
          <w:lang w:val="fr-FR"/>
        </w:rPr>
        <w:t>École</w:t>
      </w:r>
      <w:r w:rsidRPr="00C950F4">
        <w:rPr>
          <w:lang w:val="fr-FR"/>
        </w:rPr>
        <w:t xml:space="preserve"> de formation judiciaire, dont l’objectif est l’améliorer la formation professionnelle des juges et autres fonctionnaires judiciaires.</w:t>
      </w:r>
    </w:p>
    <w:p w:rsidR="00A021CB" w:rsidRPr="00C950F4" w:rsidRDefault="00A021CB" w:rsidP="002B0AAE">
      <w:pPr>
        <w:pStyle w:val="ParNoG"/>
      </w:pPr>
      <w:r w:rsidRPr="00C950F4">
        <w:rPr>
          <w:lang w:val="fr-FR"/>
        </w:rPr>
        <w:t>Dans un souci de modernisation, de rapidité et d’efficacité de la justice, une réforme importante des normes a été menée, notamment la réforme du Code pénal, l’adoption d’un nouveau Code de procédure pénale et la modification des procédures dans le domaine civil et commercial, avec l’adoption des nouveaux codes de procédure civile et de procédure commerciale, qui instaurent les procédures orales. La législation relative aux enfants et à la famille a également fait l’objet de réformes avec la loi relative à la protection intégrale de l’enfant et de l’adolescent. Enfin, l’Assemblée législati</w:t>
      </w:r>
      <w:r w:rsidR="00717AE0">
        <w:rPr>
          <w:lang w:val="fr-FR"/>
        </w:rPr>
        <w:t>ve étudie actuellement un avant</w:t>
      </w:r>
      <w:r w:rsidR="00717AE0">
        <w:rPr>
          <w:lang w:val="fr-FR"/>
        </w:rPr>
        <w:noBreakHyphen/>
      </w:r>
      <w:r w:rsidRPr="00C950F4">
        <w:rPr>
          <w:lang w:val="fr-FR"/>
        </w:rPr>
        <w:t>projet de loi sur les procédures constitutionnelles afin d’améliorer la rapidité et l’efficacité des recours en</w:t>
      </w:r>
      <w:r w:rsidRPr="00C950F4">
        <w:rPr>
          <w:i/>
          <w:iCs/>
          <w:lang w:val="fr-FR"/>
        </w:rPr>
        <w:t xml:space="preserve"> </w:t>
      </w:r>
      <w:proofErr w:type="spellStart"/>
      <w:r w:rsidRPr="00C950F4">
        <w:rPr>
          <w:i/>
          <w:iCs/>
          <w:lang w:val="fr-FR"/>
        </w:rPr>
        <w:t>amparo</w:t>
      </w:r>
      <w:proofErr w:type="spellEnd"/>
      <w:r w:rsidRPr="00C950F4">
        <w:rPr>
          <w:lang w:val="fr-FR"/>
        </w:rPr>
        <w:t>, des recours d’</w:t>
      </w:r>
      <w:r w:rsidRPr="00C950F4">
        <w:rPr>
          <w:i/>
          <w:iCs/>
          <w:lang w:val="fr-FR"/>
        </w:rPr>
        <w:t>habeas corpus</w:t>
      </w:r>
      <w:r w:rsidRPr="00C950F4">
        <w:rPr>
          <w:lang w:val="fr-FR"/>
        </w:rPr>
        <w:t xml:space="preserve"> et des recours en inconstitutionnalité.</w:t>
      </w:r>
    </w:p>
    <w:p w:rsidR="00A021CB" w:rsidRPr="00C950F4" w:rsidRDefault="00A021CB" w:rsidP="002B0AAE">
      <w:pPr>
        <w:pStyle w:val="ParNoG"/>
      </w:pPr>
      <w:r w:rsidRPr="00C950F4">
        <w:rPr>
          <w:lang w:val="fr-FR"/>
        </w:rPr>
        <w:t>La Cour suprême de justice est divisée en quatre Chambres</w:t>
      </w:r>
      <w:r w:rsidR="00717AE0">
        <w:rPr>
          <w:lang w:val="fr-FR"/>
        </w:rPr>
        <w:t> </w:t>
      </w:r>
      <w:r w:rsidRPr="00C950F4">
        <w:rPr>
          <w:lang w:val="fr-FR"/>
        </w:rPr>
        <w:t>: la Chambre constitutionnelle, la Chambre civile, la Chambre pénale et la Chamb</w:t>
      </w:r>
      <w:r w:rsidR="00717AE0">
        <w:rPr>
          <w:lang w:val="fr-FR"/>
        </w:rPr>
        <w:t>re du contentieux administratif</w:t>
      </w:r>
      <w:r w:rsidRPr="00C950F4">
        <w:rPr>
          <w:lang w:val="fr-FR"/>
        </w:rPr>
        <w:t>, chacune composée d’un Président et de deux juges, dont la fonction consiste à examiner les demandes et les recours engagés et à statuer à leur sujet, selon la matière.</w:t>
      </w:r>
    </w:p>
    <w:p w:rsidR="006C3B19" w:rsidRPr="00C950F4" w:rsidRDefault="006C3B19" w:rsidP="00D87AAB">
      <w:pPr>
        <w:pStyle w:val="ParNoG"/>
        <w:rPr>
          <w:lang w:val="fr-FR"/>
        </w:rPr>
      </w:pPr>
      <w:r w:rsidRPr="00C950F4">
        <w:rPr>
          <w:lang w:val="fr-FR"/>
        </w:rPr>
        <w:t>La Cour suprême de justice est a</w:t>
      </w:r>
      <w:r w:rsidR="00C02389">
        <w:rPr>
          <w:lang w:val="fr-FR"/>
        </w:rPr>
        <w:t>ctuellement composée comme suit.</w:t>
      </w:r>
    </w:p>
    <w:p w:rsidR="006C3B19" w:rsidRPr="00C950F4" w:rsidRDefault="006C3B19" w:rsidP="00D87AAB">
      <w:pPr>
        <w:pStyle w:val="Titre1"/>
        <w:rPr>
          <w:lang w:val="fr-FR"/>
        </w:rPr>
      </w:pPr>
      <w:r w:rsidRPr="00C950F4">
        <w:rPr>
          <w:lang w:val="fr-FR"/>
        </w:rPr>
        <w:lastRenderedPageBreak/>
        <w:t>Tableau 2</w:t>
      </w:r>
    </w:p>
    <w:p w:rsidR="006C3B19" w:rsidRPr="00C950F4" w:rsidRDefault="006C3B19" w:rsidP="00D87AAB">
      <w:pPr>
        <w:pStyle w:val="Titre1"/>
        <w:spacing w:after="120"/>
        <w:rPr>
          <w:b/>
          <w:lang w:val="fr-FR"/>
        </w:rPr>
      </w:pPr>
      <w:r w:rsidRPr="00C950F4">
        <w:rPr>
          <w:b/>
          <w:lang w:val="fr-FR"/>
        </w:rPr>
        <w:t>Cour suprême de justice</w:t>
      </w:r>
    </w:p>
    <w:tbl>
      <w:tblPr>
        <w:tblW w:w="8504" w:type="dxa"/>
        <w:tblInd w:w="1134" w:type="dxa"/>
        <w:tblLayout w:type="fixed"/>
        <w:tblCellMar>
          <w:left w:w="0" w:type="dxa"/>
          <w:right w:w="0" w:type="dxa"/>
        </w:tblCellMar>
        <w:tblLook w:val="04A0" w:firstRow="1" w:lastRow="0" w:firstColumn="1" w:lastColumn="0" w:noHBand="0" w:noVBand="1"/>
      </w:tblPr>
      <w:tblGrid>
        <w:gridCol w:w="1246"/>
        <w:gridCol w:w="3220"/>
        <w:gridCol w:w="2483"/>
        <w:gridCol w:w="1555"/>
      </w:tblGrid>
      <w:tr w:rsidR="006C3B19" w:rsidRPr="008D7E3C" w:rsidTr="008D7E3C">
        <w:trPr>
          <w:tblHeader/>
        </w:trPr>
        <w:tc>
          <w:tcPr>
            <w:tcW w:w="1246" w:type="dxa"/>
            <w:tcBorders>
              <w:top w:val="single" w:sz="4" w:space="0" w:color="auto"/>
              <w:bottom w:val="single" w:sz="12" w:space="0" w:color="auto"/>
            </w:tcBorders>
            <w:shd w:val="clear" w:color="auto" w:fill="auto"/>
            <w:vAlign w:val="bottom"/>
            <w:hideMark/>
          </w:tcPr>
          <w:p w:rsidR="006C3B19" w:rsidRPr="008D7E3C" w:rsidRDefault="006C3B19" w:rsidP="008D7E3C">
            <w:pPr>
              <w:spacing w:before="80" w:after="80" w:line="200" w:lineRule="exact"/>
              <w:ind w:right="113"/>
              <w:rPr>
                <w:i/>
                <w:sz w:val="16"/>
                <w:lang w:val="fr-FR"/>
              </w:rPr>
            </w:pPr>
            <w:r w:rsidRPr="008D7E3C">
              <w:rPr>
                <w:i/>
                <w:sz w:val="16"/>
                <w:lang w:val="fr-FR"/>
              </w:rPr>
              <w:t>Titre</w:t>
            </w:r>
          </w:p>
        </w:tc>
        <w:tc>
          <w:tcPr>
            <w:tcW w:w="3220" w:type="dxa"/>
            <w:tcBorders>
              <w:top w:val="single" w:sz="4" w:space="0" w:color="auto"/>
              <w:bottom w:val="single" w:sz="12" w:space="0" w:color="auto"/>
            </w:tcBorders>
            <w:shd w:val="clear" w:color="auto" w:fill="auto"/>
            <w:vAlign w:val="bottom"/>
            <w:hideMark/>
          </w:tcPr>
          <w:p w:rsidR="006C3B19" w:rsidRPr="008D7E3C" w:rsidRDefault="006C3B19" w:rsidP="008D7E3C">
            <w:pPr>
              <w:spacing w:before="80" w:after="80" w:line="200" w:lineRule="exact"/>
              <w:ind w:right="113"/>
              <w:rPr>
                <w:i/>
                <w:sz w:val="16"/>
                <w:lang w:val="fr-FR"/>
              </w:rPr>
            </w:pPr>
            <w:r w:rsidRPr="008D7E3C">
              <w:rPr>
                <w:i/>
                <w:sz w:val="16"/>
                <w:lang w:val="fr-FR"/>
              </w:rPr>
              <w:t>Nom</w:t>
            </w:r>
          </w:p>
        </w:tc>
        <w:tc>
          <w:tcPr>
            <w:tcW w:w="2483" w:type="dxa"/>
            <w:tcBorders>
              <w:top w:val="single" w:sz="4" w:space="0" w:color="auto"/>
              <w:bottom w:val="single" w:sz="12" w:space="0" w:color="auto"/>
            </w:tcBorders>
            <w:shd w:val="clear" w:color="auto" w:fill="auto"/>
            <w:vAlign w:val="bottom"/>
            <w:hideMark/>
          </w:tcPr>
          <w:p w:rsidR="006C3B19" w:rsidRPr="008D7E3C" w:rsidRDefault="006C3B19" w:rsidP="008D7E3C">
            <w:pPr>
              <w:spacing w:before="80" w:after="80" w:line="200" w:lineRule="exact"/>
              <w:ind w:right="113"/>
              <w:rPr>
                <w:i/>
                <w:sz w:val="16"/>
                <w:lang w:val="fr-FR"/>
              </w:rPr>
            </w:pPr>
            <w:r w:rsidRPr="008D7E3C">
              <w:rPr>
                <w:i/>
                <w:sz w:val="16"/>
                <w:lang w:val="fr-FR"/>
              </w:rPr>
              <w:t>Chambre</w:t>
            </w:r>
          </w:p>
        </w:tc>
        <w:tc>
          <w:tcPr>
            <w:tcW w:w="1555" w:type="dxa"/>
            <w:tcBorders>
              <w:top w:val="single" w:sz="4" w:space="0" w:color="auto"/>
              <w:bottom w:val="single" w:sz="12" w:space="0" w:color="auto"/>
            </w:tcBorders>
            <w:shd w:val="clear" w:color="auto" w:fill="auto"/>
            <w:vAlign w:val="bottom"/>
            <w:hideMark/>
          </w:tcPr>
          <w:p w:rsidR="006C3B19" w:rsidRPr="008D7E3C" w:rsidRDefault="006C3B19" w:rsidP="008D7E3C">
            <w:pPr>
              <w:spacing w:before="80" w:after="80" w:line="200" w:lineRule="exact"/>
              <w:ind w:right="113"/>
              <w:rPr>
                <w:i/>
                <w:sz w:val="16"/>
                <w:lang w:val="fr-FR"/>
              </w:rPr>
            </w:pPr>
            <w:r w:rsidRPr="008D7E3C">
              <w:rPr>
                <w:i/>
                <w:sz w:val="16"/>
                <w:lang w:val="fr-FR"/>
              </w:rPr>
              <w:t>Année de nomination</w:t>
            </w:r>
          </w:p>
        </w:tc>
      </w:tr>
      <w:tr w:rsidR="008D7E3C" w:rsidRPr="008D7E3C" w:rsidTr="008D7E3C">
        <w:trPr>
          <w:trHeight w:hRule="exact" w:val="113"/>
        </w:trPr>
        <w:tc>
          <w:tcPr>
            <w:tcW w:w="1246" w:type="dxa"/>
            <w:tcBorders>
              <w:top w:val="single" w:sz="12" w:space="0" w:color="auto"/>
            </w:tcBorders>
            <w:shd w:val="clear" w:color="auto" w:fill="auto"/>
          </w:tcPr>
          <w:p w:rsidR="008D7E3C" w:rsidRPr="008D7E3C" w:rsidRDefault="008D7E3C" w:rsidP="008D7E3C">
            <w:pPr>
              <w:spacing w:before="40" w:after="120"/>
              <w:ind w:right="113"/>
              <w:rPr>
                <w:lang w:val="fr-FR"/>
              </w:rPr>
            </w:pPr>
          </w:p>
        </w:tc>
        <w:tc>
          <w:tcPr>
            <w:tcW w:w="3220" w:type="dxa"/>
            <w:tcBorders>
              <w:top w:val="single" w:sz="12" w:space="0" w:color="auto"/>
            </w:tcBorders>
            <w:shd w:val="clear" w:color="auto" w:fill="auto"/>
          </w:tcPr>
          <w:p w:rsidR="008D7E3C" w:rsidRPr="008D7E3C" w:rsidRDefault="008D7E3C" w:rsidP="008D7E3C">
            <w:pPr>
              <w:spacing w:before="40" w:after="120"/>
              <w:ind w:right="113"/>
              <w:rPr>
                <w:lang w:val="fr-FR"/>
              </w:rPr>
            </w:pPr>
          </w:p>
        </w:tc>
        <w:tc>
          <w:tcPr>
            <w:tcW w:w="2483" w:type="dxa"/>
            <w:tcBorders>
              <w:top w:val="single" w:sz="12" w:space="0" w:color="auto"/>
            </w:tcBorders>
            <w:shd w:val="clear" w:color="auto" w:fill="auto"/>
          </w:tcPr>
          <w:p w:rsidR="008D7E3C" w:rsidRPr="008D7E3C" w:rsidRDefault="008D7E3C" w:rsidP="008D7E3C">
            <w:pPr>
              <w:spacing w:before="40" w:after="120"/>
              <w:ind w:right="113"/>
              <w:rPr>
                <w:lang w:val="fr-FR"/>
              </w:rPr>
            </w:pPr>
          </w:p>
        </w:tc>
        <w:tc>
          <w:tcPr>
            <w:tcW w:w="1555" w:type="dxa"/>
            <w:tcBorders>
              <w:top w:val="single" w:sz="12" w:space="0" w:color="auto"/>
            </w:tcBorders>
            <w:shd w:val="clear" w:color="auto" w:fill="auto"/>
          </w:tcPr>
          <w:p w:rsidR="008D7E3C" w:rsidRPr="008D7E3C" w:rsidRDefault="008D7E3C" w:rsidP="008D7E3C">
            <w:pPr>
              <w:spacing w:before="40" w:after="120"/>
              <w:ind w:right="113"/>
              <w:rPr>
                <w:lang w:val="fr-FR"/>
              </w:rPr>
            </w:pPr>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 Président</w:t>
            </w:r>
          </w:p>
        </w:tc>
        <w:tc>
          <w:tcPr>
            <w:tcW w:w="3220"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Óscar</w:t>
            </w:r>
            <w:proofErr w:type="spellEnd"/>
            <w:r w:rsidRPr="008D7E3C">
              <w:rPr>
                <w:lang w:val="fr-FR"/>
              </w:rPr>
              <w:t xml:space="preserve"> Armando </w:t>
            </w:r>
            <w:proofErr w:type="spellStart"/>
            <w:r w:rsidRPr="008D7E3C">
              <w:rPr>
                <w:lang w:val="fr-FR"/>
              </w:rPr>
              <w:t>Pineda</w:t>
            </w:r>
            <w:proofErr w:type="spellEnd"/>
            <w:r w:rsidRPr="008D7E3C">
              <w:rPr>
                <w:lang w:val="fr-FR"/>
              </w:rPr>
              <w:t xml:space="preserve"> Navas</w:t>
            </w:r>
            <w:r w:rsidRPr="00D30262">
              <w:rPr>
                <w:sz w:val="18"/>
                <w:szCs w:val="18"/>
                <w:vertAlign w:val="superscript"/>
                <w:lang w:val="fr-FR"/>
              </w:rPr>
              <w:t>1</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constitutionnelle</w:t>
            </w:r>
          </w:p>
        </w:tc>
        <w:tc>
          <w:tcPr>
            <w:tcW w:w="1555" w:type="dxa"/>
            <w:shd w:val="clear" w:color="auto" w:fill="auto"/>
            <w:hideMark/>
          </w:tcPr>
          <w:p w:rsidR="006C3B19" w:rsidRPr="008D7E3C" w:rsidRDefault="000509A8" w:rsidP="00D30262">
            <w:pPr>
              <w:spacing w:before="40" w:after="100"/>
              <w:ind w:right="113"/>
              <w:rPr>
                <w:lang w:val="fr-FR"/>
              </w:rPr>
            </w:pPr>
            <w:hyperlink r:id="rId15" w:tooltip="2014" w:history="1">
              <w:r w:rsidR="006C3B19" w:rsidRPr="008D7E3C">
                <w:rPr>
                  <w:rStyle w:val="Lienhypertexte"/>
                  <w:color w:val="auto"/>
                  <w:szCs w:val="28"/>
                  <w:lang w:val="fr-FR"/>
                </w:rPr>
                <w:t>2014</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José </w:t>
            </w:r>
            <w:proofErr w:type="spellStart"/>
            <w:r w:rsidRPr="008D7E3C">
              <w:rPr>
                <w:lang w:val="fr-FR"/>
              </w:rPr>
              <w:t>Belarmino</w:t>
            </w:r>
            <w:proofErr w:type="spellEnd"/>
            <w:r w:rsidRPr="008D7E3C">
              <w:rPr>
                <w:lang w:val="fr-FR"/>
              </w:rPr>
              <w:t xml:space="preserve"> Jaime Flores</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constitutionnelle</w:t>
            </w:r>
          </w:p>
        </w:tc>
        <w:tc>
          <w:tcPr>
            <w:tcW w:w="1555" w:type="dxa"/>
            <w:shd w:val="clear" w:color="auto" w:fill="auto"/>
            <w:hideMark/>
          </w:tcPr>
          <w:p w:rsidR="006C3B19" w:rsidRPr="008D7E3C" w:rsidRDefault="000509A8" w:rsidP="00D30262">
            <w:pPr>
              <w:spacing w:before="40" w:after="100"/>
              <w:ind w:right="113"/>
              <w:rPr>
                <w:lang w:val="fr-FR"/>
              </w:rPr>
            </w:pPr>
            <w:hyperlink r:id="rId16" w:tooltip="2009" w:history="1">
              <w:r w:rsidR="006C3B19" w:rsidRPr="008D7E3C">
                <w:rPr>
                  <w:rStyle w:val="Lienhypertexte"/>
                  <w:color w:val="auto"/>
                  <w:szCs w:val="28"/>
                  <w:lang w:val="fr-FR"/>
                </w:rPr>
                <w:t>2009</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Sidney Blanco</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constitutionnelle</w:t>
            </w:r>
          </w:p>
        </w:tc>
        <w:tc>
          <w:tcPr>
            <w:tcW w:w="1555" w:type="dxa"/>
            <w:shd w:val="clear" w:color="auto" w:fill="auto"/>
            <w:hideMark/>
          </w:tcPr>
          <w:p w:rsidR="006C3B19" w:rsidRPr="008D7E3C" w:rsidRDefault="000509A8" w:rsidP="00D30262">
            <w:pPr>
              <w:spacing w:before="40" w:after="100"/>
              <w:ind w:right="113"/>
              <w:rPr>
                <w:lang w:val="fr-FR"/>
              </w:rPr>
            </w:pPr>
            <w:hyperlink r:id="rId17" w:tooltip="2009" w:history="1">
              <w:r w:rsidR="006C3B19" w:rsidRPr="008D7E3C">
                <w:rPr>
                  <w:rStyle w:val="Lienhypertexte"/>
                  <w:color w:val="auto"/>
                  <w:szCs w:val="28"/>
                  <w:lang w:val="fr-FR"/>
                </w:rPr>
                <w:t>2009</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Rodolfo Ernesto González </w:t>
            </w:r>
            <w:proofErr w:type="spellStart"/>
            <w:r w:rsidRPr="008D7E3C">
              <w:rPr>
                <w:lang w:val="fr-FR"/>
              </w:rPr>
              <w:t>Bonilla</w:t>
            </w:r>
            <w:proofErr w:type="spellEnd"/>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constitutionnelle</w:t>
            </w:r>
          </w:p>
        </w:tc>
        <w:tc>
          <w:tcPr>
            <w:tcW w:w="1555" w:type="dxa"/>
            <w:shd w:val="clear" w:color="auto" w:fill="auto"/>
            <w:hideMark/>
          </w:tcPr>
          <w:p w:rsidR="006C3B19" w:rsidRPr="008D7E3C" w:rsidRDefault="000509A8" w:rsidP="00D30262">
            <w:pPr>
              <w:spacing w:before="40" w:after="100"/>
              <w:ind w:right="113"/>
              <w:rPr>
                <w:lang w:val="fr-FR"/>
              </w:rPr>
            </w:pPr>
            <w:hyperlink r:id="rId18" w:tooltip="2009" w:history="1">
              <w:r w:rsidR="006C3B19" w:rsidRPr="008D7E3C">
                <w:rPr>
                  <w:rStyle w:val="Lienhypertexte"/>
                  <w:color w:val="auto"/>
                  <w:szCs w:val="28"/>
                  <w:lang w:val="fr-FR"/>
                </w:rPr>
                <w:t>2009</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Florentín</w:t>
            </w:r>
            <w:proofErr w:type="spellEnd"/>
            <w:r w:rsidRPr="008D7E3C">
              <w:rPr>
                <w:lang w:val="fr-FR"/>
              </w:rPr>
              <w:t xml:space="preserve"> </w:t>
            </w:r>
            <w:proofErr w:type="spellStart"/>
            <w:r w:rsidRPr="008D7E3C">
              <w:rPr>
                <w:lang w:val="fr-FR"/>
              </w:rPr>
              <w:t>Meléndez</w:t>
            </w:r>
            <w:proofErr w:type="spellEnd"/>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constitutionnelle</w:t>
            </w:r>
          </w:p>
        </w:tc>
        <w:tc>
          <w:tcPr>
            <w:tcW w:w="1555" w:type="dxa"/>
            <w:shd w:val="clear" w:color="auto" w:fill="auto"/>
            <w:hideMark/>
          </w:tcPr>
          <w:p w:rsidR="006C3B19" w:rsidRPr="008D7E3C" w:rsidRDefault="000509A8" w:rsidP="00D30262">
            <w:pPr>
              <w:spacing w:before="40" w:after="100"/>
              <w:ind w:right="113"/>
              <w:rPr>
                <w:lang w:val="fr-FR"/>
              </w:rPr>
            </w:pPr>
            <w:hyperlink r:id="rId19" w:tooltip="2009" w:history="1">
              <w:r w:rsidR="006C3B19" w:rsidRPr="008D7E3C">
                <w:rPr>
                  <w:rStyle w:val="Lienhypertexte"/>
                  <w:color w:val="auto"/>
                  <w:szCs w:val="28"/>
                  <w:lang w:val="fr-FR"/>
                </w:rPr>
                <w:t>2009</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Magistrate</w:t>
            </w:r>
            <w:proofErr w:type="spellEnd"/>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María </w:t>
            </w:r>
            <w:proofErr w:type="spellStart"/>
            <w:r w:rsidRPr="008D7E3C">
              <w:rPr>
                <w:lang w:val="fr-FR"/>
              </w:rPr>
              <w:t>Luz</w:t>
            </w:r>
            <w:proofErr w:type="spellEnd"/>
            <w:r w:rsidRPr="008D7E3C">
              <w:rPr>
                <w:lang w:val="fr-FR"/>
              </w:rPr>
              <w:t xml:space="preserve"> Regalado</w:t>
            </w:r>
            <w:r w:rsidRPr="004F3C88">
              <w:rPr>
                <w:sz w:val="18"/>
                <w:szCs w:val="18"/>
                <w:vertAlign w:val="superscript"/>
                <w:lang w:val="fr-FR"/>
              </w:rPr>
              <w:t>2</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civile</w:t>
            </w:r>
          </w:p>
        </w:tc>
        <w:tc>
          <w:tcPr>
            <w:tcW w:w="1555" w:type="dxa"/>
            <w:shd w:val="clear" w:color="auto" w:fill="auto"/>
            <w:hideMark/>
          </w:tcPr>
          <w:p w:rsidR="006C3B19" w:rsidRPr="008D7E3C" w:rsidRDefault="000509A8" w:rsidP="00D30262">
            <w:pPr>
              <w:spacing w:before="40" w:after="100"/>
              <w:ind w:right="113"/>
              <w:rPr>
                <w:lang w:val="fr-FR"/>
              </w:rPr>
            </w:pPr>
            <w:hyperlink r:id="rId20" w:tooltip="2009" w:history="1">
              <w:r w:rsidR="006C3B19" w:rsidRPr="008D7E3C">
                <w:rPr>
                  <w:rStyle w:val="Lienhypertexte"/>
                  <w:color w:val="auto"/>
                  <w:szCs w:val="28"/>
                  <w:lang w:val="fr-FR"/>
                </w:rPr>
                <w:t>2009</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Ovidio</w:t>
            </w:r>
            <w:proofErr w:type="spellEnd"/>
            <w:r w:rsidRPr="008D7E3C">
              <w:rPr>
                <w:lang w:val="fr-FR"/>
              </w:rPr>
              <w:t xml:space="preserve"> </w:t>
            </w:r>
            <w:proofErr w:type="spellStart"/>
            <w:r w:rsidRPr="008D7E3C">
              <w:rPr>
                <w:lang w:val="fr-FR"/>
              </w:rPr>
              <w:t>Bonilla</w:t>
            </w:r>
            <w:proofErr w:type="spellEnd"/>
            <w:r w:rsidRPr="008D7E3C">
              <w:rPr>
                <w:lang w:val="fr-FR"/>
              </w:rPr>
              <w:t xml:space="preserve"> Flores</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civile</w:t>
            </w:r>
          </w:p>
        </w:tc>
        <w:tc>
          <w:tcPr>
            <w:tcW w:w="1555" w:type="dxa"/>
            <w:shd w:val="clear" w:color="auto" w:fill="auto"/>
            <w:hideMark/>
          </w:tcPr>
          <w:p w:rsidR="006C3B19" w:rsidRPr="008D7E3C" w:rsidRDefault="000509A8" w:rsidP="00D30262">
            <w:pPr>
              <w:spacing w:before="40" w:after="100"/>
              <w:ind w:right="113"/>
              <w:rPr>
                <w:lang w:val="fr-FR"/>
              </w:rPr>
            </w:pPr>
            <w:hyperlink r:id="rId21" w:tooltip="2012" w:history="1">
              <w:r w:rsidR="006C3B19" w:rsidRPr="008D7E3C">
                <w:rPr>
                  <w:rStyle w:val="Lienhypertexte"/>
                  <w:color w:val="auto"/>
                  <w:szCs w:val="28"/>
                  <w:lang w:val="fr-FR"/>
                </w:rPr>
                <w:t>2012</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Óscar</w:t>
            </w:r>
            <w:proofErr w:type="spellEnd"/>
            <w:r w:rsidRPr="008D7E3C">
              <w:rPr>
                <w:lang w:val="fr-FR"/>
              </w:rPr>
              <w:t xml:space="preserve"> Alberto </w:t>
            </w:r>
            <w:proofErr w:type="spellStart"/>
            <w:r w:rsidRPr="008D7E3C">
              <w:rPr>
                <w:lang w:val="fr-FR"/>
              </w:rPr>
              <w:t>López</w:t>
            </w:r>
            <w:proofErr w:type="spellEnd"/>
            <w:r w:rsidRPr="008D7E3C">
              <w:rPr>
                <w:lang w:val="fr-FR"/>
              </w:rPr>
              <w:t xml:space="preserve"> Jerez</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civile</w:t>
            </w:r>
          </w:p>
        </w:tc>
        <w:tc>
          <w:tcPr>
            <w:tcW w:w="1555" w:type="dxa"/>
            <w:shd w:val="clear" w:color="auto" w:fill="auto"/>
            <w:hideMark/>
          </w:tcPr>
          <w:p w:rsidR="006C3B19" w:rsidRPr="008D7E3C" w:rsidRDefault="000509A8" w:rsidP="00D30262">
            <w:pPr>
              <w:spacing w:before="40" w:after="100"/>
              <w:ind w:right="113"/>
              <w:rPr>
                <w:lang w:val="fr-FR"/>
              </w:rPr>
            </w:pPr>
            <w:hyperlink r:id="rId22" w:tooltip="2015" w:history="1">
              <w:r w:rsidR="006C3B19" w:rsidRPr="008D7E3C">
                <w:rPr>
                  <w:rStyle w:val="Lienhypertexte"/>
                  <w:color w:val="auto"/>
                  <w:szCs w:val="28"/>
                  <w:lang w:val="fr-FR"/>
                </w:rPr>
                <w:t>2015</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Magistrate</w:t>
            </w:r>
            <w:proofErr w:type="spellEnd"/>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Doris </w:t>
            </w:r>
            <w:proofErr w:type="spellStart"/>
            <w:r w:rsidRPr="008D7E3C">
              <w:rPr>
                <w:lang w:val="fr-FR"/>
              </w:rPr>
              <w:t>Luz</w:t>
            </w:r>
            <w:proofErr w:type="spellEnd"/>
            <w:r w:rsidRPr="008D7E3C">
              <w:rPr>
                <w:lang w:val="fr-FR"/>
              </w:rPr>
              <w:t xml:space="preserve"> Rivas Galindo</w:t>
            </w:r>
            <w:r w:rsidRPr="004F3C88">
              <w:rPr>
                <w:sz w:val="18"/>
                <w:szCs w:val="18"/>
                <w:vertAlign w:val="superscript"/>
                <w:lang w:val="fr-FR"/>
              </w:rPr>
              <w:t>2</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pénale</w:t>
            </w:r>
          </w:p>
        </w:tc>
        <w:tc>
          <w:tcPr>
            <w:tcW w:w="1555" w:type="dxa"/>
            <w:shd w:val="clear" w:color="auto" w:fill="auto"/>
            <w:hideMark/>
          </w:tcPr>
          <w:p w:rsidR="006C3B19" w:rsidRPr="008D7E3C" w:rsidRDefault="000509A8" w:rsidP="00D30262">
            <w:pPr>
              <w:spacing w:before="40" w:after="100"/>
              <w:ind w:right="113"/>
              <w:rPr>
                <w:lang w:val="fr-FR"/>
              </w:rPr>
            </w:pPr>
            <w:hyperlink r:id="rId23" w:tooltip="2012" w:history="1">
              <w:r w:rsidR="006C3B19" w:rsidRPr="008D7E3C">
                <w:rPr>
                  <w:rStyle w:val="Lienhypertexte"/>
                  <w:color w:val="auto"/>
                  <w:szCs w:val="28"/>
                  <w:lang w:val="fr-FR"/>
                </w:rPr>
                <w:t>2012</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José Roberto </w:t>
            </w:r>
            <w:proofErr w:type="spellStart"/>
            <w:r w:rsidRPr="008D7E3C">
              <w:rPr>
                <w:lang w:val="fr-FR"/>
              </w:rPr>
              <w:t>Argueta</w:t>
            </w:r>
            <w:proofErr w:type="spellEnd"/>
            <w:r w:rsidRPr="008D7E3C">
              <w:rPr>
                <w:lang w:val="fr-FR"/>
              </w:rPr>
              <w:t xml:space="preserve"> </w:t>
            </w:r>
            <w:proofErr w:type="spellStart"/>
            <w:r w:rsidRPr="008D7E3C">
              <w:rPr>
                <w:lang w:val="fr-FR"/>
              </w:rPr>
              <w:t>Manzano</w:t>
            </w:r>
            <w:proofErr w:type="spellEnd"/>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pénale</w:t>
            </w:r>
          </w:p>
        </w:tc>
        <w:tc>
          <w:tcPr>
            <w:tcW w:w="1555" w:type="dxa"/>
            <w:shd w:val="clear" w:color="auto" w:fill="auto"/>
            <w:hideMark/>
          </w:tcPr>
          <w:p w:rsidR="006C3B19" w:rsidRPr="008D7E3C" w:rsidRDefault="000509A8" w:rsidP="00D30262">
            <w:pPr>
              <w:spacing w:before="40" w:after="100"/>
              <w:ind w:right="113"/>
              <w:rPr>
                <w:lang w:val="fr-FR"/>
              </w:rPr>
            </w:pPr>
            <w:hyperlink r:id="rId24" w:tooltip="2012" w:history="1">
              <w:r w:rsidR="006C3B19" w:rsidRPr="008D7E3C">
                <w:rPr>
                  <w:rStyle w:val="Lienhypertexte"/>
                  <w:color w:val="auto"/>
                  <w:szCs w:val="28"/>
                  <w:lang w:val="fr-FR"/>
                </w:rPr>
                <w:t>2012</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Leonardo </w:t>
            </w:r>
            <w:proofErr w:type="spellStart"/>
            <w:r w:rsidRPr="008D7E3C">
              <w:rPr>
                <w:lang w:val="fr-FR"/>
              </w:rPr>
              <w:t>Ramírez</w:t>
            </w:r>
            <w:proofErr w:type="spellEnd"/>
            <w:r w:rsidRPr="008D7E3C">
              <w:rPr>
                <w:lang w:val="fr-FR"/>
              </w:rPr>
              <w:t xml:space="preserve"> Murcia</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Chambre pénale</w:t>
            </w:r>
          </w:p>
        </w:tc>
        <w:tc>
          <w:tcPr>
            <w:tcW w:w="1555" w:type="dxa"/>
            <w:shd w:val="clear" w:color="auto" w:fill="auto"/>
            <w:hideMark/>
          </w:tcPr>
          <w:p w:rsidR="006C3B19" w:rsidRPr="008D7E3C" w:rsidRDefault="000509A8" w:rsidP="00D30262">
            <w:pPr>
              <w:spacing w:before="40" w:after="100"/>
              <w:ind w:right="113"/>
              <w:rPr>
                <w:lang w:val="fr-FR"/>
              </w:rPr>
            </w:pPr>
            <w:hyperlink r:id="rId25" w:tooltip="2015" w:history="1">
              <w:r w:rsidR="006C3B19" w:rsidRPr="008D7E3C">
                <w:rPr>
                  <w:rStyle w:val="Lienhypertexte"/>
                  <w:color w:val="auto"/>
                  <w:szCs w:val="28"/>
                  <w:lang w:val="fr-FR"/>
                </w:rPr>
                <w:t>2015</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Magistrate</w:t>
            </w:r>
            <w:proofErr w:type="spellEnd"/>
          </w:p>
        </w:tc>
        <w:tc>
          <w:tcPr>
            <w:tcW w:w="3220"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Dafne</w:t>
            </w:r>
            <w:proofErr w:type="spellEnd"/>
            <w:r w:rsidRPr="008D7E3C">
              <w:rPr>
                <w:lang w:val="fr-FR"/>
              </w:rPr>
              <w:t xml:space="preserve"> </w:t>
            </w:r>
            <w:proofErr w:type="spellStart"/>
            <w:r w:rsidRPr="008D7E3C">
              <w:rPr>
                <w:lang w:val="fr-FR"/>
              </w:rPr>
              <w:t>Yanira</w:t>
            </w:r>
            <w:proofErr w:type="spellEnd"/>
            <w:r w:rsidRPr="008D7E3C">
              <w:rPr>
                <w:lang w:val="fr-FR"/>
              </w:rPr>
              <w:t xml:space="preserve"> </w:t>
            </w:r>
            <w:proofErr w:type="spellStart"/>
            <w:r w:rsidRPr="008D7E3C">
              <w:rPr>
                <w:lang w:val="fr-FR"/>
              </w:rPr>
              <w:t>Sánchez</w:t>
            </w:r>
            <w:proofErr w:type="spellEnd"/>
            <w:r w:rsidRPr="008D7E3C">
              <w:rPr>
                <w:lang w:val="fr-FR"/>
              </w:rPr>
              <w:t xml:space="preserve"> de Muñoz</w:t>
            </w:r>
            <w:r w:rsidRPr="00D30262">
              <w:rPr>
                <w:sz w:val="18"/>
                <w:szCs w:val="18"/>
                <w:vertAlign w:val="superscript"/>
                <w:lang w:val="fr-FR"/>
              </w:rPr>
              <w:t>2</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 xml:space="preserve">Chambre du contentieux administratif </w:t>
            </w:r>
          </w:p>
        </w:tc>
        <w:tc>
          <w:tcPr>
            <w:tcW w:w="1555" w:type="dxa"/>
            <w:shd w:val="clear" w:color="auto" w:fill="auto"/>
            <w:hideMark/>
          </w:tcPr>
          <w:p w:rsidR="006C3B19" w:rsidRPr="008D7E3C" w:rsidRDefault="000509A8" w:rsidP="00D30262">
            <w:pPr>
              <w:spacing w:before="40" w:after="100"/>
              <w:ind w:right="113"/>
              <w:rPr>
                <w:lang w:val="fr-FR"/>
              </w:rPr>
            </w:pPr>
            <w:hyperlink r:id="rId26" w:tooltip="2015" w:history="1">
              <w:r w:rsidR="006C3B19" w:rsidRPr="008D7E3C">
                <w:rPr>
                  <w:rStyle w:val="Lienhypertexte"/>
                  <w:color w:val="auto"/>
                  <w:szCs w:val="28"/>
                  <w:lang w:val="fr-FR"/>
                </w:rPr>
                <w:t>2015</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proofErr w:type="spellStart"/>
            <w:r w:rsidRPr="008D7E3C">
              <w:rPr>
                <w:lang w:val="fr-FR"/>
              </w:rPr>
              <w:t>Magistrate</w:t>
            </w:r>
            <w:proofErr w:type="spellEnd"/>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 xml:space="preserve">Elsy </w:t>
            </w:r>
            <w:proofErr w:type="spellStart"/>
            <w:r w:rsidRPr="008D7E3C">
              <w:rPr>
                <w:lang w:val="fr-FR"/>
              </w:rPr>
              <w:t>Dueñas</w:t>
            </w:r>
            <w:proofErr w:type="spellEnd"/>
            <w:r w:rsidRPr="008D7E3C">
              <w:rPr>
                <w:lang w:val="fr-FR"/>
              </w:rPr>
              <w:t xml:space="preserve"> de Avilés</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 xml:space="preserve">Chambre du contentieux administratif </w:t>
            </w:r>
          </w:p>
        </w:tc>
        <w:tc>
          <w:tcPr>
            <w:tcW w:w="1555" w:type="dxa"/>
            <w:shd w:val="clear" w:color="auto" w:fill="auto"/>
            <w:hideMark/>
          </w:tcPr>
          <w:p w:rsidR="006C3B19" w:rsidRPr="008D7E3C" w:rsidRDefault="000509A8" w:rsidP="00D30262">
            <w:pPr>
              <w:spacing w:before="40" w:after="100"/>
              <w:ind w:right="113"/>
              <w:rPr>
                <w:lang w:val="fr-FR"/>
              </w:rPr>
            </w:pPr>
            <w:hyperlink r:id="rId27" w:tooltip="2012" w:history="1">
              <w:r w:rsidR="006C3B19" w:rsidRPr="008D7E3C">
                <w:rPr>
                  <w:rStyle w:val="Lienhypertexte"/>
                  <w:color w:val="auto"/>
                  <w:szCs w:val="28"/>
                  <w:lang w:val="fr-FR"/>
                </w:rPr>
                <w:t>2012</w:t>
              </w:r>
            </w:hyperlink>
          </w:p>
        </w:tc>
      </w:tr>
      <w:tr w:rsidR="006C3B19" w:rsidRPr="008D7E3C" w:rsidTr="008D7E3C">
        <w:tc>
          <w:tcPr>
            <w:tcW w:w="1246" w:type="dxa"/>
            <w:shd w:val="clear" w:color="auto" w:fill="auto"/>
            <w:hideMark/>
          </w:tcPr>
          <w:p w:rsidR="006C3B19" w:rsidRPr="008D7E3C" w:rsidRDefault="006C3B19" w:rsidP="00D30262">
            <w:pPr>
              <w:spacing w:before="40" w:after="100"/>
              <w:ind w:right="113"/>
              <w:rPr>
                <w:lang w:val="fr-FR"/>
              </w:rPr>
            </w:pPr>
            <w:r w:rsidRPr="008D7E3C">
              <w:rPr>
                <w:lang w:val="fr-FR"/>
              </w:rPr>
              <w:t>Magistrat</w:t>
            </w:r>
          </w:p>
        </w:tc>
        <w:tc>
          <w:tcPr>
            <w:tcW w:w="3220" w:type="dxa"/>
            <w:shd w:val="clear" w:color="auto" w:fill="auto"/>
            <w:hideMark/>
          </w:tcPr>
          <w:p w:rsidR="006C3B19" w:rsidRPr="008D7E3C" w:rsidRDefault="006C3B19" w:rsidP="00D30262">
            <w:pPr>
              <w:spacing w:before="40" w:after="100"/>
              <w:ind w:right="113"/>
              <w:rPr>
                <w:lang w:val="fr-FR"/>
              </w:rPr>
            </w:pPr>
            <w:r w:rsidRPr="008D7E3C">
              <w:rPr>
                <w:lang w:val="fr-FR"/>
              </w:rPr>
              <w:t>Sergio Luis Rivera Márquez</w:t>
            </w:r>
          </w:p>
        </w:tc>
        <w:tc>
          <w:tcPr>
            <w:tcW w:w="2483" w:type="dxa"/>
            <w:shd w:val="clear" w:color="auto" w:fill="auto"/>
            <w:hideMark/>
          </w:tcPr>
          <w:p w:rsidR="006C3B19" w:rsidRPr="008D7E3C" w:rsidRDefault="006C3B19" w:rsidP="00D30262">
            <w:pPr>
              <w:spacing w:before="40" w:after="100"/>
              <w:ind w:right="113"/>
              <w:rPr>
                <w:lang w:val="fr-FR"/>
              </w:rPr>
            </w:pPr>
            <w:r w:rsidRPr="008D7E3C">
              <w:rPr>
                <w:lang w:val="fr-FR"/>
              </w:rPr>
              <w:t xml:space="preserve">Chambre du contentieux administratif </w:t>
            </w:r>
          </w:p>
        </w:tc>
        <w:tc>
          <w:tcPr>
            <w:tcW w:w="1555" w:type="dxa"/>
            <w:shd w:val="clear" w:color="auto" w:fill="auto"/>
            <w:hideMark/>
          </w:tcPr>
          <w:p w:rsidR="006C3B19" w:rsidRPr="008D7E3C" w:rsidRDefault="000509A8" w:rsidP="00D30262">
            <w:pPr>
              <w:spacing w:before="40" w:after="100"/>
              <w:ind w:right="113"/>
              <w:rPr>
                <w:lang w:val="fr-FR"/>
              </w:rPr>
            </w:pPr>
            <w:hyperlink r:id="rId28" w:tooltip="2015" w:history="1">
              <w:r w:rsidR="006C3B19" w:rsidRPr="008D7E3C">
                <w:rPr>
                  <w:rStyle w:val="Lienhypertexte"/>
                  <w:color w:val="auto"/>
                  <w:szCs w:val="28"/>
                  <w:lang w:val="fr-FR"/>
                </w:rPr>
                <w:t>2015</w:t>
              </w:r>
            </w:hyperlink>
          </w:p>
        </w:tc>
      </w:tr>
      <w:tr w:rsidR="006C3B19" w:rsidRPr="008D7E3C" w:rsidTr="008D7E3C">
        <w:tc>
          <w:tcPr>
            <w:tcW w:w="1246" w:type="dxa"/>
            <w:tcBorders>
              <w:bottom w:val="single" w:sz="12" w:space="0" w:color="auto"/>
            </w:tcBorders>
            <w:shd w:val="clear" w:color="auto" w:fill="auto"/>
            <w:hideMark/>
          </w:tcPr>
          <w:p w:rsidR="006C3B19" w:rsidRPr="008D7E3C" w:rsidRDefault="006C3B19" w:rsidP="00D30262">
            <w:pPr>
              <w:spacing w:before="40" w:after="100"/>
              <w:ind w:right="113"/>
              <w:rPr>
                <w:lang w:val="fr-FR"/>
              </w:rPr>
            </w:pPr>
            <w:proofErr w:type="spellStart"/>
            <w:r w:rsidRPr="008D7E3C">
              <w:rPr>
                <w:lang w:val="fr-FR"/>
              </w:rPr>
              <w:t>Magistrate</w:t>
            </w:r>
            <w:proofErr w:type="spellEnd"/>
          </w:p>
        </w:tc>
        <w:tc>
          <w:tcPr>
            <w:tcW w:w="3220" w:type="dxa"/>
            <w:tcBorders>
              <w:bottom w:val="single" w:sz="12" w:space="0" w:color="auto"/>
            </w:tcBorders>
            <w:shd w:val="clear" w:color="auto" w:fill="auto"/>
            <w:hideMark/>
          </w:tcPr>
          <w:p w:rsidR="006C3B19" w:rsidRPr="008D7E3C" w:rsidRDefault="006C3B19" w:rsidP="00D30262">
            <w:pPr>
              <w:spacing w:before="40" w:after="100"/>
              <w:ind w:right="113"/>
              <w:rPr>
                <w:lang w:val="fr-FR"/>
              </w:rPr>
            </w:pPr>
            <w:r w:rsidRPr="008D7E3C">
              <w:rPr>
                <w:lang w:val="fr-FR"/>
              </w:rPr>
              <w:t xml:space="preserve">Paula Patricia </w:t>
            </w:r>
            <w:proofErr w:type="spellStart"/>
            <w:r w:rsidRPr="008D7E3C">
              <w:rPr>
                <w:lang w:val="fr-FR"/>
              </w:rPr>
              <w:t>Velásquez</w:t>
            </w:r>
            <w:proofErr w:type="spellEnd"/>
          </w:p>
        </w:tc>
        <w:tc>
          <w:tcPr>
            <w:tcW w:w="2483" w:type="dxa"/>
            <w:tcBorders>
              <w:bottom w:val="single" w:sz="12" w:space="0" w:color="auto"/>
            </w:tcBorders>
            <w:shd w:val="clear" w:color="auto" w:fill="auto"/>
            <w:hideMark/>
          </w:tcPr>
          <w:p w:rsidR="006C3B19" w:rsidRPr="008D7E3C" w:rsidRDefault="006C3B19" w:rsidP="00D30262">
            <w:pPr>
              <w:spacing w:before="40" w:after="100"/>
              <w:ind w:right="113"/>
              <w:rPr>
                <w:lang w:val="fr-FR"/>
              </w:rPr>
            </w:pPr>
            <w:r w:rsidRPr="008D7E3C">
              <w:rPr>
                <w:lang w:val="fr-FR"/>
              </w:rPr>
              <w:t xml:space="preserve">Chambre du contentieux administratif </w:t>
            </w:r>
          </w:p>
        </w:tc>
        <w:tc>
          <w:tcPr>
            <w:tcW w:w="1555" w:type="dxa"/>
            <w:tcBorders>
              <w:bottom w:val="single" w:sz="12" w:space="0" w:color="auto"/>
            </w:tcBorders>
            <w:shd w:val="clear" w:color="auto" w:fill="auto"/>
            <w:hideMark/>
          </w:tcPr>
          <w:p w:rsidR="006C3B19" w:rsidRPr="008D7E3C" w:rsidRDefault="000509A8" w:rsidP="00D30262">
            <w:pPr>
              <w:spacing w:before="40" w:after="100"/>
              <w:ind w:right="113"/>
              <w:rPr>
                <w:lang w:val="fr-FR"/>
              </w:rPr>
            </w:pPr>
            <w:hyperlink r:id="rId29" w:tooltip="2015" w:history="1">
              <w:r w:rsidR="006C3B19" w:rsidRPr="008D7E3C">
                <w:rPr>
                  <w:rStyle w:val="Lienhypertexte"/>
                  <w:color w:val="auto"/>
                  <w:szCs w:val="28"/>
                  <w:lang w:val="fr-FR"/>
                </w:rPr>
                <w:t>2015</w:t>
              </w:r>
            </w:hyperlink>
          </w:p>
        </w:tc>
      </w:tr>
    </w:tbl>
    <w:p w:rsidR="006C3B19" w:rsidRPr="008D7E3C" w:rsidRDefault="006C3B19" w:rsidP="008D7E3C">
      <w:pPr>
        <w:spacing w:before="120"/>
        <w:ind w:left="1134" w:firstLine="170"/>
        <w:rPr>
          <w:sz w:val="18"/>
          <w:szCs w:val="18"/>
          <w:lang w:val="fr-FR"/>
        </w:rPr>
      </w:pPr>
      <w:r w:rsidRPr="008D7E3C">
        <w:rPr>
          <w:sz w:val="18"/>
          <w:szCs w:val="18"/>
          <w:vertAlign w:val="superscript"/>
          <w:lang w:val="fr-FR"/>
        </w:rPr>
        <w:t>1</w:t>
      </w:r>
      <w:r w:rsidR="008D7E3C">
        <w:rPr>
          <w:sz w:val="18"/>
          <w:szCs w:val="18"/>
          <w:lang w:val="fr-FR"/>
        </w:rPr>
        <w:t xml:space="preserve">  </w:t>
      </w:r>
      <w:r w:rsidRPr="008D7E3C">
        <w:rPr>
          <w:sz w:val="18"/>
          <w:szCs w:val="18"/>
          <w:lang w:val="fr-FR"/>
        </w:rPr>
        <w:t xml:space="preserve">Président de la </w:t>
      </w:r>
      <w:r w:rsidR="004F3C88" w:rsidRPr="008D7E3C">
        <w:rPr>
          <w:sz w:val="18"/>
          <w:szCs w:val="18"/>
          <w:lang w:val="fr-FR"/>
        </w:rPr>
        <w:t xml:space="preserve">Chambre </w:t>
      </w:r>
      <w:r w:rsidRPr="008D7E3C">
        <w:rPr>
          <w:sz w:val="18"/>
          <w:szCs w:val="18"/>
          <w:lang w:val="fr-FR"/>
        </w:rPr>
        <w:t>constitutionnelle, de la Cour suprême de justice et du système judiciaire depuis le</w:t>
      </w:r>
      <w:r w:rsidR="004C4B92">
        <w:rPr>
          <w:sz w:val="18"/>
          <w:szCs w:val="18"/>
          <w:lang w:val="fr-FR"/>
        </w:rPr>
        <w:t> </w:t>
      </w:r>
      <w:r w:rsidRPr="008D7E3C">
        <w:rPr>
          <w:sz w:val="18"/>
          <w:szCs w:val="18"/>
          <w:lang w:val="fr-FR"/>
        </w:rPr>
        <w:t xml:space="preserve">31 juillet 2014. Il a succédé à M. José </w:t>
      </w:r>
      <w:proofErr w:type="spellStart"/>
      <w:r w:rsidRPr="008D7E3C">
        <w:rPr>
          <w:sz w:val="18"/>
          <w:szCs w:val="18"/>
          <w:lang w:val="fr-FR"/>
        </w:rPr>
        <w:t>Salomón</w:t>
      </w:r>
      <w:proofErr w:type="spellEnd"/>
      <w:r w:rsidRPr="008D7E3C">
        <w:rPr>
          <w:sz w:val="18"/>
          <w:szCs w:val="18"/>
          <w:lang w:val="fr-FR"/>
        </w:rPr>
        <w:t xml:space="preserve"> </w:t>
      </w:r>
      <w:proofErr w:type="spellStart"/>
      <w:r w:rsidRPr="008D7E3C">
        <w:rPr>
          <w:sz w:val="18"/>
          <w:szCs w:val="18"/>
          <w:lang w:val="fr-FR"/>
        </w:rPr>
        <w:t>Padilla</w:t>
      </w:r>
      <w:proofErr w:type="spellEnd"/>
      <w:r w:rsidRPr="008D7E3C">
        <w:rPr>
          <w:sz w:val="18"/>
          <w:szCs w:val="18"/>
          <w:lang w:val="fr-FR"/>
        </w:rPr>
        <w:t xml:space="preserve">, qui a occupé ces fonctions du 21 août 2012 </w:t>
      </w:r>
      <w:r w:rsidR="004C4B92">
        <w:rPr>
          <w:sz w:val="18"/>
          <w:szCs w:val="18"/>
          <w:lang w:val="fr-FR"/>
        </w:rPr>
        <w:br/>
      </w:r>
      <w:r w:rsidRPr="008D7E3C">
        <w:rPr>
          <w:sz w:val="18"/>
          <w:szCs w:val="18"/>
          <w:lang w:val="fr-FR"/>
        </w:rPr>
        <w:t xml:space="preserve">au 14 octobre 2013, date de sa nomination officielle. </w:t>
      </w:r>
    </w:p>
    <w:p w:rsidR="006C3B19" w:rsidRPr="008D7E3C" w:rsidRDefault="006C3B19" w:rsidP="008D7E3C">
      <w:pPr>
        <w:spacing w:after="240"/>
        <w:ind w:left="1134" w:firstLine="170"/>
        <w:rPr>
          <w:sz w:val="18"/>
          <w:szCs w:val="18"/>
          <w:lang w:val="fr-FR"/>
        </w:rPr>
      </w:pPr>
      <w:r w:rsidRPr="008D7E3C">
        <w:rPr>
          <w:sz w:val="18"/>
          <w:szCs w:val="18"/>
          <w:vertAlign w:val="superscript"/>
          <w:lang w:val="fr-FR"/>
        </w:rPr>
        <w:t>2</w:t>
      </w:r>
      <w:r w:rsidR="008D7E3C">
        <w:rPr>
          <w:sz w:val="18"/>
          <w:szCs w:val="18"/>
          <w:lang w:val="fr-FR"/>
        </w:rPr>
        <w:t xml:space="preserve">  </w:t>
      </w:r>
      <w:r w:rsidRPr="008D7E3C">
        <w:rPr>
          <w:sz w:val="18"/>
          <w:szCs w:val="18"/>
          <w:lang w:val="fr-FR"/>
        </w:rPr>
        <w:t xml:space="preserve">Présidente de la </w:t>
      </w:r>
      <w:r w:rsidR="004F3C88" w:rsidRPr="008D7E3C">
        <w:rPr>
          <w:sz w:val="18"/>
          <w:szCs w:val="18"/>
          <w:lang w:val="fr-FR"/>
        </w:rPr>
        <w:t xml:space="preserve">Chambre </w:t>
      </w:r>
      <w:r w:rsidRPr="008D7E3C">
        <w:rPr>
          <w:sz w:val="18"/>
          <w:szCs w:val="18"/>
          <w:lang w:val="fr-FR"/>
        </w:rPr>
        <w:t>du contentieux administratif.</w:t>
      </w:r>
    </w:p>
    <w:p w:rsidR="006C3B19" w:rsidRPr="00C950F4" w:rsidRDefault="006C3B19" w:rsidP="00323F19">
      <w:pPr>
        <w:pStyle w:val="ParNoG"/>
        <w:rPr>
          <w:lang w:val="fr-FR"/>
        </w:rPr>
      </w:pPr>
      <w:r w:rsidRPr="00C950F4">
        <w:rPr>
          <w:lang w:val="fr-FR"/>
        </w:rPr>
        <w:t>Les juridictions de seconde instance, qui sont des cours d’appel, se composent de deux magistrats, tandis que les tribunaux de première instance et les tribunaux de paix ont un juge unique. Tous sont nommés par la Cour suprême de justice sur une liste proposée par le Conseil national de la magistrature (art.</w:t>
      </w:r>
      <w:r w:rsidR="00717AE0">
        <w:rPr>
          <w:lang w:val="fr-FR"/>
        </w:rPr>
        <w:t> </w:t>
      </w:r>
      <w:r w:rsidRPr="00C950F4">
        <w:rPr>
          <w:lang w:val="fr-FR"/>
        </w:rPr>
        <w:t>175 de la Constitution).</w:t>
      </w:r>
    </w:p>
    <w:p w:rsidR="006C3B19" w:rsidRPr="00C950F4" w:rsidRDefault="006C3B19" w:rsidP="00323F19">
      <w:pPr>
        <w:pStyle w:val="ParNoG"/>
        <w:rPr>
          <w:lang w:val="fr-FR"/>
        </w:rPr>
      </w:pPr>
      <w:r w:rsidRPr="00C950F4">
        <w:rPr>
          <w:lang w:val="fr-FR"/>
        </w:rPr>
        <w:t>Conformément à la loi organique relative au pouvoir judiciaire, la Cour suprême de justice est divisée en plusieurs services, respectivement chargés des fonctions notariales, de la probité, des enquêtes professionnelles et des publications.</w:t>
      </w:r>
    </w:p>
    <w:p w:rsidR="006C3B19" w:rsidRPr="00C950F4" w:rsidRDefault="006C3B19" w:rsidP="00323F19">
      <w:pPr>
        <w:pStyle w:val="ParNoG"/>
        <w:rPr>
          <w:lang w:val="fr-FR"/>
        </w:rPr>
      </w:pPr>
      <w:r w:rsidRPr="00C950F4">
        <w:rPr>
          <w:lang w:val="fr-FR"/>
        </w:rPr>
        <w:t>La Cour suprême de justice compte également trois départements. Le premier s’occupe de l’information sur les personnes détenues par une autorité, quelle qu’elle soit, le deuxième est chargé de l’application des peines et le troisième contrôle les saisies effectuées et les cautions versées dans tous les tribunaux de la République.</w:t>
      </w:r>
    </w:p>
    <w:p w:rsidR="006C3B19" w:rsidRPr="00C950F4" w:rsidRDefault="006C3B19" w:rsidP="00323F19">
      <w:pPr>
        <w:pStyle w:val="ParNoG"/>
        <w:rPr>
          <w:lang w:val="fr-FR"/>
        </w:rPr>
      </w:pPr>
      <w:r w:rsidRPr="00C950F4">
        <w:rPr>
          <w:lang w:val="fr-FR"/>
        </w:rPr>
        <w:t>S’y ajoutent un bureau de gestion, divisé en services des finances, de l’ingénierie, des ressources humaines, de l’administration et de l’entretien, et un service chargé de la compilation des lois, des règlements et de la doctrine jurisprudentielle de la Cour suprême, ainsi que des services administratifs.</w:t>
      </w:r>
    </w:p>
    <w:p w:rsidR="006C3B19" w:rsidRPr="00C950F4" w:rsidRDefault="006C3B19" w:rsidP="00323F19">
      <w:pPr>
        <w:pStyle w:val="ParNoG"/>
        <w:rPr>
          <w:lang w:val="fr-FR"/>
        </w:rPr>
      </w:pPr>
      <w:r w:rsidRPr="00C950F4">
        <w:rPr>
          <w:lang w:val="fr-FR"/>
        </w:rPr>
        <w:t xml:space="preserve">Le département de la preuve et de la liberté conditionnelle collabore avec le juge des libertés et des détentions et le juge de l’exécution des peines pour contrôler le respect des conditions ou règles de conduite imposées dans les cas de suspension conditionnelle de la </w:t>
      </w:r>
      <w:r w:rsidRPr="00C950F4">
        <w:rPr>
          <w:lang w:val="fr-FR"/>
        </w:rPr>
        <w:lastRenderedPageBreak/>
        <w:t>procédure pénale, de mesures de sécurité, de liberté conditionnelle, de suspension conditionnelle de l’exécution de la peine sous l’une quelconque de ses formes et de l’application des peines non privatives de liberté.</w:t>
      </w:r>
    </w:p>
    <w:p w:rsidR="006C3B19" w:rsidRPr="00C950F4" w:rsidRDefault="006C3B19" w:rsidP="00323F19">
      <w:pPr>
        <w:pStyle w:val="ParNoG"/>
        <w:rPr>
          <w:lang w:val="fr-FR"/>
        </w:rPr>
      </w:pPr>
      <w:r w:rsidRPr="00C950F4">
        <w:rPr>
          <w:lang w:val="fr-FR"/>
        </w:rPr>
        <w:t>La Direction de la médecine légale de la Cour suprême de justice, organe directeur en matière de médecine légale et de sciences médico-légales travaille en collaboration étroite avec l’administration de la justice. L’institut de médecine légale est missionné par le</w:t>
      </w:r>
      <w:r w:rsidR="00717AE0">
        <w:rPr>
          <w:lang w:val="fr-FR"/>
        </w:rPr>
        <w:t> </w:t>
      </w:r>
      <w:r w:rsidRPr="00C950F4">
        <w:rPr>
          <w:lang w:val="fr-FR"/>
        </w:rPr>
        <w:t xml:space="preserve">Bureau du </w:t>
      </w:r>
      <w:r w:rsidRPr="00C950F4">
        <w:rPr>
          <w:i/>
          <w:lang w:val="fr-FR"/>
        </w:rPr>
        <w:t>Fiscal General</w:t>
      </w:r>
      <w:r w:rsidRPr="00C950F4">
        <w:rPr>
          <w:lang w:val="fr-FR"/>
        </w:rPr>
        <w:t xml:space="preserve"> de la République, par décision de justice, par le Bureau du</w:t>
      </w:r>
      <w:r w:rsidR="00717AE0">
        <w:rPr>
          <w:lang w:val="fr-FR"/>
        </w:rPr>
        <w:t> </w:t>
      </w:r>
      <w:proofErr w:type="spellStart"/>
      <w:r w:rsidRPr="00C950F4">
        <w:rPr>
          <w:i/>
          <w:lang w:val="fr-FR"/>
        </w:rPr>
        <w:t>Procurador</w:t>
      </w:r>
      <w:proofErr w:type="spellEnd"/>
      <w:r w:rsidRPr="00C950F4">
        <w:rPr>
          <w:i/>
          <w:lang w:val="fr-FR"/>
        </w:rPr>
        <w:t xml:space="preserve"> General</w:t>
      </w:r>
      <w:r w:rsidRPr="00C950F4">
        <w:rPr>
          <w:lang w:val="fr-FR"/>
        </w:rPr>
        <w:t xml:space="preserve"> de la République, par le Bureau du Procureur pour la défense des droits de l’homme et, éventuellement, par la Police nationale civile (PNC). </w:t>
      </w:r>
    </w:p>
    <w:p w:rsidR="006C3B19" w:rsidRPr="00C950F4" w:rsidRDefault="006B2E65" w:rsidP="006B2E65">
      <w:pPr>
        <w:pStyle w:val="H23G"/>
        <w:rPr>
          <w:lang w:val="fr-FR"/>
        </w:rPr>
      </w:pPr>
      <w:r>
        <w:rPr>
          <w:lang w:val="fr-FR"/>
        </w:rPr>
        <w:tab/>
      </w:r>
      <w:r w:rsidR="006C3B19" w:rsidRPr="00C950F4">
        <w:rPr>
          <w:lang w:val="fr-FR"/>
        </w:rPr>
        <w:t>8.</w:t>
      </w:r>
      <w:r w:rsidR="006C3B19" w:rsidRPr="00C950F4">
        <w:rPr>
          <w:lang w:val="fr-FR"/>
        </w:rPr>
        <w:tab/>
        <w:t xml:space="preserve">Indépendance des juges et de l’organe judiciaire </w:t>
      </w:r>
    </w:p>
    <w:p w:rsidR="006C3B19" w:rsidRPr="00C950F4" w:rsidRDefault="006C3B19" w:rsidP="00D64A28">
      <w:pPr>
        <w:pStyle w:val="ParNoG"/>
        <w:rPr>
          <w:lang w:val="fr-FR"/>
        </w:rPr>
      </w:pPr>
      <w:r w:rsidRPr="00C950F4">
        <w:rPr>
          <w:lang w:val="fr-FR"/>
        </w:rPr>
        <w:t>Aux termes du paragraphe 3 de l’article 172 de la Constitution, les magistrats et les juges sont indépendants dans l’exercice de leurs fonctions et ne sont soumis qu’à la</w:t>
      </w:r>
      <w:r w:rsidR="00717AE0">
        <w:rPr>
          <w:lang w:val="fr-FR"/>
        </w:rPr>
        <w:t> </w:t>
      </w:r>
      <w:r w:rsidRPr="00C950F4">
        <w:rPr>
          <w:lang w:val="fr-FR"/>
        </w:rPr>
        <w:t>Constitution et aux lois. En conséquence, quel que soit leur rang, les juges sont indépendants pour juger les affaires dont ils sont saisis.</w:t>
      </w:r>
    </w:p>
    <w:p w:rsidR="006C3B19" w:rsidRPr="00C950F4" w:rsidRDefault="006C3B19" w:rsidP="00D64A28">
      <w:pPr>
        <w:pStyle w:val="ParNoG"/>
        <w:rPr>
          <w:lang w:val="fr-FR"/>
        </w:rPr>
      </w:pPr>
      <w:r w:rsidRPr="00C950F4">
        <w:rPr>
          <w:lang w:val="fr-FR"/>
        </w:rPr>
        <w:t>La Constitution en vigueur garantit l’indépendance de l’organe judiciaire par rapport aux autres organes de l’État par une série de dispositions concernant son budget et son fonctionnement. Par exemple, le dernier paragraphe de l’article 172 de la Constitution prévoit que « [l’]organe judiciaire disposera d’un budget égal ou supérieur à 6 % des recettes courantes du budget de l’État ». À cet égard, aux termes de l’article 182 de la</w:t>
      </w:r>
      <w:r w:rsidR="00717AE0">
        <w:rPr>
          <w:lang w:val="fr-FR"/>
        </w:rPr>
        <w:t> </w:t>
      </w:r>
      <w:r w:rsidRPr="00C950F4">
        <w:rPr>
          <w:lang w:val="fr-FR"/>
        </w:rPr>
        <w:t>Constitution, la treizième attribution de la Cour de justice consiste à « [p]réparer le projet de budget des traitements et dépenses de l’administration de la justice et à le remettre à l’organe exécutif aux fins d’intégration dans le projet de budget général de l’État. Les</w:t>
      </w:r>
      <w:r w:rsidR="00717AE0">
        <w:rPr>
          <w:lang w:val="fr-FR"/>
        </w:rPr>
        <w:t> </w:t>
      </w:r>
      <w:r w:rsidRPr="00C950F4">
        <w:rPr>
          <w:lang w:val="fr-FR"/>
        </w:rPr>
        <w:t>ajustements budgétaires que l’Assemblée législative estimera nécessaire d’apporter à ce budget se feront en concertation avec la Cour suprême de justice ».</w:t>
      </w:r>
    </w:p>
    <w:p w:rsidR="006C3B19" w:rsidRPr="00C950F4" w:rsidRDefault="006C3B19" w:rsidP="00D64A28">
      <w:pPr>
        <w:pStyle w:val="ParNoG"/>
        <w:rPr>
          <w:lang w:val="fr-FR"/>
        </w:rPr>
      </w:pPr>
      <w:r w:rsidRPr="00C950F4">
        <w:rPr>
          <w:lang w:val="fr-FR"/>
        </w:rPr>
        <w:t>L’indépendance fonctionnelle est garantie en particulier par la loi relative au corps judiciaire et la loi sur le Conseil national de la magistrature, deux instruments normatifs qui renforcent le dispositif d’administration de la justice et qui assoient l’indépendance des magistrats. Le premier porte sur le principe d’inamovibilité des juges et le régime d’avancement. Le deuxième développe ce principe, en posant des garanties supplémentaires à l’aptitude à exercer les fonctions de juge.</w:t>
      </w:r>
    </w:p>
    <w:p w:rsidR="006C3B19" w:rsidRPr="00C950F4" w:rsidRDefault="00D64A28" w:rsidP="00D64A28">
      <w:pPr>
        <w:pStyle w:val="H23G"/>
        <w:rPr>
          <w:lang w:val="fr-FR"/>
        </w:rPr>
      </w:pPr>
      <w:r>
        <w:rPr>
          <w:lang w:val="fr-FR"/>
        </w:rPr>
        <w:tab/>
      </w:r>
      <w:r w:rsidR="006C3B19" w:rsidRPr="00C950F4">
        <w:rPr>
          <w:lang w:val="fr-FR"/>
        </w:rPr>
        <w:t>9.</w:t>
      </w:r>
      <w:r w:rsidR="006C3B19" w:rsidRPr="00C950F4">
        <w:rPr>
          <w:lang w:val="fr-FR"/>
        </w:rPr>
        <w:tab/>
        <w:t xml:space="preserve">Participation de l’organe judiciaire à l’élaboration des lois </w:t>
      </w:r>
    </w:p>
    <w:p w:rsidR="006C3B19" w:rsidRPr="00C950F4" w:rsidRDefault="006C3B19" w:rsidP="00D64A28">
      <w:pPr>
        <w:pStyle w:val="ParNoG"/>
        <w:rPr>
          <w:lang w:val="fr-FR"/>
        </w:rPr>
      </w:pPr>
      <w:r w:rsidRPr="00C950F4">
        <w:rPr>
          <w:lang w:val="fr-FR"/>
        </w:rPr>
        <w:t>Dans certains cas, la Cour suprême de justice peut intervenir dans l’élaboration des lois. En vertu du paragraphe 3 de l’article 133 de la Constitution, la Cour suprême a l’initiative des lois pour les matières relatives à l’organe judiciaire, à l’exercice de la profession de notaire ou d’avocat, ainsi qu’au ressort et à la compétence des tribunaux.</w:t>
      </w:r>
    </w:p>
    <w:p w:rsidR="006C3B19" w:rsidRPr="00C950F4" w:rsidRDefault="006C3B19" w:rsidP="00D64A28">
      <w:pPr>
        <w:pStyle w:val="ParNoG"/>
        <w:rPr>
          <w:lang w:val="fr-FR"/>
        </w:rPr>
      </w:pPr>
      <w:r w:rsidRPr="00C950F4">
        <w:rPr>
          <w:lang w:val="fr-FR"/>
        </w:rPr>
        <w:t>De plus, la Cour suprême peut intervenir dans l’élaboration des lois, sur quelque matière que ce soit, lorsque le Président de la République oppose son veto à un projet de loi pour cause d’inconstitutionnalité alors que l’organe législatif l’adopte à la majorité des deux tiers des députés élus. Dans cette hypothèse, le Président de la République doit, dans les trois jours, demander à la Cour suprême de se prononcer sur la constitutionnalité dudit projet.</w:t>
      </w:r>
    </w:p>
    <w:p w:rsidR="006C3B19" w:rsidRPr="00C950F4" w:rsidRDefault="006C3B19" w:rsidP="00D64A28">
      <w:pPr>
        <w:pStyle w:val="ParNoG"/>
        <w:rPr>
          <w:lang w:val="fr-FR"/>
        </w:rPr>
      </w:pPr>
      <w:r w:rsidRPr="00C950F4">
        <w:rPr>
          <w:lang w:val="fr-FR"/>
        </w:rPr>
        <w:t>Les tableaux ci-dessous présentent la situation des indicateurs figurant à l’appendice 3 des directives.</w:t>
      </w:r>
    </w:p>
    <w:p w:rsidR="006C3B19" w:rsidRPr="00C950F4" w:rsidRDefault="006C3B19" w:rsidP="005320C0">
      <w:pPr>
        <w:pStyle w:val="Titre1"/>
        <w:rPr>
          <w:lang w:val="fr-FR"/>
        </w:rPr>
      </w:pPr>
      <w:r w:rsidRPr="00C950F4">
        <w:rPr>
          <w:lang w:val="fr-FR"/>
        </w:rPr>
        <w:t>Tableau 3</w:t>
      </w:r>
    </w:p>
    <w:p w:rsidR="006C3B19" w:rsidRPr="00C950F4" w:rsidRDefault="006C3B19" w:rsidP="005320C0">
      <w:pPr>
        <w:pStyle w:val="Titre1"/>
        <w:spacing w:after="120"/>
        <w:rPr>
          <w:lang w:val="fr-FR" w:eastAsia="es-ES"/>
        </w:rPr>
      </w:pPr>
      <w:r w:rsidRPr="00C950F4">
        <w:rPr>
          <w:b/>
          <w:lang w:val="fr-FR" w:eastAsia="es-ES"/>
        </w:rPr>
        <w:t>Homicides</w:t>
      </w:r>
    </w:p>
    <w:tbl>
      <w:tblPr>
        <w:tblW w:w="8504" w:type="dxa"/>
        <w:tblInd w:w="1134" w:type="dxa"/>
        <w:tblLayout w:type="fixed"/>
        <w:tblCellMar>
          <w:left w:w="0" w:type="dxa"/>
          <w:right w:w="0" w:type="dxa"/>
        </w:tblCellMar>
        <w:tblLook w:val="04A0" w:firstRow="1" w:lastRow="0" w:firstColumn="1" w:lastColumn="0" w:noHBand="0" w:noVBand="1"/>
      </w:tblPr>
      <w:tblGrid>
        <w:gridCol w:w="3206"/>
        <w:gridCol w:w="883"/>
        <w:gridCol w:w="883"/>
        <w:gridCol w:w="883"/>
        <w:gridCol w:w="883"/>
        <w:gridCol w:w="883"/>
        <w:gridCol w:w="883"/>
      </w:tblGrid>
      <w:tr w:rsidR="006C3B19" w:rsidRPr="00D6357C" w:rsidTr="0080577F">
        <w:trPr>
          <w:tblHeader/>
        </w:trPr>
        <w:tc>
          <w:tcPr>
            <w:tcW w:w="3206"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rPr>
                <w:i/>
                <w:sz w:val="16"/>
                <w:lang w:val="fr-FR" w:eastAsia="es-ES"/>
              </w:rPr>
            </w:pP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2010</w:t>
            </w: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2011</w:t>
            </w: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2012</w:t>
            </w: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2013</w:t>
            </w: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2014</w:t>
            </w:r>
          </w:p>
        </w:tc>
        <w:tc>
          <w:tcPr>
            <w:tcW w:w="883" w:type="dxa"/>
            <w:tcBorders>
              <w:top w:val="single" w:sz="4" w:space="0" w:color="auto"/>
              <w:bottom w:val="single" w:sz="12" w:space="0" w:color="auto"/>
            </w:tcBorders>
            <w:shd w:val="clear" w:color="auto" w:fill="auto"/>
            <w:vAlign w:val="bottom"/>
          </w:tcPr>
          <w:p w:rsidR="006C3B19" w:rsidRPr="00D6357C" w:rsidRDefault="006C3B19" w:rsidP="00D6357C">
            <w:pPr>
              <w:suppressAutoHyphens w:val="0"/>
              <w:spacing w:before="80" w:after="80" w:line="200" w:lineRule="exact"/>
              <w:jc w:val="right"/>
              <w:rPr>
                <w:i/>
                <w:sz w:val="16"/>
                <w:lang w:val="fr-FR" w:eastAsia="es-ES"/>
              </w:rPr>
            </w:pPr>
            <w:r w:rsidRPr="00D6357C">
              <w:rPr>
                <w:i/>
                <w:sz w:val="16"/>
                <w:lang w:val="fr-FR" w:eastAsia="es-ES"/>
              </w:rPr>
              <w:t>2015</w:t>
            </w:r>
          </w:p>
        </w:tc>
      </w:tr>
      <w:tr w:rsidR="006C3B19" w:rsidRPr="00D6357C" w:rsidTr="0080577F">
        <w:tc>
          <w:tcPr>
            <w:tcW w:w="3206" w:type="dxa"/>
            <w:tcBorders>
              <w:top w:val="single" w:sz="12" w:space="0" w:color="auto"/>
            </w:tcBorders>
            <w:shd w:val="clear" w:color="auto" w:fill="auto"/>
          </w:tcPr>
          <w:p w:rsidR="006C3B19" w:rsidRPr="00D6357C" w:rsidRDefault="006C3B19" w:rsidP="00D6357C">
            <w:pPr>
              <w:suppressAutoHyphens w:val="0"/>
              <w:spacing w:before="40" w:after="40" w:line="220" w:lineRule="exact"/>
              <w:rPr>
                <w:sz w:val="18"/>
                <w:lang w:val="fr-FR" w:eastAsia="es-ES"/>
              </w:rPr>
            </w:pPr>
            <w:r w:rsidRPr="00D6357C">
              <w:rPr>
                <w:sz w:val="18"/>
                <w:lang w:val="fr-FR" w:eastAsia="es-ES"/>
              </w:rPr>
              <w:t>Habitants</w:t>
            </w:r>
          </w:p>
        </w:tc>
        <w:tc>
          <w:tcPr>
            <w:tcW w:w="883" w:type="dxa"/>
            <w:tcBorders>
              <w:top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w:t>
            </w:r>
            <w:r w:rsidR="00F22C8D">
              <w:rPr>
                <w:sz w:val="18"/>
                <w:lang w:val="fr-FR" w:eastAsia="es-ES"/>
              </w:rPr>
              <w:t> </w:t>
            </w:r>
            <w:r w:rsidRPr="00D6357C">
              <w:rPr>
                <w:sz w:val="18"/>
                <w:lang w:val="fr-FR" w:eastAsia="es-ES"/>
              </w:rPr>
              <w:t>193</w:t>
            </w:r>
            <w:r w:rsidR="00F22C8D">
              <w:rPr>
                <w:sz w:val="18"/>
                <w:lang w:val="fr-FR" w:eastAsia="es-ES"/>
              </w:rPr>
              <w:t> </w:t>
            </w:r>
            <w:r w:rsidRPr="00D6357C">
              <w:rPr>
                <w:sz w:val="18"/>
                <w:lang w:val="fr-FR" w:eastAsia="es-ES"/>
              </w:rPr>
              <w:t xml:space="preserve">164 </w:t>
            </w:r>
          </w:p>
        </w:tc>
        <w:tc>
          <w:tcPr>
            <w:tcW w:w="883" w:type="dxa"/>
            <w:tcBorders>
              <w:top w:val="single" w:sz="12" w:space="0" w:color="auto"/>
            </w:tcBorders>
            <w:shd w:val="clear" w:color="auto" w:fill="auto"/>
            <w:vAlign w:val="bottom"/>
          </w:tcPr>
          <w:p w:rsidR="006C3B19" w:rsidRPr="00D6357C" w:rsidRDefault="006C3B19" w:rsidP="00D56978">
            <w:pPr>
              <w:suppressAutoHyphens w:val="0"/>
              <w:spacing w:before="40" w:after="40" w:line="220" w:lineRule="exact"/>
              <w:jc w:val="right"/>
              <w:rPr>
                <w:sz w:val="18"/>
                <w:lang w:val="fr-FR" w:eastAsia="es-ES"/>
              </w:rPr>
            </w:pPr>
            <w:r w:rsidRPr="00D6357C">
              <w:rPr>
                <w:sz w:val="18"/>
                <w:lang w:val="fr-FR" w:eastAsia="es-ES"/>
              </w:rPr>
              <w:t>6</w:t>
            </w:r>
            <w:r w:rsidR="00D56978">
              <w:rPr>
                <w:sz w:val="18"/>
                <w:lang w:val="fr-FR" w:eastAsia="es-ES"/>
              </w:rPr>
              <w:t> </w:t>
            </w:r>
            <w:r w:rsidRPr="00D6357C">
              <w:rPr>
                <w:sz w:val="18"/>
                <w:lang w:val="fr-FR" w:eastAsia="es-ES"/>
              </w:rPr>
              <w:t>23</w:t>
            </w:r>
            <w:r w:rsidR="00D56978">
              <w:rPr>
                <w:sz w:val="18"/>
                <w:lang w:val="fr-FR" w:eastAsia="es-ES"/>
              </w:rPr>
              <w:t>9 </w:t>
            </w:r>
            <w:r w:rsidRPr="00D6357C">
              <w:rPr>
                <w:sz w:val="18"/>
                <w:lang w:val="fr-FR" w:eastAsia="es-ES"/>
              </w:rPr>
              <w:t>084</w:t>
            </w:r>
          </w:p>
        </w:tc>
        <w:tc>
          <w:tcPr>
            <w:tcW w:w="883" w:type="dxa"/>
            <w:tcBorders>
              <w:top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6 289 709</w:t>
            </w:r>
          </w:p>
        </w:tc>
        <w:tc>
          <w:tcPr>
            <w:tcW w:w="883" w:type="dxa"/>
            <w:tcBorders>
              <w:top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6 344 069</w:t>
            </w:r>
          </w:p>
        </w:tc>
        <w:tc>
          <w:tcPr>
            <w:tcW w:w="883" w:type="dxa"/>
            <w:tcBorders>
              <w:top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6 401 240</w:t>
            </w:r>
          </w:p>
        </w:tc>
        <w:tc>
          <w:tcPr>
            <w:tcW w:w="883" w:type="dxa"/>
            <w:tcBorders>
              <w:top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6 460 271</w:t>
            </w:r>
          </w:p>
        </w:tc>
      </w:tr>
      <w:tr w:rsidR="006C3B19" w:rsidRPr="00D6357C" w:rsidTr="0080577F">
        <w:tc>
          <w:tcPr>
            <w:tcW w:w="3206" w:type="dxa"/>
            <w:shd w:val="clear" w:color="auto" w:fill="auto"/>
          </w:tcPr>
          <w:p w:rsidR="006C3B19" w:rsidRPr="00D6357C" w:rsidRDefault="006C3B19" w:rsidP="00D6357C">
            <w:pPr>
              <w:suppressAutoHyphens w:val="0"/>
              <w:spacing w:before="40" w:after="40" w:line="220" w:lineRule="exact"/>
              <w:rPr>
                <w:sz w:val="18"/>
                <w:lang w:val="fr-FR" w:eastAsia="es-ES"/>
              </w:rPr>
            </w:pPr>
            <w:r w:rsidRPr="00D6357C">
              <w:rPr>
                <w:sz w:val="18"/>
                <w:lang w:val="fr-FR" w:eastAsia="es-ES"/>
              </w:rPr>
              <w:t xml:space="preserve">Homicides (violence ordinaire) </w:t>
            </w:r>
          </w:p>
        </w:tc>
        <w:tc>
          <w:tcPr>
            <w:tcW w:w="883" w:type="dxa"/>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 xml:space="preserve">4 004 </w:t>
            </w:r>
          </w:p>
        </w:tc>
        <w:tc>
          <w:tcPr>
            <w:tcW w:w="883" w:type="dxa"/>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4 371</w:t>
            </w:r>
          </w:p>
        </w:tc>
        <w:tc>
          <w:tcPr>
            <w:tcW w:w="883" w:type="dxa"/>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2 594</w:t>
            </w:r>
          </w:p>
        </w:tc>
        <w:tc>
          <w:tcPr>
            <w:tcW w:w="883" w:type="dxa"/>
            <w:shd w:val="clear" w:color="auto" w:fill="auto"/>
            <w:vAlign w:val="bottom"/>
          </w:tcPr>
          <w:p w:rsidR="006C3B19" w:rsidRPr="00D6357C" w:rsidRDefault="006C3B19" w:rsidP="00D56978">
            <w:pPr>
              <w:suppressAutoHyphens w:val="0"/>
              <w:spacing w:before="40" w:after="40" w:line="220" w:lineRule="exact"/>
              <w:jc w:val="right"/>
              <w:rPr>
                <w:sz w:val="18"/>
                <w:lang w:val="fr-FR" w:eastAsia="es-ES"/>
              </w:rPr>
            </w:pPr>
            <w:r w:rsidRPr="00D6357C">
              <w:rPr>
                <w:sz w:val="18"/>
                <w:lang w:val="fr-FR" w:eastAsia="es-ES"/>
              </w:rPr>
              <w:t>2</w:t>
            </w:r>
            <w:r w:rsidR="00D56978">
              <w:t> </w:t>
            </w:r>
            <w:r w:rsidRPr="00D6357C">
              <w:rPr>
                <w:sz w:val="18"/>
                <w:lang w:val="fr-FR" w:eastAsia="es-ES"/>
              </w:rPr>
              <w:t>513</w:t>
            </w:r>
          </w:p>
        </w:tc>
        <w:tc>
          <w:tcPr>
            <w:tcW w:w="883" w:type="dxa"/>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3 921</w:t>
            </w:r>
          </w:p>
        </w:tc>
        <w:tc>
          <w:tcPr>
            <w:tcW w:w="883" w:type="dxa"/>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6 656</w:t>
            </w:r>
          </w:p>
        </w:tc>
      </w:tr>
      <w:tr w:rsidR="006C3B19" w:rsidRPr="00D6357C" w:rsidTr="0080577F">
        <w:tc>
          <w:tcPr>
            <w:tcW w:w="3206" w:type="dxa"/>
            <w:tcBorders>
              <w:bottom w:val="single" w:sz="12" w:space="0" w:color="auto"/>
            </w:tcBorders>
            <w:shd w:val="clear" w:color="auto" w:fill="auto"/>
          </w:tcPr>
          <w:p w:rsidR="006C3B19" w:rsidRPr="00D6357C" w:rsidRDefault="006C3B19" w:rsidP="0080577F">
            <w:pPr>
              <w:suppressAutoHyphens w:val="0"/>
              <w:spacing w:before="40" w:after="40" w:line="220" w:lineRule="exact"/>
              <w:rPr>
                <w:sz w:val="18"/>
                <w:lang w:val="fr-FR" w:eastAsia="es-ES"/>
              </w:rPr>
            </w:pPr>
            <w:r w:rsidRPr="00D6357C">
              <w:rPr>
                <w:sz w:val="18"/>
                <w:lang w:val="fr-FR" w:eastAsia="es-ES"/>
              </w:rPr>
              <w:t>Taux d’homicide (pour 100 000 habitants)</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64,6</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70,1</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41,2</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39,6</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61,2</w:t>
            </w:r>
          </w:p>
        </w:tc>
        <w:tc>
          <w:tcPr>
            <w:tcW w:w="883" w:type="dxa"/>
            <w:tcBorders>
              <w:bottom w:val="single" w:sz="12" w:space="0" w:color="auto"/>
            </w:tcBorders>
            <w:shd w:val="clear" w:color="auto" w:fill="auto"/>
            <w:vAlign w:val="bottom"/>
          </w:tcPr>
          <w:p w:rsidR="006C3B19" w:rsidRPr="00D6357C" w:rsidRDefault="006C3B19" w:rsidP="00D6357C">
            <w:pPr>
              <w:suppressAutoHyphens w:val="0"/>
              <w:spacing w:before="40" w:after="40" w:line="220" w:lineRule="exact"/>
              <w:jc w:val="right"/>
              <w:rPr>
                <w:sz w:val="18"/>
                <w:lang w:val="fr-FR" w:eastAsia="es-ES"/>
              </w:rPr>
            </w:pPr>
            <w:r w:rsidRPr="00D6357C">
              <w:rPr>
                <w:sz w:val="18"/>
                <w:lang w:val="fr-FR" w:eastAsia="es-ES"/>
              </w:rPr>
              <w:t>103,03</w:t>
            </w:r>
          </w:p>
        </w:tc>
      </w:tr>
    </w:tbl>
    <w:p w:rsidR="006C3B19" w:rsidRPr="00E82FA9" w:rsidRDefault="006C3B19" w:rsidP="009831A5">
      <w:pPr>
        <w:spacing w:before="120" w:after="240"/>
        <w:ind w:left="1134" w:firstLine="170"/>
        <w:rPr>
          <w:sz w:val="18"/>
          <w:szCs w:val="18"/>
          <w:lang w:val="fr-FR" w:eastAsia="es-ES"/>
        </w:rPr>
      </w:pPr>
      <w:r w:rsidRPr="00E82FA9">
        <w:rPr>
          <w:i/>
          <w:sz w:val="18"/>
          <w:szCs w:val="18"/>
          <w:lang w:val="fr-FR" w:eastAsia="es-ES"/>
        </w:rPr>
        <w:t>Source</w:t>
      </w:r>
      <w:r w:rsidR="00E82FA9">
        <w:rPr>
          <w:i/>
          <w:sz w:val="18"/>
          <w:szCs w:val="18"/>
          <w:lang w:val="fr-FR" w:eastAsia="es-ES"/>
        </w:rPr>
        <w:t> </w:t>
      </w:r>
      <w:r w:rsidRPr="00E82FA9">
        <w:rPr>
          <w:sz w:val="18"/>
          <w:szCs w:val="18"/>
          <w:lang w:val="fr-FR" w:eastAsia="es-ES"/>
        </w:rPr>
        <w:t xml:space="preserve">: </w:t>
      </w:r>
      <w:r w:rsidRPr="00E82FA9">
        <w:rPr>
          <w:sz w:val="18"/>
          <w:szCs w:val="18"/>
          <w:lang w:val="fr-FR"/>
        </w:rPr>
        <w:t>Département des statistiques médico-légales (pour toutes les années) et Direction générale des statistiques et du recensement (DIGESTYC), Projections démographiques 2005-2050 (révision de 2014).</w:t>
      </w:r>
    </w:p>
    <w:p w:rsidR="006C3B19" w:rsidRPr="00B63F16" w:rsidRDefault="006C3B19" w:rsidP="00B63F16">
      <w:pPr>
        <w:pStyle w:val="Titre1"/>
        <w:spacing w:after="120"/>
        <w:rPr>
          <w:b/>
          <w:lang w:val="fr-FR" w:eastAsia="es-ES"/>
        </w:rPr>
      </w:pPr>
      <w:r w:rsidRPr="00C950F4">
        <w:rPr>
          <w:lang w:val="fr-FR" w:eastAsia="es-ES"/>
        </w:rPr>
        <w:lastRenderedPageBreak/>
        <w:t>Tableau 4</w:t>
      </w:r>
      <w:r w:rsidRPr="00C950F4">
        <w:rPr>
          <w:lang w:val="fr-FR" w:eastAsia="es-ES"/>
        </w:rPr>
        <w:br/>
      </w:r>
      <w:r w:rsidRPr="00B63F16">
        <w:rPr>
          <w:b/>
          <w:lang w:val="fr-FR" w:eastAsia="es-ES"/>
        </w:rPr>
        <w:t>Homicides d’enfants et d’adolescents, par classe d’âge, 2010-2015</w:t>
      </w:r>
    </w:p>
    <w:tbl>
      <w:tblPr>
        <w:tblW w:w="8504" w:type="dxa"/>
        <w:tblInd w:w="1134" w:type="dxa"/>
        <w:tblLayout w:type="fixed"/>
        <w:tblCellMar>
          <w:left w:w="0" w:type="dxa"/>
          <w:right w:w="0" w:type="dxa"/>
        </w:tblCellMar>
        <w:tblLook w:val="04A0" w:firstRow="1" w:lastRow="0" w:firstColumn="1" w:lastColumn="0" w:noHBand="0" w:noVBand="1"/>
      </w:tblPr>
      <w:tblGrid>
        <w:gridCol w:w="1779"/>
        <w:gridCol w:w="970"/>
        <w:gridCol w:w="1099"/>
        <w:gridCol w:w="1215"/>
        <w:gridCol w:w="1181"/>
        <w:gridCol w:w="1297"/>
        <w:gridCol w:w="963"/>
      </w:tblGrid>
      <w:tr w:rsidR="006C3B19" w:rsidRPr="00B63F16" w:rsidTr="00B63F16">
        <w:trPr>
          <w:tblHeader/>
        </w:trPr>
        <w:tc>
          <w:tcPr>
            <w:tcW w:w="1684" w:type="dxa"/>
            <w:tcBorders>
              <w:top w:val="single" w:sz="4" w:space="0" w:color="auto"/>
              <w:bottom w:val="single" w:sz="12" w:space="0" w:color="auto"/>
            </w:tcBorders>
            <w:shd w:val="clear" w:color="auto" w:fill="auto"/>
            <w:vAlign w:val="bottom"/>
            <w:hideMark/>
          </w:tcPr>
          <w:p w:rsidR="006C3B19" w:rsidRPr="00B63F16" w:rsidRDefault="006C3B19" w:rsidP="00B63F16">
            <w:pPr>
              <w:suppressAutoHyphens w:val="0"/>
              <w:spacing w:before="80" w:after="80" w:line="200" w:lineRule="exact"/>
              <w:rPr>
                <w:i/>
                <w:sz w:val="16"/>
                <w:lang w:val="fr-FR" w:eastAsia="es-SV"/>
              </w:rPr>
            </w:pPr>
            <w:r w:rsidRPr="00B63F16">
              <w:rPr>
                <w:i/>
                <w:sz w:val="16"/>
                <w:lang w:val="fr-FR" w:eastAsia="es-SV"/>
              </w:rPr>
              <w:t>Classe d’âge</w:t>
            </w:r>
          </w:p>
        </w:tc>
        <w:tc>
          <w:tcPr>
            <w:tcW w:w="91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2010</w:t>
            </w:r>
          </w:p>
        </w:tc>
        <w:tc>
          <w:tcPr>
            <w:tcW w:w="1040"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2011</w:t>
            </w:r>
          </w:p>
        </w:tc>
        <w:tc>
          <w:tcPr>
            <w:tcW w:w="1150"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2012</w:t>
            </w:r>
          </w:p>
        </w:tc>
        <w:tc>
          <w:tcPr>
            <w:tcW w:w="111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2013</w:t>
            </w:r>
          </w:p>
        </w:tc>
        <w:tc>
          <w:tcPr>
            <w:tcW w:w="122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2014</w:t>
            </w:r>
          </w:p>
        </w:tc>
        <w:tc>
          <w:tcPr>
            <w:tcW w:w="912"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00" w:lineRule="exact"/>
              <w:jc w:val="right"/>
              <w:rPr>
                <w:i/>
                <w:sz w:val="16"/>
                <w:lang w:val="fr-FR" w:eastAsia="es-SV"/>
              </w:rPr>
            </w:pPr>
            <w:r w:rsidRPr="00B63F16">
              <w:rPr>
                <w:i/>
                <w:sz w:val="16"/>
                <w:lang w:val="fr-FR" w:eastAsia="es-SV"/>
              </w:rPr>
              <w:t>2015</w:t>
            </w:r>
          </w:p>
        </w:tc>
      </w:tr>
      <w:tr w:rsidR="006C3B19" w:rsidRPr="00B63F16" w:rsidTr="00B63F16">
        <w:tc>
          <w:tcPr>
            <w:tcW w:w="1684" w:type="dxa"/>
            <w:tcBorders>
              <w:top w:val="single" w:sz="12" w:space="0" w:color="auto"/>
            </w:tcBorders>
            <w:shd w:val="clear" w:color="auto" w:fill="auto"/>
            <w:hideMark/>
          </w:tcPr>
          <w:p w:rsidR="006C3B19" w:rsidRPr="00B63F16" w:rsidRDefault="006C3B19" w:rsidP="00B63F16">
            <w:pPr>
              <w:suppressAutoHyphens w:val="0"/>
              <w:spacing w:before="40" w:after="40" w:line="220" w:lineRule="exact"/>
              <w:rPr>
                <w:sz w:val="18"/>
                <w:lang w:val="fr-FR" w:eastAsia="es-SV"/>
              </w:rPr>
            </w:pPr>
            <w:r w:rsidRPr="00B63F16">
              <w:rPr>
                <w:sz w:val="18"/>
                <w:lang w:val="fr-FR" w:eastAsia="es-SV"/>
              </w:rPr>
              <w:t>Moins d’un an</w:t>
            </w:r>
          </w:p>
        </w:tc>
        <w:tc>
          <w:tcPr>
            <w:tcW w:w="918"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w:t>
            </w:r>
          </w:p>
        </w:tc>
        <w:tc>
          <w:tcPr>
            <w:tcW w:w="1040"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8</w:t>
            </w:r>
          </w:p>
        </w:tc>
        <w:tc>
          <w:tcPr>
            <w:tcW w:w="1150"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w:t>
            </w:r>
          </w:p>
        </w:tc>
        <w:tc>
          <w:tcPr>
            <w:tcW w:w="1118"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5</w:t>
            </w:r>
          </w:p>
        </w:tc>
        <w:tc>
          <w:tcPr>
            <w:tcW w:w="1228"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w:t>
            </w:r>
          </w:p>
        </w:tc>
        <w:tc>
          <w:tcPr>
            <w:tcW w:w="912" w:type="dxa"/>
            <w:tcBorders>
              <w:top w:val="single" w:sz="12"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8</w:t>
            </w:r>
          </w:p>
        </w:tc>
      </w:tr>
      <w:tr w:rsidR="006C3B19" w:rsidRPr="00B63F16" w:rsidTr="00B63F16">
        <w:tc>
          <w:tcPr>
            <w:tcW w:w="1684" w:type="dxa"/>
            <w:shd w:val="clear" w:color="auto" w:fill="auto"/>
            <w:hideMark/>
          </w:tcPr>
          <w:p w:rsidR="006C3B19" w:rsidRPr="00B63F16" w:rsidRDefault="006C3B19" w:rsidP="00A10AB4">
            <w:pPr>
              <w:suppressAutoHyphens w:val="0"/>
              <w:spacing w:before="40" w:after="40" w:line="220" w:lineRule="exact"/>
              <w:rPr>
                <w:sz w:val="18"/>
                <w:lang w:val="fr-FR" w:eastAsia="es-SV"/>
              </w:rPr>
            </w:pPr>
            <w:r w:rsidRPr="00B63F16">
              <w:rPr>
                <w:sz w:val="18"/>
                <w:lang w:val="fr-FR" w:eastAsia="es-SV"/>
              </w:rPr>
              <w:t>1</w:t>
            </w:r>
            <w:r w:rsidR="00A10AB4">
              <w:rPr>
                <w:sz w:val="18"/>
                <w:lang w:val="fr-FR" w:eastAsia="es-SV"/>
              </w:rPr>
              <w:t>-</w:t>
            </w:r>
            <w:r w:rsidRPr="00B63F16">
              <w:rPr>
                <w:sz w:val="18"/>
                <w:lang w:val="fr-FR" w:eastAsia="es-SV"/>
              </w:rPr>
              <w:t>4 ans</w:t>
            </w:r>
          </w:p>
        </w:tc>
        <w:tc>
          <w:tcPr>
            <w:tcW w:w="9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w:t>
            </w:r>
          </w:p>
        </w:tc>
        <w:tc>
          <w:tcPr>
            <w:tcW w:w="104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6</w:t>
            </w:r>
          </w:p>
        </w:tc>
        <w:tc>
          <w:tcPr>
            <w:tcW w:w="115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6</w:t>
            </w:r>
          </w:p>
        </w:tc>
        <w:tc>
          <w:tcPr>
            <w:tcW w:w="11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w:t>
            </w:r>
          </w:p>
        </w:tc>
        <w:tc>
          <w:tcPr>
            <w:tcW w:w="122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w:t>
            </w:r>
          </w:p>
        </w:tc>
        <w:tc>
          <w:tcPr>
            <w:tcW w:w="912"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w:t>
            </w:r>
          </w:p>
        </w:tc>
      </w:tr>
      <w:tr w:rsidR="006C3B19" w:rsidRPr="00B63F16" w:rsidTr="00B63F16">
        <w:tc>
          <w:tcPr>
            <w:tcW w:w="1684" w:type="dxa"/>
            <w:shd w:val="clear" w:color="auto" w:fill="auto"/>
            <w:hideMark/>
          </w:tcPr>
          <w:p w:rsidR="006C3B19" w:rsidRPr="00B63F16" w:rsidRDefault="006C3B19" w:rsidP="00A10AB4">
            <w:pPr>
              <w:suppressAutoHyphens w:val="0"/>
              <w:spacing w:before="40" w:after="40" w:line="220" w:lineRule="exact"/>
              <w:rPr>
                <w:sz w:val="18"/>
                <w:lang w:val="fr-FR" w:eastAsia="es-SV"/>
              </w:rPr>
            </w:pPr>
            <w:r w:rsidRPr="00B63F16">
              <w:rPr>
                <w:sz w:val="18"/>
                <w:lang w:val="fr-FR" w:eastAsia="es-SV"/>
              </w:rPr>
              <w:t>5</w:t>
            </w:r>
            <w:r w:rsidR="00A10AB4">
              <w:rPr>
                <w:sz w:val="18"/>
                <w:lang w:val="fr-FR" w:eastAsia="es-SV"/>
              </w:rPr>
              <w:t>-</w:t>
            </w:r>
            <w:r w:rsidRPr="00B63F16">
              <w:rPr>
                <w:sz w:val="18"/>
                <w:lang w:val="fr-FR" w:eastAsia="es-SV"/>
              </w:rPr>
              <w:t>9 ans</w:t>
            </w:r>
          </w:p>
        </w:tc>
        <w:tc>
          <w:tcPr>
            <w:tcW w:w="9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w:t>
            </w:r>
          </w:p>
        </w:tc>
        <w:tc>
          <w:tcPr>
            <w:tcW w:w="104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7</w:t>
            </w:r>
          </w:p>
        </w:tc>
        <w:tc>
          <w:tcPr>
            <w:tcW w:w="115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w:t>
            </w:r>
          </w:p>
        </w:tc>
        <w:tc>
          <w:tcPr>
            <w:tcW w:w="11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w:t>
            </w:r>
          </w:p>
        </w:tc>
        <w:tc>
          <w:tcPr>
            <w:tcW w:w="122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6</w:t>
            </w:r>
          </w:p>
        </w:tc>
        <w:tc>
          <w:tcPr>
            <w:tcW w:w="912"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8</w:t>
            </w:r>
          </w:p>
        </w:tc>
      </w:tr>
      <w:tr w:rsidR="006C3B19" w:rsidRPr="00B63F16" w:rsidTr="00B63F16">
        <w:tc>
          <w:tcPr>
            <w:tcW w:w="1684" w:type="dxa"/>
            <w:shd w:val="clear" w:color="auto" w:fill="auto"/>
            <w:hideMark/>
          </w:tcPr>
          <w:p w:rsidR="006C3B19" w:rsidRPr="00B63F16" w:rsidRDefault="006C3B19" w:rsidP="00A10AB4">
            <w:pPr>
              <w:suppressAutoHyphens w:val="0"/>
              <w:spacing w:before="40" w:after="40" w:line="220" w:lineRule="exact"/>
              <w:rPr>
                <w:sz w:val="18"/>
                <w:lang w:val="fr-FR" w:eastAsia="es-SV"/>
              </w:rPr>
            </w:pPr>
            <w:r w:rsidRPr="00B63F16">
              <w:rPr>
                <w:sz w:val="18"/>
                <w:lang w:val="fr-FR" w:eastAsia="es-SV"/>
              </w:rPr>
              <w:t>10</w:t>
            </w:r>
            <w:r w:rsidR="00A10AB4">
              <w:rPr>
                <w:sz w:val="18"/>
                <w:lang w:val="fr-FR" w:eastAsia="es-SV"/>
              </w:rPr>
              <w:t>-</w:t>
            </w:r>
            <w:r w:rsidRPr="00B63F16">
              <w:rPr>
                <w:sz w:val="18"/>
                <w:lang w:val="fr-FR" w:eastAsia="es-SV"/>
              </w:rPr>
              <w:t>14 ans</w:t>
            </w:r>
          </w:p>
        </w:tc>
        <w:tc>
          <w:tcPr>
            <w:tcW w:w="9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79</w:t>
            </w:r>
          </w:p>
        </w:tc>
        <w:tc>
          <w:tcPr>
            <w:tcW w:w="104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85</w:t>
            </w:r>
          </w:p>
        </w:tc>
        <w:tc>
          <w:tcPr>
            <w:tcW w:w="115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39</w:t>
            </w:r>
          </w:p>
        </w:tc>
        <w:tc>
          <w:tcPr>
            <w:tcW w:w="11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23</w:t>
            </w:r>
          </w:p>
        </w:tc>
        <w:tc>
          <w:tcPr>
            <w:tcW w:w="122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55</w:t>
            </w:r>
          </w:p>
        </w:tc>
        <w:tc>
          <w:tcPr>
            <w:tcW w:w="912"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80</w:t>
            </w:r>
          </w:p>
        </w:tc>
      </w:tr>
      <w:tr w:rsidR="006C3B19" w:rsidRPr="00B63F16" w:rsidTr="00B63F16">
        <w:tc>
          <w:tcPr>
            <w:tcW w:w="1684" w:type="dxa"/>
            <w:shd w:val="clear" w:color="auto" w:fill="auto"/>
            <w:hideMark/>
          </w:tcPr>
          <w:p w:rsidR="006C3B19" w:rsidRPr="00B63F16" w:rsidRDefault="006C3B19" w:rsidP="00A10AB4">
            <w:pPr>
              <w:suppressAutoHyphens w:val="0"/>
              <w:spacing w:before="40" w:after="40" w:line="220" w:lineRule="exact"/>
              <w:rPr>
                <w:sz w:val="18"/>
                <w:lang w:val="fr-FR" w:eastAsia="es-SV"/>
              </w:rPr>
            </w:pPr>
            <w:r w:rsidRPr="00B63F16">
              <w:rPr>
                <w:sz w:val="18"/>
                <w:lang w:val="fr-FR" w:eastAsia="es-SV"/>
              </w:rPr>
              <w:t>15</w:t>
            </w:r>
            <w:r w:rsidR="00A10AB4">
              <w:rPr>
                <w:sz w:val="18"/>
                <w:lang w:val="fr-FR" w:eastAsia="es-SV"/>
              </w:rPr>
              <w:t>-</w:t>
            </w:r>
            <w:r w:rsidRPr="00B63F16">
              <w:rPr>
                <w:sz w:val="18"/>
                <w:lang w:val="fr-FR" w:eastAsia="es-SV"/>
              </w:rPr>
              <w:t>18 ans</w:t>
            </w:r>
          </w:p>
        </w:tc>
        <w:tc>
          <w:tcPr>
            <w:tcW w:w="9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c>
          <w:tcPr>
            <w:tcW w:w="104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c>
          <w:tcPr>
            <w:tcW w:w="1150"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229</w:t>
            </w:r>
          </w:p>
        </w:tc>
        <w:tc>
          <w:tcPr>
            <w:tcW w:w="111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257</w:t>
            </w:r>
          </w:p>
        </w:tc>
        <w:tc>
          <w:tcPr>
            <w:tcW w:w="1228"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362</w:t>
            </w:r>
          </w:p>
        </w:tc>
        <w:tc>
          <w:tcPr>
            <w:tcW w:w="912" w:type="dxa"/>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632</w:t>
            </w:r>
          </w:p>
        </w:tc>
      </w:tr>
      <w:tr w:rsidR="006C3B19" w:rsidRPr="00B63F16" w:rsidTr="00B63F16">
        <w:tc>
          <w:tcPr>
            <w:tcW w:w="1684" w:type="dxa"/>
            <w:tcBorders>
              <w:bottom w:val="single" w:sz="4" w:space="0" w:color="auto"/>
            </w:tcBorders>
            <w:shd w:val="clear" w:color="auto" w:fill="auto"/>
            <w:hideMark/>
          </w:tcPr>
          <w:p w:rsidR="006C3B19" w:rsidRPr="00B63F16" w:rsidRDefault="006C3B19" w:rsidP="00A10AB4">
            <w:pPr>
              <w:suppressAutoHyphens w:val="0"/>
              <w:spacing w:before="40" w:after="40" w:line="220" w:lineRule="exact"/>
              <w:rPr>
                <w:sz w:val="18"/>
                <w:lang w:val="fr-FR" w:eastAsia="es-SV"/>
              </w:rPr>
            </w:pPr>
            <w:r w:rsidRPr="00B63F16">
              <w:rPr>
                <w:sz w:val="18"/>
                <w:lang w:val="fr-FR" w:eastAsia="es-SV"/>
              </w:rPr>
              <w:t>15</w:t>
            </w:r>
            <w:r w:rsidR="00A10AB4">
              <w:rPr>
                <w:sz w:val="18"/>
                <w:lang w:val="fr-FR" w:eastAsia="es-SV"/>
              </w:rPr>
              <w:t>-</w:t>
            </w:r>
            <w:r w:rsidRPr="00B63F16">
              <w:rPr>
                <w:sz w:val="18"/>
                <w:lang w:val="fr-FR" w:eastAsia="es-SV"/>
              </w:rPr>
              <w:t>19 ans</w:t>
            </w:r>
          </w:p>
        </w:tc>
        <w:tc>
          <w:tcPr>
            <w:tcW w:w="918"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394</w:t>
            </w:r>
          </w:p>
        </w:tc>
        <w:tc>
          <w:tcPr>
            <w:tcW w:w="1040"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480</w:t>
            </w:r>
          </w:p>
        </w:tc>
        <w:tc>
          <w:tcPr>
            <w:tcW w:w="1150"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c>
          <w:tcPr>
            <w:tcW w:w="1118"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c>
          <w:tcPr>
            <w:tcW w:w="1228"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c>
          <w:tcPr>
            <w:tcW w:w="912" w:type="dxa"/>
            <w:tcBorders>
              <w:bottom w:val="single" w:sz="4" w:space="0" w:color="auto"/>
            </w:tcBorders>
            <w:shd w:val="clear" w:color="auto" w:fill="auto"/>
            <w:noWrap/>
            <w:vAlign w:val="bottom"/>
            <w:hideMark/>
          </w:tcPr>
          <w:p w:rsidR="006C3B19" w:rsidRPr="00B63F16" w:rsidRDefault="006C3B19" w:rsidP="00B63F16">
            <w:pPr>
              <w:suppressAutoHyphens w:val="0"/>
              <w:spacing w:before="40" w:after="40" w:line="220" w:lineRule="exact"/>
              <w:jc w:val="right"/>
              <w:rPr>
                <w:sz w:val="18"/>
                <w:lang w:val="fr-FR" w:eastAsia="es-SV"/>
              </w:rPr>
            </w:pPr>
            <w:r w:rsidRPr="00B63F16">
              <w:rPr>
                <w:sz w:val="18"/>
                <w:lang w:val="fr-FR" w:eastAsia="es-SV"/>
              </w:rPr>
              <w:t> </w:t>
            </w:r>
          </w:p>
        </w:tc>
      </w:tr>
      <w:tr w:rsidR="006C3B19" w:rsidRPr="00B63F16" w:rsidTr="00B63F16">
        <w:tc>
          <w:tcPr>
            <w:tcW w:w="1684" w:type="dxa"/>
            <w:tcBorders>
              <w:top w:val="single" w:sz="4" w:space="0" w:color="auto"/>
              <w:bottom w:val="single" w:sz="12" w:space="0" w:color="auto"/>
            </w:tcBorders>
            <w:shd w:val="clear" w:color="auto" w:fill="auto"/>
            <w:noWrap/>
            <w:hideMark/>
          </w:tcPr>
          <w:p w:rsidR="006C3B19" w:rsidRPr="00B63F16" w:rsidRDefault="006C3B19" w:rsidP="00B63F16">
            <w:pPr>
              <w:suppressAutoHyphens w:val="0"/>
              <w:spacing w:before="80" w:after="80" w:line="220" w:lineRule="exact"/>
              <w:ind w:left="284"/>
              <w:rPr>
                <w:b/>
                <w:sz w:val="18"/>
                <w:lang w:val="fr-FR" w:eastAsia="es-SV"/>
              </w:rPr>
            </w:pPr>
            <w:r w:rsidRPr="00B63F16">
              <w:rPr>
                <w:b/>
                <w:sz w:val="18"/>
                <w:lang w:val="fr-FR" w:eastAsia="es-SV"/>
              </w:rPr>
              <w:t>Total</w:t>
            </w:r>
          </w:p>
        </w:tc>
        <w:tc>
          <w:tcPr>
            <w:tcW w:w="91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484</w:t>
            </w:r>
          </w:p>
        </w:tc>
        <w:tc>
          <w:tcPr>
            <w:tcW w:w="1040"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586</w:t>
            </w:r>
          </w:p>
        </w:tc>
        <w:tc>
          <w:tcPr>
            <w:tcW w:w="1150"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281</w:t>
            </w:r>
          </w:p>
        </w:tc>
        <w:tc>
          <w:tcPr>
            <w:tcW w:w="111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292</w:t>
            </w:r>
          </w:p>
        </w:tc>
        <w:tc>
          <w:tcPr>
            <w:tcW w:w="1228"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431</w:t>
            </w:r>
          </w:p>
        </w:tc>
        <w:tc>
          <w:tcPr>
            <w:tcW w:w="912" w:type="dxa"/>
            <w:tcBorders>
              <w:top w:val="single" w:sz="4" w:space="0" w:color="auto"/>
              <w:bottom w:val="single" w:sz="12" w:space="0" w:color="auto"/>
            </w:tcBorders>
            <w:shd w:val="clear" w:color="auto" w:fill="auto"/>
            <w:noWrap/>
            <w:vAlign w:val="bottom"/>
            <w:hideMark/>
          </w:tcPr>
          <w:p w:rsidR="006C3B19" w:rsidRPr="00B63F16" w:rsidRDefault="006C3B19" w:rsidP="00B63F16">
            <w:pPr>
              <w:suppressAutoHyphens w:val="0"/>
              <w:spacing w:before="80" w:after="80" w:line="220" w:lineRule="exact"/>
              <w:jc w:val="right"/>
              <w:rPr>
                <w:b/>
                <w:sz w:val="18"/>
                <w:lang w:val="fr-FR" w:eastAsia="es-SV"/>
              </w:rPr>
            </w:pPr>
            <w:r w:rsidRPr="00B63F16">
              <w:rPr>
                <w:b/>
                <w:sz w:val="18"/>
                <w:lang w:val="fr-FR" w:eastAsia="es-SV"/>
              </w:rPr>
              <w:t>731</w:t>
            </w:r>
          </w:p>
        </w:tc>
      </w:tr>
    </w:tbl>
    <w:p w:rsidR="006C3B19" w:rsidRPr="001416D4" w:rsidRDefault="006C3B19" w:rsidP="001416D4">
      <w:pPr>
        <w:spacing w:before="120"/>
        <w:ind w:left="1134" w:firstLine="170"/>
        <w:rPr>
          <w:sz w:val="18"/>
          <w:szCs w:val="18"/>
          <w:lang w:val="fr-FR" w:eastAsia="es-ES"/>
        </w:rPr>
      </w:pPr>
      <w:r w:rsidRPr="001416D4">
        <w:rPr>
          <w:i/>
          <w:sz w:val="18"/>
          <w:szCs w:val="18"/>
          <w:lang w:val="fr-FR" w:eastAsia="es-ES"/>
        </w:rPr>
        <w:t>Source</w:t>
      </w:r>
      <w:r w:rsidR="001416D4">
        <w:rPr>
          <w:i/>
          <w:sz w:val="18"/>
          <w:szCs w:val="18"/>
          <w:lang w:val="fr-FR" w:eastAsia="es-ES"/>
        </w:rPr>
        <w:t> </w:t>
      </w:r>
      <w:r w:rsidRPr="001416D4">
        <w:rPr>
          <w:sz w:val="18"/>
          <w:szCs w:val="18"/>
          <w:lang w:val="fr-FR" w:eastAsia="es-ES"/>
        </w:rPr>
        <w:t xml:space="preserve">: </w:t>
      </w:r>
      <w:r w:rsidRPr="001416D4">
        <w:rPr>
          <w:sz w:val="18"/>
          <w:szCs w:val="18"/>
          <w:lang w:val="fr-FR"/>
        </w:rPr>
        <w:t>Département des statistiques médico-légales (pour toutes les années).</w:t>
      </w:r>
    </w:p>
    <w:p w:rsidR="006C3B19" w:rsidRPr="001416D4" w:rsidRDefault="006C3B19" w:rsidP="001416D4">
      <w:pPr>
        <w:spacing w:after="240"/>
        <w:ind w:left="1134" w:firstLine="170"/>
        <w:rPr>
          <w:sz w:val="18"/>
          <w:szCs w:val="18"/>
          <w:lang w:val="fr-FR" w:eastAsia="es-ES"/>
        </w:rPr>
      </w:pPr>
      <w:r w:rsidRPr="001416D4">
        <w:rPr>
          <w:i/>
          <w:sz w:val="18"/>
          <w:szCs w:val="18"/>
          <w:lang w:val="fr-FR" w:eastAsia="es-ES"/>
        </w:rPr>
        <w:t>Note</w:t>
      </w:r>
      <w:r w:rsidR="001416D4">
        <w:rPr>
          <w:i/>
          <w:sz w:val="18"/>
          <w:szCs w:val="18"/>
          <w:lang w:val="fr-FR" w:eastAsia="es-ES"/>
        </w:rPr>
        <w:t> </w:t>
      </w:r>
      <w:r w:rsidRPr="001416D4">
        <w:rPr>
          <w:sz w:val="18"/>
          <w:szCs w:val="18"/>
          <w:lang w:val="fr-FR" w:eastAsia="es-ES"/>
        </w:rPr>
        <w:t>: À partir de l’année 2012, le seuil est fixé à 18 ans. Pour les années 2010 et 2011, les personnes âgées de</w:t>
      </w:r>
      <w:r w:rsidR="00F7786C">
        <w:rPr>
          <w:sz w:val="18"/>
          <w:szCs w:val="18"/>
          <w:lang w:val="fr-FR" w:eastAsia="es-ES"/>
        </w:rPr>
        <w:t> </w:t>
      </w:r>
      <w:r w:rsidRPr="001416D4">
        <w:rPr>
          <w:sz w:val="18"/>
          <w:szCs w:val="18"/>
          <w:lang w:val="fr-FR" w:eastAsia="es-ES"/>
        </w:rPr>
        <w:t xml:space="preserve">18 ans sont comptabilisées dans la classe des 15-19 ans. </w:t>
      </w:r>
    </w:p>
    <w:p w:rsidR="006C3B19" w:rsidRPr="00F7786C" w:rsidRDefault="006C3B19" w:rsidP="00F7786C">
      <w:pPr>
        <w:pStyle w:val="Titre1"/>
        <w:spacing w:after="120"/>
        <w:rPr>
          <w:b/>
          <w:lang w:val="fr-FR" w:eastAsia="es-ES"/>
        </w:rPr>
      </w:pPr>
      <w:r w:rsidRPr="00C950F4">
        <w:rPr>
          <w:lang w:val="fr-FR" w:eastAsia="es-ES"/>
        </w:rPr>
        <w:t>Tableau 5</w:t>
      </w:r>
      <w:r w:rsidRPr="00C950F4">
        <w:rPr>
          <w:lang w:val="fr-FR" w:eastAsia="es-ES"/>
        </w:rPr>
        <w:br/>
      </w:r>
      <w:r w:rsidRPr="00F7786C">
        <w:rPr>
          <w:b/>
          <w:lang w:val="fr-FR" w:eastAsia="es-ES"/>
        </w:rPr>
        <w:t>Récapitulatif des cas signalés aux Comités de protection de l’enfance et de l’adolescence*</w:t>
      </w:r>
      <w:r w:rsidR="00F7786C">
        <w:rPr>
          <w:b/>
          <w:lang w:val="fr-FR" w:eastAsia="es-ES"/>
        </w:rPr>
        <w:t>, 2012</w:t>
      </w:r>
      <w:r w:rsidR="00F7786C">
        <w:rPr>
          <w:b/>
          <w:lang w:val="fr-FR" w:eastAsia="es-ES"/>
        </w:rPr>
        <w:noBreakHyphen/>
      </w:r>
      <w:r w:rsidRPr="00F7786C">
        <w:rPr>
          <w:b/>
          <w:lang w:val="fr-FR" w:eastAsia="es-ES"/>
        </w:rPr>
        <w:t>2015</w:t>
      </w:r>
    </w:p>
    <w:tbl>
      <w:tblPr>
        <w:tblW w:w="9637" w:type="dxa"/>
        <w:tblLayout w:type="fixed"/>
        <w:tblCellMar>
          <w:left w:w="0" w:type="dxa"/>
          <w:right w:w="0" w:type="dxa"/>
        </w:tblCellMar>
        <w:tblLook w:val="04A0" w:firstRow="1" w:lastRow="0" w:firstColumn="1" w:lastColumn="0" w:noHBand="0" w:noVBand="1"/>
      </w:tblPr>
      <w:tblGrid>
        <w:gridCol w:w="742"/>
        <w:gridCol w:w="561"/>
        <w:gridCol w:w="562"/>
        <w:gridCol w:w="562"/>
        <w:gridCol w:w="562"/>
        <w:gridCol w:w="561"/>
        <w:gridCol w:w="482"/>
        <w:gridCol w:w="574"/>
        <w:gridCol w:w="560"/>
        <w:gridCol w:w="769"/>
        <w:gridCol w:w="644"/>
        <w:gridCol w:w="756"/>
        <w:gridCol w:w="798"/>
        <w:gridCol w:w="588"/>
        <w:gridCol w:w="916"/>
      </w:tblGrid>
      <w:tr w:rsidR="00735963" w:rsidRPr="00735963" w:rsidTr="00AA6C38">
        <w:trPr>
          <w:tblHeader/>
        </w:trPr>
        <w:tc>
          <w:tcPr>
            <w:tcW w:w="742"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rPr>
                <w:i/>
                <w:sz w:val="16"/>
                <w:lang w:val="fr-FR" w:eastAsia="es-SV"/>
              </w:rPr>
            </w:pPr>
            <w:r w:rsidRPr="00735963">
              <w:rPr>
                <w:i/>
                <w:sz w:val="16"/>
                <w:lang w:val="fr-FR" w:eastAsia="es-SV"/>
              </w:rPr>
              <w:t>Année</w:t>
            </w:r>
          </w:p>
        </w:tc>
        <w:tc>
          <w:tcPr>
            <w:tcW w:w="561"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Janvier</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Février</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Mars</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Avril</w:t>
            </w:r>
          </w:p>
        </w:tc>
        <w:tc>
          <w:tcPr>
            <w:tcW w:w="561"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Mai</w:t>
            </w:r>
          </w:p>
        </w:tc>
        <w:tc>
          <w:tcPr>
            <w:tcW w:w="482"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Juin</w:t>
            </w:r>
          </w:p>
        </w:tc>
        <w:tc>
          <w:tcPr>
            <w:tcW w:w="574"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Juillet</w:t>
            </w:r>
          </w:p>
        </w:tc>
        <w:tc>
          <w:tcPr>
            <w:tcW w:w="560"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Août</w:t>
            </w:r>
          </w:p>
        </w:tc>
        <w:tc>
          <w:tcPr>
            <w:tcW w:w="769"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Septembre</w:t>
            </w:r>
          </w:p>
        </w:tc>
        <w:tc>
          <w:tcPr>
            <w:tcW w:w="644" w:type="dxa"/>
            <w:tcBorders>
              <w:top w:val="single" w:sz="4" w:space="0" w:color="auto"/>
              <w:bottom w:val="single" w:sz="12" w:space="0" w:color="auto"/>
            </w:tcBorders>
            <w:shd w:val="clear" w:color="auto" w:fill="auto"/>
            <w:vAlign w:val="bottom"/>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Octobre</w:t>
            </w:r>
          </w:p>
        </w:tc>
        <w:tc>
          <w:tcPr>
            <w:tcW w:w="756"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Novembre</w:t>
            </w:r>
          </w:p>
        </w:tc>
        <w:tc>
          <w:tcPr>
            <w:tcW w:w="798"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Décembre</w:t>
            </w:r>
          </w:p>
        </w:tc>
        <w:tc>
          <w:tcPr>
            <w:tcW w:w="588"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Total</w:t>
            </w:r>
          </w:p>
        </w:tc>
        <w:tc>
          <w:tcPr>
            <w:tcW w:w="916" w:type="dxa"/>
            <w:tcBorders>
              <w:top w:val="single" w:sz="4" w:space="0" w:color="auto"/>
              <w:bottom w:val="single" w:sz="12" w:space="0" w:color="auto"/>
            </w:tcBorders>
            <w:shd w:val="clear" w:color="auto" w:fill="auto"/>
            <w:noWrap/>
            <w:vAlign w:val="bottom"/>
            <w:hideMark/>
          </w:tcPr>
          <w:p w:rsidR="006C3B19" w:rsidRPr="00735963" w:rsidRDefault="006C3B19" w:rsidP="00735963">
            <w:pPr>
              <w:suppressAutoHyphens w:val="0"/>
              <w:spacing w:before="80" w:after="80" w:line="200" w:lineRule="exact"/>
              <w:jc w:val="right"/>
              <w:rPr>
                <w:i/>
                <w:sz w:val="16"/>
                <w:lang w:val="fr-FR" w:eastAsia="es-SV"/>
              </w:rPr>
            </w:pPr>
            <w:r w:rsidRPr="00735963">
              <w:rPr>
                <w:i/>
                <w:sz w:val="16"/>
                <w:lang w:val="fr-FR" w:eastAsia="es-SV"/>
              </w:rPr>
              <w:t>Pourcentage</w:t>
            </w:r>
          </w:p>
        </w:tc>
      </w:tr>
      <w:tr w:rsidR="00735963" w:rsidRPr="00735963" w:rsidTr="00AA6C38">
        <w:tc>
          <w:tcPr>
            <w:tcW w:w="742" w:type="dxa"/>
            <w:tcBorders>
              <w:top w:val="single" w:sz="12" w:space="0" w:color="auto"/>
            </w:tcBorders>
            <w:shd w:val="clear" w:color="auto" w:fill="auto"/>
            <w:noWrap/>
            <w:hideMark/>
          </w:tcPr>
          <w:p w:rsidR="006C3B19" w:rsidRPr="00735963" w:rsidRDefault="006C3B19" w:rsidP="00735963">
            <w:pPr>
              <w:suppressAutoHyphens w:val="0"/>
              <w:spacing w:before="40" w:after="40" w:line="220" w:lineRule="exact"/>
              <w:rPr>
                <w:sz w:val="18"/>
                <w:lang w:val="fr-FR" w:eastAsia="es-SV"/>
              </w:rPr>
            </w:pPr>
            <w:r w:rsidRPr="00735963">
              <w:rPr>
                <w:sz w:val="18"/>
                <w:lang w:val="fr-FR" w:eastAsia="es-SV"/>
              </w:rPr>
              <w:t>2012</w:t>
            </w:r>
          </w:p>
        </w:tc>
        <w:tc>
          <w:tcPr>
            <w:tcW w:w="561"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0</w:t>
            </w:r>
          </w:p>
        </w:tc>
        <w:tc>
          <w:tcPr>
            <w:tcW w:w="562"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808</w:t>
            </w:r>
          </w:p>
        </w:tc>
        <w:tc>
          <w:tcPr>
            <w:tcW w:w="562"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616</w:t>
            </w:r>
          </w:p>
        </w:tc>
        <w:tc>
          <w:tcPr>
            <w:tcW w:w="562"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561</w:t>
            </w:r>
          </w:p>
        </w:tc>
        <w:tc>
          <w:tcPr>
            <w:tcW w:w="561"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497</w:t>
            </w:r>
          </w:p>
        </w:tc>
        <w:tc>
          <w:tcPr>
            <w:tcW w:w="482"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557</w:t>
            </w:r>
          </w:p>
        </w:tc>
        <w:tc>
          <w:tcPr>
            <w:tcW w:w="574"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752</w:t>
            </w:r>
          </w:p>
        </w:tc>
        <w:tc>
          <w:tcPr>
            <w:tcW w:w="560"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569</w:t>
            </w:r>
          </w:p>
        </w:tc>
        <w:tc>
          <w:tcPr>
            <w:tcW w:w="769"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541</w:t>
            </w:r>
          </w:p>
        </w:tc>
        <w:tc>
          <w:tcPr>
            <w:tcW w:w="644" w:type="dxa"/>
            <w:tcBorders>
              <w:top w:val="single" w:sz="12" w:space="0" w:color="auto"/>
            </w:tcBorders>
            <w:shd w:val="clear" w:color="auto" w:fill="auto"/>
            <w:vAlign w:val="bottom"/>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626</w:t>
            </w:r>
          </w:p>
        </w:tc>
        <w:tc>
          <w:tcPr>
            <w:tcW w:w="756"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563</w:t>
            </w:r>
          </w:p>
        </w:tc>
        <w:tc>
          <w:tcPr>
            <w:tcW w:w="798" w:type="dxa"/>
            <w:tcBorders>
              <w:top w:val="single" w:sz="12" w:space="0" w:color="auto"/>
            </w:tcBorders>
            <w:shd w:val="clear" w:color="auto" w:fill="auto"/>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394</w:t>
            </w:r>
          </w:p>
        </w:tc>
        <w:tc>
          <w:tcPr>
            <w:tcW w:w="588" w:type="dxa"/>
            <w:tcBorders>
              <w:top w:val="single" w:sz="12" w:space="0" w:color="auto"/>
            </w:tcBorders>
            <w:shd w:val="clear" w:color="auto" w:fill="auto"/>
            <w:noWrap/>
            <w:vAlign w:val="bottom"/>
            <w:hideMark/>
          </w:tcPr>
          <w:p w:rsidR="006C3B19" w:rsidRPr="00735963" w:rsidRDefault="006C3B19" w:rsidP="003142D2">
            <w:pPr>
              <w:suppressAutoHyphens w:val="0"/>
              <w:spacing w:before="40" w:after="40" w:line="220" w:lineRule="exact"/>
              <w:jc w:val="right"/>
              <w:rPr>
                <w:sz w:val="18"/>
                <w:lang w:val="fr-FR" w:eastAsia="es-SV"/>
              </w:rPr>
            </w:pPr>
            <w:r w:rsidRPr="00735963">
              <w:rPr>
                <w:sz w:val="18"/>
                <w:lang w:val="fr-FR" w:eastAsia="es-SV"/>
              </w:rPr>
              <w:t>6</w:t>
            </w:r>
            <w:r w:rsidR="003142D2">
              <w:rPr>
                <w:sz w:val="18"/>
                <w:lang w:val="fr-FR" w:eastAsia="es-SV"/>
              </w:rPr>
              <w:t> </w:t>
            </w:r>
            <w:r w:rsidRPr="00735963">
              <w:rPr>
                <w:sz w:val="18"/>
                <w:lang w:val="fr-FR" w:eastAsia="es-SV"/>
              </w:rPr>
              <w:t>484</w:t>
            </w:r>
          </w:p>
        </w:tc>
        <w:tc>
          <w:tcPr>
            <w:tcW w:w="916" w:type="dxa"/>
            <w:tcBorders>
              <w:top w:val="single" w:sz="12"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14,1</w:t>
            </w:r>
            <w:r w:rsidR="00B96C19">
              <w:rPr>
                <w:sz w:val="18"/>
                <w:lang w:val="fr-FR" w:eastAsia="es-SV"/>
              </w:rPr>
              <w:t> </w:t>
            </w:r>
            <w:r w:rsidRPr="00735963">
              <w:rPr>
                <w:sz w:val="18"/>
                <w:lang w:val="fr-FR" w:eastAsia="es-SV"/>
              </w:rPr>
              <w:t>%</w:t>
            </w:r>
          </w:p>
        </w:tc>
      </w:tr>
      <w:tr w:rsidR="002713B0" w:rsidRPr="00735963" w:rsidTr="00AA6C38">
        <w:tc>
          <w:tcPr>
            <w:tcW w:w="742" w:type="dxa"/>
            <w:shd w:val="clear" w:color="auto" w:fill="auto"/>
            <w:noWrap/>
            <w:hideMark/>
          </w:tcPr>
          <w:p w:rsidR="006C3B19" w:rsidRPr="00735963" w:rsidRDefault="006C3B19" w:rsidP="00735963">
            <w:pPr>
              <w:suppressAutoHyphens w:val="0"/>
              <w:spacing w:before="40" w:after="40" w:line="220" w:lineRule="exact"/>
              <w:rPr>
                <w:sz w:val="18"/>
                <w:lang w:val="fr-FR" w:eastAsia="es-SV"/>
              </w:rPr>
            </w:pPr>
            <w:r w:rsidRPr="00735963">
              <w:rPr>
                <w:sz w:val="18"/>
                <w:lang w:val="fr-FR" w:eastAsia="es-SV"/>
              </w:rPr>
              <w:t>2013</w:t>
            </w:r>
          </w:p>
        </w:tc>
        <w:tc>
          <w:tcPr>
            <w:tcW w:w="561"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738</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601</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541</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864</w:t>
            </w:r>
          </w:p>
        </w:tc>
        <w:tc>
          <w:tcPr>
            <w:tcW w:w="561"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857</w:t>
            </w:r>
          </w:p>
        </w:tc>
        <w:tc>
          <w:tcPr>
            <w:tcW w:w="48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767</w:t>
            </w:r>
          </w:p>
        </w:tc>
        <w:tc>
          <w:tcPr>
            <w:tcW w:w="574"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875</w:t>
            </w:r>
          </w:p>
        </w:tc>
        <w:tc>
          <w:tcPr>
            <w:tcW w:w="560"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819</w:t>
            </w:r>
          </w:p>
        </w:tc>
        <w:tc>
          <w:tcPr>
            <w:tcW w:w="769"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919</w:t>
            </w:r>
          </w:p>
        </w:tc>
        <w:tc>
          <w:tcPr>
            <w:tcW w:w="644" w:type="dxa"/>
            <w:shd w:val="clear" w:color="auto" w:fill="auto"/>
            <w:vAlign w:val="bottom"/>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999</w:t>
            </w:r>
          </w:p>
        </w:tc>
        <w:tc>
          <w:tcPr>
            <w:tcW w:w="756"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914</w:t>
            </w:r>
          </w:p>
        </w:tc>
        <w:tc>
          <w:tcPr>
            <w:tcW w:w="798" w:type="dxa"/>
            <w:shd w:val="clear" w:color="auto" w:fill="auto"/>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768</w:t>
            </w:r>
          </w:p>
        </w:tc>
        <w:tc>
          <w:tcPr>
            <w:tcW w:w="588" w:type="dxa"/>
            <w:shd w:val="clear" w:color="auto" w:fill="auto"/>
            <w:noWrap/>
            <w:vAlign w:val="bottom"/>
            <w:hideMark/>
          </w:tcPr>
          <w:p w:rsidR="006C3B19" w:rsidRPr="00735963" w:rsidRDefault="006C3B19" w:rsidP="003142D2">
            <w:pPr>
              <w:suppressAutoHyphens w:val="0"/>
              <w:spacing w:before="40" w:after="40" w:line="220" w:lineRule="exact"/>
              <w:jc w:val="right"/>
              <w:rPr>
                <w:sz w:val="18"/>
                <w:lang w:val="fr-FR" w:eastAsia="es-SV"/>
              </w:rPr>
            </w:pPr>
            <w:r w:rsidRPr="00735963">
              <w:rPr>
                <w:sz w:val="18"/>
                <w:lang w:val="fr-FR" w:eastAsia="es-SV"/>
              </w:rPr>
              <w:t>9</w:t>
            </w:r>
            <w:r w:rsidR="003142D2">
              <w:rPr>
                <w:sz w:val="18"/>
                <w:lang w:val="fr-FR" w:eastAsia="es-SV"/>
              </w:rPr>
              <w:t> </w:t>
            </w:r>
            <w:r w:rsidRPr="00735963">
              <w:rPr>
                <w:sz w:val="18"/>
                <w:lang w:val="fr-FR" w:eastAsia="es-SV"/>
              </w:rPr>
              <w:t>662</w:t>
            </w:r>
          </w:p>
        </w:tc>
        <w:tc>
          <w:tcPr>
            <w:tcW w:w="916"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21,0</w:t>
            </w:r>
            <w:r w:rsidR="00B96C19">
              <w:rPr>
                <w:sz w:val="18"/>
                <w:lang w:val="fr-FR" w:eastAsia="es-SV"/>
              </w:rPr>
              <w:t> </w:t>
            </w:r>
            <w:r w:rsidRPr="00735963">
              <w:rPr>
                <w:sz w:val="18"/>
                <w:lang w:val="fr-FR" w:eastAsia="es-SV"/>
              </w:rPr>
              <w:t>%</w:t>
            </w:r>
          </w:p>
        </w:tc>
      </w:tr>
      <w:tr w:rsidR="002713B0" w:rsidRPr="00735963" w:rsidTr="00AA6C38">
        <w:tc>
          <w:tcPr>
            <w:tcW w:w="742" w:type="dxa"/>
            <w:shd w:val="clear" w:color="auto" w:fill="auto"/>
            <w:noWrap/>
            <w:hideMark/>
          </w:tcPr>
          <w:p w:rsidR="006C3B19" w:rsidRPr="00735963" w:rsidRDefault="006C3B19" w:rsidP="00735963">
            <w:pPr>
              <w:suppressAutoHyphens w:val="0"/>
              <w:spacing w:before="40" w:after="40" w:line="220" w:lineRule="exact"/>
              <w:rPr>
                <w:sz w:val="18"/>
                <w:lang w:val="fr-FR" w:eastAsia="es-SV"/>
              </w:rPr>
            </w:pPr>
            <w:r w:rsidRPr="00735963">
              <w:rPr>
                <w:sz w:val="18"/>
                <w:lang w:val="fr-FR" w:eastAsia="es-SV"/>
              </w:rPr>
              <w:t>2014</w:t>
            </w:r>
          </w:p>
        </w:tc>
        <w:tc>
          <w:tcPr>
            <w:tcW w:w="561"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943</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990</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186</w:t>
            </w:r>
          </w:p>
        </w:tc>
        <w:tc>
          <w:tcPr>
            <w:tcW w:w="56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021</w:t>
            </w:r>
          </w:p>
        </w:tc>
        <w:tc>
          <w:tcPr>
            <w:tcW w:w="561"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235</w:t>
            </w:r>
          </w:p>
        </w:tc>
        <w:tc>
          <w:tcPr>
            <w:tcW w:w="482"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353</w:t>
            </w:r>
          </w:p>
        </w:tc>
        <w:tc>
          <w:tcPr>
            <w:tcW w:w="574"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660</w:t>
            </w:r>
          </w:p>
        </w:tc>
        <w:tc>
          <w:tcPr>
            <w:tcW w:w="560"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138</w:t>
            </w:r>
          </w:p>
        </w:tc>
        <w:tc>
          <w:tcPr>
            <w:tcW w:w="769"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316</w:t>
            </w:r>
          </w:p>
        </w:tc>
        <w:tc>
          <w:tcPr>
            <w:tcW w:w="644" w:type="dxa"/>
            <w:shd w:val="clear" w:color="auto" w:fill="auto"/>
            <w:vAlign w:val="bottom"/>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341</w:t>
            </w:r>
          </w:p>
        </w:tc>
        <w:tc>
          <w:tcPr>
            <w:tcW w:w="756"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xml:space="preserve"> </w:t>
            </w:r>
            <w:r w:rsidRPr="00735963">
              <w:rPr>
                <w:sz w:val="18"/>
                <w:lang w:val="fr-FR" w:eastAsia="es-SV"/>
              </w:rPr>
              <w:t>088</w:t>
            </w:r>
          </w:p>
        </w:tc>
        <w:tc>
          <w:tcPr>
            <w:tcW w:w="798" w:type="dxa"/>
            <w:shd w:val="clear" w:color="auto" w:fill="auto"/>
            <w:vAlign w:val="bottom"/>
            <w:hideMark/>
          </w:tcPr>
          <w:p w:rsidR="006C3B19" w:rsidRPr="00735963" w:rsidRDefault="006C3B19" w:rsidP="003142D2">
            <w:pPr>
              <w:suppressAutoHyphens w:val="0"/>
              <w:spacing w:before="40" w:after="40" w:line="220" w:lineRule="exact"/>
              <w:jc w:val="right"/>
              <w:rPr>
                <w:sz w:val="18"/>
                <w:lang w:val="fr-FR" w:eastAsia="es-SV"/>
              </w:rPr>
            </w:pPr>
            <w:r w:rsidRPr="00735963">
              <w:rPr>
                <w:sz w:val="18"/>
                <w:lang w:val="fr-FR" w:eastAsia="es-SV"/>
              </w:rPr>
              <w:t>1</w:t>
            </w:r>
            <w:r w:rsidR="003142D2">
              <w:rPr>
                <w:sz w:val="18"/>
                <w:lang w:val="fr-FR" w:eastAsia="es-SV"/>
              </w:rPr>
              <w:t> </w:t>
            </w:r>
            <w:r w:rsidRPr="00735963">
              <w:rPr>
                <w:sz w:val="18"/>
                <w:lang w:val="fr-FR" w:eastAsia="es-SV"/>
              </w:rPr>
              <w:t>009</w:t>
            </w:r>
          </w:p>
        </w:tc>
        <w:tc>
          <w:tcPr>
            <w:tcW w:w="588" w:type="dxa"/>
            <w:shd w:val="clear" w:color="auto" w:fill="auto"/>
            <w:noWrap/>
            <w:vAlign w:val="bottom"/>
            <w:hideMark/>
          </w:tcPr>
          <w:p w:rsidR="006C3B19" w:rsidRPr="00735963" w:rsidRDefault="006C3B19" w:rsidP="003142D2">
            <w:pPr>
              <w:suppressAutoHyphens w:val="0"/>
              <w:spacing w:before="40" w:after="40" w:line="220" w:lineRule="exact"/>
              <w:jc w:val="right"/>
              <w:rPr>
                <w:sz w:val="18"/>
                <w:lang w:val="fr-FR" w:eastAsia="es-SV"/>
              </w:rPr>
            </w:pPr>
            <w:r w:rsidRPr="00735963">
              <w:rPr>
                <w:sz w:val="18"/>
                <w:lang w:val="fr-FR" w:eastAsia="es-SV"/>
              </w:rPr>
              <w:t>14</w:t>
            </w:r>
            <w:r w:rsidR="003142D2">
              <w:rPr>
                <w:sz w:val="18"/>
                <w:lang w:val="fr-FR" w:eastAsia="es-SV"/>
              </w:rPr>
              <w:t> </w:t>
            </w:r>
            <w:r w:rsidRPr="00735963">
              <w:rPr>
                <w:sz w:val="18"/>
                <w:lang w:val="fr-FR" w:eastAsia="es-SV"/>
              </w:rPr>
              <w:t>280</w:t>
            </w:r>
          </w:p>
        </w:tc>
        <w:tc>
          <w:tcPr>
            <w:tcW w:w="916" w:type="dxa"/>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31,1</w:t>
            </w:r>
            <w:r w:rsidR="00B96C19">
              <w:rPr>
                <w:sz w:val="18"/>
                <w:lang w:val="fr-FR" w:eastAsia="es-SV"/>
              </w:rPr>
              <w:t> </w:t>
            </w:r>
            <w:r w:rsidRPr="00735963">
              <w:rPr>
                <w:sz w:val="18"/>
                <w:lang w:val="fr-FR" w:eastAsia="es-SV"/>
              </w:rPr>
              <w:t>%</w:t>
            </w:r>
          </w:p>
        </w:tc>
      </w:tr>
      <w:tr w:rsidR="002713B0" w:rsidRPr="00735963" w:rsidTr="00AA6C38">
        <w:tc>
          <w:tcPr>
            <w:tcW w:w="742" w:type="dxa"/>
            <w:tcBorders>
              <w:bottom w:val="single" w:sz="4" w:space="0" w:color="auto"/>
            </w:tcBorders>
            <w:shd w:val="clear" w:color="auto" w:fill="auto"/>
            <w:noWrap/>
            <w:hideMark/>
          </w:tcPr>
          <w:p w:rsidR="006C3B19" w:rsidRPr="00735963" w:rsidRDefault="006C3B19" w:rsidP="00735963">
            <w:pPr>
              <w:suppressAutoHyphens w:val="0"/>
              <w:spacing w:before="40" w:after="40" w:line="220" w:lineRule="exact"/>
              <w:rPr>
                <w:sz w:val="18"/>
                <w:lang w:val="fr-FR" w:eastAsia="es-SV"/>
              </w:rPr>
            </w:pPr>
            <w:r w:rsidRPr="00735963">
              <w:rPr>
                <w:sz w:val="18"/>
                <w:lang w:val="fr-FR" w:eastAsia="es-SV"/>
              </w:rPr>
              <w:t>2015</w:t>
            </w:r>
          </w:p>
        </w:tc>
        <w:tc>
          <w:tcPr>
            <w:tcW w:w="561"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069</w:t>
            </w:r>
          </w:p>
        </w:tc>
        <w:tc>
          <w:tcPr>
            <w:tcW w:w="562"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150</w:t>
            </w:r>
          </w:p>
        </w:tc>
        <w:tc>
          <w:tcPr>
            <w:tcW w:w="562"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300</w:t>
            </w:r>
          </w:p>
        </w:tc>
        <w:tc>
          <w:tcPr>
            <w:tcW w:w="562"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280</w:t>
            </w:r>
          </w:p>
        </w:tc>
        <w:tc>
          <w:tcPr>
            <w:tcW w:w="561"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454</w:t>
            </w:r>
          </w:p>
        </w:tc>
        <w:tc>
          <w:tcPr>
            <w:tcW w:w="482"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374</w:t>
            </w:r>
          </w:p>
        </w:tc>
        <w:tc>
          <w:tcPr>
            <w:tcW w:w="574"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420</w:t>
            </w:r>
          </w:p>
        </w:tc>
        <w:tc>
          <w:tcPr>
            <w:tcW w:w="560"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332</w:t>
            </w:r>
          </w:p>
        </w:tc>
        <w:tc>
          <w:tcPr>
            <w:tcW w:w="769"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454</w:t>
            </w:r>
          </w:p>
        </w:tc>
        <w:tc>
          <w:tcPr>
            <w:tcW w:w="644" w:type="dxa"/>
            <w:tcBorders>
              <w:bottom w:val="single" w:sz="4" w:space="0" w:color="auto"/>
            </w:tcBorders>
            <w:shd w:val="clear" w:color="auto" w:fill="auto"/>
            <w:vAlign w:val="bottom"/>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579</w:t>
            </w:r>
          </w:p>
        </w:tc>
        <w:tc>
          <w:tcPr>
            <w:tcW w:w="756"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1</w:t>
            </w:r>
            <w:r w:rsidR="004C44D3">
              <w:rPr>
                <w:sz w:val="18"/>
                <w:lang w:val="fr-FR" w:eastAsia="es-SV"/>
              </w:rPr>
              <w:t xml:space="preserve"> </w:t>
            </w:r>
            <w:r w:rsidRPr="00735963">
              <w:rPr>
                <w:sz w:val="18"/>
                <w:lang w:val="fr-FR" w:eastAsia="es-SV"/>
              </w:rPr>
              <w:t>174</w:t>
            </w:r>
          </w:p>
        </w:tc>
        <w:tc>
          <w:tcPr>
            <w:tcW w:w="798"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913</w:t>
            </w:r>
          </w:p>
        </w:tc>
        <w:tc>
          <w:tcPr>
            <w:tcW w:w="588" w:type="dxa"/>
            <w:tcBorders>
              <w:bottom w:val="single" w:sz="4" w:space="0" w:color="auto"/>
            </w:tcBorders>
            <w:shd w:val="clear" w:color="auto" w:fill="auto"/>
            <w:noWrap/>
            <w:vAlign w:val="bottom"/>
            <w:hideMark/>
          </w:tcPr>
          <w:p w:rsidR="006C3B19" w:rsidRPr="00735963" w:rsidRDefault="006C3B19" w:rsidP="003142D2">
            <w:pPr>
              <w:suppressAutoHyphens w:val="0"/>
              <w:spacing w:before="40" w:after="40" w:line="220" w:lineRule="exact"/>
              <w:jc w:val="right"/>
              <w:rPr>
                <w:sz w:val="18"/>
                <w:lang w:val="fr-FR" w:eastAsia="es-SV"/>
              </w:rPr>
            </w:pPr>
            <w:r w:rsidRPr="00735963">
              <w:rPr>
                <w:sz w:val="18"/>
                <w:lang w:val="fr-FR" w:eastAsia="es-SV"/>
              </w:rPr>
              <w:t>15</w:t>
            </w:r>
            <w:r w:rsidR="003142D2">
              <w:rPr>
                <w:sz w:val="18"/>
                <w:lang w:val="fr-FR" w:eastAsia="es-SV"/>
              </w:rPr>
              <w:t> </w:t>
            </w:r>
            <w:r w:rsidRPr="00735963">
              <w:rPr>
                <w:sz w:val="18"/>
                <w:lang w:val="fr-FR" w:eastAsia="es-SV"/>
              </w:rPr>
              <w:t>499</w:t>
            </w:r>
          </w:p>
        </w:tc>
        <w:tc>
          <w:tcPr>
            <w:tcW w:w="916" w:type="dxa"/>
            <w:tcBorders>
              <w:bottom w:val="single" w:sz="4" w:space="0" w:color="auto"/>
            </w:tcBorders>
            <w:shd w:val="clear" w:color="auto" w:fill="auto"/>
            <w:noWrap/>
            <w:vAlign w:val="bottom"/>
            <w:hideMark/>
          </w:tcPr>
          <w:p w:rsidR="006C3B19" w:rsidRPr="00735963" w:rsidRDefault="006C3B19" w:rsidP="00735963">
            <w:pPr>
              <w:suppressAutoHyphens w:val="0"/>
              <w:spacing w:before="40" w:after="40" w:line="220" w:lineRule="exact"/>
              <w:jc w:val="right"/>
              <w:rPr>
                <w:sz w:val="18"/>
                <w:lang w:val="fr-FR" w:eastAsia="es-SV"/>
              </w:rPr>
            </w:pPr>
            <w:r w:rsidRPr="00735963">
              <w:rPr>
                <w:sz w:val="18"/>
                <w:lang w:val="fr-FR" w:eastAsia="es-SV"/>
              </w:rPr>
              <w:t>33,7</w:t>
            </w:r>
            <w:r w:rsidR="00B96C19">
              <w:rPr>
                <w:sz w:val="18"/>
                <w:lang w:val="fr-FR" w:eastAsia="es-SV"/>
              </w:rPr>
              <w:t> </w:t>
            </w:r>
            <w:r w:rsidRPr="00735963">
              <w:rPr>
                <w:sz w:val="18"/>
                <w:lang w:val="fr-FR" w:eastAsia="es-SV"/>
              </w:rPr>
              <w:t>%</w:t>
            </w:r>
          </w:p>
        </w:tc>
      </w:tr>
      <w:tr w:rsidR="00735963" w:rsidRPr="00735963" w:rsidTr="00AA6C38">
        <w:tc>
          <w:tcPr>
            <w:tcW w:w="742" w:type="dxa"/>
            <w:tcBorders>
              <w:top w:val="single" w:sz="4" w:space="0" w:color="auto"/>
              <w:bottom w:val="single" w:sz="12" w:space="0" w:color="auto"/>
            </w:tcBorders>
            <w:shd w:val="clear" w:color="auto" w:fill="auto"/>
            <w:noWrap/>
            <w:hideMark/>
          </w:tcPr>
          <w:p w:rsidR="006C3B19" w:rsidRPr="00735963" w:rsidRDefault="002713B0" w:rsidP="002713B0">
            <w:pPr>
              <w:suppressAutoHyphens w:val="0"/>
              <w:spacing w:before="80" w:after="80" w:line="220" w:lineRule="exact"/>
              <w:ind w:left="170"/>
              <w:rPr>
                <w:b/>
                <w:sz w:val="18"/>
                <w:lang w:val="fr-FR" w:eastAsia="es-SV"/>
              </w:rPr>
            </w:pPr>
            <w:r>
              <w:rPr>
                <w:b/>
                <w:sz w:val="18"/>
                <w:lang w:val="fr-FR" w:eastAsia="es-SV"/>
              </w:rPr>
              <w:t xml:space="preserve">  </w:t>
            </w:r>
            <w:r w:rsidR="006C3B19" w:rsidRPr="00735963">
              <w:rPr>
                <w:b/>
                <w:sz w:val="18"/>
                <w:lang w:val="fr-FR" w:eastAsia="es-SV"/>
              </w:rPr>
              <w:t>Total</w:t>
            </w:r>
          </w:p>
        </w:tc>
        <w:tc>
          <w:tcPr>
            <w:tcW w:w="561"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2</w:t>
            </w:r>
            <w:r w:rsidR="004C44D3">
              <w:rPr>
                <w:b/>
                <w:sz w:val="18"/>
                <w:lang w:val="fr-FR" w:eastAsia="es-SV"/>
              </w:rPr>
              <w:t xml:space="preserve"> </w:t>
            </w:r>
            <w:r w:rsidRPr="00735963">
              <w:rPr>
                <w:b/>
                <w:sz w:val="18"/>
                <w:lang w:val="fr-FR" w:eastAsia="es-SV"/>
              </w:rPr>
              <w:t>750</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549</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643</w:t>
            </w:r>
          </w:p>
        </w:tc>
        <w:tc>
          <w:tcPr>
            <w:tcW w:w="562"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726</w:t>
            </w:r>
          </w:p>
        </w:tc>
        <w:tc>
          <w:tcPr>
            <w:tcW w:w="561"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w:t>
            </w:r>
            <w:r w:rsidR="004C44D3">
              <w:rPr>
                <w:b/>
                <w:sz w:val="18"/>
                <w:lang w:val="fr-FR" w:eastAsia="es-SV"/>
              </w:rPr>
              <w:t xml:space="preserve"> </w:t>
            </w:r>
            <w:r w:rsidRPr="00735963">
              <w:rPr>
                <w:b/>
                <w:sz w:val="18"/>
                <w:lang w:val="fr-FR" w:eastAsia="es-SV"/>
              </w:rPr>
              <w:t>043</w:t>
            </w:r>
          </w:p>
        </w:tc>
        <w:tc>
          <w:tcPr>
            <w:tcW w:w="482"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w:t>
            </w:r>
            <w:r w:rsidR="004C44D3">
              <w:rPr>
                <w:b/>
                <w:sz w:val="18"/>
                <w:lang w:val="fr-FR" w:eastAsia="es-SV"/>
              </w:rPr>
              <w:t xml:space="preserve"> </w:t>
            </w:r>
            <w:r w:rsidRPr="00735963">
              <w:rPr>
                <w:b/>
                <w:sz w:val="18"/>
                <w:lang w:val="fr-FR" w:eastAsia="es-SV"/>
              </w:rPr>
              <w:t>051</w:t>
            </w:r>
          </w:p>
        </w:tc>
        <w:tc>
          <w:tcPr>
            <w:tcW w:w="574"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w:t>
            </w:r>
            <w:r w:rsidR="004C44D3">
              <w:rPr>
                <w:b/>
                <w:sz w:val="18"/>
                <w:lang w:val="fr-FR" w:eastAsia="es-SV"/>
              </w:rPr>
              <w:t xml:space="preserve"> </w:t>
            </w:r>
            <w:r w:rsidRPr="00735963">
              <w:rPr>
                <w:b/>
                <w:sz w:val="18"/>
                <w:lang w:val="fr-FR" w:eastAsia="es-SV"/>
              </w:rPr>
              <w:t>707</w:t>
            </w:r>
          </w:p>
        </w:tc>
        <w:tc>
          <w:tcPr>
            <w:tcW w:w="560"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858</w:t>
            </w:r>
          </w:p>
        </w:tc>
        <w:tc>
          <w:tcPr>
            <w:tcW w:w="769"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w:t>
            </w:r>
            <w:r w:rsidR="004C44D3">
              <w:rPr>
                <w:b/>
                <w:sz w:val="18"/>
                <w:lang w:val="fr-FR" w:eastAsia="es-SV"/>
              </w:rPr>
              <w:t xml:space="preserve"> </w:t>
            </w:r>
            <w:r w:rsidRPr="00735963">
              <w:rPr>
                <w:b/>
                <w:sz w:val="18"/>
                <w:lang w:val="fr-FR" w:eastAsia="es-SV"/>
              </w:rPr>
              <w:t>230</w:t>
            </w:r>
          </w:p>
        </w:tc>
        <w:tc>
          <w:tcPr>
            <w:tcW w:w="644" w:type="dxa"/>
            <w:tcBorders>
              <w:top w:val="single" w:sz="4" w:space="0" w:color="auto"/>
              <w:bottom w:val="single" w:sz="12" w:space="0" w:color="auto"/>
            </w:tcBorders>
            <w:shd w:val="clear" w:color="auto" w:fill="auto"/>
            <w:vAlign w:val="bottom"/>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w:t>
            </w:r>
            <w:r w:rsidR="004C44D3">
              <w:rPr>
                <w:b/>
                <w:sz w:val="18"/>
                <w:lang w:val="fr-FR" w:eastAsia="es-SV"/>
              </w:rPr>
              <w:t xml:space="preserve"> </w:t>
            </w:r>
            <w:r w:rsidRPr="00735963">
              <w:rPr>
                <w:b/>
                <w:sz w:val="18"/>
                <w:lang w:val="fr-FR" w:eastAsia="es-SV"/>
              </w:rPr>
              <w:t>545</w:t>
            </w:r>
          </w:p>
        </w:tc>
        <w:tc>
          <w:tcPr>
            <w:tcW w:w="756"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739</w:t>
            </w:r>
          </w:p>
        </w:tc>
        <w:tc>
          <w:tcPr>
            <w:tcW w:w="798"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3</w:t>
            </w:r>
            <w:r w:rsidR="004C44D3">
              <w:rPr>
                <w:b/>
                <w:sz w:val="18"/>
                <w:lang w:val="fr-FR" w:eastAsia="es-SV"/>
              </w:rPr>
              <w:t xml:space="preserve"> </w:t>
            </w:r>
            <w:r w:rsidRPr="00735963">
              <w:rPr>
                <w:b/>
                <w:sz w:val="18"/>
                <w:lang w:val="fr-FR" w:eastAsia="es-SV"/>
              </w:rPr>
              <w:t>084</w:t>
            </w:r>
          </w:p>
        </w:tc>
        <w:tc>
          <w:tcPr>
            <w:tcW w:w="588"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45</w:t>
            </w:r>
            <w:r w:rsidR="004C44D3">
              <w:rPr>
                <w:b/>
                <w:sz w:val="18"/>
                <w:lang w:val="fr-FR" w:eastAsia="es-SV"/>
              </w:rPr>
              <w:t xml:space="preserve"> </w:t>
            </w:r>
            <w:r w:rsidRPr="00735963">
              <w:rPr>
                <w:b/>
                <w:sz w:val="18"/>
                <w:lang w:val="fr-FR" w:eastAsia="es-SV"/>
              </w:rPr>
              <w:t>925</w:t>
            </w:r>
          </w:p>
        </w:tc>
        <w:tc>
          <w:tcPr>
            <w:tcW w:w="916" w:type="dxa"/>
            <w:tcBorders>
              <w:top w:val="single" w:sz="4" w:space="0" w:color="auto"/>
              <w:bottom w:val="single" w:sz="12" w:space="0" w:color="auto"/>
            </w:tcBorders>
            <w:shd w:val="clear" w:color="auto" w:fill="auto"/>
            <w:noWrap/>
            <w:vAlign w:val="bottom"/>
            <w:hideMark/>
          </w:tcPr>
          <w:p w:rsidR="006C3B19" w:rsidRPr="00735963" w:rsidRDefault="006C3B19" w:rsidP="0045230F">
            <w:pPr>
              <w:suppressAutoHyphens w:val="0"/>
              <w:spacing w:before="80" w:after="80" w:line="220" w:lineRule="exact"/>
              <w:jc w:val="right"/>
              <w:rPr>
                <w:b/>
                <w:sz w:val="18"/>
                <w:lang w:val="fr-FR" w:eastAsia="es-SV"/>
              </w:rPr>
            </w:pPr>
            <w:r w:rsidRPr="00735963">
              <w:rPr>
                <w:b/>
                <w:sz w:val="18"/>
                <w:lang w:val="fr-FR" w:eastAsia="es-SV"/>
              </w:rPr>
              <w:t>100,0</w:t>
            </w:r>
            <w:r w:rsidR="00B96C19">
              <w:rPr>
                <w:b/>
                <w:sz w:val="18"/>
                <w:lang w:val="fr-FR" w:eastAsia="es-SV"/>
              </w:rPr>
              <w:t> </w:t>
            </w:r>
            <w:r w:rsidRPr="00735963">
              <w:rPr>
                <w:b/>
                <w:sz w:val="18"/>
                <w:lang w:val="fr-FR" w:eastAsia="es-SV"/>
              </w:rPr>
              <w:t>%</w:t>
            </w:r>
          </w:p>
        </w:tc>
      </w:tr>
    </w:tbl>
    <w:p w:rsidR="006C3B19" w:rsidRDefault="006C3B19" w:rsidP="004C44D3">
      <w:pPr>
        <w:spacing w:before="120"/>
        <w:ind w:firstLine="170"/>
        <w:rPr>
          <w:sz w:val="18"/>
          <w:szCs w:val="18"/>
          <w:lang w:val="fr-FR" w:eastAsia="es-ES"/>
        </w:rPr>
      </w:pPr>
      <w:r w:rsidRPr="004C44D3">
        <w:rPr>
          <w:i/>
          <w:sz w:val="18"/>
          <w:szCs w:val="18"/>
          <w:lang w:val="fr-FR" w:eastAsia="es-ES"/>
        </w:rPr>
        <w:t>Source</w:t>
      </w:r>
      <w:r w:rsidR="004C44D3">
        <w:rPr>
          <w:i/>
          <w:sz w:val="18"/>
          <w:szCs w:val="18"/>
          <w:lang w:val="fr-FR" w:eastAsia="es-ES"/>
        </w:rPr>
        <w:t> </w:t>
      </w:r>
      <w:r w:rsidRPr="004C44D3">
        <w:rPr>
          <w:sz w:val="18"/>
          <w:szCs w:val="18"/>
          <w:lang w:val="fr-FR" w:eastAsia="es-ES"/>
        </w:rPr>
        <w:t>: Conseil national de l’enfance et de l’adolescence, 2016.</w:t>
      </w:r>
    </w:p>
    <w:p w:rsidR="004C44D3" w:rsidRPr="004C44D3" w:rsidRDefault="004C44D3" w:rsidP="004C44D3">
      <w:pPr>
        <w:spacing w:after="240"/>
        <w:ind w:firstLine="170"/>
        <w:rPr>
          <w:sz w:val="18"/>
          <w:szCs w:val="18"/>
          <w:lang w:val="fr-FR" w:eastAsia="es-ES"/>
        </w:rPr>
      </w:pPr>
      <w:r w:rsidRPr="004C44D3">
        <w:rPr>
          <w:sz w:val="18"/>
          <w:szCs w:val="18"/>
          <w:lang w:val="fr-FR" w:eastAsia="es-ES"/>
        </w:rPr>
        <w:t xml:space="preserve">* </w:t>
      </w:r>
      <w:r>
        <w:rPr>
          <w:sz w:val="18"/>
          <w:szCs w:val="18"/>
          <w:lang w:val="fr-FR" w:eastAsia="es-ES"/>
        </w:rPr>
        <w:t xml:space="preserve"> </w:t>
      </w:r>
      <w:r w:rsidRPr="004C44D3">
        <w:rPr>
          <w:sz w:val="18"/>
          <w:szCs w:val="18"/>
          <w:lang w:val="fr-FR" w:eastAsia="es-ES"/>
        </w:rPr>
        <w:t xml:space="preserve">La mise en place de ces </w:t>
      </w:r>
      <w:r w:rsidR="00947C5A" w:rsidRPr="004C44D3">
        <w:rPr>
          <w:sz w:val="18"/>
          <w:szCs w:val="18"/>
          <w:lang w:val="fr-FR" w:eastAsia="es-ES"/>
        </w:rPr>
        <w:t xml:space="preserve">Comités </w:t>
      </w:r>
      <w:r w:rsidRPr="004C44D3">
        <w:rPr>
          <w:sz w:val="18"/>
          <w:szCs w:val="18"/>
          <w:lang w:val="fr-FR" w:eastAsia="es-ES"/>
        </w:rPr>
        <w:t xml:space="preserve">a commencé en 2012. Ils étaient au nombre de </w:t>
      </w:r>
      <w:r w:rsidR="0072515B">
        <w:rPr>
          <w:sz w:val="18"/>
          <w:szCs w:val="18"/>
          <w:lang w:val="fr-FR" w:eastAsia="es-ES"/>
        </w:rPr>
        <w:t>15</w:t>
      </w:r>
      <w:r w:rsidRPr="004C44D3">
        <w:rPr>
          <w:sz w:val="18"/>
          <w:szCs w:val="18"/>
          <w:lang w:val="fr-FR" w:eastAsia="es-ES"/>
        </w:rPr>
        <w:t xml:space="preserve"> en janvier 2014. </w:t>
      </w:r>
    </w:p>
    <w:p w:rsidR="006C3B19" w:rsidRPr="00B04E23" w:rsidRDefault="006C3B19" w:rsidP="00B04E23">
      <w:pPr>
        <w:pStyle w:val="Titre1"/>
        <w:spacing w:after="120"/>
        <w:rPr>
          <w:b/>
          <w:lang w:val="fr-FR" w:eastAsia="es-ES"/>
        </w:rPr>
      </w:pPr>
      <w:r w:rsidRPr="00C950F4">
        <w:rPr>
          <w:lang w:val="fr-FR" w:eastAsia="es-ES"/>
        </w:rPr>
        <w:t>Tableau 6</w:t>
      </w:r>
      <w:r w:rsidRPr="00C950F4">
        <w:rPr>
          <w:lang w:val="fr-FR" w:eastAsia="es-ES"/>
        </w:rPr>
        <w:br/>
      </w:r>
      <w:r w:rsidRPr="00B04E23">
        <w:rPr>
          <w:b/>
          <w:lang w:val="fr-FR" w:eastAsia="es-ES"/>
        </w:rPr>
        <w:t>Menaces de violation ou violations de droits signalés aux 15 </w:t>
      </w:r>
      <w:r w:rsidR="009C6675" w:rsidRPr="00B04E23">
        <w:rPr>
          <w:b/>
          <w:lang w:val="fr-FR" w:eastAsia="es-ES"/>
        </w:rPr>
        <w:t xml:space="preserve">Comités </w:t>
      </w:r>
      <w:r w:rsidRPr="00B04E23">
        <w:rPr>
          <w:b/>
          <w:lang w:val="fr-FR" w:eastAsia="es-ES"/>
        </w:rPr>
        <w:t xml:space="preserve">de protection de l’enfance </w:t>
      </w:r>
      <w:r w:rsidR="00B04E23">
        <w:rPr>
          <w:b/>
          <w:lang w:val="fr-FR" w:eastAsia="es-ES"/>
        </w:rPr>
        <w:br/>
      </w:r>
      <w:r w:rsidRPr="00B04E23">
        <w:rPr>
          <w:b/>
          <w:lang w:val="fr-FR" w:eastAsia="es-ES"/>
        </w:rPr>
        <w:t xml:space="preserve">et de l’adolescence, janvier 2012-décembre 2015 </w:t>
      </w:r>
    </w:p>
    <w:tbl>
      <w:tblPr>
        <w:tblW w:w="8504" w:type="dxa"/>
        <w:tblInd w:w="1134" w:type="dxa"/>
        <w:tblLayout w:type="fixed"/>
        <w:tblCellMar>
          <w:left w:w="0" w:type="dxa"/>
          <w:right w:w="0" w:type="dxa"/>
        </w:tblCellMar>
        <w:tblLook w:val="04A0" w:firstRow="1" w:lastRow="0" w:firstColumn="1" w:lastColumn="0" w:noHBand="0" w:noVBand="1"/>
      </w:tblPr>
      <w:tblGrid>
        <w:gridCol w:w="3622"/>
        <w:gridCol w:w="759"/>
        <w:gridCol w:w="759"/>
        <w:gridCol w:w="759"/>
        <w:gridCol w:w="760"/>
        <w:gridCol w:w="784"/>
        <w:gridCol w:w="1061"/>
      </w:tblGrid>
      <w:tr w:rsidR="000B6866" w:rsidRPr="000B6866" w:rsidTr="000B6866">
        <w:trPr>
          <w:tblHeader/>
        </w:trPr>
        <w:tc>
          <w:tcPr>
            <w:tcW w:w="362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rPr>
                <w:i/>
                <w:sz w:val="16"/>
                <w:lang w:val="fr-FR" w:eastAsia="es-SV"/>
              </w:rPr>
            </w:pPr>
            <w:r w:rsidRPr="000B6866">
              <w:rPr>
                <w:i/>
                <w:sz w:val="16"/>
                <w:lang w:val="fr-FR" w:eastAsia="es-SV"/>
              </w:rPr>
              <w:t>Violations de droits</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2012</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2013</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2014</w:t>
            </w:r>
          </w:p>
        </w:tc>
        <w:tc>
          <w:tcPr>
            <w:tcW w:w="76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2015</w:t>
            </w:r>
          </w:p>
        </w:tc>
        <w:tc>
          <w:tcPr>
            <w:tcW w:w="78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Total</w:t>
            </w:r>
          </w:p>
        </w:tc>
        <w:tc>
          <w:tcPr>
            <w:tcW w:w="106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00" w:lineRule="exact"/>
              <w:jc w:val="right"/>
              <w:rPr>
                <w:i/>
                <w:sz w:val="16"/>
                <w:lang w:val="fr-FR" w:eastAsia="es-SV"/>
              </w:rPr>
            </w:pPr>
            <w:r w:rsidRPr="000B6866">
              <w:rPr>
                <w:i/>
                <w:sz w:val="16"/>
                <w:lang w:val="fr-FR" w:eastAsia="es-SV"/>
              </w:rPr>
              <w:t>Pourcentage</w:t>
            </w:r>
          </w:p>
        </w:tc>
      </w:tr>
      <w:tr w:rsidR="000B6866" w:rsidRPr="000B6866" w:rsidTr="000B6866">
        <w:tc>
          <w:tcPr>
            <w:tcW w:w="3622" w:type="dxa"/>
            <w:tcBorders>
              <w:top w:val="single" w:sz="12" w:space="0" w:color="auto"/>
            </w:tcBorders>
            <w:shd w:val="clear" w:color="auto" w:fill="auto"/>
            <w:tcMar>
              <w:top w:w="0" w:type="dxa"/>
              <w:left w:w="0" w:type="dxa"/>
              <w:bottom w:w="0" w:type="dxa"/>
              <w:right w:w="0" w:type="dxa"/>
            </w:tcMar>
            <w:hideMark/>
          </w:tcPr>
          <w:p w:rsidR="006C3B19" w:rsidRPr="000B6866" w:rsidRDefault="006C3B19" w:rsidP="000B6866">
            <w:pPr>
              <w:suppressAutoHyphens w:val="0"/>
              <w:spacing w:before="40" w:after="40" w:line="220" w:lineRule="exact"/>
              <w:rPr>
                <w:sz w:val="18"/>
                <w:lang w:val="fr-FR" w:eastAsia="es-SV"/>
              </w:rPr>
            </w:pPr>
            <w:r w:rsidRPr="000B6866">
              <w:rPr>
                <w:sz w:val="18"/>
                <w:lang w:val="fr-FR" w:eastAsia="es-SV"/>
              </w:rPr>
              <w:t>Atteinte à l’intégrité de la personne</w:t>
            </w:r>
          </w:p>
        </w:tc>
        <w:tc>
          <w:tcPr>
            <w:tcW w:w="759"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w:t>
            </w:r>
            <w:r w:rsidR="000B6866">
              <w:rPr>
                <w:sz w:val="18"/>
                <w:lang w:val="fr-FR" w:eastAsia="es-SV"/>
              </w:rPr>
              <w:t xml:space="preserve"> </w:t>
            </w:r>
            <w:r w:rsidRPr="000B6866">
              <w:rPr>
                <w:sz w:val="18"/>
                <w:lang w:val="fr-FR" w:eastAsia="es-SV"/>
              </w:rPr>
              <w:t>206</w:t>
            </w:r>
          </w:p>
        </w:tc>
        <w:tc>
          <w:tcPr>
            <w:tcW w:w="759"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7</w:t>
            </w:r>
            <w:r w:rsidR="000B6866">
              <w:rPr>
                <w:sz w:val="18"/>
                <w:lang w:val="fr-FR" w:eastAsia="es-SV"/>
              </w:rPr>
              <w:t xml:space="preserve"> </w:t>
            </w:r>
            <w:r w:rsidRPr="000B6866">
              <w:rPr>
                <w:sz w:val="18"/>
                <w:lang w:val="fr-FR" w:eastAsia="es-SV"/>
              </w:rPr>
              <w:t>326</w:t>
            </w:r>
          </w:p>
        </w:tc>
        <w:tc>
          <w:tcPr>
            <w:tcW w:w="759"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11</w:t>
            </w:r>
            <w:r w:rsidR="000B6866">
              <w:rPr>
                <w:sz w:val="18"/>
                <w:lang w:val="fr-FR" w:eastAsia="es-SV"/>
              </w:rPr>
              <w:t xml:space="preserve"> </w:t>
            </w:r>
            <w:r w:rsidRPr="000B6866">
              <w:rPr>
                <w:sz w:val="18"/>
                <w:lang w:val="fr-FR" w:eastAsia="es-SV"/>
              </w:rPr>
              <w:t>078</w:t>
            </w:r>
          </w:p>
        </w:tc>
        <w:tc>
          <w:tcPr>
            <w:tcW w:w="760"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10</w:t>
            </w:r>
            <w:r w:rsidR="000B6866">
              <w:rPr>
                <w:sz w:val="18"/>
                <w:lang w:val="fr-FR" w:eastAsia="es-SV"/>
              </w:rPr>
              <w:t xml:space="preserve"> </w:t>
            </w:r>
            <w:r w:rsidRPr="000B6866">
              <w:rPr>
                <w:sz w:val="18"/>
                <w:lang w:val="fr-FR" w:eastAsia="es-SV"/>
              </w:rPr>
              <w:t>162</w:t>
            </w:r>
          </w:p>
        </w:tc>
        <w:tc>
          <w:tcPr>
            <w:tcW w:w="784"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31</w:t>
            </w:r>
            <w:r w:rsidR="000B6866">
              <w:rPr>
                <w:sz w:val="18"/>
                <w:lang w:val="fr-FR" w:eastAsia="es-SV"/>
              </w:rPr>
              <w:t xml:space="preserve"> </w:t>
            </w:r>
            <w:r w:rsidRPr="000B6866">
              <w:rPr>
                <w:sz w:val="18"/>
                <w:lang w:val="fr-FR" w:eastAsia="es-SV"/>
              </w:rPr>
              <w:t>772</w:t>
            </w:r>
          </w:p>
        </w:tc>
        <w:tc>
          <w:tcPr>
            <w:tcW w:w="1061" w:type="dxa"/>
            <w:tcBorders>
              <w:top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61,3</w:t>
            </w:r>
            <w:r w:rsidR="00D53181">
              <w:rPr>
                <w:sz w:val="18"/>
                <w:lang w:val="fr-FR" w:eastAsia="es-SV"/>
              </w:rPr>
              <w:t> </w:t>
            </w:r>
            <w:r w:rsidRPr="000B6866">
              <w:rPr>
                <w:sz w:val="18"/>
                <w:lang w:val="fr-FR" w:eastAsia="es-SV"/>
              </w:rPr>
              <w:t>%</w:t>
            </w:r>
          </w:p>
        </w:tc>
      </w:tr>
      <w:tr w:rsidR="000B6866" w:rsidRPr="000B6866" w:rsidTr="000B6866">
        <w:tc>
          <w:tcPr>
            <w:tcW w:w="3622" w:type="dxa"/>
            <w:shd w:val="clear" w:color="auto" w:fill="auto"/>
            <w:noWrap/>
            <w:tcMar>
              <w:top w:w="0" w:type="dxa"/>
              <w:left w:w="0" w:type="dxa"/>
              <w:bottom w:w="0" w:type="dxa"/>
              <w:right w:w="0" w:type="dxa"/>
            </w:tcMar>
            <w:hideMark/>
          </w:tcPr>
          <w:p w:rsidR="006C3B19" w:rsidRPr="000B6866" w:rsidRDefault="006C3B19" w:rsidP="000B6866">
            <w:pPr>
              <w:suppressAutoHyphens w:val="0"/>
              <w:spacing w:before="40" w:after="40" w:line="220" w:lineRule="exact"/>
              <w:rPr>
                <w:sz w:val="18"/>
                <w:lang w:val="fr-FR" w:eastAsia="es-SV"/>
              </w:rPr>
            </w:pPr>
            <w:r w:rsidRPr="000B6866">
              <w:rPr>
                <w:sz w:val="18"/>
                <w:lang w:val="fr-FR" w:eastAsia="es-SV"/>
              </w:rPr>
              <w:t>Violation du droit à l’éducation et à la culture</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396</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377</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496</w:t>
            </w:r>
          </w:p>
        </w:tc>
        <w:tc>
          <w:tcPr>
            <w:tcW w:w="760"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w:t>
            </w:r>
            <w:r w:rsidR="000B6866">
              <w:rPr>
                <w:sz w:val="18"/>
                <w:lang w:val="fr-FR" w:eastAsia="es-SV"/>
              </w:rPr>
              <w:t xml:space="preserve"> </w:t>
            </w:r>
            <w:r w:rsidRPr="000B6866">
              <w:rPr>
                <w:sz w:val="18"/>
                <w:lang w:val="fr-FR" w:eastAsia="es-SV"/>
              </w:rPr>
              <w:t>421</w:t>
            </w:r>
          </w:p>
        </w:tc>
        <w:tc>
          <w:tcPr>
            <w:tcW w:w="784"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2</w:t>
            </w:r>
            <w:r w:rsidR="000B6866">
              <w:rPr>
                <w:sz w:val="18"/>
                <w:lang w:val="fr-FR" w:eastAsia="es-SV"/>
              </w:rPr>
              <w:t xml:space="preserve"> </w:t>
            </w:r>
            <w:r w:rsidRPr="000B6866">
              <w:rPr>
                <w:sz w:val="18"/>
                <w:lang w:val="fr-FR" w:eastAsia="es-SV"/>
              </w:rPr>
              <w:t>690</w:t>
            </w:r>
          </w:p>
        </w:tc>
        <w:tc>
          <w:tcPr>
            <w:tcW w:w="1061"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5,2</w:t>
            </w:r>
            <w:r w:rsidR="00D53181">
              <w:rPr>
                <w:sz w:val="18"/>
                <w:lang w:val="fr-FR" w:eastAsia="es-SV"/>
              </w:rPr>
              <w:t> </w:t>
            </w:r>
            <w:r w:rsidRPr="000B6866">
              <w:rPr>
                <w:sz w:val="18"/>
                <w:lang w:val="fr-FR" w:eastAsia="es-SV"/>
              </w:rPr>
              <w:t>%</w:t>
            </w:r>
          </w:p>
        </w:tc>
      </w:tr>
      <w:tr w:rsidR="000B6866" w:rsidRPr="000B6866" w:rsidTr="000B6866">
        <w:tc>
          <w:tcPr>
            <w:tcW w:w="3622" w:type="dxa"/>
            <w:shd w:val="clear" w:color="auto" w:fill="auto"/>
            <w:noWrap/>
            <w:tcMar>
              <w:top w:w="0" w:type="dxa"/>
              <w:left w:w="0" w:type="dxa"/>
              <w:bottom w:w="0" w:type="dxa"/>
              <w:right w:w="0" w:type="dxa"/>
            </w:tcMar>
            <w:hideMark/>
          </w:tcPr>
          <w:p w:rsidR="006C3B19" w:rsidRPr="000B6866" w:rsidRDefault="006C3B19" w:rsidP="000B6866">
            <w:pPr>
              <w:suppressAutoHyphens w:val="0"/>
              <w:spacing w:before="40" w:after="40" w:line="220" w:lineRule="exact"/>
              <w:rPr>
                <w:sz w:val="18"/>
                <w:lang w:val="fr-FR" w:eastAsia="es-SV"/>
              </w:rPr>
            </w:pPr>
            <w:r w:rsidRPr="000B6866">
              <w:rPr>
                <w:sz w:val="18"/>
                <w:lang w:val="fr-FR" w:eastAsia="es-SV"/>
              </w:rPr>
              <w:t>Violation du droit à la santé</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307</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193</w:t>
            </w:r>
          </w:p>
        </w:tc>
        <w:tc>
          <w:tcPr>
            <w:tcW w:w="759"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w:t>
            </w:r>
            <w:r w:rsidR="000B6866">
              <w:rPr>
                <w:sz w:val="18"/>
                <w:lang w:val="fr-FR" w:eastAsia="es-SV"/>
              </w:rPr>
              <w:t xml:space="preserve"> </w:t>
            </w:r>
            <w:r w:rsidRPr="000B6866">
              <w:rPr>
                <w:sz w:val="18"/>
                <w:lang w:val="fr-FR" w:eastAsia="es-SV"/>
              </w:rPr>
              <w:t>400</w:t>
            </w:r>
          </w:p>
        </w:tc>
        <w:tc>
          <w:tcPr>
            <w:tcW w:w="760"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3</w:t>
            </w:r>
            <w:r w:rsidR="000B6866">
              <w:rPr>
                <w:sz w:val="18"/>
                <w:lang w:val="fr-FR" w:eastAsia="es-SV"/>
              </w:rPr>
              <w:t xml:space="preserve"> </w:t>
            </w:r>
            <w:r w:rsidRPr="000B6866">
              <w:rPr>
                <w:sz w:val="18"/>
                <w:lang w:val="fr-FR" w:eastAsia="es-SV"/>
              </w:rPr>
              <w:t>530</w:t>
            </w:r>
          </w:p>
        </w:tc>
        <w:tc>
          <w:tcPr>
            <w:tcW w:w="784"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5</w:t>
            </w:r>
            <w:r w:rsidR="000B6866">
              <w:rPr>
                <w:sz w:val="18"/>
                <w:lang w:val="fr-FR" w:eastAsia="es-SV"/>
              </w:rPr>
              <w:t xml:space="preserve"> </w:t>
            </w:r>
            <w:r w:rsidRPr="000B6866">
              <w:rPr>
                <w:sz w:val="18"/>
                <w:lang w:val="fr-FR" w:eastAsia="es-SV"/>
              </w:rPr>
              <w:t>430</w:t>
            </w:r>
          </w:p>
        </w:tc>
        <w:tc>
          <w:tcPr>
            <w:tcW w:w="1061" w:type="dxa"/>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10,5</w:t>
            </w:r>
            <w:r w:rsidR="00D53181">
              <w:rPr>
                <w:sz w:val="18"/>
                <w:lang w:val="fr-FR" w:eastAsia="es-SV"/>
              </w:rPr>
              <w:t> </w:t>
            </w:r>
            <w:r w:rsidRPr="000B6866">
              <w:rPr>
                <w:sz w:val="18"/>
                <w:lang w:val="fr-FR" w:eastAsia="es-SV"/>
              </w:rPr>
              <w:t>%</w:t>
            </w:r>
          </w:p>
        </w:tc>
      </w:tr>
      <w:tr w:rsidR="000B6866" w:rsidRPr="000B6866" w:rsidTr="000B6866">
        <w:tc>
          <w:tcPr>
            <w:tcW w:w="3622" w:type="dxa"/>
            <w:tcBorders>
              <w:bottom w:val="single" w:sz="4" w:space="0" w:color="auto"/>
            </w:tcBorders>
            <w:shd w:val="clear" w:color="auto" w:fill="auto"/>
            <w:noWrap/>
            <w:tcMar>
              <w:top w:w="0" w:type="dxa"/>
              <w:left w:w="0" w:type="dxa"/>
              <w:bottom w:w="0" w:type="dxa"/>
              <w:right w:w="0" w:type="dxa"/>
            </w:tcMar>
            <w:hideMark/>
          </w:tcPr>
          <w:p w:rsidR="006C3B19" w:rsidRPr="000B6866" w:rsidRDefault="006C3B19" w:rsidP="000B6866">
            <w:pPr>
              <w:suppressAutoHyphens w:val="0"/>
              <w:spacing w:before="40" w:after="40" w:line="220" w:lineRule="exact"/>
              <w:rPr>
                <w:sz w:val="18"/>
                <w:lang w:val="fr-FR" w:eastAsia="es-SV"/>
              </w:rPr>
            </w:pPr>
            <w:r w:rsidRPr="000B6866">
              <w:rPr>
                <w:sz w:val="18"/>
                <w:lang w:val="fr-FR" w:eastAsia="es-SV"/>
              </w:rPr>
              <w:t>Autres</w:t>
            </w:r>
          </w:p>
        </w:tc>
        <w:tc>
          <w:tcPr>
            <w:tcW w:w="759"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w:t>
            </w:r>
            <w:r w:rsidR="000B6866">
              <w:rPr>
                <w:sz w:val="18"/>
                <w:lang w:val="fr-FR" w:eastAsia="es-SV"/>
              </w:rPr>
              <w:t xml:space="preserve"> </w:t>
            </w:r>
            <w:r w:rsidRPr="000B6866">
              <w:rPr>
                <w:sz w:val="18"/>
                <w:lang w:val="fr-FR" w:eastAsia="es-SV"/>
              </w:rPr>
              <w:t>162</w:t>
            </w:r>
          </w:p>
        </w:tc>
        <w:tc>
          <w:tcPr>
            <w:tcW w:w="759"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2</w:t>
            </w:r>
            <w:r w:rsidR="000B6866">
              <w:rPr>
                <w:sz w:val="18"/>
                <w:lang w:val="fr-FR" w:eastAsia="es-SV"/>
              </w:rPr>
              <w:t xml:space="preserve"> </w:t>
            </w:r>
            <w:r w:rsidRPr="000B6866">
              <w:rPr>
                <w:sz w:val="18"/>
                <w:lang w:val="fr-FR" w:eastAsia="es-SV"/>
              </w:rPr>
              <w:t>067</w:t>
            </w:r>
          </w:p>
        </w:tc>
        <w:tc>
          <w:tcPr>
            <w:tcW w:w="759"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2</w:t>
            </w:r>
            <w:r w:rsidR="000B6866">
              <w:rPr>
                <w:sz w:val="18"/>
                <w:lang w:val="fr-FR" w:eastAsia="es-SV"/>
              </w:rPr>
              <w:t xml:space="preserve"> </w:t>
            </w:r>
            <w:r w:rsidRPr="000B6866">
              <w:rPr>
                <w:sz w:val="18"/>
                <w:lang w:val="fr-FR" w:eastAsia="es-SV"/>
              </w:rPr>
              <w:t>100</w:t>
            </w:r>
          </w:p>
        </w:tc>
        <w:tc>
          <w:tcPr>
            <w:tcW w:w="760"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6</w:t>
            </w:r>
            <w:r w:rsidR="000B6866">
              <w:rPr>
                <w:sz w:val="18"/>
                <w:lang w:val="fr-FR" w:eastAsia="es-SV"/>
              </w:rPr>
              <w:t xml:space="preserve"> </w:t>
            </w:r>
            <w:r w:rsidRPr="000B6866">
              <w:rPr>
                <w:sz w:val="18"/>
                <w:lang w:val="fr-FR" w:eastAsia="es-SV"/>
              </w:rPr>
              <w:t>617</w:t>
            </w:r>
          </w:p>
        </w:tc>
        <w:tc>
          <w:tcPr>
            <w:tcW w:w="784"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11</w:t>
            </w:r>
            <w:r w:rsidR="000B6866">
              <w:rPr>
                <w:sz w:val="18"/>
                <w:lang w:val="fr-FR" w:eastAsia="es-SV"/>
              </w:rPr>
              <w:t xml:space="preserve"> </w:t>
            </w:r>
            <w:r w:rsidRPr="000B6866">
              <w:rPr>
                <w:sz w:val="18"/>
                <w:lang w:val="fr-FR" w:eastAsia="es-SV"/>
              </w:rPr>
              <w:t>946</w:t>
            </w:r>
          </w:p>
        </w:tc>
        <w:tc>
          <w:tcPr>
            <w:tcW w:w="1061" w:type="dxa"/>
            <w:tcBorders>
              <w:bottom w:val="single" w:sz="4"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40" w:after="40" w:line="220" w:lineRule="exact"/>
              <w:jc w:val="right"/>
              <w:rPr>
                <w:sz w:val="18"/>
                <w:lang w:val="fr-FR" w:eastAsia="es-SV"/>
              </w:rPr>
            </w:pPr>
            <w:r w:rsidRPr="000B6866">
              <w:rPr>
                <w:sz w:val="18"/>
                <w:lang w:val="fr-FR" w:eastAsia="es-SV"/>
              </w:rPr>
              <w:t>23,0</w:t>
            </w:r>
            <w:r w:rsidR="00D53181">
              <w:rPr>
                <w:sz w:val="18"/>
                <w:lang w:val="fr-FR" w:eastAsia="es-SV"/>
              </w:rPr>
              <w:t> </w:t>
            </w:r>
            <w:r w:rsidRPr="000B6866">
              <w:rPr>
                <w:sz w:val="18"/>
                <w:lang w:val="fr-FR" w:eastAsia="es-SV"/>
              </w:rPr>
              <w:t>%</w:t>
            </w:r>
          </w:p>
        </w:tc>
      </w:tr>
      <w:tr w:rsidR="000B6866" w:rsidRPr="000B6866" w:rsidTr="000B6866">
        <w:tc>
          <w:tcPr>
            <w:tcW w:w="3622" w:type="dxa"/>
            <w:tcBorders>
              <w:top w:val="single" w:sz="4" w:space="0" w:color="auto"/>
              <w:bottom w:val="single" w:sz="12" w:space="0" w:color="auto"/>
            </w:tcBorders>
            <w:shd w:val="clear" w:color="auto" w:fill="auto"/>
            <w:noWrap/>
            <w:tcMar>
              <w:top w:w="0" w:type="dxa"/>
              <w:left w:w="0" w:type="dxa"/>
              <w:bottom w:w="0" w:type="dxa"/>
              <w:right w:w="0" w:type="dxa"/>
            </w:tcMar>
            <w:hideMark/>
          </w:tcPr>
          <w:p w:rsidR="006C3B19" w:rsidRPr="000B6866" w:rsidRDefault="006C3B19" w:rsidP="000B6866">
            <w:pPr>
              <w:suppressAutoHyphens w:val="0"/>
              <w:spacing w:before="80" w:after="80" w:line="220" w:lineRule="exact"/>
              <w:ind w:left="284"/>
              <w:rPr>
                <w:b/>
                <w:sz w:val="18"/>
                <w:lang w:val="fr-FR" w:eastAsia="es-SV"/>
              </w:rPr>
            </w:pPr>
            <w:r w:rsidRPr="000B6866">
              <w:rPr>
                <w:b/>
                <w:sz w:val="18"/>
                <w:lang w:val="fr-FR" w:eastAsia="es-SV"/>
              </w:rPr>
              <w:t>Total</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5</w:t>
            </w:r>
            <w:r w:rsidR="000B6866">
              <w:rPr>
                <w:b/>
                <w:sz w:val="18"/>
                <w:lang w:val="fr-FR" w:eastAsia="es-SV"/>
              </w:rPr>
              <w:t xml:space="preserve"> </w:t>
            </w:r>
            <w:r w:rsidRPr="000B6866">
              <w:rPr>
                <w:b/>
                <w:sz w:val="18"/>
                <w:lang w:val="fr-FR" w:eastAsia="es-SV"/>
              </w:rPr>
              <w:t>071</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9</w:t>
            </w:r>
            <w:r w:rsidR="000B6866">
              <w:rPr>
                <w:b/>
                <w:sz w:val="18"/>
                <w:lang w:val="fr-FR" w:eastAsia="es-SV"/>
              </w:rPr>
              <w:t xml:space="preserve"> </w:t>
            </w:r>
            <w:r w:rsidRPr="000B6866">
              <w:rPr>
                <w:b/>
                <w:sz w:val="18"/>
                <w:lang w:val="fr-FR" w:eastAsia="es-SV"/>
              </w:rPr>
              <w:t>963</w:t>
            </w:r>
          </w:p>
        </w:tc>
        <w:tc>
          <w:tcPr>
            <w:tcW w:w="759"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15</w:t>
            </w:r>
            <w:r w:rsidR="000B6866">
              <w:rPr>
                <w:b/>
                <w:sz w:val="18"/>
                <w:lang w:val="fr-FR" w:eastAsia="es-SV"/>
              </w:rPr>
              <w:t xml:space="preserve"> </w:t>
            </w:r>
            <w:r w:rsidRPr="000B6866">
              <w:rPr>
                <w:b/>
                <w:sz w:val="18"/>
                <w:lang w:val="fr-FR" w:eastAsia="es-SV"/>
              </w:rPr>
              <w:t>074</w:t>
            </w:r>
          </w:p>
        </w:tc>
        <w:tc>
          <w:tcPr>
            <w:tcW w:w="76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21</w:t>
            </w:r>
            <w:r w:rsidR="000B6866">
              <w:rPr>
                <w:b/>
                <w:sz w:val="18"/>
                <w:lang w:val="fr-FR" w:eastAsia="es-SV"/>
              </w:rPr>
              <w:t xml:space="preserve"> </w:t>
            </w:r>
            <w:r w:rsidRPr="000B6866">
              <w:rPr>
                <w:b/>
                <w:sz w:val="18"/>
                <w:lang w:val="fr-FR" w:eastAsia="es-SV"/>
              </w:rPr>
              <w:t>730</w:t>
            </w:r>
          </w:p>
        </w:tc>
        <w:tc>
          <w:tcPr>
            <w:tcW w:w="78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51</w:t>
            </w:r>
            <w:r w:rsidR="000B6866">
              <w:rPr>
                <w:b/>
                <w:sz w:val="18"/>
                <w:lang w:val="fr-FR" w:eastAsia="es-SV"/>
              </w:rPr>
              <w:t xml:space="preserve"> </w:t>
            </w:r>
            <w:r w:rsidRPr="000B6866">
              <w:rPr>
                <w:b/>
                <w:sz w:val="18"/>
                <w:lang w:val="fr-FR" w:eastAsia="es-SV"/>
              </w:rPr>
              <w:t>838</w:t>
            </w:r>
          </w:p>
        </w:tc>
        <w:tc>
          <w:tcPr>
            <w:tcW w:w="1061"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6C3B19" w:rsidRPr="000B6866" w:rsidRDefault="006C3B19" w:rsidP="000B6866">
            <w:pPr>
              <w:suppressAutoHyphens w:val="0"/>
              <w:spacing w:before="80" w:after="80" w:line="220" w:lineRule="exact"/>
              <w:jc w:val="right"/>
              <w:rPr>
                <w:b/>
                <w:sz w:val="18"/>
                <w:lang w:val="fr-FR" w:eastAsia="es-SV"/>
              </w:rPr>
            </w:pPr>
            <w:r w:rsidRPr="000B6866">
              <w:rPr>
                <w:b/>
                <w:sz w:val="18"/>
                <w:lang w:val="fr-FR" w:eastAsia="es-SV"/>
              </w:rPr>
              <w:t>100,0</w:t>
            </w:r>
            <w:r w:rsidR="00D53181">
              <w:rPr>
                <w:b/>
                <w:sz w:val="18"/>
                <w:lang w:val="fr-FR" w:eastAsia="es-SV"/>
              </w:rPr>
              <w:t> </w:t>
            </w:r>
            <w:r w:rsidRPr="000B6866">
              <w:rPr>
                <w:b/>
                <w:sz w:val="18"/>
                <w:lang w:val="fr-FR" w:eastAsia="es-SV"/>
              </w:rPr>
              <w:t>%</w:t>
            </w:r>
          </w:p>
        </w:tc>
      </w:tr>
    </w:tbl>
    <w:p w:rsidR="006C3B19" w:rsidRPr="004A32A7" w:rsidRDefault="006C3B19" w:rsidP="00DB4453">
      <w:pPr>
        <w:spacing w:before="120" w:after="240"/>
        <w:ind w:left="1134" w:firstLine="170"/>
        <w:rPr>
          <w:i/>
          <w:sz w:val="18"/>
          <w:szCs w:val="18"/>
          <w:lang w:val="fr-FR" w:eastAsia="es-ES"/>
        </w:rPr>
      </w:pPr>
      <w:r w:rsidRPr="004A32A7">
        <w:rPr>
          <w:i/>
          <w:sz w:val="18"/>
          <w:szCs w:val="18"/>
          <w:lang w:val="fr-FR" w:eastAsia="es-ES"/>
        </w:rPr>
        <w:t>Source</w:t>
      </w:r>
      <w:r w:rsidR="004A32A7">
        <w:rPr>
          <w:i/>
          <w:sz w:val="18"/>
          <w:szCs w:val="18"/>
          <w:lang w:val="fr-FR" w:eastAsia="es-ES"/>
        </w:rPr>
        <w:t> </w:t>
      </w:r>
      <w:r w:rsidRPr="004A32A7">
        <w:rPr>
          <w:sz w:val="18"/>
          <w:szCs w:val="18"/>
          <w:lang w:val="fr-FR" w:eastAsia="es-ES"/>
        </w:rPr>
        <w:t xml:space="preserve">: Conseil national de l’enfance et de l’adolescence et </w:t>
      </w:r>
      <w:r w:rsidR="0035385F" w:rsidRPr="004A32A7">
        <w:rPr>
          <w:sz w:val="18"/>
          <w:szCs w:val="18"/>
          <w:lang w:val="fr-FR" w:eastAsia="es-ES"/>
        </w:rPr>
        <w:t xml:space="preserve">Comités </w:t>
      </w:r>
      <w:r w:rsidRPr="004A32A7">
        <w:rPr>
          <w:sz w:val="18"/>
          <w:szCs w:val="18"/>
          <w:lang w:val="fr-FR" w:eastAsia="es-ES"/>
        </w:rPr>
        <w:t xml:space="preserve">de protection de l’enfance </w:t>
      </w:r>
      <w:r w:rsidR="00DB4453">
        <w:rPr>
          <w:sz w:val="18"/>
          <w:szCs w:val="18"/>
          <w:lang w:val="fr-FR" w:eastAsia="es-ES"/>
        </w:rPr>
        <w:br/>
      </w:r>
      <w:r w:rsidRPr="004A32A7">
        <w:rPr>
          <w:sz w:val="18"/>
          <w:szCs w:val="18"/>
          <w:lang w:val="fr-FR" w:eastAsia="es-ES"/>
        </w:rPr>
        <w:t>et de l’adolescence, 2015.</w:t>
      </w:r>
    </w:p>
    <w:p w:rsidR="006C3B19" w:rsidRPr="00DB4453" w:rsidRDefault="006C3B19" w:rsidP="00DB4453">
      <w:pPr>
        <w:pStyle w:val="Titre1"/>
        <w:spacing w:after="120"/>
        <w:rPr>
          <w:b/>
          <w:lang w:val="fr-FR" w:eastAsia="es-ES"/>
        </w:rPr>
      </w:pPr>
      <w:r w:rsidRPr="00C950F4">
        <w:rPr>
          <w:lang w:val="fr-FR" w:eastAsia="es-ES"/>
        </w:rPr>
        <w:t>Tableau 7</w:t>
      </w:r>
      <w:r w:rsidRPr="00C950F4">
        <w:rPr>
          <w:lang w:val="fr-FR" w:eastAsia="es-ES"/>
        </w:rPr>
        <w:br/>
      </w:r>
      <w:r w:rsidRPr="00DB4453">
        <w:rPr>
          <w:b/>
          <w:lang w:val="fr-FR" w:eastAsia="es-ES"/>
        </w:rPr>
        <w:t>Violences sexuelles, par sexe</w:t>
      </w:r>
    </w:p>
    <w:tbl>
      <w:tblPr>
        <w:tblW w:w="7370" w:type="dxa"/>
        <w:tblInd w:w="1134" w:type="dxa"/>
        <w:tblLayout w:type="fixed"/>
        <w:tblCellMar>
          <w:left w:w="0" w:type="dxa"/>
          <w:right w:w="0" w:type="dxa"/>
        </w:tblCellMar>
        <w:tblLook w:val="04A0" w:firstRow="1" w:lastRow="0" w:firstColumn="1" w:lastColumn="0" w:noHBand="0" w:noVBand="1"/>
      </w:tblPr>
      <w:tblGrid>
        <w:gridCol w:w="955"/>
        <w:gridCol w:w="583"/>
        <w:gridCol w:w="583"/>
        <w:gridCol w:w="583"/>
        <w:gridCol w:w="583"/>
        <w:gridCol w:w="583"/>
        <w:gridCol w:w="584"/>
        <w:gridCol w:w="583"/>
        <w:gridCol w:w="583"/>
        <w:gridCol w:w="583"/>
        <w:gridCol w:w="583"/>
        <w:gridCol w:w="584"/>
      </w:tblGrid>
      <w:tr w:rsidR="006C3B19" w:rsidRPr="00573BD8" w:rsidTr="00573BD8">
        <w:trPr>
          <w:tblHeader/>
        </w:trPr>
        <w:tc>
          <w:tcPr>
            <w:tcW w:w="955"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rPr>
                <w:i/>
                <w:sz w:val="16"/>
                <w:lang w:val="fr-FR" w:eastAsia="es-ES"/>
              </w:rPr>
            </w:pP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2005</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2006</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2007</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2008</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2009</w:t>
            </w:r>
          </w:p>
        </w:tc>
        <w:tc>
          <w:tcPr>
            <w:tcW w:w="584"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2010</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2011</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2012</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2013</w:t>
            </w:r>
          </w:p>
        </w:tc>
        <w:tc>
          <w:tcPr>
            <w:tcW w:w="583"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2014</w:t>
            </w:r>
          </w:p>
        </w:tc>
        <w:tc>
          <w:tcPr>
            <w:tcW w:w="584" w:type="dxa"/>
            <w:tcBorders>
              <w:top w:val="single" w:sz="4" w:space="0" w:color="auto"/>
              <w:bottom w:val="single" w:sz="12" w:space="0" w:color="auto"/>
            </w:tcBorders>
            <w:shd w:val="clear" w:color="auto" w:fill="auto"/>
            <w:vAlign w:val="bottom"/>
          </w:tcPr>
          <w:p w:rsidR="006C3B19" w:rsidRPr="00573BD8" w:rsidRDefault="006C3B19" w:rsidP="00573BD8">
            <w:pPr>
              <w:suppressAutoHyphens w:val="0"/>
              <w:spacing w:before="80" w:after="80" w:line="200" w:lineRule="exact"/>
              <w:jc w:val="right"/>
              <w:rPr>
                <w:i/>
                <w:sz w:val="16"/>
                <w:lang w:val="fr-FR" w:eastAsia="es-ES"/>
              </w:rPr>
            </w:pPr>
            <w:r w:rsidRPr="00573BD8">
              <w:rPr>
                <w:i/>
                <w:sz w:val="16"/>
                <w:lang w:val="fr-FR" w:eastAsia="es-ES"/>
              </w:rPr>
              <w:t>2015</w:t>
            </w:r>
          </w:p>
        </w:tc>
      </w:tr>
      <w:tr w:rsidR="006C3B19" w:rsidRPr="00573BD8" w:rsidTr="00573BD8">
        <w:tc>
          <w:tcPr>
            <w:tcW w:w="955" w:type="dxa"/>
            <w:tcBorders>
              <w:top w:val="single" w:sz="12" w:space="0" w:color="auto"/>
            </w:tcBorders>
            <w:shd w:val="clear" w:color="auto" w:fill="auto"/>
          </w:tcPr>
          <w:p w:rsidR="006C3B19" w:rsidRPr="00573BD8" w:rsidRDefault="006C3B19" w:rsidP="00573BD8">
            <w:pPr>
              <w:suppressAutoHyphens w:val="0"/>
              <w:spacing w:before="40" w:after="40" w:line="220" w:lineRule="exact"/>
              <w:rPr>
                <w:sz w:val="18"/>
                <w:lang w:val="fr-FR" w:eastAsia="es-ES"/>
              </w:rPr>
            </w:pPr>
            <w:r w:rsidRPr="00573BD8">
              <w:rPr>
                <w:sz w:val="18"/>
                <w:lang w:val="fr-FR" w:eastAsia="es-ES"/>
              </w:rPr>
              <w:t>Femmes</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647</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632</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849</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2</w:t>
            </w:r>
            <w:r w:rsidR="00573BD8">
              <w:rPr>
                <w:sz w:val="18"/>
                <w:lang w:val="fr-FR" w:eastAsia="es-ES"/>
              </w:rPr>
              <w:t xml:space="preserve"> </w:t>
            </w:r>
            <w:r w:rsidRPr="00573BD8">
              <w:rPr>
                <w:sz w:val="18"/>
                <w:lang w:val="fr-FR" w:eastAsia="es-ES"/>
              </w:rPr>
              <w:t>131</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784</w:t>
            </w:r>
          </w:p>
        </w:tc>
        <w:tc>
          <w:tcPr>
            <w:tcW w:w="584"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908</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w:t>
            </w:r>
            <w:r w:rsidR="00573BD8">
              <w:rPr>
                <w:sz w:val="18"/>
                <w:lang w:val="fr-FR" w:eastAsia="es-ES"/>
              </w:rPr>
              <w:t xml:space="preserve"> </w:t>
            </w:r>
            <w:r w:rsidRPr="00573BD8">
              <w:rPr>
                <w:sz w:val="18"/>
                <w:lang w:val="fr-FR" w:eastAsia="es-ES"/>
              </w:rPr>
              <w:t>718</w:t>
            </w:r>
          </w:p>
        </w:tc>
        <w:tc>
          <w:tcPr>
            <w:tcW w:w="583"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2</w:t>
            </w:r>
            <w:r w:rsidR="00573BD8">
              <w:rPr>
                <w:sz w:val="18"/>
                <w:lang w:val="fr-FR" w:eastAsia="es-ES"/>
              </w:rPr>
              <w:t xml:space="preserve"> </w:t>
            </w:r>
            <w:r w:rsidRPr="00573BD8">
              <w:rPr>
                <w:sz w:val="18"/>
                <w:lang w:val="fr-FR" w:eastAsia="es-ES"/>
              </w:rPr>
              <w:t>536</w:t>
            </w:r>
          </w:p>
        </w:tc>
        <w:tc>
          <w:tcPr>
            <w:tcW w:w="584" w:type="dxa"/>
            <w:tcBorders>
              <w:top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2</w:t>
            </w:r>
            <w:r w:rsidR="00573BD8">
              <w:rPr>
                <w:sz w:val="18"/>
                <w:lang w:val="fr-FR" w:eastAsia="es-ES"/>
              </w:rPr>
              <w:t xml:space="preserve"> </w:t>
            </w:r>
            <w:r w:rsidRPr="00573BD8">
              <w:rPr>
                <w:sz w:val="18"/>
                <w:lang w:val="fr-FR" w:eastAsia="es-ES"/>
              </w:rPr>
              <w:t>047</w:t>
            </w:r>
          </w:p>
        </w:tc>
      </w:tr>
      <w:tr w:rsidR="006C3B19" w:rsidRPr="00573BD8" w:rsidTr="00573BD8">
        <w:tc>
          <w:tcPr>
            <w:tcW w:w="955" w:type="dxa"/>
            <w:tcBorders>
              <w:bottom w:val="single" w:sz="12" w:space="0" w:color="auto"/>
            </w:tcBorders>
            <w:shd w:val="clear" w:color="auto" w:fill="auto"/>
          </w:tcPr>
          <w:p w:rsidR="006C3B19" w:rsidRPr="00573BD8" w:rsidRDefault="006C3B19" w:rsidP="00573BD8">
            <w:pPr>
              <w:suppressAutoHyphens w:val="0"/>
              <w:spacing w:before="40" w:after="40" w:line="220" w:lineRule="exact"/>
              <w:rPr>
                <w:sz w:val="18"/>
                <w:lang w:val="fr-FR" w:eastAsia="es-ES"/>
              </w:rPr>
            </w:pPr>
            <w:r w:rsidRPr="00573BD8">
              <w:rPr>
                <w:sz w:val="18"/>
                <w:lang w:val="fr-FR" w:eastAsia="es-ES"/>
              </w:rPr>
              <w:t>Hommes</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146</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148</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168</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191</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141</w:t>
            </w:r>
          </w:p>
        </w:tc>
        <w:tc>
          <w:tcPr>
            <w:tcW w:w="584"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129</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112</w:t>
            </w:r>
          </w:p>
        </w:tc>
        <w:tc>
          <w:tcPr>
            <w:tcW w:w="583"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284</w:t>
            </w:r>
          </w:p>
        </w:tc>
        <w:tc>
          <w:tcPr>
            <w:tcW w:w="584" w:type="dxa"/>
            <w:tcBorders>
              <w:bottom w:val="single" w:sz="12" w:space="0" w:color="auto"/>
            </w:tcBorders>
            <w:shd w:val="clear" w:color="auto" w:fill="auto"/>
            <w:vAlign w:val="bottom"/>
          </w:tcPr>
          <w:p w:rsidR="006C3B19" w:rsidRPr="00573BD8" w:rsidRDefault="006C3B19" w:rsidP="00573BD8">
            <w:pPr>
              <w:suppressAutoHyphens w:val="0"/>
              <w:spacing w:before="40" w:after="40" w:line="220" w:lineRule="exact"/>
              <w:jc w:val="right"/>
              <w:rPr>
                <w:sz w:val="18"/>
                <w:lang w:val="fr-FR" w:eastAsia="es-ES"/>
              </w:rPr>
            </w:pPr>
            <w:r w:rsidRPr="00573BD8">
              <w:rPr>
                <w:sz w:val="18"/>
                <w:lang w:val="fr-FR" w:eastAsia="es-ES"/>
              </w:rPr>
              <w:t>215</w:t>
            </w:r>
          </w:p>
        </w:tc>
      </w:tr>
    </w:tbl>
    <w:p w:rsidR="006C3B19" w:rsidRPr="00A256D9" w:rsidRDefault="006C3B19" w:rsidP="00A256D9">
      <w:pPr>
        <w:spacing w:before="120"/>
        <w:ind w:left="1134" w:right="1134" w:firstLine="170"/>
        <w:rPr>
          <w:sz w:val="18"/>
          <w:szCs w:val="18"/>
          <w:lang w:val="fr-FR" w:eastAsia="es-ES"/>
        </w:rPr>
      </w:pPr>
      <w:r w:rsidRPr="00A256D9">
        <w:rPr>
          <w:i/>
          <w:sz w:val="18"/>
          <w:szCs w:val="18"/>
          <w:lang w:val="fr-FR" w:eastAsia="es-ES"/>
        </w:rPr>
        <w:t>Source</w:t>
      </w:r>
      <w:r w:rsidR="00A256D9">
        <w:rPr>
          <w:i/>
          <w:sz w:val="18"/>
          <w:szCs w:val="18"/>
          <w:lang w:val="fr-FR" w:eastAsia="es-ES"/>
        </w:rPr>
        <w:t> </w:t>
      </w:r>
      <w:r w:rsidRPr="00A256D9">
        <w:rPr>
          <w:sz w:val="18"/>
          <w:szCs w:val="18"/>
          <w:lang w:val="fr-FR" w:eastAsia="es-ES"/>
        </w:rPr>
        <w:t xml:space="preserve">: </w:t>
      </w:r>
      <w:r w:rsidRPr="00A256D9">
        <w:rPr>
          <w:sz w:val="18"/>
          <w:szCs w:val="18"/>
          <w:lang w:val="fr-FR"/>
        </w:rPr>
        <w:t>Département des statistiques médico-légales</w:t>
      </w:r>
      <w:r w:rsidRPr="00A256D9">
        <w:rPr>
          <w:sz w:val="18"/>
          <w:szCs w:val="18"/>
          <w:lang w:val="fr-FR" w:eastAsia="es-ES"/>
        </w:rPr>
        <w:t>.</w:t>
      </w:r>
    </w:p>
    <w:p w:rsidR="006C3B19" w:rsidRPr="00A256D9" w:rsidRDefault="006C3B19" w:rsidP="00D367CD">
      <w:pPr>
        <w:spacing w:after="200"/>
        <w:ind w:left="1134" w:right="1134" w:firstLine="170"/>
        <w:rPr>
          <w:sz w:val="18"/>
          <w:szCs w:val="18"/>
          <w:lang w:val="fr-FR" w:eastAsia="es-ES"/>
        </w:rPr>
      </w:pPr>
      <w:r w:rsidRPr="00A256D9">
        <w:rPr>
          <w:i/>
          <w:sz w:val="18"/>
          <w:szCs w:val="18"/>
          <w:lang w:val="fr-FR" w:eastAsia="es-ES"/>
        </w:rPr>
        <w:t>Note</w:t>
      </w:r>
      <w:r w:rsidR="00A256D9">
        <w:rPr>
          <w:i/>
          <w:sz w:val="18"/>
          <w:szCs w:val="18"/>
          <w:lang w:val="fr-FR" w:eastAsia="es-ES"/>
        </w:rPr>
        <w:t> </w:t>
      </w:r>
      <w:r w:rsidR="00A256D9">
        <w:rPr>
          <w:sz w:val="18"/>
          <w:szCs w:val="18"/>
          <w:lang w:val="fr-FR" w:eastAsia="es-ES"/>
        </w:rPr>
        <w:t>:</w:t>
      </w:r>
      <w:r w:rsidRPr="00A256D9">
        <w:rPr>
          <w:sz w:val="18"/>
          <w:szCs w:val="18"/>
          <w:lang w:val="fr-FR" w:eastAsia="es-ES"/>
        </w:rPr>
        <w:t xml:space="preserve"> À la date de rédaction du présent document, les données pour 2010 et 2012 n’étaient pas disponibles. </w:t>
      </w:r>
    </w:p>
    <w:p w:rsidR="006C3B19" w:rsidRPr="00C950F4" w:rsidRDefault="00501C17" w:rsidP="00D367CD">
      <w:pPr>
        <w:pStyle w:val="H23G"/>
        <w:spacing w:before="200"/>
        <w:rPr>
          <w:lang w:val="fr-FR" w:eastAsia="es-ES"/>
        </w:rPr>
      </w:pPr>
      <w:r>
        <w:rPr>
          <w:lang w:val="fr-FR" w:eastAsia="es-ES"/>
        </w:rPr>
        <w:lastRenderedPageBreak/>
        <w:tab/>
      </w:r>
      <w:r>
        <w:rPr>
          <w:lang w:val="fr-FR" w:eastAsia="es-ES"/>
        </w:rPr>
        <w:tab/>
      </w:r>
      <w:r w:rsidR="006C3B19" w:rsidRPr="00C950F4">
        <w:rPr>
          <w:lang w:val="fr-FR" w:eastAsia="es-ES"/>
        </w:rPr>
        <w:t>Enfants et adolescents victimes de victimes sexuelles, par sexe, 2013</w:t>
      </w:r>
      <w:r w:rsidR="008718C4">
        <w:rPr>
          <w:lang w:val="fr-FR" w:eastAsia="es-ES"/>
        </w:rPr>
        <w:noBreakHyphen/>
      </w:r>
      <w:r w:rsidR="006C3B19" w:rsidRPr="00C950F4">
        <w:rPr>
          <w:lang w:val="fr-FR" w:eastAsia="es-ES"/>
        </w:rPr>
        <w:t>2014</w:t>
      </w:r>
    </w:p>
    <w:tbl>
      <w:tblPr>
        <w:tblW w:w="7370" w:type="dxa"/>
        <w:tblInd w:w="1134" w:type="dxa"/>
        <w:tblLayout w:type="fixed"/>
        <w:tblCellMar>
          <w:left w:w="0" w:type="dxa"/>
          <w:right w:w="0" w:type="dxa"/>
        </w:tblCellMar>
        <w:tblLook w:val="04A0" w:firstRow="1" w:lastRow="0" w:firstColumn="1" w:lastColumn="0" w:noHBand="0" w:noVBand="1"/>
      </w:tblPr>
      <w:tblGrid>
        <w:gridCol w:w="3254"/>
        <w:gridCol w:w="1216"/>
        <w:gridCol w:w="1569"/>
        <w:gridCol w:w="1331"/>
      </w:tblGrid>
      <w:tr w:rsidR="006C3B19" w:rsidRPr="00501C17" w:rsidTr="00501C17">
        <w:trPr>
          <w:tblHeader/>
        </w:trPr>
        <w:tc>
          <w:tcPr>
            <w:tcW w:w="3254"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00" w:lineRule="exact"/>
              <w:rPr>
                <w:i/>
                <w:sz w:val="16"/>
                <w:lang w:val="fr-FR" w:eastAsia="es-SV"/>
              </w:rPr>
            </w:pPr>
          </w:p>
        </w:tc>
        <w:tc>
          <w:tcPr>
            <w:tcW w:w="1216"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00" w:lineRule="exact"/>
              <w:jc w:val="right"/>
              <w:rPr>
                <w:i/>
                <w:sz w:val="16"/>
                <w:lang w:val="fr-FR" w:eastAsia="es-SV"/>
              </w:rPr>
            </w:pPr>
            <w:r w:rsidRPr="00501C17">
              <w:rPr>
                <w:i/>
                <w:sz w:val="16"/>
                <w:lang w:val="fr-FR" w:eastAsia="es-SV"/>
              </w:rPr>
              <w:t>2013</w:t>
            </w:r>
          </w:p>
        </w:tc>
        <w:tc>
          <w:tcPr>
            <w:tcW w:w="1569"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00" w:lineRule="exact"/>
              <w:jc w:val="right"/>
              <w:rPr>
                <w:i/>
                <w:sz w:val="16"/>
                <w:lang w:val="fr-FR" w:eastAsia="es-SV"/>
              </w:rPr>
            </w:pPr>
            <w:r w:rsidRPr="00501C17">
              <w:rPr>
                <w:i/>
                <w:sz w:val="16"/>
                <w:lang w:val="fr-FR" w:eastAsia="es-SV"/>
              </w:rPr>
              <w:t>2014</w:t>
            </w:r>
          </w:p>
        </w:tc>
        <w:tc>
          <w:tcPr>
            <w:tcW w:w="1331"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00" w:lineRule="exact"/>
              <w:jc w:val="right"/>
              <w:rPr>
                <w:i/>
                <w:sz w:val="16"/>
                <w:lang w:val="fr-FR" w:eastAsia="es-SV"/>
              </w:rPr>
            </w:pPr>
            <w:r w:rsidRPr="00501C17">
              <w:rPr>
                <w:i/>
                <w:sz w:val="16"/>
                <w:lang w:val="fr-FR" w:eastAsia="es-SV"/>
              </w:rPr>
              <w:t>2015</w:t>
            </w:r>
          </w:p>
        </w:tc>
      </w:tr>
      <w:tr w:rsidR="006C3B19" w:rsidRPr="00501C17" w:rsidTr="00501C17">
        <w:tc>
          <w:tcPr>
            <w:tcW w:w="3254" w:type="dxa"/>
            <w:tcBorders>
              <w:top w:val="single" w:sz="12" w:space="0" w:color="auto"/>
            </w:tcBorders>
            <w:shd w:val="clear" w:color="auto" w:fill="auto"/>
            <w:noWrap/>
            <w:hideMark/>
          </w:tcPr>
          <w:p w:rsidR="006C3B19" w:rsidRPr="00501C17" w:rsidRDefault="006C3B19" w:rsidP="00D367CD">
            <w:pPr>
              <w:suppressAutoHyphens w:val="0"/>
              <w:spacing w:before="30" w:after="30" w:line="220" w:lineRule="exact"/>
              <w:rPr>
                <w:sz w:val="18"/>
                <w:lang w:val="fr-FR" w:eastAsia="es-SV"/>
              </w:rPr>
            </w:pPr>
            <w:r w:rsidRPr="00501C17">
              <w:rPr>
                <w:sz w:val="18"/>
                <w:lang w:val="fr-FR" w:eastAsia="es-SV"/>
              </w:rPr>
              <w:t>Hommes</w:t>
            </w:r>
          </w:p>
        </w:tc>
        <w:tc>
          <w:tcPr>
            <w:tcW w:w="1216" w:type="dxa"/>
            <w:tcBorders>
              <w:top w:val="single" w:sz="12"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101</w:t>
            </w:r>
          </w:p>
        </w:tc>
        <w:tc>
          <w:tcPr>
            <w:tcW w:w="1569" w:type="dxa"/>
            <w:tcBorders>
              <w:top w:val="single" w:sz="12"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64</w:t>
            </w:r>
          </w:p>
        </w:tc>
        <w:tc>
          <w:tcPr>
            <w:tcW w:w="1331" w:type="dxa"/>
            <w:tcBorders>
              <w:top w:val="single" w:sz="12"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50</w:t>
            </w:r>
          </w:p>
        </w:tc>
      </w:tr>
      <w:tr w:rsidR="006C3B19" w:rsidRPr="00501C17" w:rsidTr="00501C17">
        <w:tc>
          <w:tcPr>
            <w:tcW w:w="3254" w:type="dxa"/>
            <w:tcBorders>
              <w:bottom w:val="single" w:sz="4" w:space="0" w:color="auto"/>
            </w:tcBorders>
            <w:shd w:val="clear" w:color="auto" w:fill="auto"/>
            <w:noWrap/>
            <w:hideMark/>
          </w:tcPr>
          <w:p w:rsidR="006C3B19" w:rsidRPr="00501C17" w:rsidRDefault="006C3B19" w:rsidP="00D367CD">
            <w:pPr>
              <w:suppressAutoHyphens w:val="0"/>
              <w:spacing w:before="30" w:after="30" w:line="220" w:lineRule="exact"/>
              <w:rPr>
                <w:sz w:val="18"/>
                <w:lang w:val="fr-FR" w:eastAsia="es-SV"/>
              </w:rPr>
            </w:pPr>
            <w:r w:rsidRPr="00501C17">
              <w:rPr>
                <w:sz w:val="18"/>
                <w:lang w:val="fr-FR" w:eastAsia="es-SV"/>
              </w:rPr>
              <w:t>Femmes</w:t>
            </w:r>
          </w:p>
        </w:tc>
        <w:tc>
          <w:tcPr>
            <w:tcW w:w="1216" w:type="dxa"/>
            <w:tcBorders>
              <w:bottom w:val="single" w:sz="4"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1</w:t>
            </w:r>
            <w:r w:rsidR="00501C17">
              <w:rPr>
                <w:sz w:val="18"/>
                <w:lang w:val="fr-FR" w:eastAsia="es-SV"/>
              </w:rPr>
              <w:t> </w:t>
            </w:r>
            <w:r w:rsidRPr="00501C17">
              <w:rPr>
                <w:sz w:val="18"/>
                <w:lang w:val="fr-FR" w:eastAsia="es-SV"/>
              </w:rPr>
              <w:t>218</w:t>
            </w:r>
          </w:p>
        </w:tc>
        <w:tc>
          <w:tcPr>
            <w:tcW w:w="1569" w:type="dxa"/>
            <w:tcBorders>
              <w:bottom w:val="single" w:sz="4"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882</w:t>
            </w:r>
          </w:p>
        </w:tc>
        <w:tc>
          <w:tcPr>
            <w:tcW w:w="1331" w:type="dxa"/>
            <w:tcBorders>
              <w:bottom w:val="single" w:sz="4" w:space="0" w:color="auto"/>
            </w:tcBorders>
            <w:shd w:val="clear" w:color="auto" w:fill="auto"/>
            <w:noWrap/>
            <w:vAlign w:val="bottom"/>
            <w:hideMark/>
          </w:tcPr>
          <w:p w:rsidR="006C3B19" w:rsidRPr="00501C17" w:rsidRDefault="006C3B19" w:rsidP="00D367CD">
            <w:pPr>
              <w:suppressAutoHyphens w:val="0"/>
              <w:spacing w:before="30" w:after="30" w:line="220" w:lineRule="exact"/>
              <w:jc w:val="right"/>
              <w:rPr>
                <w:sz w:val="18"/>
                <w:lang w:val="fr-FR" w:eastAsia="es-SV"/>
              </w:rPr>
            </w:pPr>
            <w:r w:rsidRPr="00501C17">
              <w:rPr>
                <w:sz w:val="18"/>
                <w:lang w:val="fr-FR" w:eastAsia="es-SV"/>
              </w:rPr>
              <w:t>703</w:t>
            </w:r>
          </w:p>
        </w:tc>
      </w:tr>
      <w:tr w:rsidR="006C3B19" w:rsidRPr="00501C17" w:rsidTr="00501C17">
        <w:tc>
          <w:tcPr>
            <w:tcW w:w="3254" w:type="dxa"/>
            <w:tcBorders>
              <w:top w:val="single" w:sz="4" w:space="0" w:color="auto"/>
              <w:bottom w:val="single" w:sz="12" w:space="0" w:color="auto"/>
            </w:tcBorders>
            <w:shd w:val="clear" w:color="auto" w:fill="auto"/>
            <w:noWrap/>
            <w:hideMark/>
          </w:tcPr>
          <w:p w:rsidR="006C3B19" w:rsidRPr="00501C17" w:rsidRDefault="006C3B19" w:rsidP="00501C17">
            <w:pPr>
              <w:suppressAutoHyphens w:val="0"/>
              <w:spacing w:before="80" w:after="80" w:line="220" w:lineRule="exact"/>
              <w:ind w:left="284"/>
              <w:rPr>
                <w:b/>
                <w:sz w:val="18"/>
                <w:lang w:val="fr-FR" w:eastAsia="es-SV"/>
              </w:rPr>
            </w:pPr>
            <w:r w:rsidRPr="00501C17">
              <w:rPr>
                <w:b/>
                <w:sz w:val="18"/>
                <w:lang w:val="fr-FR" w:eastAsia="es-SV"/>
              </w:rPr>
              <w:t>Total</w:t>
            </w:r>
          </w:p>
        </w:tc>
        <w:tc>
          <w:tcPr>
            <w:tcW w:w="1216"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20" w:lineRule="exact"/>
              <w:jc w:val="right"/>
              <w:rPr>
                <w:b/>
                <w:sz w:val="18"/>
                <w:lang w:val="fr-FR" w:eastAsia="es-SV"/>
              </w:rPr>
            </w:pPr>
            <w:r w:rsidRPr="00501C17">
              <w:rPr>
                <w:b/>
                <w:sz w:val="18"/>
                <w:lang w:val="fr-FR" w:eastAsia="es-SV"/>
              </w:rPr>
              <w:t>1</w:t>
            </w:r>
            <w:r w:rsidR="00501C17">
              <w:rPr>
                <w:b/>
                <w:sz w:val="18"/>
                <w:lang w:val="fr-FR" w:eastAsia="es-SV"/>
              </w:rPr>
              <w:t> </w:t>
            </w:r>
            <w:r w:rsidRPr="00501C17">
              <w:rPr>
                <w:b/>
                <w:sz w:val="18"/>
                <w:lang w:val="fr-FR" w:eastAsia="es-SV"/>
              </w:rPr>
              <w:t>319</w:t>
            </w:r>
          </w:p>
        </w:tc>
        <w:tc>
          <w:tcPr>
            <w:tcW w:w="1569"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20" w:lineRule="exact"/>
              <w:jc w:val="right"/>
              <w:rPr>
                <w:b/>
                <w:sz w:val="18"/>
                <w:lang w:val="fr-FR" w:eastAsia="es-SV"/>
              </w:rPr>
            </w:pPr>
            <w:r w:rsidRPr="00501C17">
              <w:rPr>
                <w:b/>
                <w:sz w:val="18"/>
                <w:lang w:val="fr-FR" w:eastAsia="es-SV"/>
              </w:rPr>
              <w:t>946</w:t>
            </w:r>
          </w:p>
        </w:tc>
        <w:tc>
          <w:tcPr>
            <w:tcW w:w="1331" w:type="dxa"/>
            <w:tcBorders>
              <w:top w:val="single" w:sz="4" w:space="0" w:color="auto"/>
              <w:bottom w:val="single" w:sz="12" w:space="0" w:color="auto"/>
            </w:tcBorders>
            <w:shd w:val="clear" w:color="auto" w:fill="auto"/>
            <w:noWrap/>
            <w:vAlign w:val="bottom"/>
            <w:hideMark/>
          </w:tcPr>
          <w:p w:rsidR="006C3B19" w:rsidRPr="00501C17" w:rsidRDefault="006C3B19" w:rsidP="00501C17">
            <w:pPr>
              <w:suppressAutoHyphens w:val="0"/>
              <w:spacing w:before="80" w:after="80" w:line="220" w:lineRule="exact"/>
              <w:jc w:val="right"/>
              <w:rPr>
                <w:b/>
                <w:sz w:val="18"/>
                <w:lang w:val="fr-FR" w:eastAsia="es-SV"/>
              </w:rPr>
            </w:pPr>
            <w:r w:rsidRPr="00501C17">
              <w:rPr>
                <w:b/>
                <w:sz w:val="18"/>
                <w:lang w:val="fr-FR" w:eastAsia="es-SV"/>
              </w:rPr>
              <w:t>753</w:t>
            </w:r>
          </w:p>
        </w:tc>
      </w:tr>
    </w:tbl>
    <w:p w:rsidR="006C3B19" w:rsidRPr="00501C17" w:rsidRDefault="006C3B19" w:rsidP="00501C17">
      <w:pPr>
        <w:spacing w:before="120"/>
        <w:ind w:left="1134" w:right="1134" w:firstLine="170"/>
        <w:rPr>
          <w:sz w:val="18"/>
          <w:szCs w:val="18"/>
          <w:lang w:val="fr-FR" w:eastAsia="es-ES"/>
        </w:rPr>
      </w:pPr>
      <w:r w:rsidRPr="00501C17">
        <w:rPr>
          <w:i/>
          <w:sz w:val="18"/>
          <w:szCs w:val="18"/>
          <w:lang w:val="fr-FR" w:eastAsia="es-ES"/>
        </w:rPr>
        <w:t>Source</w:t>
      </w:r>
      <w:r w:rsidR="00501C17" w:rsidRPr="00501C17">
        <w:rPr>
          <w:i/>
          <w:sz w:val="18"/>
          <w:szCs w:val="18"/>
          <w:lang w:val="fr-FR" w:eastAsia="es-ES"/>
        </w:rPr>
        <w:t> </w:t>
      </w:r>
      <w:r w:rsidRPr="00501C17">
        <w:rPr>
          <w:sz w:val="18"/>
          <w:szCs w:val="18"/>
          <w:lang w:val="fr-FR" w:eastAsia="es-ES"/>
        </w:rPr>
        <w:t>: Institut de médecine légale.</w:t>
      </w:r>
    </w:p>
    <w:p w:rsidR="006C3B19" w:rsidRPr="00501C17" w:rsidRDefault="006C3B19" w:rsidP="00D367CD">
      <w:pPr>
        <w:spacing w:after="200"/>
        <w:ind w:left="1134" w:right="1134" w:firstLine="170"/>
        <w:rPr>
          <w:sz w:val="18"/>
          <w:szCs w:val="18"/>
          <w:lang w:val="fr-FR" w:eastAsia="es-ES"/>
        </w:rPr>
      </w:pPr>
      <w:r w:rsidRPr="00501C17">
        <w:rPr>
          <w:i/>
          <w:sz w:val="18"/>
          <w:szCs w:val="18"/>
          <w:lang w:val="fr-FR" w:eastAsia="es-ES"/>
        </w:rPr>
        <w:t>Note</w:t>
      </w:r>
      <w:r w:rsidR="00501C17" w:rsidRPr="00501C17">
        <w:rPr>
          <w:i/>
          <w:sz w:val="18"/>
          <w:szCs w:val="18"/>
          <w:lang w:val="fr-FR" w:eastAsia="es-ES"/>
        </w:rPr>
        <w:t> </w:t>
      </w:r>
      <w:r w:rsidRPr="00501C17">
        <w:rPr>
          <w:sz w:val="18"/>
          <w:szCs w:val="18"/>
          <w:lang w:val="fr-FR" w:eastAsia="es-ES"/>
        </w:rPr>
        <w:t xml:space="preserve">: Les données de 2013 couvrent les adultes de 18 ans des deux sexes. </w:t>
      </w:r>
    </w:p>
    <w:p w:rsidR="006C3B19" w:rsidRPr="00C950F4" w:rsidRDefault="006C3B19" w:rsidP="00D367CD">
      <w:pPr>
        <w:pStyle w:val="H23G"/>
        <w:spacing w:before="200"/>
        <w:rPr>
          <w:lang w:val="fr-FR" w:eastAsia="es-ES"/>
        </w:rPr>
      </w:pPr>
      <w:r w:rsidRPr="00C950F4">
        <w:rPr>
          <w:lang w:val="fr-FR" w:eastAsia="es-ES"/>
        </w:rPr>
        <w:tab/>
      </w:r>
      <w:r w:rsidRPr="00C950F4">
        <w:rPr>
          <w:lang w:val="fr-FR" w:eastAsia="es-ES"/>
        </w:rPr>
        <w:tab/>
        <w:t xml:space="preserve">Fréquence des homicides, par sexe </w:t>
      </w:r>
    </w:p>
    <w:tbl>
      <w:tblPr>
        <w:tblW w:w="7370" w:type="dxa"/>
        <w:tblInd w:w="1134" w:type="dxa"/>
        <w:tblLayout w:type="fixed"/>
        <w:tblCellMar>
          <w:left w:w="0" w:type="dxa"/>
          <w:right w:w="0" w:type="dxa"/>
        </w:tblCellMar>
        <w:tblLook w:val="04A0" w:firstRow="1" w:lastRow="0" w:firstColumn="1" w:lastColumn="0" w:noHBand="0" w:noVBand="1"/>
      </w:tblPr>
      <w:tblGrid>
        <w:gridCol w:w="1389"/>
        <w:gridCol w:w="952"/>
        <w:gridCol w:w="930"/>
        <w:gridCol w:w="1015"/>
        <w:gridCol w:w="907"/>
        <w:gridCol w:w="1015"/>
        <w:gridCol w:w="1162"/>
      </w:tblGrid>
      <w:tr w:rsidR="006C3B19" w:rsidRPr="00D367CD" w:rsidTr="00D367CD">
        <w:trPr>
          <w:tblHeader/>
        </w:trPr>
        <w:tc>
          <w:tcPr>
            <w:tcW w:w="1389"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rPr>
                <w:i/>
                <w:sz w:val="16"/>
                <w:lang w:val="fr-FR" w:eastAsia="es-ES"/>
              </w:rPr>
            </w:pPr>
          </w:p>
        </w:tc>
        <w:tc>
          <w:tcPr>
            <w:tcW w:w="952"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2010</w:t>
            </w:r>
          </w:p>
        </w:tc>
        <w:tc>
          <w:tcPr>
            <w:tcW w:w="930"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2011</w:t>
            </w:r>
          </w:p>
        </w:tc>
        <w:tc>
          <w:tcPr>
            <w:tcW w:w="1015"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2012</w:t>
            </w:r>
          </w:p>
        </w:tc>
        <w:tc>
          <w:tcPr>
            <w:tcW w:w="907"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2013</w:t>
            </w:r>
          </w:p>
        </w:tc>
        <w:tc>
          <w:tcPr>
            <w:tcW w:w="1015"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2014</w:t>
            </w:r>
          </w:p>
        </w:tc>
        <w:tc>
          <w:tcPr>
            <w:tcW w:w="1162" w:type="dxa"/>
            <w:tcBorders>
              <w:top w:val="single" w:sz="4" w:space="0" w:color="auto"/>
              <w:bottom w:val="single" w:sz="12" w:space="0" w:color="auto"/>
            </w:tcBorders>
            <w:shd w:val="clear" w:color="auto" w:fill="auto"/>
            <w:vAlign w:val="bottom"/>
          </w:tcPr>
          <w:p w:rsidR="006C3B19" w:rsidRPr="00D367CD" w:rsidRDefault="006C3B19" w:rsidP="00D367CD">
            <w:pPr>
              <w:suppressAutoHyphens w:val="0"/>
              <w:spacing w:before="80" w:after="80" w:line="200" w:lineRule="exact"/>
              <w:jc w:val="right"/>
              <w:rPr>
                <w:i/>
                <w:sz w:val="16"/>
                <w:lang w:val="fr-FR" w:eastAsia="es-ES"/>
              </w:rPr>
            </w:pPr>
            <w:r w:rsidRPr="00D367CD">
              <w:rPr>
                <w:i/>
                <w:sz w:val="16"/>
                <w:lang w:val="fr-FR" w:eastAsia="es-ES"/>
              </w:rPr>
              <w:t>2015</w:t>
            </w:r>
          </w:p>
        </w:tc>
      </w:tr>
      <w:tr w:rsidR="006C3B19" w:rsidRPr="00D367CD" w:rsidTr="00D367CD">
        <w:tc>
          <w:tcPr>
            <w:tcW w:w="1389" w:type="dxa"/>
            <w:tcBorders>
              <w:top w:val="single" w:sz="12" w:space="0" w:color="auto"/>
            </w:tcBorders>
            <w:shd w:val="clear" w:color="auto" w:fill="auto"/>
          </w:tcPr>
          <w:p w:rsidR="006C3B19" w:rsidRPr="00D367CD" w:rsidRDefault="006C3B19" w:rsidP="00D367CD">
            <w:pPr>
              <w:suppressAutoHyphens w:val="0"/>
              <w:spacing w:before="30" w:after="30" w:line="220" w:lineRule="exact"/>
              <w:rPr>
                <w:sz w:val="18"/>
                <w:lang w:val="fr-FR" w:eastAsia="es-ES"/>
              </w:rPr>
            </w:pPr>
            <w:r w:rsidRPr="00D367CD">
              <w:rPr>
                <w:sz w:val="18"/>
                <w:lang w:val="fr-FR" w:eastAsia="es-ES"/>
              </w:rPr>
              <w:t>Femmes</w:t>
            </w:r>
          </w:p>
        </w:tc>
        <w:tc>
          <w:tcPr>
            <w:tcW w:w="952"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568</w:t>
            </w:r>
          </w:p>
        </w:tc>
        <w:tc>
          <w:tcPr>
            <w:tcW w:w="930"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629</w:t>
            </w:r>
          </w:p>
        </w:tc>
        <w:tc>
          <w:tcPr>
            <w:tcW w:w="1015"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321</w:t>
            </w:r>
          </w:p>
        </w:tc>
        <w:tc>
          <w:tcPr>
            <w:tcW w:w="907"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218</w:t>
            </w:r>
          </w:p>
        </w:tc>
        <w:tc>
          <w:tcPr>
            <w:tcW w:w="1015"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294</w:t>
            </w:r>
          </w:p>
        </w:tc>
        <w:tc>
          <w:tcPr>
            <w:tcW w:w="1162" w:type="dxa"/>
            <w:tcBorders>
              <w:top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573</w:t>
            </w:r>
          </w:p>
        </w:tc>
      </w:tr>
      <w:tr w:rsidR="006C3B19" w:rsidRPr="00D367CD" w:rsidTr="00D367CD">
        <w:tc>
          <w:tcPr>
            <w:tcW w:w="1389" w:type="dxa"/>
            <w:tcBorders>
              <w:bottom w:val="single" w:sz="12" w:space="0" w:color="auto"/>
            </w:tcBorders>
            <w:shd w:val="clear" w:color="auto" w:fill="auto"/>
          </w:tcPr>
          <w:p w:rsidR="006C3B19" w:rsidRPr="00D367CD" w:rsidRDefault="006C3B19" w:rsidP="00D367CD">
            <w:pPr>
              <w:suppressAutoHyphens w:val="0"/>
              <w:spacing w:before="30" w:after="30" w:line="220" w:lineRule="exact"/>
              <w:rPr>
                <w:sz w:val="18"/>
                <w:lang w:val="fr-FR" w:eastAsia="es-ES"/>
              </w:rPr>
            </w:pPr>
            <w:r w:rsidRPr="00D367CD">
              <w:rPr>
                <w:sz w:val="18"/>
                <w:lang w:val="fr-FR" w:eastAsia="es-ES"/>
              </w:rPr>
              <w:t>Hommes</w:t>
            </w:r>
          </w:p>
        </w:tc>
        <w:tc>
          <w:tcPr>
            <w:tcW w:w="952"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3</w:t>
            </w:r>
            <w:r w:rsidR="00D367CD">
              <w:rPr>
                <w:sz w:val="18"/>
                <w:lang w:val="fr-FR" w:eastAsia="es-ES"/>
              </w:rPr>
              <w:t> </w:t>
            </w:r>
            <w:r w:rsidRPr="00D367CD">
              <w:rPr>
                <w:sz w:val="18"/>
                <w:lang w:val="fr-FR" w:eastAsia="es-ES"/>
              </w:rPr>
              <w:t xml:space="preserve">432 </w:t>
            </w:r>
          </w:p>
        </w:tc>
        <w:tc>
          <w:tcPr>
            <w:tcW w:w="930"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3</w:t>
            </w:r>
            <w:r w:rsidR="00D367CD">
              <w:rPr>
                <w:sz w:val="18"/>
                <w:lang w:val="fr-FR" w:eastAsia="es-ES"/>
              </w:rPr>
              <w:t> </w:t>
            </w:r>
            <w:r w:rsidRPr="00D367CD">
              <w:rPr>
                <w:sz w:val="18"/>
                <w:lang w:val="fr-FR" w:eastAsia="es-ES"/>
              </w:rPr>
              <w:t>737</w:t>
            </w:r>
          </w:p>
        </w:tc>
        <w:tc>
          <w:tcPr>
            <w:tcW w:w="1015"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2</w:t>
            </w:r>
            <w:r w:rsidR="00D367CD">
              <w:rPr>
                <w:sz w:val="18"/>
                <w:lang w:val="fr-FR" w:eastAsia="es-ES"/>
              </w:rPr>
              <w:t> </w:t>
            </w:r>
            <w:r w:rsidRPr="00D367CD">
              <w:rPr>
                <w:sz w:val="18"/>
                <w:lang w:val="fr-FR" w:eastAsia="es-ES"/>
              </w:rPr>
              <w:t>246</w:t>
            </w:r>
          </w:p>
        </w:tc>
        <w:tc>
          <w:tcPr>
            <w:tcW w:w="907"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2</w:t>
            </w:r>
            <w:r w:rsidR="00D367CD">
              <w:rPr>
                <w:sz w:val="18"/>
                <w:lang w:val="fr-FR" w:eastAsia="es-ES"/>
              </w:rPr>
              <w:t> </w:t>
            </w:r>
            <w:r w:rsidRPr="00D367CD">
              <w:rPr>
                <w:sz w:val="18"/>
                <w:lang w:val="fr-FR" w:eastAsia="es-ES"/>
              </w:rPr>
              <w:t>287</w:t>
            </w:r>
          </w:p>
        </w:tc>
        <w:tc>
          <w:tcPr>
            <w:tcW w:w="1015"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3</w:t>
            </w:r>
            <w:r w:rsidR="00D367CD">
              <w:rPr>
                <w:sz w:val="18"/>
                <w:lang w:val="fr-FR" w:eastAsia="es-ES"/>
              </w:rPr>
              <w:t> </w:t>
            </w:r>
            <w:r w:rsidRPr="00D367CD">
              <w:rPr>
                <w:sz w:val="18"/>
                <w:lang w:val="fr-FR" w:eastAsia="es-ES"/>
              </w:rPr>
              <w:t>615</w:t>
            </w:r>
          </w:p>
        </w:tc>
        <w:tc>
          <w:tcPr>
            <w:tcW w:w="1162" w:type="dxa"/>
            <w:tcBorders>
              <w:bottom w:val="single" w:sz="12" w:space="0" w:color="auto"/>
            </w:tcBorders>
            <w:shd w:val="clear" w:color="auto" w:fill="auto"/>
            <w:vAlign w:val="bottom"/>
          </w:tcPr>
          <w:p w:rsidR="006C3B19" w:rsidRPr="00D367CD" w:rsidRDefault="006C3B19" w:rsidP="00D367CD">
            <w:pPr>
              <w:suppressAutoHyphens w:val="0"/>
              <w:spacing w:before="30" w:after="30" w:line="220" w:lineRule="exact"/>
              <w:jc w:val="right"/>
              <w:rPr>
                <w:sz w:val="18"/>
                <w:lang w:val="fr-FR" w:eastAsia="es-ES"/>
              </w:rPr>
            </w:pPr>
            <w:r w:rsidRPr="00D367CD">
              <w:rPr>
                <w:sz w:val="18"/>
                <w:lang w:val="fr-FR" w:eastAsia="es-ES"/>
              </w:rPr>
              <w:t>6</w:t>
            </w:r>
            <w:r w:rsidR="00D367CD">
              <w:rPr>
                <w:sz w:val="18"/>
                <w:lang w:val="fr-FR" w:eastAsia="es-ES"/>
              </w:rPr>
              <w:t> </w:t>
            </w:r>
            <w:r w:rsidRPr="00D367CD">
              <w:rPr>
                <w:sz w:val="18"/>
                <w:lang w:val="fr-FR" w:eastAsia="es-ES"/>
              </w:rPr>
              <w:t>072</w:t>
            </w:r>
          </w:p>
        </w:tc>
      </w:tr>
    </w:tbl>
    <w:p w:rsidR="006C3B19" w:rsidRPr="00D367CD" w:rsidRDefault="006C3B19" w:rsidP="00D367CD">
      <w:pPr>
        <w:spacing w:before="120" w:after="240"/>
        <w:ind w:left="1134" w:right="1134" w:firstLine="170"/>
        <w:rPr>
          <w:sz w:val="18"/>
          <w:szCs w:val="18"/>
          <w:lang w:val="fr-FR" w:eastAsia="es-ES"/>
        </w:rPr>
      </w:pPr>
      <w:r w:rsidRPr="00D367CD">
        <w:rPr>
          <w:i/>
          <w:sz w:val="18"/>
          <w:szCs w:val="18"/>
          <w:lang w:val="fr-FR" w:eastAsia="es-ES"/>
        </w:rPr>
        <w:t>Source</w:t>
      </w:r>
      <w:r w:rsidR="00D367CD" w:rsidRPr="00D367CD">
        <w:rPr>
          <w:i/>
          <w:sz w:val="18"/>
          <w:szCs w:val="18"/>
          <w:lang w:val="fr-FR" w:eastAsia="es-ES"/>
        </w:rPr>
        <w:t> </w:t>
      </w:r>
      <w:r w:rsidRPr="00D367CD">
        <w:rPr>
          <w:sz w:val="18"/>
          <w:szCs w:val="18"/>
          <w:lang w:val="fr-FR" w:eastAsia="es-ES"/>
        </w:rPr>
        <w:t xml:space="preserve">: </w:t>
      </w:r>
      <w:r w:rsidRPr="00D367CD">
        <w:rPr>
          <w:sz w:val="18"/>
          <w:szCs w:val="18"/>
          <w:lang w:val="fr-FR"/>
        </w:rPr>
        <w:t>Département des statistiques médico-légales</w:t>
      </w:r>
      <w:r w:rsidRPr="00D367CD">
        <w:rPr>
          <w:sz w:val="18"/>
          <w:szCs w:val="18"/>
          <w:lang w:val="fr-FR" w:eastAsia="es-ES"/>
        </w:rPr>
        <w:t>.</w:t>
      </w:r>
    </w:p>
    <w:p w:rsidR="006C3B19" w:rsidRDefault="006C3B19" w:rsidP="005E5403">
      <w:pPr>
        <w:pStyle w:val="Titre1"/>
        <w:spacing w:after="120"/>
        <w:rPr>
          <w:b/>
          <w:lang w:val="fr-FR" w:eastAsia="es-ES"/>
        </w:rPr>
      </w:pPr>
      <w:r w:rsidRPr="00C950F4">
        <w:rPr>
          <w:lang w:val="fr-FR" w:eastAsia="es-ES"/>
        </w:rPr>
        <w:t>Tableau 8</w:t>
      </w:r>
      <w:r w:rsidRPr="00C950F4">
        <w:rPr>
          <w:lang w:val="fr-FR" w:eastAsia="es-ES"/>
        </w:rPr>
        <w:br/>
      </w:r>
      <w:r w:rsidRPr="005E5403">
        <w:rPr>
          <w:b/>
          <w:lang w:val="fr-FR" w:eastAsia="es-ES"/>
        </w:rPr>
        <w:t>Population carcérale (au 31 décembre 2015)</w:t>
      </w:r>
    </w:p>
    <w:tbl>
      <w:tblPr>
        <w:tblW w:w="9637" w:type="dxa"/>
        <w:tblInd w:w="1" w:type="dxa"/>
        <w:tblLayout w:type="fixed"/>
        <w:tblCellMar>
          <w:left w:w="0" w:type="dxa"/>
          <w:right w:w="0" w:type="dxa"/>
        </w:tblCellMar>
        <w:tblLook w:val="04A0" w:firstRow="1" w:lastRow="0" w:firstColumn="1" w:lastColumn="0" w:noHBand="0" w:noVBand="1"/>
      </w:tblPr>
      <w:tblGrid>
        <w:gridCol w:w="1203"/>
        <w:gridCol w:w="2912"/>
        <w:gridCol w:w="840"/>
        <w:gridCol w:w="797"/>
        <w:gridCol w:w="700"/>
        <w:gridCol w:w="714"/>
        <w:gridCol w:w="728"/>
        <w:gridCol w:w="700"/>
        <w:gridCol w:w="1043"/>
      </w:tblGrid>
      <w:tr w:rsidR="00136386" w:rsidRPr="00D44320" w:rsidTr="009831A5">
        <w:trPr>
          <w:cantSplit/>
        </w:trPr>
        <w:tc>
          <w:tcPr>
            <w:tcW w:w="1203" w:type="dxa"/>
            <w:vMerge w:val="restart"/>
            <w:tcBorders>
              <w:top w:val="single" w:sz="4" w:space="0" w:color="auto"/>
            </w:tcBorders>
            <w:shd w:val="clear" w:color="auto" w:fill="auto"/>
            <w:vAlign w:val="bottom"/>
          </w:tcPr>
          <w:p w:rsidR="00136386" w:rsidRPr="00D44320" w:rsidRDefault="00136386" w:rsidP="00136386">
            <w:pPr>
              <w:suppressAutoHyphens w:val="0"/>
              <w:spacing w:before="80" w:after="80" w:line="200" w:lineRule="exact"/>
              <w:rPr>
                <w:i/>
                <w:sz w:val="16"/>
                <w:szCs w:val="16"/>
                <w:lang w:val="fr-FR" w:eastAsia="es-ES"/>
              </w:rPr>
            </w:pPr>
            <w:r w:rsidRPr="00D44320">
              <w:rPr>
                <w:bCs/>
                <w:i/>
                <w:sz w:val="16"/>
                <w:szCs w:val="16"/>
                <w:lang w:val="fr-FR" w:eastAsia="es-ES"/>
              </w:rPr>
              <w:t>Zone géographique</w:t>
            </w:r>
          </w:p>
        </w:tc>
        <w:tc>
          <w:tcPr>
            <w:tcW w:w="2912" w:type="dxa"/>
            <w:tcBorders>
              <w:top w:val="single" w:sz="4" w:space="0" w:color="auto"/>
              <w:bottom w:val="single" w:sz="4" w:space="0" w:color="auto"/>
              <w:right w:val="single" w:sz="24" w:space="0" w:color="FFFFFF" w:themeColor="background1"/>
            </w:tcBorders>
            <w:shd w:val="clear" w:color="auto" w:fill="auto"/>
            <w:vAlign w:val="bottom"/>
          </w:tcPr>
          <w:p w:rsidR="00136386" w:rsidRPr="00D44320" w:rsidRDefault="00136386" w:rsidP="00D44320">
            <w:pPr>
              <w:suppressAutoHyphens w:val="0"/>
              <w:spacing w:before="80" w:after="80" w:line="200" w:lineRule="exact"/>
              <w:rPr>
                <w:i/>
                <w:sz w:val="16"/>
                <w:szCs w:val="16"/>
                <w:lang w:val="fr-FR" w:eastAsia="es-ES"/>
              </w:rPr>
            </w:pPr>
          </w:p>
        </w:tc>
        <w:tc>
          <w:tcPr>
            <w:tcW w:w="233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136386" w:rsidRPr="00D44320" w:rsidRDefault="00136386" w:rsidP="00D44320">
            <w:pPr>
              <w:suppressAutoHyphens w:val="0"/>
              <w:spacing w:before="80" w:after="80" w:line="200" w:lineRule="exact"/>
              <w:jc w:val="center"/>
              <w:rPr>
                <w:i/>
                <w:sz w:val="16"/>
                <w:szCs w:val="16"/>
                <w:lang w:val="fr-FR" w:eastAsia="es-ES"/>
              </w:rPr>
            </w:pPr>
            <w:r w:rsidRPr="00D44320">
              <w:rPr>
                <w:i/>
                <w:sz w:val="16"/>
                <w:szCs w:val="16"/>
                <w:lang w:val="fr-FR" w:eastAsia="es-ES"/>
              </w:rPr>
              <w:t>Prévenus</w:t>
            </w:r>
          </w:p>
        </w:tc>
        <w:tc>
          <w:tcPr>
            <w:tcW w:w="214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136386" w:rsidRPr="00D44320" w:rsidRDefault="00136386" w:rsidP="00D44320">
            <w:pPr>
              <w:suppressAutoHyphens w:val="0"/>
              <w:spacing w:before="80" w:after="80" w:line="200" w:lineRule="exact"/>
              <w:jc w:val="center"/>
              <w:rPr>
                <w:i/>
                <w:sz w:val="16"/>
                <w:szCs w:val="16"/>
                <w:lang w:val="fr-FR" w:eastAsia="es-ES"/>
              </w:rPr>
            </w:pPr>
            <w:r w:rsidRPr="00D44320">
              <w:rPr>
                <w:i/>
                <w:sz w:val="16"/>
                <w:szCs w:val="16"/>
                <w:lang w:val="fr-FR" w:eastAsia="es-ES"/>
              </w:rPr>
              <w:t>Condamnés</w:t>
            </w:r>
          </w:p>
        </w:tc>
        <w:tc>
          <w:tcPr>
            <w:tcW w:w="1043" w:type="dxa"/>
            <w:tcBorders>
              <w:top w:val="single" w:sz="4" w:space="0" w:color="auto"/>
              <w:left w:val="single" w:sz="24" w:space="0" w:color="FFFFFF" w:themeColor="background1"/>
              <w:bottom w:val="single" w:sz="4" w:space="0" w:color="auto"/>
            </w:tcBorders>
            <w:shd w:val="clear" w:color="auto" w:fill="auto"/>
            <w:vAlign w:val="bottom"/>
          </w:tcPr>
          <w:p w:rsidR="00136386" w:rsidRPr="00D44320" w:rsidRDefault="00136386" w:rsidP="00D44320">
            <w:pPr>
              <w:suppressAutoHyphens w:val="0"/>
              <w:spacing w:before="80" w:after="80" w:line="200" w:lineRule="exact"/>
              <w:jc w:val="right"/>
              <w:rPr>
                <w:i/>
                <w:sz w:val="16"/>
                <w:szCs w:val="16"/>
                <w:lang w:val="fr-FR" w:eastAsia="es-ES"/>
              </w:rPr>
            </w:pPr>
          </w:p>
        </w:tc>
      </w:tr>
      <w:tr w:rsidR="00136386" w:rsidRPr="00D44320" w:rsidTr="009831A5">
        <w:trPr>
          <w:cantSplit/>
        </w:trPr>
        <w:tc>
          <w:tcPr>
            <w:tcW w:w="1203" w:type="dxa"/>
            <w:vMerge/>
            <w:tcBorders>
              <w:bottom w:val="single" w:sz="12" w:space="0" w:color="auto"/>
            </w:tcBorders>
            <w:shd w:val="clear" w:color="auto" w:fill="auto"/>
          </w:tcPr>
          <w:p w:rsidR="00136386" w:rsidRPr="00D44320" w:rsidRDefault="00136386" w:rsidP="00D44320">
            <w:pPr>
              <w:suppressAutoHyphens w:val="0"/>
              <w:spacing w:before="80" w:after="80" w:line="200" w:lineRule="exact"/>
              <w:jc w:val="right"/>
              <w:rPr>
                <w:i/>
                <w:sz w:val="16"/>
                <w:szCs w:val="16"/>
                <w:lang w:val="fr-FR" w:eastAsia="es-ES"/>
              </w:rPr>
            </w:pPr>
          </w:p>
        </w:tc>
        <w:tc>
          <w:tcPr>
            <w:tcW w:w="2912" w:type="dxa"/>
            <w:tcBorders>
              <w:top w:val="single" w:sz="4" w:space="0" w:color="auto"/>
              <w:bottom w:val="single" w:sz="12" w:space="0" w:color="auto"/>
              <w:right w:val="single" w:sz="24" w:space="0" w:color="FFFFFF" w:themeColor="background1"/>
            </w:tcBorders>
            <w:shd w:val="clear" w:color="auto" w:fill="auto"/>
            <w:vAlign w:val="bottom"/>
            <w:hideMark/>
          </w:tcPr>
          <w:p w:rsidR="00136386" w:rsidRPr="00D44320" w:rsidRDefault="00136386" w:rsidP="00D44320">
            <w:pPr>
              <w:suppressAutoHyphens w:val="0"/>
              <w:spacing w:before="80" w:after="80" w:line="200" w:lineRule="exact"/>
              <w:rPr>
                <w:i/>
                <w:sz w:val="16"/>
                <w:szCs w:val="16"/>
                <w:lang w:val="fr-FR" w:eastAsia="es-ES"/>
              </w:rPr>
            </w:pPr>
            <w:r w:rsidRPr="00D44320">
              <w:rPr>
                <w:i/>
                <w:sz w:val="16"/>
                <w:szCs w:val="16"/>
                <w:lang w:val="fr-FR" w:eastAsia="es-ES"/>
              </w:rPr>
              <w:t>Centre pénitentiaire</w:t>
            </w:r>
          </w:p>
        </w:tc>
        <w:tc>
          <w:tcPr>
            <w:tcW w:w="840" w:type="dxa"/>
            <w:tcBorders>
              <w:top w:val="single" w:sz="4" w:space="0" w:color="auto"/>
              <w:left w:val="single" w:sz="24" w:space="0" w:color="FFFFFF" w:themeColor="background1"/>
              <w:bottom w:val="single" w:sz="12" w:space="0" w:color="auto"/>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Hommes</w:t>
            </w:r>
          </w:p>
        </w:tc>
        <w:tc>
          <w:tcPr>
            <w:tcW w:w="797" w:type="dxa"/>
            <w:tcBorders>
              <w:top w:val="single" w:sz="4" w:space="0" w:color="auto"/>
              <w:bottom w:val="single" w:sz="12" w:space="0" w:color="auto"/>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Femmes</w:t>
            </w:r>
          </w:p>
        </w:tc>
        <w:tc>
          <w:tcPr>
            <w:tcW w:w="700" w:type="dxa"/>
            <w:tcBorders>
              <w:top w:val="single" w:sz="4" w:space="0" w:color="auto"/>
              <w:bottom w:val="single" w:sz="12" w:space="0" w:color="auto"/>
              <w:right w:val="single" w:sz="24" w:space="0" w:color="FFFFFF" w:themeColor="background1"/>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Total</w:t>
            </w:r>
          </w:p>
        </w:tc>
        <w:tc>
          <w:tcPr>
            <w:tcW w:w="714" w:type="dxa"/>
            <w:tcBorders>
              <w:top w:val="single" w:sz="4" w:space="0" w:color="auto"/>
              <w:left w:val="single" w:sz="24" w:space="0" w:color="FFFFFF" w:themeColor="background1"/>
              <w:bottom w:val="single" w:sz="12" w:space="0" w:color="auto"/>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Hommes</w:t>
            </w:r>
          </w:p>
        </w:tc>
        <w:tc>
          <w:tcPr>
            <w:tcW w:w="728" w:type="dxa"/>
            <w:tcBorders>
              <w:top w:val="single" w:sz="4" w:space="0" w:color="auto"/>
              <w:bottom w:val="single" w:sz="12" w:space="0" w:color="auto"/>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Femmes</w:t>
            </w:r>
          </w:p>
        </w:tc>
        <w:tc>
          <w:tcPr>
            <w:tcW w:w="700" w:type="dxa"/>
            <w:tcBorders>
              <w:top w:val="single" w:sz="4" w:space="0" w:color="auto"/>
              <w:bottom w:val="single" w:sz="12" w:space="0" w:color="auto"/>
              <w:right w:val="single" w:sz="24" w:space="0" w:color="FFFFFF" w:themeColor="background1"/>
            </w:tcBorders>
            <w:shd w:val="clear" w:color="auto" w:fill="auto"/>
            <w:noWrap/>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Total</w:t>
            </w:r>
          </w:p>
        </w:tc>
        <w:tc>
          <w:tcPr>
            <w:tcW w:w="1043" w:type="dxa"/>
            <w:tcBorders>
              <w:top w:val="single" w:sz="4" w:space="0" w:color="auto"/>
              <w:left w:val="single" w:sz="24" w:space="0" w:color="FFFFFF" w:themeColor="background1"/>
              <w:bottom w:val="single" w:sz="12" w:space="0" w:color="auto"/>
            </w:tcBorders>
            <w:shd w:val="clear" w:color="auto" w:fill="auto"/>
            <w:vAlign w:val="bottom"/>
            <w:hideMark/>
          </w:tcPr>
          <w:p w:rsidR="00136386" w:rsidRPr="00D44320" w:rsidRDefault="00136386" w:rsidP="00D44320">
            <w:pPr>
              <w:suppressAutoHyphens w:val="0"/>
              <w:spacing w:before="80" w:after="80" w:line="200" w:lineRule="exact"/>
              <w:jc w:val="right"/>
              <w:rPr>
                <w:i/>
                <w:sz w:val="16"/>
                <w:szCs w:val="16"/>
                <w:lang w:val="fr-FR" w:eastAsia="es-ES"/>
              </w:rPr>
            </w:pPr>
            <w:r w:rsidRPr="00D44320">
              <w:rPr>
                <w:i/>
                <w:sz w:val="16"/>
                <w:szCs w:val="16"/>
                <w:lang w:val="fr-FR" w:eastAsia="es-ES"/>
              </w:rPr>
              <w:t xml:space="preserve">Total </w:t>
            </w:r>
            <w:r w:rsidRPr="00D44320">
              <w:rPr>
                <w:i/>
                <w:sz w:val="16"/>
                <w:szCs w:val="16"/>
                <w:lang w:val="fr-FR" w:eastAsia="es-ES"/>
              </w:rPr>
              <w:br/>
              <w:t>par centre pénitentiaire</w:t>
            </w:r>
          </w:p>
        </w:tc>
      </w:tr>
      <w:tr w:rsidR="000479C9" w:rsidRPr="009C7E55" w:rsidTr="009831A5">
        <w:trPr>
          <w:cantSplit/>
        </w:trPr>
        <w:tc>
          <w:tcPr>
            <w:tcW w:w="1203" w:type="dxa"/>
            <w:vMerge w:val="restart"/>
            <w:tcBorders>
              <w:top w:val="single" w:sz="12" w:space="0" w:color="auto"/>
            </w:tcBorders>
            <w:shd w:val="clear" w:color="auto" w:fill="auto"/>
          </w:tcPr>
          <w:p w:rsidR="000479C9" w:rsidRPr="009C7E55" w:rsidRDefault="000479C9" w:rsidP="006000A9">
            <w:pPr>
              <w:suppressAutoHyphens w:val="0"/>
              <w:spacing w:before="40" w:after="40" w:line="220" w:lineRule="exact"/>
              <w:rPr>
                <w:sz w:val="18"/>
                <w:lang w:val="fr-FR" w:eastAsia="es-ES"/>
              </w:rPr>
            </w:pPr>
            <w:r w:rsidRPr="009C7E55">
              <w:rPr>
                <w:sz w:val="18"/>
                <w:lang w:val="fr-FR" w:eastAsia="es-ES"/>
              </w:rPr>
              <w:t>Zone occidentale</w:t>
            </w:r>
          </w:p>
        </w:tc>
        <w:tc>
          <w:tcPr>
            <w:tcW w:w="2912" w:type="dxa"/>
            <w:tcBorders>
              <w:top w:val="single" w:sz="12" w:space="0" w:color="auto"/>
            </w:tcBorders>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Apanteos</w:t>
            </w:r>
            <w:proofErr w:type="spellEnd"/>
          </w:p>
        </w:tc>
        <w:tc>
          <w:tcPr>
            <w:tcW w:w="840"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052</w:t>
            </w:r>
          </w:p>
        </w:tc>
        <w:tc>
          <w:tcPr>
            <w:tcW w:w="797"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w:t>
            </w:r>
          </w:p>
        </w:tc>
        <w:tc>
          <w:tcPr>
            <w:tcW w:w="700"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054</w:t>
            </w:r>
          </w:p>
        </w:tc>
        <w:tc>
          <w:tcPr>
            <w:tcW w:w="714"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w:t>
            </w:r>
            <w:r w:rsidR="00D44320">
              <w:rPr>
                <w:sz w:val="18"/>
                <w:lang w:val="fr-FR" w:eastAsia="es-ES"/>
              </w:rPr>
              <w:t xml:space="preserve"> </w:t>
            </w:r>
            <w:r w:rsidRPr="009C7E55">
              <w:rPr>
                <w:sz w:val="18"/>
                <w:lang w:val="fr-FR" w:eastAsia="es-ES"/>
              </w:rPr>
              <w:t>170</w:t>
            </w:r>
          </w:p>
        </w:tc>
        <w:tc>
          <w:tcPr>
            <w:tcW w:w="728"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w:t>
            </w:r>
            <w:r w:rsidR="00D44320">
              <w:rPr>
                <w:sz w:val="18"/>
                <w:lang w:val="fr-FR" w:eastAsia="es-ES"/>
              </w:rPr>
              <w:t xml:space="preserve"> </w:t>
            </w:r>
            <w:r w:rsidRPr="009C7E55">
              <w:rPr>
                <w:sz w:val="18"/>
                <w:lang w:val="fr-FR" w:eastAsia="es-ES"/>
              </w:rPr>
              <w:t>170</w:t>
            </w:r>
          </w:p>
        </w:tc>
        <w:tc>
          <w:tcPr>
            <w:tcW w:w="1043" w:type="dxa"/>
            <w:tcBorders>
              <w:top w:val="single" w:sz="12"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w:t>
            </w:r>
            <w:r w:rsidR="00D44320">
              <w:rPr>
                <w:sz w:val="18"/>
                <w:lang w:val="fr-FR" w:eastAsia="es-ES"/>
              </w:rPr>
              <w:t xml:space="preserve"> </w:t>
            </w:r>
            <w:r w:rsidRPr="009C7E55">
              <w:rPr>
                <w:sz w:val="18"/>
                <w:lang w:val="fr-FR" w:eastAsia="es-ES"/>
              </w:rPr>
              <w:t>224</w:t>
            </w:r>
          </w:p>
        </w:tc>
      </w:tr>
      <w:tr w:rsidR="000479C9" w:rsidRPr="009C7E55" w:rsidTr="009831A5">
        <w:trPr>
          <w:cantSplit/>
        </w:trPr>
        <w:tc>
          <w:tcPr>
            <w:tcW w:w="1203" w:type="dxa"/>
            <w:vMerge/>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9831A5">
            <w:pPr>
              <w:suppressAutoHyphens w:val="0"/>
              <w:spacing w:before="40" w:after="40" w:line="220" w:lineRule="exact"/>
              <w:rPr>
                <w:sz w:val="18"/>
                <w:lang w:val="fr-FR" w:eastAsia="es-ES"/>
              </w:rPr>
            </w:pPr>
            <w:r w:rsidRPr="009C7E55">
              <w:rPr>
                <w:sz w:val="18"/>
                <w:lang w:val="fr-FR" w:eastAsia="es-ES"/>
              </w:rPr>
              <w:t>Centre pénitentiaire (ferme) Santa Ana</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123</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123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123</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Izalco</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000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000</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773</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773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w:t>
            </w:r>
            <w:r w:rsidR="00D44320">
              <w:rPr>
                <w:sz w:val="18"/>
                <w:lang w:val="fr-FR" w:eastAsia="es-ES"/>
              </w:rPr>
              <w:t xml:space="preserve"> </w:t>
            </w:r>
            <w:r w:rsidRPr="009C7E55">
              <w:rPr>
                <w:sz w:val="18"/>
                <w:lang w:val="fr-FR" w:eastAsia="es-ES"/>
              </w:rPr>
              <w:t>773</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Metapan</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113</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113</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199</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199</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312</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Sonsonate</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63</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63</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854</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854</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917</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Occidental</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216</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216</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023</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023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239</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Centre pénitentiaire (ferme) Izalco</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58</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58</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173</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173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231</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r w:rsidRPr="009C7E55">
              <w:rPr>
                <w:sz w:val="18"/>
                <w:lang w:val="fr-FR" w:eastAsia="es-ES"/>
              </w:rPr>
              <w:t>Zone centrale</w:t>
            </w: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Ilopango</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759</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759</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376</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376</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w:t>
            </w:r>
            <w:r w:rsidR="00D44320">
              <w:rPr>
                <w:sz w:val="18"/>
                <w:lang w:val="fr-FR" w:eastAsia="es-ES"/>
              </w:rPr>
              <w:t xml:space="preserve"> </w:t>
            </w:r>
            <w:r w:rsidRPr="009C7E55">
              <w:rPr>
                <w:sz w:val="18"/>
                <w:lang w:val="fr-FR" w:eastAsia="es-ES"/>
              </w:rPr>
              <w:t>135</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Quezaltepeque</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849</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189</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038</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681</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208</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889</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927</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La Esperanza (pénal)</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975</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975</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w:t>
            </w:r>
            <w:r w:rsidR="00D44320">
              <w:rPr>
                <w:sz w:val="18"/>
                <w:lang w:val="fr-FR" w:eastAsia="es-ES"/>
              </w:rPr>
              <w:t xml:space="preserve"> </w:t>
            </w:r>
            <w:r w:rsidRPr="009C7E55">
              <w:rPr>
                <w:sz w:val="18"/>
                <w:lang w:val="fr-FR" w:eastAsia="es-ES"/>
              </w:rPr>
              <w:t>133</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w:t>
            </w:r>
            <w:r w:rsidR="00D44320">
              <w:rPr>
                <w:sz w:val="18"/>
                <w:lang w:val="fr-FR" w:eastAsia="es-ES"/>
              </w:rPr>
              <w:t xml:space="preserve"> </w:t>
            </w:r>
            <w:r w:rsidRPr="009C7E55">
              <w:rPr>
                <w:sz w:val="18"/>
                <w:lang w:val="fr-FR" w:eastAsia="es-ES"/>
              </w:rPr>
              <w:t>133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w:t>
            </w:r>
            <w:r w:rsidR="00D44320">
              <w:rPr>
                <w:sz w:val="18"/>
                <w:lang w:val="fr-FR" w:eastAsia="es-ES"/>
              </w:rPr>
              <w:t xml:space="preserve"> </w:t>
            </w:r>
            <w:r w:rsidRPr="009C7E55">
              <w:rPr>
                <w:sz w:val="18"/>
                <w:lang w:val="fr-FR" w:eastAsia="es-ES"/>
              </w:rPr>
              <w:t>108</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Chalatenango</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422</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422</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108</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108</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530</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tcPr>
          <w:p w:rsidR="000479C9" w:rsidRPr="009C7E55" w:rsidRDefault="000479C9" w:rsidP="00D44320">
            <w:pPr>
              <w:suppressAutoHyphens w:val="0"/>
              <w:spacing w:before="40" w:after="40" w:line="220" w:lineRule="exact"/>
              <w:rPr>
                <w:sz w:val="18"/>
                <w:szCs w:val="22"/>
                <w:lang w:val="fr-FR" w:eastAsia="es-ES"/>
              </w:rPr>
            </w:pPr>
            <w:r w:rsidRPr="009C7E55">
              <w:rPr>
                <w:sz w:val="18"/>
                <w:szCs w:val="22"/>
                <w:lang w:val="fr-FR" w:eastAsia="es-ES"/>
              </w:rPr>
              <w:t>Pôle de détention psychiatrique</w:t>
            </w:r>
          </w:p>
        </w:tc>
        <w:tc>
          <w:tcPr>
            <w:tcW w:w="84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32</w:t>
            </w:r>
          </w:p>
        </w:tc>
        <w:tc>
          <w:tcPr>
            <w:tcW w:w="797"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38</w:t>
            </w:r>
          </w:p>
        </w:tc>
        <w:tc>
          <w:tcPr>
            <w:tcW w:w="714"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69</w:t>
            </w:r>
          </w:p>
        </w:tc>
        <w:tc>
          <w:tcPr>
            <w:tcW w:w="728"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10</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79</w:t>
            </w:r>
          </w:p>
        </w:tc>
        <w:tc>
          <w:tcPr>
            <w:tcW w:w="1043"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117</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 xml:space="preserve">La </w:t>
            </w:r>
            <w:proofErr w:type="spellStart"/>
            <w:r w:rsidRPr="009C7E55">
              <w:rPr>
                <w:sz w:val="18"/>
                <w:lang w:val="fr-FR" w:eastAsia="es-ES"/>
              </w:rPr>
              <w:t>esperanza</w:t>
            </w:r>
            <w:proofErr w:type="spellEnd"/>
            <w:r w:rsidRPr="009C7E55">
              <w:rPr>
                <w:sz w:val="18"/>
                <w:lang w:val="fr-FR" w:eastAsia="es-ES"/>
              </w:rPr>
              <w:t xml:space="preserve"> (centre ouvert)</w:t>
            </w:r>
          </w:p>
        </w:tc>
        <w:tc>
          <w:tcPr>
            <w:tcW w:w="84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97"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14"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89</w:t>
            </w:r>
          </w:p>
        </w:tc>
        <w:tc>
          <w:tcPr>
            <w:tcW w:w="728"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89</w:t>
            </w:r>
          </w:p>
        </w:tc>
        <w:tc>
          <w:tcPr>
            <w:tcW w:w="1043"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89</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 xml:space="preserve">Centre ouvert Santa </w:t>
            </w:r>
            <w:proofErr w:type="spellStart"/>
            <w:r w:rsidRPr="009C7E55">
              <w:rPr>
                <w:sz w:val="18"/>
                <w:lang w:val="fr-FR" w:eastAsia="es-ES"/>
              </w:rPr>
              <w:t>Tecla</w:t>
            </w:r>
            <w:proofErr w:type="spellEnd"/>
          </w:p>
        </w:tc>
        <w:tc>
          <w:tcPr>
            <w:tcW w:w="84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97"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14"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28"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10</w:t>
            </w:r>
          </w:p>
        </w:tc>
        <w:tc>
          <w:tcPr>
            <w:tcW w:w="700"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10</w:t>
            </w:r>
          </w:p>
        </w:tc>
        <w:tc>
          <w:tcPr>
            <w:tcW w:w="1043" w:type="dxa"/>
            <w:shd w:val="clear" w:color="auto" w:fill="auto"/>
            <w:noWrap/>
            <w:vAlign w:val="bottom"/>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10</w:t>
            </w:r>
          </w:p>
        </w:tc>
      </w:tr>
      <w:tr w:rsidR="000479C9" w:rsidRPr="009C7E55" w:rsidTr="009831A5">
        <w:trPr>
          <w:cantSplit/>
        </w:trPr>
        <w:tc>
          <w:tcPr>
            <w:tcW w:w="1203" w:type="dxa"/>
            <w:vMerge w:val="restart"/>
            <w:shd w:val="clear" w:color="auto" w:fill="auto"/>
          </w:tcPr>
          <w:p w:rsidR="000479C9" w:rsidRPr="009C7E55" w:rsidRDefault="000479C9" w:rsidP="006000A9">
            <w:pPr>
              <w:suppressAutoHyphens w:val="0"/>
              <w:spacing w:before="40" w:after="40" w:line="220" w:lineRule="exact"/>
              <w:rPr>
                <w:sz w:val="18"/>
                <w:lang w:val="fr-FR" w:eastAsia="es-ES"/>
              </w:rPr>
            </w:pPr>
            <w:r w:rsidRPr="009C7E55">
              <w:rPr>
                <w:sz w:val="18"/>
                <w:lang w:val="fr-FR" w:eastAsia="es-ES"/>
              </w:rPr>
              <w:t xml:space="preserve">Zone </w:t>
            </w:r>
            <w:proofErr w:type="spellStart"/>
            <w:r w:rsidRPr="009C7E55">
              <w:rPr>
                <w:sz w:val="18"/>
                <w:lang w:val="fr-FR" w:eastAsia="es-ES"/>
              </w:rPr>
              <w:t>paracentrale</w:t>
            </w:r>
            <w:proofErr w:type="spellEnd"/>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 xml:space="preserve">San </w:t>
            </w:r>
            <w:proofErr w:type="spellStart"/>
            <w:r w:rsidRPr="009C7E55">
              <w:rPr>
                <w:sz w:val="18"/>
                <w:lang w:val="fr-FR" w:eastAsia="es-ES"/>
              </w:rPr>
              <w:t>vicente</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167</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167</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281</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281</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448</w:t>
            </w:r>
          </w:p>
        </w:tc>
      </w:tr>
      <w:tr w:rsidR="000479C9" w:rsidRPr="009C7E55" w:rsidTr="009831A5">
        <w:trPr>
          <w:cantSplit/>
        </w:trPr>
        <w:tc>
          <w:tcPr>
            <w:tcW w:w="1203" w:type="dxa"/>
            <w:vMerge/>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Cojutepeque</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284</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284</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871</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871</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155</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Sensuntepeque</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45</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65</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317</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51</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368</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433</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Ilobasco</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390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390</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17</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17</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407</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Zacatecoluca</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50</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50</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408</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408</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458</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r w:rsidRPr="009C7E55">
              <w:rPr>
                <w:sz w:val="18"/>
                <w:lang w:val="fr-FR" w:eastAsia="es-ES"/>
              </w:rPr>
              <w:t>Zone orientale</w:t>
            </w: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Jucuapa</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286</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286</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48</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48</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334</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proofErr w:type="spellStart"/>
            <w:r w:rsidRPr="009C7E55">
              <w:rPr>
                <w:sz w:val="18"/>
                <w:lang w:val="fr-FR" w:eastAsia="es-ES"/>
              </w:rPr>
              <w:t>Usulutan</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38</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38</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462</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462</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500</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San Miguel</w:t>
            </w:r>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99</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169</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138</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245</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383</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552</w:t>
            </w:r>
          </w:p>
        </w:tc>
      </w:tr>
      <w:tr w:rsidR="000479C9" w:rsidRPr="009C7E55" w:rsidTr="009831A5">
        <w:trPr>
          <w:cantSplit/>
        </w:trPr>
        <w:tc>
          <w:tcPr>
            <w:tcW w:w="1203" w:type="dxa"/>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 xml:space="preserve">San Francisco </w:t>
            </w:r>
            <w:proofErr w:type="spellStart"/>
            <w:r w:rsidRPr="009C7E55">
              <w:rPr>
                <w:sz w:val="18"/>
                <w:lang w:val="fr-FR" w:eastAsia="es-ES"/>
              </w:rPr>
              <w:t>Gotera</w:t>
            </w:r>
            <w:proofErr w:type="spellEnd"/>
          </w:p>
        </w:tc>
        <w:tc>
          <w:tcPr>
            <w:tcW w:w="84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374</w:t>
            </w:r>
          </w:p>
        </w:tc>
        <w:tc>
          <w:tcPr>
            <w:tcW w:w="797"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374</w:t>
            </w:r>
          </w:p>
        </w:tc>
        <w:tc>
          <w:tcPr>
            <w:tcW w:w="714"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715</w:t>
            </w:r>
          </w:p>
        </w:tc>
        <w:tc>
          <w:tcPr>
            <w:tcW w:w="728"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715</w:t>
            </w:r>
          </w:p>
        </w:tc>
        <w:tc>
          <w:tcPr>
            <w:tcW w:w="1043" w:type="dxa"/>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1</w:t>
            </w:r>
            <w:r w:rsidR="00D44320">
              <w:rPr>
                <w:sz w:val="18"/>
                <w:lang w:val="fr-FR" w:eastAsia="es-ES"/>
              </w:rPr>
              <w:t xml:space="preserve"> </w:t>
            </w:r>
            <w:r w:rsidRPr="009C7E55">
              <w:rPr>
                <w:sz w:val="18"/>
                <w:lang w:val="fr-FR" w:eastAsia="es-ES"/>
              </w:rPr>
              <w:t>089</w:t>
            </w:r>
          </w:p>
        </w:tc>
      </w:tr>
      <w:tr w:rsidR="000479C9" w:rsidRPr="009C7E55" w:rsidTr="009831A5">
        <w:trPr>
          <w:cantSplit/>
        </w:trPr>
        <w:tc>
          <w:tcPr>
            <w:tcW w:w="1203" w:type="dxa"/>
            <w:tcBorders>
              <w:bottom w:val="single" w:sz="4" w:space="0" w:color="auto"/>
            </w:tcBorders>
            <w:shd w:val="clear" w:color="auto" w:fill="auto"/>
          </w:tcPr>
          <w:p w:rsidR="000479C9" w:rsidRPr="009C7E55" w:rsidRDefault="000479C9" w:rsidP="006000A9">
            <w:pPr>
              <w:suppressAutoHyphens w:val="0"/>
              <w:spacing w:before="40" w:after="40" w:line="220" w:lineRule="exact"/>
              <w:rPr>
                <w:sz w:val="18"/>
                <w:lang w:val="fr-FR" w:eastAsia="es-ES"/>
              </w:rPr>
            </w:pPr>
          </w:p>
        </w:tc>
        <w:tc>
          <w:tcPr>
            <w:tcW w:w="2912" w:type="dxa"/>
            <w:tcBorders>
              <w:bottom w:val="single" w:sz="4" w:space="0" w:color="auto"/>
            </w:tcBorders>
            <w:shd w:val="clear" w:color="auto" w:fill="auto"/>
            <w:noWrap/>
            <w:vAlign w:val="bottom"/>
            <w:hideMark/>
          </w:tcPr>
          <w:p w:rsidR="000479C9" w:rsidRPr="009C7E55" w:rsidRDefault="000479C9" w:rsidP="00D44320">
            <w:pPr>
              <w:suppressAutoHyphens w:val="0"/>
              <w:spacing w:before="40" w:after="40" w:line="220" w:lineRule="exact"/>
              <w:rPr>
                <w:sz w:val="18"/>
                <w:lang w:val="fr-FR" w:eastAsia="es-ES"/>
              </w:rPr>
            </w:pPr>
            <w:r w:rsidRPr="009C7E55">
              <w:rPr>
                <w:sz w:val="18"/>
                <w:lang w:val="fr-FR" w:eastAsia="es-ES"/>
              </w:rPr>
              <w:t xml:space="preserve">La </w:t>
            </w:r>
            <w:proofErr w:type="spellStart"/>
            <w:r w:rsidRPr="009C7E55">
              <w:rPr>
                <w:sz w:val="18"/>
                <w:lang w:val="fr-FR" w:eastAsia="es-ES"/>
              </w:rPr>
              <w:t>Unión</w:t>
            </w:r>
            <w:proofErr w:type="spellEnd"/>
          </w:p>
        </w:tc>
        <w:tc>
          <w:tcPr>
            <w:tcW w:w="840"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376</w:t>
            </w:r>
          </w:p>
        </w:tc>
        <w:tc>
          <w:tcPr>
            <w:tcW w:w="797"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376</w:t>
            </w:r>
          </w:p>
        </w:tc>
        <w:tc>
          <w:tcPr>
            <w:tcW w:w="714"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53</w:t>
            </w:r>
          </w:p>
        </w:tc>
        <w:tc>
          <w:tcPr>
            <w:tcW w:w="728"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0</w:t>
            </w:r>
          </w:p>
        </w:tc>
        <w:tc>
          <w:tcPr>
            <w:tcW w:w="700"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53</w:t>
            </w:r>
          </w:p>
        </w:tc>
        <w:tc>
          <w:tcPr>
            <w:tcW w:w="1043" w:type="dxa"/>
            <w:tcBorders>
              <w:bottom w:val="single" w:sz="4" w:space="0" w:color="auto"/>
            </w:tcBorders>
            <w:shd w:val="clear" w:color="auto" w:fill="auto"/>
            <w:noWrap/>
            <w:vAlign w:val="bottom"/>
            <w:hideMark/>
          </w:tcPr>
          <w:p w:rsidR="000479C9" w:rsidRPr="009C7E55" w:rsidRDefault="000479C9" w:rsidP="006000A9">
            <w:pPr>
              <w:suppressAutoHyphens w:val="0"/>
              <w:spacing w:before="40" w:after="40" w:line="220" w:lineRule="exact"/>
              <w:jc w:val="right"/>
              <w:rPr>
                <w:sz w:val="18"/>
                <w:lang w:val="fr-FR" w:eastAsia="es-ES"/>
              </w:rPr>
            </w:pPr>
            <w:r w:rsidRPr="009C7E55">
              <w:rPr>
                <w:sz w:val="18"/>
                <w:lang w:val="fr-FR" w:eastAsia="es-ES"/>
              </w:rPr>
              <w:t>429</w:t>
            </w:r>
          </w:p>
        </w:tc>
      </w:tr>
      <w:tr w:rsidR="000479C9" w:rsidRPr="009C7E55" w:rsidTr="009831A5">
        <w:trPr>
          <w:cantSplit/>
        </w:trPr>
        <w:tc>
          <w:tcPr>
            <w:tcW w:w="1203" w:type="dxa"/>
            <w:tcBorders>
              <w:top w:val="single" w:sz="4" w:space="0" w:color="auto"/>
              <w:bottom w:val="single" w:sz="12" w:space="0" w:color="auto"/>
            </w:tcBorders>
            <w:shd w:val="clear" w:color="auto" w:fill="auto"/>
          </w:tcPr>
          <w:p w:rsidR="000479C9" w:rsidRPr="009C7E55" w:rsidRDefault="000479C9" w:rsidP="00D44320">
            <w:pPr>
              <w:suppressAutoHyphens w:val="0"/>
              <w:spacing w:before="80" w:after="80" w:line="220" w:lineRule="exact"/>
              <w:ind w:left="284"/>
              <w:rPr>
                <w:b/>
                <w:sz w:val="18"/>
                <w:lang w:val="fr-FR" w:eastAsia="es-ES"/>
              </w:rPr>
            </w:pPr>
            <w:r w:rsidRPr="009C7E55">
              <w:rPr>
                <w:b/>
                <w:sz w:val="18"/>
                <w:lang w:val="fr-FR" w:eastAsia="es-ES"/>
              </w:rPr>
              <w:t>Total</w:t>
            </w:r>
          </w:p>
        </w:tc>
        <w:tc>
          <w:tcPr>
            <w:tcW w:w="2912"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rPr>
                <w:b/>
                <w:sz w:val="18"/>
                <w:lang w:val="fr-FR" w:eastAsia="es-ES"/>
              </w:rPr>
            </w:pPr>
          </w:p>
        </w:tc>
        <w:tc>
          <w:tcPr>
            <w:tcW w:w="840"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6</w:t>
            </w:r>
            <w:r w:rsidR="00D44320">
              <w:rPr>
                <w:b/>
                <w:sz w:val="18"/>
                <w:lang w:val="fr-FR" w:eastAsia="es-ES"/>
              </w:rPr>
              <w:t xml:space="preserve"> </w:t>
            </w:r>
            <w:r w:rsidRPr="009C7E55">
              <w:rPr>
                <w:b/>
                <w:sz w:val="18"/>
                <w:lang w:val="fr-FR" w:eastAsia="es-ES"/>
              </w:rPr>
              <w:t>831</w:t>
            </w:r>
          </w:p>
        </w:tc>
        <w:tc>
          <w:tcPr>
            <w:tcW w:w="797"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1</w:t>
            </w:r>
            <w:r w:rsidR="00D44320">
              <w:rPr>
                <w:b/>
                <w:sz w:val="18"/>
                <w:lang w:val="fr-FR" w:eastAsia="es-ES"/>
              </w:rPr>
              <w:t xml:space="preserve"> </w:t>
            </w:r>
            <w:r w:rsidRPr="009C7E55">
              <w:rPr>
                <w:b/>
                <w:sz w:val="18"/>
                <w:lang w:val="fr-FR" w:eastAsia="es-ES"/>
              </w:rPr>
              <w:t>104</w:t>
            </w:r>
          </w:p>
        </w:tc>
        <w:tc>
          <w:tcPr>
            <w:tcW w:w="700"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7</w:t>
            </w:r>
            <w:r w:rsidR="00D44320">
              <w:rPr>
                <w:b/>
                <w:sz w:val="18"/>
                <w:lang w:val="fr-FR" w:eastAsia="es-ES"/>
              </w:rPr>
              <w:t xml:space="preserve"> </w:t>
            </w:r>
            <w:r w:rsidRPr="009C7E55">
              <w:rPr>
                <w:b/>
                <w:sz w:val="18"/>
                <w:lang w:val="fr-FR" w:eastAsia="es-ES"/>
              </w:rPr>
              <w:t>935</w:t>
            </w:r>
          </w:p>
        </w:tc>
        <w:tc>
          <w:tcPr>
            <w:tcW w:w="714"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19</w:t>
            </w:r>
            <w:r w:rsidR="00D44320">
              <w:rPr>
                <w:b/>
                <w:sz w:val="18"/>
                <w:lang w:val="fr-FR" w:eastAsia="es-ES"/>
              </w:rPr>
              <w:t xml:space="preserve"> </w:t>
            </w:r>
            <w:r w:rsidRPr="009C7E55">
              <w:rPr>
                <w:b/>
                <w:sz w:val="18"/>
                <w:lang w:val="fr-FR" w:eastAsia="es-ES"/>
              </w:rPr>
              <w:t>532</w:t>
            </w:r>
          </w:p>
        </w:tc>
        <w:tc>
          <w:tcPr>
            <w:tcW w:w="728"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2</w:t>
            </w:r>
            <w:r w:rsidR="00D44320">
              <w:rPr>
                <w:b/>
                <w:sz w:val="18"/>
                <w:lang w:val="fr-FR" w:eastAsia="es-ES"/>
              </w:rPr>
              <w:t xml:space="preserve"> </w:t>
            </w:r>
            <w:r w:rsidRPr="009C7E55">
              <w:rPr>
                <w:b/>
                <w:sz w:val="18"/>
                <w:lang w:val="fr-FR" w:eastAsia="es-ES"/>
              </w:rPr>
              <w:t>073</w:t>
            </w:r>
          </w:p>
        </w:tc>
        <w:tc>
          <w:tcPr>
            <w:tcW w:w="700"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21</w:t>
            </w:r>
            <w:r w:rsidR="00D44320">
              <w:rPr>
                <w:b/>
                <w:sz w:val="18"/>
                <w:lang w:val="fr-FR" w:eastAsia="es-ES"/>
              </w:rPr>
              <w:t xml:space="preserve"> </w:t>
            </w:r>
            <w:r w:rsidRPr="009C7E55">
              <w:rPr>
                <w:b/>
                <w:sz w:val="18"/>
                <w:lang w:val="fr-FR" w:eastAsia="es-ES"/>
              </w:rPr>
              <w:t>605</w:t>
            </w:r>
          </w:p>
        </w:tc>
        <w:tc>
          <w:tcPr>
            <w:tcW w:w="1043" w:type="dxa"/>
            <w:tcBorders>
              <w:top w:val="single" w:sz="4" w:space="0" w:color="auto"/>
              <w:bottom w:val="single" w:sz="12" w:space="0" w:color="auto"/>
            </w:tcBorders>
            <w:shd w:val="clear" w:color="auto" w:fill="auto"/>
            <w:noWrap/>
            <w:vAlign w:val="bottom"/>
          </w:tcPr>
          <w:p w:rsidR="000479C9" w:rsidRPr="009C7E55" w:rsidRDefault="000479C9" w:rsidP="00D44320">
            <w:pPr>
              <w:suppressAutoHyphens w:val="0"/>
              <w:spacing w:before="80" w:after="80" w:line="220" w:lineRule="exact"/>
              <w:jc w:val="right"/>
              <w:rPr>
                <w:b/>
                <w:sz w:val="18"/>
                <w:lang w:val="fr-FR" w:eastAsia="es-ES"/>
              </w:rPr>
            </w:pPr>
            <w:r w:rsidRPr="009C7E55">
              <w:rPr>
                <w:b/>
                <w:sz w:val="18"/>
                <w:lang w:val="fr-FR" w:eastAsia="es-ES"/>
              </w:rPr>
              <w:t>29</w:t>
            </w:r>
            <w:r w:rsidR="00D44320">
              <w:rPr>
                <w:b/>
                <w:sz w:val="18"/>
                <w:lang w:val="fr-FR" w:eastAsia="es-ES"/>
              </w:rPr>
              <w:t xml:space="preserve"> </w:t>
            </w:r>
            <w:r w:rsidRPr="009C7E55">
              <w:rPr>
                <w:b/>
                <w:sz w:val="18"/>
                <w:lang w:val="fr-FR" w:eastAsia="es-ES"/>
              </w:rPr>
              <w:t>540</w:t>
            </w:r>
          </w:p>
        </w:tc>
      </w:tr>
    </w:tbl>
    <w:p w:rsidR="006C3B19" w:rsidRPr="00750005" w:rsidRDefault="006C3B19" w:rsidP="00750005">
      <w:pPr>
        <w:spacing w:before="120" w:after="240"/>
        <w:ind w:firstLine="170"/>
        <w:rPr>
          <w:sz w:val="18"/>
          <w:szCs w:val="18"/>
          <w:lang w:val="fr-FR" w:eastAsia="es-ES"/>
        </w:rPr>
      </w:pPr>
      <w:r w:rsidRPr="00750005">
        <w:rPr>
          <w:i/>
          <w:sz w:val="18"/>
          <w:szCs w:val="18"/>
          <w:lang w:val="fr-FR" w:eastAsia="es-ES"/>
        </w:rPr>
        <w:t>Source</w:t>
      </w:r>
      <w:r w:rsidR="00750005">
        <w:rPr>
          <w:i/>
          <w:sz w:val="18"/>
          <w:szCs w:val="18"/>
          <w:lang w:val="fr-FR" w:eastAsia="es-ES"/>
        </w:rPr>
        <w:t> </w:t>
      </w:r>
      <w:r w:rsidRPr="00750005">
        <w:rPr>
          <w:sz w:val="18"/>
          <w:szCs w:val="18"/>
          <w:lang w:val="fr-FR" w:eastAsia="es-ES"/>
        </w:rPr>
        <w:t>: Direction générale des centres pénitentiaires.</w:t>
      </w:r>
    </w:p>
    <w:p w:rsidR="006C3B19" w:rsidRPr="00C950F4" w:rsidRDefault="006C3B19" w:rsidP="005373E6">
      <w:pPr>
        <w:pStyle w:val="Titre1"/>
        <w:rPr>
          <w:lang w:val="fr-FR" w:eastAsia="es-ES"/>
        </w:rPr>
      </w:pPr>
      <w:r w:rsidRPr="00C950F4">
        <w:rPr>
          <w:lang w:val="fr-FR" w:eastAsia="es-ES"/>
        </w:rPr>
        <w:lastRenderedPageBreak/>
        <w:t>Tableau 9</w:t>
      </w:r>
    </w:p>
    <w:p w:rsidR="006C3B19" w:rsidRPr="00C950F4" w:rsidRDefault="006C3B19" w:rsidP="005373E6">
      <w:pPr>
        <w:pStyle w:val="Titre1"/>
        <w:spacing w:after="120"/>
        <w:rPr>
          <w:b/>
          <w:lang w:val="fr-FR" w:eastAsia="es-ES"/>
        </w:rPr>
      </w:pPr>
      <w:r w:rsidRPr="00C950F4">
        <w:rPr>
          <w:b/>
          <w:bCs/>
          <w:lang w:val="fr-FR" w:eastAsia="es-ES"/>
        </w:rPr>
        <w:t xml:space="preserve">Défense assurée par l’unité de la défense publique en matière pénale </w:t>
      </w:r>
      <w:r w:rsidRPr="00C950F4">
        <w:rPr>
          <w:b/>
          <w:lang w:val="fr-FR" w:eastAsia="es-ES"/>
        </w:rPr>
        <w:t xml:space="preserve">(procédures devant </w:t>
      </w:r>
      <w:r w:rsidR="008718C4">
        <w:rPr>
          <w:b/>
          <w:lang w:val="fr-FR" w:eastAsia="es-ES"/>
        </w:rPr>
        <w:br/>
      </w:r>
      <w:r w:rsidRPr="00C950F4">
        <w:rPr>
          <w:b/>
          <w:lang w:val="fr-FR" w:eastAsia="es-ES"/>
        </w:rPr>
        <w:t>les tribunaux pour mineurs)</w:t>
      </w:r>
    </w:p>
    <w:tbl>
      <w:tblPr>
        <w:tblW w:w="8504"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1374"/>
        <w:gridCol w:w="1426"/>
        <w:gridCol w:w="1426"/>
        <w:gridCol w:w="1426"/>
        <w:gridCol w:w="1426"/>
        <w:gridCol w:w="1426"/>
      </w:tblGrid>
      <w:tr w:rsidR="005373E6" w:rsidRPr="005373E6" w:rsidTr="005373E6">
        <w:trPr>
          <w:tblHeader/>
        </w:trPr>
        <w:tc>
          <w:tcPr>
            <w:tcW w:w="1374" w:type="dxa"/>
            <w:shd w:val="clear" w:color="auto" w:fill="auto"/>
            <w:noWrap/>
            <w:vAlign w:val="bottom"/>
            <w:hideMark/>
          </w:tcPr>
          <w:p w:rsidR="006C3B19" w:rsidRPr="005373E6" w:rsidRDefault="006C3B19" w:rsidP="005373E6">
            <w:pPr>
              <w:suppressAutoHyphens w:val="0"/>
              <w:spacing w:before="80" w:after="80" w:line="200" w:lineRule="exact"/>
              <w:rPr>
                <w:i/>
                <w:sz w:val="16"/>
                <w:lang w:val="fr-FR" w:eastAsia="es-SV"/>
              </w:rPr>
            </w:pPr>
          </w:p>
        </w:tc>
        <w:tc>
          <w:tcPr>
            <w:tcW w:w="1426" w:type="dxa"/>
            <w:shd w:val="clear" w:color="auto" w:fill="auto"/>
            <w:noWrap/>
            <w:vAlign w:val="bottom"/>
            <w:hideMark/>
          </w:tcPr>
          <w:p w:rsidR="006C3B19" w:rsidRPr="005373E6" w:rsidRDefault="005373E6" w:rsidP="005373E6">
            <w:pPr>
              <w:suppressAutoHyphens w:val="0"/>
              <w:spacing w:before="80" w:after="80" w:line="200" w:lineRule="exact"/>
              <w:jc w:val="right"/>
              <w:rPr>
                <w:i/>
                <w:sz w:val="16"/>
                <w:lang w:val="fr-FR" w:eastAsia="es-SV"/>
              </w:rPr>
            </w:pPr>
            <w:r>
              <w:rPr>
                <w:i/>
                <w:sz w:val="16"/>
                <w:lang w:val="fr-FR" w:eastAsia="es-SV"/>
              </w:rPr>
              <w:t xml:space="preserve">Juin 2010 </w:t>
            </w:r>
            <w:r>
              <w:rPr>
                <w:i/>
                <w:sz w:val="16"/>
                <w:lang w:val="fr-FR" w:eastAsia="es-SV"/>
              </w:rPr>
              <w:br/>
              <w:t xml:space="preserve">à </w:t>
            </w:r>
            <w:r w:rsidR="006C3B19" w:rsidRPr="005373E6">
              <w:rPr>
                <w:i/>
                <w:sz w:val="16"/>
                <w:lang w:val="fr-FR" w:eastAsia="es-SV"/>
              </w:rPr>
              <w:t>mai 2011</w:t>
            </w:r>
          </w:p>
        </w:tc>
        <w:tc>
          <w:tcPr>
            <w:tcW w:w="1426" w:type="dxa"/>
            <w:shd w:val="clear" w:color="auto" w:fill="auto"/>
            <w:noWrap/>
            <w:vAlign w:val="bottom"/>
            <w:hideMark/>
          </w:tcPr>
          <w:p w:rsidR="006C3B19" w:rsidRPr="005373E6" w:rsidRDefault="005373E6" w:rsidP="005373E6">
            <w:pPr>
              <w:suppressAutoHyphens w:val="0"/>
              <w:spacing w:before="80" w:after="80" w:line="200" w:lineRule="exact"/>
              <w:jc w:val="right"/>
              <w:rPr>
                <w:i/>
                <w:sz w:val="16"/>
                <w:lang w:val="fr-FR" w:eastAsia="es-SV"/>
              </w:rPr>
            </w:pPr>
            <w:r>
              <w:rPr>
                <w:i/>
                <w:sz w:val="16"/>
                <w:lang w:val="fr-FR" w:eastAsia="es-SV"/>
              </w:rPr>
              <w:t xml:space="preserve">Juin 2011 </w:t>
            </w:r>
            <w:r>
              <w:rPr>
                <w:i/>
                <w:sz w:val="16"/>
                <w:lang w:val="fr-FR" w:eastAsia="es-SV"/>
              </w:rPr>
              <w:br/>
              <w:t xml:space="preserve">à </w:t>
            </w:r>
            <w:r w:rsidR="006C3B19" w:rsidRPr="005373E6">
              <w:rPr>
                <w:i/>
                <w:sz w:val="16"/>
                <w:lang w:val="fr-FR" w:eastAsia="es-SV"/>
              </w:rPr>
              <w:t>mai 2012</w:t>
            </w:r>
          </w:p>
        </w:tc>
        <w:tc>
          <w:tcPr>
            <w:tcW w:w="1426" w:type="dxa"/>
            <w:shd w:val="clear" w:color="auto" w:fill="auto"/>
            <w:noWrap/>
            <w:vAlign w:val="bottom"/>
            <w:hideMark/>
          </w:tcPr>
          <w:p w:rsidR="006C3B19" w:rsidRPr="005373E6" w:rsidRDefault="005373E6" w:rsidP="005373E6">
            <w:pPr>
              <w:suppressAutoHyphens w:val="0"/>
              <w:spacing w:before="80" w:after="80" w:line="200" w:lineRule="exact"/>
              <w:jc w:val="right"/>
              <w:rPr>
                <w:i/>
                <w:sz w:val="16"/>
                <w:lang w:val="fr-FR" w:eastAsia="es-SV"/>
              </w:rPr>
            </w:pPr>
            <w:r>
              <w:rPr>
                <w:i/>
                <w:sz w:val="16"/>
                <w:lang w:val="fr-FR" w:eastAsia="es-SV"/>
              </w:rPr>
              <w:t xml:space="preserve">Juin 2012 </w:t>
            </w:r>
            <w:r>
              <w:rPr>
                <w:i/>
                <w:sz w:val="16"/>
                <w:lang w:val="fr-FR" w:eastAsia="es-SV"/>
              </w:rPr>
              <w:br/>
              <w:t xml:space="preserve">à </w:t>
            </w:r>
            <w:r w:rsidR="006C3B19" w:rsidRPr="005373E6">
              <w:rPr>
                <w:i/>
                <w:sz w:val="16"/>
                <w:lang w:val="fr-FR" w:eastAsia="es-SV"/>
              </w:rPr>
              <w:t>mai 2013</w:t>
            </w:r>
          </w:p>
        </w:tc>
        <w:tc>
          <w:tcPr>
            <w:tcW w:w="1426" w:type="dxa"/>
            <w:shd w:val="clear" w:color="auto" w:fill="auto"/>
            <w:noWrap/>
            <w:vAlign w:val="bottom"/>
            <w:hideMark/>
          </w:tcPr>
          <w:p w:rsidR="006C3B19" w:rsidRPr="005373E6" w:rsidRDefault="005373E6" w:rsidP="005373E6">
            <w:pPr>
              <w:suppressAutoHyphens w:val="0"/>
              <w:spacing w:before="80" w:after="80" w:line="200" w:lineRule="exact"/>
              <w:jc w:val="right"/>
              <w:rPr>
                <w:i/>
                <w:sz w:val="16"/>
                <w:lang w:val="fr-FR" w:eastAsia="es-SV"/>
              </w:rPr>
            </w:pPr>
            <w:r>
              <w:rPr>
                <w:i/>
                <w:sz w:val="16"/>
                <w:lang w:val="fr-FR" w:eastAsia="es-SV"/>
              </w:rPr>
              <w:t xml:space="preserve">Juin 2013 </w:t>
            </w:r>
            <w:r>
              <w:rPr>
                <w:i/>
                <w:sz w:val="16"/>
                <w:lang w:val="fr-FR" w:eastAsia="es-SV"/>
              </w:rPr>
              <w:br/>
              <w:t xml:space="preserve">à </w:t>
            </w:r>
            <w:r w:rsidR="006C3B19" w:rsidRPr="005373E6">
              <w:rPr>
                <w:i/>
                <w:sz w:val="16"/>
                <w:lang w:val="fr-FR" w:eastAsia="es-SV"/>
              </w:rPr>
              <w:t>mai 2014</w:t>
            </w:r>
          </w:p>
        </w:tc>
        <w:tc>
          <w:tcPr>
            <w:tcW w:w="1426" w:type="dxa"/>
            <w:shd w:val="clear" w:color="auto" w:fill="auto"/>
            <w:noWrap/>
            <w:vAlign w:val="bottom"/>
            <w:hideMark/>
          </w:tcPr>
          <w:p w:rsidR="006C3B19" w:rsidRPr="005373E6" w:rsidRDefault="005373E6" w:rsidP="005373E6">
            <w:pPr>
              <w:suppressAutoHyphens w:val="0"/>
              <w:spacing w:before="80" w:after="80" w:line="200" w:lineRule="exact"/>
              <w:jc w:val="right"/>
              <w:rPr>
                <w:i/>
                <w:sz w:val="16"/>
                <w:lang w:val="fr-FR" w:eastAsia="es-SV"/>
              </w:rPr>
            </w:pPr>
            <w:r>
              <w:rPr>
                <w:i/>
                <w:sz w:val="16"/>
                <w:lang w:val="fr-FR" w:eastAsia="es-SV"/>
              </w:rPr>
              <w:t xml:space="preserve">Juin 2014 </w:t>
            </w:r>
            <w:r>
              <w:rPr>
                <w:i/>
                <w:sz w:val="16"/>
                <w:lang w:val="fr-FR" w:eastAsia="es-SV"/>
              </w:rPr>
              <w:br/>
              <w:t xml:space="preserve">à </w:t>
            </w:r>
            <w:r w:rsidR="006C3B19" w:rsidRPr="005373E6">
              <w:rPr>
                <w:i/>
                <w:sz w:val="16"/>
                <w:lang w:val="fr-FR" w:eastAsia="es-SV"/>
              </w:rPr>
              <w:t>mai 2015</w:t>
            </w:r>
          </w:p>
        </w:tc>
      </w:tr>
      <w:tr w:rsidR="005373E6" w:rsidRPr="005373E6" w:rsidTr="005373E6">
        <w:tc>
          <w:tcPr>
            <w:tcW w:w="1374" w:type="dxa"/>
            <w:shd w:val="clear" w:color="auto" w:fill="auto"/>
            <w:noWrap/>
            <w:hideMark/>
          </w:tcPr>
          <w:p w:rsidR="006C3B19" w:rsidRPr="005373E6" w:rsidRDefault="006C3B19" w:rsidP="005373E6">
            <w:pPr>
              <w:suppressAutoHyphens w:val="0"/>
              <w:spacing w:before="40" w:after="40" w:line="220" w:lineRule="exact"/>
              <w:rPr>
                <w:sz w:val="18"/>
                <w:lang w:val="fr-FR" w:eastAsia="es-SV"/>
              </w:rPr>
            </w:pPr>
            <w:r w:rsidRPr="005373E6">
              <w:rPr>
                <w:sz w:val="18"/>
                <w:lang w:val="fr-FR" w:eastAsia="es-SV"/>
              </w:rPr>
              <w:t>Adolescents</w:t>
            </w:r>
          </w:p>
        </w:tc>
        <w:tc>
          <w:tcPr>
            <w:tcW w:w="1426" w:type="dxa"/>
            <w:shd w:val="clear" w:color="auto" w:fill="auto"/>
            <w:noWrap/>
            <w:vAlign w:val="bottom"/>
            <w:hideMark/>
          </w:tcPr>
          <w:p w:rsidR="006C3B19" w:rsidRPr="005373E6" w:rsidRDefault="006C3B19" w:rsidP="00510227">
            <w:pPr>
              <w:suppressAutoHyphens w:val="0"/>
              <w:spacing w:before="40" w:after="40" w:line="220" w:lineRule="exact"/>
              <w:jc w:val="right"/>
              <w:rPr>
                <w:sz w:val="18"/>
                <w:lang w:val="fr-FR" w:eastAsia="es-SV"/>
              </w:rPr>
            </w:pPr>
            <w:r w:rsidRPr="005373E6">
              <w:rPr>
                <w:sz w:val="18"/>
                <w:lang w:val="fr-FR" w:eastAsia="es-SV"/>
              </w:rPr>
              <w:t>9</w:t>
            </w:r>
            <w:r w:rsidR="00510227">
              <w:rPr>
                <w:sz w:val="18"/>
                <w:lang w:val="fr-FR" w:eastAsia="es-SV"/>
              </w:rPr>
              <w:t> </w:t>
            </w:r>
            <w:r w:rsidRPr="005373E6">
              <w:rPr>
                <w:sz w:val="18"/>
                <w:lang w:val="fr-FR" w:eastAsia="es-SV"/>
              </w:rPr>
              <w:t>917</w:t>
            </w:r>
          </w:p>
        </w:tc>
        <w:tc>
          <w:tcPr>
            <w:tcW w:w="1426" w:type="dxa"/>
            <w:shd w:val="clear" w:color="auto" w:fill="auto"/>
            <w:noWrap/>
            <w:vAlign w:val="bottom"/>
            <w:hideMark/>
          </w:tcPr>
          <w:p w:rsidR="006C3B19" w:rsidRPr="005373E6" w:rsidRDefault="006C3B19" w:rsidP="00510227">
            <w:pPr>
              <w:suppressAutoHyphens w:val="0"/>
              <w:spacing w:before="40" w:after="40" w:line="220" w:lineRule="exact"/>
              <w:jc w:val="right"/>
              <w:rPr>
                <w:sz w:val="18"/>
                <w:lang w:val="fr-FR" w:eastAsia="es-SV"/>
              </w:rPr>
            </w:pPr>
            <w:r w:rsidRPr="005373E6">
              <w:rPr>
                <w:sz w:val="18"/>
                <w:lang w:val="fr-FR" w:eastAsia="es-SV"/>
              </w:rPr>
              <w:t>7</w:t>
            </w:r>
            <w:r w:rsidR="00510227">
              <w:rPr>
                <w:sz w:val="18"/>
                <w:lang w:val="fr-FR" w:eastAsia="es-SV"/>
              </w:rPr>
              <w:t> </w:t>
            </w:r>
            <w:r w:rsidRPr="005373E6">
              <w:rPr>
                <w:sz w:val="18"/>
                <w:lang w:val="fr-FR" w:eastAsia="es-SV"/>
              </w:rPr>
              <w:t>758</w:t>
            </w:r>
          </w:p>
        </w:tc>
        <w:tc>
          <w:tcPr>
            <w:tcW w:w="1426" w:type="dxa"/>
            <w:shd w:val="clear" w:color="auto" w:fill="auto"/>
            <w:noWrap/>
            <w:vAlign w:val="bottom"/>
            <w:hideMark/>
          </w:tcPr>
          <w:p w:rsidR="006C3B19" w:rsidRPr="005373E6" w:rsidRDefault="006C3B19" w:rsidP="00510227">
            <w:pPr>
              <w:suppressAutoHyphens w:val="0"/>
              <w:spacing w:before="40" w:after="40" w:line="220" w:lineRule="exact"/>
              <w:jc w:val="right"/>
              <w:rPr>
                <w:sz w:val="18"/>
                <w:lang w:val="fr-FR" w:eastAsia="es-SV"/>
              </w:rPr>
            </w:pPr>
            <w:r w:rsidRPr="005373E6">
              <w:rPr>
                <w:sz w:val="18"/>
                <w:lang w:val="fr-FR" w:eastAsia="es-SV"/>
              </w:rPr>
              <w:t>4</w:t>
            </w:r>
            <w:r w:rsidR="00510227">
              <w:rPr>
                <w:sz w:val="18"/>
                <w:lang w:val="fr-FR" w:eastAsia="es-SV"/>
              </w:rPr>
              <w:t> </w:t>
            </w:r>
            <w:r w:rsidRPr="005373E6">
              <w:rPr>
                <w:sz w:val="18"/>
                <w:lang w:val="fr-FR" w:eastAsia="es-SV"/>
              </w:rPr>
              <w:t>790</w:t>
            </w:r>
          </w:p>
        </w:tc>
        <w:tc>
          <w:tcPr>
            <w:tcW w:w="1426" w:type="dxa"/>
            <w:shd w:val="clear" w:color="auto" w:fill="auto"/>
            <w:noWrap/>
            <w:vAlign w:val="bottom"/>
            <w:hideMark/>
          </w:tcPr>
          <w:p w:rsidR="006C3B19" w:rsidRPr="005373E6" w:rsidRDefault="006C3B19" w:rsidP="00510227">
            <w:pPr>
              <w:suppressAutoHyphens w:val="0"/>
              <w:spacing w:before="40" w:after="40" w:line="220" w:lineRule="exact"/>
              <w:jc w:val="right"/>
              <w:rPr>
                <w:sz w:val="18"/>
                <w:lang w:val="fr-FR" w:eastAsia="es-SV"/>
              </w:rPr>
            </w:pPr>
            <w:r w:rsidRPr="005373E6">
              <w:rPr>
                <w:sz w:val="18"/>
                <w:lang w:val="fr-FR" w:eastAsia="es-SV"/>
              </w:rPr>
              <w:t>5</w:t>
            </w:r>
            <w:r w:rsidR="00510227">
              <w:rPr>
                <w:sz w:val="18"/>
                <w:lang w:val="fr-FR" w:eastAsia="es-SV"/>
              </w:rPr>
              <w:t> </w:t>
            </w:r>
            <w:r w:rsidRPr="005373E6">
              <w:rPr>
                <w:sz w:val="18"/>
                <w:lang w:val="fr-FR" w:eastAsia="es-SV"/>
              </w:rPr>
              <w:t>521</w:t>
            </w:r>
          </w:p>
        </w:tc>
        <w:tc>
          <w:tcPr>
            <w:tcW w:w="1426" w:type="dxa"/>
            <w:shd w:val="clear" w:color="auto" w:fill="auto"/>
            <w:noWrap/>
            <w:vAlign w:val="bottom"/>
            <w:hideMark/>
          </w:tcPr>
          <w:p w:rsidR="006C3B19" w:rsidRPr="005373E6" w:rsidRDefault="006C3B19" w:rsidP="00510227">
            <w:pPr>
              <w:suppressAutoHyphens w:val="0"/>
              <w:spacing w:before="40" w:after="40" w:line="220" w:lineRule="exact"/>
              <w:jc w:val="right"/>
              <w:rPr>
                <w:sz w:val="18"/>
                <w:lang w:val="fr-FR" w:eastAsia="es-SV"/>
              </w:rPr>
            </w:pPr>
            <w:r w:rsidRPr="005373E6">
              <w:rPr>
                <w:sz w:val="18"/>
                <w:lang w:val="fr-FR" w:eastAsia="es-SV"/>
              </w:rPr>
              <w:t>5</w:t>
            </w:r>
            <w:r w:rsidR="00510227">
              <w:rPr>
                <w:sz w:val="18"/>
                <w:lang w:val="fr-FR" w:eastAsia="es-SV"/>
              </w:rPr>
              <w:t> </w:t>
            </w:r>
            <w:r w:rsidRPr="005373E6">
              <w:rPr>
                <w:sz w:val="18"/>
                <w:lang w:val="fr-FR" w:eastAsia="es-SV"/>
              </w:rPr>
              <w:t>460</w:t>
            </w:r>
          </w:p>
        </w:tc>
      </w:tr>
    </w:tbl>
    <w:p w:rsidR="006C3B19" w:rsidRPr="00510227" w:rsidRDefault="006C3B19" w:rsidP="008718C4">
      <w:pPr>
        <w:pStyle w:val="Titre1"/>
        <w:spacing w:before="240" w:after="120"/>
        <w:rPr>
          <w:b/>
          <w:lang w:val="fr-FR" w:eastAsia="es-ES"/>
        </w:rPr>
      </w:pPr>
      <w:r w:rsidRPr="00C950F4">
        <w:rPr>
          <w:lang w:val="fr-FR" w:eastAsia="es-ES"/>
        </w:rPr>
        <w:t>Tableau 10</w:t>
      </w:r>
      <w:r w:rsidRPr="00C950F4">
        <w:rPr>
          <w:lang w:val="fr-FR" w:eastAsia="es-ES"/>
        </w:rPr>
        <w:br/>
      </w:r>
      <w:r w:rsidRPr="00510227">
        <w:rPr>
          <w:b/>
          <w:lang w:val="fr-FR" w:eastAsia="es-ES"/>
        </w:rPr>
        <w:t xml:space="preserve">Défense des enfants et des adolescents victimes assurée par l’unité de défense de la famille, </w:t>
      </w:r>
      <w:r w:rsidR="00510227">
        <w:rPr>
          <w:b/>
          <w:lang w:val="fr-FR" w:eastAsia="es-ES"/>
        </w:rPr>
        <w:br/>
      </w:r>
      <w:r w:rsidRPr="00510227">
        <w:rPr>
          <w:b/>
          <w:lang w:val="fr-FR" w:eastAsia="es-ES"/>
        </w:rPr>
        <w:t>de l’enfance et de l’adolescence, phase administrative, 2013</w:t>
      </w:r>
      <w:r w:rsidR="00510227">
        <w:rPr>
          <w:b/>
          <w:lang w:val="fr-FR" w:eastAsia="es-ES"/>
        </w:rPr>
        <w:noBreakHyphen/>
      </w:r>
      <w:r w:rsidRPr="00510227">
        <w:rPr>
          <w:b/>
          <w:lang w:val="fr-FR" w:eastAsia="es-ES"/>
        </w:rPr>
        <w:t>2015</w:t>
      </w:r>
    </w:p>
    <w:tbl>
      <w:tblPr>
        <w:tblW w:w="8504" w:type="dxa"/>
        <w:tblInd w:w="1134" w:type="dxa"/>
        <w:tblLayout w:type="fixed"/>
        <w:tblCellMar>
          <w:left w:w="0" w:type="dxa"/>
          <w:right w:w="0" w:type="dxa"/>
        </w:tblCellMar>
        <w:tblLook w:val="04A0" w:firstRow="1" w:lastRow="0" w:firstColumn="1" w:lastColumn="0" w:noHBand="0" w:noVBand="1"/>
      </w:tblPr>
      <w:tblGrid>
        <w:gridCol w:w="1119"/>
        <w:gridCol w:w="1064"/>
        <w:gridCol w:w="1353"/>
        <w:gridCol w:w="897"/>
        <w:gridCol w:w="909"/>
        <w:gridCol w:w="1062"/>
        <w:gridCol w:w="1096"/>
        <w:gridCol w:w="1004"/>
      </w:tblGrid>
      <w:tr w:rsidR="006C3B19" w:rsidRPr="00776C0B" w:rsidTr="00776C0B">
        <w:trPr>
          <w:tblHeader/>
        </w:trPr>
        <w:tc>
          <w:tcPr>
            <w:tcW w:w="1119" w:type="dxa"/>
            <w:tcBorders>
              <w:top w:val="single" w:sz="4" w:space="0" w:color="auto"/>
            </w:tcBorders>
            <w:shd w:val="clear" w:color="auto" w:fill="auto"/>
            <w:noWrap/>
            <w:vAlign w:val="bottom"/>
            <w:hideMark/>
          </w:tcPr>
          <w:p w:rsidR="006C3B19" w:rsidRPr="00776C0B" w:rsidRDefault="006C3B19" w:rsidP="00776C0B">
            <w:pPr>
              <w:suppressAutoHyphens w:val="0"/>
              <w:spacing w:before="80" w:after="80" w:line="200" w:lineRule="exact"/>
              <w:rPr>
                <w:i/>
                <w:sz w:val="16"/>
                <w:szCs w:val="16"/>
                <w:lang w:val="fr-FR" w:eastAsia="es-SV"/>
              </w:rPr>
            </w:pPr>
          </w:p>
        </w:tc>
        <w:tc>
          <w:tcPr>
            <w:tcW w:w="1064" w:type="dxa"/>
            <w:tcBorders>
              <w:top w:val="single" w:sz="4" w:space="0" w:color="auto"/>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p>
        </w:tc>
        <w:tc>
          <w:tcPr>
            <w:tcW w:w="3159"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6C3B19" w:rsidRPr="00776C0B" w:rsidRDefault="006C3B19" w:rsidP="00776C0B">
            <w:pPr>
              <w:suppressAutoHyphens w:val="0"/>
              <w:spacing w:before="80" w:after="80" w:line="200" w:lineRule="exact"/>
              <w:jc w:val="center"/>
              <w:rPr>
                <w:i/>
                <w:sz w:val="16"/>
                <w:szCs w:val="16"/>
                <w:lang w:val="fr-FR" w:eastAsia="es-SV"/>
              </w:rPr>
            </w:pPr>
            <w:r w:rsidRPr="00776C0B">
              <w:rPr>
                <w:i/>
                <w:sz w:val="16"/>
                <w:szCs w:val="16"/>
                <w:lang w:val="fr-FR" w:eastAsia="es-SV"/>
              </w:rPr>
              <w:t>Enfants</w:t>
            </w:r>
          </w:p>
        </w:tc>
        <w:tc>
          <w:tcPr>
            <w:tcW w:w="316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6C3B19" w:rsidRPr="00776C0B" w:rsidRDefault="006C3B19" w:rsidP="00776C0B">
            <w:pPr>
              <w:suppressAutoHyphens w:val="0"/>
              <w:spacing w:before="80" w:after="80" w:line="200" w:lineRule="exact"/>
              <w:jc w:val="center"/>
              <w:rPr>
                <w:i/>
                <w:sz w:val="16"/>
                <w:szCs w:val="16"/>
                <w:lang w:val="fr-FR" w:eastAsia="es-SV"/>
              </w:rPr>
            </w:pPr>
            <w:r w:rsidRPr="00776C0B">
              <w:rPr>
                <w:i/>
                <w:sz w:val="16"/>
                <w:szCs w:val="16"/>
                <w:lang w:val="fr-FR" w:eastAsia="es-SV"/>
              </w:rPr>
              <w:t>Adolescents</w:t>
            </w:r>
          </w:p>
        </w:tc>
      </w:tr>
      <w:tr w:rsidR="00776C0B" w:rsidRPr="00776C0B" w:rsidTr="00776C0B">
        <w:trPr>
          <w:tblHeader/>
        </w:trPr>
        <w:tc>
          <w:tcPr>
            <w:tcW w:w="1119" w:type="dxa"/>
            <w:tcBorders>
              <w:bottom w:val="single" w:sz="12" w:space="0" w:color="auto"/>
            </w:tcBorders>
            <w:shd w:val="clear" w:color="auto" w:fill="auto"/>
            <w:hideMark/>
          </w:tcPr>
          <w:p w:rsidR="006C3B19" w:rsidRPr="00776C0B" w:rsidRDefault="006C3B19" w:rsidP="00776C0B">
            <w:pPr>
              <w:suppressAutoHyphens w:val="0"/>
              <w:spacing w:before="80" w:after="80" w:line="200" w:lineRule="exact"/>
              <w:rPr>
                <w:i/>
                <w:sz w:val="16"/>
                <w:szCs w:val="16"/>
                <w:lang w:val="fr-FR" w:eastAsia="es-SV"/>
              </w:rPr>
            </w:pPr>
            <w:r w:rsidRPr="00776C0B">
              <w:rPr>
                <w:i/>
                <w:sz w:val="16"/>
                <w:szCs w:val="16"/>
                <w:lang w:val="fr-FR" w:eastAsia="es-SV"/>
              </w:rPr>
              <w:t>Année</w:t>
            </w:r>
          </w:p>
        </w:tc>
        <w:tc>
          <w:tcPr>
            <w:tcW w:w="1064" w:type="dxa"/>
            <w:tcBorders>
              <w:bottom w:val="single" w:sz="12" w:space="0" w:color="auto"/>
            </w:tcBorders>
            <w:shd w:val="clear" w:color="auto" w:fill="auto"/>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Total</w:t>
            </w:r>
          </w:p>
        </w:tc>
        <w:tc>
          <w:tcPr>
            <w:tcW w:w="1353" w:type="dxa"/>
            <w:tcBorders>
              <w:top w:val="single" w:sz="4" w:space="0" w:color="auto"/>
              <w:bottom w:val="single" w:sz="12" w:space="0" w:color="auto"/>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Sous-total</w:t>
            </w:r>
          </w:p>
        </w:tc>
        <w:tc>
          <w:tcPr>
            <w:tcW w:w="897" w:type="dxa"/>
            <w:tcBorders>
              <w:top w:val="single" w:sz="4" w:space="0" w:color="auto"/>
              <w:bottom w:val="single" w:sz="12" w:space="0" w:color="auto"/>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Filles</w:t>
            </w:r>
          </w:p>
        </w:tc>
        <w:tc>
          <w:tcPr>
            <w:tcW w:w="909" w:type="dxa"/>
            <w:tcBorders>
              <w:top w:val="single" w:sz="4" w:space="0" w:color="auto"/>
              <w:bottom w:val="single" w:sz="12" w:space="0" w:color="auto"/>
              <w:right w:val="single" w:sz="24" w:space="0" w:color="FFFFFF" w:themeColor="background1"/>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Garçons</w:t>
            </w:r>
          </w:p>
        </w:tc>
        <w:tc>
          <w:tcPr>
            <w:tcW w:w="1062" w:type="dxa"/>
            <w:tcBorders>
              <w:top w:val="single" w:sz="4" w:space="0" w:color="auto"/>
              <w:left w:val="single" w:sz="24" w:space="0" w:color="FFFFFF" w:themeColor="background1"/>
              <w:bottom w:val="single" w:sz="12" w:space="0" w:color="auto"/>
            </w:tcBorders>
            <w:shd w:val="clear" w:color="auto" w:fill="auto"/>
            <w:noWrap/>
            <w:vAlign w:val="bottom"/>
            <w:hideMark/>
          </w:tcPr>
          <w:p w:rsidR="006C3B19" w:rsidRPr="00776C0B" w:rsidRDefault="00260241" w:rsidP="00776C0B">
            <w:pPr>
              <w:suppressAutoHyphens w:val="0"/>
              <w:spacing w:before="80" w:after="80" w:line="200" w:lineRule="exact"/>
              <w:jc w:val="right"/>
              <w:rPr>
                <w:i/>
                <w:sz w:val="16"/>
                <w:szCs w:val="16"/>
                <w:lang w:val="fr-FR" w:eastAsia="es-SV"/>
              </w:rPr>
            </w:pPr>
            <w:r>
              <w:rPr>
                <w:i/>
                <w:sz w:val="16"/>
                <w:szCs w:val="16"/>
                <w:lang w:val="fr-FR" w:eastAsia="es-SV"/>
              </w:rPr>
              <w:t>Sous-</w:t>
            </w:r>
            <w:r w:rsidR="006C3B19" w:rsidRPr="00776C0B">
              <w:rPr>
                <w:i/>
                <w:sz w:val="16"/>
                <w:szCs w:val="16"/>
                <w:lang w:val="fr-FR" w:eastAsia="es-SV"/>
              </w:rPr>
              <w:t>total</w:t>
            </w:r>
          </w:p>
        </w:tc>
        <w:tc>
          <w:tcPr>
            <w:tcW w:w="1096" w:type="dxa"/>
            <w:tcBorders>
              <w:top w:val="single" w:sz="4" w:space="0" w:color="auto"/>
              <w:bottom w:val="single" w:sz="12" w:space="0" w:color="auto"/>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Garçons</w:t>
            </w:r>
          </w:p>
        </w:tc>
        <w:tc>
          <w:tcPr>
            <w:tcW w:w="1004" w:type="dxa"/>
            <w:tcBorders>
              <w:top w:val="single" w:sz="4" w:space="0" w:color="auto"/>
              <w:bottom w:val="single" w:sz="12" w:space="0" w:color="auto"/>
            </w:tcBorders>
            <w:shd w:val="clear" w:color="auto" w:fill="auto"/>
            <w:noWrap/>
            <w:vAlign w:val="bottom"/>
            <w:hideMark/>
          </w:tcPr>
          <w:p w:rsidR="006C3B19" w:rsidRPr="00776C0B" w:rsidRDefault="006C3B19" w:rsidP="00776C0B">
            <w:pPr>
              <w:suppressAutoHyphens w:val="0"/>
              <w:spacing w:before="80" w:after="80" w:line="200" w:lineRule="exact"/>
              <w:jc w:val="right"/>
              <w:rPr>
                <w:i/>
                <w:sz w:val="16"/>
                <w:szCs w:val="16"/>
                <w:lang w:val="fr-FR" w:eastAsia="es-SV"/>
              </w:rPr>
            </w:pPr>
            <w:r w:rsidRPr="00776C0B">
              <w:rPr>
                <w:i/>
                <w:sz w:val="16"/>
                <w:szCs w:val="16"/>
                <w:lang w:val="fr-FR" w:eastAsia="es-SV"/>
              </w:rPr>
              <w:t>Filles</w:t>
            </w:r>
          </w:p>
        </w:tc>
      </w:tr>
      <w:tr w:rsidR="006C3B19" w:rsidRPr="00776C0B" w:rsidTr="00776C0B">
        <w:tc>
          <w:tcPr>
            <w:tcW w:w="1119" w:type="dxa"/>
            <w:tcBorders>
              <w:top w:val="single" w:sz="12" w:space="0" w:color="auto"/>
            </w:tcBorders>
            <w:shd w:val="clear" w:color="auto" w:fill="auto"/>
            <w:noWrap/>
            <w:hideMark/>
          </w:tcPr>
          <w:p w:rsidR="006C3B19" w:rsidRPr="00776C0B" w:rsidRDefault="006C3B19" w:rsidP="00776C0B">
            <w:pPr>
              <w:suppressAutoHyphens w:val="0"/>
              <w:spacing w:before="40" w:after="40" w:line="220" w:lineRule="exact"/>
              <w:rPr>
                <w:sz w:val="18"/>
                <w:lang w:val="fr-FR" w:eastAsia="es-SV"/>
              </w:rPr>
            </w:pPr>
            <w:r w:rsidRPr="00776C0B">
              <w:rPr>
                <w:sz w:val="18"/>
                <w:lang w:val="fr-FR" w:eastAsia="es-SV"/>
              </w:rPr>
              <w:t>2013</w:t>
            </w:r>
          </w:p>
        </w:tc>
        <w:tc>
          <w:tcPr>
            <w:tcW w:w="1064"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24</w:t>
            </w:r>
            <w:r w:rsidR="00260241">
              <w:rPr>
                <w:sz w:val="18"/>
                <w:lang w:val="fr-FR" w:eastAsia="es-SV"/>
              </w:rPr>
              <w:t xml:space="preserve"> </w:t>
            </w:r>
            <w:r w:rsidRPr="00776C0B">
              <w:rPr>
                <w:sz w:val="18"/>
                <w:lang w:val="fr-FR" w:eastAsia="es-SV"/>
              </w:rPr>
              <w:t>324</w:t>
            </w:r>
          </w:p>
        </w:tc>
        <w:tc>
          <w:tcPr>
            <w:tcW w:w="1353"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17</w:t>
            </w:r>
            <w:r w:rsidR="00260241">
              <w:rPr>
                <w:sz w:val="18"/>
                <w:lang w:val="fr-FR" w:eastAsia="es-SV"/>
              </w:rPr>
              <w:t xml:space="preserve"> </w:t>
            </w:r>
            <w:r w:rsidRPr="00776C0B">
              <w:rPr>
                <w:sz w:val="18"/>
                <w:lang w:val="fr-FR" w:eastAsia="es-SV"/>
              </w:rPr>
              <w:t>825</w:t>
            </w:r>
          </w:p>
        </w:tc>
        <w:tc>
          <w:tcPr>
            <w:tcW w:w="897"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9</w:t>
            </w:r>
            <w:r w:rsidR="00260241">
              <w:rPr>
                <w:sz w:val="18"/>
                <w:lang w:val="fr-FR" w:eastAsia="es-SV"/>
              </w:rPr>
              <w:t xml:space="preserve"> </w:t>
            </w:r>
            <w:r w:rsidRPr="00776C0B">
              <w:rPr>
                <w:sz w:val="18"/>
                <w:lang w:val="fr-FR" w:eastAsia="es-SV"/>
              </w:rPr>
              <w:t>215</w:t>
            </w:r>
          </w:p>
        </w:tc>
        <w:tc>
          <w:tcPr>
            <w:tcW w:w="909"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8</w:t>
            </w:r>
            <w:r w:rsidR="00260241">
              <w:rPr>
                <w:sz w:val="18"/>
                <w:lang w:val="fr-FR" w:eastAsia="es-SV"/>
              </w:rPr>
              <w:t xml:space="preserve"> </w:t>
            </w:r>
            <w:r w:rsidRPr="00776C0B">
              <w:rPr>
                <w:sz w:val="18"/>
                <w:lang w:val="fr-FR" w:eastAsia="es-SV"/>
              </w:rPr>
              <w:t>610</w:t>
            </w:r>
          </w:p>
        </w:tc>
        <w:tc>
          <w:tcPr>
            <w:tcW w:w="1062"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6</w:t>
            </w:r>
            <w:r w:rsidR="00260241">
              <w:rPr>
                <w:sz w:val="18"/>
                <w:lang w:val="fr-FR" w:eastAsia="es-SV"/>
              </w:rPr>
              <w:t xml:space="preserve"> </w:t>
            </w:r>
            <w:r w:rsidRPr="00776C0B">
              <w:rPr>
                <w:sz w:val="18"/>
                <w:lang w:val="fr-FR" w:eastAsia="es-SV"/>
              </w:rPr>
              <w:t>499</w:t>
            </w:r>
          </w:p>
        </w:tc>
        <w:tc>
          <w:tcPr>
            <w:tcW w:w="1096"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3</w:t>
            </w:r>
            <w:r w:rsidR="00260241">
              <w:rPr>
                <w:sz w:val="18"/>
                <w:lang w:val="fr-FR" w:eastAsia="es-SV"/>
              </w:rPr>
              <w:t xml:space="preserve"> </w:t>
            </w:r>
            <w:r w:rsidRPr="00776C0B">
              <w:rPr>
                <w:sz w:val="18"/>
                <w:lang w:val="fr-FR" w:eastAsia="es-SV"/>
              </w:rPr>
              <w:t>940</w:t>
            </w:r>
          </w:p>
        </w:tc>
        <w:tc>
          <w:tcPr>
            <w:tcW w:w="1004" w:type="dxa"/>
            <w:tcBorders>
              <w:top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2</w:t>
            </w:r>
            <w:r w:rsidR="00260241">
              <w:rPr>
                <w:sz w:val="18"/>
                <w:lang w:val="fr-FR" w:eastAsia="es-SV"/>
              </w:rPr>
              <w:t xml:space="preserve"> </w:t>
            </w:r>
            <w:r w:rsidRPr="00776C0B">
              <w:rPr>
                <w:sz w:val="18"/>
                <w:lang w:val="fr-FR" w:eastAsia="es-SV"/>
              </w:rPr>
              <w:t>559</w:t>
            </w:r>
          </w:p>
        </w:tc>
      </w:tr>
      <w:tr w:rsidR="006C3B19" w:rsidRPr="00776C0B" w:rsidTr="00776C0B">
        <w:tc>
          <w:tcPr>
            <w:tcW w:w="1119" w:type="dxa"/>
            <w:shd w:val="clear" w:color="auto" w:fill="auto"/>
            <w:noWrap/>
            <w:hideMark/>
          </w:tcPr>
          <w:p w:rsidR="006C3B19" w:rsidRPr="00776C0B" w:rsidRDefault="006C3B19" w:rsidP="00776C0B">
            <w:pPr>
              <w:suppressAutoHyphens w:val="0"/>
              <w:spacing w:before="40" w:after="40" w:line="220" w:lineRule="exact"/>
              <w:rPr>
                <w:sz w:val="18"/>
                <w:lang w:val="fr-FR" w:eastAsia="es-SV"/>
              </w:rPr>
            </w:pPr>
            <w:r w:rsidRPr="00776C0B">
              <w:rPr>
                <w:sz w:val="18"/>
                <w:lang w:val="fr-FR" w:eastAsia="es-SV"/>
              </w:rPr>
              <w:t>2014</w:t>
            </w:r>
          </w:p>
        </w:tc>
        <w:tc>
          <w:tcPr>
            <w:tcW w:w="1064"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15</w:t>
            </w:r>
            <w:r w:rsidR="00260241">
              <w:rPr>
                <w:sz w:val="18"/>
                <w:lang w:val="fr-FR" w:eastAsia="es-SV"/>
              </w:rPr>
              <w:t xml:space="preserve"> </w:t>
            </w:r>
            <w:r w:rsidRPr="00776C0B">
              <w:rPr>
                <w:sz w:val="18"/>
                <w:lang w:val="fr-FR" w:eastAsia="es-SV"/>
              </w:rPr>
              <w:t>776</w:t>
            </w:r>
          </w:p>
        </w:tc>
        <w:tc>
          <w:tcPr>
            <w:tcW w:w="1353"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10</w:t>
            </w:r>
            <w:r w:rsidR="00260241">
              <w:rPr>
                <w:sz w:val="18"/>
                <w:lang w:val="fr-FR" w:eastAsia="es-SV"/>
              </w:rPr>
              <w:t xml:space="preserve"> </w:t>
            </w:r>
            <w:r w:rsidRPr="00776C0B">
              <w:rPr>
                <w:sz w:val="18"/>
                <w:lang w:val="fr-FR" w:eastAsia="es-SV"/>
              </w:rPr>
              <w:t>513</w:t>
            </w:r>
          </w:p>
        </w:tc>
        <w:tc>
          <w:tcPr>
            <w:tcW w:w="897"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7</w:t>
            </w:r>
            <w:r w:rsidR="00260241">
              <w:rPr>
                <w:sz w:val="18"/>
                <w:lang w:val="fr-FR" w:eastAsia="es-SV"/>
              </w:rPr>
              <w:t xml:space="preserve"> </w:t>
            </w:r>
            <w:r w:rsidRPr="00776C0B">
              <w:rPr>
                <w:sz w:val="18"/>
                <w:lang w:val="fr-FR" w:eastAsia="es-SV"/>
              </w:rPr>
              <w:t>463</w:t>
            </w:r>
          </w:p>
        </w:tc>
        <w:tc>
          <w:tcPr>
            <w:tcW w:w="909"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3</w:t>
            </w:r>
            <w:r w:rsidR="00260241">
              <w:rPr>
                <w:sz w:val="18"/>
                <w:lang w:val="fr-FR" w:eastAsia="es-SV"/>
              </w:rPr>
              <w:t xml:space="preserve"> </w:t>
            </w:r>
            <w:r w:rsidRPr="00776C0B">
              <w:rPr>
                <w:sz w:val="18"/>
                <w:lang w:val="fr-FR" w:eastAsia="es-SV"/>
              </w:rPr>
              <w:t>050</w:t>
            </w:r>
          </w:p>
        </w:tc>
        <w:tc>
          <w:tcPr>
            <w:tcW w:w="1062"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5</w:t>
            </w:r>
            <w:r w:rsidR="00260241">
              <w:rPr>
                <w:sz w:val="18"/>
                <w:lang w:val="fr-FR" w:eastAsia="es-SV"/>
              </w:rPr>
              <w:t xml:space="preserve"> </w:t>
            </w:r>
            <w:r w:rsidRPr="00776C0B">
              <w:rPr>
                <w:sz w:val="18"/>
                <w:lang w:val="fr-FR" w:eastAsia="es-SV"/>
              </w:rPr>
              <w:t>263</w:t>
            </w:r>
          </w:p>
        </w:tc>
        <w:tc>
          <w:tcPr>
            <w:tcW w:w="1096"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3</w:t>
            </w:r>
            <w:r w:rsidR="00260241">
              <w:rPr>
                <w:sz w:val="18"/>
                <w:lang w:val="fr-FR" w:eastAsia="es-SV"/>
              </w:rPr>
              <w:t xml:space="preserve"> </w:t>
            </w:r>
            <w:r w:rsidRPr="00776C0B">
              <w:rPr>
                <w:sz w:val="18"/>
                <w:lang w:val="fr-FR" w:eastAsia="es-SV"/>
              </w:rPr>
              <w:t>050</w:t>
            </w:r>
          </w:p>
        </w:tc>
        <w:tc>
          <w:tcPr>
            <w:tcW w:w="1004" w:type="dxa"/>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2</w:t>
            </w:r>
            <w:r w:rsidR="00260241">
              <w:rPr>
                <w:sz w:val="18"/>
                <w:lang w:val="fr-FR" w:eastAsia="es-SV"/>
              </w:rPr>
              <w:t xml:space="preserve"> </w:t>
            </w:r>
            <w:r w:rsidRPr="00776C0B">
              <w:rPr>
                <w:sz w:val="18"/>
                <w:lang w:val="fr-FR" w:eastAsia="es-SV"/>
              </w:rPr>
              <w:t>213</w:t>
            </w:r>
          </w:p>
        </w:tc>
      </w:tr>
      <w:tr w:rsidR="006C3B19" w:rsidRPr="00776C0B" w:rsidTr="00776C0B">
        <w:tc>
          <w:tcPr>
            <w:tcW w:w="1119" w:type="dxa"/>
            <w:tcBorders>
              <w:bottom w:val="single" w:sz="12" w:space="0" w:color="auto"/>
            </w:tcBorders>
            <w:shd w:val="clear" w:color="auto" w:fill="auto"/>
            <w:noWrap/>
            <w:hideMark/>
          </w:tcPr>
          <w:p w:rsidR="006C3B19" w:rsidRPr="00776C0B" w:rsidRDefault="006C3B19" w:rsidP="00776C0B">
            <w:pPr>
              <w:suppressAutoHyphens w:val="0"/>
              <w:spacing w:before="40" w:after="40" w:line="220" w:lineRule="exact"/>
              <w:rPr>
                <w:sz w:val="18"/>
                <w:lang w:val="fr-FR" w:eastAsia="es-SV"/>
              </w:rPr>
            </w:pPr>
            <w:r w:rsidRPr="00776C0B">
              <w:rPr>
                <w:sz w:val="18"/>
                <w:lang w:val="fr-FR" w:eastAsia="es-SV"/>
              </w:rPr>
              <w:t>2015</w:t>
            </w:r>
          </w:p>
        </w:tc>
        <w:tc>
          <w:tcPr>
            <w:tcW w:w="1064"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12</w:t>
            </w:r>
            <w:r w:rsidR="00260241">
              <w:rPr>
                <w:sz w:val="18"/>
                <w:lang w:val="fr-FR" w:eastAsia="es-SV"/>
              </w:rPr>
              <w:t xml:space="preserve"> </w:t>
            </w:r>
            <w:r w:rsidRPr="00776C0B">
              <w:rPr>
                <w:sz w:val="18"/>
                <w:lang w:val="fr-FR" w:eastAsia="es-SV"/>
              </w:rPr>
              <w:t>813</w:t>
            </w:r>
          </w:p>
        </w:tc>
        <w:tc>
          <w:tcPr>
            <w:tcW w:w="1353"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9</w:t>
            </w:r>
            <w:r w:rsidR="00260241">
              <w:rPr>
                <w:sz w:val="18"/>
                <w:lang w:val="fr-FR" w:eastAsia="es-SV"/>
              </w:rPr>
              <w:t xml:space="preserve"> </w:t>
            </w:r>
            <w:r w:rsidRPr="00776C0B">
              <w:rPr>
                <w:sz w:val="18"/>
                <w:lang w:val="fr-FR" w:eastAsia="es-SV"/>
              </w:rPr>
              <w:t>164</w:t>
            </w:r>
          </w:p>
        </w:tc>
        <w:tc>
          <w:tcPr>
            <w:tcW w:w="897"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4</w:t>
            </w:r>
            <w:r w:rsidR="00260241">
              <w:rPr>
                <w:sz w:val="18"/>
                <w:lang w:val="fr-FR" w:eastAsia="es-SV"/>
              </w:rPr>
              <w:t xml:space="preserve"> </w:t>
            </w:r>
            <w:r w:rsidRPr="00776C0B">
              <w:rPr>
                <w:sz w:val="18"/>
                <w:lang w:val="fr-FR" w:eastAsia="es-SV"/>
              </w:rPr>
              <w:t>828</w:t>
            </w:r>
          </w:p>
        </w:tc>
        <w:tc>
          <w:tcPr>
            <w:tcW w:w="909"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4</w:t>
            </w:r>
            <w:r w:rsidR="00260241">
              <w:rPr>
                <w:sz w:val="18"/>
                <w:lang w:val="fr-FR" w:eastAsia="es-SV"/>
              </w:rPr>
              <w:t xml:space="preserve"> </w:t>
            </w:r>
            <w:r w:rsidRPr="00776C0B">
              <w:rPr>
                <w:sz w:val="18"/>
                <w:lang w:val="fr-FR" w:eastAsia="es-SV"/>
              </w:rPr>
              <w:t>336</w:t>
            </w:r>
          </w:p>
        </w:tc>
        <w:tc>
          <w:tcPr>
            <w:tcW w:w="1062"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3</w:t>
            </w:r>
            <w:r w:rsidR="00260241">
              <w:rPr>
                <w:sz w:val="18"/>
                <w:lang w:val="fr-FR" w:eastAsia="es-SV"/>
              </w:rPr>
              <w:t xml:space="preserve"> </w:t>
            </w:r>
            <w:r w:rsidRPr="00776C0B">
              <w:rPr>
                <w:sz w:val="18"/>
                <w:lang w:val="fr-FR" w:eastAsia="es-SV"/>
              </w:rPr>
              <w:t>649</w:t>
            </w:r>
          </w:p>
        </w:tc>
        <w:tc>
          <w:tcPr>
            <w:tcW w:w="1096"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w:t>
            </w:r>
            <w:r w:rsidR="00260241">
              <w:rPr>
                <w:sz w:val="18"/>
                <w:lang w:val="fr-FR" w:eastAsia="es-SV"/>
              </w:rPr>
              <w:t xml:space="preserve"> </w:t>
            </w:r>
            <w:r w:rsidRPr="00776C0B">
              <w:rPr>
                <w:sz w:val="18"/>
                <w:lang w:val="fr-FR" w:eastAsia="es-SV"/>
              </w:rPr>
              <w:t>977</w:t>
            </w:r>
          </w:p>
        </w:tc>
        <w:tc>
          <w:tcPr>
            <w:tcW w:w="1004" w:type="dxa"/>
            <w:tcBorders>
              <w:bottom w:val="single" w:sz="12" w:space="0" w:color="auto"/>
            </w:tcBorders>
            <w:shd w:val="clear" w:color="auto" w:fill="auto"/>
            <w:noWrap/>
            <w:vAlign w:val="bottom"/>
            <w:hideMark/>
          </w:tcPr>
          <w:p w:rsidR="006C3B19" w:rsidRPr="00776C0B" w:rsidRDefault="006C3B19" w:rsidP="00776C0B">
            <w:pPr>
              <w:suppressAutoHyphens w:val="0"/>
              <w:spacing w:before="40" w:after="40" w:line="220" w:lineRule="exact"/>
              <w:jc w:val="right"/>
              <w:rPr>
                <w:sz w:val="18"/>
                <w:lang w:val="fr-FR" w:eastAsia="es-SV"/>
              </w:rPr>
            </w:pPr>
            <w:r w:rsidRPr="00776C0B">
              <w:rPr>
                <w:sz w:val="18"/>
                <w:lang w:val="fr-FR" w:eastAsia="es-SV"/>
              </w:rPr>
              <w:t>1</w:t>
            </w:r>
            <w:r w:rsidR="00260241">
              <w:rPr>
                <w:sz w:val="18"/>
                <w:lang w:val="fr-FR" w:eastAsia="es-SV"/>
              </w:rPr>
              <w:t xml:space="preserve"> </w:t>
            </w:r>
            <w:r w:rsidRPr="00776C0B">
              <w:rPr>
                <w:sz w:val="18"/>
                <w:lang w:val="fr-FR" w:eastAsia="es-SV"/>
              </w:rPr>
              <w:t>672</w:t>
            </w:r>
          </w:p>
        </w:tc>
      </w:tr>
    </w:tbl>
    <w:p w:rsidR="006C3B19" w:rsidRPr="00D05EB9" w:rsidRDefault="006C3B19" w:rsidP="00D05EB9">
      <w:pPr>
        <w:spacing w:before="120" w:after="240"/>
        <w:ind w:left="1134" w:firstLine="170"/>
        <w:rPr>
          <w:sz w:val="18"/>
          <w:szCs w:val="18"/>
          <w:lang w:val="fr-FR" w:eastAsia="es-ES"/>
        </w:rPr>
      </w:pPr>
      <w:r w:rsidRPr="00D05EB9">
        <w:rPr>
          <w:i/>
          <w:sz w:val="18"/>
          <w:szCs w:val="18"/>
          <w:lang w:val="fr-FR" w:eastAsia="es-ES"/>
        </w:rPr>
        <w:t>Source</w:t>
      </w:r>
      <w:r w:rsidR="00D05EB9">
        <w:rPr>
          <w:i/>
          <w:sz w:val="18"/>
          <w:szCs w:val="18"/>
          <w:lang w:val="fr-FR" w:eastAsia="es-ES"/>
        </w:rPr>
        <w:t> </w:t>
      </w:r>
      <w:r w:rsidRPr="00D05EB9">
        <w:rPr>
          <w:sz w:val="18"/>
          <w:szCs w:val="18"/>
          <w:lang w:val="fr-FR" w:eastAsia="es-ES"/>
        </w:rPr>
        <w:t xml:space="preserve">: Bureau du </w:t>
      </w:r>
      <w:proofErr w:type="spellStart"/>
      <w:r w:rsidRPr="00D05EB9">
        <w:rPr>
          <w:i/>
          <w:sz w:val="18"/>
          <w:szCs w:val="18"/>
          <w:lang w:val="fr-FR" w:eastAsia="es-ES"/>
        </w:rPr>
        <w:t>Procurador</w:t>
      </w:r>
      <w:proofErr w:type="spellEnd"/>
      <w:r w:rsidRPr="00D05EB9">
        <w:rPr>
          <w:i/>
          <w:sz w:val="18"/>
          <w:szCs w:val="18"/>
          <w:lang w:val="fr-FR" w:eastAsia="es-ES"/>
        </w:rPr>
        <w:t xml:space="preserve"> General</w:t>
      </w:r>
      <w:r w:rsidRPr="00D05EB9">
        <w:rPr>
          <w:sz w:val="18"/>
          <w:szCs w:val="18"/>
          <w:lang w:val="fr-FR" w:eastAsia="es-ES"/>
        </w:rPr>
        <w:t xml:space="preserve"> de la République.</w:t>
      </w:r>
    </w:p>
    <w:p w:rsidR="006C3B19" w:rsidRPr="00C950F4" w:rsidRDefault="006C3B19" w:rsidP="005A0601">
      <w:pPr>
        <w:pStyle w:val="Titre1"/>
        <w:rPr>
          <w:lang w:val="fr-FR" w:eastAsia="es-ES"/>
        </w:rPr>
      </w:pPr>
      <w:r w:rsidRPr="00C950F4">
        <w:rPr>
          <w:lang w:val="fr-FR" w:eastAsia="es-ES"/>
        </w:rPr>
        <w:t>Tableau 11</w:t>
      </w:r>
    </w:p>
    <w:p w:rsidR="006C3B19" w:rsidRPr="00C950F4" w:rsidRDefault="006C3B19" w:rsidP="005A0601">
      <w:pPr>
        <w:pStyle w:val="Titre1"/>
        <w:spacing w:after="120"/>
        <w:rPr>
          <w:b/>
          <w:lang w:val="fr-FR" w:eastAsia="es-ES"/>
        </w:rPr>
      </w:pPr>
      <w:r w:rsidRPr="00C950F4">
        <w:rPr>
          <w:b/>
          <w:lang w:val="fr-FR" w:eastAsia="es-ES"/>
        </w:rPr>
        <w:t xml:space="preserve">Magistrats et juges titulaires, par catégorie de tribunal et par sexe, au niveau national </w:t>
      </w:r>
    </w:p>
    <w:tbl>
      <w:tblPr>
        <w:tblW w:w="7370" w:type="dxa"/>
        <w:tblInd w:w="1134" w:type="dxa"/>
        <w:tblLayout w:type="fixed"/>
        <w:tblCellMar>
          <w:left w:w="0" w:type="dxa"/>
          <w:right w:w="0" w:type="dxa"/>
        </w:tblCellMar>
        <w:tblLook w:val="04A0" w:firstRow="1" w:lastRow="0" w:firstColumn="1" w:lastColumn="0" w:noHBand="0" w:noVBand="1"/>
      </w:tblPr>
      <w:tblGrid>
        <w:gridCol w:w="4395"/>
        <w:gridCol w:w="992"/>
        <w:gridCol w:w="992"/>
        <w:gridCol w:w="991"/>
      </w:tblGrid>
      <w:tr w:rsidR="00E26920" w:rsidRPr="00E26920" w:rsidTr="00AD09AD">
        <w:trPr>
          <w:cantSplit/>
          <w:tblHeader/>
        </w:trPr>
        <w:tc>
          <w:tcPr>
            <w:tcW w:w="4395" w:type="dxa"/>
            <w:vMerge w:val="restart"/>
            <w:tcBorders>
              <w:top w:val="single" w:sz="4" w:space="0" w:color="auto"/>
            </w:tcBorders>
            <w:shd w:val="clear" w:color="auto" w:fill="auto"/>
            <w:vAlign w:val="bottom"/>
          </w:tcPr>
          <w:p w:rsidR="00E26920" w:rsidRPr="00E26920" w:rsidRDefault="00E26920" w:rsidP="00E26920">
            <w:pPr>
              <w:spacing w:before="80" w:after="80" w:line="200" w:lineRule="exact"/>
              <w:rPr>
                <w:i/>
                <w:sz w:val="16"/>
                <w:szCs w:val="16"/>
                <w:lang w:val="fr-FR" w:eastAsia="es-ES"/>
              </w:rPr>
            </w:pPr>
            <w:r w:rsidRPr="00E26920">
              <w:rPr>
                <w:i/>
                <w:sz w:val="16"/>
                <w:szCs w:val="16"/>
                <w:lang w:val="fr-FR" w:eastAsia="es-ES"/>
              </w:rPr>
              <w:t>Fonction et type de tribunal</w:t>
            </w:r>
          </w:p>
        </w:tc>
        <w:tc>
          <w:tcPr>
            <w:tcW w:w="1984" w:type="dxa"/>
            <w:gridSpan w:val="2"/>
            <w:tcBorders>
              <w:top w:val="single" w:sz="4" w:space="0" w:color="auto"/>
              <w:bottom w:val="single" w:sz="4" w:space="0" w:color="auto"/>
            </w:tcBorders>
            <w:shd w:val="clear" w:color="auto" w:fill="auto"/>
            <w:vAlign w:val="bottom"/>
          </w:tcPr>
          <w:p w:rsidR="00E26920" w:rsidRPr="00E26920" w:rsidRDefault="00E26920" w:rsidP="00E26920">
            <w:pPr>
              <w:suppressAutoHyphens w:val="0"/>
              <w:spacing w:before="80" w:after="80" w:line="200" w:lineRule="exact"/>
              <w:jc w:val="center"/>
              <w:rPr>
                <w:i/>
                <w:sz w:val="16"/>
                <w:szCs w:val="16"/>
                <w:lang w:val="fr-FR" w:eastAsia="es-ES"/>
              </w:rPr>
            </w:pPr>
            <w:r w:rsidRPr="00E26920">
              <w:rPr>
                <w:i/>
                <w:sz w:val="16"/>
                <w:szCs w:val="16"/>
                <w:lang w:val="fr-FR" w:eastAsia="es-ES"/>
              </w:rPr>
              <w:t>Sexe</w:t>
            </w:r>
          </w:p>
        </w:tc>
        <w:tc>
          <w:tcPr>
            <w:tcW w:w="991" w:type="dxa"/>
            <w:vMerge w:val="restart"/>
            <w:tcBorders>
              <w:top w:val="single" w:sz="4" w:space="0" w:color="auto"/>
            </w:tcBorders>
            <w:shd w:val="clear" w:color="auto" w:fill="auto"/>
            <w:vAlign w:val="bottom"/>
          </w:tcPr>
          <w:p w:rsidR="00E26920" w:rsidRPr="00E26920" w:rsidRDefault="00E26920" w:rsidP="00E26920">
            <w:pPr>
              <w:spacing w:before="80" w:after="80" w:line="200" w:lineRule="exact"/>
              <w:jc w:val="right"/>
              <w:rPr>
                <w:i/>
                <w:sz w:val="16"/>
                <w:szCs w:val="16"/>
                <w:lang w:val="fr-FR" w:eastAsia="es-ES"/>
              </w:rPr>
            </w:pPr>
            <w:r w:rsidRPr="00E26920">
              <w:rPr>
                <w:i/>
                <w:sz w:val="16"/>
                <w:szCs w:val="16"/>
                <w:lang w:val="fr-FR" w:eastAsia="es-ES"/>
              </w:rPr>
              <w:t>Total</w:t>
            </w:r>
          </w:p>
        </w:tc>
      </w:tr>
      <w:tr w:rsidR="00E26920" w:rsidRPr="00E26920" w:rsidTr="00AD09AD">
        <w:trPr>
          <w:cantSplit/>
          <w:tblHeader/>
        </w:trPr>
        <w:tc>
          <w:tcPr>
            <w:tcW w:w="4395" w:type="dxa"/>
            <w:vMerge/>
            <w:tcBorders>
              <w:bottom w:val="single" w:sz="12" w:space="0" w:color="auto"/>
            </w:tcBorders>
            <w:shd w:val="clear" w:color="auto" w:fill="auto"/>
          </w:tcPr>
          <w:p w:rsidR="00E26920" w:rsidRPr="00E26920" w:rsidRDefault="00E26920" w:rsidP="00E26920">
            <w:pPr>
              <w:suppressAutoHyphens w:val="0"/>
              <w:spacing w:before="80" w:after="80" w:line="200" w:lineRule="exact"/>
              <w:rPr>
                <w:i/>
                <w:sz w:val="16"/>
                <w:szCs w:val="16"/>
                <w:lang w:val="fr-FR" w:eastAsia="es-ES"/>
              </w:rPr>
            </w:pPr>
          </w:p>
        </w:tc>
        <w:tc>
          <w:tcPr>
            <w:tcW w:w="992" w:type="dxa"/>
            <w:tcBorders>
              <w:top w:val="single" w:sz="4" w:space="0" w:color="auto"/>
              <w:bottom w:val="single" w:sz="12" w:space="0" w:color="auto"/>
            </w:tcBorders>
            <w:shd w:val="clear" w:color="auto" w:fill="auto"/>
            <w:vAlign w:val="bottom"/>
          </w:tcPr>
          <w:p w:rsidR="00E26920" w:rsidRPr="00E26920" w:rsidRDefault="00E26920" w:rsidP="00E26920">
            <w:pPr>
              <w:suppressAutoHyphens w:val="0"/>
              <w:spacing w:before="80" w:after="80" w:line="200" w:lineRule="exact"/>
              <w:jc w:val="right"/>
              <w:rPr>
                <w:i/>
                <w:sz w:val="16"/>
                <w:szCs w:val="16"/>
                <w:lang w:val="fr-FR" w:eastAsia="es-ES"/>
              </w:rPr>
            </w:pPr>
            <w:r w:rsidRPr="00E26920">
              <w:rPr>
                <w:i/>
                <w:sz w:val="16"/>
                <w:szCs w:val="16"/>
                <w:lang w:val="fr-FR" w:eastAsia="es-ES"/>
              </w:rPr>
              <w:t>Hommes</w:t>
            </w:r>
          </w:p>
        </w:tc>
        <w:tc>
          <w:tcPr>
            <w:tcW w:w="992" w:type="dxa"/>
            <w:tcBorders>
              <w:top w:val="single" w:sz="4" w:space="0" w:color="auto"/>
              <w:bottom w:val="single" w:sz="12" w:space="0" w:color="auto"/>
            </w:tcBorders>
            <w:shd w:val="clear" w:color="auto" w:fill="auto"/>
            <w:vAlign w:val="bottom"/>
          </w:tcPr>
          <w:p w:rsidR="00E26920" w:rsidRPr="00E26920" w:rsidRDefault="00E26920" w:rsidP="00E26920">
            <w:pPr>
              <w:suppressAutoHyphens w:val="0"/>
              <w:spacing w:before="80" w:after="80" w:line="200" w:lineRule="exact"/>
              <w:jc w:val="right"/>
              <w:rPr>
                <w:i/>
                <w:sz w:val="16"/>
                <w:szCs w:val="16"/>
                <w:lang w:val="fr-FR" w:eastAsia="es-ES"/>
              </w:rPr>
            </w:pPr>
            <w:r w:rsidRPr="00E26920">
              <w:rPr>
                <w:i/>
                <w:sz w:val="16"/>
                <w:szCs w:val="16"/>
                <w:lang w:val="fr-FR" w:eastAsia="es-ES"/>
              </w:rPr>
              <w:t>Femmes</w:t>
            </w:r>
          </w:p>
        </w:tc>
        <w:tc>
          <w:tcPr>
            <w:tcW w:w="991" w:type="dxa"/>
            <w:vMerge/>
            <w:tcBorders>
              <w:bottom w:val="single" w:sz="12" w:space="0" w:color="auto"/>
            </w:tcBorders>
            <w:shd w:val="clear" w:color="auto" w:fill="auto"/>
            <w:vAlign w:val="bottom"/>
          </w:tcPr>
          <w:p w:rsidR="00E26920" w:rsidRPr="00E26920" w:rsidRDefault="00E26920" w:rsidP="00E26920">
            <w:pPr>
              <w:suppressAutoHyphens w:val="0"/>
              <w:spacing w:before="80" w:after="80" w:line="200" w:lineRule="exact"/>
              <w:jc w:val="right"/>
              <w:rPr>
                <w:i/>
                <w:sz w:val="16"/>
                <w:szCs w:val="16"/>
                <w:lang w:val="fr-FR" w:eastAsia="es-ES"/>
              </w:rPr>
            </w:pPr>
          </w:p>
        </w:tc>
      </w:tr>
      <w:tr w:rsidR="006C3B19" w:rsidRPr="00E26920" w:rsidTr="00E26920">
        <w:trPr>
          <w:cantSplit/>
        </w:trPr>
        <w:tc>
          <w:tcPr>
            <w:tcW w:w="4395" w:type="dxa"/>
            <w:tcBorders>
              <w:top w:val="single" w:sz="12" w:space="0" w:color="auto"/>
            </w:tcBorders>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 xml:space="preserve">Magistrats </w:t>
            </w:r>
          </w:p>
        </w:tc>
        <w:tc>
          <w:tcPr>
            <w:tcW w:w="992" w:type="dxa"/>
            <w:tcBorders>
              <w:top w:val="single" w:sz="12"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10</w:t>
            </w:r>
          </w:p>
        </w:tc>
        <w:tc>
          <w:tcPr>
            <w:tcW w:w="992" w:type="dxa"/>
            <w:tcBorders>
              <w:top w:val="single" w:sz="12"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5</w:t>
            </w:r>
          </w:p>
        </w:tc>
        <w:tc>
          <w:tcPr>
            <w:tcW w:w="991" w:type="dxa"/>
            <w:tcBorders>
              <w:top w:val="single" w:sz="12"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15</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Magistrats de chambre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34</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14</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48</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Magistrats de chambre spécialisée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0</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r>
      <w:tr w:rsidR="006C3B19" w:rsidRPr="00E26920" w:rsidTr="00E26920">
        <w:trPr>
          <w:cantSplit/>
        </w:trPr>
        <w:tc>
          <w:tcPr>
            <w:tcW w:w="4395" w:type="dxa"/>
            <w:shd w:val="clear" w:color="auto" w:fill="auto"/>
          </w:tcPr>
          <w:p w:rsidR="006C3B19" w:rsidRPr="00E26920" w:rsidRDefault="006C3B19" w:rsidP="0081522F">
            <w:pPr>
              <w:suppressAutoHyphens w:val="0"/>
              <w:spacing w:before="40" w:after="40" w:line="220" w:lineRule="exact"/>
              <w:rPr>
                <w:sz w:val="18"/>
                <w:lang w:val="fr-FR" w:eastAsia="es-ES"/>
              </w:rPr>
            </w:pPr>
            <w:r w:rsidRPr="00E26920">
              <w:rPr>
                <w:sz w:val="18"/>
                <w:lang w:val="fr-FR" w:eastAsia="es-ES"/>
              </w:rPr>
              <w:t xml:space="preserve">Magistrats de la chambre spécialisée de l’enfance </w:t>
            </w:r>
            <w:r w:rsidR="001B4ECE">
              <w:rPr>
                <w:sz w:val="18"/>
                <w:lang w:val="fr-FR" w:eastAsia="es-ES"/>
              </w:rPr>
              <w:br/>
            </w:r>
            <w:r w:rsidRPr="00E26920">
              <w:rPr>
                <w:sz w:val="18"/>
                <w:lang w:val="fr-FR" w:eastAsia="es-ES"/>
              </w:rPr>
              <w:t xml:space="preserve">et de l’adolescence </w:t>
            </w:r>
          </w:p>
        </w:tc>
        <w:tc>
          <w:tcPr>
            <w:tcW w:w="992"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1</w:t>
            </w:r>
          </w:p>
        </w:tc>
        <w:tc>
          <w:tcPr>
            <w:tcW w:w="992"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1</w:t>
            </w:r>
          </w:p>
        </w:tc>
        <w:tc>
          <w:tcPr>
            <w:tcW w:w="991"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2</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paix</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146</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170</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316</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d’instruction</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21</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44</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 xml:space="preserve">Juges d’instruction spécialisés </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jugement</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19</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62</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jugement spécialisés</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0</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en matière civile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20</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6</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26</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en matière commerciale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5</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en matière civile et commerciale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8</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8</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16</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 xml:space="preserve">Juges en matière prud’homale </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6</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9</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en matière de circulation routière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5</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9</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chargés des infractions mineures</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6</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8</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en matière militaire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0</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aux affaires familiales</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15</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28</w:t>
            </w:r>
          </w:p>
        </w:tc>
      </w:tr>
      <w:tr w:rsidR="006C3B19" w:rsidRPr="00E26920" w:rsidTr="00E26920">
        <w:trPr>
          <w:cantSplit/>
        </w:trPr>
        <w:tc>
          <w:tcPr>
            <w:tcW w:w="4395" w:type="dxa"/>
            <w:shd w:val="clear" w:color="auto" w:fill="auto"/>
          </w:tcPr>
          <w:p w:rsidR="006C3B19" w:rsidRPr="00E26920" w:rsidRDefault="006C3B19" w:rsidP="0081522F">
            <w:pPr>
              <w:suppressAutoHyphens w:val="0"/>
              <w:spacing w:before="40" w:after="40" w:line="220" w:lineRule="exact"/>
              <w:rPr>
                <w:sz w:val="18"/>
                <w:lang w:val="fr-FR" w:eastAsia="es-ES"/>
              </w:rPr>
            </w:pPr>
            <w:r w:rsidRPr="00E26920">
              <w:rPr>
                <w:sz w:val="18"/>
                <w:lang w:val="fr-FR" w:eastAsia="es-ES"/>
              </w:rPr>
              <w:t xml:space="preserve">Juges spécialisés dans la protection de l’enfance </w:t>
            </w:r>
            <w:r w:rsidR="001B4ECE">
              <w:rPr>
                <w:sz w:val="18"/>
                <w:lang w:val="fr-FR" w:eastAsia="es-ES"/>
              </w:rPr>
              <w:br/>
            </w:r>
            <w:r w:rsidRPr="00E26920">
              <w:rPr>
                <w:sz w:val="18"/>
                <w:lang w:val="fr-FR" w:eastAsia="es-ES"/>
              </w:rPr>
              <w:t xml:space="preserve">et de l’adolescence </w:t>
            </w:r>
          </w:p>
        </w:tc>
        <w:tc>
          <w:tcPr>
            <w:tcW w:w="992"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1</w:t>
            </w:r>
          </w:p>
        </w:tc>
        <w:tc>
          <w:tcPr>
            <w:tcW w:w="992"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5</w:t>
            </w:r>
          </w:p>
        </w:tc>
        <w:tc>
          <w:tcPr>
            <w:tcW w:w="991" w:type="dxa"/>
            <w:shd w:val="clear" w:color="auto" w:fill="auto"/>
            <w:vAlign w:val="bottom"/>
          </w:tcPr>
          <w:p w:rsidR="006C3B19" w:rsidRPr="00E26920" w:rsidRDefault="006C3B19" w:rsidP="0081522F">
            <w:pPr>
              <w:suppressAutoHyphens w:val="0"/>
              <w:spacing w:before="40" w:after="40" w:line="220" w:lineRule="exact"/>
              <w:jc w:val="right"/>
              <w:rPr>
                <w:sz w:val="18"/>
                <w:lang w:val="fr-FR" w:eastAsia="es-ES"/>
              </w:rPr>
            </w:pPr>
            <w:r w:rsidRPr="00E26920">
              <w:rPr>
                <w:sz w:val="18"/>
                <w:lang w:val="fr-FR" w:eastAsia="es-ES"/>
              </w:rPr>
              <w:t>6</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des enfants</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5</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12</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17</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l’application des peines</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4</w:t>
            </w:r>
          </w:p>
        </w:tc>
      </w:tr>
      <w:tr w:rsidR="006C3B19" w:rsidRPr="00E26920" w:rsidTr="00E26920">
        <w:trPr>
          <w:cantSplit/>
        </w:trPr>
        <w:tc>
          <w:tcPr>
            <w:tcW w:w="4395" w:type="dxa"/>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surveillance pénitentiaire</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3</w:t>
            </w:r>
          </w:p>
        </w:tc>
        <w:tc>
          <w:tcPr>
            <w:tcW w:w="992"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7</w:t>
            </w:r>
          </w:p>
        </w:tc>
        <w:tc>
          <w:tcPr>
            <w:tcW w:w="991" w:type="dxa"/>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10</w:t>
            </w:r>
          </w:p>
        </w:tc>
      </w:tr>
      <w:tr w:rsidR="006C3B19" w:rsidRPr="00E26920" w:rsidTr="00D60232">
        <w:trPr>
          <w:cantSplit/>
        </w:trPr>
        <w:tc>
          <w:tcPr>
            <w:tcW w:w="4395" w:type="dxa"/>
            <w:tcBorders>
              <w:bottom w:val="single" w:sz="4" w:space="0" w:color="auto"/>
            </w:tcBorders>
            <w:shd w:val="clear" w:color="auto" w:fill="auto"/>
          </w:tcPr>
          <w:p w:rsidR="006C3B19" w:rsidRPr="00E26920" w:rsidRDefault="006C3B19" w:rsidP="00E26920">
            <w:pPr>
              <w:suppressAutoHyphens w:val="0"/>
              <w:spacing w:before="40" w:after="40" w:line="220" w:lineRule="exact"/>
              <w:rPr>
                <w:sz w:val="18"/>
                <w:lang w:val="fr-FR" w:eastAsia="es-ES"/>
              </w:rPr>
            </w:pPr>
            <w:r w:rsidRPr="00E26920">
              <w:rPr>
                <w:sz w:val="18"/>
                <w:lang w:val="fr-FR" w:eastAsia="es-ES"/>
              </w:rPr>
              <w:t>Juges de première instance</w:t>
            </w:r>
          </w:p>
        </w:tc>
        <w:tc>
          <w:tcPr>
            <w:tcW w:w="992" w:type="dxa"/>
            <w:tcBorders>
              <w:bottom w:val="single" w:sz="4"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13</w:t>
            </w:r>
          </w:p>
        </w:tc>
        <w:tc>
          <w:tcPr>
            <w:tcW w:w="992" w:type="dxa"/>
            <w:tcBorders>
              <w:bottom w:val="single" w:sz="4"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9</w:t>
            </w:r>
          </w:p>
        </w:tc>
        <w:tc>
          <w:tcPr>
            <w:tcW w:w="991" w:type="dxa"/>
            <w:tcBorders>
              <w:bottom w:val="single" w:sz="4" w:space="0" w:color="auto"/>
            </w:tcBorders>
            <w:shd w:val="clear" w:color="auto" w:fill="auto"/>
            <w:vAlign w:val="bottom"/>
          </w:tcPr>
          <w:p w:rsidR="006C3B19" w:rsidRPr="00E26920" w:rsidRDefault="006C3B19" w:rsidP="00E26920">
            <w:pPr>
              <w:suppressAutoHyphens w:val="0"/>
              <w:spacing w:before="40" w:after="40" w:line="220" w:lineRule="exact"/>
              <w:jc w:val="right"/>
              <w:rPr>
                <w:sz w:val="18"/>
                <w:lang w:val="fr-FR" w:eastAsia="es-ES"/>
              </w:rPr>
            </w:pPr>
            <w:r w:rsidRPr="00E26920">
              <w:rPr>
                <w:sz w:val="18"/>
                <w:lang w:val="fr-FR" w:eastAsia="es-ES"/>
              </w:rPr>
              <w:t>22</w:t>
            </w:r>
          </w:p>
        </w:tc>
      </w:tr>
      <w:tr w:rsidR="006C3B19" w:rsidRPr="00E26920" w:rsidTr="00D60232">
        <w:trPr>
          <w:cantSplit/>
        </w:trPr>
        <w:tc>
          <w:tcPr>
            <w:tcW w:w="4395" w:type="dxa"/>
            <w:tcBorders>
              <w:top w:val="single" w:sz="4" w:space="0" w:color="auto"/>
              <w:bottom w:val="single" w:sz="12" w:space="0" w:color="auto"/>
            </w:tcBorders>
            <w:shd w:val="clear" w:color="auto" w:fill="auto"/>
          </w:tcPr>
          <w:p w:rsidR="006C3B19" w:rsidRPr="00E26920" w:rsidRDefault="006C3B19" w:rsidP="00D60232">
            <w:pPr>
              <w:suppressAutoHyphens w:val="0"/>
              <w:spacing w:before="80" w:after="80" w:line="220" w:lineRule="exact"/>
              <w:ind w:left="284"/>
              <w:rPr>
                <w:b/>
                <w:sz w:val="18"/>
                <w:lang w:val="fr-FR" w:eastAsia="es-ES"/>
              </w:rPr>
            </w:pPr>
            <w:r w:rsidRPr="00E26920">
              <w:rPr>
                <w:b/>
                <w:sz w:val="18"/>
                <w:lang w:val="fr-FR" w:eastAsia="es-ES"/>
              </w:rPr>
              <w:t>Total</w:t>
            </w:r>
          </w:p>
        </w:tc>
        <w:tc>
          <w:tcPr>
            <w:tcW w:w="992" w:type="dxa"/>
            <w:tcBorders>
              <w:top w:val="single" w:sz="4" w:space="0" w:color="auto"/>
              <w:bottom w:val="single" w:sz="12" w:space="0" w:color="auto"/>
            </w:tcBorders>
            <w:shd w:val="clear" w:color="auto" w:fill="auto"/>
            <w:vAlign w:val="bottom"/>
          </w:tcPr>
          <w:p w:rsidR="006C3B19" w:rsidRPr="00E26920" w:rsidRDefault="006C3B19" w:rsidP="00D60232">
            <w:pPr>
              <w:suppressAutoHyphens w:val="0"/>
              <w:spacing w:before="80" w:after="80" w:line="220" w:lineRule="exact"/>
              <w:jc w:val="right"/>
              <w:rPr>
                <w:b/>
                <w:sz w:val="18"/>
                <w:lang w:val="fr-FR" w:eastAsia="es-ES"/>
              </w:rPr>
            </w:pPr>
            <w:r w:rsidRPr="00E26920">
              <w:rPr>
                <w:b/>
                <w:sz w:val="18"/>
                <w:lang w:val="fr-FR" w:eastAsia="es-ES"/>
              </w:rPr>
              <w:t>346</w:t>
            </w:r>
          </w:p>
        </w:tc>
        <w:tc>
          <w:tcPr>
            <w:tcW w:w="992" w:type="dxa"/>
            <w:tcBorders>
              <w:top w:val="single" w:sz="4" w:space="0" w:color="auto"/>
              <w:bottom w:val="single" w:sz="12" w:space="0" w:color="auto"/>
            </w:tcBorders>
            <w:shd w:val="clear" w:color="auto" w:fill="auto"/>
            <w:vAlign w:val="bottom"/>
          </w:tcPr>
          <w:p w:rsidR="006C3B19" w:rsidRPr="00E26920" w:rsidRDefault="006C3B19" w:rsidP="00D60232">
            <w:pPr>
              <w:suppressAutoHyphens w:val="0"/>
              <w:spacing w:before="80" w:after="80" w:line="220" w:lineRule="exact"/>
              <w:jc w:val="right"/>
              <w:rPr>
                <w:b/>
                <w:sz w:val="18"/>
                <w:lang w:val="fr-FR" w:eastAsia="es-ES"/>
              </w:rPr>
            </w:pPr>
            <w:r w:rsidRPr="00E26920">
              <w:rPr>
                <w:b/>
                <w:sz w:val="18"/>
                <w:lang w:val="fr-FR" w:eastAsia="es-ES"/>
              </w:rPr>
              <w:t>312</w:t>
            </w:r>
          </w:p>
        </w:tc>
        <w:tc>
          <w:tcPr>
            <w:tcW w:w="991" w:type="dxa"/>
            <w:tcBorders>
              <w:top w:val="single" w:sz="4" w:space="0" w:color="auto"/>
              <w:bottom w:val="single" w:sz="12" w:space="0" w:color="auto"/>
            </w:tcBorders>
            <w:shd w:val="clear" w:color="auto" w:fill="auto"/>
            <w:vAlign w:val="bottom"/>
          </w:tcPr>
          <w:p w:rsidR="006C3B19" w:rsidRPr="00E26920" w:rsidRDefault="006C3B19" w:rsidP="00D60232">
            <w:pPr>
              <w:suppressAutoHyphens w:val="0"/>
              <w:spacing w:before="80" w:after="80" w:line="220" w:lineRule="exact"/>
              <w:jc w:val="right"/>
              <w:rPr>
                <w:b/>
                <w:sz w:val="18"/>
                <w:lang w:val="fr-FR" w:eastAsia="es-ES"/>
              </w:rPr>
            </w:pPr>
            <w:r w:rsidRPr="00E26920">
              <w:rPr>
                <w:b/>
                <w:sz w:val="18"/>
                <w:lang w:val="fr-FR" w:eastAsia="es-ES"/>
              </w:rPr>
              <w:t>658</w:t>
            </w:r>
          </w:p>
        </w:tc>
      </w:tr>
    </w:tbl>
    <w:p w:rsidR="006C3B19" w:rsidRPr="001F5572" w:rsidRDefault="006C3B19" w:rsidP="0081522F">
      <w:pPr>
        <w:spacing w:before="120" w:after="240"/>
        <w:ind w:left="1134" w:firstLine="170"/>
        <w:rPr>
          <w:sz w:val="18"/>
          <w:szCs w:val="18"/>
          <w:lang w:val="fr-FR" w:eastAsia="es-ES"/>
        </w:rPr>
      </w:pPr>
      <w:r w:rsidRPr="001F5572">
        <w:rPr>
          <w:i/>
          <w:sz w:val="18"/>
          <w:szCs w:val="18"/>
          <w:lang w:val="fr-FR" w:eastAsia="es-ES"/>
        </w:rPr>
        <w:t>Source</w:t>
      </w:r>
      <w:r w:rsidR="001F5572">
        <w:rPr>
          <w:i/>
          <w:sz w:val="18"/>
          <w:szCs w:val="18"/>
          <w:lang w:val="fr-FR" w:eastAsia="es-ES"/>
        </w:rPr>
        <w:t> </w:t>
      </w:r>
      <w:r w:rsidRPr="001F5572">
        <w:rPr>
          <w:sz w:val="18"/>
          <w:szCs w:val="18"/>
          <w:lang w:val="fr-FR" w:eastAsia="es-ES"/>
        </w:rPr>
        <w:t xml:space="preserve">: Bureau du </w:t>
      </w:r>
      <w:r w:rsidRPr="001F5572">
        <w:rPr>
          <w:i/>
          <w:sz w:val="18"/>
          <w:szCs w:val="18"/>
          <w:lang w:val="fr-FR" w:eastAsia="es-ES"/>
        </w:rPr>
        <w:t>Fiscal General</w:t>
      </w:r>
      <w:r w:rsidRPr="001F5572">
        <w:rPr>
          <w:sz w:val="18"/>
          <w:szCs w:val="18"/>
          <w:lang w:val="fr-FR" w:eastAsia="es-ES"/>
        </w:rPr>
        <w:t xml:space="preserve"> de la République.</w:t>
      </w:r>
    </w:p>
    <w:p w:rsidR="00FB47D8" w:rsidRPr="00C950F4" w:rsidRDefault="006F08AB" w:rsidP="006F08AB">
      <w:pPr>
        <w:pStyle w:val="HChG"/>
        <w:rPr>
          <w:lang w:val="es-ES" w:eastAsia="es-ES"/>
        </w:rPr>
      </w:pPr>
      <w:r>
        <w:rPr>
          <w:lang w:val="fr-FR" w:eastAsia="es-ES"/>
        </w:rPr>
        <w:lastRenderedPageBreak/>
        <w:tab/>
        <w:t>II.</w:t>
      </w:r>
      <w:r>
        <w:rPr>
          <w:lang w:val="fr-FR" w:eastAsia="es-ES"/>
        </w:rPr>
        <w:tab/>
      </w:r>
      <w:r w:rsidR="00FB47D8" w:rsidRPr="00C950F4">
        <w:rPr>
          <w:lang w:val="fr-FR" w:eastAsia="es-ES"/>
        </w:rPr>
        <w:t xml:space="preserve">Cadre général de la protection et de la promotion </w:t>
      </w:r>
      <w:r>
        <w:rPr>
          <w:lang w:val="fr-FR" w:eastAsia="es-ES"/>
        </w:rPr>
        <w:br/>
      </w:r>
      <w:r w:rsidR="00FB47D8" w:rsidRPr="00C950F4">
        <w:rPr>
          <w:lang w:val="fr-FR" w:eastAsia="es-ES"/>
        </w:rPr>
        <w:t>des droits de l’homme</w:t>
      </w:r>
    </w:p>
    <w:p w:rsidR="00FB47D8" w:rsidRPr="00C950F4" w:rsidRDefault="006F08AB" w:rsidP="006F08AB">
      <w:pPr>
        <w:pStyle w:val="H1G"/>
        <w:rPr>
          <w:szCs w:val="24"/>
          <w:lang w:eastAsia="es-ES"/>
        </w:rPr>
      </w:pPr>
      <w:r>
        <w:rPr>
          <w:lang w:val="fr-FR" w:eastAsia="es-ES"/>
        </w:rPr>
        <w:tab/>
        <w:t>A.</w:t>
      </w:r>
      <w:r>
        <w:rPr>
          <w:lang w:val="fr-FR" w:eastAsia="es-ES"/>
        </w:rPr>
        <w:tab/>
      </w:r>
      <w:r w:rsidR="00FB47D8" w:rsidRPr="00C950F4">
        <w:rPr>
          <w:lang w:val="fr-FR" w:eastAsia="es-ES"/>
        </w:rPr>
        <w:t xml:space="preserve">Acceptation des normes internationales relatives </w:t>
      </w:r>
      <w:r>
        <w:rPr>
          <w:lang w:val="fr-FR" w:eastAsia="es-ES"/>
        </w:rPr>
        <w:br/>
      </w:r>
      <w:r w:rsidR="00FB47D8" w:rsidRPr="00C950F4">
        <w:rPr>
          <w:lang w:val="fr-FR" w:eastAsia="es-ES"/>
        </w:rPr>
        <w:t>aux droits de l’homme</w:t>
      </w:r>
    </w:p>
    <w:p w:rsidR="00FB47D8" w:rsidRPr="00C950F4" w:rsidRDefault="00FB47D8" w:rsidP="006F08AB">
      <w:pPr>
        <w:pStyle w:val="H4G"/>
        <w:rPr>
          <w:i w:val="0"/>
          <w:szCs w:val="24"/>
          <w:lang w:eastAsia="es-ES"/>
        </w:rPr>
      </w:pPr>
      <w:r w:rsidRPr="00C950F4">
        <w:rPr>
          <w:lang w:val="fr-FR" w:eastAsia="es-ES"/>
        </w:rPr>
        <w:tab/>
      </w:r>
      <w:r w:rsidRPr="00C950F4">
        <w:rPr>
          <w:lang w:val="fr-FR" w:eastAsia="es-ES"/>
        </w:rPr>
        <w:tab/>
        <w:t>Paragraphe 40 des directives :</w:t>
      </w:r>
      <w:r w:rsidR="006F08AB">
        <w:rPr>
          <w:lang w:val="fr-FR" w:eastAsia="es-ES"/>
        </w:rPr>
        <w:br/>
      </w:r>
      <w:r w:rsidRPr="00C950F4">
        <w:rPr>
          <w:szCs w:val="24"/>
          <w:lang w:val="fr-FR" w:eastAsia="es-ES"/>
        </w:rPr>
        <w:t>Situation des principaux traités internationaux relatifs aux droits de l’homme</w:t>
      </w:r>
    </w:p>
    <w:p w:rsidR="00FB47D8" w:rsidRPr="00C950F4" w:rsidRDefault="00FB47D8" w:rsidP="006F47AB">
      <w:pPr>
        <w:pStyle w:val="ParNoG"/>
        <w:rPr>
          <w:lang w:eastAsia="es-ES"/>
        </w:rPr>
      </w:pPr>
      <w:r w:rsidRPr="00C950F4">
        <w:rPr>
          <w:lang w:val="fr-FR" w:eastAsia="es-ES"/>
        </w:rPr>
        <w:t>Dans les troisième, quatrième et cinquième rapports sur l’application du Pacte international relatif aux droits économiques, sociaux et culturels, l’État salvadorien rend compte de quelques-uns des instruments internationaux qu’il a ratifiés dans le cadre des systèmes universel et interaméricain et dans le domaine du droit international humanitaire, lesquels font partie des lois de la République et énoncent des principes et des normes qui doivent être respectés sur tout le territoire national.</w:t>
      </w:r>
    </w:p>
    <w:p w:rsidR="00FB47D8" w:rsidRPr="00C950F4" w:rsidRDefault="00FB47D8" w:rsidP="006F47AB">
      <w:pPr>
        <w:pStyle w:val="ParNoG"/>
        <w:rPr>
          <w:lang w:eastAsia="es-ES"/>
        </w:rPr>
      </w:pPr>
      <w:r w:rsidRPr="00C950F4">
        <w:rPr>
          <w:lang w:val="fr-FR" w:eastAsia="es-ES"/>
        </w:rPr>
        <w:t xml:space="preserve">Parmi les instruments signés récemment, il y a lieu de mentionner le Protocole facultatif se rapportant au Pacte international relatif aux droits économiques, sociaux et culturels, qui a été ratifié par le décret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721 du 18 mai 2011, publié au </w:t>
      </w:r>
      <w:r w:rsidRPr="00C950F4">
        <w:rPr>
          <w:i/>
          <w:lang w:val="fr-FR" w:eastAsia="es-ES"/>
        </w:rPr>
        <w:t>Journal officiel</w:t>
      </w:r>
      <w:r w:rsidRPr="00C950F4">
        <w:rPr>
          <w:lang w:val="fr-FR" w:eastAsia="es-ES"/>
        </w:rPr>
        <w:t xml:space="preserve">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108, tome </w:t>
      </w:r>
      <w:r w:rsidR="00FF71EE">
        <w:rPr>
          <w:lang w:val="fr-FR"/>
        </w:rPr>
        <w:t>n</w:t>
      </w:r>
      <w:r w:rsidR="00FF71EE" w:rsidRPr="00717AE0">
        <w:rPr>
          <w:vertAlign w:val="superscript"/>
          <w:lang w:val="fr-FR"/>
        </w:rPr>
        <w:t>o</w:t>
      </w:r>
      <w:r w:rsidR="00FF71EE">
        <w:rPr>
          <w:lang w:val="fr-FR"/>
        </w:rPr>
        <w:t> </w:t>
      </w:r>
      <w:r w:rsidRPr="00C950F4">
        <w:rPr>
          <w:lang w:val="fr-FR" w:eastAsia="es-ES"/>
        </w:rPr>
        <w:t>391, le 10 juin 2011.</w:t>
      </w:r>
    </w:p>
    <w:p w:rsidR="00FB47D8" w:rsidRPr="00C950F4" w:rsidRDefault="00FB47D8" w:rsidP="006F47AB">
      <w:pPr>
        <w:pStyle w:val="ParNoG"/>
        <w:rPr>
          <w:i/>
          <w:lang w:eastAsia="es-ES"/>
        </w:rPr>
      </w:pPr>
      <w:r w:rsidRPr="00C950F4">
        <w:rPr>
          <w:lang w:val="fr-FR" w:eastAsia="es-ES"/>
        </w:rPr>
        <w:t xml:space="preserve">Le Deuxième Protocole facultatif se rapportant au Pacte international relatif aux droits civils et politiques, visant à abolir la peine de mort, a été ratifié par le décret législatif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601 publié au </w:t>
      </w:r>
      <w:r w:rsidRPr="00C950F4">
        <w:rPr>
          <w:i/>
          <w:lang w:val="fr-FR" w:eastAsia="es-ES"/>
        </w:rPr>
        <w:t xml:space="preserve">Journal Officiel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25, tome </w:t>
      </w:r>
      <w:r w:rsidR="00FF71EE">
        <w:rPr>
          <w:lang w:val="fr-FR"/>
        </w:rPr>
        <w:t>n</w:t>
      </w:r>
      <w:r w:rsidR="00FF71EE" w:rsidRPr="00717AE0">
        <w:rPr>
          <w:vertAlign w:val="superscript"/>
          <w:lang w:val="fr-FR"/>
        </w:rPr>
        <w:t>o</w:t>
      </w:r>
      <w:r w:rsidR="00FF71EE">
        <w:rPr>
          <w:lang w:val="fr-FR"/>
        </w:rPr>
        <w:t> </w:t>
      </w:r>
      <w:r w:rsidRPr="00C950F4">
        <w:rPr>
          <w:lang w:val="fr-FR" w:eastAsia="es-ES"/>
        </w:rPr>
        <w:t>402, le 7 février 2014.</w:t>
      </w:r>
    </w:p>
    <w:p w:rsidR="00FB47D8" w:rsidRPr="00C950F4" w:rsidRDefault="00FB47D8" w:rsidP="006F47AB">
      <w:pPr>
        <w:pStyle w:val="ParNoG"/>
        <w:rPr>
          <w:lang w:eastAsia="es-ES"/>
        </w:rPr>
      </w:pPr>
      <w:r w:rsidRPr="00C950F4">
        <w:rPr>
          <w:lang w:val="fr-FR" w:eastAsia="es-ES"/>
        </w:rPr>
        <w:t xml:space="preserve">Par le décret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197 publié au </w:t>
      </w:r>
      <w:r w:rsidRPr="00C950F4">
        <w:rPr>
          <w:i/>
          <w:lang w:val="fr-FR" w:eastAsia="es-ES"/>
        </w:rPr>
        <w:t>Journal officiel</w:t>
      </w:r>
      <w:r w:rsidRPr="00C950F4">
        <w:rPr>
          <w:lang w:val="fr-FR" w:eastAsia="es-ES"/>
        </w:rPr>
        <w:t xml:space="preserve">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236, tome </w:t>
      </w:r>
      <w:r w:rsidR="00FF71EE">
        <w:rPr>
          <w:lang w:val="fr-FR"/>
        </w:rPr>
        <w:t>n</w:t>
      </w:r>
      <w:r w:rsidR="00FF71EE" w:rsidRPr="00717AE0">
        <w:rPr>
          <w:vertAlign w:val="superscript"/>
          <w:lang w:val="fr-FR"/>
        </w:rPr>
        <w:t>o</w:t>
      </w:r>
      <w:r w:rsidR="00FF71EE">
        <w:rPr>
          <w:lang w:val="fr-FR"/>
        </w:rPr>
        <w:t> </w:t>
      </w:r>
      <w:r w:rsidRPr="00C950F4">
        <w:rPr>
          <w:lang w:val="fr-FR" w:eastAsia="es-ES"/>
        </w:rPr>
        <w:t>409, le 22 décembre 2015, l’Assemblée législative a ratifié le Statut de Rome de la Cour pénale internationale et ses deux amendements relatifs à l’article 8 et au crime d’agression.</w:t>
      </w:r>
    </w:p>
    <w:p w:rsidR="00FB47D8" w:rsidRPr="00C950F4" w:rsidRDefault="00FB47D8" w:rsidP="006F47AB">
      <w:pPr>
        <w:pStyle w:val="ParNoG"/>
        <w:rPr>
          <w:lang w:eastAsia="es-ES"/>
        </w:rPr>
      </w:pPr>
      <w:r w:rsidRPr="00C950F4">
        <w:rPr>
          <w:lang w:val="fr-FR" w:eastAsia="es-ES"/>
        </w:rPr>
        <w:t>La ratification du Protocole facultatif se rapportant à la Convention contre la torture et autres peines ou traitements cruels, inhumains ou dégradants, et la reconnaissance de la compétence de son Comité, conformément aux articles</w:t>
      </w:r>
      <w:r w:rsidR="00FF71EE">
        <w:rPr>
          <w:lang w:val="fr-FR" w:eastAsia="es-ES"/>
        </w:rPr>
        <w:t> </w:t>
      </w:r>
      <w:r w:rsidRPr="00C950F4">
        <w:rPr>
          <w:lang w:val="fr-FR" w:eastAsia="es-ES"/>
        </w:rPr>
        <w:t>21 et 22, en sont à la phase d’analyse et d’évaluation.</w:t>
      </w:r>
    </w:p>
    <w:p w:rsidR="002E3A23" w:rsidRDefault="00FB47D8" w:rsidP="002E3A23">
      <w:pPr>
        <w:pStyle w:val="Titre1"/>
        <w:rPr>
          <w:lang w:val="fr-FR" w:eastAsia="es-ES"/>
        </w:rPr>
      </w:pPr>
      <w:r w:rsidRPr="00C950F4">
        <w:rPr>
          <w:lang w:val="fr-FR" w:eastAsia="es-ES"/>
        </w:rPr>
        <w:t>Tableau 12</w:t>
      </w:r>
    </w:p>
    <w:p w:rsidR="00FB47D8" w:rsidRPr="002E3A23" w:rsidRDefault="00FB47D8" w:rsidP="002E3A23">
      <w:pPr>
        <w:pStyle w:val="Titre1"/>
        <w:spacing w:after="120"/>
        <w:rPr>
          <w:b/>
          <w:lang w:val="fr-FR" w:eastAsia="es-ES"/>
        </w:rPr>
      </w:pPr>
      <w:r w:rsidRPr="002E3A23">
        <w:rPr>
          <w:b/>
          <w:lang w:val="fr-FR" w:eastAsia="es-ES"/>
        </w:rPr>
        <w:t>Instruments internationaux signés récemment</w:t>
      </w:r>
    </w:p>
    <w:tbl>
      <w:tblPr>
        <w:tblStyle w:val="Grilledutableau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60"/>
        <w:gridCol w:w="2293"/>
        <w:gridCol w:w="4251"/>
      </w:tblGrid>
      <w:tr w:rsidR="00FB47D8" w:rsidRPr="000E5DE6" w:rsidTr="00872D87">
        <w:trPr>
          <w:tblHeader/>
        </w:trPr>
        <w:tc>
          <w:tcPr>
            <w:tcW w:w="1960" w:type="dxa"/>
            <w:tcBorders>
              <w:top w:val="single" w:sz="4" w:space="0" w:color="auto"/>
              <w:bottom w:val="single" w:sz="12" w:space="0" w:color="auto"/>
            </w:tcBorders>
            <w:shd w:val="clear" w:color="auto" w:fill="auto"/>
            <w:vAlign w:val="bottom"/>
          </w:tcPr>
          <w:p w:rsidR="00FB47D8" w:rsidRPr="000E5DE6" w:rsidRDefault="00FB47D8" w:rsidP="000E5DE6">
            <w:pPr>
              <w:spacing w:before="80" w:after="80" w:line="180" w:lineRule="exact"/>
              <w:rPr>
                <w:i/>
                <w:sz w:val="14"/>
                <w:szCs w:val="14"/>
                <w:lang w:val="es-ES" w:eastAsia="es-ES"/>
              </w:rPr>
            </w:pPr>
            <w:r w:rsidRPr="000E5DE6">
              <w:rPr>
                <w:i/>
                <w:iCs/>
                <w:sz w:val="14"/>
                <w:szCs w:val="14"/>
                <w:lang w:val="fr-FR" w:eastAsia="es-ES"/>
              </w:rPr>
              <w:t>Instrument international</w:t>
            </w:r>
          </w:p>
        </w:tc>
        <w:tc>
          <w:tcPr>
            <w:tcW w:w="6544" w:type="dxa"/>
            <w:gridSpan w:val="2"/>
            <w:tcBorders>
              <w:top w:val="single" w:sz="4" w:space="0" w:color="auto"/>
              <w:bottom w:val="single" w:sz="12" w:space="0" w:color="auto"/>
            </w:tcBorders>
            <w:shd w:val="clear" w:color="auto" w:fill="auto"/>
            <w:vAlign w:val="bottom"/>
          </w:tcPr>
          <w:p w:rsidR="00FB47D8" w:rsidRPr="000E5DE6" w:rsidRDefault="00FB47D8" w:rsidP="000E5DE6">
            <w:pPr>
              <w:spacing w:before="80" w:after="80" w:line="180" w:lineRule="exact"/>
              <w:rPr>
                <w:i/>
                <w:sz w:val="14"/>
                <w:szCs w:val="14"/>
                <w:lang w:val="fr-CH" w:eastAsia="es-ES"/>
              </w:rPr>
            </w:pPr>
            <w:r w:rsidRPr="000E5DE6">
              <w:rPr>
                <w:i/>
                <w:iCs/>
                <w:sz w:val="14"/>
                <w:szCs w:val="14"/>
                <w:lang w:val="fr-FR" w:eastAsia="es-ES"/>
              </w:rPr>
              <w:t xml:space="preserve">Convention des Nations Unies relative aux droits des personnes handicapées et son </w:t>
            </w:r>
            <w:r w:rsidR="00EB3AEC" w:rsidRPr="000E5DE6">
              <w:rPr>
                <w:i/>
                <w:iCs/>
                <w:sz w:val="14"/>
                <w:szCs w:val="14"/>
                <w:lang w:val="fr-FR" w:eastAsia="es-ES"/>
              </w:rPr>
              <w:t xml:space="preserve">Protocole </w:t>
            </w:r>
            <w:r w:rsidRPr="000E5DE6">
              <w:rPr>
                <w:i/>
                <w:iCs/>
                <w:sz w:val="14"/>
                <w:szCs w:val="14"/>
                <w:lang w:val="fr-FR" w:eastAsia="es-ES"/>
              </w:rPr>
              <w:t>facultatif</w:t>
            </w:r>
          </w:p>
        </w:tc>
      </w:tr>
      <w:tr w:rsidR="00872D87" w:rsidRPr="000E5DE6" w:rsidTr="00872D87">
        <w:trPr>
          <w:trHeight w:hRule="exact" w:val="113"/>
        </w:trPr>
        <w:tc>
          <w:tcPr>
            <w:tcW w:w="1960" w:type="dxa"/>
            <w:tcBorders>
              <w:top w:val="single" w:sz="12" w:space="0" w:color="auto"/>
            </w:tcBorders>
            <w:shd w:val="clear" w:color="auto" w:fill="auto"/>
          </w:tcPr>
          <w:p w:rsidR="00872D87" w:rsidRPr="000E5DE6" w:rsidRDefault="00872D87" w:rsidP="000E5DE6">
            <w:pPr>
              <w:spacing w:before="40" w:after="120" w:line="220" w:lineRule="atLeast"/>
              <w:rPr>
                <w:sz w:val="18"/>
                <w:szCs w:val="18"/>
                <w:lang w:val="fr-FR" w:eastAsia="es-ES"/>
              </w:rPr>
            </w:pPr>
          </w:p>
        </w:tc>
        <w:tc>
          <w:tcPr>
            <w:tcW w:w="6544" w:type="dxa"/>
            <w:gridSpan w:val="2"/>
            <w:tcBorders>
              <w:top w:val="single" w:sz="12" w:space="0" w:color="auto"/>
            </w:tcBorders>
            <w:shd w:val="clear" w:color="auto" w:fill="auto"/>
          </w:tcPr>
          <w:p w:rsidR="00872D87" w:rsidRPr="000E5DE6" w:rsidRDefault="00872D87" w:rsidP="000E5DE6">
            <w:pPr>
              <w:spacing w:before="40" w:after="120" w:line="220" w:lineRule="atLeast"/>
              <w:rPr>
                <w:sz w:val="18"/>
                <w:szCs w:val="18"/>
                <w:lang w:val="fr-FR" w:eastAsia="es-ES"/>
              </w:rPr>
            </w:pPr>
          </w:p>
        </w:tc>
      </w:tr>
      <w:tr w:rsidR="00FB47D8" w:rsidRPr="000E5DE6" w:rsidTr="00872D87">
        <w:tc>
          <w:tcPr>
            <w:tcW w:w="1960"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Date de ratification</w:t>
            </w:r>
          </w:p>
        </w:tc>
        <w:tc>
          <w:tcPr>
            <w:tcW w:w="6544" w:type="dxa"/>
            <w:gridSpan w:val="2"/>
            <w:shd w:val="clear" w:color="auto" w:fill="auto"/>
          </w:tcPr>
          <w:p w:rsidR="00FB47D8" w:rsidRPr="000E5DE6" w:rsidRDefault="00FB47D8" w:rsidP="000E5DE6">
            <w:pPr>
              <w:spacing w:before="40" w:after="120" w:line="220" w:lineRule="atLeast"/>
              <w:rPr>
                <w:sz w:val="18"/>
                <w:szCs w:val="18"/>
                <w:lang w:val="fr-CH" w:eastAsia="es-ES"/>
              </w:rPr>
            </w:pPr>
            <w:r w:rsidRPr="000E5DE6">
              <w:rPr>
                <w:sz w:val="18"/>
                <w:szCs w:val="18"/>
                <w:lang w:val="fr-FR" w:eastAsia="es-ES"/>
              </w:rPr>
              <w:t xml:space="preserve">Décret législatif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432, du 11</w:t>
            </w:r>
            <w:r w:rsidR="00FF71EE" w:rsidRPr="000E5DE6">
              <w:rPr>
                <w:sz w:val="18"/>
                <w:szCs w:val="18"/>
                <w:lang w:val="fr-FR" w:eastAsia="es-ES"/>
              </w:rPr>
              <w:t> </w:t>
            </w:r>
            <w:r w:rsidRPr="000E5DE6">
              <w:rPr>
                <w:sz w:val="18"/>
                <w:szCs w:val="18"/>
                <w:lang w:val="fr-FR" w:eastAsia="es-ES"/>
              </w:rPr>
              <w:t xml:space="preserve">octobre 2007, publié au </w:t>
            </w:r>
            <w:r w:rsidRPr="000E5DE6">
              <w:rPr>
                <w:i/>
                <w:sz w:val="18"/>
                <w:szCs w:val="18"/>
                <w:lang w:val="fr-FR" w:eastAsia="es-ES"/>
              </w:rPr>
              <w:t>Journal officiel</w:t>
            </w:r>
            <w:r w:rsidRPr="000E5DE6">
              <w:rPr>
                <w:sz w:val="18"/>
                <w:szCs w:val="18"/>
                <w:lang w:val="fr-FR" w:eastAsia="es-ES"/>
              </w:rPr>
              <w:t xml:space="preserve">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 xml:space="preserve">205, </w:t>
            </w:r>
            <w:r w:rsidR="000E5DE6">
              <w:rPr>
                <w:sz w:val="18"/>
                <w:szCs w:val="18"/>
                <w:lang w:val="fr-FR" w:eastAsia="es-ES"/>
              </w:rPr>
              <w:br/>
            </w:r>
            <w:r w:rsidRPr="000E5DE6">
              <w:rPr>
                <w:sz w:val="18"/>
                <w:szCs w:val="18"/>
                <w:lang w:val="fr-FR" w:eastAsia="es-ES"/>
              </w:rPr>
              <w:t xml:space="preserve">tome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377, le 5 novembre 2007</w:t>
            </w:r>
          </w:p>
        </w:tc>
      </w:tr>
      <w:tr w:rsidR="00FB47D8" w:rsidRPr="000E5DE6" w:rsidTr="000E5DE6">
        <w:tc>
          <w:tcPr>
            <w:tcW w:w="1960" w:type="dxa"/>
            <w:shd w:val="clear" w:color="auto" w:fill="auto"/>
          </w:tcPr>
          <w:p w:rsidR="00FB47D8" w:rsidRPr="000E5DE6" w:rsidRDefault="00FB47D8" w:rsidP="000E5DE6">
            <w:pPr>
              <w:spacing w:before="40" w:after="120" w:line="220" w:lineRule="atLeast"/>
              <w:rPr>
                <w:sz w:val="18"/>
                <w:szCs w:val="18"/>
                <w:lang w:val="fr-CH" w:eastAsia="es-ES"/>
              </w:rPr>
            </w:pPr>
            <w:r w:rsidRPr="000E5DE6">
              <w:rPr>
                <w:sz w:val="18"/>
                <w:szCs w:val="18"/>
                <w:lang w:val="fr-FR" w:eastAsia="es-ES"/>
              </w:rPr>
              <w:t>Ratification à l’ONU</w:t>
            </w:r>
          </w:p>
        </w:tc>
        <w:tc>
          <w:tcPr>
            <w:tcW w:w="6544" w:type="dxa"/>
            <w:gridSpan w:val="2"/>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14 décembre 2007</w:t>
            </w:r>
          </w:p>
        </w:tc>
      </w:tr>
      <w:tr w:rsidR="00FB47D8" w:rsidRPr="000E5DE6" w:rsidTr="000E5DE6">
        <w:tc>
          <w:tcPr>
            <w:tcW w:w="1960"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Réserve</w:t>
            </w:r>
          </w:p>
        </w:tc>
        <w:tc>
          <w:tcPr>
            <w:tcW w:w="6544" w:type="dxa"/>
            <w:gridSpan w:val="2"/>
            <w:shd w:val="clear" w:color="auto" w:fill="auto"/>
          </w:tcPr>
          <w:p w:rsidR="00FB47D8" w:rsidRPr="000E5DE6" w:rsidRDefault="00FB47D8" w:rsidP="000E5DE6">
            <w:pPr>
              <w:spacing w:before="40" w:after="120" w:line="220" w:lineRule="atLeast"/>
              <w:rPr>
                <w:sz w:val="18"/>
                <w:szCs w:val="18"/>
                <w:lang w:val="fr-CH" w:eastAsia="es-ES"/>
              </w:rPr>
            </w:pPr>
            <w:r w:rsidRPr="000E5DE6">
              <w:rPr>
                <w:sz w:val="18"/>
                <w:szCs w:val="18"/>
                <w:lang w:val="fr-FR" w:eastAsia="es-ES"/>
              </w:rPr>
              <w:t xml:space="preserve">« Le Gouvernement de la République d’El Salvador signe la présente Convention relative aux droits des personnes handicapées et son </w:t>
            </w:r>
            <w:r w:rsidR="00F65A76" w:rsidRPr="000E5DE6">
              <w:rPr>
                <w:sz w:val="18"/>
                <w:szCs w:val="18"/>
                <w:lang w:val="fr-FR" w:eastAsia="es-ES"/>
              </w:rPr>
              <w:t xml:space="preserve">Protocole </w:t>
            </w:r>
            <w:r w:rsidRPr="000E5DE6">
              <w:rPr>
                <w:sz w:val="18"/>
                <w:szCs w:val="18"/>
                <w:lang w:val="fr-FR" w:eastAsia="es-ES"/>
              </w:rPr>
              <w:t xml:space="preserve">facultatif, approuvés </w:t>
            </w:r>
            <w:r w:rsidR="000E5DE6">
              <w:rPr>
                <w:sz w:val="18"/>
                <w:szCs w:val="18"/>
                <w:lang w:val="fr-FR" w:eastAsia="es-ES"/>
              </w:rPr>
              <w:br/>
            </w:r>
            <w:r w:rsidRPr="000E5DE6">
              <w:rPr>
                <w:sz w:val="18"/>
                <w:szCs w:val="18"/>
                <w:lang w:val="fr-FR" w:eastAsia="es-ES"/>
              </w:rPr>
              <w:t xml:space="preserve">par l’Assemblée </w:t>
            </w:r>
            <w:r w:rsidR="00F65A76" w:rsidRPr="000E5DE6">
              <w:rPr>
                <w:sz w:val="18"/>
                <w:szCs w:val="18"/>
                <w:lang w:val="fr-FR" w:eastAsia="es-ES"/>
              </w:rPr>
              <w:t xml:space="preserve">générale </w:t>
            </w:r>
            <w:r w:rsidRPr="000E5DE6">
              <w:rPr>
                <w:sz w:val="18"/>
                <w:szCs w:val="18"/>
                <w:lang w:val="fr-FR" w:eastAsia="es-ES"/>
              </w:rPr>
              <w:t xml:space="preserve">des Nations Unies le 13 décembre 2006, dans la mesure </w:t>
            </w:r>
            <w:r w:rsidR="000E5DE6">
              <w:rPr>
                <w:sz w:val="18"/>
                <w:szCs w:val="18"/>
                <w:lang w:val="fr-FR" w:eastAsia="es-ES"/>
              </w:rPr>
              <w:br/>
            </w:r>
            <w:r w:rsidRPr="000E5DE6">
              <w:rPr>
                <w:sz w:val="18"/>
                <w:szCs w:val="18"/>
                <w:lang w:val="fr-FR" w:eastAsia="es-ES"/>
              </w:rPr>
              <w:t xml:space="preserve">où leurs dispositions ne portent nullement préjudice ni ne contreviennent </w:t>
            </w:r>
            <w:r w:rsidR="000E5DE6">
              <w:rPr>
                <w:sz w:val="18"/>
                <w:szCs w:val="18"/>
                <w:lang w:val="fr-FR" w:eastAsia="es-ES"/>
              </w:rPr>
              <w:br/>
            </w:r>
            <w:r w:rsidRPr="000E5DE6">
              <w:rPr>
                <w:sz w:val="18"/>
                <w:szCs w:val="18"/>
                <w:lang w:val="fr-FR" w:eastAsia="es-ES"/>
              </w:rPr>
              <w:t xml:space="preserve">aux dispositions, préceptes, principes et normes de la Constitution </w:t>
            </w:r>
            <w:r w:rsidR="000E5DE6">
              <w:rPr>
                <w:sz w:val="18"/>
                <w:szCs w:val="18"/>
                <w:lang w:val="fr-FR" w:eastAsia="es-ES"/>
              </w:rPr>
              <w:br/>
            </w:r>
            <w:r w:rsidRPr="000E5DE6">
              <w:rPr>
                <w:sz w:val="18"/>
                <w:szCs w:val="18"/>
                <w:lang w:val="fr-FR" w:eastAsia="es-ES"/>
              </w:rPr>
              <w:t>de la République d’El Salvador, en particulier de sa partie dogmatique. »</w:t>
            </w:r>
          </w:p>
        </w:tc>
      </w:tr>
      <w:tr w:rsidR="00FB47D8" w:rsidRPr="000E5DE6" w:rsidTr="000E5DE6">
        <w:tc>
          <w:tcPr>
            <w:tcW w:w="1960" w:type="dxa"/>
            <w:shd w:val="clear" w:color="auto" w:fill="auto"/>
          </w:tcPr>
          <w:p w:rsidR="00FB47D8" w:rsidRPr="000E5DE6" w:rsidRDefault="00FB47D8" w:rsidP="000E5DE6">
            <w:pPr>
              <w:spacing w:before="40" w:after="120" w:line="220" w:lineRule="atLeast"/>
              <w:rPr>
                <w:sz w:val="18"/>
                <w:szCs w:val="18"/>
                <w:lang w:val="fr-CH" w:eastAsia="es-ES"/>
              </w:rPr>
            </w:pPr>
          </w:p>
        </w:tc>
        <w:tc>
          <w:tcPr>
            <w:tcW w:w="2293"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Caractère et portée</w:t>
            </w:r>
          </w:p>
        </w:tc>
        <w:tc>
          <w:tcPr>
            <w:tcW w:w="4251"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Général</w:t>
            </w:r>
          </w:p>
        </w:tc>
      </w:tr>
      <w:tr w:rsidR="00FB47D8" w:rsidRPr="000E5DE6" w:rsidTr="000E5DE6">
        <w:tc>
          <w:tcPr>
            <w:tcW w:w="1960" w:type="dxa"/>
            <w:shd w:val="clear" w:color="auto" w:fill="auto"/>
          </w:tcPr>
          <w:p w:rsidR="00FB47D8" w:rsidRPr="000E5DE6" w:rsidRDefault="00FB47D8" w:rsidP="000E5DE6">
            <w:pPr>
              <w:spacing w:before="40" w:after="120" w:line="220" w:lineRule="atLeast"/>
              <w:rPr>
                <w:sz w:val="18"/>
                <w:szCs w:val="18"/>
                <w:lang w:val="es-ES" w:eastAsia="es-ES"/>
              </w:rPr>
            </w:pPr>
          </w:p>
        </w:tc>
        <w:tc>
          <w:tcPr>
            <w:tcW w:w="2293"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Fondement et validité</w:t>
            </w:r>
          </w:p>
        </w:tc>
        <w:tc>
          <w:tcPr>
            <w:tcW w:w="4251" w:type="dxa"/>
            <w:shd w:val="clear" w:color="auto" w:fill="auto"/>
          </w:tcPr>
          <w:p w:rsidR="00FB5B82" w:rsidRDefault="00FB47D8" w:rsidP="00FB5B82">
            <w:pPr>
              <w:spacing w:before="40" w:line="220" w:lineRule="atLeast"/>
              <w:rPr>
                <w:sz w:val="18"/>
                <w:szCs w:val="18"/>
                <w:lang w:val="fr-FR" w:eastAsia="es-ES"/>
              </w:rPr>
            </w:pPr>
            <w:r w:rsidRPr="000E5DE6">
              <w:rPr>
                <w:sz w:val="18"/>
                <w:szCs w:val="18"/>
                <w:lang w:val="fr-FR" w:eastAsia="es-ES"/>
              </w:rPr>
              <w:t>Fondement : articles</w:t>
            </w:r>
            <w:r w:rsidR="00FF71EE" w:rsidRPr="000E5DE6">
              <w:rPr>
                <w:sz w:val="18"/>
                <w:szCs w:val="18"/>
                <w:lang w:val="fr-FR" w:eastAsia="es-ES"/>
              </w:rPr>
              <w:t> </w:t>
            </w:r>
            <w:r w:rsidRPr="000E5DE6">
              <w:rPr>
                <w:sz w:val="18"/>
                <w:szCs w:val="18"/>
                <w:lang w:val="fr-FR" w:eastAsia="es-ES"/>
              </w:rPr>
              <w:t xml:space="preserve">144 et 246 de la Constitution </w:t>
            </w:r>
            <w:r w:rsidR="000E5DE6">
              <w:rPr>
                <w:sz w:val="18"/>
                <w:szCs w:val="18"/>
                <w:lang w:val="fr-FR" w:eastAsia="es-ES"/>
              </w:rPr>
              <w:br/>
            </w:r>
            <w:r w:rsidRPr="000E5DE6">
              <w:rPr>
                <w:sz w:val="18"/>
                <w:szCs w:val="18"/>
                <w:lang w:val="fr-FR" w:eastAsia="es-ES"/>
              </w:rPr>
              <w:t xml:space="preserve">de la République </w:t>
            </w:r>
          </w:p>
          <w:p w:rsidR="00FB47D8" w:rsidRPr="000E5DE6" w:rsidRDefault="00FB47D8" w:rsidP="00FB5B82">
            <w:pPr>
              <w:spacing w:after="120" w:line="220" w:lineRule="atLeast"/>
              <w:rPr>
                <w:sz w:val="18"/>
                <w:szCs w:val="18"/>
                <w:lang w:val="fr-CH" w:eastAsia="es-ES"/>
              </w:rPr>
            </w:pPr>
            <w:r w:rsidRPr="000E5DE6">
              <w:rPr>
                <w:sz w:val="18"/>
                <w:szCs w:val="18"/>
                <w:lang w:val="fr-FR" w:eastAsia="es-ES"/>
              </w:rPr>
              <w:t>État : en vigueur</w:t>
            </w:r>
          </w:p>
        </w:tc>
      </w:tr>
      <w:tr w:rsidR="00FB47D8" w:rsidRPr="000E5DE6" w:rsidTr="000E5DE6">
        <w:tc>
          <w:tcPr>
            <w:tcW w:w="1960" w:type="dxa"/>
            <w:shd w:val="clear" w:color="auto" w:fill="auto"/>
          </w:tcPr>
          <w:p w:rsidR="00FB47D8" w:rsidRPr="000E5DE6" w:rsidRDefault="00FB47D8" w:rsidP="000E5DE6">
            <w:pPr>
              <w:spacing w:before="40" w:after="120" w:line="220" w:lineRule="atLeast"/>
              <w:rPr>
                <w:sz w:val="18"/>
                <w:szCs w:val="18"/>
                <w:lang w:val="fr-CH" w:eastAsia="es-ES"/>
              </w:rPr>
            </w:pPr>
          </w:p>
        </w:tc>
        <w:tc>
          <w:tcPr>
            <w:tcW w:w="2293"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Effet</w:t>
            </w:r>
          </w:p>
        </w:tc>
        <w:tc>
          <w:tcPr>
            <w:tcW w:w="4251" w:type="dxa"/>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Unilatéral</w:t>
            </w:r>
          </w:p>
        </w:tc>
      </w:tr>
      <w:tr w:rsidR="00FB47D8" w:rsidRPr="000E5DE6" w:rsidTr="000E5DE6">
        <w:tc>
          <w:tcPr>
            <w:tcW w:w="1960" w:type="dxa"/>
            <w:tcBorders>
              <w:bottom w:val="single" w:sz="12" w:space="0" w:color="auto"/>
            </w:tcBorders>
            <w:shd w:val="clear" w:color="auto" w:fill="auto"/>
          </w:tcPr>
          <w:p w:rsidR="00FB47D8" w:rsidRPr="000E5DE6" w:rsidRDefault="00FB47D8" w:rsidP="000E5DE6">
            <w:pPr>
              <w:spacing w:before="40" w:after="120" w:line="220" w:lineRule="atLeast"/>
              <w:rPr>
                <w:sz w:val="18"/>
                <w:szCs w:val="18"/>
                <w:lang w:val="es-ES" w:eastAsia="es-ES"/>
              </w:rPr>
            </w:pPr>
          </w:p>
        </w:tc>
        <w:tc>
          <w:tcPr>
            <w:tcW w:w="2293" w:type="dxa"/>
            <w:tcBorders>
              <w:bottom w:val="single" w:sz="12" w:space="0" w:color="auto"/>
            </w:tcBorders>
            <w:shd w:val="clear" w:color="auto" w:fill="auto"/>
          </w:tcPr>
          <w:p w:rsidR="00FB47D8" w:rsidRPr="000E5DE6" w:rsidRDefault="00FB47D8" w:rsidP="000E5DE6">
            <w:pPr>
              <w:spacing w:before="40" w:after="120" w:line="220" w:lineRule="atLeast"/>
              <w:rPr>
                <w:sz w:val="18"/>
                <w:szCs w:val="18"/>
                <w:lang w:val="es-ES" w:eastAsia="es-ES"/>
              </w:rPr>
            </w:pPr>
            <w:r w:rsidRPr="000E5DE6">
              <w:rPr>
                <w:sz w:val="18"/>
                <w:szCs w:val="18"/>
                <w:lang w:val="fr-FR" w:eastAsia="es-ES"/>
              </w:rPr>
              <w:t>Retrait de la réserve</w:t>
            </w:r>
          </w:p>
        </w:tc>
        <w:tc>
          <w:tcPr>
            <w:tcW w:w="4251" w:type="dxa"/>
            <w:tcBorders>
              <w:bottom w:val="single" w:sz="12" w:space="0" w:color="auto"/>
            </w:tcBorders>
            <w:shd w:val="clear" w:color="auto" w:fill="auto"/>
          </w:tcPr>
          <w:p w:rsidR="00FB47D8" w:rsidRPr="000E5DE6" w:rsidRDefault="00FB47D8" w:rsidP="000E5DE6">
            <w:pPr>
              <w:spacing w:before="40" w:after="120" w:line="220" w:lineRule="atLeast"/>
              <w:rPr>
                <w:sz w:val="18"/>
                <w:szCs w:val="18"/>
                <w:lang w:val="fr-CH" w:eastAsia="es-ES"/>
              </w:rPr>
            </w:pPr>
            <w:r w:rsidRPr="000E5DE6">
              <w:rPr>
                <w:sz w:val="18"/>
                <w:szCs w:val="18"/>
                <w:lang w:val="fr-FR" w:eastAsia="es-ES"/>
              </w:rPr>
              <w:t>L’Assemblée législativ</w:t>
            </w:r>
            <w:r w:rsidR="000E5DE6">
              <w:rPr>
                <w:sz w:val="18"/>
                <w:szCs w:val="18"/>
                <w:lang w:val="fr-FR" w:eastAsia="es-ES"/>
              </w:rPr>
              <w:t>e a adopté l’avis législatif n</w:t>
            </w:r>
            <w:r w:rsidR="000E5DE6" w:rsidRPr="000E5DE6">
              <w:rPr>
                <w:sz w:val="18"/>
                <w:szCs w:val="18"/>
                <w:vertAlign w:val="superscript"/>
                <w:lang w:val="fr-FR" w:eastAsia="es-ES"/>
              </w:rPr>
              <w:t>o</w:t>
            </w:r>
            <w:r w:rsidR="000E5DE6">
              <w:rPr>
                <w:sz w:val="18"/>
                <w:szCs w:val="18"/>
                <w:lang w:val="fr-FR" w:eastAsia="es-ES"/>
              </w:rPr>
              <w:t> </w:t>
            </w:r>
            <w:r w:rsidRPr="000E5DE6">
              <w:rPr>
                <w:sz w:val="18"/>
                <w:szCs w:val="18"/>
                <w:lang w:val="fr-FR" w:eastAsia="es-ES"/>
              </w:rPr>
              <w:t xml:space="preserve">23 portant retrait de la réserve par le décret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 xml:space="preserve">920 </w:t>
            </w:r>
            <w:r w:rsidR="000E5DE6">
              <w:rPr>
                <w:sz w:val="18"/>
                <w:szCs w:val="18"/>
                <w:lang w:val="fr-FR" w:eastAsia="es-ES"/>
              </w:rPr>
              <w:br/>
            </w:r>
            <w:r w:rsidRPr="000E5DE6">
              <w:rPr>
                <w:sz w:val="18"/>
                <w:szCs w:val="18"/>
                <w:lang w:val="fr-FR" w:eastAsia="es-ES"/>
              </w:rPr>
              <w:t xml:space="preserve">du 8 janvier 2015, publié au </w:t>
            </w:r>
            <w:r w:rsidRPr="000E5DE6">
              <w:rPr>
                <w:i/>
                <w:sz w:val="18"/>
                <w:szCs w:val="18"/>
                <w:lang w:val="fr-FR" w:eastAsia="es-ES"/>
              </w:rPr>
              <w:t>Journal officiel</w:t>
            </w:r>
            <w:r w:rsidRPr="000E5DE6">
              <w:rPr>
                <w:sz w:val="18"/>
                <w:szCs w:val="18"/>
                <w:lang w:val="fr-FR" w:eastAsia="es-ES"/>
              </w:rPr>
              <w:t xml:space="preserve">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 xml:space="preserve">24, </w:t>
            </w:r>
            <w:r w:rsidR="000E5DE6">
              <w:rPr>
                <w:sz w:val="18"/>
                <w:szCs w:val="18"/>
                <w:lang w:val="fr-FR" w:eastAsia="es-ES"/>
              </w:rPr>
              <w:br/>
            </w:r>
            <w:r w:rsidRPr="000E5DE6">
              <w:rPr>
                <w:sz w:val="18"/>
                <w:szCs w:val="18"/>
                <w:lang w:val="fr-FR" w:eastAsia="es-ES"/>
              </w:rPr>
              <w:t xml:space="preserve">tome </w:t>
            </w:r>
            <w:r w:rsidR="00FF71EE" w:rsidRPr="000E5DE6">
              <w:rPr>
                <w:sz w:val="18"/>
                <w:szCs w:val="18"/>
                <w:lang w:val="fr-FR"/>
              </w:rPr>
              <w:t>n</w:t>
            </w:r>
            <w:r w:rsidR="00FF71EE" w:rsidRPr="000E5DE6">
              <w:rPr>
                <w:sz w:val="18"/>
                <w:szCs w:val="18"/>
                <w:vertAlign w:val="superscript"/>
                <w:lang w:val="fr-FR"/>
              </w:rPr>
              <w:t>o</w:t>
            </w:r>
            <w:r w:rsidR="00FF71EE" w:rsidRPr="000E5DE6">
              <w:rPr>
                <w:sz w:val="18"/>
                <w:szCs w:val="18"/>
                <w:lang w:val="fr-FR"/>
              </w:rPr>
              <w:t> </w:t>
            </w:r>
            <w:r w:rsidRPr="000E5DE6">
              <w:rPr>
                <w:sz w:val="18"/>
                <w:szCs w:val="18"/>
                <w:lang w:val="fr-FR" w:eastAsia="es-ES"/>
              </w:rPr>
              <w:t>406, le 5 février 2015.</w:t>
            </w:r>
          </w:p>
        </w:tc>
      </w:tr>
    </w:tbl>
    <w:p w:rsidR="00FB47D8" w:rsidRPr="00A3175E" w:rsidRDefault="00FB47D8" w:rsidP="00A3175E">
      <w:pPr>
        <w:spacing w:before="120" w:after="240"/>
        <w:ind w:left="1134" w:firstLine="170"/>
        <w:rPr>
          <w:sz w:val="18"/>
          <w:szCs w:val="18"/>
          <w:lang w:eastAsia="es-ES"/>
        </w:rPr>
      </w:pPr>
      <w:r w:rsidRPr="00A3175E">
        <w:rPr>
          <w:i/>
          <w:iCs/>
          <w:sz w:val="18"/>
          <w:szCs w:val="18"/>
          <w:lang w:val="fr-FR" w:eastAsia="es-ES"/>
        </w:rPr>
        <w:t>Source</w:t>
      </w:r>
      <w:r w:rsidRPr="00A3175E">
        <w:rPr>
          <w:sz w:val="18"/>
          <w:szCs w:val="18"/>
          <w:lang w:val="fr-FR" w:eastAsia="es-ES"/>
        </w:rPr>
        <w:t> : Direction générale des affaires juridiques, Ministère des relations extérieures.</w:t>
      </w:r>
    </w:p>
    <w:p w:rsidR="00FB47D8" w:rsidRPr="00C950F4" w:rsidRDefault="00D05920" w:rsidP="00D05920">
      <w:pPr>
        <w:pStyle w:val="H1G"/>
        <w:rPr>
          <w:lang w:eastAsia="es-ES"/>
        </w:rPr>
      </w:pPr>
      <w:r>
        <w:rPr>
          <w:lang w:val="fr-FR" w:eastAsia="es-ES"/>
        </w:rPr>
        <w:lastRenderedPageBreak/>
        <w:tab/>
        <w:t>B.</w:t>
      </w:r>
      <w:r>
        <w:rPr>
          <w:lang w:val="fr-FR" w:eastAsia="es-ES"/>
        </w:rPr>
        <w:tab/>
      </w:r>
      <w:r w:rsidR="00FB47D8" w:rsidRPr="00C950F4">
        <w:rPr>
          <w:lang w:val="fr-FR" w:eastAsia="es-ES"/>
        </w:rPr>
        <w:t xml:space="preserve">Cadre juridique de la protection des droits de l’homme </w:t>
      </w:r>
      <w:r>
        <w:rPr>
          <w:lang w:val="fr-FR" w:eastAsia="es-ES"/>
        </w:rPr>
        <w:br/>
      </w:r>
      <w:r w:rsidR="00FB47D8" w:rsidRPr="00C950F4">
        <w:rPr>
          <w:lang w:val="fr-FR" w:eastAsia="es-ES"/>
        </w:rPr>
        <w:t>au niveau national</w:t>
      </w:r>
    </w:p>
    <w:p w:rsidR="00FB47D8" w:rsidRPr="00C950F4" w:rsidRDefault="00FB47D8" w:rsidP="0075458E">
      <w:pPr>
        <w:pStyle w:val="ParNoG"/>
        <w:rPr>
          <w:lang w:eastAsia="es-ES"/>
        </w:rPr>
      </w:pPr>
      <w:r w:rsidRPr="00C950F4">
        <w:rPr>
          <w:lang w:val="fr-FR" w:eastAsia="es-ES"/>
        </w:rPr>
        <w:t>Actuellement, la Constitution de 1983 ne confère pas un rang constitutionnel aux traités internationaux en matière de droits de l’homme</w:t>
      </w:r>
      <w:r w:rsidR="00FA32CC">
        <w:rPr>
          <w:lang w:val="fr-FR" w:eastAsia="es-ES"/>
        </w:rPr>
        <w:t> </w:t>
      </w:r>
      <w:r w:rsidRPr="00C950F4">
        <w:rPr>
          <w:lang w:val="fr-FR" w:eastAsia="es-ES"/>
        </w:rPr>
        <w:t>; cependant, son article</w:t>
      </w:r>
      <w:r w:rsidR="00FF71EE">
        <w:rPr>
          <w:lang w:val="fr-FR" w:eastAsia="es-ES"/>
        </w:rPr>
        <w:t> </w:t>
      </w:r>
      <w:r w:rsidRPr="00C950F4">
        <w:rPr>
          <w:lang w:val="fr-FR" w:eastAsia="es-ES"/>
        </w:rPr>
        <w:t>144 prévoit la primauté des traités internationaux sur la législation secondaire en cas de conflit entre la loi et le traité.</w:t>
      </w:r>
    </w:p>
    <w:p w:rsidR="00FB47D8" w:rsidRPr="00C950F4" w:rsidRDefault="00FB47D8" w:rsidP="0075458E">
      <w:pPr>
        <w:pStyle w:val="ParNoG"/>
        <w:rPr>
          <w:lang w:eastAsia="es-ES"/>
        </w:rPr>
      </w:pPr>
      <w:r w:rsidRPr="00C950F4">
        <w:rPr>
          <w:lang w:val="fr-FR" w:eastAsia="es-ES"/>
        </w:rPr>
        <w:t>En tant qu’État partie à la Convention américaine relative aux droits de l’homme, depuis le 23</w:t>
      </w:r>
      <w:r w:rsidR="00FF71EE">
        <w:rPr>
          <w:lang w:val="fr-FR" w:eastAsia="es-ES"/>
        </w:rPr>
        <w:t> </w:t>
      </w:r>
      <w:r w:rsidRPr="00C950F4">
        <w:rPr>
          <w:lang w:val="fr-FR" w:eastAsia="es-ES"/>
        </w:rPr>
        <w:t>juin 1978, El Salvador a accepté et reconnu la compétence des organes qui constituent le Système interaméricain de protection des droits de l’homme, à savoir la</w:t>
      </w:r>
      <w:r w:rsidR="00FF71EE">
        <w:rPr>
          <w:lang w:val="fr-FR" w:eastAsia="es-ES"/>
        </w:rPr>
        <w:t> </w:t>
      </w:r>
      <w:r w:rsidRPr="00C950F4">
        <w:rPr>
          <w:lang w:val="fr-FR" w:eastAsia="es-ES"/>
        </w:rPr>
        <w:t>Commission interaméricaine des droits de l’homme et la Cour interaméricaine des droits de l’homme. Cependant, la compétence de cette dernière en matière de contentieux a été reconnue par El Salvador jusqu’au 6</w:t>
      </w:r>
      <w:r w:rsidR="00FF71EE">
        <w:rPr>
          <w:lang w:val="fr-FR" w:eastAsia="es-ES"/>
        </w:rPr>
        <w:t> </w:t>
      </w:r>
      <w:r w:rsidRPr="00C950F4">
        <w:rPr>
          <w:lang w:val="fr-FR" w:eastAsia="es-ES"/>
        </w:rPr>
        <w:t>juin 1995.</w:t>
      </w:r>
    </w:p>
    <w:p w:rsidR="00FB47D8" w:rsidRPr="00C950F4" w:rsidRDefault="00FB47D8" w:rsidP="0075458E">
      <w:pPr>
        <w:pStyle w:val="ParNoG"/>
        <w:rPr>
          <w:lang w:eastAsia="es-ES"/>
        </w:rPr>
      </w:pPr>
      <w:r w:rsidRPr="008A712D">
        <w:rPr>
          <w:spacing w:val="-1"/>
          <w:lang w:val="fr-FR" w:eastAsia="es-ES"/>
        </w:rPr>
        <w:t xml:space="preserve">Sous le Gouvernement actuel du Président de la République Salvador </w:t>
      </w:r>
      <w:proofErr w:type="spellStart"/>
      <w:r w:rsidRPr="008A712D">
        <w:rPr>
          <w:spacing w:val="-1"/>
          <w:lang w:val="fr-FR" w:eastAsia="es-ES"/>
        </w:rPr>
        <w:t>Sánchez</w:t>
      </w:r>
      <w:proofErr w:type="spellEnd"/>
      <w:r w:rsidRPr="008A712D">
        <w:rPr>
          <w:spacing w:val="-1"/>
          <w:lang w:val="fr-FR" w:eastAsia="es-ES"/>
        </w:rPr>
        <w:t xml:space="preserve"> </w:t>
      </w:r>
      <w:proofErr w:type="spellStart"/>
      <w:r w:rsidRPr="008A712D">
        <w:rPr>
          <w:spacing w:val="-1"/>
          <w:lang w:val="fr-FR" w:eastAsia="es-ES"/>
        </w:rPr>
        <w:t>Cerén</w:t>
      </w:r>
      <w:proofErr w:type="spellEnd"/>
      <w:r w:rsidRPr="008A712D">
        <w:rPr>
          <w:spacing w:val="-1"/>
          <w:lang w:val="fr-FR" w:eastAsia="es-ES"/>
        </w:rPr>
        <w:t xml:space="preserve">, </w:t>
      </w:r>
      <w:r w:rsidRPr="00C950F4">
        <w:rPr>
          <w:lang w:val="fr-FR" w:eastAsia="es-ES"/>
        </w:rPr>
        <w:t xml:space="preserve">l’État </w:t>
      </w:r>
      <w:r w:rsidR="00FF71EE" w:rsidRPr="00C950F4">
        <w:rPr>
          <w:lang w:val="fr-FR" w:eastAsia="es-ES"/>
        </w:rPr>
        <w:t>salvadorien</w:t>
      </w:r>
      <w:r w:rsidRPr="00C950F4">
        <w:rPr>
          <w:lang w:val="fr-FR" w:eastAsia="es-ES"/>
        </w:rPr>
        <w:t xml:space="preserve"> reconnu le caractère juridique contraignant des rapports de la</w:t>
      </w:r>
      <w:r w:rsidR="008A712D">
        <w:rPr>
          <w:lang w:val="fr-FR" w:eastAsia="es-ES"/>
        </w:rPr>
        <w:t> </w:t>
      </w:r>
      <w:r w:rsidRPr="00C950F4">
        <w:rPr>
          <w:lang w:val="fr-FR" w:eastAsia="es-ES"/>
        </w:rPr>
        <w:t>Commission interaméricaine des droits de l’homme et des arrêts de la Cour interaméricaine des droits de l’homme</w:t>
      </w:r>
      <w:r w:rsidR="00FF71EE">
        <w:rPr>
          <w:lang w:val="fr-FR" w:eastAsia="es-ES"/>
        </w:rPr>
        <w:t> </w:t>
      </w:r>
      <w:r w:rsidRPr="00C950F4">
        <w:rPr>
          <w:lang w:val="fr-FR" w:eastAsia="es-ES"/>
        </w:rPr>
        <w:t>; il a également accepté les recommandations du</w:t>
      </w:r>
      <w:r w:rsidR="008A712D">
        <w:rPr>
          <w:lang w:val="fr-FR" w:eastAsia="es-ES"/>
        </w:rPr>
        <w:t> </w:t>
      </w:r>
      <w:r w:rsidRPr="00C950F4">
        <w:rPr>
          <w:lang w:val="fr-FR" w:eastAsia="es-ES"/>
        </w:rPr>
        <w:t>Conseil des droits de l’homme des Nations Unies, lors du dernier Examen périodique universel, et des différents organes de surveillance de l’application des instruments relatifs aux droits de l’homme.</w:t>
      </w:r>
    </w:p>
    <w:p w:rsidR="00FB47D8" w:rsidRPr="00C950F4" w:rsidRDefault="00FB47D8" w:rsidP="0075458E">
      <w:pPr>
        <w:pStyle w:val="ParNoG"/>
        <w:rPr>
          <w:lang w:eastAsia="es-ES"/>
        </w:rPr>
      </w:pPr>
      <w:r w:rsidRPr="00C950F4">
        <w:rPr>
          <w:lang w:val="fr-FR" w:eastAsia="es-ES"/>
        </w:rPr>
        <w:t xml:space="preserve">Concernant les affaires portées devant le Système interaméricain de protection des droits de l’homme, l’État a favorisé le dialogue avec les victimes de violations des droits de l’homme et les demandeurs dans les diverses actions engagées contre l’État salvadorien. </w:t>
      </w:r>
    </w:p>
    <w:p w:rsidR="00FB47D8" w:rsidRPr="00C950F4" w:rsidRDefault="00FB47D8" w:rsidP="0075458E">
      <w:pPr>
        <w:pStyle w:val="ParNoG"/>
        <w:rPr>
          <w:lang w:eastAsia="es-ES"/>
        </w:rPr>
      </w:pPr>
      <w:r w:rsidRPr="00C950F4">
        <w:rPr>
          <w:lang w:val="fr-FR" w:eastAsia="es-ES"/>
        </w:rPr>
        <w:t xml:space="preserve">Créée en 2009, la Commission nationale de réparation pour les victimes de violations graves des droits de l’homme commises durant le conflit armé interne a été chargée de proposer au Président de la République un programme général d’indemnisation des victimes de violations graves des droits de l’homme commises durant le conflit armé interne. Ce programme figure dans le décret exécutif </w:t>
      </w:r>
      <w:r w:rsidR="00FF71EE">
        <w:rPr>
          <w:lang w:val="fr-FR"/>
        </w:rPr>
        <w:t>n</w:t>
      </w:r>
      <w:r w:rsidR="00FF71EE" w:rsidRPr="00717AE0">
        <w:rPr>
          <w:vertAlign w:val="superscript"/>
          <w:lang w:val="fr-FR"/>
        </w:rPr>
        <w:t>o</w:t>
      </w:r>
      <w:r w:rsidR="00FF71EE">
        <w:rPr>
          <w:lang w:val="fr-FR"/>
        </w:rPr>
        <w:t> </w:t>
      </w:r>
      <w:r w:rsidRPr="00C950F4">
        <w:rPr>
          <w:lang w:val="fr-FR" w:eastAsia="es-ES"/>
        </w:rPr>
        <w:t>204/2013, d’octobre</w:t>
      </w:r>
      <w:r w:rsidR="00FF71EE">
        <w:rPr>
          <w:lang w:val="fr-FR" w:eastAsia="es-ES"/>
        </w:rPr>
        <w:t xml:space="preserve"> </w:t>
      </w:r>
      <w:r w:rsidRPr="00C950F4">
        <w:rPr>
          <w:lang w:val="fr-FR" w:eastAsia="es-ES"/>
        </w:rPr>
        <w:t xml:space="preserve">2013, qui porte création du programme d’indemnisation, du registre des victimes, du </w:t>
      </w:r>
      <w:r w:rsidR="001D6DE8" w:rsidRPr="00C950F4">
        <w:rPr>
          <w:lang w:val="fr-FR" w:eastAsia="es-ES"/>
        </w:rPr>
        <w:t xml:space="preserve">Comité </w:t>
      </w:r>
      <w:r w:rsidRPr="00C950F4">
        <w:rPr>
          <w:lang w:val="fr-FR" w:eastAsia="es-ES"/>
        </w:rPr>
        <w:t>directeur du registre des victimes et de la table ronde de suivi.</w:t>
      </w:r>
    </w:p>
    <w:p w:rsidR="00FB47D8" w:rsidRPr="00C950F4" w:rsidRDefault="00FB47D8" w:rsidP="0075458E">
      <w:pPr>
        <w:pStyle w:val="ParNoG"/>
        <w:rPr>
          <w:lang w:eastAsia="es-ES"/>
        </w:rPr>
      </w:pPr>
      <w:r w:rsidRPr="00C950F4">
        <w:rPr>
          <w:lang w:val="fr-FR" w:eastAsia="es-ES"/>
        </w:rPr>
        <w:t>Au moment de la rédaction du présent rapport, le Comité directeur du registre des victimes procède à l’actualisation de ce registre en vue de mettre en œuvre le programme d’indemnisation faisant partie des mesures de réparation prévues, lequel a été lancé par le</w:t>
      </w:r>
      <w:r w:rsidR="00FF71EE">
        <w:rPr>
          <w:lang w:val="fr-FR" w:eastAsia="es-ES"/>
        </w:rPr>
        <w:t> </w:t>
      </w:r>
      <w:r w:rsidRPr="00C950F4">
        <w:rPr>
          <w:lang w:val="fr-FR" w:eastAsia="es-ES"/>
        </w:rPr>
        <w:t xml:space="preserve">Président le 31 août de l’année en cours. Au titre de ce programme, les victimes recevront une indemnisation sous forme de pension. </w:t>
      </w:r>
    </w:p>
    <w:p w:rsidR="00FB47D8" w:rsidRPr="00C950F4" w:rsidRDefault="00FB47D8" w:rsidP="0075458E">
      <w:pPr>
        <w:pStyle w:val="ParNoG"/>
        <w:rPr>
          <w:lang w:eastAsia="es-ES"/>
        </w:rPr>
      </w:pPr>
      <w:r w:rsidRPr="00C950F4">
        <w:rPr>
          <w:lang w:val="fr-FR" w:eastAsia="es-ES"/>
        </w:rPr>
        <w:t xml:space="preserve">Dans le cadre du suivi de l’arrêt rendu dans l’affaire des sœurs Serrano Cruz, l’État a créé la Commission nationale pour la recherche des enfants disparus pendant le conflit armé interne, par le décret exécutif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5, publié au </w:t>
      </w:r>
      <w:r w:rsidRPr="00C950F4">
        <w:rPr>
          <w:i/>
          <w:lang w:val="fr-FR" w:eastAsia="es-ES"/>
        </w:rPr>
        <w:t>Journal officiel</w:t>
      </w:r>
      <w:r w:rsidRPr="00C950F4">
        <w:rPr>
          <w:lang w:val="fr-FR" w:eastAsia="es-ES"/>
        </w:rPr>
        <w:t xml:space="preserve">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11, tome </w:t>
      </w:r>
      <w:r w:rsidR="00FF71EE">
        <w:rPr>
          <w:lang w:val="fr-FR"/>
        </w:rPr>
        <w:t>n</w:t>
      </w:r>
      <w:r w:rsidR="00FF71EE" w:rsidRPr="00717AE0">
        <w:rPr>
          <w:vertAlign w:val="superscript"/>
          <w:lang w:val="fr-FR"/>
        </w:rPr>
        <w:t>o</w:t>
      </w:r>
      <w:r w:rsidR="00FF71EE">
        <w:rPr>
          <w:lang w:val="fr-FR"/>
        </w:rPr>
        <w:t> </w:t>
      </w:r>
      <w:r w:rsidRPr="00C950F4">
        <w:rPr>
          <w:lang w:val="fr-FR" w:eastAsia="es-ES"/>
        </w:rPr>
        <w:t>386, le</w:t>
      </w:r>
      <w:r w:rsidR="00A0281E">
        <w:rPr>
          <w:lang w:val="fr-FR" w:eastAsia="es-ES"/>
        </w:rPr>
        <w:t> </w:t>
      </w:r>
      <w:r w:rsidRPr="00C950F4">
        <w:rPr>
          <w:lang w:val="fr-FR" w:eastAsia="es-ES"/>
        </w:rPr>
        <w:t>18</w:t>
      </w:r>
      <w:r w:rsidR="00FF71EE">
        <w:rPr>
          <w:lang w:val="fr-FR" w:eastAsia="es-ES"/>
        </w:rPr>
        <w:t> </w:t>
      </w:r>
      <w:r w:rsidRPr="00C950F4">
        <w:rPr>
          <w:lang w:val="fr-FR" w:eastAsia="es-ES"/>
        </w:rPr>
        <w:t xml:space="preserve">janvier 2010, réformé par le décret exécutif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45, publié au </w:t>
      </w:r>
      <w:r w:rsidRPr="00C950F4">
        <w:rPr>
          <w:i/>
          <w:lang w:val="fr-FR" w:eastAsia="es-ES"/>
        </w:rPr>
        <w:t>Journal officiel</w:t>
      </w:r>
      <w:r w:rsidRPr="00C950F4">
        <w:rPr>
          <w:lang w:val="fr-FR" w:eastAsia="es-ES"/>
        </w:rPr>
        <w:t xml:space="preserve">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75, tome </w:t>
      </w:r>
      <w:r w:rsidR="00FF71EE">
        <w:rPr>
          <w:lang w:val="fr-FR"/>
        </w:rPr>
        <w:t>n</w:t>
      </w:r>
      <w:r w:rsidR="00FF71EE" w:rsidRPr="00717AE0">
        <w:rPr>
          <w:vertAlign w:val="superscript"/>
          <w:lang w:val="fr-FR"/>
        </w:rPr>
        <w:t>o</w:t>
      </w:r>
      <w:r w:rsidR="00FF71EE">
        <w:rPr>
          <w:lang w:val="fr-FR"/>
        </w:rPr>
        <w:t> </w:t>
      </w:r>
      <w:r w:rsidRPr="00C950F4">
        <w:rPr>
          <w:lang w:val="fr-FR" w:eastAsia="es-ES"/>
        </w:rPr>
        <w:t xml:space="preserve">387, le 26 avril 2010. La nouvelle Commission pour la recherche des enfants disparus satisfait aux critères internationaux définis par la Cour interaméricaine des droits de l’homme, à savoir l’exercice indépendant de ses fonctions et la collaboration avec les institutions de l’État dans son travail de recherche des enfants disparus. </w:t>
      </w:r>
    </w:p>
    <w:p w:rsidR="00FB47D8" w:rsidRPr="00C950F4" w:rsidRDefault="00FB47D8" w:rsidP="0075458E">
      <w:pPr>
        <w:pStyle w:val="ParNoG"/>
        <w:rPr>
          <w:lang w:eastAsia="es-ES"/>
        </w:rPr>
      </w:pPr>
      <w:r w:rsidRPr="00C950F4">
        <w:rPr>
          <w:lang w:val="fr-FR" w:eastAsia="es-ES"/>
        </w:rPr>
        <w:t xml:space="preserve">La Cour suprême de justice et la </w:t>
      </w:r>
      <w:proofErr w:type="spellStart"/>
      <w:r w:rsidRPr="00C950F4">
        <w:rPr>
          <w:i/>
          <w:lang w:val="fr-FR" w:eastAsia="es-ES"/>
        </w:rPr>
        <w:t>Fiscalía</w:t>
      </w:r>
      <w:proofErr w:type="spellEnd"/>
      <w:r w:rsidRPr="00C950F4">
        <w:rPr>
          <w:i/>
          <w:lang w:val="fr-FR" w:eastAsia="es-ES"/>
        </w:rPr>
        <w:t xml:space="preserve"> General</w:t>
      </w:r>
      <w:r w:rsidRPr="00C950F4">
        <w:rPr>
          <w:lang w:val="fr-FR" w:eastAsia="es-ES"/>
        </w:rPr>
        <w:t xml:space="preserve"> de la République sont les institutions garantes de l’exercice effectif des droits de l’homme et des libertés fondamentales, comme indiqué dans les troisième, quatrième et cinquième rapports sur l’application du Pacte relatif aux droits économiques, sociaux et culturels.</w:t>
      </w:r>
    </w:p>
    <w:p w:rsidR="00FB47D8" w:rsidRPr="00C950F4" w:rsidRDefault="00FB47D8" w:rsidP="0075458E">
      <w:pPr>
        <w:pStyle w:val="ParNoG"/>
        <w:rPr>
          <w:lang w:eastAsia="es-ES"/>
        </w:rPr>
      </w:pPr>
      <w:r w:rsidRPr="00C950F4">
        <w:rPr>
          <w:lang w:val="fr-FR" w:eastAsia="es-ES"/>
        </w:rPr>
        <w:t xml:space="preserve">Au sein de la </w:t>
      </w:r>
      <w:proofErr w:type="spellStart"/>
      <w:r w:rsidRPr="00C950F4">
        <w:rPr>
          <w:i/>
          <w:lang w:val="fr-FR" w:eastAsia="es-ES"/>
        </w:rPr>
        <w:t>Fiscalía</w:t>
      </w:r>
      <w:proofErr w:type="spellEnd"/>
      <w:r w:rsidRPr="00C950F4">
        <w:rPr>
          <w:i/>
          <w:lang w:val="fr-FR" w:eastAsia="es-ES"/>
        </w:rPr>
        <w:t xml:space="preserve"> General</w:t>
      </w:r>
      <w:r w:rsidRPr="00C950F4">
        <w:rPr>
          <w:lang w:val="fr-FR" w:eastAsia="es-ES"/>
        </w:rPr>
        <w:t xml:space="preserve">, il a été créé la fonction de </w:t>
      </w:r>
      <w:r w:rsidRPr="00C950F4">
        <w:rPr>
          <w:i/>
          <w:lang w:val="fr-FR" w:eastAsia="es-ES"/>
        </w:rPr>
        <w:t>Fiscal</w:t>
      </w:r>
      <w:r w:rsidRPr="00C950F4">
        <w:rPr>
          <w:lang w:val="fr-FR" w:eastAsia="es-ES"/>
        </w:rPr>
        <w:t xml:space="preserve"> adjoint aux droits de l’homme.</w:t>
      </w:r>
    </w:p>
    <w:p w:rsidR="00FB47D8" w:rsidRPr="00C950F4" w:rsidRDefault="00FB47D8" w:rsidP="0075458E">
      <w:pPr>
        <w:pStyle w:val="ParNoG"/>
        <w:rPr>
          <w:lang w:eastAsia="es-ES"/>
        </w:rPr>
      </w:pPr>
      <w:r w:rsidRPr="00C950F4">
        <w:rPr>
          <w:lang w:val="fr-FR" w:eastAsia="es-ES"/>
        </w:rPr>
        <w:t xml:space="preserve">La </w:t>
      </w:r>
      <w:proofErr w:type="spellStart"/>
      <w:r w:rsidRPr="00C950F4">
        <w:rPr>
          <w:i/>
          <w:lang w:val="fr-FR" w:eastAsia="es-ES"/>
        </w:rPr>
        <w:t>Procuradoría</w:t>
      </w:r>
      <w:proofErr w:type="spellEnd"/>
      <w:r w:rsidRPr="00C950F4">
        <w:rPr>
          <w:i/>
          <w:lang w:val="fr-FR" w:eastAsia="es-ES"/>
        </w:rPr>
        <w:t xml:space="preserve"> General</w:t>
      </w:r>
      <w:r w:rsidRPr="00C950F4">
        <w:rPr>
          <w:lang w:val="fr-FR" w:eastAsia="es-ES"/>
        </w:rPr>
        <w:t xml:space="preserve"> de la République, en vertu de l’article 194 point II de la</w:t>
      </w:r>
      <w:r w:rsidR="00A0281E">
        <w:rPr>
          <w:lang w:val="fr-FR" w:eastAsia="es-ES"/>
        </w:rPr>
        <w:t> </w:t>
      </w:r>
      <w:r w:rsidRPr="00C950F4">
        <w:rPr>
          <w:lang w:val="fr-FR" w:eastAsia="es-ES"/>
        </w:rPr>
        <w:t xml:space="preserve">Constitution, veille à la défense de la famille ainsi qu’à la défense de la personne et des intérêts des mineurs, des incapables et des adultes majeurs. Il apporte une aide juridictionnelle aux personnes à faible revenu et les représente en justice pour défendre leur liberté individuelle et leurs droits au travail. Il s’agit d’une institution permanente et </w:t>
      </w:r>
      <w:r w:rsidRPr="00C950F4">
        <w:rPr>
          <w:lang w:val="fr-FR" w:eastAsia="es-ES"/>
        </w:rPr>
        <w:lastRenderedPageBreak/>
        <w:t>indépendante dotée de la personnalité juridique et d’une autonomie administrative, qui a son siège dans la ville de San Salvador et qui dispose de 17 </w:t>
      </w:r>
      <w:proofErr w:type="spellStart"/>
      <w:r w:rsidRPr="00C950F4">
        <w:rPr>
          <w:i/>
          <w:lang w:val="fr-FR" w:eastAsia="es-ES"/>
        </w:rPr>
        <w:t>Procuradores</w:t>
      </w:r>
      <w:proofErr w:type="spellEnd"/>
      <w:r w:rsidRPr="00C950F4">
        <w:rPr>
          <w:lang w:val="fr-FR" w:eastAsia="es-ES"/>
        </w:rPr>
        <w:t xml:space="preserve"> adjoints au niveau national.</w:t>
      </w:r>
    </w:p>
    <w:p w:rsidR="00FB47D8" w:rsidRPr="00C950F4" w:rsidRDefault="00FB47D8" w:rsidP="00C60498">
      <w:pPr>
        <w:pStyle w:val="ParNoG"/>
        <w:keepNext/>
        <w:rPr>
          <w:lang w:eastAsia="es-ES"/>
        </w:rPr>
      </w:pPr>
      <w:r w:rsidRPr="00C950F4">
        <w:rPr>
          <w:lang w:val="fr-FR" w:eastAsia="es-ES"/>
        </w:rPr>
        <w:t xml:space="preserve">La </w:t>
      </w:r>
      <w:proofErr w:type="spellStart"/>
      <w:r w:rsidRPr="00C950F4">
        <w:rPr>
          <w:i/>
          <w:lang w:val="fr-FR" w:eastAsia="es-ES"/>
        </w:rPr>
        <w:t>Procuradoría</w:t>
      </w:r>
      <w:proofErr w:type="spellEnd"/>
      <w:r w:rsidRPr="00C950F4">
        <w:rPr>
          <w:i/>
          <w:lang w:val="fr-FR" w:eastAsia="es-ES"/>
        </w:rPr>
        <w:t xml:space="preserve"> General</w:t>
      </w:r>
      <w:r w:rsidRPr="00C950F4">
        <w:rPr>
          <w:lang w:val="fr-FR" w:eastAsia="es-ES"/>
        </w:rPr>
        <w:t xml:space="preserve"> de la République assure la défense technique des droits de l’homme en matière familiale, pénale, prud’homale, et de droits réels et personnels, en apportant une aide en matière administrative, judiciaire ou notariale aux citoyens, et offre des services de médiation et de prévention </w:t>
      </w:r>
      <w:proofErr w:type="spellStart"/>
      <w:r w:rsidRPr="00C950F4">
        <w:rPr>
          <w:lang w:val="fr-FR" w:eastAsia="es-ES"/>
        </w:rPr>
        <w:t>psychosociale</w:t>
      </w:r>
      <w:proofErr w:type="spellEnd"/>
      <w:r w:rsidRPr="00C950F4">
        <w:rPr>
          <w:lang w:val="fr-FR" w:eastAsia="es-ES"/>
        </w:rPr>
        <w:t>. Il comprend quatre unités de services à l’intention des citoyens spécialisées dans l’aide aux victimes, à savoir :</w:t>
      </w:r>
    </w:p>
    <w:p w:rsidR="00FB47D8" w:rsidRPr="00C950F4" w:rsidRDefault="00FB47D8" w:rsidP="00C60498">
      <w:pPr>
        <w:pStyle w:val="Bullet1G"/>
      </w:pPr>
      <w:r w:rsidRPr="00C950F4">
        <w:rPr>
          <w:lang w:val="fr-FR"/>
        </w:rPr>
        <w:t>L’Unité de défense de la famille, des enfants et des adolescents</w:t>
      </w:r>
      <w:r w:rsidR="00C60498">
        <w:rPr>
          <w:lang w:val="fr-FR"/>
        </w:rPr>
        <w:t> ;</w:t>
      </w:r>
    </w:p>
    <w:p w:rsidR="00FB47D8" w:rsidRPr="00C950F4" w:rsidRDefault="00FB47D8" w:rsidP="00C60498">
      <w:pPr>
        <w:pStyle w:val="Bullet1G"/>
      </w:pPr>
      <w:r w:rsidRPr="00C950F4">
        <w:rPr>
          <w:lang w:val="fr-FR"/>
        </w:rPr>
        <w:t>L’Unité des droits réels et personnels</w:t>
      </w:r>
      <w:r w:rsidR="00C60498">
        <w:rPr>
          <w:lang w:val="fr-FR"/>
        </w:rPr>
        <w:t> ;</w:t>
      </w:r>
    </w:p>
    <w:p w:rsidR="00FB47D8" w:rsidRPr="00C950F4" w:rsidRDefault="00C60498" w:rsidP="00C60498">
      <w:pPr>
        <w:pStyle w:val="Bullet1G"/>
        <w:rPr>
          <w:lang w:val="es-ES"/>
        </w:rPr>
      </w:pPr>
      <w:r>
        <w:rPr>
          <w:lang w:val="fr-FR"/>
        </w:rPr>
        <w:t>L’Unité de défense publique ;</w:t>
      </w:r>
    </w:p>
    <w:p w:rsidR="00FB47D8" w:rsidRPr="00C950F4" w:rsidRDefault="00FB47D8" w:rsidP="00C60498">
      <w:pPr>
        <w:pStyle w:val="Bullet1G"/>
        <w:rPr>
          <w:lang w:val="es-ES"/>
        </w:rPr>
      </w:pPr>
      <w:r w:rsidRPr="00C950F4">
        <w:rPr>
          <w:lang w:val="fr-FR"/>
        </w:rPr>
        <w:t xml:space="preserve">L’Unité de prévention </w:t>
      </w:r>
      <w:proofErr w:type="spellStart"/>
      <w:r w:rsidRPr="00C950F4">
        <w:rPr>
          <w:lang w:val="fr-FR"/>
        </w:rPr>
        <w:t>psychosociale</w:t>
      </w:r>
      <w:proofErr w:type="spellEnd"/>
      <w:r w:rsidRPr="00C950F4">
        <w:rPr>
          <w:lang w:val="fr-FR"/>
        </w:rPr>
        <w:t>.</w:t>
      </w:r>
    </w:p>
    <w:p w:rsidR="00FB47D8" w:rsidRPr="00C950F4" w:rsidRDefault="00FB47D8" w:rsidP="006509FC">
      <w:pPr>
        <w:pStyle w:val="ParNoG"/>
        <w:rPr>
          <w:lang w:eastAsia="es-ES"/>
        </w:rPr>
      </w:pPr>
      <w:r w:rsidRPr="00C950F4">
        <w:rPr>
          <w:lang w:val="fr-FR" w:eastAsia="es-ES"/>
        </w:rPr>
        <w:t>Le Bureau du Procureur pour la défense des droits de l’homme a notamment pour fonction de veiller au respect et à la garantie des droits de l’homme, d’enquêter d’office ou suite à une plainte sur les violations des droits de l’homme, de contrôler les activités de l’administration publique dans ses rapports avec les particuliers, d’émettre des avis, d’établir et publier des rapports, et de faire connaître les droits de l’homme.</w:t>
      </w:r>
    </w:p>
    <w:p w:rsidR="00FB47D8" w:rsidRPr="00C950F4" w:rsidRDefault="00FB47D8" w:rsidP="006509FC">
      <w:pPr>
        <w:pStyle w:val="ParNoG"/>
        <w:rPr>
          <w:lang w:eastAsia="es-ES"/>
        </w:rPr>
      </w:pPr>
      <w:r w:rsidRPr="00C950F4">
        <w:rPr>
          <w:lang w:val="fr-FR" w:eastAsia="es-ES"/>
        </w:rPr>
        <w:t>Par ailleurs, il a été créé, au sein de l’Assemblée législative, la Commission pour la justice et pour les droits de l’homme. La Police nationale civile compte également une</w:t>
      </w:r>
      <w:r w:rsidR="00A0281E">
        <w:rPr>
          <w:lang w:val="fr-FR" w:eastAsia="es-ES"/>
        </w:rPr>
        <w:t> </w:t>
      </w:r>
      <w:r w:rsidRPr="00C950F4">
        <w:rPr>
          <w:lang w:val="fr-FR" w:eastAsia="es-ES"/>
        </w:rPr>
        <w:t xml:space="preserve">Inspection générale de la police nationale civile et une Division des droits de l’homme, et le Ministère de la défense nationale une </w:t>
      </w:r>
      <w:r w:rsidR="008D1D2A" w:rsidRPr="00C950F4">
        <w:rPr>
          <w:lang w:val="fr-FR" w:eastAsia="es-ES"/>
        </w:rPr>
        <w:t xml:space="preserve">Division </w:t>
      </w:r>
      <w:r w:rsidRPr="00C950F4">
        <w:rPr>
          <w:lang w:val="fr-FR" w:eastAsia="es-ES"/>
        </w:rPr>
        <w:t>des droits de l’homme.</w:t>
      </w:r>
    </w:p>
    <w:p w:rsidR="00FB47D8" w:rsidRPr="003C04D3" w:rsidRDefault="00FB47D8" w:rsidP="006509FC">
      <w:pPr>
        <w:pStyle w:val="ParNoG"/>
        <w:rPr>
          <w:spacing w:val="-1"/>
          <w:lang w:eastAsia="es-ES"/>
        </w:rPr>
      </w:pPr>
      <w:r w:rsidRPr="003C04D3">
        <w:rPr>
          <w:spacing w:val="-1"/>
          <w:lang w:val="fr-FR" w:eastAsia="es-ES"/>
        </w:rPr>
        <w:t>Il existe, au sein du Ministère des relations extérieures, la Direction générale des droits de l’homme, qui veille à la protection des droits de l’homme des Salvadoriens migrants et résidents à l’étranger, à l’octroi d’une réparation morale et matérielle aux victimes du conflit armé interne ainsi qu’à l’exécution des obligations de l’État en matière de droits de l’homme découlant des instruments internationaux et de leurs organes respectifs.</w:t>
      </w:r>
    </w:p>
    <w:p w:rsidR="00FB47D8" w:rsidRPr="00C950F4" w:rsidRDefault="006F2D5C" w:rsidP="006F2D5C">
      <w:pPr>
        <w:pStyle w:val="H23G"/>
        <w:rPr>
          <w:lang w:eastAsia="es-ES"/>
        </w:rPr>
      </w:pPr>
      <w:r>
        <w:rPr>
          <w:lang w:val="fr-FR" w:eastAsia="es-ES"/>
        </w:rPr>
        <w:tab/>
        <w:t>1.</w:t>
      </w:r>
      <w:r>
        <w:rPr>
          <w:lang w:val="fr-FR" w:eastAsia="es-ES"/>
        </w:rPr>
        <w:tab/>
      </w:r>
      <w:r w:rsidR="00FB47D8" w:rsidRPr="00C950F4">
        <w:rPr>
          <w:lang w:val="fr-FR" w:eastAsia="es-ES"/>
        </w:rPr>
        <w:t xml:space="preserve">Fonction juridictionnelle en El Salvador </w:t>
      </w:r>
    </w:p>
    <w:p w:rsidR="00FB47D8" w:rsidRPr="00C950F4" w:rsidRDefault="00FB47D8" w:rsidP="006F2D5C">
      <w:pPr>
        <w:pStyle w:val="ParNoG"/>
        <w:rPr>
          <w:lang w:eastAsia="es-ES"/>
        </w:rPr>
      </w:pPr>
      <w:r w:rsidRPr="00C950F4">
        <w:rPr>
          <w:lang w:val="fr-FR" w:eastAsia="es-ES"/>
        </w:rPr>
        <w:t>La fonction juridictionnelle est exercée par l’organe judiciaire, à savoir la Cour suprême de justice et ses différentes chambres, les juridictions du second degré, les tribunaux de première instance et les tribunaux de paix. Ledit organe judiciaire a le pouvoir exclusif de juger et de faire exécuter les jugements en matière constitutionnelle, civile, pénale, commerciale, prud’homale, agricole et administrative ainsi que dans les autres domaines définis par la loi.</w:t>
      </w:r>
    </w:p>
    <w:p w:rsidR="00FB47D8" w:rsidRPr="00C950F4" w:rsidRDefault="00FB47D8" w:rsidP="006F2D5C">
      <w:pPr>
        <w:pStyle w:val="ParNoG"/>
        <w:rPr>
          <w:lang w:eastAsia="es-ES"/>
        </w:rPr>
      </w:pPr>
      <w:r w:rsidRPr="00C950F4">
        <w:rPr>
          <w:lang w:val="fr-FR" w:eastAsia="es-ES"/>
        </w:rPr>
        <w:t>L’organisation juridictionnelle repose sur une spécialisation par matière. Il existe donc des tribunaux de première instance pour les affaires civiles, familiales, pénales, militaires et prud’homales, et pour les affaires relatives aux enfants et aux adolescents, aux loyers, à la circulation, au commerce, aux mineurs et à l’administration fiscale.</w:t>
      </w:r>
    </w:p>
    <w:p w:rsidR="00FB47D8" w:rsidRPr="00C950F4" w:rsidRDefault="00FB47D8" w:rsidP="006F2D5C">
      <w:pPr>
        <w:pStyle w:val="ParNoG"/>
        <w:rPr>
          <w:lang w:eastAsia="es-ES"/>
        </w:rPr>
      </w:pPr>
      <w:r w:rsidRPr="00C950F4">
        <w:rPr>
          <w:lang w:val="fr-FR" w:eastAsia="es-ES"/>
        </w:rPr>
        <w:t>Depuis l’entrée en vigueur de la loi relative à la protection intégrale de l’enfant et de l’adolescent, l’organe judiciaire est partie prenante au dispositif national de protection intégrale des enfants et des adolescents, qui a donné lieu à la création de</w:t>
      </w:r>
      <w:r w:rsidR="00061F97">
        <w:rPr>
          <w:lang w:val="fr-FR" w:eastAsia="es-ES"/>
        </w:rPr>
        <w:t xml:space="preserve"> tribunaux spécialisé</w:t>
      </w:r>
      <w:r w:rsidRPr="00C950F4">
        <w:rPr>
          <w:lang w:val="fr-FR" w:eastAsia="es-ES"/>
        </w:rPr>
        <w:t xml:space="preserve">s et d’une chambre spécialisée dans l’enfance et l’adolescence, des juridictions qui sont compétentes pour ordonner des mesures de protection judiciaire en cas de violation ou de menace de violation des droits ou des intérêts légitimes des enfants et des adolescents. L’adoption du décret législatif </w:t>
      </w:r>
      <w:r w:rsidR="00A0281E">
        <w:rPr>
          <w:lang w:val="fr-FR"/>
        </w:rPr>
        <w:t>n</w:t>
      </w:r>
      <w:r w:rsidR="00A0281E" w:rsidRPr="00717AE0">
        <w:rPr>
          <w:vertAlign w:val="superscript"/>
          <w:lang w:val="fr-FR"/>
        </w:rPr>
        <w:t>o</w:t>
      </w:r>
      <w:r w:rsidR="00A0281E">
        <w:rPr>
          <w:lang w:val="fr-FR"/>
        </w:rPr>
        <w:t> </w:t>
      </w:r>
      <w:r w:rsidRPr="00C950F4">
        <w:rPr>
          <w:lang w:val="fr-FR" w:eastAsia="es-ES"/>
        </w:rPr>
        <w:t>306 du 18</w:t>
      </w:r>
      <w:r w:rsidR="00A0281E">
        <w:rPr>
          <w:lang w:val="fr-FR" w:eastAsia="es-ES"/>
        </w:rPr>
        <w:t> </w:t>
      </w:r>
      <w:r w:rsidRPr="00C950F4">
        <w:rPr>
          <w:lang w:val="fr-FR" w:eastAsia="es-ES"/>
        </w:rPr>
        <w:t>mars 2010 a permis la création d’une chambre de seconde instance dénommée « chambre spécialisée dans l’enfance et l’adolescence », qui a compétence au niveau national et qui siège à San Salvador, et de trois juridictions collégiales de première instance dénommées « tribunaux spécialisés dans l’enfance et l’adolescence », qui siègent respectivement à San Salvador, Santa Ana et San</w:t>
      </w:r>
      <w:r w:rsidR="00A0281E">
        <w:rPr>
          <w:lang w:val="fr-FR" w:eastAsia="es-ES"/>
        </w:rPr>
        <w:t> </w:t>
      </w:r>
      <w:r w:rsidRPr="00C950F4">
        <w:rPr>
          <w:lang w:val="fr-FR" w:eastAsia="es-ES"/>
        </w:rPr>
        <w:t>Miguel.</w:t>
      </w:r>
    </w:p>
    <w:p w:rsidR="00FB47D8" w:rsidRPr="00C950F4" w:rsidRDefault="00FB47D8" w:rsidP="006F2D5C">
      <w:pPr>
        <w:pStyle w:val="ParNoG"/>
        <w:rPr>
          <w:lang w:eastAsia="es-ES"/>
        </w:rPr>
      </w:pPr>
      <w:r w:rsidRPr="00C950F4">
        <w:rPr>
          <w:lang w:val="fr-FR" w:eastAsia="es-ES"/>
        </w:rPr>
        <w:t xml:space="preserve">En matière administrative, la </w:t>
      </w:r>
      <w:proofErr w:type="spellStart"/>
      <w:r w:rsidRPr="00C950F4">
        <w:rPr>
          <w:i/>
          <w:lang w:val="fr-FR" w:eastAsia="es-ES"/>
        </w:rPr>
        <w:t>Procuradoría</w:t>
      </w:r>
      <w:proofErr w:type="spellEnd"/>
      <w:r w:rsidRPr="00C950F4">
        <w:rPr>
          <w:i/>
          <w:lang w:val="fr-FR" w:eastAsia="es-ES"/>
        </w:rPr>
        <w:t xml:space="preserve"> General</w:t>
      </w:r>
      <w:r w:rsidRPr="00C950F4">
        <w:rPr>
          <w:lang w:val="fr-FR" w:eastAsia="es-ES"/>
        </w:rPr>
        <w:t xml:space="preserve"> de la République a pour mission la protection des droits de l’homme de tous les habitants du pays. Toujours dans le domaine administratif, d’autres institutions veillent au respect et au développement des droits de </w:t>
      </w:r>
      <w:r w:rsidRPr="00C950F4">
        <w:rPr>
          <w:lang w:val="fr-FR" w:eastAsia="es-ES"/>
        </w:rPr>
        <w:lastRenderedPageBreak/>
        <w:t>l’homme, notamment : le Ministère de la santé publique et de l’assistance sociale</w:t>
      </w:r>
      <w:r w:rsidR="00A0281E">
        <w:rPr>
          <w:lang w:val="fr-FR" w:eastAsia="es-ES"/>
        </w:rPr>
        <w:t> </w:t>
      </w:r>
      <w:r w:rsidRPr="00C950F4">
        <w:rPr>
          <w:lang w:val="fr-FR" w:eastAsia="es-ES"/>
        </w:rPr>
        <w:t>; le</w:t>
      </w:r>
      <w:r w:rsidR="00A0281E">
        <w:rPr>
          <w:lang w:val="fr-FR" w:eastAsia="es-ES"/>
        </w:rPr>
        <w:t> </w:t>
      </w:r>
      <w:r w:rsidRPr="00C950F4">
        <w:rPr>
          <w:lang w:val="fr-FR" w:eastAsia="es-ES"/>
        </w:rPr>
        <w:t>Ministère du travail et de la prévoyance sociale</w:t>
      </w:r>
      <w:r w:rsidR="00A0281E">
        <w:rPr>
          <w:lang w:val="fr-FR" w:eastAsia="es-ES"/>
        </w:rPr>
        <w:t> </w:t>
      </w:r>
      <w:r w:rsidRPr="00C950F4">
        <w:rPr>
          <w:lang w:val="fr-FR" w:eastAsia="es-ES"/>
        </w:rPr>
        <w:t>; le Conseil national du salaire minimum</w:t>
      </w:r>
      <w:r w:rsidR="00A0281E">
        <w:rPr>
          <w:lang w:val="fr-FR" w:eastAsia="es-ES"/>
        </w:rPr>
        <w:t> </w:t>
      </w:r>
      <w:r w:rsidRPr="00C950F4">
        <w:rPr>
          <w:lang w:val="fr-FR" w:eastAsia="es-ES"/>
        </w:rPr>
        <w:t>; le Ministère de l’économie</w:t>
      </w:r>
      <w:r w:rsidR="00A0281E">
        <w:rPr>
          <w:lang w:val="fr-FR" w:eastAsia="es-ES"/>
        </w:rPr>
        <w:t> </w:t>
      </w:r>
      <w:r w:rsidRPr="00C950F4">
        <w:rPr>
          <w:lang w:val="fr-FR" w:eastAsia="es-ES"/>
        </w:rPr>
        <w:t>; l’Institut salvadorien pour le développement de la femme (ISDEMU)</w:t>
      </w:r>
      <w:r w:rsidR="00A0281E">
        <w:rPr>
          <w:lang w:val="fr-FR" w:eastAsia="es-ES"/>
        </w:rPr>
        <w:t> </w:t>
      </w:r>
      <w:r w:rsidRPr="00C950F4">
        <w:rPr>
          <w:lang w:val="fr-FR" w:eastAsia="es-ES"/>
        </w:rPr>
        <w:t>; le Conseil national de l’enfance et de l’adolescence (CONNA)</w:t>
      </w:r>
      <w:r w:rsidR="00A0281E">
        <w:rPr>
          <w:lang w:val="fr-FR" w:eastAsia="es-ES"/>
        </w:rPr>
        <w:t> </w:t>
      </w:r>
      <w:r w:rsidRPr="00C950F4">
        <w:rPr>
          <w:lang w:val="fr-FR" w:eastAsia="es-ES"/>
        </w:rPr>
        <w:t>; les</w:t>
      </w:r>
      <w:r w:rsidR="00A0281E">
        <w:rPr>
          <w:lang w:val="fr-FR" w:eastAsia="es-ES"/>
        </w:rPr>
        <w:t> </w:t>
      </w:r>
      <w:r w:rsidRPr="00C950F4">
        <w:rPr>
          <w:lang w:val="fr-FR" w:eastAsia="es-ES"/>
        </w:rPr>
        <w:t>Comités de protection de l’enfance et de l’adolescence</w:t>
      </w:r>
      <w:r w:rsidR="00A0281E">
        <w:rPr>
          <w:lang w:val="fr-FR" w:eastAsia="es-ES"/>
        </w:rPr>
        <w:t> </w:t>
      </w:r>
      <w:r w:rsidRPr="00C950F4">
        <w:rPr>
          <w:lang w:val="fr-FR" w:eastAsia="es-ES"/>
        </w:rPr>
        <w:t>; l’Institut salvadorien pour le développement intégral de l’enfant et de l’adolescent (ISNA)</w:t>
      </w:r>
      <w:r w:rsidR="00A0281E">
        <w:rPr>
          <w:lang w:val="fr-FR" w:eastAsia="es-ES"/>
        </w:rPr>
        <w:t> </w:t>
      </w:r>
      <w:r w:rsidRPr="00C950F4">
        <w:rPr>
          <w:lang w:val="fr-FR" w:eastAsia="es-ES"/>
        </w:rPr>
        <w:t>; le Service de défense du consommateur et le Conseil national de prise en charge intégrale des personnes handicapées (CONAIPD).</w:t>
      </w:r>
    </w:p>
    <w:p w:rsidR="00FB47D8" w:rsidRPr="00C950F4" w:rsidRDefault="00FB47D8" w:rsidP="006F2D5C">
      <w:pPr>
        <w:pStyle w:val="ParNoG"/>
        <w:rPr>
          <w:lang w:eastAsia="es-ES"/>
        </w:rPr>
      </w:pPr>
      <w:r w:rsidRPr="00C950F4">
        <w:rPr>
          <w:lang w:val="fr-FR" w:eastAsia="es-ES"/>
        </w:rPr>
        <w:t>Le Bureau du Procureur pour la défense des droits de l’homme, créé par les Accords de paix de 1992, a un rang constitutionnel en vertu des articles 191, 192 et 194 de la</w:t>
      </w:r>
      <w:r w:rsidR="005D6924">
        <w:rPr>
          <w:lang w:val="fr-FR" w:eastAsia="es-ES"/>
        </w:rPr>
        <w:t> </w:t>
      </w:r>
      <w:r w:rsidRPr="00C950F4">
        <w:rPr>
          <w:lang w:val="fr-FR" w:eastAsia="es-ES"/>
        </w:rPr>
        <w:t xml:space="preserve">Constitution. C’est une institution permanente et indépendante qui relève du </w:t>
      </w:r>
      <w:r w:rsidR="00E812B1" w:rsidRPr="00C950F4">
        <w:rPr>
          <w:lang w:val="fr-FR" w:eastAsia="es-ES"/>
        </w:rPr>
        <w:t xml:space="preserve">ministère </w:t>
      </w:r>
      <w:r w:rsidRPr="00C950F4">
        <w:rPr>
          <w:lang w:val="fr-FR" w:eastAsia="es-ES"/>
        </w:rPr>
        <w:t>public. Dotée d’une personnalité juridique propre et de l’autonomie administrative, elle est chargée de veiller à la promotion et à la diffusion des droits de l’homme et à leur strict respect.</w:t>
      </w:r>
    </w:p>
    <w:p w:rsidR="00FB47D8" w:rsidRPr="00C950F4" w:rsidRDefault="00FB47D8" w:rsidP="006F2D5C">
      <w:pPr>
        <w:pStyle w:val="ParNoG"/>
        <w:rPr>
          <w:lang w:val="fr-FR" w:eastAsia="es-ES"/>
        </w:rPr>
      </w:pPr>
      <w:r w:rsidRPr="00C950F4">
        <w:rPr>
          <w:lang w:val="fr-FR" w:eastAsia="es-ES"/>
        </w:rPr>
        <w:t>Le Procureur pour la défense des droits de l’homme est élu par l’Assemblée législative à la majorité qualifiée des deux tiers, pour une période de trois ans. Il est rééligible. Le Bureau du Procureur pour la défense des droits de l’homme comprend également un procureur adjoint pour la défense des droits de l’homme ainsi que cinq procureurs adjoints qui offrent une assistance dans le domaine des droits de l’homme.</w:t>
      </w:r>
    </w:p>
    <w:p w:rsidR="00A36220" w:rsidRPr="00C950F4" w:rsidRDefault="00BF2646" w:rsidP="00BF2646">
      <w:pPr>
        <w:pStyle w:val="H1G"/>
        <w:rPr>
          <w:lang w:val="fr-FR"/>
        </w:rPr>
      </w:pPr>
      <w:r>
        <w:rPr>
          <w:lang w:val="fr-FR"/>
        </w:rPr>
        <w:tab/>
        <w:t>C.</w:t>
      </w:r>
      <w:r>
        <w:rPr>
          <w:lang w:val="fr-FR"/>
        </w:rPr>
        <w:tab/>
      </w:r>
      <w:r w:rsidR="00A36220" w:rsidRPr="00C950F4">
        <w:rPr>
          <w:lang w:val="fr-FR"/>
        </w:rPr>
        <w:t xml:space="preserve">Cadre de la promotion des droits de l’homme au niveau national </w:t>
      </w:r>
    </w:p>
    <w:p w:rsidR="00A36220" w:rsidRPr="00C950F4" w:rsidRDefault="00A36220" w:rsidP="00BF2646">
      <w:pPr>
        <w:pStyle w:val="H23G"/>
        <w:rPr>
          <w:lang w:val="fr-FR"/>
        </w:rPr>
      </w:pPr>
      <w:r w:rsidRPr="00C950F4">
        <w:rPr>
          <w:lang w:val="fr-FR"/>
        </w:rPr>
        <w:tab/>
        <w:t>1.</w:t>
      </w:r>
      <w:r w:rsidRPr="00C950F4">
        <w:rPr>
          <w:lang w:val="fr-FR"/>
        </w:rPr>
        <w:tab/>
        <w:t xml:space="preserve">Cadre juridique national de la protection des droits de l’homme </w:t>
      </w:r>
    </w:p>
    <w:p w:rsidR="00A36220" w:rsidRPr="00C950F4" w:rsidRDefault="00A36220" w:rsidP="00BF2646">
      <w:pPr>
        <w:pStyle w:val="ParNoG"/>
        <w:rPr>
          <w:lang w:val="fr-FR"/>
        </w:rPr>
      </w:pPr>
      <w:r w:rsidRPr="00C950F4">
        <w:rPr>
          <w:lang w:val="fr-FR"/>
        </w:rPr>
        <w:t>Le Procureur pour la défense des droits de l’homme a un mandat extrêmement étendu qui lui permet de contrôler le fonctionnement de toutes les institutions de l’État en matière de droits de l’homme. Les informations concernant cette question ont été mises à jour dans le septième rapport périodique soumis en novembre 2016 par El</w:t>
      </w:r>
      <w:r w:rsidR="005D6924">
        <w:rPr>
          <w:lang w:val="fr-FR"/>
        </w:rPr>
        <w:t> </w:t>
      </w:r>
      <w:r w:rsidRPr="00C950F4">
        <w:rPr>
          <w:lang w:val="fr-FR"/>
        </w:rPr>
        <w:t>Salvador en application du Pacte international relatif aux droits civils et politiques et dans les rapports valant cinquième et sixième rapports périodiques de cet État soumis en application de la</w:t>
      </w:r>
      <w:r w:rsidR="005D6924">
        <w:rPr>
          <w:lang w:val="fr-FR"/>
        </w:rPr>
        <w:t> </w:t>
      </w:r>
      <w:r w:rsidRPr="00C950F4">
        <w:rPr>
          <w:lang w:val="fr-FR"/>
        </w:rPr>
        <w:t>Convention relative aux droits de l’enfant.</w:t>
      </w:r>
    </w:p>
    <w:p w:rsidR="00A36220" w:rsidRPr="00C950F4" w:rsidRDefault="00A36220" w:rsidP="0036044C">
      <w:pPr>
        <w:pStyle w:val="H23G"/>
        <w:rPr>
          <w:lang w:val="fr-FR"/>
        </w:rPr>
      </w:pPr>
      <w:r w:rsidRPr="00C950F4">
        <w:rPr>
          <w:lang w:val="fr-FR"/>
        </w:rPr>
        <w:tab/>
        <w:t>2.</w:t>
      </w:r>
      <w:r w:rsidRPr="00C950F4">
        <w:rPr>
          <w:lang w:val="fr-FR"/>
        </w:rPr>
        <w:tab/>
        <w:t xml:space="preserve">Insertion des traités internationaux en matière de droits de l’homme </w:t>
      </w:r>
      <w:r w:rsidR="0036044C">
        <w:rPr>
          <w:lang w:val="fr-FR"/>
        </w:rPr>
        <w:br/>
      </w:r>
      <w:r w:rsidRPr="00C950F4">
        <w:rPr>
          <w:lang w:val="fr-FR"/>
        </w:rPr>
        <w:t>dans le système juridique national</w:t>
      </w:r>
    </w:p>
    <w:p w:rsidR="00A36220" w:rsidRPr="00C950F4" w:rsidRDefault="00A36220" w:rsidP="0036044C">
      <w:pPr>
        <w:pStyle w:val="ParNoG"/>
        <w:rPr>
          <w:lang w:val="fr-FR"/>
        </w:rPr>
      </w:pPr>
      <w:r w:rsidRPr="00C950F4">
        <w:rPr>
          <w:lang w:val="fr-FR"/>
        </w:rPr>
        <w:t>La Constitution énonce les règles fondamentales en matière de droits civils et politiques, de droits économiques, sociaux et culturels de garanties d’une procédure judiciaire régulière et des devoirs de la personne humaine, règles qui sont compatibles avec les dispositions du Pacte international relatif aux droits civils et politiques, au Pacte international relatif aux droits économiques, sociaux et culturels, à la Convention américaine relative aux droits de l’homme, à la Déclaration universelle des droits de l’homme et à la Déclaration américaine des droits et devoirs de l’homme.</w:t>
      </w:r>
    </w:p>
    <w:p w:rsidR="00A36220" w:rsidRPr="00C950F4" w:rsidRDefault="00A36220" w:rsidP="0036044C">
      <w:pPr>
        <w:pStyle w:val="ParNoG"/>
        <w:rPr>
          <w:lang w:val="fr-FR"/>
        </w:rPr>
      </w:pPr>
      <w:r w:rsidRPr="00C950F4">
        <w:rPr>
          <w:lang w:val="fr-FR"/>
        </w:rPr>
        <w:t xml:space="preserve">La Constitution consacre le principe selon lequel les instruments internationaux deviennent des lois internes dès lors qu’ils entrent en vigueur, conformément à leurs dispositions et à celles de la Constitution. Ainsi considère-t-on que les traités dûment conclus et ratifiés font partie intégrante de l’ordre juridique salvadorien. </w:t>
      </w:r>
    </w:p>
    <w:p w:rsidR="00A36220" w:rsidRPr="00C950F4" w:rsidRDefault="0036044C" w:rsidP="0036044C">
      <w:pPr>
        <w:pStyle w:val="H23G"/>
        <w:rPr>
          <w:lang w:val="fr-FR"/>
        </w:rPr>
      </w:pPr>
      <w:r>
        <w:rPr>
          <w:lang w:val="fr-FR"/>
        </w:rPr>
        <w:tab/>
        <w:t>3.</w:t>
      </w:r>
      <w:r>
        <w:rPr>
          <w:lang w:val="fr-FR"/>
        </w:rPr>
        <w:tab/>
      </w:r>
      <w:r w:rsidR="00A36220" w:rsidRPr="00C950F4">
        <w:rPr>
          <w:lang w:val="fr-FR"/>
        </w:rPr>
        <w:t>Protection, en droit interne, des droits de l’homme visés dans les instruments internationaux</w:t>
      </w:r>
    </w:p>
    <w:p w:rsidR="00A36220" w:rsidRPr="00C950F4" w:rsidRDefault="00A36220" w:rsidP="0036044C">
      <w:pPr>
        <w:pStyle w:val="ParNoG"/>
        <w:rPr>
          <w:lang w:val="fr-FR"/>
        </w:rPr>
      </w:pPr>
      <w:r w:rsidRPr="00C950F4">
        <w:rPr>
          <w:lang w:val="fr-FR"/>
        </w:rPr>
        <w:t xml:space="preserve">Conformément aux dispositions constitutionnelles, les droits et libertés consacrés dans les différents instruments internationaux ratifiés par El Salvador font partie intégrante du droit positif interne. Ils garantissent aux citoyens la possibilité de saisir les juridictions compétentes et le droit de se prévaloir des traités pour faire respecter leurs libertés et leurs droits. </w:t>
      </w:r>
    </w:p>
    <w:p w:rsidR="00A36220" w:rsidRPr="00C950F4" w:rsidRDefault="00A36220" w:rsidP="0036044C">
      <w:pPr>
        <w:pStyle w:val="ParNoG"/>
        <w:rPr>
          <w:lang w:val="fr-FR"/>
        </w:rPr>
      </w:pPr>
      <w:r w:rsidRPr="00C950F4">
        <w:rPr>
          <w:lang w:val="fr-FR"/>
        </w:rPr>
        <w:t xml:space="preserve">En novembre 2016, dans le septième rapport périodique qu’il a soumis en application du Pacte international relatif aux droits civils et politiques, El Salvador a indiqué que les tribunaux nationaux, y compris la Chambre constitutionnelle de la Cour </w:t>
      </w:r>
      <w:r w:rsidRPr="00C950F4">
        <w:rPr>
          <w:lang w:val="fr-FR"/>
        </w:rPr>
        <w:lastRenderedPageBreak/>
        <w:t>suprême de justice, se référaient dans leurs jugements et arrêts aux normes internationales relatives aux droits de l’homme et aux décisions du système interaméricain des droits de l’homme et de l’Organisation des Nations Unies (ONU).</w:t>
      </w:r>
    </w:p>
    <w:p w:rsidR="00A36220" w:rsidRPr="00C950F4" w:rsidRDefault="00A36220" w:rsidP="0036044C">
      <w:pPr>
        <w:pStyle w:val="ParNoG"/>
        <w:rPr>
          <w:lang w:val="fr-FR"/>
        </w:rPr>
      </w:pPr>
      <w:r w:rsidRPr="00C950F4">
        <w:rPr>
          <w:lang w:val="fr-FR"/>
        </w:rPr>
        <w:t xml:space="preserve">Le Ministère des relations extérieures renvoie aux instances nationales compétentes et prépare les réponses voulues sur les plaintes ou communications relatives aux éventuelles violations des droits de l’homme. </w:t>
      </w:r>
    </w:p>
    <w:p w:rsidR="00A36220" w:rsidRPr="00C950F4" w:rsidRDefault="00A36220" w:rsidP="0036044C">
      <w:pPr>
        <w:pStyle w:val="H23G"/>
        <w:rPr>
          <w:lang w:val="fr-FR"/>
        </w:rPr>
      </w:pPr>
      <w:r w:rsidRPr="00C950F4">
        <w:rPr>
          <w:lang w:val="fr-FR"/>
        </w:rPr>
        <w:tab/>
        <w:t>4.</w:t>
      </w:r>
      <w:r w:rsidRPr="00C950F4">
        <w:rPr>
          <w:lang w:val="fr-FR"/>
        </w:rPr>
        <w:tab/>
        <w:t xml:space="preserve">Diffusion nationale des divers instruments internationaux relatifs </w:t>
      </w:r>
      <w:r w:rsidR="0036044C">
        <w:rPr>
          <w:lang w:val="fr-FR"/>
        </w:rPr>
        <w:br/>
      </w:r>
      <w:r w:rsidRPr="00C950F4">
        <w:rPr>
          <w:lang w:val="fr-FR"/>
        </w:rPr>
        <w:t>aux droits de l’homme</w:t>
      </w:r>
    </w:p>
    <w:p w:rsidR="00A36220" w:rsidRPr="00C950F4" w:rsidRDefault="00A36220" w:rsidP="0036044C">
      <w:pPr>
        <w:pStyle w:val="ParNoG"/>
        <w:rPr>
          <w:lang w:val="fr-FR"/>
        </w:rPr>
      </w:pPr>
      <w:r w:rsidRPr="00C950F4">
        <w:rPr>
          <w:lang w:val="fr-FR"/>
        </w:rPr>
        <w:t>Parmi les institutions publiques qui participent aux activités de diffusion, de sensibilisation et de formation en matière de droits de l’homme figurent notamment l’École de formation judiciaire, le Secrétariat à l’insertion sociale, l’Institut salvadorien pour le développement de la femme (ISDEMU), le Conseil national de l’enfance et de l’adolescence (CONNA), l’Institut salvadorien pour la protection intégrale de l’enfant et de l’adolescent (ISNA) et le Conseil national de suivi intégral des personnes handicapées (CONAIPD)</w:t>
      </w:r>
      <w:r w:rsidR="00FA32CC">
        <w:rPr>
          <w:lang w:val="fr-FR"/>
        </w:rPr>
        <w:t> </w:t>
      </w:r>
      <w:r w:rsidRPr="00C950F4">
        <w:rPr>
          <w:lang w:val="fr-FR"/>
        </w:rPr>
        <w:t>; l’école des droits de l’homme de la Police, qui relève de l’Inspection générale de la Police nationale civile, dispense également des formations sur les droits de l’homme au Corps de police. Il faut enfin citer l’Académie nationale de sécurité publique qui assure ces formations et l’école pénitentiaire.</w:t>
      </w:r>
    </w:p>
    <w:p w:rsidR="00A36220" w:rsidRPr="00C950F4" w:rsidRDefault="00A36220" w:rsidP="0036044C">
      <w:pPr>
        <w:pStyle w:val="ParNoG"/>
        <w:rPr>
          <w:lang w:val="fr-FR"/>
        </w:rPr>
      </w:pPr>
      <w:r w:rsidRPr="00C950F4">
        <w:rPr>
          <w:lang w:val="fr-FR"/>
        </w:rPr>
        <w:t xml:space="preserve">En tant qu’institution chef de file de la protection des droits des enfants et des adolescents, le Conseil national de l’enfance et de l’adolescence a intégré dans ses activités de diffusion la promotion des droits et l’assistance technique, ainsi que le développement du principe de protection intégrale énoncé dans la Convention relative aux droits de l’enfant, sur lequel s’appuient et dont s’inspirent la Loi sur la protection des enfants et des adolescents (LEPINA) et la Politique nationale de défense des enfants et des adolescents (PNPNA). </w:t>
      </w:r>
    </w:p>
    <w:p w:rsidR="00A36220" w:rsidRPr="00C950F4" w:rsidRDefault="00A36220" w:rsidP="0036044C">
      <w:pPr>
        <w:pStyle w:val="ParNoG"/>
        <w:rPr>
          <w:lang w:val="fr-FR"/>
        </w:rPr>
      </w:pPr>
      <w:r w:rsidRPr="00C950F4">
        <w:rPr>
          <w:lang w:val="fr-FR"/>
        </w:rPr>
        <w:t>L’État salvadorien reconnaît que la coopération internationale a joué un rôle très important dans l’élaboration des programmes relatifs à l’administration de la justice, à la sécurité publique, aux droits fondamentaux des groupes vulnérables, à l’éducation et à la sensibilisation aux droits de l’homme.</w:t>
      </w:r>
    </w:p>
    <w:p w:rsidR="00A36220" w:rsidRPr="00C950F4" w:rsidRDefault="00A36220" w:rsidP="0036044C">
      <w:pPr>
        <w:pStyle w:val="ParNoG"/>
        <w:rPr>
          <w:lang w:val="fr-FR"/>
        </w:rPr>
      </w:pPr>
      <w:r w:rsidRPr="00C950F4">
        <w:rPr>
          <w:lang w:val="fr-FR"/>
        </w:rPr>
        <w:t>En 2013, dans le cadre du programme conjoint de renforcement du capital social et de réduction de la violence mis en œuvre sous l’égide du Fonds pour la réalisation des</w:t>
      </w:r>
      <w:r w:rsidR="00F337FF">
        <w:rPr>
          <w:lang w:val="fr-FR"/>
        </w:rPr>
        <w:t xml:space="preserve"> </w:t>
      </w:r>
      <w:r w:rsidR="00F337FF" w:rsidRPr="00C950F4">
        <w:rPr>
          <w:lang w:val="fr-FR"/>
        </w:rPr>
        <w:t xml:space="preserve">objectifs </w:t>
      </w:r>
      <w:r w:rsidRPr="00C950F4">
        <w:rPr>
          <w:lang w:val="fr-FR"/>
        </w:rPr>
        <w:t>du Millénaire pour le développement (F-OMD), créé grâce à une contribution du</w:t>
      </w:r>
      <w:r w:rsidR="00F337FF">
        <w:rPr>
          <w:lang w:val="fr-FR"/>
        </w:rPr>
        <w:t> </w:t>
      </w:r>
      <w:r w:rsidRPr="00C950F4">
        <w:rPr>
          <w:lang w:val="fr-FR"/>
        </w:rPr>
        <w:t xml:space="preserve">Gouvernement espagnol au système des Nations Unies, le </w:t>
      </w:r>
      <w:r w:rsidRPr="00C950F4">
        <w:rPr>
          <w:rStyle w:val="preferred"/>
          <w:szCs w:val="24"/>
          <w:lang w:val="fr-FR"/>
        </w:rPr>
        <w:t>Fonds des Nations Unies pour l’enfance (</w:t>
      </w:r>
      <w:r w:rsidRPr="00C950F4">
        <w:rPr>
          <w:lang w:val="fr-FR"/>
        </w:rPr>
        <w:t>UNICEF) et le Conseil national de l’enfance et de l’adolescence ont publié à 17 000</w:t>
      </w:r>
      <w:r w:rsidR="005D6924">
        <w:rPr>
          <w:lang w:val="fr-FR"/>
        </w:rPr>
        <w:t> </w:t>
      </w:r>
      <w:r w:rsidRPr="00C950F4">
        <w:rPr>
          <w:lang w:val="fr-FR"/>
        </w:rPr>
        <w:t>exemplaires une compilation des dispositions juridiques nationales et internationales relatives aux enfants et aux adolescents en El Salvador. Cette compilation comprend la</w:t>
      </w:r>
      <w:r w:rsidR="005D6924">
        <w:rPr>
          <w:lang w:val="fr-FR"/>
        </w:rPr>
        <w:t> </w:t>
      </w:r>
      <w:r w:rsidRPr="00C950F4">
        <w:rPr>
          <w:lang w:val="fr-FR"/>
        </w:rPr>
        <w:t>Déclaration universelle des droits de l’homme, la Déclaration des droits de l’enfant, la</w:t>
      </w:r>
      <w:r w:rsidR="005D6924">
        <w:rPr>
          <w:lang w:val="fr-FR"/>
        </w:rPr>
        <w:t> </w:t>
      </w:r>
      <w:r w:rsidRPr="00C950F4">
        <w:rPr>
          <w:lang w:val="fr-FR"/>
        </w:rPr>
        <w:t>Convention relative aux droits de l’enfant et les protocoles facultatifs s’y rapportant, ainsi que la loi sur la protection des enfants et des adolescen</w:t>
      </w:r>
      <w:r w:rsidR="00FA32CC">
        <w:rPr>
          <w:lang w:val="fr-FR"/>
        </w:rPr>
        <w:t>ts et les règlements y relatifs</w:t>
      </w:r>
      <w:r w:rsidRPr="00C950F4">
        <w:rPr>
          <w:lang w:val="fr-FR"/>
        </w:rPr>
        <w:t xml:space="preserve">. Des mesures ont été prises pour faire connaître le cadre juridique et faciliter les activités des principaux responsables de l’application de la loi. </w:t>
      </w:r>
    </w:p>
    <w:p w:rsidR="00A36220" w:rsidRPr="00C950F4" w:rsidRDefault="00A36220" w:rsidP="0036044C">
      <w:pPr>
        <w:pStyle w:val="ParNoG"/>
        <w:rPr>
          <w:lang w:val="fr-FR"/>
        </w:rPr>
      </w:pPr>
      <w:r w:rsidRPr="00C950F4">
        <w:rPr>
          <w:lang w:val="fr-FR"/>
        </w:rPr>
        <w:t>En 2015, grâce à l’assistance technique fournie par l’UNICEF, le Secrétariat de la</w:t>
      </w:r>
      <w:r w:rsidR="005D6924">
        <w:rPr>
          <w:lang w:val="fr-FR"/>
        </w:rPr>
        <w:t> </w:t>
      </w:r>
      <w:r w:rsidRPr="00C950F4">
        <w:rPr>
          <w:lang w:val="fr-FR"/>
        </w:rPr>
        <w:t>République chargé des questions techniques et de la planification et le CONAIPD, la première enquête nationale sur les personnes handicapées a été menée.</w:t>
      </w:r>
    </w:p>
    <w:p w:rsidR="00A36220" w:rsidRPr="00C950F4" w:rsidRDefault="00A36220" w:rsidP="00D33D5F">
      <w:pPr>
        <w:pStyle w:val="ParNoG"/>
        <w:rPr>
          <w:lang w:val="fr-FR"/>
        </w:rPr>
      </w:pPr>
      <w:r w:rsidRPr="00C950F4">
        <w:rPr>
          <w:lang w:val="fr-FR"/>
        </w:rPr>
        <w:t>Par ailleurs, avec le soutien du Gouvernement, du secteur privé et des ONG, des messages sur la protection des droits fondamentaux des groupes vulnérables (enfants, femmes, personnes handicapées et personnes âgées) sont régulièrement diffusés dans la presse, à la radio et à la télévision.</w:t>
      </w:r>
    </w:p>
    <w:p w:rsidR="00A36220" w:rsidRPr="00C950F4" w:rsidRDefault="00D33D5F" w:rsidP="00D33D5F">
      <w:pPr>
        <w:pStyle w:val="H23G"/>
        <w:rPr>
          <w:lang w:val="fr-FR"/>
        </w:rPr>
      </w:pPr>
      <w:r>
        <w:rPr>
          <w:lang w:val="fr-FR"/>
        </w:rPr>
        <w:tab/>
        <w:t>5.</w:t>
      </w:r>
      <w:r>
        <w:rPr>
          <w:lang w:val="fr-FR"/>
        </w:rPr>
        <w:tab/>
      </w:r>
      <w:r w:rsidR="00A36220" w:rsidRPr="00C950F4">
        <w:rPr>
          <w:lang w:val="fr-FR"/>
        </w:rPr>
        <w:t xml:space="preserve">Forme et portée de la traduction des instruments internationaux relatifs aux droits </w:t>
      </w:r>
      <w:r>
        <w:rPr>
          <w:lang w:val="fr-FR"/>
        </w:rPr>
        <w:br/>
      </w:r>
      <w:r w:rsidR="00A36220" w:rsidRPr="00C950F4">
        <w:rPr>
          <w:lang w:val="fr-FR"/>
        </w:rPr>
        <w:t>de l’homme dans les langues locales</w:t>
      </w:r>
    </w:p>
    <w:p w:rsidR="00A36220" w:rsidRPr="00C950F4" w:rsidRDefault="00A36220" w:rsidP="00D33D5F">
      <w:pPr>
        <w:pStyle w:val="ParNoG"/>
        <w:rPr>
          <w:lang w:val="fr-FR"/>
        </w:rPr>
      </w:pPr>
      <w:r w:rsidRPr="00C950F4">
        <w:rPr>
          <w:lang w:val="fr-FR"/>
        </w:rPr>
        <w:t>Dans le cadre du Projet de coopération technique sur les droits de l’homme en El</w:t>
      </w:r>
      <w:r w:rsidR="005D6924">
        <w:rPr>
          <w:lang w:val="fr-FR"/>
        </w:rPr>
        <w:t> </w:t>
      </w:r>
      <w:r w:rsidRPr="00C950F4">
        <w:rPr>
          <w:lang w:val="fr-FR"/>
        </w:rPr>
        <w:t>Salvador</w:t>
      </w:r>
      <w:r w:rsidR="004E5398">
        <w:rPr>
          <w:lang w:val="fr-FR"/>
        </w:rPr>
        <w:t>,</w:t>
      </w:r>
      <w:r w:rsidRPr="00C950F4">
        <w:rPr>
          <w:lang w:val="fr-FR"/>
        </w:rPr>
        <w:t xml:space="preserve"> du Haut-Commissariat des Nations Unies aux droits de l’homme, la</w:t>
      </w:r>
      <w:r w:rsidR="005D6924">
        <w:rPr>
          <w:lang w:val="fr-FR"/>
        </w:rPr>
        <w:t> </w:t>
      </w:r>
      <w:r w:rsidRPr="00C950F4">
        <w:rPr>
          <w:lang w:val="fr-FR"/>
        </w:rPr>
        <w:t xml:space="preserve">Déclaration universelle des droits de l’homme a été traduite dans la langue pipil, utilisée </w:t>
      </w:r>
      <w:r w:rsidRPr="00C950F4">
        <w:rPr>
          <w:lang w:val="fr-FR"/>
        </w:rPr>
        <w:lastRenderedPageBreak/>
        <w:t>par des minorités autochtones, afin de leur faire connaître les principes contenus dans cet instrument international. La version en langue pipil est disponible sur le site Web du Haut</w:t>
      </w:r>
      <w:r w:rsidR="005D6924">
        <w:rPr>
          <w:lang w:val="fr-FR"/>
        </w:rPr>
        <w:noBreakHyphen/>
      </w:r>
      <w:r w:rsidRPr="00C950F4">
        <w:rPr>
          <w:lang w:val="fr-FR"/>
        </w:rPr>
        <w:t>Commissariat.</w:t>
      </w:r>
    </w:p>
    <w:p w:rsidR="00A36220" w:rsidRPr="00C950F4" w:rsidRDefault="00A36220" w:rsidP="00D33D5F">
      <w:pPr>
        <w:pStyle w:val="ParNoG"/>
        <w:rPr>
          <w:lang w:val="fr-FR"/>
        </w:rPr>
      </w:pPr>
      <w:r w:rsidRPr="00C950F4">
        <w:rPr>
          <w:lang w:val="fr-FR"/>
        </w:rPr>
        <w:t xml:space="preserve">La Déclaration universelle a été traduite et imprimée en braille espagnol et une vidéo qui présente les dispositions de cet instrument a été réalisée en langue des signes ; le but de ces deux initiatives était de permettre aux personnes malvoyantes et malentendantes, respectivement, de connaître les dispositions de cet instrument et de les appliquer. L’Assemblée législative possède une imprimante en braille et les personnes aveugles pourront donc demander l’impression en braille de tout document publié par cet organe. </w:t>
      </w:r>
    </w:p>
    <w:p w:rsidR="00A36220" w:rsidRPr="00C950F4" w:rsidRDefault="00A36220" w:rsidP="00D33D5F">
      <w:pPr>
        <w:pStyle w:val="ParNoG"/>
        <w:rPr>
          <w:lang w:val="fr-FR"/>
        </w:rPr>
      </w:pPr>
      <w:r w:rsidRPr="00C950F4">
        <w:rPr>
          <w:lang w:val="fr-FR"/>
        </w:rPr>
        <w:t xml:space="preserve">Ces matériaux ont été distribués aux maisons de la culture dans tout le pays, afin que toutes les personnes intéressées puissent y avoir accès facilement. </w:t>
      </w:r>
    </w:p>
    <w:p w:rsidR="00A36220" w:rsidRPr="00C950F4" w:rsidRDefault="00A36220" w:rsidP="00D33D5F">
      <w:pPr>
        <w:pStyle w:val="H1G"/>
        <w:rPr>
          <w:lang w:val="fr-FR"/>
        </w:rPr>
      </w:pPr>
      <w:r w:rsidRPr="00C950F4">
        <w:rPr>
          <w:lang w:val="fr-FR"/>
        </w:rPr>
        <w:tab/>
        <w:t>D.</w:t>
      </w:r>
      <w:r w:rsidRPr="00C950F4">
        <w:rPr>
          <w:lang w:val="fr-FR"/>
        </w:rPr>
        <w:tab/>
        <w:t>Processus d’établissement des rapports au plan national</w:t>
      </w:r>
    </w:p>
    <w:p w:rsidR="00A36220" w:rsidRPr="00C950F4" w:rsidRDefault="00A36220" w:rsidP="00D33D5F">
      <w:pPr>
        <w:pStyle w:val="H23G"/>
        <w:rPr>
          <w:lang w:val="fr-FR"/>
        </w:rPr>
      </w:pPr>
      <w:r w:rsidRPr="00C950F4">
        <w:rPr>
          <w:lang w:val="fr-FR"/>
        </w:rPr>
        <w:tab/>
        <w:t>1.</w:t>
      </w:r>
      <w:r w:rsidRPr="00C950F4">
        <w:rPr>
          <w:lang w:val="fr-FR"/>
        </w:rPr>
        <w:tab/>
        <w:t xml:space="preserve">Structure nationale de coordination </w:t>
      </w:r>
    </w:p>
    <w:p w:rsidR="00A36220" w:rsidRPr="00C950F4" w:rsidRDefault="00A36220" w:rsidP="00D33D5F">
      <w:pPr>
        <w:pStyle w:val="ParNoG"/>
        <w:rPr>
          <w:lang w:val="fr-FR"/>
        </w:rPr>
      </w:pPr>
      <w:r w:rsidRPr="00C950F4">
        <w:rPr>
          <w:lang w:val="fr-FR"/>
        </w:rPr>
        <w:t xml:space="preserve">Les rapports relatifs aux droits de l’homme présentés par El Salvador aux </w:t>
      </w:r>
      <w:r w:rsidR="00020C8F" w:rsidRPr="00C950F4">
        <w:rPr>
          <w:lang w:val="fr-FR"/>
        </w:rPr>
        <w:t xml:space="preserve">Comités </w:t>
      </w:r>
      <w:r w:rsidRPr="00C950F4">
        <w:rPr>
          <w:lang w:val="fr-FR"/>
        </w:rPr>
        <w:t>spécialisés des Nations Unies sont élaborés par les institutions sous la direction du</w:t>
      </w:r>
      <w:r w:rsidR="005D6924">
        <w:rPr>
          <w:lang w:val="fr-FR"/>
        </w:rPr>
        <w:t> </w:t>
      </w:r>
      <w:r w:rsidRPr="00C950F4">
        <w:rPr>
          <w:lang w:val="fr-FR"/>
        </w:rPr>
        <w:t>Ministère des relations extérieures.</w:t>
      </w:r>
    </w:p>
    <w:p w:rsidR="00A36220" w:rsidRPr="00C950F4" w:rsidRDefault="00A36220" w:rsidP="00D33D5F">
      <w:pPr>
        <w:pStyle w:val="H23G"/>
        <w:rPr>
          <w:rFonts w:eastAsia="MS Mincho"/>
          <w:lang w:val="fr-FR"/>
        </w:rPr>
      </w:pPr>
      <w:r w:rsidRPr="00C950F4">
        <w:rPr>
          <w:rFonts w:eastAsia="MS Mincho"/>
          <w:lang w:val="fr-FR"/>
        </w:rPr>
        <w:tab/>
        <w:t>2.</w:t>
      </w:r>
      <w:r w:rsidRPr="00C950F4">
        <w:rPr>
          <w:rFonts w:eastAsia="MS Mincho"/>
          <w:lang w:val="fr-FR"/>
        </w:rPr>
        <w:tab/>
        <w:t>Participation des administrations et autorités publiques, aux niveaux national, régional et local et, le cas échéant, aux niveaux fédéral et provincial</w:t>
      </w:r>
    </w:p>
    <w:p w:rsidR="00A36220" w:rsidRPr="00C950F4" w:rsidRDefault="00A36220" w:rsidP="00D33D5F">
      <w:pPr>
        <w:pStyle w:val="ParNoG"/>
        <w:rPr>
          <w:lang w:val="fr-FR"/>
        </w:rPr>
      </w:pPr>
      <w:r w:rsidRPr="00C950F4">
        <w:rPr>
          <w:lang w:val="fr-FR"/>
        </w:rPr>
        <w:t>Des experts du Gouvernement, des institutions privées et des institutions publiques, notamment ceux spécialisés dans l’application des droits consacrés dans les différents pactes et traités internationaux relatifs aux droits de l’homme, apportent leur collaboration.</w:t>
      </w:r>
    </w:p>
    <w:p w:rsidR="00A36220" w:rsidRPr="00C950F4" w:rsidRDefault="00A36220" w:rsidP="00D33D5F">
      <w:pPr>
        <w:pStyle w:val="ParNoG"/>
        <w:rPr>
          <w:lang w:val="fr-FR"/>
        </w:rPr>
      </w:pPr>
      <w:r w:rsidRPr="00C950F4">
        <w:rPr>
          <w:lang w:val="fr-FR"/>
        </w:rPr>
        <w:t xml:space="preserve">Ainsi qu’il est indiqué dans l’introduction des cinquième et sixième rapports concernant l’application de la Convention relative aux droits de l’enfant, présentés en un seul document, des représentants d’organismes gouvernementaux et d’organisations de la société civile mettant en œuvre des programmes en faveur des enfants et des adolescents, ainsi que des garçons, des filles et des adolescents membres de telles organisations, ont participé directement à l’élaboration dudit rapport. </w:t>
      </w:r>
    </w:p>
    <w:p w:rsidR="00A36220" w:rsidRPr="00C950F4" w:rsidRDefault="00A36220" w:rsidP="00D33D5F">
      <w:pPr>
        <w:pStyle w:val="H23G"/>
        <w:rPr>
          <w:rFonts w:eastAsia="MS Mincho"/>
          <w:lang w:val="fr-FR"/>
        </w:rPr>
      </w:pPr>
      <w:r w:rsidRPr="00C950F4">
        <w:rPr>
          <w:rFonts w:eastAsia="MS Mincho"/>
          <w:lang w:val="fr-FR"/>
        </w:rPr>
        <w:tab/>
        <w:t>3.</w:t>
      </w:r>
      <w:r w:rsidRPr="00C950F4">
        <w:rPr>
          <w:rFonts w:eastAsia="MS Mincho"/>
          <w:lang w:val="fr-FR"/>
        </w:rPr>
        <w:tab/>
        <w:t xml:space="preserve">Les rapports sont-ils tenus à la disposition des organes législatifs nationaux </w:t>
      </w:r>
      <w:r w:rsidR="00D33D5F">
        <w:rPr>
          <w:rFonts w:eastAsia="MS Mincho"/>
          <w:lang w:val="fr-FR"/>
        </w:rPr>
        <w:br/>
      </w:r>
      <w:r w:rsidRPr="00C950F4">
        <w:rPr>
          <w:rFonts w:eastAsia="MS Mincho"/>
          <w:lang w:val="fr-FR"/>
        </w:rPr>
        <w:t xml:space="preserve">ou examinés par ces derniers avant d’être présentés aux organes </w:t>
      </w:r>
      <w:r w:rsidR="00D33D5F">
        <w:rPr>
          <w:rFonts w:eastAsia="MS Mincho"/>
          <w:lang w:val="fr-FR"/>
        </w:rPr>
        <w:br/>
      </w:r>
      <w:r w:rsidRPr="00C950F4">
        <w:rPr>
          <w:rFonts w:eastAsia="MS Mincho"/>
          <w:lang w:val="fr-FR"/>
        </w:rPr>
        <w:t>de contrôle des traités</w:t>
      </w:r>
      <w:r w:rsidR="00D33D5F">
        <w:rPr>
          <w:rFonts w:eastAsia="MS Mincho"/>
          <w:lang w:val="fr-FR"/>
        </w:rPr>
        <w:t> </w:t>
      </w:r>
      <w:r w:rsidRPr="00C950F4">
        <w:rPr>
          <w:rFonts w:eastAsia="MS Mincho"/>
          <w:lang w:val="fr-FR"/>
        </w:rPr>
        <w:t>?</w:t>
      </w:r>
    </w:p>
    <w:p w:rsidR="00A36220" w:rsidRPr="00C950F4" w:rsidRDefault="00A36220" w:rsidP="000A2D25">
      <w:pPr>
        <w:pStyle w:val="ParNoG"/>
        <w:rPr>
          <w:b/>
          <w:lang w:val="fr-FR"/>
        </w:rPr>
      </w:pPr>
      <w:r w:rsidRPr="00C950F4">
        <w:rPr>
          <w:lang w:val="fr-FR"/>
        </w:rPr>
        <w:t xml:space="preserve">La procédure d’élaboration des rapports </w:t>
      </w:r>
      <w:r w:rsidR="00F129A7">
        <w:rPr>
          <w:lang w:val="fr-FR"/>
        </w:rPr>
        <w:t xml:space="preserve">de </w:t>
      </w:r>
      <w:r w:rsidRPr="00C950F4">
        <w:rPr>
          <w:lang w:val="fr-FR"/>
        </w:rPr>
        <w:t>l’Assemblée législative est invitée à apporter des informations sur les progrès effectués dans l’examen et la validation du droit interne, notamment sur les questions spécifiques abordées.</w:t>
      </w:r>
    </w:p>
    <w:p w:rsidR="00A36220" w:rsidRPr="00C950F4" w:rsidRDefault="00A36220" w:rsidP="000A2D25">
      <w:pPr>
        <w:pStyle w:val="ParNoG"/>
        <w:rPr>
          <w:lang w:val="fr-FR"/>
        </w:rPr>
      </w:pPr>
      <w:r w:rsidRPr="00C950F4">
        <w:rPr>
          <w:lang w:val="fr-FR"/>
        </w:rPr>
        <w:t xml:space="preserve">Il importe de préciser que depuis la politique d’ouverture à l’égard des organes créés en vertu des traités mise en œuvre par l’administration actuelle, les différents rapports présentés aux comités sont diffusés plus largement au sein de la société civile. Ainsi, le rapport initial soumis en 2014 par El Salvador en application de la Convention relative aux droits des personnes handicapées a été communiqué aux organisations de personnes handicapées, lesquelles ont participé aux activités de suivi dans le cadre des groupes de travail du Conseil national de suivi intégral des personnes handicapées (CONAIPD). </w:t>
      </w:r>
    </w:p>
    <w:p w:rsidR="00A36220" w:rsidRPr="00C950F4" w:rsidRDefault="000A2D25" w:rsidP="000A2D25">
      <w:pPr>
        <w:pStyle w:val="H23G"/>
        <w:rPr>
          <w:rFonts w:eastAsia="MS Mincho"/>
          <w:lang w:val="fr-FR"/>
        </w:rPr>
      </w:pPr>
      <w:r>
        <w:rPr>
          <w:rFonts w:eastAsia="MS Mincho"/>
          <w:lang w:val="fr-FR"/>
        </w:rPr>
        <w:tab/>
        <w:t>4.</w:t>
      </w:r>
      <w:r>
        <w:rPr>
          <w:rFonts w:eastAsia="MS Mincho"/>
          <w:lang w:val="fr-FR"/>
        </w:rPr>
        <w:tab/>
      </w:r>
      <w:r w:rsidR="00A36220" w:rsidRPr="00C950F4">
        <w:rPr>
          <w:rFonts w:eastAsia="MS Mincho"/>
          <w:lang w:val="fr-FR"/>
        </w:rPr>
        <w:t>Participation des entités ne faisant pas partie du Gouvernement</w:t>
      </w:r>
    </w:p>
    <w:p w:rsidR="00A36220" w:rsidRPr="00C950F4" w:rsidRDefault="00A36220" w:rsidP="000A2D25">
      <w:pPr>
        <w:pStyle w:val="ParNoG"/>
        <w:rPr>
          <w:szCs w:val="24"/>
          <w:lang w:val="fr-FR"/>
        </w:rPr>
      </w:pPr>
      <w:r w:rsidRPr="00C950F4">
        <w:rPr>
          <w:lang w:val="fr-FR"/>
        </w:rPr>
        <w:t>Pour l’élaboration des rapports, le Ministère des relations extérieures a associé le</w:t>
      </w:r>
      <w:r w:rsidR="005D6924">
        <w:rPr>
          <w:lang w:val="fr-FR"/>
        </w:rPr>
        <w:t> </w:t>
      </w:r>
      <w:r w:rsidRPr="00C950F4">
        <w:rPr>
          <w:lang w:val="fr-FR"/>
        </w:rPr>
        <w:t xml:space="preserve">Bureau du Procureur pour la défense des droits de l’homme pour la compilation des informations comme pour la participation aux réunions de travail organisées à cet effet entre les institutions. Il considère aussi que la présentation de rapports complémentaires par les organisations de la société civile est la bienvenue. En 2013, le Comité des droits des personnes handicapées a reçu des rapports parallèles soumis par des représentants de la société civile, le premier par le Bureau du Procureur pour la défense des droits de l’homme et le second par l’association </w:t>
      </w:r>
      <w:proofErr w:type="spellStart"/>
      <w:r w:rsidRPr="00C950F4">
        <w:rPr>
          <w:szCs w:val="24"/>
          <w:lang w:val="fr-FR"/>
        </w:rPr>
        <w:t>Manos</w:t>
      </w:r>
      <w:proofErr w:type="spellEnd"/>
      <w:r w:rsidRPr="00C950F4">
        <w:rPr>
          <w:szCs w:val="24"/>
          <w:lang w:val="fr-FR"/>
        </w:rPr>
        <w:t xml:space="preserve"> </w:t>
      </w:r>
      <w:proofErr w:type="spellStart"/>
      <w:r w:rsidRPr="00C950F4">
        <w:rPr>
          <w:szCs w:val="24"/>
          <w:lang w:val="fr-FR"/>
        </w:rPr>
        <w:t>Mágicas</w:t>
      </w:r>
      <w:proofErr w:type="spellEnd"/>
      <w:r w:rsidRPr="00C950F4">
        <w:rPr>
          <w:szCs w:val="24"/>
          <w:lang w:val="fr-FR"/>
        </w:rPr>
        <w:t>.</w:t>
      </w:r>
    </w:p>
    <w:p w:rsidR="00A36220" w:rsidRPr="00C950F4" w:rsidRDefault="00A36220" w:rsidP="000A2D25">
      <w:pPr>
        <w:pStyle w:val="H23G"/>
        <w:rPr>
          <w:lang w:val="fr-FR"/>
        </w:rPr>
      </w:pPr>
      <w:r w:rsidRPr="00C950F4">
        <w:rPr>
          <w:lang w:val="fr-FR"/>
        </w:rPr>
        <w:lastRenderedPageBreak/>
        <w:tab/>
        <w:t>5.</w:t>
      </w:r>
      <w:r w:rsidRPr="00C950F4">
        <w:rPr>
          <w:lang w:val="fr-FR"/>
        </w:rPr>
        <w:tab/>
        <w:t>Suite donnée aux observations finales/conclusions des organes créés en application d’instruments internationaux relatifs aux droits de l’homme</w:t>
      </w:r>
    </w:p>
    <w:p w:rsidR="00A36220" w:rsidRPr="00C950F4" w:rsidRDefault="00A36220" w:rsidP="000A2D25">
      <w:pPr>
        <w:pStyle w:val="ParNoG"/>
        <w:rPr>
          <w:lang w:val="fr-FR"/>
        </w:rPr>
      </w:pPr>
      <w:r w:rsidRPr="00C950F4">
        <w:rPr>
          <w:lang w:val="fr-FR"/>
        </w:rPr>
        <w:t>À partir de l’année 2010, le Gouvernement actuel a prévu d’appliquer, par l’intermédiaire du Ministère des relations extérieures, une procédure de coordination gouvernementale interinstitutionnelle pour la présentation des rapports et l’application des recommandations concernant l’activité des divers organes de protection des droits de l’homme de l’Organisation des Nations Unies. Il a également défini une procédure de participation effective de la société civile dans ces deux domaines.</w:t>
      </w:r>
    </w:p>
    <w:p w:rsidR="00A36220" w:rsidRPr="00C950F4" w:rsidRDefault="00A36220" w:rsidP="004D0629">
      <w:pPr>
        <w:pStyle w:val="ParNoG"/>
        <w:rPr>
          <w:lang w:val="fr-FR"/>
        </w:rPr>
      </w:pPr>
      <w:r w:rsidRPr="00C950F4">
        <w:rPr>
          <w:lang w:val="fr-FR"/>
        </w:rPr>
        <w:t>L’État salvadorien pense que ces nouveaux mécanismes apporteront des changements significatifs dans la diffusion et le suivi des recommandations formulées par les comités, comme dans la procédure d’élaboration des rapports, lui permettant ainsi d’accomplir pleinement son devoir et de garantir les droits de l’homme consacrés dans la</w:t>
      </w:r>
      <w:r w:rsidR="005D6924">
        <w:rPr>
          <w:lang w:val="fr-FR"/>
        </w:rPr>
        <w:t> </w:t>
      </w:r>
      <w:r w:rsidRPr="00C950F4">
        <w:rPr>
          <w:lang w:val="fr-FR"/>
        </w:rPr>
        <w:t>Convention relative aux droits de l’enfant.</w:t>
      </w:r>
    </w:p>
    <w:p w:rsidR="00A36220" w:rsidRPr="00C950F4" w:rsidRDefault="004D0629" w:rsidP="004D0629">
      <w:pPr>
        <w:pStyle w:val="H23G"/>
        <w:rPr>
          <w:szCs w:val="24"/>
          <w:lang w:val="fr-FR"/>
        </w:rPr>
      </w:pPr>
      <w:r>
        <w:rPr>
          <w:lang w:val="fr-FR"/>
        </w:rPr>
        <w:tab/>
      </w:r>
      <w:r w:rsidR="00A36220" w:rsidRPr="00C950F4">
        <w:rPr>
          <w:lang w:val="fr-FR"/>
        </w:rPr>
        <w:t>6.</w:t>
      </w:r>
      <w:r w:rsidR="00A36220" w:rsidRPr="00C950F4">
        <w:rPr>
          <w:lang w:val="fr-FR"/>
        </w:rPr>
        <w:tab/>
        <w:t xml:space="preserve">Information sur la non-discrimination, l’égalité et les recours utiles </w:t>
      </w:r>
    </w:p>
    <w:p w:rsidR="00A36220" w:rsidRDefault="00A36220" w:rsidP="004D0629">
      <w:pPr>
        <w:pStyle w:val="ParNoG"/>
        <w:rPr>
          <w:lang w:val="fr-FR"/>
        </w:rPr>
      </w:pPr>
      <w:r w:rsidRPr="00C950F4">
        <w:rPr>
          <w:lang w:val="fr-FR"/>
        </w:rPr>
        <w:t xml:space="preserve">On trouvera des informations sur ce point dans le rapport, valant cinquième et sixième rapports périodiques, soumis par El Salvador en application de la Convention relative aux droits de l’enfant et le septième rapport périodique soumis en novembre 2016 par cet État en application du Pacte international relatif aux droits civils et politiques. </w:t>
      </w:r>
    </w:p>
    <w:p w:rsidR="004D0629" w:rsidRPr="004D0629" w:rsidRDefault="004D0629" w:rsidP="004D062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D0629" w:rsidRPr="004D0629" w:rsidSect="0097561E">
      <w:headerReference w:type="even" r:id="rId30"/>
      <w:headerReference w:type="default" r:id="rId31"/>
      <w:footerReference w:type="even" r:id="rId32"/>
      <w:footerReference w:type="default" r:id="rId33"/>
      <w:footerReference w:type="first" r:id="rId3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A9" w:rsidRDefault="006000A9" w:rsidP="00F95C08">
      <w:pPr>
        <w:spacing w:line="240" w:lineRule="auto"/>
      </w:pPr>
    </w:p>
  </w:endnote>
  <w:endnote w:type="continuationSeparator" w:id="0">
    <w:p w:rsidR="006000A9" w:rsidRPr="00AC3823" w:rsidRDefault="006000A9" w:rsidP="00AC3823">
      <w:pPr>
        <w:pStyle w:val="Pieddepage"/>
      </w:pPr>
    </w:p>
  </w:endnote>
  <w:endnote w:type="continuationNotice" w:id="1">
    <w:p w:rsidR="006000A9" w:rsidRDefault="00600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A9" w:rsidRPr="00BC7B1B" w:rsidRDefault="006000A9" w:rsidP="00BC7B1B">
    <w:pPr>
      <w:pStyle w:val="Pieddepage"/>
      <w:tabs>
        <w:tab w:val="right" w:pos="9638"/>
      </w:tabs>
    </w:pPr>
    <w:r w:rsidRPr="00BC7B1B">
      <w:rPr>
        <w:b/>
        <w:sz w:val="18"/>
      </w:rPr>
      <w:fldChar w:fldCharType="begin"/>
    </w:r>
    <w:r w:rsidRPr="00BC7B1B">
      <w:rPr>
        <w:b/>
        <w:sz w:val="18"/>
      </w:rPr>
      <w:instrText xml:space="preserve"> PAGE  \* MERGEFORMAT </w:instrText>
    </w:r>
    <w:r w:rsidRPr="00BC7B1B">
      <w:rPr>
        <w:b/>
        <w:sz w:val="18"/>
      </w:rPr>
      <w:fldChar w:fldCharType="separate"/>
    </w:r>
    <w:r w:rsidR="0069069D">
      <w:rPr>
        <w:b/>
        <w:noProof/>
        <w:sz w:val="18"/>
      </w:rPr>
      <w:t>26</w:t>
    </w:r>
    <w:r w:rsidRPr="00BC7B1B">
      <w:rPr>
        <w:b/>
        <w:sz w:val="18"/>
      </w:rPr>
      <w:fldChar w:fldCharType="end"/>
    </w:r>
    <w:r>
      <w:rPr>
        <w:b/>
        <w:sz w:val="18"/>
      </w:rPr>
      <w:tab/>
    </w:r>
    <w:r>
      <w:t>GE.17-05266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A9" w:rsidRPr="00BC7B1B" w:rsidRDefault="006000A9" w:rsidP="00BC7B1B">
    <w:pPr>
      <w:pStyle w:val="Pieddepage"/>
      <w:tabs>
        <w:tab w:val="right" w:pos="9638"/>
      </w:tabs>
      <w:rPr>
        <w:b/>
        <w:sz w:val="18"/>
      </w:rPr>
    </w:pPr>
    <w:r>
      <w:t>GE.17-05266</w:t>
    </w:r>
    <w:r>
      <w:tab/>
    </w:r>
    <w:r w:rsidRPr="00BC7B1B">
      <w:rPr>
        <w:b/>
        <w:sz w:val="18"/>
      </w:rPr>
      <w:fldChar w:fldCharType="begin"/>
    </w:r>
    <w:r w:rsidRPr="00BC7B1B">
      <w:rPr>
        <w:b/>
        <w:sz w:val="18"/>
      </w:rPr>
      <w:instrText xml:space="preserve"> PAGE  \* MERGEFORMAT </w:instrText>
    </w:r>
    <w:r w:rsidRPr="00BC7B1B">
      <w:rPr>
        <w:b/>
        <w:sz w:val="18"/>
      </w:rPr>
      <w:fldChar w:fldCharType="separate"/>
    </w:r>
    <w:r w:rsidR="0069069D">
      <w:rPr>
        <w:b/>
        <w:noProof/>
        <w:sz w:val="18"/>
      </w:rPr>
      <w:t>3</w:t>
    </w:r>
    <w:r w:rsidRPr="00BC7B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A9" w:rsidRPr="00BC7B1B" w:rsidRDefault="006000A9" w:rsidP="00BC7B1B">
    <w:pPr>
      <w:pStyle w:val="Pieddepage"/>
      <w:spacing w:before="120"/>
      <w:rPr>
        <w:sz w:val="20"/>
      </w:rPr>
    </w:pPr>
    <w:r>
      <w:rPr>
        <w:noProof/>
        <w:lang w:eastAsia="fr-CH"/>
      </w:rPr>
      <w:drawing>
        <wp:anchor distT="0" distB="0" distL="114300" distR="114300" simplePos="0" relativeHeight="251659264" behindDoc="0" locked="0" layoutInCell="1" allowOverlap="0" wp14:anchorId="0C6EBCBF" wp14:editId="0F4B94AD">
          <wp:simplePos x="0" y="0"/>
          <wp:positionH relativeFrom="margin">
            <wp:posOffset>4319905</wp:posOffset>
          </wp:positionH>
          <wp:positionV relativeFrom="margin">
            <wp:posOffset>8965565</wp:posOffset>
          </wp:positionV>
          <wp:extent cx="1104900" cy="23368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0288" behindDoc="0" locked="0" layoutInCell="1" allowOverlap="1" wp14:anchorId="6193678B" wp14:editId="6EF83043">
          <wp:simplePos x="0" y="0"/>
          <wp:positionH relativeFrom="margin">
            <wp:posOffset>5489575</wp:posOffset>
          </wp:positionH>
          <wp:positionV relativeFrom="margin">
            <wp:posOffset>8665845</wp:posOffset>
          </wp:positionV>
          <wp:extent cx="638175" cy="638175"/>
          <wp:effectExtent l="0" t="0" r="9525" b="9525"/>
          <wp:wrapNone/>
          <wp:docPr id="5" name="Image 1" descr="http://undocs.org/m2/QRCode.ashx?DS=HRI/CORE/SLV/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SLV/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GE.17-05266  (F)    160517    180517</w:t>
    </w:r>
    <w:r>
      <w:rPr>
        <w:sz w:val="20"/>
      </w:rPr>
      <w:br/>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r w:rsidRPr="00BC7B1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A9" w:rsidRPr="00AC3823" w:rsidRDefault="006000A9" w:rsidP="00AC3823">
      <w:pPr>
        <w:pStyle w:val="Pieddepage"/>
        <w:tabs>
          <w:tab w:val="right" w:pos="2155"/>
        </w:tabs>
        <w:spacing w:after="80" w:line="240" w:lineRule="atLeast"/>
        <w:ind w:left="680"/>
        <w:rPr>
          <w:u w:val="single"/>
        </w:rPr>
      </w:pPr>
      <w:r>
        <w:rPr>
          <w:u w:val="single"/>
        </w:rPr>
        <w:tab/>
      </w:r>
    </w:p>
  </w:footnote>
  <w:footnote w:type="continuationSeparator" w:id="0">
    <w:p w:rsidR="006000A9" w:rsidRPr="00AC3823" w:rsidRDefault="006000A9" w:rsidP="00AC3823">
      <w:pPr>
        <w:pStyle w:val="Pieddepage"/>
        <w:tabs>
          <w:tab w:val="right" w:pos="2155"/>
        </w:tabs>
        <w:spacing w:after="80" w:line="240" w:lineRule="atLeast"/>
        <w:ind w:left="680"/>
        <w:rPr>
          <w:u w:val="single"/>
        </w:rPr>
      </w:pPr>
      <w:r>
        <w:rPr>
          <w:u w:val="single"/>
        </w:rPr>
        <w:tab/>
      </w:r>
    </w:p>
  </w:footnote>
  <w:footnote w:type="continuationNotice" w:id="1">
    <w:p w:rsidR="006000A9" w:rsidRPr="00AC3823" w:rsidRDefault="006000A9">
      <w:pPr>
        <w:spacing w:line="240" w:lineRule="auto"/>
        <w:rPr>
          <w:sz w:val="2"/>
          <w:szCs w:val="2"/>
        </w:rPr>
      </w:pPr>
    </w:p>
  </w:footnote>
  <w:footnote w:id="2">
    <w:p w:rsidR="006000A9" w:rsidRPr="00F75090" w:rsidRDefault="006000A9">
      <w:pPr>
        <w:pStyle w:val="Notedebasdepage"/>
      </w:pPr>
      <w:r>
        <w:rPr>
          <w:rStyle w:val="Appelnotedebasdep"/>
        </w:rPr>
        <w:tab/>
      </w:r>
      <w:r w:rsidRPr="00F75090">
        <w:rPr>
          <w:rStyle w:val="Appelnotedebasdep"/>
          <w:sz w:val="20"/>
          <w:vertAlign w:val="baseline"/>
        </w:rPr>
        <w:t>*</w:t>
      </w:r>
      <w:r>
        <w:rPr>
          <w:rStyle w:val="Appelnotedebasdep"/>
          <w:sz w:val="20"/>
          <w:vertAlign w:val="baseline"/>
        </w:rPr>
        <w:tab/>
      </w:r>
      <w:r>
        <w:rPr>
          <w:lang w:val="fr-FR"/>
        </w:rPr>
        <w:t>L</w:t>
      </w:r>
      <w:r w:rsidRPr="00EF3D29">
        <w:rPr>
          <w:lang w:val="fr-FR"/>
        </w:rPr>
        <w:t>e présent document n’a pas été revu</w:t>
      </w:r>
      <w:r>
        <w:rPr>
          <w:lang w:val="fr-FR"/>
        </w:rPr>
        <w:t xml:space="preserve"> </w:t>
      </w:r>
      <w:r w:rsidRPr="00EF3D29">
        <w:rPr>
          <w:lang w:val="fr-FR"/>
        </w:rPr>
        <w:t>par les services d’édition</w:t>
      </w:r>
      <w:r>
        <w:rPr>
          <w:lang w:val="fr-FR"/>
        </w:rPr>
        <w:t>.</w:t>
      </w:r>
    </w:p>
  </w:footnote>
  <w:footnote w:id="3">
    <w:p w:rsidR="006000A9" w:rsidRDefault="006000A9">
      <w:pPr>
        <w:pStyle w:val="Notedebasdepage"/>
      </w:pPr>
      <w:r>
        <w:tab/>
      </w:r>
      <w:r>
        <w:rPr>
          <w:rStyle w:val="Appelnotedebasdep"/>
        </w:rPr>
        <w:footnoteRef/>
      </w:r>
      <w:r>
        <w:tab/>
      </w:r>
      <w:r w:rsidRPr="004F0F56">
        <w:rPr>
          <w:lang w:val="fr-FR"/>
        </w:rPr>
        <w:t>Revue trimestrielle de la Banque centrale</w:t>
      </w:r>
      <w:r>
        <w:rPr>
          <w:lang w:val="fr-FR"/>
        </w:rPr>
        <w:t xml:space="preserve"> </w:t>
      </w:r>
      <w:r w:rsidRPr="004F0F56">
        <w:rPr>
          <w:lang w:val="fr-FR"/>
        </w:rPr>
        <w:t>d</w:t>
      </w:r>
      <w:r>
        <w:rPr>
          <w:lang w:val="fr-FR"/>
        </w:rPr>
        <w:t>’</w:t>
      </w:r>
      <w:r w:rsidRPr="004F0F56">
        <w:rPr>
          <w:lang w:val="fr-FR"/>
        </w:rPr>
        <w:t>El Salvador, 2014</w:t>
      </w:r>
      <w:r>
        <w:rPr>
          <w:lang w:val="fr-FR"/>
        </w:rPr>
        <w:t>.</w:t>
      </w:r>
    </w:p>
  </w:footnote>
  <w:footnote w:id="4">
    <w:p w:rsidR="006000A9" w:rsidRPr="004F0F56" w:rsidRDefault="006000A9" w:rsidP="00CC05DE">
      <w:pPr>
        <w:pStyle w:val="Notedebasdepage"/>
        <w:rPr>
          <w:lang w:val="fr-FR"/>
        </w:rPr>
      </w:pPr>
      <w:r w:rsidRPr="004F0F56">
        <w:rPr>
          <w:lang w:val="fr-FR"/>
        </w:rPr>
        <w:tab/>
      </w:r>
      <w:r w:rsidRPr="00095D0D">
        <w:rPr>
          <w:rStyle w:val="Appelnotedebasdep"/>
        </w:rPr>
        <w:footnoteRef/>
      </w:r>
      <w:r w:rsidRPr="004F0F56">
        <w:rPr>
          <w:lang w:val="fr-FR"/>
        </w:rPr>
        <w:tab/>
        <w:t>DIGESTYC</w:t>
      </w:r>
      <w:r>
        <w:rPr>
          <w:lang w:val="fr-FR"/>
        </w:rPr>
        <w:t>, e</w:t>
      </w:r>
      <w:r w:rsidRPr="004F0F56">
        <w:rPr>
          <w:lang w:val="fr-FR"/>
        </w:rPr>
        <w:t>nquête multi-objectifs sur les ménages, 2015.</w:t>
      </w:r>
    </w:p>
  </w:footnote>
  <w:footnote w:id="5">
    <w:p w:rsidR="006000A9" w:rsidRPr="004F0F56" w:rsidRDefault="006000A9" w:rsidP="00CC05DE">
      <w:pPr>
        <w:pStyle w:val="Notedebasdepage"/>
        <w:rPr>
          <w:lang w:val="fr-FR"/>
        </w:rPr>
      </w:pPr>
      <w:r w:rsidRPr="004F0F56">
        <w:rPr>
          <w:lang w:val="fr-FR"/>
        </w:rPr>
        <w:tab/>
      </w:r>
      <w:r w:rsidRPr="00095D0D">
        <w:rPr>
          <w:rStyle w:val="Appelnotedebasdep"/>
        </w:rPr>
        <w:footnoteRef/>
      </w:r>
      <w:r w:rsidRPr="004F0F56">
        <w:rPr>
          <w:lang w:val="fr-FR"/>
        </w:rPr>
        <w:tab/>
        <w:t>Revue trim</w:t>
      </w:r>
      <w:r w:rsidR="00A77686">
        <w:rPr>
          <w:lang w:val="fr-FR"/>
        </w:rPr>
        <w:t>estrielle de la Banque centrale</w:t>
      </w:r>
      <w:r w:rsidRPr="004F0F56">
        <w:rPr>
          <w:lang w:val="fr-FR"/>
        </w:rPr>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A9" w:rsidRPr="00BC7B1B" w:rsidRDefault="006000A9" w:rsidP="006000A9">
    <w:pPr>
      <w:pStyle w:val="En-tte"/>
    </w:pPr>
    <w:r>
      <w:t>HRI/CORE/SLV/2017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A9" w:rsidRPr="00BC7B1B" w:rsidRDefault="006000A9" w:rsidP="006000A9">
    <w:pPr>
      <w:pStyle w:val="En-tte"/>
      <w:jc w:val="right"/>
    </w:pPr>
    <w:r>
      <w:t>HRI/CORE/SLV/2017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2296B4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F66A72"/>
    <w:multiLevelType w:val="hybridMultilevel"/>
    <w:tmpl w:val="DA800864"/>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3">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B75C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17152D"/>
    <w:multiLevelType w:val="hybridMultilevel"/>
    <w:tmpl w:val="20362C68"/>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6">
    <w:nsid w:val="2F8D5F62"/>
    <w:multiLevelType w:val="multilevel"/>
    <w:tmpl w:val="F8CC7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00E3CB1"/>
    <w:multiLevelType w:val="hybridMultilevel"/>
    <w:tmpl w:val="2BF8200A"/>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F8D395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9BA1C63"/>
    <w:multiLevelType w:val="hybridMultilevel"/>
    <w:tmpl w:val="7EFE3DD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DC40D27"/>
    <w:multiLevelType w:val="hybridMultilevel"/>
    <w:tmpl w:val="AC4A32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59F4EB8"/>
    <w:multiLevelType w:val="hybridMultilevel"/>
    <w:tmpl w:val="6274979E"/>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26">
    <w:nsid w:val="662E5198"/>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2C562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D54545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0"/>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3"/>
  </w:num>
  <w:num w:numId="17">
    <w:abstractNumId w:val="30"/>
  </w:num>
  <w:num w:numId="18">
    <w:abstractNumId w:val="22"/>
  </w:num>
  <w:num w:numId="19">
    <w:abstractNumId w:val="17"/>
  </w:num>
  <w:num w:numId="20">
    <w:abstractNumId w:val="15"/>
  </w:num>
  <w:num w:numId="21">
    <w:abstractNumId w:val="25"/>
  </w:num>
  <w:num w:numId="22">
    <w:abstractNumId w:val="12"/>
  </w:num>
  <w:num w:numId="23">
    <w:abstractNumId w:val="23"/>
  </w:num>
  <w:num w:numId="24">
    <w:abstractNumId w:val="28"/>
  </w:num>
  <w:num w:numId="25">
    <w:abstractNumId w:val="19"/>
  </w:num>
  <w:num w:numId="26">
    <w:abstractNumId w:val="31"/>
  </w:num>
  <w:num w:numId="27">
    <w:abstractNumId w:val="14"/>
  </w:num>
  <w:num w:numId="28">
    <w:abstractNumId w:val="29"/>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E"/>
    <w:rsid w:val="00017F94"/>
    <w:rsid w:val="00020C8F"/>
    <w:rsid w:val="00023842"/>
    <w:rsid w:val="00024F99"/>
    <w:rsid w:val="000334F9"/>
    <w:rsid w:val="000479C9"/>
    <w:rsid w:val="00051D04"/>
    <w:rsid w:val="00061F97"/>
    <w:rsid w:val="00066EF0"/>
    <w:rsid w:val="0007796D"/>
    <w:rsid w:val="000A2D25"/>
    <w:rsid w:val="000B28AE"/>
    <w:rsid w:val="000B6866"/>
    <w:rsid w:val="000B7790"/>
    <w:rsid w:val="000C3966"/>
    <w:rsid w:val="000E5DE6"/>
    <w:rsid w:val="00111F2F"/>
    <w:rsid w:val="001256B5"/>
    <w:rsid w:val="00136386"/>
    <w:rsid w:val="001416D4"/>
    <w:rsid w:val="0014365E"/>
    <w:rsid w:val="0014672E"/>
    <w:rsid w:val="00154FDA"/>
    <w:rsid w:val="0017066B"/>
    <w:rsid w:val="00176178"/>
    <w:rsid w:val="00184435"/>
    <w:rsid w:val="001B4ECE"/>
    <w:rsid w:val="001C4822"/>
    <w:rsid w:val="001D6DE8"/>
    <w:rsid w:val="001F27CD"/>
    <w:rsid w:val="001F525A"/>
    <w:rsid w:val="001F5572"/>
    <w:rsid w:val="00201026"/>
    <w:rsid w:val="0021763E"/>
    <w:rsid w:val="00223272"/>
    <w:rsid w:val="0024779E"/>
    <w:rsid w:val="00260241"/>
    <w:rsid w:val="002713B0"/>
    <w:rsid w:val="00275D17"/>
    <w:rsid w:val="002832AC"/>
    <w:rsid w:val="002917F6"/>
    <w:rsid w:val="00296897"/>
    <w:rsid w:val="002B0AAE"/>
    <w:rsid w:val="002D7C93"/>
    <w:rsid w:val="002E3A23"/>
    <w:rsid w:val="003142D2"/>
    <w:rsid w:val="00323F19"/>
    <w:rsid w:val="003303D0"/>
    <w:rsid w:val="00335ED8"/>
    <w:rsid w:val="003422F8"/>
    <w:rsid w:val="0035385F"/>
    <w:rsid w:val="0036044C"/>
    <w:rsid w:val="003A2E86"/>
    <w:rsid w:val="003C04D3"/>
    <w:rsid w:val="003C48E9"/>
    <w:rsid w:val="003E08EE"/>
    <w:rsid w:val="00416B65"/>
    <w:rsid w:val="004217B5"/>
    <w:rsid w:val="00441C3B"/>
    <w:rsid w:val="00446FE5"/>
    <w:rsid w:val="0045230F"/>
    <w:rsid w:val="00452396"/>
    <w:rsid w:val="00464070"/>
    <w:rsid w:val="0047375C"/>
    <w:rsid w:val="004A32A7"/>
    <w:rsid w:val="004B30B3"/>
    <w:rsid w:val="004C44D3"/>
    <w:rsid w:val="004C4B92"/>
    <w:rsid w:val="004D0629"/>
    <w:rsid w:val="004E468C"/>
    <w:rsid w:val="004E5398"/>
    <w:rsid w:val="004F3C88"/>
    <w:rsid w:val="00501C17"/>
    <w:rsid w:val="00510227"/>
    <w:rsid w:val="005320C0"/>
    <w:rsid w:val="00534233"/>
    <w:rsid w:val="005373E6"/>
    <w:rsid w:val="005505B7"/>
    <w:rsid w:val="00562286"/>
    <w:rsid w:val="00573BD8"/>
    <w:rsid w:val="00573BE5"/>
    <w:rsid w:val="00586ED3"/>
    <w:rsid w:val="00596AA9"/>
    <w:rsid w:val="005A0601"/>
    <w:rsid w:val="005D6924"/>
    <w:rsid w:val="005E1AF3"/>
    <w:rsid w:val="005E5403"/>
    <w:rsid w:val="005F1F7A"/>
    <w:rsid w:val="006000A9"/>
    <w:rsid w:val="00617D69"/>
    <w:rsid w:val="00632CB3"/>
    <w:rsid w:val="00636084"/>
    <w:rsid w:val="006509FC"/>
    <w:rsid w:val="00686AF7"/>
    <w:rsid w:val="0069069D"/>
    <w:rsid w:val="006B1CB1"/>
    <w:rsid w:val="006B2E65"/>
    <w:rsid w:val="006B5E26"/>
    <w:rsid w:val="006C3B19"/>
    <w:rsid w:val="006D6A5B"/>
    <w:rsid w:val="006F08AB"/>
    <w:rsid w:val="006F2D5C"/>
    <w:rsid w:val="006F47AB"/>
    <w:rsid w:val="006F67CF"/>
    <w:rsid w:val="0071601D"/>
    <w:rsid w:val="00717AE0"/>
    <w:rsid w:val="0072515B"/>
    <w:rsid w:val="00735963"/>
    <w:rsid w:val="00750005"/>
    <w:rsid w:val="0075458E"/>
    <w:rsid w:val="00776C0B"/>
    <w:rsid w:val="00784AEC"/>
    <w:rsid w:val="00793F12"/>
    <w:rsid w:val="007A23AC"/>
    <w:rsid w:val="007A62E6"/>
    <w:rsid w:val="007C13C0"/>
    <w:rsid w:val="007D3916"/>
    <w:rsid w:val="007D6BBB"/>
    <w:rsid w:val="0080577F"/>
    <w:rsid w:val="0080684C"/>
    <w:rsid w:val="008133E6"/>
    <w:rsid w:val="0081522F"/>
    <w:rsid w:val="0083687E"/>
    <w:rsid w:val="00854410"/>
    <w:rsid w:val="008718C4"/>
    <w:rsid w:val="00871C75"/>
    <w:rsid w:val="00872D87"/>
    <w:rsid w:val="00873801"/>
    <w:rsid w:val="008776DC"/>
    <w:rsid w:val="008A0E05"/>
    <w:rsid w:val="008A712D"/>
    <w:rsid w:val="008B53AA"/>
    <w:rsid w:val="008D1D2A"/>
    <w:rsid w:val="008D3EB7"/>
    <w:rsid w:val="008D7E3C"/>
    <w:rsid w:val="009306F7"/>
    <w:rsid w:val="00945A78"/>
    <w:rsid w:val="00947C5A"/>
    <w:rsid w:val="00954B7A"/>
    <w:rsid w:val="00955528"/>
    <w:rsid w:val="009705C8"/>
    <w:rsid w:val="0097561E"/>
    <w:rsid w:val="00982378"/>
    <w:rsid w:val="009831A5"/>
    <w:rsid w:val="009C1CF4"/>
    <w:rsid w:val="009C3792"/>
    <w:rsid w:val="009C6675"/>
    <w:rsid w:val="009E0CEB"/>
    <w:rsid w:val="009E5933"/>
    <w:rsid w:val="00A021CB"/>
    <w:rsid w:val="00A0281E"/>
    <w:rsid w:val="00A10AB4"/>
    <w:rsid w:val="00A256D9"/>
    <w:rsid w:val="00A30353"/>
    <w:rsid w:val="00A3175E"/>
    <w:rsid w:val="00A36220"/>
    <w:rsid w:val="00A54B58"/>
    <w:rsid w:val="00A77686"/>
    <w:rsid w:val="00A82C30"/>
    <w:rsid w:val="00A946C6"/>
    <w:rsid w:val="00AA1028"/>
    <w:rsid w:val="00AA4697"/>
    <w:rsid w:val="00AA6C38"/>
    <w:rsid w:val="00AB1FED"/>
    <w:rsid w:val="00AB6731"/>
    <w:rsid w:val="00AC3823"/>
    <w:rsid w:val="00AD09AD"/>
    <w:rsid w:val="00AD65E7"/>
    <w:rsid w:val="00AE323C"/>
    <w:rsid w:val="00B00181"/>
    <w:rsid w:val="00B00B0D"/>
    <w:rsid w:val="00B04E23"/>
    <w:rsid w:val="00B06439"/>
    <w:rsid w:val="00B63F16"/>
    <w:rsid w:val="00B7424C"/>
    <w:rsid w:val="00B765F7"/>
    <w:rsid w:val="00B9154A"/>
    <w:rsid w:val="00B96C19"/>
    <w:rsid w:val="00BA0CA9"/>
    <w:rsid w:val="00BC7B1B"/>
    <w:rsid w:val="00BD7860"/>
    <w:rsid w:val="00BF2646"/>
    <w:rsid w:val="00BF26A0"/>
    <w:rsid w:val="00C01BB2"/>
    <w:rsid w:val="00C02389"/>
    <w:rsid w:val="00C02897"/>
    <w:rsid w:val="00C35C00"/>
    <w:rsid w:val="00C51EC9"/>
    <w:rsid w:val="00C60498"/>
    <w:rsid w:val="00C9301B"/>
    <w:rsid w:val="00C950F4"/>
    <w:rsid w:val="00CC05DE"/>
    <w:rsid w:val="00CC4A73"/>
    <w:rsid w:val="00D05920"/>
    <w:rsid w:val="00D05EB9"/>
    <w:rsid w:val="00D1047B"/>
    <w:rsid w:val="00D22D6E"/>
    <w:rsid w:val="00D24072"/>
    <w:rsid w:val="00D30262"/>
    <w:rsid w:val="00D33D5F"/>
    <w:rsid w:val="00D3439C"/>
    <w:rsid w:val="00D367CD"/>
    <w:rsid w:val="00D44320"/>
    <w:rsid w:val="00D53181"/>
    <w:rsid w:val="00D56978"/>
    <w:rsid w:val="00D60232"/>
    <w:rsid w:val="00D6357C"/>
    <w:rsid w:val="00D64A28"/>
    <w:rsid w:val="00D86563"/>
    <w:rsid w:val="00D87AAB"/>
    <w:rsid w:val="00D97CE9"/>
    <w:rsid w:val="00DB1831"/>
    <w:rsid w:val="00DB4453"/>
    <w:rsid w:val="00DD3BFD"/>
    <w:rsid w:val="00DF5DCE"/>
    <w:rsid w:val="00DF6678"/>
    <w:rsid w:val="00E220F6"/>
    <w:rsid w:val="00E24BAC"/>
    <w:rsid w:val="00E26920"/>
    <w:rsid w:val="00E51302"/>
    <w:rsid w:val="00E551F8"/>
    <w:rsid w:val="00E812B1"/>
    <w:rsid w:val="00E82FA9"/>
    <w:rsid w:val="00EA2D4E"/>
    <w:rsid w:val="00EA5D13"/>
    <w:rsid w:val="00EB3AEC"/>
    <w:rsid w:val="00EF2E22"/>
    <w:rsid w:val="00F129A7"/>
    <w:rsid w:val="00F22C8D"/>
    <w:rsid w:val="00F337FF"/>
    <w:rsid w:val="00F574B9"/>
    <w:rsid w:val="00F65A76"/>
    <w:rsid w:val="00F660DF"/>
    <w:rsid w:val="00F75090"/>
    <w:rsid w:val="00F7786C"/>
    <w:rsid w:val="00F95C08"/>
    <w:rsid w:val="00FA32CC"/>
    <w:rsid w:val="00FB47D8"/>
    <w:rsid w:val="00FB5B82"/>
    <w:rsid w:val="00FC2419"/>
    <w:rsid w:val="00FC32FE"/>
    <w:rsid w:val="00FE1A30"/>
    <w:rsid w:val="00FE2FE3"/>
    <w:rsid w:val="00FE6F77"/>
    <w:rsid w:val="00FF71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Cuadro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referencia nota al pi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Cuadro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character" w:styleId="Marquedecommentaire">
    <w:name w:val="annotation reference"/>
    <w:rsid w:val="0014672E"/>
    <w:rPr>
      <w:sz w:val="16"/>
      <w:szCs w:val="16"/>
    </w:rPr>
  </w:style>
  <w:style w:type="table" w:styleId="Tableausimple1">
    <w:name w:val="Table Simple 1"/>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4672E"/>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4672E"/>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4672E"/>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4672E"/>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4672E"/>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4672E"/>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4672E"/>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rsid w:val="0014672E"/>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4672E"/>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4672E"/>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4672E"/>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14672E"/>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rsid w:val="0014672E"/>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4672E"/>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4672E"/>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rsid w:val="0014672E"/>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4672E"/>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4672E"/>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Policepardfaut"/>
    <w:rsid w:val="00A021CB"/>
  </w:style>
  <w:style w:type="table" w:customStyle="1" w:styleId="Grilledutableau1">
    <w:name w:val="Grille du tableau1"/>
    <w:basedOn w:val="TableauNormal"/>
    <w:next w:val="Grilledutableau"/>
    <w:rsid w:val="006C3B19"/>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Policepardfaut"/>
    <w:rsid w:val="00A3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Cuadro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referencia nota al pi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34233"/>
    <w:rPr>
      <w:color w:val="0000FF"/>
      <w:u w:val="none"/>
    </w:rPr>
  </w:style>
  <w:style w:type="character" w:styleId="Lienhypertextesuivivisit">
    <w:name w:val="FollowedHyperlink"/>
    <w:basedOn w:val="Policepardfaut"/>
    <w:unhideWhenUsed/>
    <w:rsid w:val="0053423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Cuadro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C3792"/>
    <w:rPr>
      <w:rFonts w:ascii="Tahoma" w:hAnsi="Tahoma" w:cs="Tahoma"/>
      <w:sz w:val="16"/>
      <w:szCs w:val="16"/>
      <w:lang w:eastAsia="en-US"/>
    </w:rPr>
  </w:style>
  <w:style w:type="character" w:styleId="Marquedecommentaire">
    <w:name w:val="annotation reference"/>
    <w:rsid w:val="0014672E"/>
    <w:rPr>
      <w:sz w:val="16"/>
      <w:szCs w:val="16"/>
    </w:rPr>
  </w:style>
  <w:style w:type="table" w:styleId="Tableausimple1">
    <w:name w:val="Table Simple 1"/>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4672E"/>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4672E"/>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4672E"/>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4672E"/>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4672E"/>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4672E"/>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4672E"/>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4672E"/>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rsid w:val="0014672E"/>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4672E"/>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4672E"/>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4672E"/>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4672E"/>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14672E"/>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rsid w:val="0014672E"/>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rsid w:val="0014672E"/>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rsid w:val="0014672E"/>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4672E"/>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4672E"/>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rsid w:val="0014672E"/>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4672E"/>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4672E"/>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4672E"/>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Policepardfaut"/>
    <w:rsid w:val="00A021CB"/>
  </w:style>
  <w:style w:type="table" w:customStyle="1" w:styleId="Grilledutableau1">
    <w:name w:val="Grille du tableau1"/>
    <w:basedOn w:val="TableauNormal"/>
    <w:next w:val="Grilledutableau"/>
    <w:rsid w:val="006C3B19"/>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Policepardfaut"/>
    <w:rsid w:val="00A3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Salvador_S%C3%A1nchez_Cer%C3%A9n" TargetMode="External"/><Relationship Id="rId18" Type="http://schemas.openxmlformats.org/officeDocument/2006/relationships/hyperlink" Target="https://es.wikipedia.org/wiki/2009" TargetMode="External"/><Relationship Id="rId26" Type="http://schemas.openxmlformats.org/officeDocument/2006/relationships/hyperlink" Target="https://es.wikipedia.org/wiki/2015" TargetMode="External"/><Relationship Id="rId3" Type="http://schemas.openxmlformats.org/officeDocument/2006/relationships/styles" Target="styles.xml"/><Relationship Id="rId21" Type="http://schemas.openxmlformats.org/officeDocument/2006/relationships/hyperlink" Target="https://es.wikipedia.org/wiki/201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s.wikipedia.org/wiki/2009" TargetMode="External"/><Relationship Id="rId17" Type="http://schemas.openxmlformats.org/officeDocument/2006/relationships/hyperlink" Target="https://es.wikipedia.org/wiki/2009" TargetMode="External"/><Relationship Id="rId25" Type="http://schemas.openxmlformats.org/officeDocument/2006/relationships/hyperlink" Target="https://es.wikipedia.org/wiki/2015"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wikipedia.org/wiki/2009" TargetMode="External"/><Relationship Id="rId20" Type="http://schemas.openxmlformats.org/officeDocument/2006/relationships/hyperlink" Target="https://es.wikipedia.org/wiki/2009" TargetMode="External"/><Relationship Id="rId29" Type="http://schemas.openxmlformats.org/officeDocument/2006/relationships/hyperlink" Target="https://es.wikipedia.org/wiki/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FMLN" TargetMode="External"/><Relationship Id="rId24" Type="http://schemas.openxmlformats.org/officeDocument/2006/relationships/hyperlink" Target="https://es.wikipedia.org/wiki/201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wikipedia.org/wiki/2014" TargetMode="External"/><Relationship Id="rId23" Type="http://schemas.openxmlformats.org/officeDocument/2006/relationships/hyperlink" Target="https://es.wikipedia.org/wiki/2012" TargetMode="External"/><Relationship Id="rId28" Type="http://schemas.openxmlformats.org/officeDocument/2006/relationships/hyperlink" Target="https://es.wikipedia.org/wiki/2015" TargetMode="External"/><Relationship Id="rId36" Type="http://schemas.openxmlformats.org/officeDocument/2006/relationships/theme" Target="theme/theme1.xml"/><Relationship Id="rId10" Type="http://schemas.openxmlformats.org/officeDocument/2006/relationships/hyperlink" Target="http://es.wikipedia.org/wiki/1991" TargetMode="External"/><Relationship Id="rId19" Type="http://schemas.openxmlformats.org/officeDocument/2006/relationships/hyperlink" Target="https://es.wikipedia.org/wiki/200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s.wikipedia.org/wiki/Salvador_S%C3%A1nchez_Cer%C3%A9n" TargetMode="External"/><Relationship Id="rId22" Type="http://schemas.openxmlformats.org/officeDocument/2006/relationships/hyperlink" Target="https://es.wikipedia.org/wiki/2015" TargetMode="External"/><Relationship Id="rId27" Type="http://schemas.openxmlformats.org/officeDocument/2006/relationships/hyperlink" Target="https://es.wikipedia.org/wiki/2012"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D97A-FD3B-4853-8C71-4847FD79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27</Pages>
  <Words>13053</Words>
  <Characters>71795</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HRI/CORE/SLV/2017</vt:lpstr>
    </vt:vector>
  </TitlesOfParts>
  <Company>DCM</Company>
  <LinksUpToDate>false</LinksUpToDate>
  <CharactersWithSpaces>84679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HRI/CORE/SLV/2017</dc:title>
  <dc:creator>CHAUTAGNAT</dc:creator>
  <cp:lastModifiedBy>Chautagnat</cp:lastModifiedBy>
  <cp:revision>2</cp:revision>
  <cp:lastPrinted>2017-05-17T09:11:00Z</cp:lastPrinted>
  <dcterms:created xsi:type="dcterms:W3CDTF">2017-05-18T13:21:00Z</dcterms:created>
  <dcterms:modified xsi:type="dcterms:W3CDTF">2017-05-18T13:21:00Z</dcterms:modified>
</cp:coreProperties>
</file>