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79B07F84" w14:textId="77777777" w:rsidTr="00B456A0">
        <w:trPr>
          <w:trHeight w:hRule="exact" w:val="810"/>
        </w:trPr>
        <w:tc>
          <w:tcPr>
            <w:tcW w:w="1266" w:type="dxa"/>
            <w:tcBorders>
              <w:top w:val="nil"/>
              <w:bottom w:val="single" w:sz="4" w:space="0" w:color="auto"/>
            </w:tcBorders>
            <w:shd w:val="clear" w:color="auto" w:fill="auto"/>
          </w:tcPr>
          <w:p w14:paraId="10E93196" w14:textId="77777777" w:rsidR="00712059" w:rsidRPr="00882BE5" w:rsidRDefault="00712059" w:rsidP="002B5C18">
            <w:pPr>
              <w:kinsoku w:val="0"/>
              <w:overflowPunct w:val="0"/>
              <w:autoSpaceDE w:val="0"/>
              <w:autoSpaceDN w:val="0"/>
              <w:adjustRightInd w:val="0"/>
              <w:snapToGrid w:val="0"/>
              <w:spacing w:after="80" w:line="480" w:lineRule="exact"/>
              <w:rPr>
                <w:rFonts w:hint="cs"/>
                <w:szCs w:val="40"/>
                <w:u w:val="single"/>
                <w:rtl/>
              </w:rPr>
            </w:pPr>
          </w:p>
        </w:tc>
        <w:tc>
          <w:tcPr>
            <w:tcW w:w="4767" w:type="dxa"/>
            <w:tcBorders>
              <w:top w:val="nil"/>
              <w:bottom w:val="single" w:sz="4" w:space="0" w:color="auto"/>
            </w:tcBorders>
            <w:shd w:val="clear" w:color="auto" w:fill="auto"/>
            <w:vAlign w:val="bottom"/>
          </w:tcPr>
          <w:p w14:paraId="5D2005FB"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30925AC2" w14:textId="6AD47C94" w:rsidR="006B3E27" w:rsidRPr="00324C75" w:rsidRDefault="00324C75" w:rsidP="00324C75">
            <w:pPr>
              <w:bidi w:val="0"/>
              <w:rPr>
                <w:szCs w:val="20"/>
              </w:rPr>
            </w:pPr>
            <w:r w:rsidRPr="005C38F0">
              <w:rPr>
                <w:sz w:val="40"/>
                <w:szCs w:val="20"/>
              </w:rPr>
              <w:t>CAT</w:t>
            </w:r>
            <w:r w:rsidRPr="005C38F0">
              <w:rPr>
                <w:szCs w:val="20"/>
              </w:rPr>
              <w:t>/C/BOL/CO/3</w:t>
            </w:r>
          </w:p>
        </w:tc>
      </w:tr>
      <w:tr w:rsidR="006B3E27" w:rsidRPr="00CA35DF" w14:paraId="5DE4E223" w14:textId="77777777" w:rsidTr="00B456A0">
        <w:trPr>
          <w:trHeight w:hRule="exact" w:val="2835"/>
        </w:trPr>
        <w:tc>
          <w:tcPr>
            <w:tcW w:w="1266" w:type="dxa"/>
            <w:tcBorders>
              <w:top w:val="nil"/>
              <w:bottom w:val="single" w:sz="12" w:space="0" w:color="auto"/>
            </w:tcBorders>
            <w:shd w:val="clear" w:color="auto" w:fill="auto"/>
          </w:tcPr>
          <w:p w14:paraId="0318F041" w14:textId="77777777" w:rsidR="006B3E27" w:rsidRPr="00CA35DF" w:rsidRDefault="00261289" w:rsidP="00CA35DF">
            <w:pPr>
              <w:jc w:val="center"/>
              <w:rPr>
                <w:rtl/>
              </w:rPr>
            </w:pPr>
            <w:r w:rsidRPr="00CA35DF">
              <w:rPr>
                <w:noProof/>
                <w:rtl/>
              </w:rPr>
              <w:drawing>
                <wp:inline distT="0" distB="0" distL="0" distR="0" wp14:anchorId="73D10C5D" wp14:editId="35D44B04">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EC5A67B" w14:textId="77777777" w:rsidR="00A67AF5" w:rsidRPr="00476A9C" w:rsidRDefault="00817373" w:rsidP="00D3653E">
            <w:pPr>
              <w:spacing w:before="120" w:after="40" w:line="580" w:lineRule="exact"/>
              <w:ind w:left="57"/>
              <w:rPr>
                <w:b/>
                <w:bCs/>
                <w:sz w:val="42"/>
                <w:szCs w:val="42"/>
              </w:rPr>
            </w:pPr>
            <w:r w:rsidRPr="00476A9C">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408BCBE6" w14:textId="77777777" w:rsidR="006B3E27" w:rsidRDefault="00324C75" w:rsidP="00EE56C3">
            <w:pPr>
              <w:bidi w:val="0"/>
              <w:spacing w:before="240"/>
              <w:rPr>
                <w:szCs w:val="20"/>
              </w:rPr>
            </w:pPr>
            <w:r>
              <w:rPr>
                <w:szCs w:val="20"/>
              </w:rPr>
              <w:t>Distr.: General</w:t>
            </w:r>
          </w:p>
          <w:p w14:paraId="58A627DB" w14:textId="02D8E2BA" w:rsidR="00324C75" w:rsidRDefault="001A76A7" w:rsidP="00324C75">
            <w:pPr>
              <w:bidi w:val="0"/>
              <w:spacing w:line="240" w:lineRule="exact"/>
              <w:jc w:val="left"/>
              <w:rPr>
                <w:szCs w:val="20"/>
              </w:rPr>
            </w:pPr>
            <w:r w:rsidRPr="00476A9C">
              <w:rPr>
                <w:szCs w:val="20"/>
              </w:rPr>
              <w:t>29</w:t>
            </w:r>
            <w:r w:rsidRPr="001A76A7">
              <w:rPr>
                <w:szCs w:val="20"/>
              </w:rPr>
              <w:t xml:space="preserve"> December </w:t>
            </w:r>
            <w:r w:rsidRPr="00476A9C">
              <w:rPr>
                <w:szCs w:val="20"/>
              </w:rPr>
              <w:t>2021</w:t>
            </w:r>
          </w:p>
          <w:p w14:paraId="645D9D44" w14:textId="77777777" w:rsidR="00324C75" w:rsidRDefault="00324C75" w:rsidP="00324C75">
            <w:pPr>
              <w:bidi w:val="0"/>
              <w:spacing w:line="240" w:lineRule="exact"/>
              <w:jc w:val="left"/>
              <w:rPr>
                <w:szCs w:val="20"/>
              </w:rPr>
            </w:pPr>
            <w:r>
              <w:rPr>
                <w:szCs w:val="20"/>
              </w:rPr>
              <w:t>Arabic</w:t>
            </w:r>
          </w:p>
          <w:p w14:paraId="2F90B7B8" w14:textId="20D2B83F" w:rsidR="00324C75" w:rsidRPr="00324C75" w:rsidRDefault="00324C75" w:rsidP="00324C75">
            <w:pPr>
              <w:bidi w:val="0"/>
              <w:spacing w:line="240" w:lineRule="exact"/>
              <w:jc w:val="left"/>
              <w:rPr>
                <w:szCs w:val="20"/>
              </w:rPr>
            </w:pPr>
            <w:r>
              <w:rPr>
                <w:szCs w:val="20"/>
              </w:rPr>
              <w:t xml:space="preserve">Original: </w:t>
            </w:r>
            <w:r w:rsidR="001A76A7">
              <w:rPr>
                <w:szCs w:val="20"/>
              </w:rPr>
              <w:t>Spanish</w:t>
            </w:r>
          </w:p>
        </w:tc>
      </w:tr>
    </w:tbl>
    <w:p w14:paraId="66AE53B5" w14:textId="77777777" w:rsidR="001A76A7" w:rsidRPr="00476A9C" w:rsidRDefault="001A76A7" w:rsidP="001A76A7">
      <w:pPr>
        <w:spacing w:before="120" w:after="120" w:line="360" w:lineRule="exact"/>
        <w:rPr>
          <w:b/>
          <w:bCs/>
          <w:sz w:val="24"/>
          <w:szCs w:val="26"/>
          <w:rtl/>
        </w:rPr>
      </w:pPr>
      <w:r w:rsidRPr="00476A9C">
        <w:rPr>
          <w:b/>
          <w:bCs/>
          <w:sz w:val="24"/>
          <w:szCs w:val="26"/>
          <w:rtl/>
        </w:rPr>
        <w:t>لجنة مناهضة التعذيب</w:t>
      </w:r>
    </w:p>
    <w:p w14:paraId="48CE30A1" w14:textId="77777777" w:rsidR="001A76A7" w:rsidRPr="00476A9C" w:rsidRDefault="001A76A7" w:rsidP="001A76A7">
      <w:pPr>
        <w:pStyle w:val="HChGA"/>
        <w:rPr>
          <w:spacing w:val="-7"/>
        </w:rPr>
      </w:pPr>
      <w:r w:rsidRPr="00476A9C">
        <w:rPr>
          <w:spacing w:val="-7"/>
          <w:rtl/>
        </w:rPr>
        <w:tab/>
      </w:r>
      <w:r w:rsidRPr="00476A9C">
        <w:rPr>
          <w:spacing w:val="-7"/>
          <w:rtl/>
        </w:rPr>
        <w:tab/>
        <w:t>الملاحظات الختامية بشأن التقرير الدوري الثالث لدولة بوليفيا المتعددة القوميات</w:t>
      </w:r>
      <w:r w:rsidRPr="004758AA">
        <w:rPr>
          <w:b w:val="0"/>
          <w:bCs w:val="0"/>
          <w:spacing w:val="-7"/>
          <w:sz w:val="22"/>
          <w:szCs w:val="22"/>
          <w:rtl/>
        </w:rPr>
        <w:footnoteReference w:customMarkFollows="1" w:id="1"/>
        <w:t>*</w:t>
      </w:r>
    </w:p>
    <w:p w14:paraId="292C5D37" w14:textId="02A933C5" w:rsidR="001A76A7" w:rsidRPr="00377115" w:rsidRDefault="001A76A7" w:rsidP="004758AA">
      <w:pPr>
        <w:pStyle w:val="SingleTxtGA"/>
        <w:rPr>
          <w:rFonts w:eastAsia="Times New Roman"/>
          <w:lang w:val="ar-SA" w:eastAsia="zh-TW" w:bidi="en-GB"/>
        </w:rPr>
      </w:pPr>
      <w:r w:rsidRPr="00476A9C">
        <w:rPr>
          <w:rtl/>
        </w:rPr>
        <w:t>1</w:t>
      </w:r>
      <w:r w:rsidRPr="00377115">
        <w:rPr>
          <w:rtl/>
        </w:rPr>
        <w:t>-</w:t>
      </w:r>
      <w:r w:rsidRPr="00377115">
        <w:rPr>
          <w:rtl/>
        </w:rPr>
        <w:tab/>
        <w:t>نظرت لجنة مناهضة التعذيب في التقرير الدوري الثالث لدولة بوليفيا المتعددة القوميات</w:t>
      </w:r>
      <w:r w:rsidR="00882BE5" w:rsidRPr="00882BE5">
        <w:rPr>
          <w:rStyle w:val="FootnoteReference"/>
          <w:rFonts w:ascii="Simplified Arabic" w:hAnsi="Simplified Arabic"/>
          <w:szCs w:val="22"/>
          <w:rtl/>
        </w:rPr>
        <w:t>(</w:t>
      </w:r>
      <w:r w:rsidR="00882BE5" w:rsidRPr="00476A9C">
        <w:rPr>
          <w:rStyle w:val="FootnoteReference"/>
          <w:rFonts w:ascii="Simplified Arabic" w:hAnsi="Simplified Arabic"/>
          <w:szCs w:val="22"/>
          <w:lang w:val="en-US"/>
        </w:rPr>
        <w:footnoteReference w:id="2"/>
      </w:r>
      <w:r w:rsidR="00882BE5" w:rsidRPr="00882BE5">
        <w:rPr>
          <w:rStyle w:val="FootnoteReference"/>
          <w:rFonts w:ascii="Simplified Arabic" w:hAnsi="Simplified Arabic"/>
          <w:szCs w:val="22"/>
          <w:rtl/>
        </w:rPr>
        <w:t>)</w:t>
      </w:r>
      <w:r w:rsidRPr="00377115">
        <w:rPr>
          <w:rtl/>
        </w:rPr>
        <w:t xml:space="preserve"> في جلستيها </w:t>
      </w:r>
      <w:r w:rsidRPr="00476A9C">
        <w:rPr>
          <w:rtl/>
        </w:rPr>
        <w:t>1867</w:t>
      </w:r>
      <w:r w:rsidRPr="00377115">
        <w:rPr>
          <w:rtl/>
        </w:rPr>
        <w:t xml:space="preserve"> و</w:t>
      </w:r>
      <w:r w:rsidRPr="00476A9C">
        <w:rPr>
          <w:rtl/>
        </w:rPr>
        <w:t>1869</w:t>
      </w:r>
      <w:r w:rsidR="00882BE5" w:rsidRPr="00882BE5">
        <w:rPr>
          <w:rStyle w:val="FootnoteReference"/>
          <w:rFonts w:ascii="Simplified Arabic" w:hAnsi="Simplified Arabic"/>
          <w:szCs w:val="22"/>
          <w:rtl/>
        </w:rPr>
        <w:t>(</w:t>
      </w:r>
      <w:r w:rsidR="00882BE5" w:rsidRPr="00476A9C">
        <w:rPr>
          <w:rStyle w:val="FootnoteReference"/>
          <w:rFonts w:ascii="Simplified Arabic" w:hAnsi="Simplified Arabic"/>
          <w:szCs w:val="22"/>
          <w:lang w:val="en-US"/>
        </w:rPr>
        <w:footnoteReference w:id="3"/>
      </w:r>
      <w:r w:rsidR="00882BE5" w:rsidRPr="00882BE5">
        <w:rPr>
          <w:rStyle w:val="FootnoteReference"/>
          <w:rFonts w:ascii="Simplified Arabic" w:hAnsi="Simplified Arabic"/>
          <w:szCs w:val="22"/>
          <w:rtl/>
        </w:rPr>
        <w:t>)</w:t>
      </w:r>
      <w:r w:rsidR="005C38F0">
        <w:rPr>
          <w:rtl/>
        </w:rPr>
        <w:t>،</w:t>
      </w:r>
      <w:r w:rsidRPr="00377115">
        <w:rPr>
          <w:rtl/>
        </w:rPr>
        <w:t xml:space="preserve"> المعقودتين في </w:t>
      </w:r>
      <w:r w:rsidRPr="00476A9C">
        <w:rPr>
          <w:rtl/>
        </w:rPr>
        <w:t>25</w:t>
      </w:r>
      <w:r w:rsidRPr="00377115">
        <w:rPr>
          <w:rtl/>
        </w:rPr>
        <w:t xml:space="preserve"> و</w:t>
      </w:r>
      <w:r w:rsidRPr="00476A9C">
        <w:rPr>
          <w:rtl/>
        </w:rPr>
        <w:t>26</w:t>
      </w:r>
      <w:r w:rsidRPr="00377115">
        <w:rPr>
          <w:rtl/>
        </w:rPr>
        <w:t xml:space="preserve"> تشرين الثاني/نوفمبر </w:t>
      </w:r>
      <w:r w:rsidRPr="00476A9C">
        <w:rPr>
          <w:rtl/>
        </w:rPr>
        <w:t>2021</w:t>
      </w:r>
      <w:r w:rsidR="005C38F0">
        <w:rPr>
          <w:rtl/>
        </w:rPr>
        <w:t>،</w:t>
      </w:r>
      <w:r w:rsidRPr="00377115">
        <w:rPr>
          <w:rtl/>
        </w:rPr>
        <w:t xml:space="preserve"> واعتمدت هذه الملاحظات الختامية في جلستها </w:t>
      </w:r>
      <w:r w:rsidRPr="00476A9C">
        <w:rPr>
          <w:rtl/>
        </w:rPr>
        <w:t>1875</w:t>
      </w:r>
      <w:r w:rsidR="005C38F0">
        <w:rPr>
          <w:rtl/>
        </w:rPr>
        <w:t>،</w:t>
      </w:r>
      <w:r w:rsidRPr="00377115">
        <w:rPr>
          <w:rtl/>
        </w:rPr>
        <w:t xml:space="preserve"> المعقودة في </w:t>
      </w:r>
      <w:r w:rsidRPr="00476A9C">
        <w:rPr>
          <w:rtl/>
        </w:rPr>
        <w:t>2</w:t>
      </w:r>
      <w:r w:rsidRPr="00377115">
        <w:rPr>
          <w:rtl/>
        </w:rPr>
        <w:t xml:space="preserve"> كانون الأول/ديسمبر </w:t>
      </w:r>
      <w:r w:rsidRPr="00476A9C">
        <w:rPr>
          <w:rtl/>
        </w:rPr>
        <w:t>2021</w:t>
      </w:r>
      <w:r w:rsidRPr="00377115">
        <w:rPr>
          <w:rtl/>
        </w:rPr>
        <w:t>.</w:t>
      </w:r>
    </w:p>
    <w:p w14:paraId="2600E0D2" w14:textId="77777777" w:rsidR="001A76A7" w:rsidRPr="00476A9C" w:rsidRDefault="001A76A7" w:rsidP="004758AA">
      <w:pPr>
        <w:pStyle w:val="H1GA"/>
        <w:rPr>
          <w:lang w:val="ar-SA" w:eastAsia="zh-TW" w:bidi="en-GB"/>
        </w:rPr>
      </w:pPr>
      <w:r w:rsidRPr="00476A9C">
        <w:rPr>
          <w:rtl/>
        </w:rPr>
        <w:tab/>
        <w:t>ألف-</w:t>
      </w:r>
      <w:r w:rsidRPr="00476A9C">
        <w:rPr>
          <w:rtl/>
        </w:rPr>
        <w:tab/>
        <w:t>مقدمة</w:t>
      </w:r>
    </w:p>
    <w:p w14:paraId="0ABDA9F7" w14:textId="64C0EA15" w:rsidR="001A76A7" w:rsidRPr="00377115" w:rsidRDefault="001A76A7" w:rsidP="004758AA">
      <w:pPr>
        <w:pStyle w:val="SingleTxtGA"/>
        <w:rPr>
          <w:lang w:val="ar-SA" w:eastAsia="zh-TW" w:bidi="en-GB"/>
        </w:rPr>
      </w:pPr>
      <w:r w:rsidRPr="00476A9C">
        <w:rPr>
          <w:rtl/>
        </w:rPr>
        <w:t>2</w:t>
      </w:r>
      <w:r w:rsidRPr="00377115">
        <w:rPr>
          <w:rtl/>
        </w:rPr>
        <w:t>-</w:t>
      </w:r>
      <w:r w:rsidRPr="00377115">
        <w:rPr>
          <w:rtl/>
        </w:rPr>
        <w:tab/>
        <w:t>ترحب اللجنة بتقديم الدولة الطرف تقريرها الدوري الثالث</w:t>
      </w:r>
      <w:r w:rsidR="005C38F0">
        <w:rPr>
          <w:rtl/>
        </w:rPr>
        <w:t>،</w:t>
      </w:r>
      <w:r w:rsidRPr="00377115">
        <w:rPr>
          <w:rtl/>
        </w:rPr>
        <w:t xml:space="preserve"> ولكنها تعرب عن أسفها للتأخر في تقديمه ولعدم تقيُّده إلا جزئياً بالمبادئ التوجيهية المتعلقة بصياغة التقارير الدورية</w:t>
      </w:r>
      <w:r w:rsidR="00882BE5" w:rsidRPr="00882BE5">
        <w:rPr>
          <w:rStyle w:val="FootnoteReference"/>
          <w:rFonts w:ascii="Simplified Arabic" w:hAnsi="Simplified Arabic"/>
          <w:szCs w:val="22"/>
          <w:rtl/>
        </w:rPr>
        <w:t>(</w:t>
      </w:r>
      <w:r w:rsidR="00882BE5" w:rsidRPr="00476A9C">
        <w:rPr>
          <w:rStyle w:val="FootnoteReference"/>
          <w:rFonts w:ascii="Simplified Arabic" w:hAnsi="Simplified Arabic"/>
          <w:szCs w:val="22"/>
          <w:lang w:val="en-US"/>
        </w:rPr>
        <w:footnoteReference w:id="4"/>
      </w:r>
      <w:r w:rsidR="00882BE5" w:rsidRPr="00882BE5">
        <w:rPr>
          <w:rStyle w:val="FootnoteReference"/>
          <w:rFonts w:ascii="Simplified Arabic" w:hAnsi="Simplified Arabic"/>
          <w:szCs w:val="22"/>
          <w:rtl/>
        </w:rPr>
        <w:t>)</w:t>
      </w:r>
      <w:r w:rsidRPr="00377115">
        <w:rPr>
          <w:rtl/>
        </w:rPr>
        <w:t>. وتعرب اللجنة عن تقديرها للردود الكتابية</w:t>
      </w:r>
      <w:r w:rsidR="00882BE5" w:rsidRPr="00882BE5">
        <w:rPr>
          <w:rStyle w:val="FootnoteReference"/>
          <w:rFonts w:ascii="Simplified Arabic" w:hAnsi="Simplified Arabic"/>
          <w:szCs w:val="22"/>
          <w:rtl/>
        </w:rPr>
        <w:t>(</w:t>
      </w:r>
      <w:r w:rsidR="00882BE5" w:rsidRPr="00476A9C">
        <w:rPr>
          <w:rStyle w:val="FootnoteReference"/>
          <w:rFonts w:ascii="Simplified Arabic" w:hAnsi="Simplified Arabic"/>
          <w:szCs w:val="22"/>
          <w:lang w:val="en-US"/>
        </w:rPr>
        <w:footnoteReference w:id="5"/>
      </w:r>
      <w:r w:rsidR="00882BE5" w:rsidRPr="00882BE5">
        <w:rPr>
          <w:rStyle w:val="FootnoteReference"/>
          <w:rFonts w:ascii="Simplified Arabic" w:hAnsi="Simplified Arabic"/>
          <w:szCs w:val="22"/>
          <w:rtl/>
        </w:rPr>
        <w:t>)</w:t>
      </w:r>
      <w:r w:rsidRPr="00377115">
        <w:rPr>
          <w:rtl/>
        </w:rPr>
        <w:t xml:space="preserve"> التي قدمتها الدولة الطرف على قائمة المسائل</w:t>
      </w:r>
      <w:r w:rsidR="00882BE5" w:rsidRPr="00882BE5">
        <w:rPr>
          <w:rStyle w:val="FootnoteReference"/>
          <w:rFonts w:ascii="Simplified Arabic" w:hAnsi="Simplified Arabic"/>
          <w:szCs w:val="22"/>
          <w:rtl/>
        </w:rPr>
        <w:t>(</w:t>
      </w:r>
      <w:r w:rsidR="00882BE5" w:rsidRPr="00476A9C">
        <w:rPr>
          <w:rStyle w:val="FootnoteReference"/>
          <w:rFonts w:ascii="Simplified Arabic" w:hAnsi="Simplified Arabic"/>
          <w:szCs w:val="22"/>
          <w:lang w:val="en-US"/>
        </w:rPr>
        <w:footnoteReference w:id="6"/>
      </w:r>
      <w:r w:rsidR="00882BE5" w:rsidRPr="00882BE5">
        <w:rPr>
          <w:rStyle w:val="FootnoteReference"/>
          <w:rFonts w:ascii="Simplified Arabic" w:hAnsi="Simplified Arabic"/>
          <w:szCs w:val="22"/>
          <w:rtl/>
        </w:rPr>
        <w:t>)</w:t>
      </w:r>
      <w:r w:rsidR="005C38F0">
        <w:rPr>
          <w:rtl/>
        </w:rPr>
        <w:t>،</w:t>
      </w:r>
      <w:r w:rsidRPr="00377115">
        <w:rPr>
          <w:rtl/>
        </w:rPr>
        <w:t xml:space="preserve"> وللمعلومات التكميلية التي أتاحتها أثناء النظر في التقرير الدوري.</w:t>
      </w:r>
    </w:p>
    <w:p w14:paraId="292E1BC2" w14:textId="72F7CE80" w:rsidR="001A76A7" w:rsidRPr="009112B5" w:rsidRDefault="001A76A7" w:rsidP="004758AA">
      <w:pPr>
        <w:pStyle w:val="SingleTxtGA"/>
        <w:rPr>
          <w:lang w:val="fr-CH" w:eastAsia="zh-TW" w:bidi="en-GB"/>
        </w:rPr>
      </w:pPr>
      <w:r w:rsidRPr="00476A9C">
        <w:rPr>
          <w:rtl/>
        </w:rPr>
        <w:t>3</w:t>
      </w:r>
      <w:r w:rsidRPr="00377115">
        <w:rPr>
          <w:rtl/>
        </w:rPr>
        <w:t>-</w:t>
      </w:r>
      <w:r w:rsidRPr="00377115">
        <w:rPr>
          <w:rtl/>
        </w:rPr>
        <w:tab/>
        <w:t>وتعرب اللجنة عن تقديرها للفرصة التي أُتيحت لها لإجراء حوار مع وفد الدولة الطرف</w:t>
      </w:r>
      <w:r w:rsidR="005C38F0">
        <w:rPr>
          <w:rtl/>
        </w:rPr>
        <w:t>،</w:t>
      </w:r>
      <w:r w:rsidRPr="00377115">
        <w:rPr>
          <w:rtl/>
        </w:rPr>
        <w:t xml:space="preserve"> في جلسة معقودة بشكل هجين</w:t>
      </w:r>
      <w:r w:rsidR="005C38F0">
        <w:rPr>
          <w:rtl/>
        </w:rPr>
        <w:t>،</w:t>
      </w:r>
      <w:r w:rsidRPr="00377115">
        <w:rPr>
          <w:rtl/>
        </w:rPr>
        <w:t xml:space="preserve"> رغم أنها تأسف لعدم ردِّ الدولة الطرف على بعض الأسئلة المطروحة.</w:t>
      </w:r>
    </w:p>
    <w:p w14:paraId="68EBAFB3" w14:textId="77777777" w:rsidR="001A76A7" w:rsidRPr="00476A9C" w:rsidRDefault="001A76A7" w:rsidP="004758AA">
      <w:pPr>
        <w:pStyle w:val="H1GA"/>
        <w:rPr>
          <w:lang w:val="ar-SA" w:eastAsia="zh-TW" w:bidi="en-GB"/>
        </w:rPr>
      </w:pPr>
      <w:r w:rsidRPr="00476A9C">
        <w:rPr>
          <w:rtl/>
        </w:rPr>
        <w:tab/>
        <w:t>باء-</w:t>
      </w:r>
      <w:r w:rsidRPr="00476A9C">
        <w:rPr>
          <w:rtl/>
        </w:rPr>
        <w:tab/>
        <w:t xml:space="preserve">الجوانب الإيجابية </w:t>
      </w:r>
    </w:p>
    <w:p w14:paraId="34C05825" w14:textId="4598C13D" w:rsidR="001A76A7" w:rsidRPr="00377115" w:rsidRDefault="001A76A7" w:rsidP="004758AA">
      <w:pPr>
        <w:pStyle w:val="SingleTxtGA"/>
        <w:rPr>
          <w:lang w:val="ar-SA" w:eastAsia="zh-TW" w:bidi="en-GB"/>
        </w:rPr>
      </w:pPr>
      <w:r w:rsidRPr="00476A9C">
        <w:rPr>
          <w:rtl/>
        </w:rPr>
        <w:t>4</w:t>
      </w:r>
      <w:r w:rsidRPr="00377115">
        <w:rPr>
          <w:rtl/>
        </w:rPr>
        <w:t>-</w:t>
      </w:r>
      <w:r w:rsidRPr="00377115">
        <w:rPr>
          <w:rtl/>
        </w:rPr>
        <w:tab/>
        <w:t>ترحب اللجنة بتصديق الدولة الطرف على البروتوكول الاختياري الثاني الملحق بالعهد الدولي الخاص بالحقوق المدنية والسياسية</w:t>
      </w:r>
      <w:r w:rsidR="005C38F0">
        <w:rPr>
          <w:rtl/>
        </w:rPr>
        <w:t>،</w:t>
      </w:r>
      <w:r w:rsidRPr="00377115">
        <w:rPr>
          <w:rtl/>
        </w:rPr>
        <w:t xml:space="preserve"> الهادف إلى إلغاء عقوبة الإعدام</w:t>
      </w:r>
      <w:r w:rsidR="005C38F0">
        <w:rPr>
          <w:rtl/>
        </w:rPr>
        <w:t>،</w:t>
      </w:r>
      <w:r w:rsidRPr="00377115">
        <w:rPr>
          <w:rtl/>
        </w:rPr>
        <w:t xml:space="preserve"> في </w:t>
      </w:r>
      <w:r w:rsidRPr="00476A9C">
        <w:rPr>
          <w:rtl/>
        </w:rPr>
        <w:t>12</w:t>
      </w:r>
      <w:r w:rsidRPr="00377115">
        <w:rPr>
          <w:rtl/>
        </w:rPr>
        <w:t xml:space="preserve"> تموز/يوليه </w:t>
      </w:r>
      <w:r w:rsidRPr="00476A9C">
        <w:rPr>
          <w:rtl/>
        </w:rPr>
        <w:t>2013</w:t>
      </w:r>
      <w:r w:rsidRPr="00377115">
        <w:rPr>
          <w:rtl/>
        </w:rPr>
        <w:t>.</w:t>
      </w:r>
    </w:p>
    <w:p w14:paraId="52024F6B" w14:textId="1FFF829D" w:rsidR="001A76A7" w:rsidRPr="00377115" w:rsidRDefault="001A76A7" w:rsidP="004758AA">
      <w:pPr>
        <w:pStyle w:val="SingleTxtGA"/>
        <w:rPr>
          <w:lang w:val="ar-SA" w:eastAsia="zh-TW" w:bidi="en-GB"/>
        </w:rPr>
      </w:pPr>
      <w:r w:rsidRPr="00476A9C">
        <w:rPr>
          <w:rtl/>
        </w:rPr>
        <w:t>5</w:t>
      </w:r>
      <w:r w:rsidRPr="00377115">
        <w:rPr>
          <w:rtl/>
        </w:rPr>
        <w:t>-</w:t>
      </w:r>
      <w:r w:rsidRPr="00377115">
        <w:rPr>
          <w:rtl/>
        </w:rPr>
        <w:tab/>
        <w:t>وترحب اللجنة بالمبادرات التي اتخذتها الدولة الطرف لتنقيح تشريعاتها في المجالات ذات الصلة بالاتفاقية</w:t>
      </w:r>
      <w:r w:rsidR="005C38F0">
        <w:rPr>
          <w:rtl/>
        </w:rPr>
        <w:t>،</w:t>
      </w:r>
      <w:r w:rsidRPr="00377115">
        <w:rPr>
          <w:rtl/>
        </w:rPr>
        <w:t xml:space="preserve"> وبخاصة ما يلي:</w:t>
      </w:r>
    </w:p>
    <w:p w14:paraId="3DAD9CC1" w14:textId="2AFD0869" w:rsidR="001A76A7" w:rsidRPr="00377115" w:rsidRDefault="001A76A7" w:rsidP="004758AA">
      <w:pPr>
        <w:pStyle w:val="SingleTxtGA"/>
        <w:rPr>
          <w:rFonts w:eastAsia="Calibri"/>
          <w:bdr w:val="none" w:sz="0" w:space="0" w:color="auto" w:frame="1"/>
          <w:lang w:val="ar-SA" w:eastAsia="zh-TW" w:bidi="en-GB"/>
        </w:rPr>
      </w:pPr>
      <w:r w:rsidRPr="00377115">
        <w:rPr>
          <w:rtl/>
        </w:rPr>
        <w:lastRenderedPageBreak/>
        <w:tab/>
        <w:t>(أ)</w:t>
      </w:r>
      <w:r w:rsidRPr="00377115">
        <w:rPr>
          <w:rtl/>
        </w:rPr>
        <w:tab/>
        <w:t xml:space="preserve">سن القانون رقم </w:t>
      </w:r>
      <w:r w:rsidRPr="00476A9C">
        <w:rPr>
          <w:rtl/>
        </w:rPr>
        <w:t>1397</w:t>
      </w:r>
      <w:r w:rsidR="005C38F0">
        <w:rPr>
          <w:rtl/>
        </w:rPr>
        <w:t>،</w:t>
      </w:r>
      <w:r w:rsidRPr="00377115">
        <w:rPr>
          <w:rtl/>
        </w:rPr>
        <w:t xml:space="preserve"> المؤرخ </w:t>
      </w:r>
      <w:r w:rsidRPr="00476A9C">
        <w:rPr>
          <w:rtl/>
        </w:rPr>
        <w:t>29</w:t>
      </w:r>
      <w:r w:rsidRPr="00377115">
        <w:rPr>
          <w:rtl/>
        </w:rPr>
        <w:t xml:space="preserve"> أيلول/سبتمبر </w:t>
      </w:r>
      <w:r w:rsidRPr="00476A9C">
        <w:rPr>
          <w:rtl/>
        </w:rPr>
        <w:t>2021</w:t>
      </w:r>
      <w:r w:rsidR="005C38F0">
        <w:rPr>
          <w:rtl/>
        </w:rPr>
        <w:t>،</w:t>
      </w:r>
      <w:r w:rsidRPr="00377115">
        <w:rPr>
          <w:rtl/>
        </w:rPr>
        <w:t xml:space="preserve"> الذي </w:t>
      </w:r>
      <w:r w:rsidRPr="00377115">
        <w:rPr>
          <w:rFonts w:hint="cs"/>
          <w:rtl/>
        </w:rPr>
        <w:t xml:space="preserve">يحدد </w:t>
      </w:r>
      <w:r w:rsidRPr="00377115">
        <w:rPr>
          <w:rtl/>
        </w:rPr>
        <w:t xml:space="preserve">مكتب أمين المظالم </w:t>
      </w:r>
      <w:r w:rsidRPr="00377115">
        <w:rPr>
          <w:rFonts w:hint="cs"/>
          <w:rtl/>
        </w:rPr>
        <w:t xml:space="preserve">بوصفه </w:t>
      </w:r>
      <w:r w:rsidRPr="00377115">
        <w:rPr>
          <w:rtl/>
        </w:rPr>
        <w:t>الآلية الوقائية الوطنية في دولة بوليفيا المتعددة القوميات؛</w:t>
      </w:r>
    </w:p>
    <w:p w14:paraId="48636CA2" w14:textId="5B363697" w:rsidR="001A76A7" w:rsidRPr="00377115" w:rsidRDefault="001A76A7" w:rsidP="004758AA">
      <w:pPr>
        <w:pStyle w:val="SingleTxtGA"/>
        <w:rPr>
          <w:rFonts w:eastAsia="Calibri"/>
          <w:bdr w:val="none" w:sz="0" w:space="0" w:color="auto" w:frame="1"/>
          <w:lang w:val="ar-SA" w:eastAsia="zh-TW" w:bidi="en-GB"/>
        </w:rPr>
      </w:pPr>
      <w:r w:rsidRPr="00377115">
        <w:rPr>
          <w:rtl/>
        </w:rPr>
        <w:tab/>
        <w:t>(ب)</w:t>
      </w:r>
      <w:r w:rsidRPr="00377115">
        <w:rPr>
          <w:rtl/>
        </w:rPr>
        <w:tab/>
        <w:t xml:space="preserve">سن القانون رقم </w:t>
      </w:r>
      <w:r w:rsidRPr="00476A9C">
        <w:rPr>
          <w:rtl/>
        </w:rPr>
        <w:t>1173</w:t>
      </w:r>
      <w:r w:rsidR="005C38F0">
        <w:rPr>
          <w:rtl/>
        </w:rPr>
        <w:t>،</w:t>
      </w:r>
      <w:r w:rsidRPr="00377115">
        <w:rPr>
          <w:rtl/>
        </w:rPr>
        <w:t xml:space="preserve"> بشأن تعجيل الإجراءات الجنائية وتعزيز المكافحة الشاملة للعنف ضد الأطفال والمراهقين والنساء</w:t>
      </w:r>
      <w:r w:rsidR="005C38F0">
        <w:rPr>
          <w:rtl/>
        </w:rPr>
        <w:t>،</w:t>
      </w:r>
      <w:r w:rsidRPr="00377115">
        <w:rPr>
          <w:rtl/>
        </w:rPr>
        <w:t xml:space="preserve"> المؤرخ </w:t>
      </w:r>
      <w:r w:rsidRPr="00476A9C">
        <w:rPr>
          <w:rtl/>
        </w:rPr>
        <w:t>3</w:t>
      </w:r>
      <w:r w:rsidRPr="00377115">
        <w:rPr>
          <w:rtl/>
        </w:rPr>
        <w:t xml:space="preserve"> أيار/مايو </w:t>
      </w:r>
      <w:r w:rsidRPr="00476A9C">
        <w:rPr>
          <w:rtl/>
        </w:rPr>
        <w:t>2019</w:t>
      </w:r>
      <w:r w:rsidR="005C38F0">
        <w:rPr>
          <w:rtl/>
        </w:rPr>
        <w:t>،</w:t>
      </w:r>
      <w:r w:rsidRPr="00377115">
        <w:rPr>
          <w:rtl/>
        </w:rPr>
        <w:t xml:space="preserve"> الذي يرمي إلى الحد من استخدام تدبير الحبس الاحتياطي؛</w:t>
      </w:r>
    </w:p>
    <w:p w14:paraId="294B587F" w14:textId="2B3E77B0" w:rsidR="001A76A7" w:rsidRPr="00377115" w:rsidRDefault="001A76A7" w:rsidP="004758AA">
      <w:pPr>
        <w:pStyle w:val="SingleTxtGA"/>
        <w:rPr>
          <w:rFonts w:eastAsia="Times New Roman"/>
          <w:lang w:val="ar-SA" w:eastAsia="zh-TW" w:bidi="en-GB"/>
        </w:rPr>
      </w:pPr>
      <w:r w:rsidRPr="00377115">
        <w:rPr>
          <w:rtl/>
        </w:rPr>
        <w:tab/>
        <w:t>(ج)</w:t>
      </w:r>
      <w:r w:rsidRPr="00377115">
        <w:rPr>
          <w:rtl/>
        </w:rPr>
        <w:tab/>
        <w:t xml:space="preserve">سن القانون رقم </w:t>
      </w:r>
      <w:r w:rsidRPr="00476A9C">
        <w:rPr>
          <w:rtl/>
        </w:rPr>
        <w:t>458</w:t>
      </w:r>
      <w:r w:rsidRPr="00377115">
        <w:rPr>
          <w:rtl/>
        </w:rPr>
        <w:t xml:space="preserve"> بشأن حماية أصحاب الشكاوى والشهود</w:t>
      </w:r>
      <w:r w:rsidR="005C38F0">
        <w:rPr>
          <w:rtl/>
        </w:rPr>
        <w:t>،</w:t>
      </w:r>
      <w:r w:rsidRPr="00377115">
        <w:rPr>
          <w:rtl/>
        </w:rPr>
        <w:t xml:space="preserve"> المؤرخ </w:t>
      </w:r>
      <w:r w:rsidRPr="00476A9C">
        <w:rPr>
          <w:rtl/>
        </w:rPr>
        <w:t>19</w:t>
      </w:r>
      <w:r w:rsidRPr="00377115">
        <w:rPr>
          <w:rtl/>
        </w:rPr>
        <w:t xml:space="preserve"> كانون الأول/ديسمبر </w:t>
      </w:r>
      <w:r w:rsidRPr="00476A9C">
        <w:rPr>
          <w:rtl/>
        </w:rPr>
        <w:t>2013</w:t>
      </w:r>
      <w:r w:rsidRPr="00377115">
        <w:rPr>
          <w:rtl/>
        </w:rPr>
        <w:t>؛</w:t>
      </w:r>
    </w:p>
    <w:p w14:paraId="4A8ECB37" w14:textId="2B227A9F" w:rsidR="001A76A7" w:rsidRPr="00377115" w:rsidRDefault="001A76A7" w:rsidP="004758AA">
      <w:pPr>
        <w:pStyle w:val="SingleTxtGA"/>
        <w:rPr>
          <w:lang w:val="ar-SA" w:eastAsia="zh-TW" w:bidi="en-GB"/>
        </w:rPr>
      </w:pPr>
      <w:r w:rsidRPr="00377115">
        <w:rPr>
          <w:rtl/>
        </w:rPr>
        <w:tab/>
        <w:t>(د)</w:t>
      </w:r>
      <w:r w:rsidRPr="00377115">
        <w:rPr>
          <w:rtl/>
        </w:rPr>
        <w:tab/>
        <w:t xml:space="preserve">سن القانون رقم </w:t>
      </w:r>
      <w:r w:rsidRPr="00476A9C">
        <w:rPr>
          <w:rtl/>
        </w:rPr>
        <w:t>463</w:t>
      </w:r>
      <w:r w:rsidR="005C38F0">
        <w:rPr>
          <w:rtl/>
        </w:rPr>
        <w:t>،</w:t>
      </w:r>
      <w:r w:rsidRPr="00377115">
        <w:rPr>
          <w:rtl/>
        </w:rPr>
        <w:t xml:space="preserve"> المؤرخ </w:t>
      </w:r>
      <w:r w:rsidRPr="00476A9C">
        <w:rPr>
          <w:rtl/>
        </w:rPr>
        <w:t>19</w:t>
      </w:r>
      <w:r w:rsidRPr="00377115">
        <w:rPr>
          <w:rtl/>
        </w:rPr>
        <w:t xml:space="preserve"> كانون الأول/ديسمبر </w:t>
      </w:r>
      <w:r w:rsidRPr="00476A9C">
        <w:rPr>
          <w:rtl/>
        </w:rPr>
        <w:t>2013</w:t>
      </w:r>
      <w:r w:rsidR="005C38F0">
        <w:rPr>
          <w:rtl/>
        </w:rPr>
        <w:t>،</w:t>
      </w:r>
      <w:r w:rsidRPr="00377115">
        <w:rPr>
          <w:rtl/>
        </w:rPr>
        <w:t xml:space="preserve"> الذي ينص على إنشاء الدائرة المتعددة القوميات للدفاع العام؛</w:t>
      </w:r>
    </w:p>
    <w:p w14:paraId="6316D6F8" w14:textId="577F1B85" w:rsidR="001A76A7" w:rsidRPr="00377115" w:rsidRDefault="001A76A7" w:rsidP="004758AA">
      <w:pPr>
        <w:pStyle w:val="SingleTxtGA"/>
        <w:rPr>
          <w:rFonts w:eastAsia="Libre Baskerville"/>
          <w:lang w:val="ar-SA" w:eastAsia="zh-TW" w:bidi="en-GB"/>
        </w:rPr>
      </w:pPr>
      <w:r w:rsidRPr="00377115">
        <w:rPr>
          <w:rtl/>
        </w:rPr>
        <w:tab/>
        <w:t>(هـ)</w:t>
      </w:r>
      <w:r w:rsidRPr="00377115">
        <w:rPr>
          <w:rtl/>
        </w:rPr>
        <w:tab/>
        <w:t xml:space="preserve">سن المرسوم الرئاسي رقم </w:t>
      </w:r>
      <w:r w:rsidRPr="00476A9C">
        <w:rPr>
          <w:rtl/>
        </w:rPr>
        <w:t>4571</w:t>
      </w:r>
      <w:r w:rsidR="005C38F0">
        <w:rPr>
          <w:rtl/>
        </w:rPr>
        <w:t>،</w:t>
      </w:r>
      <w:r w:rsidRPr="00377115">
        <w:rPr>
          <w:rtl/>
        </w:rPr>
        <w:t xml:space="preserve"> المؤرخ </w:t>
      </w:r>
      <w:r w:rsidRPr="00476A9C">
        <w:rPr>
          <w:rtl/>
        </w:rPr>
        <w:t>28</w:t>
      </w:r>
      <w:r w:rsidRPr="00377115">
        <w:rPr>
          <w:rtl/>
        </w:rPr>
        <w:t xml:space="preserve"> تشرين الأول/أكتوبر </w:t>
      </w:r>
      <w:r w:rsidRPr="00476A9C">
        <w:rPr>
          <w:rtl/>
        </w:rPr>
        <w:t>2021</w:t>
      </w:r>
      <w:r w:rsidR="005C38F0">
        <w:rPr>
          <w:rtl/>
        </w:rPr>
        <w:t>،</w:t>
      </w:r>
      <w:r w:rsidRPr="00377115">
        <w:rPr>
          <w:rtl/>
        </w:rPr>
        <w:t xml:space="preserve"> الذي يلغي المرسوم الرئاسي رقم </w:t>
      </w:r>
      <w:r w:rsidRPr="00476A9C">
        <w:rPr>
          <w:rtl/>
        </w:rPr>
        <w:t>4461</w:t>
      </w:r>
      <w:r w:rsidR="005C38F0">
        <w:rPr>
          <w:rtl/>
        </w:rPr>
        <w:t>،</w:t>
      </w:r>
      <w:r w:rsidRPr="00377115">
        <w:rPr>
          <w:rtl/>
        </w:rPr>
        <w:t xml:space="preserve"> المؤرخ </w:t>
      </w:r>
      <w:r w:rsidRPr="00476A9C">
        <w:rPr>
          <w:rtl/>
        </w:rPr>
        <w:t>18</w:t>
      </w:r>
      <w:r w:rsidRPr="00377115">
        <w:rPr>
          <w:rtl/>
        </w:rPr>
        <w:t xml:space="preserve"> شباط/فبراير </w:t>
      </w:r>
      <w:r w:rsidRPr="00476A9C">
        <w:rPr>
          <w:rtl/>
        </w:rPr>
        <w:t>2021</w:t>
      </w:r>
      <w:r w:rsidR="005C38F0">
        <w:rPr>
          <w:rtl/>
        </w:rPr>
        <w:t>،</w:t>
      </w:r>
      <w:r w:rsidRPr="00377115">
        <w:rPr>
          <w:rtl/>
        </w:rPr>
        <w:t xml:space="preserve"> الذي كان ينص على العفو </w:t>
      </w:r>
      <w:r w:rsidRPr="00377115">
        <w:rPr>
          <w:rFonts w:hint="cs"/>
          <w:rtl/>
        </w:rPr>
        <w:t xml:space="preserve">الكلي أو الجزئي </w:t>
      </w:r>
      <w:r w:rsidRPr="00377115">
        <w:rPr>
          <w:rtl/>
        </w:rPr>
        <w:t xml:space="preserve">عن الأشخاص الذين حُوكموا جنائياً لارتكابهم جرائم تتعلق بأزمة </w:t>
      </w:r>
      <w:r w:rsidRPr="00476A9C">
        <w:rPr>
          <w:rtl/>
        </w:rPr>
        <w:t>2019</w:t>
      </w:r>
      <w:r w:rsidRPr="00377115">
        <w:rPr>
          <w:rtl/>
        </w:rPr>
        <w:t>-</w:t>
      </w:r>
      <w:r w:rsidRPr="00476A9C">
        <w:rPr>
          <w:rtl/>
        </w:rPr>
        <w:t>2020</w:t>
      </w:r>
      <w:r w:rsidRPr="00377115">
        <w:rPr>
          <w:rtl/>
        </w:rPr>
        <w:t xml:space="preserve">؛ </w:t>
      </w:r>
    </w:p>
    <w:p w14:paraId="7E41C7B3" w14:textId="42F1C735" w:rsidR="001A76A7" w:rsidRPr="00F50E40" w:rsidRDefault="001A76A7" w:rsidP="004758AA">
      <w:pPr>
        <w:pStyle w:val="SingleTxtGA"/>
        <w:rPr>
          <w:rFonts w:eastAsia="Libre Baskerville" w:hint="cs"/>
          <w:lang w:val="en-US" w:eastAsia="zh-TW" w:bidi="en-GB"/>
        </w:rPr>
      </w:pPr>
      <w:r w:rsidRPr="00377115">
        <w:rPr>
          <w:rtl/>
        </w:rPr>
        <w:tab/>
        <w:t>(و)</w:t>
      </w:r>
      <w:r w:rsidRPr="00377115">
        <w:rPr>
          <w:rtl/>
        </w:rPr>
        <w:tab/>
        <w:t xml:space="preserve">سن المرسوم السامي رقم </w:t>
      </w:r>
      <w:r w:rsidRPr="00476A9C">
        <w:rPr>
          <w:rtl/>
        </w:rPr>
        <w:t>4087</w:t>
      </w:r>
      <w:r w:rsidR="005C38F0">
        <w:rPr>
          <w:rtl/>
        </w:rPr>
        <w:t>،</w:t>
      </w:r>
      <w:r w:rsidRPr="00377115">
        <w:rPr>
          <w:rtl/>
        </w:rPr>
        <w:t xml:space="preserve"> المؤرخ </w:t>
      </w:r>
      <w:r w:rsidRPr="00476A9C">
        <w:rPr>
          <w:rtl/>
        </w:rPr>
        <w:t>28</w:t>
      </w:r>
      <w:r w:rsidRPr="00377115">
        <w:rPr>
          <w:rtl/>
        </w:rPr>
        <w:t xml:space="preserve"> تشرين الثاني/نوفمبر </w:t>
      </w:r>
      <w:r w:rsidRPr="00476A9C">
        <w:rPr>
          <w:rtl/>
        </w:rPr>
        <w:t>2019</w:t>
      </w:r>
      <w:r w:rsidR="005C38F0">
        <w:rPr>
          <w:rtl/>
        </w:rPr>
        <w:t>،</w:t>
      </w:r>
      <w:r w:rsidRPr="00377115">
        <w:rPr>
          <w:rtl/>
        </w:rPr>
        <w:t xml:space="preserve"> الذي يلغي المرسوم السامي رقم </w:t>
      </w:r>
      <w:r w:rsidRPr="00476A9C">
        <w:rPr>
          <w:rtl/>
        </w:rPr>
        <w:t>4078</w:t>
      </w:r>
      <w:r w:rsidR="005C38F0">
        <w:rPr>
          <w:rtl/>
        </w:rPr>
        <w:t>،</w:t>
      </w:r>
      <w:r w:rsidRPr="00377115">
        <w:rPr>
          <w:rtl/>
        </w:rPr>
        <w:t xml:space="preserve"> المؤرخ </w:t>
      </w:r>
      <w:r w:rsidRPr="00476A9C">
        <w:rPr>
          <w:rtl/>
        </w:rPr>
        <w:t>14</w:t>
      </w:r>
      <w:r w:rsidRPr="00377115">
        <w:rPr>
          <w:rtl/>
        </w:rPr>
        <w:t xml:space="preserve"> تشرين الثاني/نوفمبر </w:t>
      </w:r>
      <w:r w:rsidRPr="00476A9C">
        <w:rPr>
          <w:rtl/>
        </w:rPr>
        <w:t>2019</w:t>
      </w:r>
      <w:r w:rsidR="005C38F0">
        <w:rPr>
          <w:rtl/>
        </w:rPr>
        <w:t>،</w:t>
      </w:r>
      <w:r w:rsidRPr="00377115">
        <w:rPr>
          <w:rtl/>
        </w:rPr>
        <w:t xml:space="preserve"> الذي كان يمنح القوات المسلحة سلطات تقديرية فيما يتعلق بإعادة إرساء النظام الداخلي</w:t>
      </w:r>
      <w:r w:rsidR="005C38F0">
        <w:rPr>
          <w:rtl/>
        </w:rPr>
        <w:t>،</w:t>
      </w:r>
      <w:r w:rsidRPr="00377115">
        <w:rPr>
          <w:rtl/>
        </w:rPr>
        <w:t xml:space="preserve"> ويعفيها من المسؤولية الجنائية</w:t>
      </w:r>
      <w:r w:rsidR="00F50E40">
        <w:rPr>
          <w:rFonts w:hint="cs"/>
          <w:rtl/>
        </w:rPr>
        <w:t>؛</w:t>
      </w:r>
    </w:p>
    <w:p w14:paraId="3C97158A" w14:textId="380B4E88" w:rsidR="001A76A7" w:rsidRPr="00377115" w:rsidRDefault="001A76A7" w:rsidP="004758AA">
      <w:pPr>
        <w:pStyle w:val="SingleTxtGA"/>
        <w:rPr>
          <w:rFonts w:eastAsia="Times New Roman"/>
          <w:lang w:val="ar-SA" w:eastAsia="zh-TW" w:bidi="en-GB"/>
        </w:rPr>
      </w:pPr>
      <w:r w:rsidRPr="00377115">
        <w:rPr>
          <w:rtl/>
        </w:rPr>
        <w:tab/>
        <w:t>(ز)</w:t>
      </w:r>
      <w:r w:rsidRPr="00377115">
        <w:rPr>
          <w:rtl/>
        </w:rPr>
        <w:tab/>
        <w:t>اعتماد دليل تنظيم المديرية الوطنية لأمن السجون ومديرية السجون ومهامهما</w:t>
      </w:r>
      <w:r w:rsidR="005C38F0">
        <w:rPr>
          <w:rtl/>
        </w:rPr>
        <w:t>،</w:t>
      </w:r>
      <w:r w:rsidRPr="00377115">
        <w:rPr>
          <w:rtl/>
        </w:rPr>
        <w:t xml:space="preserve"> بموجب القرار الإداري رقم </w:t>
      </w:r>
      <w:r w:rsidRPr="00476A9C">
        <w:rPr>
          <w:rtl/>
        </w:rPr>
        <w:t>242</w:t>
      </w:r>
      <w:r w:rsidRPr="00377115">
        <w:rPr>
          <w:rtl/>
        </w:rPr>
        <w:t>/</w:t>
      </w:r>
      <w:r w:rsidRPr="00476A9C">
        <w:rPr>
          <w:rtl/>
        </w:rPr>
        <w:t>15</w:t>
      </w:r>
      <w:r w:rsidR="005C38F0">
        <w:rPr>
          <w:rtl/>
        </w:rPr>
        <w:t>،</w:t>
      </w:r>
      <w:r w:rsidRPr="00377115">
        <w:rPr>
          <w:rtl/>
        </w:rPr>
        <w:t xml:space="preserve"> المؤرخ </w:t>
      </w:r>
      <w:r w:rsidRPr="00476A9C">
        <w:rPr>
          <w:rtl/>
        </w:rPr>
        <w:t>14</w:t>
      </w:r>
      <w:r w:rsidRPr="00377115">
        <w:rPr>
          <w:rtl/>
        </w:rPr>
        <w:t xml:space="preserve"> تموز/يوليه </w:t>
      </w:r>
      <w:r w:rsidRPr="00476A9C">
        <w:rPr>
          <w:rtl/>
        </w:rPr>
        <w:t>2015</w:t>
      </w:r>
      <w:r w:rsidRPr="00377115">
        <w:rPr>
          <w:rtl/>
        </w:rPr>
        <w:t>؛</w:t>
      </w:r>
    </w:p>
    <w:p w14:paraId="0B221E30" w14:textId="1DA041C3" w:rsidR="001A76A7" w:rsidRPr="00377115" w:rsidRDefault="001A76A7" w:rsidP="004758AA">
      <w:pPr>
        <w:pStyle w:val="SingleTxtGA"/>
        <w:rPr>
          <w:lang w:val="ar-SA" w:eastAsia="zh-TW" w:bidi="en-GB"/>
        </w:rPr>
      </w:pPr>
      <w:r w:rsidRPr="00377115">
        <w:rPr>
          <w:rtl/>
        </w:rPr>
        <w:tab/>
        <w:t>(ح)</w:t>
      </w:r>
      <w:r w:rsidRPr="00377115">
        <w:rPr>
          <w:rtl/>
        </w:rPr>
        <w:tab/>
        <w:t>اعتماد بروتوكول منع حالات العنف البدني والنفسي والجنسي في الوحدات التعليمية ومعالجة الشكاوى ذات الصلة</w:t>
      </w:r>
      <w:r w:rsidR="005C38F0">
        <w:rPr>
          <w:rtl/>
        </w:rPr>
        <w:t>،</w:t>
      </w:r>
      <w:r w:rsidRPr="00377115">
        <w:rPr>
          <w:rtl/>
        </w:rPr>
        <w:t xml:space="preserve"> بموجب القرار الوزاري </w:t>
      </w:r>
      <w:r w:rsidRPr="00476A9C">
        <w:rPr>
          <w:rtl/>
        </w:rPr>
        <w:t>2412</w:t>
      </w:r>
      <w:r w:rsidRPr="00377115">
        <w:rPr>
          <w:rtl/>
        </w:rPr>
        <w:t>/</w:t>
      </w:r>
      <w:r w:rsidRPr="00476A9C">
        <w:rPr>
          <w:rtl/>
        </w:rPr>
        <w:t>2017</w:t>
      </w:r>
      <w:r w:rsidR="005C38F0">
        <w:rPr>
          <w:rtl/>
        </w:rPr>
        <w:t>،</w:t>
      </w:r>
      <w:r w:rsidRPr="00377115">
        <w:rPr>
          <w:rtl/>
        </w:rPr>
        <w:t xml:space="preserve"> المؤرخ </w:t>
      </w:r>
      <w:r w:rsidRPr="00476A9C">
        <w:rPr>
          <w:rtl/>
        </w:rPr>
        <w:t>20</w:t>
      </w:r>
      <w:r w:rsidRPr="00377115">
        <w:rPr>
          <w:rtl/>
        </w:rPr>
        <w:t xml:space="preserve"> تموز/يوليه </w:t>
      </w:r>
      <w:r w:rsidRPr="00476A9C">
        <w:rPr>
          <w:rtl/>
        </w:rPr>
        <w:t>2017</w:t>
      </w:r>
      <w:r w:rsidRPr="00377115">
        <w:rPr>
          <w:rtl/>
        </w:rPr>
        <w:t>؛</w:t>
      </w:r>
    </w:p>
    <w:p w14:paraId="36ECBCC1" w14:textId="713C429C" w:rsidR="001A76A7" w:rsidRPr="00377115" w:rsidRDefault="001A76A7" w:rsidP="004758AA">
      <w:pPr>
        <w:pStyle w:val="SingleTxtGA"/>
        <w:rPr>
          <w:lang w:val="ar-SA" w:eastAsia="zh-TW" w:bidi="en-GB"/>
        </w:rPr>
      </w:pPr>
      <w:r w:rsidRPr="00377115">
        <w:rPr>
          <w:rtl/>
        </w:rPr>
        <w:tab/>
        <w:t>(ط)</w:t>
      </w:r>
      <w:r w:rsidRPr="00377115">
        <w:rPr>
          <w:rtl/>
        </w:rPr>
        <w:tab/>
        <w:t xml:space="preserve">إصدار الأمر التوجيهي </w:t>
      </w:r>
      <w:r w:rsidRPr="00377115">
        <w:rPr>
          <w:rFonts w:asciiTheme="majorBidi" w:hAnsiTheme="majorBidi" w:cstheme="majorBidi"/>
        </w:rPr>
        <w:t>MG-DGRP</w:t>
      </w:r>
      <w:r w:rsidR="005C38F0">
        <w:rPr>
          <w:rtl/>
        </w:rPr>
        <w:t>،</w:t>
      </w:r>
      <w:r w:rsidRPr="00377115">
        <w:rPr>
          <w:rtl/>
        </w:rPr>
        <w:t xml:space="preserve"> رقم </w:t>
      </w:r>
      <w:r w:rsidRPr="00476A9C">
        <w:rPr>
          <w:rtl/>
        </w:rPr>
        <w:t>025</w:t>
      </w:r>
      <w:r w:rsidRPr="00377115">
        <w:rPr>
          <w:rtl/>
        </w:rPr>
        <w:t>/</w:t>
      </w:r>
      <w:r w:rsidRPr="00476A9C">
        <w:rPr>
          <w:rtl/>
        </w:rPr>
        <w:t>2017</w:t>
      </w:r>
      <w:r w:rsidR="005C38F0">
        <w:rPr>
          <w:rtl/>
        </w:rPr>
        <w:t>،</w:t>
      </w:r>
      <w:r w:rsidRPr="00377115">
        <w:rPr>
          <w:rtl/>
        </w:rPr>
        <w:t xml:space="preserve"> المؤرخ </w:t>
      </w:r>
      <w:r w:rsidRPr="00476A9C">
        <w:rPr>
          <w:rtl/>
        </w:rPr>
        <w:t>20</w:t>
      </w:r>
      <w:r w:rsidRPr="00377115">
        <w:rPr>
          <w:rtl/>
        </w:rPr>
        <w:t xml:space="preserve"> أيلول/</w:t>
      </w:r>
      <w:r w:rsidR="00882BE5">
        <w:rPr>
          <w:rFonts w:hint="cs"/>
          <w:rtl/>
        </w:rPr>
        <w:t xml:space="preserve"> </w:t>
      </w:r>
      <w:r w:rsidRPr="00377115">
        <w:rPr>
          <w:rtl/>
        </w:rPr>
        <w:t>سبتمبر</w:t>
      </w:r>
      <w:r w:rsidR="00882BE5">
        <w:rPr>
          <w:rFonts w:hint="cs"/>
          <w:rtl/>
        </w:rPr>
        <w:t> </w:t>
      </w:r>
      <w:r w:rsidRPr="00476A9C">
        <w:rPr>
          <w:rtl/>
        </w:rPr>
        <w:t>2017</w:t>
      </w:r>
      <w:r w:rsidR="005C38F0">
        <w:rPr>
          <w:rtl/>
        </w:rPr>
        <w:t>،</w:t>
      </w:r>
      <w:r w:rsidRPr="00377115">
        <w:rPr>
          <w:rtl/>
        </w:rPr>
        <w:t xml:space="preserve"> الذي يتضمن أمراً إلى مديري نظام السجون على صعيد المقاطعات ومديري السجون بالحظر المطلق لأي فعل أو تقصير قد يؤدي إلى التعذيب و/أو سوء المعاملة؛</w:t>
      </w:r>
    </w:p>
    <w:p w14:paraId="3311FD20" w14:textId="30AE40DA" w:rsidR="001A76A7" w:rsidRPr="00377115" w:rsidRDefault="001A76A7" w:rsidP="004758AA">
      <w:pPr>
        <w:pStyle w:val="SingleTxtGA"/>
        <w:rPr>
          <w:lang w:val="ar-SA" w:eastAsia="zh-TW" w:bidi="en-GB"/>
        </w:rPr>
      </w:pPr>
      <w:r w:rsidRPr="00377115">
        <w:rPr>
          <w:rtl/>
        </w:rPr>
        <w:tab/>
        <w:t>(ي)</w:t>
      </w:r>
      <w:r w:rsidRPr="00377115">
        <w:rPr>
          <w:rtl/>
        </w:rPr>
        <w:tab/>
        <w:t xml:space="preserve">إصدار الأمر التوجيهي </w:t>
      </w:r>
      <w:r w:rsidRPr="00377115">
        <w:rPr>
          <w:rFonts w:asciiTheme="majorBidi" w:hAnsiTheme="majorBidi" w:cstheme="majorBidi"/>
        </w:rPr>
        <w:t>MG-DGRP</w:t>
      </w:r>
      <w:r w:rsidR="005C38F0">
        <w:rPr>
          <w:rtl/>
        </w:rPr>
        <w:t>،</w:t>
      </w:r>
      <w:r w:rsidRPr="00377115">
        <w:rPr>
          <w:rtl/>
        </w:rPr>
        <w:t xml:space="preserve"> رقم </w:t>
      </w:r>
      <w:r w:rsidRPr="00476A9C">
        <w:rPr>
          <w:rtl/>
        </w:rPr>
        <w:t>026</w:t>
      </w:r>
      <w:r w:rsidRPr="00377115">
        <w:rPr>
          <w:rtl/>
        </w:rPr>
        <w:t>/</w:t>
      </w:r>
      <w:r w:rsidRPr="00476A9C">
        <w:rPr>
          <w:rtl/>
        </w:rPr>
        <w:t>2017</w:t>
      </w:r>
      <w:r w:rsidR="005C38F0">
        <w:rPr>
          <w:rtl/>
        </w:rPr>
        <w:t>،</w:t>
      </w:r>
      <w:r w:rsidRPr="00377115">
        <w:rPr>
          <w:rtl/>
        </w:rPr>
        <w:t xml:space="preserve"> الذي يتضمن أمراً إلى مديري نظام السجون على صعيد المقاطعات ومديري المؤسسات السجنية بالشروع فوراً في إغلاق ما يسمى زنزانات العقاب</w:t>
      </w:r>
      <w:r w:rsidR="005C38F0">
        <w:rPr>
          <w:rtl/>
        </w:rPr>
        <w:t>،</w:t>
      </w:r>
      <w:r w:rsidRPr="00377115">
        <w:rPr>
          <w:rtl/>
        </w:rPr>
        <w:t xml:space="preserve"> والزنزانات الانفرادية</w:t>
      </w:r>
      <w:r w:rsidR="005C38F0">
        <w:rPr>
          <w:rtl/>
        </w:rPr>
        <w:t>،</w:t>
      </w:r>
      <w:r w:rsidRPr="00377115">
        <w:rPr>
          <w:rtl/>
        </w:rPr>
        <w:t xml:space="preserve"> والزنزانات الضيقة</w:t>
      </w:r>
      <w:r w:rsidR="005C38F0">
        <w:rPr>
          <w:rtl/>
        </w:rPr>
        <w:t>،</w:t>
      </w:r>
      <w:r w:rsidRPr="00377115">
        <w:rPr>
          <w:rtl/>
        </w:rPr>
        <w:t xml:space="preserve"> والأقبية</w:t>
      </w:r>
      <w:r w:rsidR="005C38F0">
        <w:rPr>
          <w:rtl/>
        </w:rPr>
        <w:t>،</w:t>
      </w:r>
      <w:r w:rsidRPr="00377115">
        <w:rPr>
          <w:rtl/>
        </w:rPr>
        <w:t xml:space="preserve"> وغيرها؛</w:t>
      </w:r>
    </w:p>
    <w:p w14:paraId="54287344" w14:textId="16EF879F" w:rsidR="001A76A7" w:rsidRPr="00882BE5" w:rsidRDefault="001A76A7" w:rsidP="004758AA">
      <w:pPr>
        <w:pStyle w:val="SingleTxtGA"/>
        <w:rPr>
          <w:spacing w:val="-2"/>
          <w:lang w:val="ar-SA" w:eastAsia="zh-TW" w:bidi="en-GB"/>
        </w:rPr>
      </w:pPr>
      <w:r w:rsidRPr="00882BE5">
        <w:rPr>
          <w:spacing w:val="-2"/>
          <w:rtl/>
        </w:rPr>
        <w:tab/>
        <w:t>(ك)</w:t>
      </w:r>
      <w:r w:rsidRPr="00882BE5">
        <w:rPr>
          <w:spacing w:val="-2"/>
          <w:rtl/>
        </w:rPr>
        <w:tab/>
        <w:t xml:space="preserve">إصدار الأمر التوجيهي </w:t>
      </w:r>
      <w:r w:rsidRPr="00882BE5">
        <w:rPr>
          <w:rFonts w:asciiTheme="majorBidi" w:hAnsiTheme="majorBidi" w:cstheme="majorBidi"/>
          <w:spacing w:val="-2"/>
        </w:rPr>
        <w:t>FGE/RJGP</w:t>
      </w:r>
      <w:r w:rsidR="005C38F0">
        <w:rPr>
          <w:spacing w:val="-2"/>
          <w:rtl/>
        </w:rPr>
        <w:t>،</w:t>
      </w:r>
      <w:r w:rsidRPr="00882BE5">
        <w:rPr>
          <w:spacing w:val="-2"/>
          <w:rtl/>
        </w:rPr>
        <w:t xml:space="preserve"> رقم </w:t>
      </w:r>
      <w:r w:rsidRPr="00476A9C">
        <w:rPr>
          <w:spacing w:val="-2"/>
          <w:rtl/>
        </w:rPr>
        <w:t>176</w:t>
      </w:r>
      <w:r w:rsidRPr="00882BE5">
        <w:rPr>
          <w:spacing w:val="-2"/>
          <w:rtl/>
        </w:rPr>
        <w:t>/</w:t>
      </w:r>
      <w:r w:rsidRPr="00476A9C">
        <w:rPr>
          <w:spacing w:val="-2"/>
          <w:rtl/>
        </w:rPr>
        <w:t>2017</w:t>
      </w:r>
      <w:r w:rsidR="005C38F0">
        <w:rPr>
          <w:spacing w:val="-2"/>
          <w:rtl/>
        </w:rPr>
        <w:t>،</w:t>
      </w:r>
      <w:r w:rsidRPr="00882BE5">
        <w:rPr>
          <w:spacing w:val="-2"/>
          <w:rtl/>
        </w:rPr>
        <w:t xml:space="preserve"> المؤرخ </w:t>
      </w:r>
      <w:r w:rsidRPr="00476A9C">
        <w:rPr>
          <w:spacing w:val="-2"/>
          <w:rtl/>
        </w:rPr>
        <w:t>16</w:t>
      </w:r>
      <w:r w:rsidRPr="00882BE5">
        <w:rPr>
          <w:spacing w:val="-2"/>
          <w:rtl/>
        </w:rPr>
        <w:t xml:space="preserve"> تشرين الأول/أكتوبر </w:t>
      </w:r>
      <w:r w:rsidRPr="00476A9C">
        <w:rPr>
          <w:spacing w:val="-2"/>
          <w:rtl/>
        </w:rPr>
        <w:t>2017</w:t>
      </w:r>
      <w:r w:rsidR="005C38F0">
        <w:rPr>
          <w:spacing w:val="-2"/>
          <w:rtl/>
        </w:rPr>
        <w:t>،</w:t>
      </w:r>
      <w:r w:rsidRPr="00882BE5">
        <w:rPr>
          <w:spacing w:val="-2"/>
          <w:rtl/>
        </w:rPr>
        <w:t xml:space="preserve"> الذي ينص على تنفيذ توصيات اللجنة الفرعية لمنع التعذيب وغيره من ضروب المعاملة أو العقوبة القاسية أو اللاإنسانية أو المهينة</w:t>
      </w:r>
      <w:r w:rsidR="005C38F0">
        <w:rPr>
          <w:spacing w:val="-2"/>
          <w:rtl/>
        </w:rPr>
        <w:t>،</w:t>
      </w:r>
      <w:r w:rsidRPr="00882BE5">
        <w:rPr>
          <w:spacing w:val="-2"/>
          <w:rtl/>
        </w:rPr>
        <w:t xml:space="preserve"> وعلى إعداد دليلٍ لتطبيق دليل التقصي والتوثيق الفعالين للتعذيب وغيره من ضروب المعاملة أو العقوبة القاسية أو اللاإنسانية أو المهينة (بروتوكول اسطنبول).</w:t>
      </w:r>
    </w:p>
    <w:p w14:paraId="2EDACBD9" w14:textId="75299F71" w:rsidR="001A76A7" w:rsidRPr="00377115" w:rsidRDefault="001A76A7" w:rsidP="004758AA">
      <w:pPr>
        <w:pStyle w:val="SingleTxtGA"/>
        <w:rPr>
          <w:rFonts w:eastAsia="Calibri"/>
          <w:bdr w:val="none" w:sz="0" w:space="0" w:color="auto" w:frame="1"/>
          <w:lang w:val="ar-SA" w:eastAsia="zh-TW" w:bidi="en-GB"/>
        </w:rPr>
      </w:pPr>
      <w:r w:rsidRPr="00476A9C">
        <w:rPr>
          <w:rtl/>
        </w:rPr>
        <w:t>6</w:t>
      </w:r>
      <w:r w:rsidRPr="00377115">
        <w:rPr>
          <w:rtl/>
        </w:rPr>
        <w:t>-</w:t>
      </w:r>
      <w:r w:rsidRPr="00377115">
        <w:rPr>
          <w:rtl/>
        </w:rPr>
        <w:tab/>
        <w:t>وترحب اللجنة بمبادرات الدولة الطرف لتعديل سياساتها وإجراءاتها بغية تعزيز مستوى حماية حقوق الإنسان وتطبيق أحكام الاتفاقية</w:t>
      </w:r>
      <w:r w:rsidR="005C38F0">
        <w:rPr>
          <w:rtl/>
        </w:rPr>
        <w:t>،</w:t>
      </w:r>
      <w:r w:rsidRPr="00377115">
        <w:rPr>
          <w:rtl/>
        </w:rPr>
        <w:t xml:space="preserve"> وبخاصة ما يلي:</w:t>
      </w:r>
    </w:p>
    <w:p w14:paraId="1ACB1D00" w14:textId="62ED2074" w:rsidR="001A76A7" w:rsidRPr="00377115" w:rsidRDefault="001A76A7" w:rsidP="004758AA">
      <w:pPr>
        <w:pStyle w:val="SingleTxtGA"/>
        <w:rPr>
          <w:rFonts w:eastAsia="Times New Roman"/>
          <w:lang w:val="ar-SA" w:eastAsia="zh-TW" w:bidi="en-GB"/>
        </w:rPr>
      </w:pPr>
      <w:r w:rsidRPr="00377115">
        <w:rPr>
          <w:rtl/>
        </w:rPr>
        <w:lastRenderedPageBreak/>
        <w:tab/>
        <w:t>(أ)</w:t>
      </w:r>
      <w:r w:rsidRPr="00377115">
        <w:rPr>
          <w:rtl/>
        </w:rPr>
        <w:tab/>
        <w:t>الإذن بنشر التقرير</w:t>
      </w:r>
      <w:r w:rsidR="00882BE5" w:rsidRPr="00882BE5">
        <w:rPr>
          <w:rStyle w:val="FootnoteReference"/>
          <w:rFonts w:ascii="Simplified Arabic" w:hAnsi="Simplified Arabic"/>
          <w:szCs w:val="22"/>
          <w:rtl/>
        </w:rPr>
        <w:t>(</w:t>
      </w:r>
      <w:r w:rsidR="00882BE5" w:rsidRPr="00476A9C">
        <w:rPr>
          <w:rStyle w:val="FootnoteReference"/>
          <w:rFonts w:ascii="Simplified Arabic" w:hAnsi="Simplified Arabic"/>
          <w:szCs w:val="22"/>
          <w:lang w:val="en-US"/>
        </w:rPr>
        <w:footnoteReference w:id="7"/>
      </w:r>
      <w:r w:rsidR="00882BE5" w:rsidRPr="00882BE5">
        <w:rPr>
          <w:rStyle w:val="FootnoteReference"/>
          <w:rFonts w:ascii="Simplified Arabic" w:hAnsi="Simplified Arabic"/>
          <w:szCs w:val="22"/>
          <w:rtl/>
        </w:rPr>
        <w:t>)</w:t>
      </w:r>
      <w:r w:rsidRPr="00377115">
        <w:rPr>
          <w:rtl/>
        </w:rPr>
        <w:t xml:space="preserve"> المتعلق بالزيارة التي قامت بها اللجنة الفرعية لمنع التعذيب إلى دولة بوليفيا المتعددة القوميات في عام </w:t>
      </w:r>
      <w:r w:rsidRPr="00476A9C">
        <w:rPr>
          <w:rtl/>
        </w:rPr>
        <w:t>2017</w:t>
      </w:r>
      <w:r w:rsidR="005C38F0">
        <w:rPr>
          <w:rtl/>
        </w:rPr>
        <w:t>،</w:t>
      </w:r>
      <w:r w:rsidRPr="00377115">
        <w:rPr>
          <w:rtl/>
        </w:rPr>
        <w:t xml:space="preserve"> وكذلك رد</w:t>
      </w:r>
      <w:r w:rsidR="00882BE5" w:rsidRPr="00882BE5">
        <w:rPr>
          <w:rStyle w:val="FootnoteReference"/>
          <w:rFonts w:ascii="Simplified Arabic" w:hAnsi="Simplified Arabic"/>
          <w:szCs w:val="22"/>
          <w:rtl/>
        </w:rPr>
        <w:t>(</w:t>
      </w:r>
      <w:r w:rsidR="00882BE5" w:rsidRPr="00476A9C">
        <w:rPr>
          <w:rStyle w:val="FootnoteReference"/>
          <w:rFonts w:ascii="Simplified Arabic" w:hAnsi="Simplified Arabic"/>
          <w:szCs w:val="22"/>
          <w:lang w:val="en-US"/>
        </w:rPr>
        <w:footnoteReference w:id="8"/>
      </w:r>
      <w:r w:rsidR="00882BE5" w:rsidRPr="00882BE5">
        <w:rPr>
          <w:rStyle w:val="FootnoteReference"/>
          <w:rFonts w:ascii="Simplified Arabic" w:hAnsi="Simplified Arabic"/>
          <w:szCs w:val="22"/>
          <w:rtl/>
        </w:rPr>
        <w:t>)</w:t>
      </w:r>
      <w:r w:rsidRPr="00377115">
        <w:rPr>
          <w:rtl/>
        </w:rPr>
        <w:t xml:space="preserve"> الدولة الطرف</w:t>
      </w:r>
      <w:r w:rsidR="005C38F0">
        <w:rPr>
          <w:rtl/>
        </w:rPr>
        <w:t>،</w:t>
      </w:r>
      <w:r w:rsidRPr="00377115">
        <w:rPr>
          <w:rtl/>
        </w:rPr>
        <w:t xml:space="preserve"> في </w:t>
      </w:r>
      <w:r w:rsidRPr="00476A9C">
        <w:rPr>
          <w:rtl/>
        </w:rPr>
        <w:t>24</w:t>
      </w:r>
      <w:r w:rsidRPr="00377115">
        <w:rPr>
          <w:rtl/>
        </w:rPr>
        <w:t xml:space="preserve"> تموز/يوليه </w:t>
      </w:r>
      <w:r w:rsidRPr="00476A9C">
        <w:rPr>
          <w:rtl/>
        </w:rPr>
        <w:t>2018</w:t>
      </w:r>
      <w:r w:rsidR="005C38F0">
        <w:rPr>
          <w:rtl/>
        </w:rPr>
        <w:t>،</w:t>
      </w:r>
      <w:r w:rsidRPr="00377115">
        <w:rPr>
          <w:rtl/>
        </w:rPr>
        <w:t xml:space="preserve"> على التوصيات التي قدمتها إليها اللجنة الفرعية؛</w:t>
      </w:r>
    </w:p>
    <w:p w14:paraId="7D244251" w14:textId="6C375C85" w:rsidR="001A76A7" w:rsidRPr="00377115" w:rsidRDefault="001A76A7" w:rsidP="004758AA">
      <w:pPr>
        <w:pStyle w:val="SingleTxtGA"/>
        <w:rPr>
          <w:lang w:val="ar-SA" w:eastAsia="zh-TW" w:bidi="en-GB"/>
        </w:rPr>
      </w:pPr>
      <w:r w:rsidRPr="00377115">
        <w:rPr>
          <w:rtl/>
        </w:rPr>
        <w:tab/>
        <w:t>(ب)</w:t>
      </w:r>
      <w:r w:rsidRPr="00377115">
        <w:rPr>
          <w:rtl/>
        </w:rPr>
        <w:tab/>
        <w:t>إنشاء لجنة تقصي الحقائق</w:t>
      </w:r>
      <w:r w:rsidR="005C38F0">
        <w:rPr>
          <w:rtl/>
        </w:rPr>
        <w:t>،</w:t>
      </w:r>
      <w:r w:rsidRPr="00377115">
        <w:rPr>
          <w:rtl/>
        </w:rPr>
        <w:t xml:space="preserve"> بموجب القانون رقم </w:t>
      </w:r>
      <w:r w:rsidRPr="00476A9C">
        <w:rPr>
          <w:rtl/>
        </w:rPr>
        <w:t>879</w:t>
      </w:r>
      <w:r w:rsidR="005C38F0">
        <w:rPr>
          <w:rtl/>
        </w:rPr>
        <w:t>،</w:t>
      </w:r>
      <w:r w:rsidRPr="00377115">
        <w:rPr>
          <w:rtl/>
        </w:rPr>
        <w:t xml:space="preserve"> المؤرخ </w:t>
      </w:r>
      <w:r w:rsidRPr="00476A9C">
        <w:rPr>
          <w:rtl/>
        </w:rPr>
        <w:t>23</w:t>
      </w:r>
      <w:r w:rsidRPr="00377115">
        <w:rPr>
          <w:rtl/>
        </w:rPr>
        <w:t xml:space="preserve"> كانون الأول/</w:t>
      </w:r>
      <w:r w:rsidR="00882BE5">
        <w:rPr>
          <w:rFonts w:hint="cs"/>
          <w:rtl/>
        </w:rPr>
        <w:t xml:space="preserve"> </w:t>
      </w:r>
      <w:r w:rsidRPr="00377115">
        <w:rPr>
          <w:rtl/>
        </w:rPr>
        <w:t xml:space="preserve">ديسمبر </w:t>
      </w:r>
      <w:r w:rsidRPr="00476A9C">
        <w:rPr>
          <w:rtl/>
        </w:rPr>
        <w:t>2016</w:t>
      </w:r>
      <w:r w:rsidR="005C38F0">
        <w:rPr>
          <w:rtl/>
        </w:rPr>
        <w:t>،</w:t>
      </w:r>
      <w:r w:rsidRPr="00377115">
        <w:rPr>
          <w:rtl/>
        </w:rPr>
        <w:t xml:space="preserve"> بهدف كشف الانتهاكات الخطيرة لحقوق الإنسان التي وقعت خلال الفترة الممتدة بين </w:t>
      </w:r>
      <w:r w:rsidRPr="00476A9C">
        <w:rPr>
          <w:rtl/>
        </w:rPr>
        <w:t>4</w:t>
      </w:r>
      <w:r w:rsidRPr="00377115">
        <w:rPr>
          <w:rtl/>
        </w:rPr>
        <w:t xml:space="preserve"> تشرين الثاني/نوفمبر </w:t>
      </w:r>
      <w:r w:rsidRPr="00476A9C">
        <w:rPr>
          <w:rtl/>
        </w:rPr>
        <w:t>1964</w:t>
      </w:r>
      <w:r w:rsidRPr="00377115">
        <w:rPr>
          <w:rtl/>
        </w:rPr>
        <w:t xml:space="preserve"> و</w:t>
      </w:r>
      <w:r w:rsidRPr="00476A9C">
        <w:rPr>
          <w:rtl/>
        </w:rPr>
        <w:t>10</w:t>
      </w:r>
      <w:r w:rsidRPr="00377115">
        <w:rPr>
          <w:rtl/>
        </w:rPr>
        <w:t xml:space="preserve"> تشرين الأول/أكتوبر </w:t>
      </w:r>
      <w:r w:rsidRPr="00476A9C">
        <w:rPr>
          <w:rtl/>
        </w:rPr>
        <w:t>1982</w:t>
      </w:r>
      <w:r w:rsidR="005C38F0">
        <w:rPr>
          <w:rtl/>
        </w:rPr>
        <w:t>،</w:t>
      </w:r>
      <w:r w:rsidRPr="00377115">
        <w:rPr>
          <w:rtl/>
        </w:rPr>
        <w:t xml:space="preserve"> بما فيها التعذيب. وينص هذا القانون أيضاً على رفع السرية عن المحفوظات العسكرية المتعلقة بهذه الفترة؛</w:t>
      </w:r>
    </w:p>
    <w:p w14:paraId="73111BE7" w14:textId="785D88F5" w:rsidR="001A76A7" w:rsidRPr="00377115" w:rsidRDefault="001A76A7" w:rsidP="004758AA">
      <w:pPr>
        <w:pStyle w:val="SingleTxtGA"/>
        <w:rPr>
          <w:lang w:val="ar-SA" w:eastAsia="zh-TW" w:bidi="en-GB"/>
        </w:rPr>
      </w:pPr>
      <w:r w:rsidRPr="00377115">
        <w:rPr>
          <w:rtl/>
        </w:rPr>
        <w:tab/>
        <w:t>(ج)</w:t>
      </w:r>
      <w:r w:rsidRPr="00377115">
        <w:rPr>
          <w:rtl/>
        </w:rPr>
        <w:tab/>
        <w:t>عرض لجنة تقصي الحقائق</w:t>
      </w:r>
      <w:r w:rsidR="005C38F0">
        <w:rPr>
          <w:rtl/>
        </w:rPr>
        <w:t>،</w:t>
      </w:r>
      <w:r w:rsidRPr="00377115">
        <w:rPr>
          <w:rtl/>
        </w:rPr>
        <w:t xml:space="preserve"> بعد إنهاء مهامها في كانون الأول/ديسمبر </w:t>
      </w:r>
      <w:r w:rsidRPr="00476A9C">
        <w:rPr>
          <w:rtl/>
        </w:rPr>
        <w:t>2019</w:t>
      </w:r>
      <w:r w:rsidR="005C38F0">
        <w:rPr>
          <w:rtl/>
        </w:rPr>
        <w:t>،</w:t>
      </w:r>
      <w:r w:rsidRPr="00377115">
        <w:rPr>
          <w:rtl/>
        </w:rPr>
        <w:t xml:space="preserve"> تقريراً تاريخياً وتقريراً نهائياً عن الانتهاكات الجسيمة لحقوق الإنسان التي حققت فيها.</w:t>
      </w:r>
    </w:p>
    <w:p w14:paraId="72685E22" w14:textId="77777777" w:rsidR="001A76A7" w:rsidRPr="00476A9C" w:rsidRDefault="001A76A7" w:rsidP="004758AA">
      <w:pPr>
        <w:pStyle w:val="H1GA"/>
        <w:rPr>
          <w:lang w:val="ar-SA" w:eastAsia="zh-TW" w:bidi="en-GB"/>
        </w:rPr>
      </w:pPr>
      <w:r w:rsidRPr="00476A9C">
        <w:rPr>
          <w:rtl/>
        </w:rPr>
        <w:tab/>
        <w:t>جيم-</w:t>
      </w:r>
      <w:r w:rsidRPr="00476A9C">
        <w:rPr>
          <w:rtl/>
        </w:rPr>
        <w:tab/>
        <w:t>دواعي القلق الرئيسية والتوصيات</w:t>
      </w:r>
    </w:p>
    <w:p w14:paraId="28F029E0" w14:textId="77777777" w:rsidR="001A76A7" w:rsidRPr="00476A9C" w:rsidRDefault="001A76A7" w:rsidP="004758AA">
      <w:pPr>
        <w:pStyle w:val="H23GA"/>
        <w:rPr>
          <w:lang w:val="ar-SA" w:eastAsia="zh-TW" w:bidi="en-GB"/>
        </w:rPr>
      </w:pPr>
      <w:r w:rsidRPr="00476A9C">
        <w:rPr>
          <w:rtl/>
        </w:rPr>
        <w:tab/>
      </w:r>
      <w:r w:rsidRPr="00476A9C">
        <w:rPr>
          <w:rtl/>
        </w:rPr>
        <w:tab/>
        <w:t>مسائل المتابعة المعلَّقة منذ الجولة السابقة لتقديم التقارير</w:t>
      </w:r>
    </w:p>
    <w:p w14:paraId="20834307" w14:textId="7C7CDEC4" w:rsidR="001A76A7" w:rsidRPr="00476A9C" w:rsidRDefault="001A76A7" w:rsidP="004758AA">
      <w:pPr>
        <w:pStyle w:val="SingleTxtGA"/>
        <w:rPr>
          <w:bCs/>
          <w:lang w:val="ar-SA" w:eastAsia="zh-TW" w:bidi="en-GB"/>
        </w:rPr>
      </w:pPr>
      <w:r w:rsidRPr="00476A9C">
        <w:rPr>
          <w:rtl/>
        </w:rPr>
        <w:t>7</w:t>
      </w:r>
      <w:r w:rsidRPr="00377115">
        <w:rPr>
          <w:rtl/>
        </w:rPr>
        <w:t>-</w:t>
      </w:r>
      <w:r w:rsidRPr="00377115">
        <w:rPr>
          <w:rtl/>
        </w:rPr>
        <w:tab/>
        <w:t>طلبت اللجنة</w:t>
      </w:r>
      <w:r w:rsidR="005C38F0">
        <w:rPr>
          <w:rtl/>
        </w:rPr>
        <w:t>،</w:t>
      </w:r>
      <w:r w:rsidRPr="00377115">
        <w:rPr>
          <w:rtl/>
        </w:rPr>
        <w:t xml:space="preserve"> في ملاحظاتها الختامية السابقة</w:t>
      </w:r>
      <w:r w:rsidR="00882BE5" w:rsidRPr="00882BE5">
        <w:rPr>
          <w:rStyle w:val="FootnoteReference"/>
          <w:rFonts w:ascii="Simplified Arabic" w:hAnsi="Simplified Arabic"/>
          <w:szCs w:val="22"/>
          <w:rtl/>
        </w:rPr>
        <w:t>(</w:t>
      </w:r>
      <w:r w:rsidR="00882BE5" w:rsidRPr="00476A9C">
        <w:rPr>
          <w:rStyle w:val="FootnoteReference"/>
          <w:rFonts w:ascii="Simplified Arabic" w:hAnsi="Simplified Arabic"/>
          <w:szCs w:val="22"/>
          <w:lang w:val="en-US"/>
        </w:rPr>
        <w:footnoteReference w:id="9"/>
      </w:r>
      <w:r w:rsidR="00882BE5" w:rsidRPr="00882BE5">
        <w:rPr>
          <w:rStyle w:val="FootnoteReference"/>
          <w:rFonts w:ascii="Simplified Arabic" w:hAnsi="Simplified Arabic"/>
          <w:szCs w:val="22"/>
          <w:rtl/>
        </w:rPr>
        <w:t>)</w:t>
      </w:r>
      <w:r w:rsidR="005C38F0">
        <w:rPr>
          <w:rtl/>
        </w:rPr>
        <w:t>،</w:t>
      </w:r>
      <w:r w:rsidRPr="00377115">
        <w:rPr>
          <w:rtl/>
        </w:rPr>
        <w:t xml:space="preserve"> إلى الدولة الطرف أن تقدم إليها معلومات بشأن متابعة التوصيات المتعلقة بما يلي: (أ) حفظ سجلات رسمية خاصة بالأشخاص المحتجزين (الفقرة</w:t>
      </w:r>
      <w:r w:rsidR="00882BE5">
        <w:rPr>
          <w:rFonts w:hint="cs"/>
          <w:rtl/>
        </w:rPr>
        <w:t> </w:t>
      </w:r>
      <w:r w:rsidRPr="00476A9C">
        <w:rPr>
          <w:rtl/>
        </w:rPr>
        <w:t>9</w:t>
      </w:r>
      <w:r w:rsidRPr="00377115">
        <w:rPr>
          <w:rtl/>
        </w:rPr>
        <w:t xml:space="preserve">(ب))؛ و(ب) مقاضاة مرتكبي أفعال التعذيب أو سوء المعاملة المزعومين (الفقرة </w:t>
      </w:r>
      <w:r w:rsidRPr="00476A9C">
        <w:rPr>
          <w:rtl/>
        </w:rPr>
        <w:t>11</w:t>
      </w:r>
      <w:r w:rsidRPr="00377115">
        <w:rPr>
          <w:rtl/>
        </w:rPr>
        <w:t>(د))؛ و(ج)</w:t>
      </w:r>
      <w:r w:rsidR="00882BE5">
        <w:rPr>
          <w:rFonts w:hint="cs"/>
          <w:rtl/>
        </w:rPr>
        <w:t> </w:t>
      </w:r>
      <w:r w:rsidRPr="00377115">
        <w:rPr>
          <w:rtl/>
        </w:rPr>
        <w:t>إتاحة إمكانية الوصول إلى المحفوظات</w:t>
      </w:r>
      <w:r w:rsidR="005C38F0">
        <w:rPr>
          <w:rtl/>
        </w:rPr>
        <w:t>،</w:t>
      </w:r>
      <w:r w:rsidRPr="00377115">
        <w:rPr>
          <w:rtl/>
        </w:rPr>
        <w:t xml:space="preserve"> المدنية والعسكرية</w:t>
      </w:r>
      <w:r w:rsidR="005C38F0">
        <w:rPr>
          <w:rtl/>
        </w:rPr>
        <w:t>،</w:t>
      </w:r>
      <w:r w:rsidRPr="00377115">
        <w:rPr>
          <w:rtl/>
        </w:rPr>
        <w:t xml:space="preserve"> التي قد تتضمن وثائق مهمة للتحقيق في الانتهاكات الجسيمة لحقوق الإنسان المرتكبة خلال فترة الحكم العسكري الممتدة بين عامي </w:t>
      </w:r>
      <w:r w:rsidRPr="00476A9C">
        <w:rPr>
          <w:rtl/>
        </w:rPr>
        <w:t>1964</w:t>
      </w:r>
      <w:r w:rsidRPr="00377115">
        <w:rPr>
          <w:rtl/>
        </w:rPr>
        <w:t xml:space="preserve"> و</w:t>
      </w:r>
      <w:r w:rsidRPr="00476A9C">
        <w:rPr>
          <w:rtl/>
        </w:rPr>
        <w:t>1982</w:t>
      </w:r>
      <w:r w:rsidRPr="00377115">
        <w:rPr>
          <w:rtl/>
        </w:rPr>
        <w:t xml:space="preserve"> (الفقرة</w:t>
      </w:r>
      <w:r w:rsidR="00882BE5">
        <w:rPr>
          <w:rFonts w:hint="cs"/>
          <w:rtl/>
        </w:rPr>
        <w:t> </w:t>
      </w:r>
      <w:r w:rsidRPr="00476A9C">
        <w:rPr>
          <w:rtl/>
        </w:rPr>
        <w:t>13</w:t>
      </w:r>
      <w:r w:rsidRPr="00377115">
        <w:rPr>
          <w:rtl/>
        </w:rPr>
        <w:t xml:space="preserve">(ج))؛ و(د) اتخاذ تدابير لمنع حالات الاعتداء الجنسي على الأطفال في المؤسسات التعليمية ومعالجتها على النحو المناسب (الفقرة </w:t>
      </w:r>
      <w:r w:rsidRPr="00476A9C">
        <w:rPr>
          <w:rtl/>
        </w:rPr>
        <w:t>16</w:t>
      </w:r>
      <w:r w:rsidRPr="00377115">
        <w:rPr>
          <w:rtl/>
        </w:rPr>
        <w:t>(أ)). وتعرب اللجنة عن أسفها لعدم تلقيها أي رد من الدولة الطرف في إطار إجراء متابعة الملاحظات الختامية</w:t>
      </w:r>
      <w:r w:rsidR="005C38F0">
        <w:rPr>
          <w:rtl/>
        </w:rPr>
        <w:t>،</w:t>
      </w:r>
      <w:r w:rsidRPr="00377115">
        <w:rPr>
          <w:rtl/>
        </w:rPr>
        <w:t xml:space="preserve"> رغم أن المقرر المعني بمتابعة الملاحظات الختامية أحال إلى الدولة الطرف رسالة تذكير بهذا الشأن في </w:t>
      </w:r>
      <w:r w:rsidRPr="00476A9C">
        <w:rPr>
          <w:rtl/>
        </w:rPr>
        <w:t>7</w:t>
      </w:r>
      <w:r w:rsidRPr="00377115">
        <w:rPr>
          <w:rtl/>
        </w:rPr>
        <w:t xml:space="preserve"> تموز/يوليه </w:t>
      </w:r>
      <w:r w:rsidRPr="00476A9C">
        <w:rPr>
          <w:rtl/>
        </w:rPr>
        <w:t>2014</w:t>
      </w:r>
      <w:r w:rsidRPr="00377115">
        <w:rPr>
          <w:rtl/>
        </w:rPr>
        <w:t>. واستناداً إلى المعلومات الواردة في التقرير الدوري الثالث للدولة الطرف بشأن تنفيذ التوصيات السابقة</w:t>
      </w:r>
      <w:r w:rsidR="005C38F0">
        <w:rPr>
          <w:rtl/>
        </w:rPr>
        <w:t>،</w:t>
      </w:r>
      <w:r w:rsidRPr="00377115">
        <w:rPr>
          <w:rtl/>
        </w:rPr>
        <w:t xml:space="preserve"> ترى اللجنة أن هذه التوصيات لم</w:t>
      </w:r>
      <w:r w:rsidR="00882BE5">
        <w:rPr>
          <w:rFonts w:hint="cs"/>
          <w:rtl/>
        </w:rPr>
        <w:t> </w:t>
      </w:r>
      <w:r w:rsidRPr="00377115">
        <w:rPr>
          <w:rtl/>
        </w:rPr>
        <w:t xml:space="preserve">تنفَّذ إلاَّ جزئياً (انظر الفقرات </w:t>
      </w:r>
      <w:r w:rsidRPr="00476A9C">
        <w:rPr>
          <w:rtl/>
        </w:rPr>
        <w:t>5</w:t>
      </w:r>
      <w:r w:rsidRPr="00377115">
        <w:rPr>
          <w:rtl/>
        </w:rPr>
        <w:t>(ح)</w:t>
      </w:r>
      <w:r w:rsidR="005C38F0">
        <w:rPr>
          <w:rtl/>
        </w:rPr>
        <w:t>،</w:t>
      </w:r>
      <w:r w:rsidRPr="00377115">
        <w:rPr>
          <w:rtl/>
        </w:rPr>
        <w:t xml:space="preserve"> و</w:t>
      </w:r>
      <w:r w:rsidRPr="00476A9C">
        <w:rPr>
          <w:rtl/>
        </w:rPr>
        <w:t>6</w:t>
      </w:r>
      <w:r w:rsidRPr="00377115">
        <w:rPr>
          <w:rtl/>
        </w:rPr>
        <w:t>(ب)</w:t>
      </w:r>
      <w:r w:rsidR="005C38F0">
        <w:rPr>
          <w:rtl/>
        </w:rPr>
        <w:t>،</w:t>
      </w:r>
      <w:r w:rsidRPr="00377115">
        <w:rPr>
          <w:rtl/>
        </w:rPr>
        <w:t xml:space="preserve"> و</w:t>
      </w:r>
      <w:r w:rsidRPr="00476A9C">
        <w:rPr>
          <w:rtl/>
        </w:rPr>
        <w:t>12</w:t>
      </w:r>
      <w:r w:rsidRPr="00377115">
        <w:rPr>
          <w:rtl/>
        </w:rPr>
        <w:t>(ج)</w:t>
      </w:r>
      <w:r w:rsidR="005C38F0">
        <w:rPr>
          <w:rtl/>
        </w:rPr>
        <w:t>،</w:t>
      </w:r>
      <w:r w:rsidRPr="00377115">
        <w:rPr>
          <w:rtl/>
        </w:rPr>
        <w:t xml:space="preserve"> و</w:t>
      </w:r>
      <w:r w:rsidRPr="00476A9C">
        <w:rPr>
          <w:rtl/>
        </w:rPr>
        <w:t>16</w:t>
      </w:r>
      <w:r w:rsidRPr="00377115">
        <w:rPr>
          <w:rtl/>
        </w:rPr>
        <w:t>(ب) من هذه الوثيقة).</w:t>
      </w:r>
    </w:p>
    <w:p w14:paraId="66AF3669" w14:textId="77777777" w:rsidR="001A76A7" w:rsidRPr="00476A9C" w:rsidRDefault="001A76A7" w:rsidP="004758AA">
      <w:pPr>
        <w:pStyle w:val="H23GA"/>
        <w:rPr>
          <w:rFonts w:eastAsia="Calibri"/>
          <w:bdr w:val="none" w:sz="0" w:space="0" w:color="auto" w:frame="1"/>
          <w:lang w:val="ar-SA" w:eastAsia="zh-TW" w:bidi="en-GB"/>
        </w:rPr>
      </w:pPr>
      <w:r w:rsidRPr="00476A9C">
        <w:rPr>
          <w:rtl/>
        </w:rPr>
        <w:tab/>
      </w:r>
      <w:r w:rsidRPr="00476A9C">
        <w:rPr>
          <w:rtl/>
        </w:rPr>
        <w:tab/>
        <w:t xml:space="preserve">تعريف التعذيب وتجريمه </w:t>
      </w:r>
    </w:p>
    <w:p w14:paraId="6AC7564C" w14:textId="0758B6AF" w:rsidR="001A76A7" w:rsidRPr="00377115" w:rsidRDefault="001A76A7" w:rsidP="004758AA">
      <w:pPr>
        <w:pStyle w:val="SingleTxtGA"/>
        <w:rPr>
          <w:rFonts w:eastAsia="Times New Roman"/>
          <w:lang w:val="ar-SA" w:eastAsia="zh-TW" w:bidi="en-GB"/>
        </w:rPr>
      </w:pPr>
      <w:r w:rsidRPr="00476A9C">
        <w:rPr>
          <w:rtl/>
        </w:rPr>
        <w:t>8</w:t>
      </w:r>
      <w:r w:rsidRPr="00377115">
        <w:rPr>
          <w:rtl/>
        </w:rPr>
        <w:t>-</w:t>
      </w:r>
      <w:r w:rsidRPr="00377115">
        <w:rPr>
          <w:rtl/>
        </w:rPr>
        <w:tab/>
        <w:t xml:space="preserve">تعرب اللجنة عن أسفها لأن الدولة الطرف لم تضع بعد تعريفاً لجريمة التعذيب على النحو المحدد في المادة </w:t>
      </w:r>
      <w:r w:rsidRPr="00476A9C">
        <w:rPr>
          <w:rtl/>
        </w:rPr>
        <w:t>1</w:t>
      </w:r>
      <w:r w:rsidRPr="00377115">
        <w:rPr>
          <w:rtl/>
        </w:rPr>
        <w:t xml:space="preserve"> من الاتفاقية. وتلاحظ اللجنة</w:t>
      </w:r>
      <w:r w:rsidR="005C38F0">
        <w:rPr>
          <w:rtl/>
        </w:rPr>
        <w:t>،</w:t>
      </w:r>
      <w:r w:rsidRPr="00377115">
        <w:rPr>
          <w:rtl/>
        </w:rPr>
        <w:t xml:space="preserve"> على وجه الخصوص</w:t>
      </w:r>
      <w:r w:rsidR="005C38F0">
        <w:rPr>
          <w:rtl/>
        </w:rPr>
        <w:t>،</w:t>
      </w:r>
      <w:r w:rsidRPr="00377115">
        <w:rPr>
          <w:rtl/>
        </w:rPr>
        <w:t xml:space="preserve"> أن المادة </w:t>
      </w:r>
      <w:r w:rsidRPr="00476A9C">
        <w:rPr>
          <w:rtl/>
        </w:rPr>
        <w:t>295</w:t>
      </w:r>
      <w:r w:rsidRPr="00377115">
        <w:rPr>
          <w:rtl/>
        </w:rPr>
        <w:t xml:space="preserve"> من قانون العقوبات (سوء المعاملة والتعذيب) لا تصف الأفعال التي تشكل ضرباً من ضروب سوء المعاملة والإيذاء والتعذيب</w:t>
      </w:r>
      <w:r w:rsidR="005C38F0">
        <w:rPr>
          <w:rtl/>
        </w:rPr>
        <w:t>،</w:t>
      </w:r>
      <w:r w:rsidRPr="00377115">
        <w:rPr>
          <w:rtl/>
        </w:rPr>
        <w:t xml:space="preserve"> ولا تشير إلى القصد من السلوك الإجرامي. كما لا تشمل الأفعالَ التي يرتكبها شخص عادي</w:t>
      </w:r>
      <w:r w:rsidR="005C38F0">
        <w:rPr>
          <w:rtl/>
        </w:rPr>
        <w:t>،</w:t>
      </w:r>
      <w:r w:rsidRPr="00377115">
        <w:rPr>
          <w:rtl/>
        </w:rPr>
        <w:t xml:space="preserve"> وليس تلك التي يرتكبها موظف عام أثناء ممارسة مهامه العامة</w:t>
      </w:r>
      <w:r w:rsidR="005C38F0">
        <w:rPr>
          <w:rtl/>
        </w:rPr>
        <w:t>،</w:t>
      </w:r>
      <w:r w:rsidRPr="00377115">
        <w:rPr>
          <w:rtl/>
        </w:rPr>
        <w:t xml:space="preserve"> أو التي تُرتكب بتحريض منه أو بموافقته أو تغاضيه. كما يساور اللجنة القلق لأن قانون العقوبات لا ينص على عقوبات تتناسب وخطورة الجريمة</w:t>
      </w:r>
      <w:r w:rsidR="005C38F0">
        <w:rPr>
          <w:rtl/>
        </w:rPr>
        <w:t>،</w:t>
      </w:r>
      <w:r w:rsidRPr="00377115">
        <w:rPr>
          <w:rtl/>
        </w:rPr>
        <w:t xml:space="preserve"> </w:t>
      </w:r>
      <w:r w:rsidRPr="00377115">
        <w:rPr>
          <w:rFonts w:hint="cs"/>
          <w:rtl/>
        </w:rPr>
        <w:t xml:space="preserve">حيث تتراوح </w:t>
      </w:r>
      <w:r w:rsidRPr="00377115">
        <w:rPr>
          <w:rtl/>
        </w:rPr>
        <w:t xml:space="preserve">عقوبة الحبس التي ينص عليها بين ستة أشهر وسنتين بالنسبة للموظف الذي يسيء معاملة شخص محتجز أو يسمح بذلك أو يأمر به؛ وبين سنتين وأربع سنوات في الحالات التي يتعرض فيها </w:t>
      </w:r>
      <w:r w:rsidRPr="00377115">
        <w:rPr>
          <w:rtl/>
        </w:rPr>
        <w:lastRenderedPageBreak/>
        <w:t>الشخص للإيذاء أو التعذيب؛ وقد تصل العقوبة إلى ست سنوات في حالة الإصابة</w:t>
      </w:r>
      <w:r w:rsidR="005C38F0">
        <w:rPr>
          <w:rtl/>
        </w:rPr>
        <w:t>،</w:t>
      </w:r>
      <w:r w:rsidRPr="00377115">
        <w:rPr>
          <w:rtl/>
        </w:rPr>
        <w:t xml:space="preserve"> وإلى عشر سنوات في حالة الوفاة. </w:t>
      </w:r>
      <w:r w:rsidRPr="00377115">
        <w:rPr>
          <w:rFonts w:hint="cs"/>
          <w:rtl/>
        </w:rPr>
        <w:t xml:space="preserve">كما </w:t>
      </w:r>
      <w:r w:rsidRPr="00377115">
        <w:rPr>
          <w:rtl/>
        </w:rPr>
        <w:t>تعرب اللجنة عن أسفها لاستمرار تطبيق نظام</w:t>
      </w:r>
      <w:r w:rsidRPr="00377115">
        <w:rPr>
          <w:rFonts w:hint="cs"/>
          <w:rtl/>
        </w:rPr>
        <w:t>ٍ</w:t>
      </w:r>
      <w:r w:rsidRPr="00377115">
        <w:rPr>
          <w:rtl/>
        </w:rPr>
        <w:t xml:space="preserve"> لتقادم جريمة التعذيب (المادتان </w:t>
      </w:r>
      <w:r w:rsidRPr="00476A9C">
        <w:rPr>
          <w:rtl/>
        </w:rPr>
        <w:t>1</w:t>
      </w:r>
      <w:r w:rsidRPr="00377115">
        <w:rPr>
          <w:rtl/>
        </w:rPr>
        <w:t xml:space="preserve"> و</w:t>
      </w:r>
      <w:r w:rsidRPr="00476A9C">
        <w:rPr>
          <w:rtl/>
        </w:rPr>
        <w:t>4</w:t>
      </w:r>
      <w:r w:rsidRPr="00377115">
        <w:rPr>
          <w:rtl/>
        </w:rPr>
        <w:t>).</w:t>
      </w:r>
    </w:p>
    <w:p w14:paraId="7C46A0FC" w14:textId="1A7810FD" w:rsidR="001A76A7" w:rsidRPr="00476A9C" w:rsidRDefault="001A76A7" w:rsidP="004758AA">
      <w:pPr>
        <w:pStyle w:val="SingleTxtGA"/>
        <w:rPr>
          <w:b/>
          <w:bCs/>
          <w:spacing w:val="-2"/>
          <w:lang w:val="ar-SA" w:eastAsia="zh-TW" w:bidi="en-GB"/>
        </w:rPr>
      </w:pPr>
      <w:r w:rsidRPr="00476A9C">
        <w:rPr>
          <w:spacing w:val="-2"/>
          <w:rtl/>
        </w:rPr>
        <w:t>9</w:t>
      </w:r>
      <w:r w:rsidRPr="00882BE5">
        <w:rPr>
          <w:spacing w:val="-2"/>
          <w:rtl/>
        </w:rPr>
        <w:t>-</w:t>
      </w:r>
      <w:r w:rsidRPr="00882BE5">
        <w:rPr>
          <w:spacing w:val="-2"/>
          <w:rtl/>
        </w:rPr>
        <w:tab/>
      </w:r>
      <w:r w:rsidRPr="00476A9C">
        <w:rPr>
          <w:b/>
          <w:bCs/>
          <w:spacing w:val="-2"/>
          <w:rtl/>
        </w:rPr>
        <w:t>تكرر اللجنة توصياتها السابقة</w:t>
      </w:r>
      <w:r w:rsidR="00882BE5" w:rsidRPr="00882BE5">
        <w:rPr>
          <w:rStyle w:val="FootnoteReference"/>
          <w:rFonts w:ascii="Simplified Arabic" w:hAnsi="Simplified Arabic"/>
          <w:spacing w:val="-2"/>
          <w:szCs w:val="22"/>
          <w:rtl/>
        </w:rPr>
        <w:t>(</w:t>
      </w:r>
      <w:r w:rsidR="00882BE5" w:rsidRPr="00476A9C">
        <w:rPr>
          <w:rStyle w:val="FootnoteReference"/>
          <w:rFonts w:ascii="Simplified Arabic" w:hAnsi="Simplified Arabic"/>
          <w:spacing w:val="-2"/>
          <w:szCs w:val="22"/>
          <w:lang w:val="en-US"/>
        </w:rPr>
        <w:footnoteReference w:id="10"/>
      </w:r>
      <w:r w:rsidR="00882BE5" w:rsidRPr="00882BE5">
        <w:rPr>
          <w:rStyle w:val="FootnoteReference"/>
          <w:rFonts w:ascii="Simplified Arabic" w:hAnsi="Simplified Arabic"/>
          <w:spacing w:val="-2"/>
          <w:szCs w:val="22"/>
          <w:rtl/>
        </w:rPr>
        <w:t>)</w:t>
      </w:r>
      <w:r w:rsidRPr="00476A9C">
        <w:rPr>
          <w:b/>
          <w:bCs/>
          <w:spacing w:val="-2"/>
          <w:rtl/>
        </w:rPr>
        <w:t xml:space="preserve"> وتحث الدولة على تعديل التعريف الجنائي لجريمة التعذيب الوارد في المادة 295 من قانون العقوبات ليشمل جميع العناصر الواردة في المادة 1 من الاتفاقية. وفي هذا الصدد</w:t>
      </w:r>
      <w:r w:rsidR="005C38F0">
        <w:rPr>
          <w:b/>
          <w:bCs/>
          <w:spacing w:val="-2"/>
          <w:rtl/>
        </w:rPr>
        <w:t>،</w:t>
      </w:r>
      <w:r w:rsidRPr="00476A9C">
        <w:rPr>
          <w:b/>
          <w:bCs/>
          <w:spacing w:val="-2"/>
          <w:rtl/>
        </w:rPr>
        <w:t xml:space="preserve"> تلفت اللجنة انتباه الدولة الطرف إلى تعليقها العام رقم 2(2007) بشأن تنفيذ الدول الأطراف للمادة 2</w:t>
      </w:r>
      <w:r w:rsidR="005C38F0">
        <w:rPr>
          <w:b/>
          <w:bCs/>
          <w:spacing w:val="-2"/>
          <w:rtl/>
        </w:rPr>
        <w:t>،</w:t>
      </w:r>
      <w:r w:rsidRPr="00476A9C">
        <w:rPr>
          <w:b/>
          <w:bCs/>
          <w:spacing w:val="-2"/>
          <w:rtl/>
        </w:rPr>
        <w:t xml:space="preserve"> الذي تشير فيه إلى أن التناقضات الخطيرة بين التعريف المحدد في الاتفاقية وذلك الوارد في القانون المحلي تؤدي إلى ثغرات فعلية أو محتملة تتيح إمكانية الإفلات من العقاب. كما يجب على الدولة الطرف كفالة المعاقبة على جرائم التعذيب بعقوبات تتناسب وخطورتها</w:t>
      </w:r>
      <w:r w:rsidR="005C38F0">
        <w:rPr>
          <w:b/>
          <w:bCs/>
          <w:spacing w:val="-2"/>
          <w:rtl/>
        </w:rPr>
        <w:t>،</w:t>
      </w:r>
      <w:r w:rsidRPr="00476A9C">
        <w:rPr>
          <w:b/>
          <w:bCs/>
          <w:spacing w:val="-2"/>
          <w:rtl/>
        </w:rPr>
        <w:t xml:space="preserve"> وفقاً لأحكام المادة</w:t>
      </w:r>
      <w:r w:rsidR="00882BE5" w:rsidRPr="00476A9C">
        <w:rPr>
          <w:rFonts w:hint="cs"/>
          <w:b/>
          <w:bCs/>
          <w:spacing w:val="-2"/>
          <w:rtl/>
        </w:rPr>
        <w:t> </w:t>
      </w:r>
      <w:r w:rsidRPr="00476A9C">
        <w:rPr>
          <w:b/>
          <w:bCs/>
          <w:spacing w:val="-2"/>
          <w:rtl/>
        </w:rPr>
        <w:t>4(2) من الاتفاقية. وأخيراً</w:t>
      </w:r>
      <w:r w:rsidR="005C38F0">
        <w:rPr>
          <w:b/>
          <w:bCs/>
          <w:spacing w:val="-2"/>
          <w:rtl/>
        </w:rPr>
        <w:t>،</w:t>
      </w:r>
      <w:r w:rsidRPr="00476A9C">
        <w:rPr>
          <w:b/>
          <w:bCs/>
          <w:spacing w:val="-2"/>
          <w:rtl/>
        </w:rPr>
        <w:t xml:space="preserve"> توصي اللجنة الدولة الطرف بأن تحرص على ألَّا يكون التعذيب جريمة قابلة للتقادم</w:t>
      </w:r>
      <w:r w:rsidR="005C38F0">
        <w:rPr>
          <w:b/>
          <w:bCs/>
          <w:spacing w:val="-2"/>
          <w:rtl/>
        </w:rPr>
        <w:t>،</w:t>
      </w:r>
      <w:r w:rsidRPr="00476A9C">
        <w:rPr>
          <w:b/>
          <w:bCs/>
          <w:spacing w:val="-2"/>
          <w:rtl/>
        </w:rPr>
        <w:t xml:space="preserve"> بحيث يحقّق في أ</w:t>
      </w:r>
      <w:r w:rsidRPr="00476A9C">
        <w:rPr>
          <w:rFonts w:hint="cs"/>
          <w:b/>
          <w:bCs/>
          <w:spacing w:val="-2"/>
          <w:rtl/>
        </w:rPr>
        <w:t>فع</w:t>
      </w:r>
      <w:r w:rsidRPr="00476A9C">
        <w:rPr>
          <w:b/>
          <w:bCs/>
          <w:spacing w:val="-2"/>
          <w:rtl/>
        </w:rPr>
        <w:t>ال التعذيب ويحاكَم مرتكبوها ويعاقبون من دون أي إمكانية للإفلات من العقاب.</w:t>
      </w:r>
    </w:p>
    <w:p w14:paraId="3C9ADBA8" w14:textId="77777777" w:rsidR="001A76A7" w:rsidRPr="00476A9C" w:rsidRDefault="001A76A7" w:rsidP="004758AA">
      <w:pPr>
        <w:pStyle w:val="H23GA"/>
        <w:rPr>
          <w:lang w:val="ar-SA" w:eastAsia="zh-TW" w:bidi="en-GB"/>
        </w:rPr>
      </w:pPr>
      <w:r w:rsidRPr="00476A9C">
        <w:rPr>
          <w:rtl/>
        </w:rPr>
        <w:tab/>
      </w:r>
      <w:r w:rsidRPr="00476A9C">
        <w:rPr>
          <w:rtl/>
        </w:rPr>
        <w:tab/>
        <w:t>القضاء العسكري</w:t>
      </w:r>
    </w:p>
    <w:p w14:paraId="1BE99C77" w14:textId="4659A110" w:rsidR="001A76A7" w:rsidRPr="00377115" w:rsidRDefault="001A76A7" w:rsidP="004758AA">
      <w:pPr>
        <w:pStyle w:val="SingleTxtGA"/>
        <w:rPr>
          <w:rFonts w:eastAsia="Calibri"/>
          <w:lang w:val="ar-SA" w:eastAsia="zh-TW" w:bidi="en-GB"/>
        </w:rPr>
      </w:pPr>
      <w:r w:rsidRPr="00476A9C">
        <w:rPr>
          <w:rtl/>
        </w:rPr>
        <w:t>10</w:t>
      </w:r>
      <w:r w:rsidRPr="00377115">
        <w:rPr>
          <w:rtl/>
        </w:rPr>
        <w:t>-</w:t>
      </w:r>
      <w:r w:rsidRPr="00377115">
        <w:rPr>
          <w:rtl/>
        </w:rPr>
        <w:tab/>
        <w:t>تعرب اللجنة عن قلقها إزاء المعلومات الواردة بشأن حالات التعذيب وسوء المعاملة في صفوف القوات المسلحة</w:t>
      </w:r>
      <w:r w:rsidR="005C38F0">
        <w:rPr>
          <w:rtl/>
        </w:rPr>
        <w:t>،</w:t>
      </w:r>
      <w:r w:rsidRPr="00377115">
        <w:rPr>
          <w:rtl/>
        </w:rPr>
        <w:t xml:space="preserve"> وكذلك إزاء انعدام الشفافية في التحقيق في الشكاوى. وفي هذا الصدد</w:t>
      </w:r>
      <w:r w:rsidR="005C38F0">
        <w:rPr>
          <w:rtl/>
        </w:rPr>
        <w:t>،</w:t>
      </w:r>
      <w:r w:rsidRPr="00377115">
        <w:rPr>
          <w:rtl/>
        </w:rPr>
        <w:t xml:space="preserve"> تلاحظ اللجنة بقلق أن القانون الأساسي للقوات المسلحة الوطنية (القانون رقم </w:t>
      </w:r>
      <w:r w:rsidRPr="00476A9C">
        <w:rPr>
          <w:rtl/>
        </w:rPr>
        <w:t>1405</w:t>
      </w:r>
      <w:r w:rsidR="005C38F0">
        <w:rPr>
          <w:rtl/>
        </w:rPr>
        <w:t>،</w:t>
      </w:r>
      <w:r w:rsidRPr="00377115">
        <w:rPr>
          <w:rtl/>
        </w:rPr>
        <w:t xml:space="preserve"> المؤرخ </w:t>
      </w:r>
      <w:r w:rsidRPr="00476A9C">
        <w:rPr>
          <w:rtl/>
        </w:rPr>
        <w:t>30</w:t>
      </w:r>
      <w:r w:rsidRPr="00377115">
        <w:rPr>
          <w:rtl/>
        </w:rPr>
        <w:t xml:space="preserve"> كانون الأول/</w:t>
      </w:r>
      <w:r w:rsidR="00882BE5">
        <w:rPr>
          <w:rFonts w:hint="cs"/>
          <w:rtl/>
        </w:rPr>
        <w:t xml:space="preserve"> </w:t>
      </w:r>
      <w:r w:rsidRPr="00377115">
        <w:rPr>
          <w:rtl/>
        </w:rPr>
        <w:t>ديسمبر</w:t>
      </w:r>
      <w:r w:rsidR="00882BE5">
        <w:rPr>
          <w:rFonts w:hint="cs"/>
          <w:rtl/>
        </w:rPr>
        <w:t> </w:t>
      </w:r>
      <w:r w:rsidRPr="00476A9C">
        <w:rPr>
          <w:rtl/>
        </w:rPr>
        <w:t>1992</w:t>
      </w:r>
      <w:r w:rsidRPr="00377115">
        <w:rPr>
          <w:rtl/>
        </w:rPr>
        <w:t xml:space="preserve">) لا يتوافق مع أحكام دستور عام </w:t>
      </w:r>
      <w:r w:rsidRPr="00476A9C">
        <w:rPr>
          <w:rtl/>
        </w:rPr>
        <w:t>2009</w:t>
      </w:r>
      <w:r w:rsidRPr="00377115">
        <w:rPr>
          <w:rtl/>
        </w:rPr>
        <w:t xml:space="preserve"> في مجال حقوق الإنسان. وبالإضافة إلى ذلك</w:t>
      </w:r>
      <w:r w:rsidR="005C38F0">
        <w:rPr>
          <w:rtl/>
        </w:rPr>
        <w:t>،</w:t>
      </w:r>
      <w:r w:rsidRPr="00377115">
        <w:rPr>
          <w:rtl/>
        </w:rPr>
        <w:t xml:space="preserve"> تلقت اللجنة معلومات عن ادعاءات بشأن تعرُّض أشخاص يشجعون إصلاح القانون الأساسي للقوات المسلحة لأعمال انتقامية (المادتان </w:t>
      </w:r>
      <w:r w:rsidRPr="00476A9C">
        <w:rPr>
          <w:rtl/>
        </w:rPr>
        <w:t>12</w:t>
      </w:r>
      <w:r w:rsidRPr="00377115">
        <w:rPr>
          <w:rtl/>
        </w:rPr>
        <w:t xml:space="preserve"> و</w:t>
      </w:r>
      <w:r w:rsidRPr="00476A9C">
        <w:rPr>
          <w:rtl/>
        </w:rPr>
        <w:t>13</w:t>
      </w:r>
      <w:r w:rsidRPr="00377115">
        <w:rPr>
          <w:rtl/>
        </w:rPr>
        <w:t>).</w:t>
      </w:r>
    </w:p>
    <w:p w14:paraId="6C24524D" w14:textId="7FC8AF10" w:rsidR="001A76A7" w:rsidRPr="00476A9C" w:rsidRDefault="001A76A7" w:rsidP="004758AA">
      <w:pPr>
        <w:pStyle w:val="SingleTxtGA"/>
        <w:rPr>
          <w:rFonts w:eastAsia="Times New Roman"/>
          <w:b/>
          <w:bCs/>
          <w:lang w:val="ar-SA" w:eastAsia="zh-TW" w:bidi="en-GB"/>
        </w:rPr>
      </w:pPr>
      <w:r w:rsidRPr="00476A9C">
        <w:rPr>
          <w:rtl/>
        </w:rPr>
        <w:t>11</w:t>
      </w:r>
      <w:r w:rsidRPr="00377115">
        <w:rPr>
          <w:rtl/>
        </w:rPr>
        <w:t>-</w:t>
      </w:r>
      <w:r w:rsidRPr="00377115">
        <w:rPr>
          <w:rtl/>
        </w:rPr>
        <w:tab/>
      </w:r>
      <w:r w:rsidRPr="00476A9C">
        <w:rPr>
          <w:b/>
          <w:bCs/>
          <w:rtl/>
        </w:rPr>
        <w:t>تحث اللجنة الدولة الطرف على مواءمة مضمون القانون الأساسي للقوات المسلحة مع أحكام الدستور والمعايير الدولية لحقوق الإنسان</w:t>
      </w:r>
      <w:r w:rsidR="005C38F0">
        <w:rPr>
          <w:b/>
          <w:bCs/>
          <w:rtl/>
        </w:rPr>
        <w:t>،</w:t>
      </w:r>
      <w:r w:rsidRPr="00476A9C">
        <w:rPr>
          <w:b/>
          <w:bCs/>
          <w:rtl/>
        </w:rPr>
        <w:t xml:space="preserve"> وكذلك على حماية الأشخاص الذين يعملون من أجل تعزيز هذا الإصلاح من الأعمال الانتقامية. كما توصي اللجنة الدولة الطرف بالحرص على المضي قدماً في التحقيق في ادعاءات التعذيب وسوء المعاملة في صفوف القوات المسلحة</w:t>
      </w:r>
      <w:r w:rsidR="005C38F0">
        <w:rPr>
          <w:b/>
          <w:bCs/>
          <w:rtl/>
        </w:rPr>
        <w:t>،</w:t>
      </w:r>
      <w:r w:rsidRPr="00476A9C">
        <w:rPr>
          <w:b/>
          <w:bCs/>
          <w:rtl/>
        </w:rPr>
        <w:t xml:space="preserve"> وعلى مقاضاة المسؤولين المزعومين عن هذه الأفعال ومعاقبتهم.</w:t>
      </w:r>
    </w:p>
    <w:p w14:paraId="48764258" w14:textId="77777777" w:rsidR="001A76A7" w:rsidRPr="00476A9C" w:rsidRDefault="001A76A7" w:rsidP="004758AA">
      <w:pPr>
        <w:pStyle w:val="H23GA"/>
        <w:rPr>
          <w:rFonts w:eastAsia="Calibri"/>
          <w:lang w:val="ar-SA" w:eastAsia="zh-TW" w:bidi="en-GB"/>
        </w:rPr>
      </w:pPr>
      <w:r w:rsidRPr="00476A9C">
        <w:rPr>
          <w:rtl/>
        </w:rPr>
        <w:tab/>
      </w:r>
      <w:r w:rsidRPr="00476A9C">
        <w:rPr>
          <w:rtl/>
        </w:rPr>
        <w:tab/>
        <w:t xml:space="preserve">الضمانات القانونية الأساسية </w:t>
      </w:r>
    </w:p>
    <w:p w14:paraId="7BDBF2DF" w14:textId="5DF65B75" w:rsidR="001A76A7" w:rsidRPr="00377115" w:rsidRDefault="001A76A7" w:rsidP="004758AA">
      <w:pPr>
        <w:pStyle w:val="SingleTxtGA"/>
        <w:rPr>
          <w:rFonts w:eastAsia="Times New Roman"/>
          <w:lang w:val="ar-SA" w:eastAsia="zh-TW" w:bidi="en-GB"/>
        </w:rPr>
      </w:pPr>
      <w:r w:rsidRPr="00476A9C">
        <w:rPr>
          <w:rtl/>
        </w:rPr>
        <w:t>12</w:t>
      </w:r>
      <w:r w:rsidRPr="00377115">
        <w:rPr>
          <w:rtl/>
        </w:rPr>
        <w:t>-</w:t>
      </w:r>
      <w:r w:rsidRPr="00377115">
        <w:rPr>
          <w:rtl/>
        </w:rPr>
        <w:tab/>
        <w:t>بينما تحيط اللجنة علماً بما يرد في الدستور</w:t>
      </w:r>
      <w:r w:rsidR="005C38F0">
        <w:rPr>
          <w:rtl/>
        </w:rPr>
        <w:t>،</w:t>
      </w:r>
      <w:r w:rsidRPr="00377115">
        <w:rPr>
          <w:rtl/>
        </w:rPr>
        <w:t xml:space="preserve"> وقانون الإجراءات الجنائية</w:t>
      </w:r>
      <w:r w:rsidR="005C38F0">
        <w:rPr>
          <w:rtl/>
        </w:rPr>
        <w:t>،</w:t>
      </w:r>
      <w:r w:rsidRPr="00377115">
        <w:rPr>
          <w:rtl/>
        </w:rPr>
        <w:t xml:space="preserve"> وقانون إنفاذ العقوبات ورصدها من أحكام متعلقة بضمانات منع التعذيب وسوء المعاملة</w:t>
      </w:r>
      <w:r w:rsidR="005C38F0">
        <w:rPr>
          <w:rtl/>
        </w:rPr>
        <w:t>،</w:t>
      </w:r>
      <w:r w:rsidRPr="00377115">
        <w:rPr>
          <w:rtl/>
        </w:rPr>
        <w:t xml:space="preserve"> فهي لا تزال تشعر بالقلق إزاء المعلومات التي تشير إلى ما يلي: (أ) وجود عوائق أمام إبلاغ الأشخاص المحتجزين</w:t>
      </w:r>
      <w:r w:rsidR="005C38F0">
        <w:rPr>
          <w:rtl/>
        </w:rPr>
        <w:t>،</w:t>
      </w:r>
      <w:r w:rsidRPr="00377115">
        <w:rPr>
          <w:rtl/>
        </w:rPr>
        <w:t xml:space="preserve"> بمن فيهم القاصرون</w:t>
      </w:r>
      <w:r w:rsidR="005C38F0">
        <w:rPr>
          <w:rtl/>
        </w:rPr>
        <w:t>،</w:t>
      </w:r>
      <w:r w:rsidRPr="00377115">
        <w:rPr>
          <w:rtl/>
        </w:rPr>
        <w:t xml:space="preserve"> أحد أفراد أسرهم أو طرفاً ثالثاً باحتجازهم؛ و(ب) انعدام إمكانية الخضوع فوراً لفحص طبي مستقل</w:t>
      </w:r>
      <w:r w:rsidR="005C38F0">
        <w:rPr>
          <w:rtl/>
        </w:rPr>
        <w:t>،</w:t>
      </w:r>
      <w:r w:rsidRPr="00377115">
        <w:rPr>
          <w:rtl/>
        </w:rPr>
        <w:t xml:space="preserve"> ولا سيما في مراكز الشرطة؛ و(ج) عدم وجود نظام ملائم لتسجيل الأشخاص مسلوبي الحرية</w:t>
      </w:r>
      <w:r w:rsidR="005C38F0">
        <w:rPr>
          <w:rtl/>
        </w:rPr>
        <w:t>،</w:t>
      </w:r>
      <w:r w:rsidRPr="00377115">
        <w:rPr>
          <w:rtl/>
        </w:rPr>
        <w:t xml:space="preserve"> رغم إحاطة اللجنة علماً بتنفيذ المرحلة الأولى من نظام المعلومات الخاص بنظام السجون؛ و(د) وجود صعوبات في الحصول على المساعدة القانونية المجانية عند الضرورة</w:t>
      </w:r>
      <w:r w:rsidR="005C38F0">
        <w:rPr>
          <w:rtl/>
        </w:rPr>
        <w:t>،</w:t>
      </w:r>
      <w:r w:rsidRPr="00377115">
        <w:rPr>
          <w:rtl/>
        </w:rPr>
        <w:t xml:space="preserve"> ونقص عدد المحامين العامين</w:t>
      </w:r>
      <w:r w:rsidR="005C38F0">
        <w:rPr>
          <w:rtl/>
        </w:rPr>
        <w:t>،</w:t>
      </w:r>
      <w:r w:rsidRPr="00377115">
        <w:rPr>
          <w:rtl/>
        </w:rPr>
        <w:t xml:space="preserve"> وانخفاض أجورهم</w:t>
      </w:r>
      <w:r w:rsidR="005C38F0">
        <w:rPr>
          <w:rtl/>
        </w:rPr>
        <w:t>،</w:t>
      </w:r>
      <w:r w:rsidRPr="00377115">
        <w:rPr>
          <w:rtl/>
        </w:rPr>
        <w:t xml:space="preserve"> ونقص مؤهلاتهم المهنية</w:t>
      </w:r>
      <w:r w:rsidR="005C38F0">
        <w:rPr>
          <w:rtl/>
        </w:rPr>
        <w:t>،</w:t>
      </w:r>
      <w:r w:rsidRPr="00377115">
        <w:rPr>
          <w:rtl/>
        </w:rPr>
        <w:t xml:space="preserve"> ومحدودية وجودهم في المناطق الريفية. وعلاوة على ذلك</w:t>
      </w:r>
      <w:r w:rsidR="005C38F0">
        <w:rPr>
          <w:rtl/>
        </w:rPr>
        <w:t>،</w:t>
      </w:r>
      <w:r w:rsidRPr="00377115">
        <w:rPr>
          <w:rtl/>
        </w:rPr>
        <w:t xml:space="preserve"> تأسف اللجنة لعدم وجود معلومات كافية عن التدابير التي اعتمدتها الدولة الطرف لكفالة احترام الضمانات القانونية الأساسية</w:t>
      </w:r>
      <w:r w:rsidR="005C38F0">
        <w:rPr>
          <w:rtl/>
        </w:rPr>
        <w:t>،</w:t>
      </w:r>
      <w:r w:rsidRPr="00377115">
        <w:rPr>
          <w:rtl/>
        </w:rPr>
        <w:t xml:space="preserve"> وعن الإجراءات التأديبية المفروضة على موظفي أجهزة إنفاذ القانون الذين لا يلتزمون بهذه الضمانات (المادة </w:t>
      </w:r>
      <w:r w:rsidRPr="00476A9C">
        <w:rPr>
          <w:rtl/>
        </w:rPr>
        <w:t>2</w:t>
      </w:r>
      <w:r w:rsidRPr="00377115">
        <w:rPr>
          <w:rtl/>
        </w:rPr>
        <w:t>).</w:t>
      </w:r>
    </w:p>
    <w:p w14:paraId="40014B19" w14:textId="65D8C0CD" w:rsidR="001A76A7" w:rsidRPr="00476A9C" w:rsidRDefault="001A76A7" w:rsidP="004758AA">
      <w:pPr>
        <w:pStyle w:val="SingleTxtGA"/>
        <w:rPr>
          <w:b/>
          <w:bCs/>
          <w:lang w:val="ar-SA" w:eastAsia="zh-TW" w:bidi="en-GB"/>
        </w:rPr>
      </w:pPr>
      <w:r w:rsidRPr="00476A9C">
        <w:rPr>
          <w:rtl/>
        </w:rPr>
        <w:lastRenderedPageBreak/>
        <w:t>13</w:t>
      </w:r>
      <w:r w:rsidRPr="00377115">
        <w:rPr>
          <w:rtl/>
        </w:rPr>
        <w:t>-</w:t>
      </w:r>
      <w:r w:rsidRPr="00377115">
        <w:rPr>
          <w:rtl/>
        </w:rPr>
        <w:tab/>
      </w:r>
      <w:r w:rsidRPr="00476A9C">
        <w:rPr>
          <w:b/>
          <w:bCs/>
          <w:rtl/>
        </w:rPr>
        <w:t>توصي اللجنة الدولة الطرف باعتماد تدابير فعالة لضمان تمتع الأشخاص المحتجزين</w:t>
      </w:r>
      <w:r w:rsidR="005C38F0">
        <w:rPr>
          <w:b/>
          <w:bCs/>
          <w:rtl/>
        </w:rPr>
        <w:t>،</w:t>
      </w:r>
      <w:r w:rsidRPr="00476A9C">
        <w:rPr>
          <w:b/>
          <w:bCs/>
          <w:rtl/>
        </w:rPr>
        <w:t xml:space="preserve"> من الناحية العملية ومنذ بداية الاحتجاز</w:t>
      </w:r>
      <w:r w:rsidR="005C38F0">
        <w:rPr>
          <w:b/>
          <w:bCs/>
          <w:rtl/>
        </w:rPr>
        <w:t>،</w:t>
      </w:r>
      <w:r w:rsidRPr="00476A9C">
        <w:rPr>
          <w:b/>
          <w:bCs/>
          <w:rtl/>
        </w:rPr>
        <w:t xml:space="preserve"> بجميع الضمانات القانونية الأساسية</w:t>
      </w:r>
      <w:r w:rsidR="005C38F0">
        <w:rPr>
          <w:b/>
          <w:bCs/>
          <w:rtl/>
        </w:rPr>
        <w:t>،</w:t>
      </w:r>
      <w:r w:rsidRPr="00476A9C">
        <w:rPr>
          <w:b/>
          <w:bCs/>
          <w:rtl/>
        </w:rPr>
        <w:t xml:space="preserve"> بما فيها حقهم في إعلامهم بأسباب احتجازهم وبطبيعة التهم الموجهة إليهم؛ وحقهم في إبلاغ أحد أفراد أسرهم أو طرف ثالث على الفور باحتجازهم ومكانه؛ وحقهم في طلب الخضوع فوراً للفحص من قِبل طبيب مستقل</w:t>
      </w:r>
      <w:r w:rsidR="005C38F0">
        <w:rPr>
          <w:b/>
          <w:bCs/>
          <w:rtl/>
        </w:rPr>
        <w:t>،</w:t>
      </w:r>
      <w:r w:rsidRPr="00476A9C">
        <w:rPr>
          <w:b/>
          <w:bCs/>
          <w:rtl/>
        </w:rPr>
        <w:t xml:space="preserve"> بصرف النظر عن أي فحص طبي قد يُجرى لهم بطلب من السلطات؛ وحقهم في الاستعانة دون إبطاء بمحام وفي الحصول على المساعدة القانونية المجانية عند الضرورة. وينبغي للدولة الطرف أيضاً القيام بما يلي: </w:t>
      </w:r>
    </w:p>
    <w:p w14:paraId="0CAAE21D" w14:textId="2830EAEE" w:rsidR="001A76A7" w:rsidRPr="00476A9C" w:rsidRDefault="001A76A7" w:rsidP="004758AA">
      <w:pPr>
        <w:pStyle w:val="SingleTxtGA"/>
        <w:rPr>
          <w:b/>
          <w:bCs/>
          <w:lang w:val="ar-SA" w:eastAsia="zh-TW" w:bidi="en-GB"/>
        </w:rPr>
      </w:pPr>
      <w:r w:rsidRPr="00377115">
        <w:rPr>
          <w:rtl/>
        </w:rPr>
        <w:tab/>
        <w:t>(أ)</w:t>
      </w:r>
      <w:r w:rsidRPr="00377115">
        <w:rPr>
          <w:rtl/>
        </w:rPr>
        <w:tab/>
      </w:r>
      <w:r w:rsidRPr="00476A9C">
        <w:rPr>
          <w:b/>
          <w:bCs/>
          <w:rtl/>
        </w:rPr>
        <w:t>تعزيز الدائرة المتعددة القوميات للدفاع العام</w:t>
      </w:r>
      <w:r w:rsidR="005C38F0">
        <w:rPr>
          <w:b/>
          <w:bCs/>
          <w:rtl/>
        </w:rPr>
        <w:t>،</w:t>
      </w:r>
      <w:r w:rsidRPr="00476A9C">
        <w:rPr>
          <w:b/>
          <w:bCs/>
          <w:rtl/>
        </w:rPr>
        <w:t xml:space="preserve"> بضمان وجود عدد كاف من المحامين العامين</w:t>
      </w:r>
      <w:r w:rsidR="005C38F0">
        <w:rPr>
          <w:b/>
          <w:bCs/>
          <w:rtl/>
        </w:rPr>
        <w:t>،</w:t>
      </w:r>
      <w:r w:rsidRPr="00476A9C">
        <w:rPr>
          <w:b/>
          <w:bCs/>
          <w:rtl/>
        </w:rPr>
        <w:t xml:space="preserve"> مع كفالة امتلاكهم المؤهلات الملائمة وحصولهم على الأجر الكافي</w:t>
      </w:r>
      <w:r w:rsidR="005C38F0">
        <w:rPr>
          <w:b/>
          <w:bCs/>
          <w:rtl/>
        </w:rPr>
        <w:t>،</w:t>
      </w:r>
      <w:r w:rsidRPr="00476A9C">
        <w:rPr>
          <w:b/>
          <w:bCs/>
          <w:rtl/>
        </w:rPr>
        <w:t xml:space="preserve"> وتعزيز وجودهم في المناطق الريفية</w:t>
      </w:r>
      <w:r w:rsidR="005C38F0">
        <w:rPr>
          <w:b/>
          <w:bCs/>
          <w:rtl/>
        </w:rPr>
        <w:t>،</w:t>
      </w:r>
      <w:r w:rsidRPr="00476A9C">
        <w:rPr>
          <w:b/>
          <w:bCs/>
          <w:rtl/>
        </w:rPr>
        <w:t xml:space="preserve"> وضمان الدفاع التقني المتخصص للأطفال والمراهقين؛</w:t>
      </w:r>
    </w:p>
    <w:p w14:paraId="12B138D2" w14:textId="025AEBB2" w:rsidR="001A76A7" w:rsidRPr="00476A9C" w:rsidRDefault="001A76A7" w:rsidP="004758AA">
      <w:pPr>
        <w:pStyle w:val="SingleTxtGA"/>
        <w:rPr>
          <w:b/>
          <w:bCs/>
          <w:lang w:val="ar-SA" w:eastAsia="zh-TW" w:bidi="en-GB"/>
        </w:rPr>
      </w:pPr>
      <w:r w:rsidRPr="00377115">
        <w:rPr>
          <w:rtl/>
        </w:rPr>
        <w:tab/>
        <w:t>(ب)</w:t>
      </w:r>
      <w:r w:rsidRPr="00377115">
        <w:rPr>
          <w:rtl/>
        </w:rPr>
        <w:tab/>
      </w:r>
      <w:r w:rsidRPr="00476A9C">
        <w:rPr>
          <w:b/>
          <w:bCs/>
          <w:rtl/>
        </w:rPr>
        <w:t>إنشاء نظام موحد لتسجيل الأشخاص مسلوبي الحرية</w:t>
      </w:r>
      <w:r w:rsidR="005C38F0">
        <w:rPr>
          <w:b/>
          <w:bCs/>
          <w:rtl/>
        </w:rPr>
        <w:t>،</w:t>
      </w:r>
      <w:r w:rsidRPr="00476A9C">
        <w:rPr>
          <w:b/>
          <w:bCs/>
          <w:rtl/>
        </w:rPr>
        <w:t xml:space="preserve"> واستحداث إنذارات حاسوبية بشأن انقضاء مدة الحبس الاحتياطي ومدة العقوبات</w:t>
      </w:r>
      <w:r w:rsidR="005C38F0">
        <w:rPr>
          <w:b/>
          <w:bCs/>
          <w:rtl/>
        </w:rPr>
        <w:t>،</w:t>
      </w:r>
      <w:r w:rsidRPr="00476A9C">
        <w:rPr>
          <w:b/>
          <w:bCs/>
          <w:rtl/>
        </w:rPr>
        <w:t xml:space="preserve"> وتوعية مديري السجون بإنفاذ القانون رقم</w:t>
      </w:r>
      <w:r w:rsidR="00882BE5" w:rsidRPr="00476A9C">
        <w:rPr>
          <w:rFonts w:hint="cs"/>
          <w:b/>
          <w:bCs/>
          <w:rtl/>
        </w:rPr>
        <w:t> </w:t>
      </w:r>
      <w:r w:rsidRPr="00476A9C">
        <w:rPr>
          <w:b/>
          <w:bCs/>
          <w:rtl/>
        </w:rPr>
        <w:t>2298</w:t>
      </w:r>
      <w:r w:rsidR="005C38F0">
        <w:rPr>
          <w:b/>
          <w:bCs/>
          <w:rtl/>
        </w:rPr>
        <w:t>،</w:t>
      </w:r>
      <w:r w:rsidRPr="00476A9C">
        <w:rPr>
          <w:b/>
          <w:bCs/>
          <w:rtl/>
        </w:rPr>
        <w:t xml:space="preserve"> مع مواصلة تحديث السجلات. كما توصي اللجنة الدولة الطرف بكفالة التسجيل السليم للأشخاص مسلوبي الحرية في مراكز الشرطة والسجون</w:t>
      </w:r>
      <w:r w:rsidR="005C38F0">
        <w:rPr>
          <w:b/>
          <w:bCs/>
          <w:rtl/>
        </w:rPr>
        <w:t>،</w:t>
      </w:r>
      <w:r w:rsidRPr="00476A9C">
        <w:rPr>
          <w:b/>
          <w:bCs/>
          <w:rtl/>
        </w:rPr>
        <w:t xml:space="preserve"> من خلال عمليات المراقبة والتفتيش؛ </w:t>
      </w:r>
    </w:p>
    <w:p w14:paraId="33DD924D" w14:textId="1DE660BD" w:rsidR="001A76A7" w:rsidRPr="00476A9C" w:rsidRDefault="001A76A7" w:rsidP="004758AA">
      <w:pPr>
        <w:pStyle w:val="SingleTxtGA"/>
        <w:rPr>
          <w:b/>
          <w:bCs/>
          <w:lang w:val="ar-SA" w:eastAsia="zh-TW" w:bidi="en-GB"/>
        </w:rPr>
      </w:pPr>
      <w:r w:rsidRPr="00377115">
        <w:rPr>
          <w:rtl/>
        </w:rPr>
        <w:tab/>
        <w:t>(ج)</w:t>
      </w:r>
      <w:r w:rsidRPr="00377115">
        <w:rPr>
          <w:rtl/>
        </w:rPr>
        <w:tab/>
      </w:r>
      <w:r w:rsidRPr="00476A9C">
        <w:rPr>
          <w:b/>
          <w:bCs/>
          <w:rtl/>
        </w:rPr>
        <w:t>كفالة احترام الضمانات القانونية الأساسية للأشخاص مسلوبي الحرية</w:t>
      </w:r>
      <w:r w:rsidR="005C38F0">
        <w:rPr>
          <w:b/>
          <w:bCs/>
          <w:rtl/>
        </w:rPr>
        <w:t>،</w:t>
      </w:r>
      <w:r w:rsidRPr="00476A9C">
        <w:rPr>
          <w:b/>
          <w:bCs/>
          <w:rtl/>
        </w:rPr>
        <w:t xml:space="preserve"> </w:t>
      </w:r>
      <w:r w:rsidRPr="00476A9C">
        <w:rPr>
          <w:rFonts w:hint="cs"/>
          <w:b/>
          <w:bCs/>
          <w:rtl/>
        </w:rPr>
        <w:t xml:space="preserve">مع </w:t>
      </w:r>
      <w:r w:rsidRPr="00476A9C">
        <w:rPr>
          <w:b/>
          <w:bCs/>
          <w:rtl/>
        </w:rPr>
        <w:t>معاقبة موظفي أجهزة إنفاذ القانون الذين قد ينتهكونها.</w:t>
      </w:r>
    </w:p>
    <w:p w14:paraId="56426EC9" w14:textId="77777777" w:rsidR="001A76A7" w:rsidRPr="00476A9C" w:rsidRDefault="001A76A7" w:rsidP="004758AA">
      <w:pPr>
        <w:pStyle w:val="H23GA"/>
        <w:rPr>
          <w:rFonts w:eastAsia="Calibri"/>
          <w:bdr w:val="none" w:sz="0" w:space="0" w:color="auto" w:frame="1"/>
          <w:lang w:val="ar-SA" w:eastAsia="zh-TW" w:bidi="en-GB"/>
        </w:rPr>
      </w:pPr>
      <w:r w:rsidRPr="00476A9C">
        <w:rPr>
          <w:rtl/>
        </w:rPr>
        <w:tab/>
      </w:r>
      <w:r w:rsidRPr="00476A9C">
        <w:rPr>
          <w:rtl/>
        </w:rPr>
        <w:tab/>
        <w:t xml:space="preserve">الآلية الوقائية الوطنية </w:t>
      </w:r>
    </w:p>
    <w:p w14:paraId="4DA0F48D" w14:textId="4AF1BAD6" w:rsidR="001A76A7" w:rsidRPr="00377115" w:rsidRDefault="001A76A7" w:rsidP="004758AA">
      <w:pPr>
        <w:pStyle w:val="SingleTxtGA"/>
        <w:rPr>
          <w:rFonts w:eastAsia="Calibri"/>
          <w:bdr w:val="none" w:sz="0" w:space="0" w:color="auto" w:frame="1"/>
          <w:lang w:val="ar-SA" w:eastAsia="zh-TW" w:bidi="en-GB"/>
        </w:rPr>
      </w:pPr>
      <w:r w:rsidRPr="00476A9C">
        <w:rPr>
          <w:rtl/>
        </w:rPr>
        <w:t>14</w:t>
      </w:r>
      <w:r w:rsidRPr="00377115">
        <w:rPr>
          <w:rtl/>
        </w:rPr>
        <w:t>-</w:t>
      </w:r>
      <w:r w:rsidRPr="00377115">
        <w:rPr>
          <w:rtl/>
        </w:rPr>
        <w:tab/>
        <w:t>ترحب اللجنة بتعيين مكتب أمين المظالم آليةً وقائية وطنية تتولى مهام دائرة منع التعذيب. ولكن اللجنة ترى أن وجود رئيس بالنيابة لمكتب أمين المظالم وانعدام الشفافية في عمليات اختيار وتعيين مديري هذه المؤسسة وأعضائها</w:t>
      </w:r>
      <w:r w:rsidR="005C38F0">
        <w:rPr>
          <w:rtl/>
        </w:rPr>
        <w:t>،</w:t>
      </w:r>
      <w:r w:rsidRPr="00377115">
        <w:rPr>
          <w:rtl/>
        </w:rPr>
        <w:t xml:space="preserve"> وكذلك فقدان موظفي دائرة منع التعذيب</w:t>
      </w:r>
      <w:r w:rsidR="005C38F0">
        <w:rPr>
          <w:rtl/>
        </w:rPr>
        <w:t>،</w:t>
      </w:r>
      <w:r w:rsidRPr="00377115">
        <w:rPr>
          <w:rtl/>
        </w:rPr>
        <w:t xml:space="preserve"> عوامل قد تضعف عمل هذه الآلية واستقلاليتها (المادة </w:t>
      </w:r>
      <w:r w:rsidRPr="00476A9C">
        <w:rPr>
          <w:rtl/>
        </w:rPr>
        <w:t>2</w:t>
      </w:r>
      <w:r w:rsidRPr="00377115">
        <w:rPr>
          <w:rtl/>
        </w:rPr>
        <w:t xml:space="preserve">). </w:t>
      </w:r>
    </w:p>
    <w:p w14:paraId="32D2B5C4" w14:textId="77777777" w:rsidR="001A76A7" w:rsidRPr="00476A9C" w:rsidRDefault="001A76A7" w:rsidP="004758AA">
      <w:pPr>
        <w:pStyle w:val="SingleTxtGA"/>
        <w:rPr>
          <w:rFonts w:eastAsia="Calibri"/>
          <w:b/>
          <w:bCs/>
          <w:bdr w:val="none" w:sz="0" w:space="0" w:color="auto" w:frame="1"/>
          <w:lang w:val="ar-SA" w:eastAsia="zh-TW" w:bidi="en-GB"/>
        </w:rPr>
      </w:pPr>
      <w:r w:rsidRPr="00476A9C">
        <w:rPr>
          <w:rtl/>
        </w:rPr>
        <w:t>15</w:t>
      </w:r>
      <w:r w:rsidRPr="00377115">
        <w:rPr>
          <w:rtl/>
        </w:rPr>
        <w:t>-</w:t>
      </w:r>
      <w:r w:rsidRPr="00377115">
        <w:rPr>
          <w:rtl/>
        </w:rPr>
        <w:tab/>
      </w:r>
      <w:r w:rsidRPr="00476A9C">
        <w:rPr>
          <w:b/>
          <w:bCs/>
          <w:rtl/>
        </w:rPr>
        <w:t>يجب على الدولة الطرف القيام بما يلي:</w:t>
      </w:r>
    </w:p>
    <w:p w14:paraId="5893F34C" w14:textId="69E13AD8" w:rsidR="001A76A7" w:rsidRPr="00476A9C" w:rsidRDefault="004758AA" w:rsidP="004758AA">
      <w:pPr>
        <w:pStyle w:val="SingleTxtGA"/>
        <w:rPr>
          <w:rFonts w:eastAsia="Calibri"/>
          <w:b/>
          <w:bCs/>
          <w:bdr w:val="none" w:sz="0" w:space="0" w:color="auto" w:frame="1"/>
          <w:lang w:val="ar-SA" w:eastAsia="zh-TW" w:bidi="en-GB"/>
        </w:rPr>
      </w:pPr>
      <w:r>
        <w:rPr>
          <w:rtl/>
        </w:rPr>
        <w:tab/>
      </w:r>
      <w:r w:rsidR="001A76A7" w:rsidRPr="00377115">
        <w:rPr>
          <w:rtl/>
        </w:rPr>
        <w:t>(أ)</w:t>
      </w:r>
      <w:r w:rsidR="001A76A7" w:rsidRPr="00377115">
        <w:rPr>
          <w:rtl/>
        </w:rPr>
        <w:tab/>
      </w:r>
      <w:r w:rsidR="001A76A7" w:rsidRPr="00476A9C">
        <w:rPr>
          <w:b/>
          <w:bCs/>
          <w:rtl/>
        </w:rPr>
        <w:t>ضمان الاستقلال الوظيفي والمالي للآلية الوقائية الوطنية</w:t>
      </w:r>
      <w:r w:rsidR="005C38F0">
        <w:rPr>
          <w:b/>
          <w:bCs/>
          <w:rtl/>
        </w:rPr>
        <w:t>،</w:t>
      </w:r>
      <w:r w:rsidR="001A76A7" w:rsidRPr="00476A9C">
        <w:rPr>
          <w:b/>
          <w:bCs/>
          <w:rtl/>
        </w:rPr>
        <w:t xml:space="preserve"> وكفالة استقلالية وشفافية عمليات اختيار مديري مكتب أمين المظالم وأعضائه</w:t>
      </w:r>
      <w:r w:rsidR="005C38F0">
        <w:rPr>
          <w:b/>
          <w:bCs/>
          <w:rtl/>
        </w:rPr>
        <w:t>،</w:t>
      </w:r>
      <w:r w:rsidR="001A76A7" w:rsidRPr="00476A9C">
        <w:rPr>
          <w:b/>
          <w:bCs/>
          <w:rtl/>
        </w:rPr>
        <w:t xml:space="preserve"> وفقاً لأحكام البروتوكول الاختياري لاتفاقية مناهضة التعذيب وغيره من ضروب المعاملة أو العقوبة القاسية أو اللاإنسانية أو المهينة</w:t>
      </w:r>
      <w:r w:rsidR="005C38F0">
        <w:rPr>
          <w:b/>
          <w:bCs/>
          <w:rtl/>
        </w:rPr>
        <w:t>،</w:t>
      </w:r>
      <w:r w:rsidR="001A76A7" w:rsidRPr="00476A9C">
        <w:rPr>
          <w:b/>
          <w:bCs/>
          <w:rtl/>
        </w:rPr>
        <w:t xml:space="preserve"> وأحكام المبادئ التوجيهية بشأن الآليات الوقائية الوطنية</w:t>
      </w:r>
      <w:r w:rsidR="00882BE5" w:rsidRPr="00882BE5">
        <w:rPr>
          <w:rStyle w:val="FootnoteReference"/>
          <w:rFonts w:ascii="Simplified Arabic" w:hAnsi="Simplified Arabic"/>
          <w:szCs w:val="22"/>
          <w:rtl/>
        </w:rPr>
        <w:t>(</w:t>
      </w:r>
      <w:r w:rsidR="00882BE5" w:rsidRPr="00476A9C">
        <w:rPr>
          <w:rStyle w:val="FootnoteReference"/>
          <w:rFonts w:ascii="Simplified Arabic" w:hAnsi="Simplified Arabic"/>
          <w:szCs w:val="22"/>
          <w:lang w:val="en-US"/>
        </w:rPr>
        <w:footnoteReference w:id="11"/>
      </w:r>
      <w:r w:rsidR="00882BE5" w:rsidRPr="00882BE5">
        <w:rPr>
          <w:rStyle w:val="FootnoteReference"/>
          <w:rFonts w:ascii="Simplified Arabic" w:hAnsi="Simplified Arabic"/>
          <w:szCs w:val="22"/>
          <w:rtl/>
        </w:rPr>
        <w:t>)</w:t>
      </w:r>
      <w:r w:rsidR="001A76A7" w:rsidRPr="00476A9C">
        <w:rPr>
          <w:b/>
          <w:bCs/>
          <w:rtl/>
        </w:rPr>
        <w:t>؛</w:t>
      </w:r>
    </w:p>
    <w:p w14:paraId="3EE9954F" w14:textId="03594823" w:rsidR="001A76A7" w:rsidRPr="00476A9C" w:rsidRDefault="004758AA" w:rsidP="004758AA">
      <w:pPr>
        <w:pStyle w:val="SingleTxtGA"/>
        <w:rPr>
          <w:rFonts w:eastAsia="Calibri"/>
          <w:b/>
          <w:bCs/>
          <w:bdr w:val="none" w:sz="0" w:space="0" w:color="auto" w:frame="1"/>
          <w:lang w:val="ar-SA" w:eastAsia="zh-TW" w:bidi="en-GB"/>
        </w:rPr>
      </w:pPr>
      <w:r>
        <w:rPr>
          <w:rtl/>
        </w:rPr>
        <w:tab/>
      </w:r>
      <w:r w:rsidR="001A76A7" w:rsidRPr="00377115">
        <w:rPr>
          <w:rtl/>
        </w:rPr>
        <w:t>(ب)</w:t>
      </w:r>
      <w:r w:rsidR="001A76A7" w:rsidRPr="00377115">
        <w:rPr>
          <w:rtl/>
        </w:rPr>
        <w:tab/>
      </w:r>
      <w:r w:rsidR="001A76A7" w:rsidRPr="00476A9C">
        <w:rPr>
          <w:b/>
          <w:bCs/>
          <w:rtl/>
        </w:rPr>
        <w:t>تعزيز الإطار المؤسسي لمكتب أمين المظالم وضمان شفافية عمليات اختيار مديريه</w:t>
      </w:r>
      <w:r w:rsidR="00882BE5" w:rsidRPr="00476A9C">
        <w:rPr>
          <w:rFonts w:hint="cs"/>
          <w:b/>
          <w:bCs/>
          <w:rtl/>
        </w:rPr>
        <w:t> </w:t>
      </w:r>
      <w:r w:rsidR="001A76A7" w:rsidRPr="00476A9C">
        <w:rPr>
          <w:b/>
          <w:bCs/>
          <w:rtl/>
        </w:rPr>
        <w:t>وأعضائه؛</w:t>
      </w:r>
    </w:p>
    <w:p w14:paraId="2211C45A" w14:textId="665B06DC" w:rsidR="001A76A7" w:rsidRPr="00476A9C" w:rsidRDefault="004758AA" w:rsidP="004758AA">
      <w:pPr>
        <w:pStyle w:val="SingleTxtGA"/>
        <w:rPr>
          <w:rFonts w:eastAsia="Calibri"/>
          <w:b/>
          <w:bCs/>
          <w:bdr w:val="none" w:sz="0" w:space="0" w:color="auto" w:frame="1"/>
          <w:lang w:val="ar-SA" w:eastAsia="zh-TW" w:bidi="en-GB"/>
        </w:rPr>
      </w:pPr>
      <w:r>
        <w:rPr>
          <w:rtl/>
        </w:rPr>
        <w:tab/>
      </w:r>
      <w:r w:rsidR="001A76A7" w:rsidRPr="00377115">
        <w:rPr>
          <w:rtl/>
        </w:rPr>
        <w:t>(ج)</w:t>
      </w:r>
      <w:r w:rsidR="001A76A7" w:rsidRPr="00377115">
        <w:rPr>
          <w:rtl/>
        </w:rPr>
        <w:tab/>
      </w:r>
      <w:r w:rsidR="001A76A7" w:rsidRPr="00476A9C">
        <w:rPr>
          <w:b/>
          <w:bCs/>
          <w:rtl/>
        </w:rPr>
        <w:t>ضمان تمتع الآلية الوقائية الوطنية بالموارد التقنية والمالية والبشرية اللازمة للاضطلاع بعملها بفعالية</w:t>
      </w:r>
      <w:r w:rsidR="005C38F0">
        <w:rPr>
          <w:b/>
          <w:bCs/>
          <w:rtl/>
        </w:rPr>
        <w:t>،</w:t>
      </w:r>
      <w:r w:rsidR="001A76A7" w:rsidRPr="00476A9C">
        <w:rPr>
          <w:b/>
          <w:bCs/>
          <w:rtl/>
        </w:rPr>
        <w:t xml:space="preserve"> مع مراعاة عمل دائرة منع التعذيب وخبرتها السابقة.</w:t>
      </w:r>
    </w:p>
    <w:p w14:paraId="1EA68392" w14:textId="77777777" w:rsidR="001A76A7" w:rsidRPr="00476A9C" w:rsidRDefault="001A76A7" w:rsidP="004758AA">
      <w:pPr>
        <w:pStyle w:val="H23GA"/>
        <w:rPr>
          <w:rFonts w:eastAsia="Times New Roman"/>
          <w:lang w:val="ar-SA" w:eastAsia="zh-TW" w:bidi="en-GB"/>
        </w:rPr>
      </w:pPr>
      <w:r w:rsidRPr="00476A9C">
        <w:rPr>
          <w:rtl/>
        </w:rPr>
        <w:tab/>
      </w:r>
      <w:r w:rsidRPr="00476A9C">
        <w:rPr>
          <w:rtl/>
        </w:rPr>
        <w:tab/>
        <w:t xml:space="preserve">لجنة تقصي الحقائق </w:t>
      </w:r>
    </w:p>
    <w:p w14:paraId="75122777" w14:textId="10FD7A94" w:rsidR="001A76A7" w:rsidRPr="00377115" w:rsidRDefault="001A76A7" w:rsidP="004758AA">
      <w:pPr>
        <w:pStyle w:val="SingleTxtGA"/>
        <w:rPr>
          <w:lang w:val="ar-SA" w:eastAsia="zh-TW" w:bidi="en-GB"/>
        </w:rPr>
      </w:pPr>
      <w:r w:rsidRPr="00476A9C">
        <w:rPr>
          <w:rtl/>
        </w:rPr>
        <w:t>16</w:t>
      </w:r>
      <w:r w:rsidRPr="00377115">
        <w:rPr>
          <w:rtl/>
        </w:rPr>
        <w:t>-</w:t>
      </w:r>
      <w:r w:rsidRPr="00377115">
        <w:rPr>
          <w:rtl/>
        </w:rPr>
        <w:tab/>
        <w:t xml:space="preserve">ترحب اللجنة بإنشاء لجنة تقصي الحقائق وبتقديم تقريرها التاريخي عن مختلف الظروف التي أدت إلى انتهاك حقوق الإنسان وإلى ارتكاب جرائم ضد الإنسانية خلال الفترة الممتدة بين عامي </w:t>
      </w:r>
      <w:r w:rsidRPr="00476A9C">
        <w:rPr>
          <w:rtl/>
        </w:rPr>
        <w:t>1964</w:t>
      </w:r>
      <w:r w:rsidRPr="00377115">
        <w:rPr>
          <w:rtl/>
        </w:rPr>
        <w:t xml:space="preserve"> </w:t>
      </w:r>
      <w:r w:rsidRPr="00377115">
        <w:rPr>
          <w:rtl/>
        </w:rPr>
        <w:lastRenderedPageBreak/>
        <w:t>و</w:t>
      </w:r>
      <w:r w:rsidRPr="00476A9C">
        <w:rPr>
          <w:rtl/>
        </w:rPr>
        <w:t>1982</w:t>
      </w:r>
      <w:r w:rsidR="005C38F0">
        <w:rPr>
          <w:rtl/>
        </w:rPr>
        <w:t>،</w:t>
      </w:r>
      <w:r w:rsidRPr="00377115">
        <w:rPr>
          <w:rtl/>
        </w:rPr>
        <w:t xml:space="preserve"> وكذلك بتقديم تقريرها النهائي عن الانتهاكات الجسيمة لحقوق الإنسان التي حققت فيها</w:t>
      </w:r>
      <w:r w:rsidR="005C38F0">
        <w:rPr>
          <w:rtl/>
        </w:rPr>
        <w:t>،</w:t>
      </w:r>
      <w:r w:rsidRPr="00377115">
        <w:rPr>
          <w:rtl/>
        </w:rPr>
        <w:t xml:space="preserve"> والتي تشمل حالات</w:t>
      </w:r>
      <w:r w:rsidR="00303B7D">
        <w:rPr>
          <w:rFonts w:hint="cs"/>
          <w:rtl/>
        </w:rPr>
        <w:t xml:space="preserve"> 405 5 </w:t>
      </w:r>
      <w:r w:rsidRPr="00377115">
        <w:rPr>
          <w:rtl/>
        </w:rPr>
        <w:t>أشخاص تعرضوا للتعذيب. غير أن اللجنة تشعر بالقلق إزاء ما يلي:</w:t>
      </w:r>
    </w:p>
    <w:p w14:paraId="5480FF9C" w14:textId="5C28AE18" w:rsidR="001A76A7" w:rsidRPr="00882BE5" w:rsidRDefault="001A76A7" w:rsidP="004758AA">
      <w:pPr>
        <w:pStyle w:val="SingleTxtGA"/>
        <w:rPr>
          <w:lang w:val="en-US" w:eastAsia="zh-TW" w:bidi="en-GB"/>
        </w:rPr>
      </w:pPr>
      <w:r w:rsidRPr="00377115">
        <w:rPr>
          <w:rtl/>
        </w:rPr>
        <w:tab/>
        <w:t>(أ)</w:t>
      </w:r>
      <w:r w:rsidRPr="00377115">
        <w:rPr>
          <w:rtl/>
        </w:rPr>
        <w:tab/>
        <w:t>محدودية نطاق نشر التقرير النهائي للجنة تقصي الحقائق وعدم وجود آلية لرصد تنفيذ</w:t>
      </w:r>
      <w:r w:rsidR="00882BE5">
        <w:rPr>
          <w:rFonts w:hint="cs"/>
          <w:rtl/>
        </w:rPr>
        <w:t> </w:t>
      </w:r>
      <w:r w:rsidRPr="00377115">
        <w:rPr>
          <w:rtl/>
        </w:rPr>
        <w:t>توصياتها؛</w:t>
      </w:r>
    </w:p>
    <w:p w14:paraId="73DAD56A" w14:textId="406F675B" w:rsidR="001A76A7" w:rsidRPr="00303B7D" w:rsidRDefault="001A76A7" w:rsidP="004758AA">
      <w:pPr>
        <w:pStyle w:val="SingleTxtGA"/>
        <w:rPr>
          <w:lang w:val="en-US" w:eastAsia="zh-TW" w:bidi="en-GB"/>
        </w:rPr>
      </w:pPr>
      <w:r w:rsidRPr="00377115">
        <w:rPr>
          <w:rtl/>
        </w:rPr>
        <w:tab/>
        <w:t>(ب)</w:t>
      </w:r>
      <w:r w:rsidRPr="00377115">
        <w:rPr>
          <w:rtl/>
        </w:rPr>
        <w:tab/>
        <w:t>نقص المعلومات المتعلقة بالمسؤولية الجنائية لبعض مرتكبي الجرائم ضد الإنسانية والانتهاكات الجسيمة لحقوق الإنسان خلال الفترة المذكورة أعلاه</w:t>
      </w:r>
      <w:r w:rsidR="005C38F0">
        <w:rPr>
          <w:rtl/>
        </w:rPr>
        <w:t>،</w:t>
      </w:r>
      <w:r w:rsidRPr="00377115">
        <w:rPr>
          <w:rtl/>
        </w:rPr>
        <w:t xml:space="preserve"> الذين يبلغ عددهم</w:t>
      </w:r>
      <w:r w:rsidR="00303B7D">
        <w:rPr>
          <w:rFonts w:hint="cs"/>
          <w:rtl/>
        </w:rPr>
        <w:t xml:space="preserve"> 498 1</w:t>
      </w:r>
      <w:r w:rsidRPr="00377115">
        <w:rPr>
          <w:rtl/>
        </w:rPr>
        <w:t xml:space="preserve"> شخصاً. وتحيط اللجنة علماً بالصعوبات التي تعترض التحقيق في حالات التعذيب</w:t>
      </w:r>
      <w:r w:rsidR="005C38F0">
        <w:rPr>
          <w:rtl/>
        </w:rPr>
        <w:t>،</w:t>
      </w:r>
      <w:r w:rsidRPr="00377115">
        <w:rPr>
          <w:rtl/>
        </w:rPr>
        <w:t xml:space="preserve"> مثل القيود المادية أو الاقتصار في بعض الحالات كدليل على شهادة الضحايا</w:t>
      </w:r>
      <w:r w:rsidR="005C38F0">
        <w:rPr>
          <w:rtl/>
        </w:rPr>
        <w:t>،</w:t>
      </w:r>
      <w:r w:rsidRPr="00377115">
        <w:rPr>
          <w:rtl/>
        </w:rPr>
        <w:t xml:space="preserve"> وخوف الضحايا من الإبلاغ؛</w:t>
      </w:r>
    </w:p>
    <w:p w14:paraId="2D3A4A3B" w14:textId="1B9D170E" w:rsidR="001A76A7" w:rsidRPr="00377115" w:rsidRDefault="001A76A7" w:rsidP="004758AA">
      <w:pPr>
        <w:pStyle w:val="SingleTxtGA"/>
        <w:rPr>
          <w:lang w:val="ar-SA" w:eastAsia="zh-TW" w:bidi="en-GB"/>
        </w:rPr>
      </w:pPr>
      <w:r w:rsidRPr="00377115">
        <w:rPr>
          <w:rtl/>
        </w:rPr>
        <w:tab/>
        <w:t>(ج)</w:t>
      </w:r>
      <w:r w:rsidRPr="00377115">
        <w:rPr>
          <w:rtl/>
        </w:rPr>
        <w:tab/>
        <w:t>أوجه القصور والتأخ</w:t>
      </w:r>
      <w:r w:rsidRPr="00377115">
        <w:rPr>
          <w:rFonts w:hint="cs"/>
          <w:rtl/>
        </w:rPr>
        <w:t>ُّ</w:t>
      </w:r>
      <w:r w:rsidRPr="00377115">
        <w:rPr>
          <w:rtl/>
        </w:rPr>
        <w:t xml:space="preserve">ر في برنامج التعويضات الذي يشمل حالياً </w:t>
      </w:r>
      <w:r w:rsidR="00303B7D">
        <w:rPr>
          <w:rFonts w:hint="cs"/>
          <w:rtl/>
        </w:rPr>
        <w:t>714 1</w:t>
      </w:r>
      <w:r w:rsidRPr="00377115">
        <w:rPr>
          <w:rtl/>
        </w:rPr>
        <w:t xml:space="preserve"> مستفيداً</w:t>
      </w:r>
      <w:r w:rsidR="005C38F0">
        <w:rPr>
          <w:rtl/>
        </w:rPr>
        <w:t>،</w:t>
      </w:r>
      <w:r w:rsidRPr="00377115">
        <w:rPr>
          <w:rtl/>
        </w:rPr>
        <w:t xml:space="preserve"> رغم وجود ضحايا لم يُعترف بهم كمستفيدين</w:t>
      </w:r>
      <w:r w:rsidR="005C38F0">
        <w:rPr>
          <w:rtl/>
        </w:rPr>
        <w:t>،</w:t>
      </w:r>
      <w:r w:rsidRPr="00377115">
        <w:rPr>
          <w:rtl/>
        </w:rPr>
        <w:t xml:space="preserve"> وفقاً للمعلومات الواردة. ويساور اللجنة القلق أيضاً لعدم دفع سوى</w:t>
      </w:r>
      <w:r w:rsidR="00882BE5">
        <w:rPr>
          <w:rFonts w:hint="cs"/>
          <w:rtl/>
        </w:rPr>
        <w:t> </w:t>
      </w:r>
      <w:r w:rsidRPr="00476A9C">
        <w:rPr>
          <w:rtl/>
        </w:rPr>
        <w:t>20</w:t>
      </w:r>
      <w:r w:rsidRPr="00377115">
        <w:rPr>
          <w:rtl/>
        </w:rPr>
        <w:t xml:space="preserve"> في المائة من مجموع التعويضات الممنوحة ل</w:t>
      </w:r>
      <w:r w:rsidRPr="00377115">
        <w:rPr>
          <w:rFonts w:hint="cs"/>
          <w:rtl/>
        </w:rPr>
        <w:t xml:space="preserve">ـ </w:t>
      </w:r>
      <w:r w:rsidR="00303B7D">
        <w:rPr>
          <w:rFonts w:hint="cs"/>
          <w:rtl/>
        </w:rPr>
        <w:t>567 1</w:t>
      </w:r>
      <w:r w:rsidRPr="00377115">
        <w:rPr>
          <w:rtl/>
        </w:rPr>
        <w:t xml:space="preserve"> ضحية (المواد </w:t>
      </w:r>
      <w:r w:rsidRPr="00476A9C">
        <w:rPr>
          <w:rtl/>
        </w:rPr>
        <w:t>2</w:t>
      </w:r>
      <w:r w:rsidR="005C38F0">
        <w:rPr>
          <w:rtl/>
        </w:rPr>
        <w:t>،</w:t>
      </w:r>
      <w:r w:rsidRPr="00377115">
        <w:rPr>
          <w:rtl/>
        </w:rPr>
        <w:t xml:space="preserve"> و</w:t>
      </w:r>
      <w:r w:rsidRPr="00476A9C">
        <w:rPr>
          <w:rtl/>
        </w:rPr>
        <w:t>12</w:t>
      </w:r>
      <w:r w:rsidR="005C38F0">
        <w:rPr>
          <w:rtl/>
        </w:rPr>
        <w:t>،</w:t>
      </w:r>
      <w:r w:rsidRPr="00377115">
        <w:rPr>
          <w:rtl/>
        </w:rPr>
        <w:t xml:space="preserve"> و</w:t>
      </w:r>
      <w:r w:rsidRPr="00476A9C">
        <w:rPr>
          <w:rtl/>
        </w:rPr>
        <w:t>13</w:t>
      </w:r>
      <w:r w:rsidR="005C38F0">
        <w:rPr>
          <w:rtl/>
        </w:rPr>
        <w:t>،</w:t>
      </w:r>
      <w:r w:rsidRPr="00377115">
        <w:rPr>
          <w:rtl/>
        </w:rPr>
        <w:t xml:space="preserve"> و</w:t>
      </w:r>
      <w:r w:rsidRPr="00476A9C">
        <w:rPr>
          <w:rtl/>
        </w:rPr>
        <w:t>14</w:t>
      </w:r>
      <w:r w:rsidRPr="00377115">
        <w:rPr>
          <w:rtl/>
        </w:rPr>
        <w:t>).</w:t>
      </w:r>
    </w:p>
    <w:p w14:paraId="303E83B0" w14:textId="77777777" w:rsidR="001A76A7" w:rsidRPr="00476A9C" w:rsidRDefault="001A76A7" w:rsidP="004758AA">
      <w:pPr>
        <w:pStyle w:val="SingleTxtGA"/>
        <w:rPr>
          <w:b/>
          <w:bCs/>
          <w:lang w:val="ar-SA" w:eastAsia="zh-TW" w:bidi="en-GB"/>
        </w:rPr>
      </w:pPr>
      <w:r w:rsidRPr="00476A9C">
        <w:rPr>
          <w:rtl/>
        </w:rPr>
        <w:t>17</w:t>
      </w:r>
      <w:r w:rsidRPr="00377115">
        <w:rPr>
          <w:rtl/>
        </w:rPr>
        <w:t>-</w:t>
      </w:r>
      <w:r w:rsidRPr="00377115">
        <w:rPr>
          <w:rtl/>
        </w:rPr>
        <w:tab/>
      </w:r>
      <w:r w:rsidRPr="00476A9C">
        <w:rPr>
          <w:b/>
          <w:bCs/>
          <w:rtl/>
        </w:rPr>
        <w:t>ينبغي للدولة الطرف القيام بما يلي:</w:t>
      </w:r>
    </w:p>
    <w:p w14:paraId="694ED100" w14:textId="77777777" w:rsidR="001A76A7" w:rsidRPr="00476A9C" w:rsidRDefault="001A76A7" w:rsidP="004758AA">
      <w:pPr>
        <w:pStyle w:val="SingleTxtGA"/>
        <w:rPr>
          <w:b/>
          <w:bCs/>
          <w:lang w:val="ar-SA" w:eastAsia="zh-TW" w:bidi="en-GB"/>
        </w:rPr>
      </w:pPr>
      <w:r w:rsidRPr="00377115">
        <w:rPr>
          <w:rtl/>
        </w:rPr>
        <w:tab/>
        <w:t>(أ)</w:t>
      </w:r>
      <w:r w:rsidRPr="00377115">
        <w:rPr>
          <w:rtl/>
        </w:rPr>
        <w:tab/>
      </w:r>
      <w:r w:rsidRPr="00476A9C">
        <w:rPr>
          <w:b/>
          <w:bCs/>
          <w:rtl/>
        </w:rPr>
        <w:t>اعتماد التدابير اللازمة لنشر تقرير لجنة تقصي الحقائق على نطاق واسع ورصد التنفيذ الفعال لتوصياتها؛</w:t>
      </w:r>
    </w:p>
    <w:p w14:paraId="0FB4D395" w14:textId="4860E70E" w:rsidR="001A76A7" w:rsidRPr="00476A9C" w:rsidRDefault="001A76A7" w:rsidP="004758AA">
      <w:pPr>
        <w:pStyle w:val="SingleTxtGA"/>
        <w:rPr>
          <w:b/>
          <w:bCs/>
          <w:lang w:val="ar-SA" w:eastAsia="zh-TW" w:bidi="en-GB"/>
        </w:rPr>
      </w:pPr>
      <w:r w:rsidRPr="00377115">
        <w:rPr>
          <w:rtl/>
        </w:rPr>
        <w:tab/>
        <w:t>(ب)</w:t>
      </w:r>
      <w:r w:rsidRPr="00377115">
        <w:rPr>
          <w:rtl/>
        </w:rPr>
        <w:tab/>
      </w:r>
      <w:r w:rsidRPr="00476A9C">
        <w:rPr>
          <w:b/>
          <w:bCs/>
          <w:rtl/>
        </w:rPr>
        <w:t>ضمان المضي قدماً في التحقيقات في الانتهاكات الجسيمة لحقوق الإنسان المرتكبة بين عامي 1964 و1982</w:t>
      </w:r>
      <w:r w:rsidR="005C38F0">
        <w:rPr>
          <w:b/>
          <w:bCs/>
          <w:rtl/>
        </w:rPr>
        <w:t>،</w:t>
      </w:r>
      <w:r w:rsidRPr="00476A9C">
        <w:rPr>
          <w:b/>
          <w:bCs/>
          <w:rtl/>
        </w:rPr>
        <w:t xml:space="preserve"> وكفالة تعاون القوات المسلحة على نحو كامل في هذه التحقيقات</w:t>
      </w:r>
      <w:r w:rsidR="005C38F0">
        <w:rPr>
          <w:b/>
          <w:bCs/>
          <w:rtl/>
        </w:rPr>
        <w:t>،</w:t>
      </w:r>
      <w:r w:rsidRPr="00476A9C">
        <w:rPr>
          <w:b/>
          <w:bCs/>
          <w:rtl/>
        </w:rPr>
        <w:t xml:space="preserve"> ومحاكمة المسؤولين المزعومين عن هذه الانتها</w:t>
      </w:r>
      <w:r w:rsidRPr="00476A9C">
        <w:rPr>
          <w:rFonts w:hint="cs"/>
          <w:b/>
          <w:bCs/>
          <w:rtl/>
        </w:rPr>
        <w:t>ك</w:t>
      </w:r>
      <w:r w:rsidRPr="00476A9C">
        <w:rPr>
          <w:b/>
          <w:bCs/>
          <w:rtl/>
        </w:rPr>
        <w:t>ات ومعاقبتهم؛</w:t>
      </w:r>
    </w:p>
    <w:p w14:paraId="2725A1CB" w14:textId="120F3D45" w:rsidR="001A76A7" w:rsidRPr="00476A9C" w:rsidRDefault="001A76A7" w:rsidP="004758AA">
      <w:pPr>
        <w:pStyle w:val="SingleTxtGA"/>
        <w:rPr>
          <w:b/>
          <w:bCs/>
          <w:spacing w:val="-3"/>
          <w:lang w:val="ar-SA" w:eastAsia="zh-TW" w:bidi="en-GB"/>
        </w:rPr>
      </w:pPr>
      <w:r w:rsidRPr="004758AA">
        <w:rPr>
          <w:spacing w:val="-3"/>
          <w:rtl/>
        </w:rPr>
        <w:tab/>
        <w:t>(ج)</w:t>
      </w:r>
      <w:r w:rsidRPr="004758AA">
        <w:rPr>
          <w:spacing w:val="-3"/>
          <w:rtl/>
        </w:rPr>
        <w:tab/>
      </w:r>
      <w:r w:rsidRPr="00476A9C">
        <w:rPr>
          <w:b/>
          <w:bCs/>
          <w:spacing w:val="-3"/>
          <w:rtl/>
        </w:rPr>
        <w:t>كفالة إدراج جميع الضحايا في السجلات ذات الصلة</w:t>
      </w:r>
      <w:r w:rsidR="005C38F0">
        <w:rPr>
          <w:b/>
          <w:bCs/>
          <w:spacing w:val="-3"/>
          <w:rtl/>
        </w:rPr>
        <w:t>،</w:t>
      </w:r>
      <w:r w:rsidRPr="00476A9C">
        <w:rPr>
          <w:b/>
          <w:bCs/>
          <w:spacing w:val="-3"/>
          <w:rtl/>
        </w:rPr>
        <w:t xml:space="preserve"> وتعزيز برنامج التعويضات بالموارد اللازمة لضمان تقديم التعويض الكامل للضحايا</w:t>
      </w:r>
      <w:r w:rsidR="005C38F0">
        <w:rPr>
          <w:b/>
          <w:bCs/>
          <w:spacing w:val="-3"/>
          <w:rtl/>
        </w:rPr>
        <w:t>،</w:t>
      </w:r>
      <w:r w:rsidRPr="00476A9C">
        <w:rPr>
          <w:b/>
          <w:bCs/>
          <w:spacing w:val="-3"/>
          <w:rtl/>
        </w:rPr>
        <w:t xml:space="preserve"> ومنح هذه التعويضات فعلياً في أقرب وقت ممكن؛</w:t>
      </w:r>
    </w:p>
    <w:p w14:paraId="69BCB818" w14:textId="4F4409EF" w:rsidR="001A76A7" w:rsidRPr="00476A9C" w:rsidRDefault="001A76A7" w:rsidP="004758AA">
      <w:pPr>
        <w:pStyle w:val="SingleTxtGA"/>
        <w:rPr>
          <w:b/>
          <w:bCs/>
          <w:lang w:val="ar-SA" w:eastAsia="zh-TW" w:bidi="en-GB"/>
        </w:rPr>
      </w:pPr>
      <w:r w:rsidRPr="00377115">
        <w:rPr>
          <w:rtl/>
        </w:rPr>
        <w:tab/>
        <w:t>(د)</w:t>
      </w:r>
      <w:r w:rsidRPr="00377115">
        <w:rPr>
          <w:rtl/>
        </w:rPr>
        <w:tab/>
      </w:r>
      <w:r w:rsidRPr="00476A9C">
        <w:rPr>
          <w:b/>
          <w:bCs/>
          <w:rtl/>
        </w:rPr>
        <w:t>استكمال مهمة لجنة تقصي الحقائق وتوسيع نطاقها قدر الإمكان</w:t>
      </w:r>
      <w:r w:rsidR="005C38F0">
        <w:rPr>
          <w:b/>
          <w:bCs/>
          <w:rtl/>
        </w:rPr>
        <w:t>،</w:t>
      </w:r>
      <w:r w:rsidRPr="00476A9C">
        <w:rPr>
          <w:b/>
          <w:bCs/>
          <w:rtl/>
        </w:rPr>
        <w:t xml:space="preserve"> باعتبار ذلك عنصراً حاسماً في السعي إلى المصالحة وإعمال حقوق الضحايا.</w:t>
      </w:r>
    </w:p>
    <w:p w14:paraId="07EF5846" w14:textId="77777777" w:rsidR="001A76A7" w:rsidRPr="00476A9C" w:rsidRDefault="001A76A7" w:rsidP="004758AA">
      <w:pPr>
        <w:pStyle w:val="H23GA"/>
        <w:rPr>
          <w:rFonts w:eastAsia="Arial Unicode MS"/>
          <w:lang w:val="ar-SA" w:eastAsia="zh-TW" w:bidi="en-GB"/>
        </w:rPr>
      </w:pPr>
      <w:r w:rsidRPr="00476A9C">
        <w:rPr>
          <w:rtl/>
        </w:rPr>
        <w:tab/>
      </w:r>
      <w:r w:rsidRPr="00476A9C">
        <w:rPr>
          <w:rtl/>
        </w:rPr>
        <w:tab/>
        <w:t xml:space="preserve">انتهاكات حقوق الإنسان خلال أزمة 2019-2020 </w:t>
      </w:r>
    </w:p>
    <w:p w14:paraId="041A29F5" w14:textId="090F832C" w:rsidR="001A76A7" w:rsidRPr="00377115" w:rsidRDefault="001A76A7" w:rsidP="004758AA">
      <w:pPr>
        <w:pStyle w:val="SingleTxtGA"/>
        <w:rPr>
          <w:rFonts w:eastAsia="Arial Unicode MS"/>
          <w:lang w:val="ar-SA" w:eastAsia="zh-TW" w:bidi="en-GB"/>
        </w:rPr>
      </w:pPr>
      <w:r w:rsidRPr="00476A9C">
        <w:rPr>
          <w:rtl/>
        </w:rPr>
        <w:t>18</w:t>
      </w:r>
      <w:r w:rsidRPr="00377115">
        <w:rPr>
          <w:rtl/>
        </w:rPr>
        <w:t>-</w:t>
      </w:r>
      <w:r w:rsidRPr="00377115">
        <w:rPr>
          <w:rtl/>
        </w:rPr>
        <w:tab/>
        <w:t xml:space="preserve">تعرب اللجنة عن قلقها البالغ إزاء التقارير الواردة التي توثق </w:t>
      </w:r>
      <w:r w:rsidRPr="00377115">
        <w:rPr>
          <w:rFonts w:hint="cs"/>
          <w:rtl/>
        </w:rPr>
        <w:t xml:space="preserve">أعمال </w:t>
      </w:r>
      <w:r w:rsidRPr="00377115">
        <w:rPr>
          <w:rtl/>
        </w:rPr>
        <w:t>العنف والانتهاكات الخطيرة لحقوق الإنسان</w:t>
      </w:r>
      <w:r w:rsidR="005C38F0">
        <w:rPr>
          <w:rtl/>
        </w:rPr>
        <w:t>،</w:t>
      </w:r>
      <w:r w:rsidRPr="00377115">
        <w:rPr>
          <w:rtl/>
        </w:rPr>
        <w:t xml:space="preserve"> بما فيها التعذيب وسوء المعاملة والاستخدام المفرط للقوة المفضي إلى الموت</w:t>
      </w:r>
      <w:r w:rsidR="005C38F0">
        <w:rPr>
          <w:rtl/>
        </w:rPr>
        <w:t>،</w:t>
      </w:r>
      <w:r w:rsidRPr="00377115">
        <w:rPr>
          <w:rtl/>
        </w:rPr>
        <w:t xml:space="preserve"> التي وقعت في سياق الأزمة الاجتماعية</w:t>
      </w:r>
      <w:r w:rsidR="00882BE5">
        <w:rPr>
          <w:rFonts w:hint="cs"/>
          <w:rtl/>
        </w:rPr>
        <w:t xml:space="preserve"> </w:t>
      </w:r>
      <w:r w:rsidRPr="00377115">
        <w:rPr>
          <w:rtl/>
        </w:rPr>
        <w:t>-</w:t>
      </w:r>
      <w:r w:rsidR="00882BE5">
        <w:rPr>
          <w:rFonts w:hint="cs"/>
          <w:rtl/>
        </w:rPr>
        <w:t xml:space="preserve"> </w:t>
      </w:r>
      <w:r w:rsidRPr="00377115">
        <w:rPr>
          <w:rtl/>
        </w:rPr>
        <w:t>السياسية التي شهدتها الفترة الممتدة بين أيلول/سبتمبر وكانون الأول/</w:t>
      </w:r>
      <w:r w:rsidR="00882BE5">
        <w:rPr>
          <w:rFonts w:hint="cs"/>
          <w:rtl/>
        </w:rPr>
        <w:t xml:space="preserve"> </w:t>
      </w:r>
      <w:r w:rsidRPr="00377115">
        <w:rPr>
          <w:rtl/>
        </w:rPr>
        <w:t xml:space="preserve">ديسمبر </w:t>
      </w:r>
      <w:r w:rsidRPr="00476A9C">
        <w:rPr>
          <w:rtl/>
        </w:rPr>
        <w:t>2019</w:t>
      </w:r>
      <w:r w:rsidRPr="00377115">
        <w:rPr>
          <w:rtl/>
        </w:rPr>
        <w:t>. ولا تزال تشعر بالقلق أيضاً إزاء عدم إحراز تقدم كافٍ في التحقيق في الشكاوى المتعلقة بأفعال التعذيب وسوء المعاملة المرتكبة في هذا السياق ومقاضاة المسؤولين عنها</w:t>
      </w:r>
      <w:r w:rsidR="005C38F0">
        <w:rPr>
          <w:rtl/>
        </w:rPr>
        <w:t>،</w:t>
      </w:r>
      <w:r w:rsidRPr="00377115">
        <w:rPr>
          <w:rtl/>
        </w:rPr>
        <w:t xml:space="preserve"> وكذلك إزاء الاعتداءات على موظفي مكتب أمين المظالم (المواد </w:t>
      </w:r>
      <w:r w:rsidRPr="00476A9C">
        <w:rPr>
          <w:rtl/>
        </w:rPr>
        <w:t>2</w:t>
      </w:r>
      <w:r w:rsidR="005C38F0">
        <w:rPr>
          <w:rtl/>
        </w:rPr>
        <w:t>،</w:t>
      </w:r>
      <w:r w:rsidRPr="00377115">
        <w:rPr>
          <w:rtl/>
        </w:rPr>
        <w:t xml:space="preserve"> و</w:t>
      </w:r>
      <w:r w:rsidRPr="00476A9C">
        <w:rPr>
          <w:rtl/>
        </w:rPr>
        <w:t>12</w:t>
      </w:r>
      <w:r w:rsidR="005C38F0">
        <w:rPr>
          <w:rtl/>
        </w:rPr>
        <w:t>،</w:t>
      </w:r>
      <w:r w:rsidRPr="00377115">
        <w:rPr>
          <w:rtl/>
        </w:rPr>
        <w:t xml:space="preserve"> و</w:t>
      </w:r>
      <w:r w:rsidRPr="00476A9C">
        <w:rPr>
          <w:rtl/>
        </w:rPr>
        <w:t>13</w:t>
      </w:r>
      <w:r w:rsidR="005C38F0">
        <w:rPr>
          <w:rtl/>
        </w:rPr>
        <w:t>،</w:t>
      </w:r>
      <w:r w:rsidRPr="00377115">
        <w:rPr>
          <w:rtl/>
        </w:rPr>
        <w:t xml:space="preserve"> و</w:t>
      </w:r>
      <w:r w:rsidRPr="00476A9C">
        <w:rPr>
          <w:rtl/>
        </w:rPr>
        <w:t>16</w:t>
      </w:r>
      <w:r w:rsidRPr="00377115">
        <w:rPr>
          <w:rtl/>
        </w:rPr>
        <w:t>).</w:t>
      </w:r>
    </w:p>
    <w:p w14:paraId="7AC85C24" w14:textId="77777777" w:rsidR="001A76A7" w:rsidRPr="00476A9C" w:rsidRDefault="001A76A7" w:rsidP="004758AA">
      <w:pPr>
        <w:pStyle w:val="SingleTxtGA"/>
        <w:rPr>
          <w:rFonts w:eastAsia="Times New Roman"/>
          <w:b/>
          <w:bCs/>
          <w:lang w:val="ar-SA" w:eastAsia="zh-TW" w:bidi="en-GB"/>
        </w:rPr>
      </w:pPr>
      <w:r w:rsidRPr="00476A9C">
        <w:rPr>
          <w:rtl/>
        </w:rPr>
        <w:t>19</w:t>
      </w:r>
      <w:r w:rsidRPr="00377115">
        <w:rPr>
          <w:rtl/>
        </w:rPr>
        <w:t>-</w:t>
      </w:r>
      <w:r w:rsidRPr="00377115">
        <w:rPr>
          <w:rtl/>
        </w:rPr>
        <w:tab/>
      </w:r>
      <w:r w:rsidRPr="00476A9C">
        <w:rPr>
          <w:b/>
          <w:bCs/>
          <w:rtl/>
        </w:rPr>
        <w:t>ينبغي للدولة الطرف القيام بما يلي:</w:t>
      </w:r>
    </w:p>
    <w:p w14:paraId="7383BD7F" w14:textId="71AB60BA" w:rsidR="001A76A7" w:rsidRPr="00476A9C" w:rsidRDefault="004758AA" w:rsidP="004758AA">
      <w:pPr>
        <w:pStyle w:val="SingleTxtGA"/>
        <w:rPr>
          <w:rFonts w:eastAsia="Arial"/>
          <w:b/>
          <w:bCs/>
          <w:lang w:val="ar-SA" w:eastAsia="zh-TW" w:bidi="en-GB"/>
        </w:rPr>
      </w:pPr>
      <w:r>
        <w:rPr>
          <w:rtl/>
        </w:rPr>
        <w:tab/>
      </w:r>
      <w:r w:rsidR="001A76A7" w:rsidRPr="00377115">
        <w:rPr>
          <w:rtl/>
        </w:rPr>
        <w:t>(أ)</w:t>
      </w:r>
      <w:r w:rsidR="001A76A7" w:rsidRPr="00377115">
        <w:rPr>
          <w:rtl/>
        </w:rPr>
        <w:tab/>
      </w:r>
      <w:r w:rsidR="001A76A7" w:rsidRPr="00476A9C">
        <w:rPr>
          <w:b/>
          <w:bCs/>
          <w:rtl/>
        </w:rPr>
        <w:t>إجراء تحقيق فوري ومستقل وفعال وشامل في هذا الصدد؛ ومحاكمة المسؤولين عن أفعال التعذيب وسوء المعاملة والاستخدام المفرط للقوة التي وقعت خلال أزمة 2019-2020</w:t>
      </w:r>
      <w:r w:rsidR="005C38F0">
        <w:rPr>
          <w:b/>
          <w:bCs/>
          <w:rtl/>
        </w:rPr>
        <w:t>،</w:t>
      </w:r>
      <w:r w:rsidR="001A76A7" w:rsidRPr="00476A9C">
        <w:rPr>
          <w:b/>
          <w:bCs/>
          <w:rtl/>
        </w:rPr>
        <w:t xml:space="preserve"> ومعاقبتهم</w:t>
      </w:r>
      <w:r w:rsidR="005C38F0">
        <w:rPr>
          <w:b/>
          <w:bCs/>
          <w:rtl/>
        </w:rPr>
        <w:t>،</w:t>
      </w:r>
      <w:r w:rsidR="001A76A7" w:rsidRPr="00476A9C">
        <w:rPr>
          <w:b/>
          <w:bCs/>
          <w:rtl/>
        </w:rPr>
        <w:t xml:space="preserve"> عند الاقتضاء؛ وكفالة حصول الضحايا على تعويض شامل وكاف</w:t>
      </w:r>
      <w:r w:rsidR="005C38F0">
        <w:rPr>
          <w:b/>
          <w:bCs/>
          <w:rtl/>
        </w:rPr>
        <w:t>،</w:t>
      </w:r>
      <w:r w:rsidR="001A76A7" w:rsidRPr="00476A9C">
        <w:rPr>
          <w:b/>
          <w:bCs/>
          <w:rtl/>
        </w:rPr>
        <w:t xml:space="preserve"> يتناسب مع الضرر </w:t>
      </w:r>
      <w:r w:rsidR="001A76A7" w:rsidRPr="00476A9C">
        <w:rPr>
          <w:rFonts w:hint="cs"/>
          <w:b/>
          <w:bCs/>
          <w:rtl/>
        </w:rPr>
        <w:t xml:space="preserve">اللاحق </w:t>
      </w:r>
      <w:r w:rsidR="001A76A7" w:rsidRPr="00476A9C">
        <w:rPr>
          <w:b/>
          <w:bCs/>
          <w:rtl/>
        </w:rPr>
        <w:t>بهم؛</w:t>
      </w:r>
    </w:p>
    <w:p w14:paraId="2009AB0C" w14:textId="6C2D8779" w:rsidR="001A76A7" w:rsidRPr="00476A9C" w:rsidRDefault="004758AA" w:rsidP="004758AA">
      <w:pPr>
        <w:pStyle w:val="SingleTxtGA"/>
        <w:rPr>
          <w:rFonts w:eastAsia="Arial"/>
          <w:b/>
          <w:bCs/>
          <w:lang w:val="ar-SA" w:eastAsia="zh-TW" w:bidi="en-GB"/>
        </w:rPr>
      </w:pPr>
      <w:r>
        <w:rPr>
          <w:rtl/>
        </w:rPr>
        <w:lastRenderedPageBreak/>
        <w:tab/>
      </w:r>
      <w:r w:rsidR="001A76A7" w:rsidRPr="00377115">
        <w:rPr>
          <w:rtl/>
        </w:rPr>
        <w:t>(ب)</w:t>
      </w:r>
      <w:r w:rsidR="001A76A7" w:rsidRPr="00377115">
        <w:rPr>
          <w:rtl/>
        </w:rPr>
        <w:tab/>
      </w:r>
      <w:r w:rsidR="001A76A7" w:rsidRPr="00476A9C">
        <w:rPr>
          <w:b/>
          <w:bCs/>
          <w:rtl/>
        </w:rPr>
        <w:t>إنشاء آلية لمتابعة توصيات فريق الخبراء المستقلين المتعدد التخصصات</w:t>
      </w:r>
      <w:r w:rsidR="005C38F0">
        <w:rPr>
          <w:b/>
          <w:bCs/>
          <w:rtl/>
        </w:rPr>
        <w:t>،</w:t>
      </w:r>
      <w:r w:rsidR="001A76A7" w:rsidRPr="00476A9C">
        <w:rPr>
          <w:b/>
          <w:bCs/>
          <w:rtl/>
        </w:rPr>
        <w:t xml:space="preserve"> الذي أُنشئ بموجب اتفاق موقَّع مع لجنة البلدان الأمريكية لحقوق الإنسان من أجل المساعدة في التحقيقات في الوقائع المذكورة أعلاه؛</w:t>
      </w:r>
    </w:p>
    <w:p w14:paraId="2DF3B338" w14:textId="14F9FBFF" w:rsidR="001A76A7" w:rsidRPr="00476A9C" w:rsidRDefault="004758AA" w:rsidP="004758AA">
      <w:pPr>
        <w:pStyle w:val="SingleTxtGA"/>
        <w:rPr>
          <w:rFonts w:eastAsia="Arial"/>
          <w:b/>
          <w:bCs/>
          <w:lang w:val="ar-SA" w:eastAsia="zh-TW" w:bidi="en-GB"/>
        </w:rPr>
      </w:pPr>
      <w:r>
        <w:rPr>
          <w:rtl/>
        </w:rPr>
        <w:tab/>
      </w:r>
      <w:r w:rsidR="001A76A7" w:rsidRPr="00377115">
        <w:rPr>
          <w:rtl/>
        </w:rPr>
        <w:t>(ج)</w:t>
      </w:r>
      <w:r w:rsidR="001A76A7" w:rsidRPr="00377115">
        <w:rPr>
          <w:rtl/>
        </w:rPr>
        <w:tab/>
      </w:r>
      <w:r w:rsidR="001A76A7" w:rsidRPr="00476A9C">
        <w:rPr>
          <w:b/>
          <w:bCs/>
          <w:rtl/>
        </w:rPr>
        <w:t>اعتماد التدابير اللازمة لتنظيم عمل الشرطة والقوات المسلحة وفقاً لمعايير مهنية صارمة ولضمان تبعيَّتها للسلطات المدنية. وتوصي اللجنة الدولة الطرف بوضع بروتوكولات فعالة تنظم عمل أجهزة إنفاذ القانون خلال الاحتجاجات الاجتماعية؛</w:t>
      </w:r>
    </w:p>
    <w:p w14:paraId="792F263C" w14:textId="5545245A" w:rsidR="001A76A7" w:rsidRPr="00476A9C" w:rsidRDefault="004758AA" w:rsidP="004758AA">
      <w:pPr>
        <w:pStyle w:val="SingleTxtGA"/>
        <w:rPr>
          <w:rFonts w:eastAsia="Arial"/>
          <w:b/>
          <w:bCs/>
          <w:lang w:val="ar-SA" w:eastAsia="zh-TW" w:bidi="en-GB"/>
        </w:rPr>
      </w:pPr>
      <w:r>
        <w:rPr>
          <w:rtl/>
        </w:rPr>
        <w:tab/>
      </w:r>
      <w:r w:rsidR="001A76A7" w:rsidRPr="00377115">
        <w:rPr>
          <w:rtl/>
        </w:rPr>
        <w:t>(د)</w:t>
      </w:r>
      <w:r w:rsidR="001A76A7" w:rsidRPr="00377115">
        <w:rPr>
          <w:rtl/>
        </w:rPr>
        <w:tab/>
      </w:r>
      <w:r w:rsidR="001A76A7" w:rsidRPr="00476A9C">
        <w:rPr>
          <w:b/>
          <w:bCs/>
          <w:rtl/>
        </w:rPr>
        <w:t>التحقيق في الاعتداءات والأعمال الانتقامية المرتكبة ضد موظفي مكتب أمين المظالم ومعاقبة المسؤولين عنها؛</w:t>
      </w:r>
    </w:p>
    <w:p w14:paraId="20DAC329" w14:textId="566017AD" w:rsidR="001A76A7" w:rsidRPr="00476A9C" w:rsidRDefault="004758AA" w:rsidP="004758AA">
      <w:pPr>
        <w:pStyle w:val="SingleTxtGA"/>
        <w:rPr>
          <w:rFonts w:eastAsia="Times New Roman"/>
          <w:b/>
          <w:bCs/>
          <w:lang w:val="ar-SA" w:eastAsia="zh-TW" w:bidi="en-GB"/>
        </w:rPr>
      </w:pPr>
      <w:r>
        <w:rPr>
          <w:rtl/>
        </w:rPr>
        <w:tab/>
      </w:r>
      <w:r w:rsidR="001A76A7" w:rsidRPr="00377115">
        <w:rPr>
          <w:rtl/>
        </w:rPr>
        <w:t>(ه)</w:t>
      </w:r>
      <w:r w:rsidR="001A76A7" w:rsidRPr="00377115">
        <w:rPr>
          <w:rtl/>
        </w:rPr>
        <w:tab/>
      </w:r>
      <w:r w:rsidR="001A76A7" w:rsidRPr="00476A9C">
        <w:rPr>
          <w:b/>
          <w:bCs/>
          <w:rtl/>
        </w:rPr>
        <w:t>إعادة فتح مكتب مفوضية الأمم المتحدة السامية لحقوق الإنسان في الدولة الطرف</w:t>
      </w:r>
      <w:r w:rsidR="005C38F0">
        <w:rPr>
          <w:b/>
          <w:bCs/>
          <w:rtl/>
        </w:rPr>
        <w:t>،</w:t>
      </w:r>
      <w:r w:rsidR="001A76A7" w:rsidRPr="00476A9C">
        <w:rPr>
          <w:b/>
          <w:bCs/>
          <w:rtl/>
        </w:rPr>
        <w:t xml:space="preserve"> ليدعم تنفيذ توصيات الآليات الدولية لحماية حقوق الإنسان.</w:t>
      </w:r>
    </w:p>
    <w:p w14:paraId="037DBD03" w14:textId="77777777" w:rsidR="001A76A7" w:rsidRPr="00476A9C" w:rsidRDefault="001A76A7" w:rsidP="004758AA">
      <w:pPr>
        <w:pStyle w:val="H23GA"/>
        <w:rPr>
          <w:rFonts w:eastAsia="Arial Unicode MS"/>
          <w:bdr w:val="none" w:sz="0" w:space="0" w:color="auto" w:frame="1"/>
          <w:lang w:val="ar-SA" w:eastAsia="zh-TW" w:bidi="en-GB"/>
        </w:rPr>
      </w:pPr>
      <w:r w:rsidRPr="00476A9C">
        <w:rPr>
          <w:rtl/>
        </w:rPr>
        <w:tab/>
      </w:r>
      <w:r w:rsidRPr="00476A9C">
        <w:rPr>
          <w:rtl/>
        </w:rPr>
        <w:tab/>
        <w:t xml:space="preserve">العنف بدافع العنصرية </w:t>
      </w:r>
    </w:p>
    <w:p w14:paraId="09C8C9A6" w14:textId="680E870E" w:rsidR="001A76A7" w:rsidRPr="00377115" w:rsidRDefault="001A76A7" w:rsidP="004758AA">
      <w:pPr>
        <w:pStyle w:val="SingleTxtGA"/>
        <w:rPr>
          <w:rFonts w:eastAsia="Arial Unicode MS"/>
          <w:bdr w:val="none" w:sz="0" w:space="0" w:color="auto" w:frame="1"/>
          <w:lang w:val="ar-SA" w:eastAsia="zh-TW" w:bidi="en-GB"/>
        </w:rPr>
      </w:pPr>
      <w:r w:rsidRPr="00476A9C">
        <w:rPr>
          <w:rtl/>
        </w:rPr>
        <w:t>20</w:t>
      </w:r>
      <w:r w:rsidRPr="00377115">
        <w:rPr>
          <w:rtl/>
        </w:rPr>
        <w:t>-</w:t>
      </w:r>
      <w:r w:rsidRPr="00377115">
        <w:rPr>
          <w:rtl/>
        </w:rPr>
        <w:tab/>
        <w:t xml:space="preserve">تعرب اللجنة عن قلقها إزاء </w:t>
      </w:r>
      <w:r w:rsidRPr="00377115">
        <w:rPr>
          <w:rFonts w:hint="cs"/>
          <w:rtl/>
        </w:rPr>
        <w:t xml:space="preserve">أعمال </w:t>
      </w:r>
      <w:r w:rsidRPr="00377115">
        <w:rPr>
          <w:rtl/>
        </w:rPr>
        <w:t>العنف ذات الطابع العنصري التي سُجلت خلال أزمة</w:t>
      </w:r>
      <w:r w:rsidR="004758AA">
        <w:rPr>
          <w:rFonts w:hint="cs"/>
          <w:rtl/>
        </w:rPr>
        <w:t> </w:t>
      </w:r>
      <w:r w:rsidRPr="00476A9C">
        <w:rPr>
          <w:rtl/>
        </w:rPr>
        <w:t>2019</w:t>
      </w:r>
      <w:r w:rsidRPr="00377115">
        <w:rPr>
          <w:rtl/>
        </w:rPr>
        <w:t>-</w:t>
      </w:r>
      <w:r w:rsidRPr="00476A9C">
        <w:rPr>
          <w:rtl/>
        </w:rPr>
        <w:t>2020</w:t>
      </w:r>
      <w:r w:rsidR="005C38F0">
        <w:rPr>
          <w:rtl/>
        </w:rPr>
        <w:t>،</w:t>
      </w:r>
      <w:r w:rsidRPr="00377115">
        <w:rPr>
          <w:rtl/>
        </w:rPr>
        <w:t xml:space="preserve"> بما في ذلك الاعتداءات والتهديدات وأفعال سوء المعاملة التي تعرضت لها نساء</w:t>
      </w:r>
      <w:r w:rsidRPr="00377115">
        <w:rPr>
          <w:rFonts w:hint="cs"/>
          <w:rtl/>
        </w:rPr>
        <w:t xml:space="preserve"> منتميات إلى</w:t>
      </w:r>
      <w:r w:rsidRPr="00377115">
        <w:rPr>
          <w:rtl/>
        </w:rPr>
        <w:t xml:space="preserve"> الشعوب الأصلية من قِبل جماعات منظمة. كما تلاحظ اللجنة بقلق المعلومات المتعلقة بقمع الشرطة السكان المحتجِّين</w:t>
      </w:r>
      <w:r w:rsidR="005C38F0">
        <w:rPr>
          <w:rtl/>
        </w:rPr>
        <w:t>،</w:t>
      </w:r>
      <w:r w:rsidRPr="00377115">
        <w:rPr>
          <w:rtl/>
        </w:rPr>
        <w:t xml:space="preserve"> ومعظمهم من السكان الأصليين والمزارعين</w:t>
      </w:r>
      <w:r w:rsidR="005C38F0">
        <w:rPr>
          <w:rtl/>
        </w:rPr>
        <w:t>،</w:t>
      </w:r>
      <w:r w:rsidRPr="00377115">
        <w:rPr>
          <w:rtl/>
        </w:rPr>
        <w:t xml:space="preserve"> على نحو ما حدث في بيتانثوس</w:t>
      </w:r>
      <w:r w:rsidR="005C38F0">
        <w:rPr>
          <w:rtl/>
        </w:rPr>
        <w:t>،</w:t>
      </w:r>
      <w:r w:rsidRPr="00377115">
        <w:rPr>
          <w:rtl/>
        </w:rPr>
        <w:t xml:space="preserve"> وياباكاني</w:t>
      </w:r>
      <w:r w:rsidR="005C38F0">
        <w:rPr>
          <w:rtl/>
        </w:rPr>
        <w:t>،</w:t>
      </w:r>
      <w:r w:rsidRPr="00377115">
        <w:rPr>
          <w:rtl/>
        </w:rPr>
        <w:t xml:space="preserve"> ومونتيرو</w:t>
      </w:r>
      <w:r w:rsidR="005C38F0">
        <w:rPr>
          <w:rtl/>
        </w:rPr>
        <w:t>،</w:t>
      </w:r>
      <w:r w:rsidRPr="00377115">
        <w:rPr>
          <w:rtl/>
        </w:rPr>
        <w:t xml:space="preserve"> وساكابا</w:t>
      </w:r>
      <w:r w:rsidR="005C38F0">
        <w:rPr>
          <w:rtl/>
        </w:rPr>
        <w:t>،</w:t>
      </w:r>
      <w:r w:rsidRPr="00377115">
        <w:rPr>
          <w:rtl/>
        </w:rPr>
        <w:t xml:space="preserve"> وسينكاتا (المواد </w:t>
      </w:r>
      <w:r w:rsidRPr="00476A9C">
        <w:rPr>
          <w:rtl/>
        </w:rPr>
        <w:t>2</w:t>
      </w:r>
      <w:r w:rsidR="005C38F0">
        <w:rPr>
          <w:rtl/>
        </w:rPr>
        <w:t>،</w:t>
      </w:r>
      <w:r w:rsidRPr="00377115">
        <w:rPr>
          <w:rtl/>
        </w:rPr>
        <w:t xml:space="preserve"> و</w:t>
      </w:r>
      <w:r w:rsidRPr="00476A9C">
        <w:rPr>
          <w:rtl/>
        </w:rPr>
        <w:t>12</w:t>
      </w:r>
      <w:r w:rsidR="005C38F0">
        <w:rPr>
          <w:rtl/>
        </w:rPr>
        <w:t>،</w:t>
      </w:r>
      <w:r w:rsidRPr="00377115">
        <w:rPr>
          <w:rtl/>
        </w:rPr>
        <w:t xml:space="preserve"> و</w:t>
      </w:r>
      <w:r w:rsidRPr="00476A9C">
        <w:rPr>
          <w:rtl/>
        </w:rPr>
        <w:t>13</w:t>
      </w:r>
      <w:r w:rsidR="005C38F0">
        <w:rPr>
          <w:rtl/>
        </w:rPr>
        <w:t>،</w:t>
      </w:r>
      <w:r w:rsidRPr="00377115">
        <w:rPr>
          <w:rtl/>
        </w:rPr>
        <w:t xml:space="preserve"> و</w:t>
      </w:r>
      <w:r w:rsidRPr="00476A9C">
        <w:rPr>
          <w:rtl/>
        </w:rPr>
        <w:t>16</w:t>
      </w:r>
      <w:r w:rsidRPr="00377115">
        <w:rPr>
          <w:rtl/>
        </w:rPr>
        <w:t>).</w:t>
      </w:r>
    </w:p>
    <w:p w14:paraId="76ECA990" w14:textId="77777777" w:rsidR="001A76A7" w:rsidRPr="00476A9C" w:rsidRDefault="001A76A7" w:rsidP="004758AA">
      <w:pPr>
        <w:pStyle w:val="SingleTxtGA"/>
        <w:rPr>
          <w:rFonts w:eastAsia="Times New Roman"/>
          <w:b/>
          <w:bCs/>
          <w:lang w:val="ar-SA" w:eastAsia="zh-TW" w:bidi="en-GB"/>
        </w:rPr>
      </w:pPr>
      <w:r w:rsidRPr="00476A9C">
        <w:rPr>
          <w:rtl/>
        </w:rPr>
        <w:t>21</w:t>
      </w:r>
      <w:r w:rsidRPr="00377115">
        <w:rPr>
          <w:rtl/>
        </w:rPr>
        <w:t>-</w:t>
      </w:r>
      <w:r w:rsidRPr="00377115">
        <w:rPr>
          <w:rtl/>
        </w:rPr>
        <w:tab/>
      </w:r>
      <w:r w:rsidRPr="00476A9C">
        <w:rPr>
          <w:b/>
          <w:bCs/>
          <w:rtl/>
        </w:rPr>
        <w:t>ينبغي للدولة الطرف القيام بما يلي:</w:t>
      </w:r>
    </w:p>
    <w:p w14:paraId="7031E55B" w14:textId="02BDC77C" w:rsidR="001A76A7" w:rsidRPr="00476A9C" w:rsidRDefault="001A76A7" w:rsidP="004758AA">
      <w:pPr>
        <w:pStyle w:val="SingleTxtGA"/>
        <w:rPr>
          <w:b/>
          <w:bCs/>
          <w:lang w:val="ar-SA" w:eastAsia="zh-TW" w:bidi="en-GB"/>
        </w:rPr>
      </w:pPr>
      <w:r w:rsidRPr="00377115">
        <w:rPr>
          <w:rtl/>
        </w:rPr>
        <w:tab/>
        <w:t>(أ)</w:t>
      </w:r>
      <w:r w:rsidRPr="00377115">
        <w:rPr>
          <w:rtl/>
        </w:rPr>
        <w:tab/>
      </w:r>
      <w:r w:rsidRPr="00476A9C">
        <w:rPr>
          <w:b/>
          <w:bCs/>
          <w:rtl/>
        </w:rPr>
        <w:t>التحقيق بشكل منهجي في جميع أشكال جرائم الكراهية</w:t>
      </w:r>
      <w:r w:rsidR="005C38F0">
        <w:rPr>
          <w:b/>
          <w:bCs/>
          <w:rtl/>
        </w:rPr>
        <w:t>،</w:t>
      </w:r>
      <w:r w:rsidRPr="00476A9C">
        <w:rPr>
          <w:b/>
          <w:bCs/>
          <w:rtl/>
        </w:rPr>
        <w:t xml:space="preserve"> بما في ذلك أ</w:t>
      </w:r>
      <w:r w:rsidRPr="00476A9C">
        <w:rPr>
          <w:rFonts w:hint="cs"/>
          <w:b/>
          <w:bCs/>
          <w:rtl/>
        </w:rPr>
        <w:t>عم</w:t>
      </w:r>
      <w:r w:rsidRPr="00476A9C">
        <w:rPr>
          <w:b/>
          <w:bCs/>
          <w:rtl/>
        </w:rPr>
        <w:t>ال العنف بدافع العنصرية</w:t>
      </w:r>
      <w:r w:rsidR="005C38F0">
        <w:rPr>
          <w:b/>
          <w:bCs/>
          <w:rtl/>
        </w:rPr>
        <w:t>،</w:t>
      </w:r>
      <w:r w:rsidRPr="00476A9C">
        <w:rPr>
          <w:b/>
          <w:bCs/>
          <w:rtl/>
        </w:rPr>
        <w:t xml:space="preserve"> ومقاضاة الجناة</w:t>
      </w:r>
      <w:r w:rsidR="005C38F0">
        <w:rPr>
          <w:b/>
          <w:bCs/>
          <w:rtl/>
        </w:rPr>
        <w:t>،</w:t>
      </w:r>
      <w:r w:rsidRPr="00476A9C">
        <w:rPr>
          <w:b/>
          <w:bCs/>
          <w:rtl/>
        </w:rPr>
        <w:t xml:space="preserve"> ومعاقبتهم</w:t>
      </w:r>
      <w:r w:rsidR="005C38F0">
        <w:rPr>
          <w:b/>
          <w:bCs/>
          <w:rtl/>
        </w:rPr>
        <w:t>،</w:t>
      </w:r>
      <w:r w:rsidRPr="00476A9C">
        <w:rPr>
          <w:b/>
          <w:bCs/>
          <w:rtl/>
        </w:rPr>
        <w:t xml:space="preserve"> في حالة ثبوت إدانتهم</w:t>
      </w:r>
      <w:r w:rsidR="005C38F0">
        <w:rPr>
          <w:b/>
          <w:bCs/>
          <w:rtl/>
        </w:rPr>
        <w:t>،</w:t>
      </w:r>
      <w:r w:rsidRPr="00476A9C">
        <w:rPr>
          <w:b/>
          <w:bCs/>
          <w:rtl/>
        </w:rPr>
        <w:t xml:space="preserve"> بعقوبات تأخذ في الاعتبار خطورة الجريمة المرتكبة؛</w:t>
      </w:r>
    </w:p>
    <w:p w14:paraId="4538D190" w14:textId="77777777" w:rsidR="001A76A7" w:rsidRPr="00476A9C" w:rsidRDefault="001A76A7" w:rsidP="004758AA">
      <w:pPr>
        <w:pStyle w:val="SingleTxtGA"/>
        <w:rPr>
          <w:b/>
          <w:bCs/>
          <w:lang w:val="ar-SA" w:eastAsia="zh-TW" w:bidi="en-GB"/>
        </w:rPr>
      </w:pPr>
      <w:r w:rsidRPr="00377115">
        <w:rPr>
          <w:rtl/>
        </w:rPr>
        <w:tab/>
        <w:t>(ب)</w:t>
      </w:r>
      <w:r w:rsidRPr="00377115">
        <w:rPr>
          <w:rtl/>
        </w:rPr>
        <w:tab/>
      </w:r>
      <w:r w:rsidRPr="00476A9C">
        <w:rPr>
          <w:b/>
          <w:bCs/>
          <w:rtl/>
        </w:rPr>
        <w:t>توفير التدريب بشأن جرائم الكراهية لموظفي أجهزة إنفاذ القانون من أجل منع التعذيب وسوء المعاملة والاستخدام المفرط للقوة؛</w:t>
      </w:r>
    </w:p>
    <w:p w14:paraId="2FCC64BE" w14:textId="573CA04A" w:rsidR="001A76A7" w:rsidRPr="00476A9C" w:rsidRDefault="001A76A7" w:rsidP="004758AA">
      <w:pPr>
        <w:pStyle w:val="SingleTxtGA"/>
        <w:rPr>
          <w:b/>
          <w:bCs/>
          <w:lang w:val="ar-SA" w:eastAsia="zh-TW" w:bidi="en-GB"/>
        </w:rPr>
      </w:pPr>
      <w:r w:rsidRPr="00377115">
        <w:rPr>
          <w:rtl/>
        </w:rPr>
        <w:tab/>
        <w:t>(ج)</w:t>
      </w:r>
      <w:r w:rsidRPr="00377115">
        <w:rPr>
          <w:rtl/>
        </w:rPr>
        <w:tab/>
      </w:r>
      <w:r w:rsidRPr="00476A9C">
        <w:rPr>
          <w:b/>
          <w:bCs/>
          <w:rtl/>
        </w:rPr>
        <w:t>تعزيز عمل اللجنة الوطنية لمكافحة العنصرية وجميع أشكال التمييز</w:t>
      </w:r>
      <w:r w:rsidR="005C38F0">
        <w:rPr>
          <w:b/>
          <w:bCs/>
          <w:rtl/>
        </w:rPr>
        <w:t>،</w:t>
      </w:r>
      <w:r w:rsidRPr="00476A9C">
        <w:rPr>
          <w:b/>
          <w:bCs/>
          <w:rtl/>
        </w:rPr>
        <w:t xml:space="preserve"> التي أُنشئت بموجب القانون رقم 045 المؤرخ 8 تشرين الأول/أكتوبر 2010 </w:t>
      </w:r>
      <w:r w:rsidRPr="00476A9C">
        <w:rPr>
          <w:rFonts w:hint="cs"/>
          <w:b/>
          <w:bCs/>
          <w:rtl/>
        </w:rPr>
        <w:t>("</w:t>
      </w:r>
      <w:r w:rsidRPr="00476A9C">
        <w:rPr>
          <w:b/>
          <w:bCs/>
          <w:rtl/>
        </w:rPr>
        <w:t>قانون مكافحة العنصرية وجميع أشكال التمييز</w:t>
      </w:r>
      <w:r w:rsidRPr="00476A9C">
        <w:rPr>
          <w:rFonts w:hint="cs"/>
          <w:b/>
          <w:bCs/>
          <w:rtl/>
        </w:rPr>
        <w:t>")</w:t>
      </w:r>
      <w:r w:rsidRPr="00476A9C">
        <w:rPr>
          <w:b/>
          <w:bCs/>
          <w:rtl/>
        </w:rPr>
        <w:t>.</w:t>
      </w:r>
    </w:p>
    <w:p w14:paraId="4F41A849" w14:textId="77777777" w:rsidR="001A76A7" w:rsidRPr="00476A9C" w:rsidRDefault="001A76A7" w:rsidP="004758AA">
      <w:pPr>
        <w:pStyle w:val="H23GA"/>
        <w:rPr>
          <w:lang w:val="ar-SA" w:eastAsia="zh-TW" w:bidi="en-GB"/>
        </w:rPr>
      </w:pPr>
      <w:r w:rsidRPr="00476A9C">
        <w:rPr>
          <w:rtl/>
        </w:rPr>
        <w:tab/>
      </w:r>
      <w:r w:rsidRPr="00476A9C">
        <w:rPr>
          <w:rtl/>
        </w:rPr>
        <w:tab/>
        <w:t xml:space="preserve">عوائق إقامة العدل: الإفلات من العقاب وعدم استقلالية نظام العدالة </w:t>
      </w:r>
    </w:p>
    <w:p w14:paraId="24E1DB80" w14:textId="6CF5F896" w:rsidR="001A76A7" w:rsidRPr="00377115" w:rsidRDefault="001A76A7" w:rsidP="004758AA">
      <w:pPr>
        <w:pStyle w:val="SingleTxtGA"/>
        <w:rPr>
          <w:lang w:val="ar-SA" w:eastAsia="zh-TW" w:bidi="en-GB"/>
        </w:rPr>
      </w:pPr>
      <w:r w:rsidRPr="00476A9C">
        <w:rPr>
          <w:rtl/>
        </w:rPr>
        <w:t>22</w:t>
      </w:r>
      <w:r w:rsidRPr="00377115">
        <w:rPr>
          <w:rtl/>
        </w:rPr>
        <w:t>-</w:t>
      </w:r>
      <w:r w:rsidRPr="00377115">
        <w:rPr>
          <w:rtl/>
        </w:rPr>
        <w:tab/>
        <w:t>تلاحظ اللجنة بقلق ندرة التحقيقات والملاحقات القضائية في قضايا التعذيب</w:t>
      </w:r>
      <w:r w:rsidR="005C38F0">
        <w:rPr>
          <w:rtl/>
        </w:rPr>
        <w:t>،</w:t>
      </w:r>
      <w:r w:rsidRPr="00377115">
        <w:rPr>
          <w:rtl/>
        </w:rPr>
        <w:t xml:space="preserve"> لأسباب منها نقص تدريب العاملين في مجال العدالة على التحقيق في هذه الجرائم</w:t>
      </w:r>
      <w:r w:rsidR="005C38F0">
        <w:rPr>
          <w:rtl/>
        </w:rPr>
        <w:t>،</w:t>
      </w:r>
      <w:r w:rsidRPr="00377115">
        <w:rPr>
          <w:rtl/>
        </w:rPr>
        <w:t xml:space="preserve"> فضلاً عن أفعال تخويف الضحايا. </w:t>
      </w:r>
      <w:r w:rsidRPr="00377115">
        <w:rPr>
          <w:rFonts w:hint="cs"/>
          <w:rtl/>
        </w:rPr>
        <w:t>و</w:t>
      </w:r>
      <w:r w:rsidRPr="00377115">
        <w:rPr>
          <w:rtl/>
        </w:rPr>
        <w:t>في هذا الصدد</w:t>
      </w:r>
      <w:r w:rsidR="005C38F0">
        <w:rPr>
          <w:rtl/>
        </w:rPr>
        <w:t>،</w:t>
      </w:r>
      <w:r w:rsidRPr="00377115">
        <w:rPr>
          <w:rtl/>
        </w:rPr>
        <w:t xml:space="preserve"> سجل مكتب أمين المظالم </w:t>
      </w:r>
      <w:r w:rsidRPr="00476A9C">
        <w:rPr>
          <w:rtl/>
        </w:rPr>
        <w:t>017</w:t>
      </w:r>
      <w:r w:rsidRPr="00377115">
        <w:rPr>
          <w:rtl/>
        </w:rPr>
        <w:t xml:space="preserve"> </w:t>
      </w:r>
      <w:r w:rsidR="00B77B97" w:rsidRPr="00476A9C">
        <w:rPr>
          <w:rtl/>
        </w:rPr>
        <w:t>3</w:t>
      </w:r>
      <w:r w:rsidR="00B77B97">
        <w:rPr>
          <w:rFonts w:hint="cs"/>
          <w:rtl/>
        </w:rPr>
        <w:t xml:space="preserve"> </w:t>
      </w:r>
      <w:r w:rsidRPr="00377115">
        <w:rPr>
          <w:rtl/>
        </w:rPr>
        <w:t xml:space="preserve">حالة من </w:t>
      </w:r>
      <w:r w:rsidRPr="00377115">
        <w:rPr>
          <w:rFonts w:hint="cs"/>
          <w:rtl/>
        </w:rPr>
        <w:t xml:space="preserve">أفعال </w:t>
      </w:r>
      <w:r w:rsidRPr="00377115">
        <w:rPr>
          <w:rtl/>
        </w:rPr>
        <w:t xml:space="preserve">التعذيب والمعاملة القاسية واللاإنسانية والمهينة على الصعيد الوطني بين عام </w:t>
      </w:r>
      <w:r w:rsidRPr="00476A9C">
        <w:rPr>
          <w:rtl/>
        </w:rPr>
        <w:t>2013</w:t>
      </w:r>
      <w:r w:rsidRPr="00377115">
        <w:rPr>
          <w:rtl/>
        </w:rPr>
        <w:t xml:space="preserve"> وآب/أغسطس </w:t>
      </w:r>
      <w:r w:rsidRPr="00476A9C">
        <w:rPr>
          <w:rtl/>
        </w:rPr>
        <w:t>2021</w:t>
      </w:r>
      <w:r w:rsidRPr="00377115">
        <w:rPr>
          <w:rtl/>
        </w:rPr>
        <w:t>. وبالإضافة إلى ذلك</w:t>
      </w:r>
      <w:r w:rsidR="005C38F0">
        <w:rPr>
          <w:rtl/>
        </w:rPr>
        <w:t>،</w:t>
      </w:r>
      <w:r w:rsidRPr="00377115">
        <w:rPr>
          <w:rtl/>
        </w:rPr>
        <w:t xml:space="preserve"> تشعر اللجنة بالقلق إزاء ما يلي:</w:t>
      </w:r>
    </w:p>
    <w:p w14:paraId="07AE9552" w14:textId="2FE38A9F" w:rsidR="001A76A7" w:rsidRPr="00377115" w:rsidRDefault="004758AA" w:rsidP="004758AA">
      <w:pPr>
        <w:pStyle w:val="SingleTxtGA"/>
        <w:rPr>
          <w:lang w:val="ar-SA" w:eastAsia="zh-TW" w:bidi="en-GB"/>
        </w:rPr>
      </w:pPr>
      <w:r>
        <w:rPr>
          <w:rtl/>
        </w:rPr>
        <w:tab/>
      </w:r>
      <w:r w:rsidR="001A76A7" w:rsidRPr="00377115">
        <w:rPr>
          <w:rtl/>
        </w:rPr>
        <w:t>(أ)</w:t>
      </w:r>
      <w:r w:rsidR="001A76A7" w:rsidRPr="00377115">
        <w:rPr>
          <w:rtl/>
        </w:rPr>
        <w:tab/>
        <w:t xml:space="preserve">أحكام المادتين </w:t>
      </w:r>
      <w:r w:rsidR="001A76A7" w:rsidRPr="00476A9C">
        <w:rPr>
          <w:rtl/>
        </w:rPr>
        <w:t>123</w:t>
      </w:r>
      <w:r w:rsidR="001A76A7" w:rsidRPr="00377115">
        <w:rPr>
          <w:rtl/>
        </w:rPr>
        <w:t xml:space="preserve"> و</w:t>
      </w:r>
      <w:r w:rsidR="001A76A7" w:rsidRPr="00476A9C">
        <w:rPr>
          <w:rtl/>
        </w:rPr>
        <w:t>133</w:t>
      </w:r>
      <w:r w:rsidR="001A76A7" w:rsidRPr="00377115">
        <w:rPr>
          <w:rtl/>
        </w:rPr>
        <w:t xml:space="preserve"> من قانون العقوبات</w:t>
      </w:r>
      <w:r w:rsidR="005C38F0">
        <w:rPr>
          <w:rtl/>
        </w:rPr>
        <w:t>،</w:t>
      </w:r>
      <w:r w:rsidR="001A76A7" w:rsidRPr="00377115">
        <w:rPr>
          <w:rtl/>
        </w:rPr>
        <w:t xml:space="preserve"> التي تُعرف جريمتيْ إثارة الفتنة و</w:t>
      </w:r>
      <w:r w:rsidR="001A76A7" w:rsidRPr="00377115">
        <w:rPr>
          <w:rFonts w:hint="cs"/>
          <w:rtl/>
        </w:rPr>
        <w:t xml:space="preserve">ممارسة </w:t>
      </w:r>
      <w:r w:rsidR="001A76A7" w:rsidRPr="00377115">
        <w:rPr>
          <w:rtl/>
        </w:rPr>
        <w:t>الإرهاب</w:t>
      </w:r>
      <w:r w:rsidR="005C38F0">
        <w:rPr>
          <w:rtl/>
        </w:rPr>
        <w:t>،</w:t>
      </w:r>
      <w:r w:rsidR="001A76A7" w:rsidRPr="00377115">
        <w:rPr>
          <w:rtl/>
        </w:rPr>
        <w:t xml:space="preserve"> على التوالي</w:t>
      </w:r>
      <w:r w:rsidR="005C38F0">
        <w:rPr>
          <w:rtl/>
        </w:rPr>
        <w:t>،</w:t>
      </w:r>
      <w:r w:rsidR="001A76A7" w:rsidRPr="00377115">
        <w:rPr>
          <w:rtl/>
        </w:rPr>
        <w:t xml:space="preserve"> استناداً إلى مفاهيم غامضة للغاية؛</w:t>
      </w:r>
    </w:p>
    <w:p w14:paraId="4FA319C5" w14:textId="6920157F" w:rsidR="001A76A7" w:rsidRPr="00882BE5" w:rsidRDefault="004758AA" w:rsidP="004758AA">
      <w:pPr>
        <w:pStyle w:val="SingleTxtGA"/>
        <w:rPr>
          <w:spacing w:val="-2"/>
          <w:lang w:val="ar-SA" w:eastAsia="zh-TW" w:bidi="en-GB"/>
        </w:rPr>
      </w:pPr>
      <w:r w:rsidRPr="00882BE5">
        <w:rPr>
          <w:spacing w:val="-2"/>
          <w:rtl/>
        </w:rPr>
        <w:lastRenderedPageBreak/>
        <w:tab/>
      </w:r>
      <w:r w:rsidR="001A76A7" w:rsidRPr="00882BE5">
        <w:rPr>
          <w:spacing w:val="-2"/>
          <w:rtl/>
        </w:rPr>
        <w:t>(ب)</w:t>
      </w:r>
      <w:r w:rsidR="001A76A7" w:rsidRPr="00882BE5">
        <w:rPr>
          <w:spacing w:val="-2"/>
          <w:rtl/>
        </w:rPr>
        <w:tab/>
        <w:t>عدم استقلال السلطة القضائية والنيابة العامة</w:t>
      </w:r>
      <w:r w:rsidR="005C38F0">
        <w:rPr>
          <w:spacing w:val="-2"/>
          <w:rtl/>
        </w:rPr>
        <w:t>،</w:t>
      </w:r>
      <w:r w:rsidR="001A76A7" w:rsidRPr="00882BE5">
        <w:rPr>
          <w:spacing w:val="-2"/>
          <w:rtl/>
        </w:rPr>
        <w:t xml:space="preserve"> الذي يتجلى في الإجراءات القضائية المباش</w:t>
      </w:r>
      <w:r w:rsidR="001A76A7" w:rsidRPr="00882BE5">
        <w:rPr>
          <w:rFonts w:hint="cs"/>
          <w:spacing w:val="-2"/>
          <w:rtl/>
        </w:rPr>
        <w:t>َ</w:t>
      </w:r>
      <w:r w:rsidR="001A76A7" w:rsidRPr="00882BE5">
        <w:rPr>
          <w:spacing w:val="-2"/>
          <w:rtl/>
        </w:rPr>
        <w:t>رة ضد معارضين سياسيين بتهمة إثارة الفتنة و</w:t>
      </w:r>
      <w:r w:rsidR="001A76A7" w:rsidRPr="00882BE5">
        <w:rPr>
          <w:rFonts w:hint="cs"/>
          <w:spacing w:val="-2"/>
          <w:rtl/>
        </w:rPr>
        <w:t xml:space="preserve">ممارسة </w:t>
      </w:r>
      <w:r w:rsidR="001A76A7" w:rsidRPr="00882BE5">
        <w:rPr>
          <w:spacing w:val="-2"/>
          <w:rtl/>
        </w:rPr>
        <w:t>الإرهاب. وفي هذا الصدد</w:t>
      </w:r>
      <w:r w:rsidR="005C38F0">
        <w:rPr>
          <w:spacing w:val="-2"/>
          <w:rtl/>
        </w:rPr>
        <w:t>،</w:t>
      </w:r>
      <w:r w:rsidR="001A76A7" w:rsidRPr="00882BE5">
        <w:rPr>
          <w:spacing w:val="-2"/>
          <w:rtl/>
        </w:rPr>
        <w:t xml:space="preserve"> تلفت اللجنة انتباه الدولة الطرف إلى الفرع "ألف" من الفصل الرابع من تقرير فريق الخبراء المستقلين المتعدد التخصصات الذي حقق في الانتهاكات الجسيمة لحقوق الإنسان التي وقعت بين أيلول/سبتمبر وكانون الأول/ديسمبر </w:t>
      </w:r>
      <w:r w:rsidR="001A76A7" w:rsidRPr="00476A9C">
        <w:rPr>
          <w:spacing w:val="-2"/>
          <w:rtl/>
        </w:rPr>
        <w:t>2019</w:t>
      </w:r>
      <w:r w:rsidR="001A76A7" w:rsidRPr="00882BE5">
        <w:rPr>
          <w:spacing w:val="-2"/>
          <w:rtl/>
        </w:rPr>
        <w:t>؛</w:t>
      </w:r>
    </w:p>
    <w:p w14:paraId="3F207023" w14:textId="09D5789A" w:rsidR="001A76A7" w:rsidRPr="00377115" w:rsidRDefault="004758AA" w:rsidP="004758AA">
      <w:pPr>
        <w:pStyle w:val="SingleTxtGA"/>
        <w:rPr>
          <w:lang w:val="ar-SA" w:eastAsia="zh-TW" w:bidi="en-GB"/>
        </w:rPr>
      </w:pPr>
      <w:r>
        <w:rPr>
          <w:rtl/>
        </w:rPr>
        <w:tab/>
      </w:r>
      <w:r w:rsidR="001A76A7" w:rsidRPr="00377115">
        <w:rPr>
          <w:rtl/>
        </w:rPr>
        <w:t>(ج)</w:t>
      </w:r>
      <w:r w:rsidR="001A76A7" w:rsidRPr="00377115">
        <w:rPr>
          <w:rtl/>
        </w:rPr>
        <w:tab/>
        <w:t>ضعف مؤسسات نظام العدالة</w:t>
      </w:r>
      <w:r w:rsidR="005C38F0">
        <w:rPr>
          <w:rtl/>
        </w:rPr>
        <w:t>،</w:t>
      </w:r>
      <w:r w:rsidR="001A76A7" w:rsidRPr="00377115">
        <w:rPr>
          <w:rtl/>
        </w:rPr>
        <w:t xml:space="preserve"> حيث يعمل معظم القضاة والمدعين العامين بصفة مؤقتة ولا ينتمون إلى سلك الوظيفة العامة. ولا تتمتع السلطة القضائية بموارد كافية</w:t>
      </w:r>
      <w:r w:rsidR="005C38F0">
        <w:rPr>
          <w:rtl/>
        </w:rPr>
        <w:t>،</w:t>
      </w:r>
      <w:r w:rsidR="001A76A7" w:rsidRPr="00377115">
        <w:rPr>
          <w:rtl/>
        </w:rPr>
        <w:t xml:space="preserve"> ويتسم توزيع خدمات العدالة بعدم المساواة (المواد </w:t>
      </w:r>
      <w:r w:rsidR="001A76A7" w:rsidRPr="00476A9C">
        <w:rPr>
          <w:rtl/>
        </w:rPr>
        <w:t>2</w:t>
      </w:r>
      <w:r w:rsidR="005C38F0">
        <w:rPr>
          <w:rtl/>
        </w:rPr>
        <w:t>،</w:t>
      </w:r>
      <w:r w:rsidR="001A76A7" w:rsidRPr="00377115">
        <w:rPr>
          <w:rtl/>
        </w:rPr>
        <w:t xml:space="preserve"> و</w:t>
      </w:r>
      <w:r w:rsidR="001A76A7" w:rsidRPr="00476A9C">
        <w:rPr>
          <w:rtl/>
        </w:rPr>
        <w:t>12</w:t>
      </w:r>
      <w:r w:rsidR="005C38F0">
        <w:rPr>
          <w:rtl/>
        </w:rPr>
        <w:t>،</w:t>
      </w:r>
      <w:r w:rsidR="001A76A7" w:rsidRPr="00377115">
        <w:rPr>
          <w:rtl/>
        </w:rPr>
        <w:t xml:space="preserve"> و</w:t>
      </w:r>
      <w:r w:rsidR="001A76A7" w:rsidRPr="00476A9C">
        <w:rPr>
          <w:rtl/>
        </w:rPr>
        <w:t>13</w:t>
      </w:r>
      <w:r w:rsidR="005C38F0">
        <w:rPr>
          <w:rtl/>
        </w:rPr>
        <w:t>،</w:t>
      </w:r>
      <w:r w:rsidR="001A76A7" w:rsidRPr="00377115">
        <w:rPr>
          <w:rtl/>
        </w:rPr>
        <w:t xml:space="preserve"> و</w:t>
      </w:r>
      <w:r w:rsidR="001A76A7" w:rsidRPr="00476A9C">
        <w:rPr>
          <w:rtl/>
        </w:rPr>
        <w:t>16</w:t>
      </w:r>
      <w:r w:rsidR="001A76A7" w:rsidRPr="00377115">
        <w:rPr>
          <w:rtl/>
        </w:rPr>
        <w:t>).</w:t>
      </w:r>
    </w:p>
    <w:p w14:paraId="5A7AB2D3" w14:textId="77777777" w:rsidR="001A76A7" w:rsidRPr="00476A9C" w:rsidRDefault="001A76A7" w:rsidP="004758AA">
      <w:pPr>
        <w:pStyle w:val="SingleTxtGA"/>
        <w:rPr>
          <w:b/>
          <w:bCs/>
          <w:lang w:val="ar-SA" w:eastAsia="zh-TW" w:bidi="en-GB"/>
        </w:rPr>
      </w:pPr>
      <w:r w:rsidRPr="00476A9C">
        <w:rPr>
          <w:rtl/>
        </w:rPr>
        <w:t>23</w:t>
      </w:r>
      <w:r w:rsidRPr="00377115">
        <w:rPr>
          <w:rtl/>
        </w:rPr>
        <w:t>-</w:t>
      </w:r>
      <w:r w:rsidRPr="00377115">
        <w:rPr>
          <w:rtl/>
        </w:rPr>
        <w:tab/>
      </w:r>
      <w:r w:rsidRPr="00476A9C">
        <w:rPr>
          <w:b/>
          <w:bCs/>
          <w:rtl/>
        </w:rPr>
        <w:t>ينبغي للدولة الطرف القيام بما يلي:</w:t>
      </w:r>
    </w:p>
    <w:p w14:paraId="302B26C3" w14:textId="3AE84263" w:rsidR="001A76A7" w:rsidRPr="00476A9C" w:rsidRDefault="004758AA" w:rsidP="004758AA">
      <w:pPr>
        <w:pStyle w:val="SingleTxtGA"/>
        <w:rPr>
          <w:rFonts w:eastAsia="Calibri"/>
          <w:b/>
          <w:bCs/>
          <w:bdr w:val="none" w:sz="0" w:space="0" w:color="auto" w:frame="1"/>
          <w:lang w:val="ar-SA" w:eastAsia="zh-TW" w:bidi="en-GB"/>
        </w:rPr>
      </w:pPr>
      <w:r>
        <w:rPr>
          <w:rtl/>
        </w:rPr>
        <w:tab/>
      </w:r>
      <w:r w:rsidR="001A76A7" w:rsidRPr="00377115">
        <w:rPr>
          <w:rtl/>
        </w:rPr>
        <w:t>(أ)</w:t>
      </w:r>
      <w:r w:rsidR="001A76A7" w:rsidRPr="00377115">
        <w:rPr>
          <w:rtl/>
        </w:rPr>
        <w:tab/>
      </w:r>
      <w:r w:rsidR="001A76A7" w:rsidRPr="00476A9C">
        <w:rPr>
          <w:b/>
          <w:bCs/>
          <w:rtl/>
        </w:rPr>
        <w:t>مراجعة تشريعاتها لمكافحة الإرهاب</w:t>
      </w:r>
      <w:r w:rsidR="005C38F0">
        <w:rPr>
          <w:b/>
          <w:bCs/>
          <w:rtl/>
        </w:rPr>
        <w:t>،</w:t>
      </w:r>
      <w:r w:rsidR="001A76A7" w:rsidRPr="00476A9C">
        <w:rPr>
          <w:b/>
          <w:bCs/>
          <w:rtl/>
        </w:rPr>
        <w:t xml:space="preserve"> ولا سيما تعديل تعريف جريمتيْ إثارة الفتنة و</w:t>
      </w:r>
      <w:r w:rsidR="001A76A7" w:rsidRPr="00476A9C">
        <w:rPr>
          <w:rFonts w:hint="cs"/>
          <w:b/>
          <w:bCs/>
          <w:rtl/>
        </w:rPr>
        <w:t xml:space="preserve">ممارسة </w:t>
      </w:r>
      <w:r w:rsidR="001A76A7" w:rsidRPr="00476A9C">
        <w:rPr>
          <w:b/>
          <w:bCs/>
          <w:rtl/>
        </w:rPr>
        <w:t>الإرهاب</w:t>
      </w:r>
      <w:r w:rsidR="005C38F0">
        <w:rPr>
          <w:b/>
          <w:bCs/>
          <w:rtl/>
        </w:rPr>
        <w:t>،</w:t>
      </w:r>
      <w:r w:rsidR="001A76A7" w:rsidRPr="00476A9C">
        <w:rPr>
          <w:b/>
          <w:bCs/>
          <w:rtl/>
        </w:rPr>
        <w:t xml:space="preserve"> لكفالة توافقها مع مبدأ الشرعية والمعايير الدولية لحقوق الإنسان؛</w:t>
      </w:r>
    </w:p>
    <w:p w14:paraId="027AE614" w14:textId="6B92752D" w:rsidR="001A76A7" w:rsidRPr="00476A9C" w:rsidRDefault="004758AA" w:rsidP="004758AA">
      <w:pPr>
        <w:pStyle w:val="SingleTxtGA"/>
        <w:rPr>
          <w:rFonts w:eastAsia="Calibri"/>
          <w:b/>
          <w:bCs/>
          <w:bdr w:val="none" w:sz="0" w:space="0" w:color="auto" w:frame="1"/>
          <w:lang w:val="ar-SA" w:eastAsia="zh-TW" w:bidi="en-GB"/>
        </w:rPr>
      </w:pPr>
      <w:r>
        <w:rPr>
          <w:rtl/>
        </w:rPr>
        <w:tab/>
      </w:r>
      <w:r w:rsidR="001A76A7" w:rsidRPr="00377115">
        <w:rPr>
          <w:rtl/>
        </w:rPr>
        <w:t>(ب)</w:t>
      </w:r>
      <w:r w:rsidR="001A76A7" w:rsidRPr="00377115">
        <w:rPr>
          <w:rtl/>
        </w:rPr>
        <w:tab/>
      </w:r>
      <w:r w:rsidR="001A76A7" w:rsidRPr="00476A9C">
        <w:rPr>
          <w:b/>
          <w:bCs/>
          <w:rtl/>
        </w:rPr>
        <w:t>ضمان إجراء تحقيق فوري وشامل ومستقل ونزيه في جميع الشكاوى المتعلقة بالتعذيب وسوء المعاملة</w:t>
      </w:r>
      <w:r w:rsidR="005C38F0">
        <w:rPr>
          <w:b/>
          <w:bCs/>
          <w:rtl/>
        </w:rPr>
        <w:t>،</w:t>
      </w:r>
      <w:r w:rsidR="001A76A7" w:rsidRPr="00476A9C">
        <w:rPr>
          <w:b/>
          <w:bCs/>
          <w:rtl/>
        </w:rPr>
        <w:t xml:space="preserve"> ولا سيما تلك المتعلقة بالأفعال المرتكبة بين عامي 1964 و1982 وخلال أزمة 2019-2020 التي أعقبت الانتخابات</w:t>
      </w:r>
      <w:r w:rsidR="005C38F0">
        <w:rPr>
          <w:b/>
          <w:bCs/>
          <w:rtl/>
        </w:rPr>
        <w:t>،</w:t>
      </w:r>
      <w:r w:rsidR="001A76A7" w:rsidRPr="00476A9C">
        <w:rPr>
          <w:b/>
          <w:bCs/>
          <w:rtl/>
        </w:rPr>
        <w:t xml:space="preserve"> وكفالة مقاضاة الجناة ومعاقبتهم</w:t>
      </w:r>
      <w:r w:rsidR="005C38F0">
        <w:rPr>
          <w:b/>
          <w:bCs/>
          <w:rtl/>
        </w:rPr>
        <w:t>،</w:t>
      </w:r>
      <w:r w:rsidR="001A76A7" w:rsidRPr="00476A9C">
        <w:rPr>
          <w:b/>
          <w:bCs/>
          <w:rtl/>
        </w:rPr>
        <w:t xml:space="preserve"> بصرف النظر عن انتمائهم السياسي</w:t>
      </w:r>
      <w:r w:rsidR="005C38F0">
        <w:rPr>
          <w:b/>
          <w:bCs/>
          <w:rtl/>
        </w:rPr>
        <w:t>،</w:t>
      </w:r>
      <w:r w:rsidR="001A76A7" w:rsidRPr="00476A9C">
        <w:rPr>
          <w:b/>
          <w:bCs/>
          <w:rtl/>
        </w:rPr>
        <w:t xml:space="preserve"> وإمكانية حصول الضحايا على المعلومات</w:t>
      </w:r>
      <w:r w:rsidR="005C38F0">
        <w:rPr>
          <w:b/>
          <w:bCs/>
          <w:rtl/>
        </w:rPr>
        <w:t>،</w:t>
      </w:r>
      <w:r w:rsidR="001A76A7" w:rsidRPr="00476A9C">
        <w:rPr>
          <w:b/>
          <w:bCs/>
          <w:rtl/>
        </w:rPr>
        <w:t xml:space="preserve"> ومشاركتهم في الإجراءات</w:t>
      </w:r>
      <w:r w:rsidR="005C38F0">
        <w:rPr>
          <w:b/>
          <w:bCs/>
          <w:rtl/>
        </w:rPr>
        <w:t>،</w:t>
      </w:r>
      <w:r w:rsidR="001A76A7" w:rsidRPr="00476A9C">
        <w:rPr>
          <w:b/>
          <w:bCs/>
          <w:rtl/>
        </w:rPr>
        <w:t xml:space="preserve"> وحصولهم على تعويض شامل؛</w:t>
      </w:r>
    </w:p>
    <w:p w14:paraId="3FD93B92" w14:textId="540B9015" w:rsidR="001A76A7" w:rsidRPr="00476A9C" w:rsidRDefault="004758AA" w:rsidP="004758AA">
      <w:pPr>
        <w:pStyle w:val="SingleTxtGA"/>
        <w:rPr>
          <w:rFonts w:eastAsia="Calibri"/>
          <w:b/>
          <w:bCs/>
          <w:bdr w:val="none" w:sz="0" w:space="0" w:color="auto" w:frame="1"/>
          <w:lang w:val="ar-SA" w:eastAsia="zh-TW" w:bidi="en-GB"/>
        </w:rPr>
      </w:pPr>
      <w:r>
        <w:rPr>
          <w:rtl/>
        </w:rPr>
        <w:tab/>
      </w:r>
      <w:r w:rsidR="001A76A7" w:rsidRPr="00377115">
        <w:rPr>
          <w:rtl/>
        </w:rPr>
        <w:t>(ج)</w:t>
      </w:r>
      <w:r w:rsidR="001A76A7" w:rsidRPr="00377115">
        <w:rPr>
          <w:rtl/>
        </w:rPr>
        <w:tab/>
      </w:r>
      <w:r w:rsidR="001A76A7" w:rsidRPr="00476A9C">
        <w:rPr>
          <w:b/>
          <w:bCs/>
          <w:rtl/>
        </w:rPr>
        <w:t>إجراء إصلاح عاجل لنظام العدالة لضمان استقلاليته واحترام مبدأ المحاكمة وفق الأصول القانونية</w:t>
      </w:r>
      <w:r w:rsidR="005C38F0">
        <w:rPr>
          <w:b/>
          <w:bCs/>
          <w:rtl/>
        </w:rPr>
        <w:t>،</w:t>
      </w:r>
      <w:r w:rsidR="001A76A7" w:rsidRPr="00476A9C">
        <w:rPr>
          <w:b/>
          <w:bCs/>
          <w:rtl/>
        </w:rPr>
        <w:t xml:space="preserve"> ولا سيما باعتماد قانون بشأن مهنة القضاء يكفل الاستقرار الوظيفي وبمراجعة إجراءات انتقاء القضاة والمدعين العامين وتقييم أدائهم وعزلهم</w:t>
      </w:r>
      <w:r w:rsidR="005C38F0">
        <w:rPr>
          <w:b/>
          <w:bCs/>
          <w:rtl/>
        </w:rPr>
        <w:t>،</w:t>
      </w:r>
      <w:r w:rsidR="001A76A7" w:rsidRPr="00476A9C">
        <w:rPr>
          <w:b/>
          <w:bCs/>
          <w:rtl/>
        </w:rPr>
        <w:t xml:space="preserve"> وفقاً لمعايير عامة وموضوعية قائمة على الاستحقاق. كما يجب كفالة الموارد اللازمة لحسن سير عمل هيئات العدالة؛</w:t>
      </w:r>
    </w:p>
    <w:p w14:paraId="0BCF33A0" w14:textId="49121EE6" w:rsidR="001A76A7" w:rsidRPr="00476A9C" w:rsidRDefault="004758AA" w:rsidP="004758AA">
      <w:pPr>
        <w:pStyle w:val="SingleTxtGA"/>
        <w:rPr>
          <w:rFonts w:eastAsia="Times New Roman"/>
          <w:b/>
          <w:bCs/>
          <w:lang w:val="ar-SA" w:eastAsia="zh-TW" w:bidi="en-GB"/>
        </w:rPr>
      </w:pPr>
      <w:r>
        <w:rPr>
          <w:rtl/>
        </w:rPr>
        <w:tab/>
      </w:r>
      <w:r w:rsidR="001A76A7" w:rsidRPr="00377115">
        <w:rPr>
          <w:rtl/>
        </w:rPr>
        <w:t>(د)</w:t>
      </w:r>
      <w:r w:rsidR="001A76A7" w:rsidRPr="00377115">
        <w:rPr>
          <w:rtl/>
        </w:rPr>
        <w:tab/>
      </w:r>
      <w:r w:rsidR="001A76A7" w:rsidRPr="00476A9C">
        <w:rPr>
          <w:b/>
          <w:bCs/>
          <w:rtl/>
        </w:rPr>
        <w:t>زيادة أنشطة تدريب المدعين العامين والقضاة من أجل تحسين نوعية التحقيقات والتقييم السليم للوقائع</w:t>
      </w:r>
      <w:r w:rsidR="005C38F0">
        <w:rPr>
          <w:b/>
          <w:bCs/>
          <w:rtl/>
        </w:rPr>
        <w:t>،</w:t>
      </w:r>
      <w:r w:rsidR="001A76A7" w:rsidRPr="00476A9C">
        <w:rPr>
          <w:b/>
          <w:bCs/>
          <w:rtl/>
        </w:rPr>
        <w:t xml:space="preserve"> وفقاً لبروتوكول اسطنبول والبروتوكول النموذجي المتعلق بالتحقيق القانوني في عمليات الإعدام خارج نطاق القانون والإعدام التعسفي والإعدام بإجراءات موجزة (بروتوكول مينيسوتا)؛ </w:t>
      </w:r>
    </w:p>
    <w:p w14:paraId="26FC349A" w14:textId="24445D42" w:rsidR="001A76A7" w:rsidRPr="00476A9C" w:rsidRDefault="004758AA" w:rsidP="004758AA">
      <w:pPr>
        <w:pStyle w:val="SingleTxtGA"/>
        <w:rPr>
          <w:b/>
          <w:bCs/>
          <w:lang w:val="ar-SA" w:eastAsia="zh-TW" w:bidi="en-GB"/>
        </w:rPr>
      </w:pPr>
      <w:r>
        <w:rPr>
          <w:rtl/>
        </w:rPr>
        <w:tab/>
      </w:r>
      <w:r w:rsidR="001A76A7" w:rsidRPr="00377115">
        <w:rPr>
          <w:rtl/>
        </w:rPr>
        <w:t>(هـ)</w:t>
      </w:r>
      <w:r w:rsidR="001A76A7" w:rsidRPr="00377115">
        <w:rPr>
          <w:rtl/>
        </w:rPr>
        <w:tab/>
      </w:r>
      <w:r w:rsidR="001A76A7" w:rsidRPr="00476A9C">
        <w:rPr>
          <w:b/>
          <w:bCs/>
          <w:rtl/>
        </w:rPr>
        <w:t>كفالة توقيف المسؤولين المزعومين عن أفعال التعذيب وسوء المعاملة عن العمل فوراً وطوال فترة التحقيقات</w:t>
      </w:r>
      <w:r w:rsidR="005C38F0">
        <w:rPr>
          <w:b/>
          <w:bCs/>
          <w:rtl/>
        </w:rPr>
        <w:t>،</w:t>
      </w:r>
      <w:r w:rsidR="001A76A7" w:rsidRPr="00476A9C">
        <w:rPr>
          <w:b/>
          <w:bCs/>
          <w:rtl/>
        </w:rPr>
        <w:t xml:space="preserve"> ولا سيما إذا كان استبقاؤهم قد يتسبب في تكرار الفعل أو الانتقام من الضحية المزعومة أو عرقلة التحقيق؛</w:t>
      </w:r>
    </w:p>
    <w:p w14:paraId="347AC99E" w14:textId="278814F6" w:rsidR="001A76A7" w:rsidRPr="00476A9C" w:rsidRDefault="004758AA" w:rsidP="004758AA">
      <w:pPr>
        <w:pStyle w:val="SingleTxtGA"/>
        <w:rPr>
          <w:rFonts w:eastAsia="Calibri"/>
          <w:b/>
          <w:bCs/>
          <w:bdr w:val="none" w:sz="0" w:space="0" w:color="auto" w:frame="1"/>
          <w:lang w:val="ar-SA" w:eastAsia="zh-TW" w:bidi="en-GB"/>
        </w:rPr>
      </w:pPr>
      <w:r>
        <w:rPr>
          <w:rtl/>
        </w:rPr>
        <w:tab/>
      </w:r>
      <w:r w:rsidR="001A76A7" w:rsidRPr="00377115">
        <w:rPr>
          <w:rtl/>
        </w:rPr>
        <w:t>(و)</w:t>
      </w:r>
      <w:r w:rsidR="001A76A7" w:rsidRPr="00377115">
        <w:rPr>
          <w:rtl/>
        </w:rPr>
        <w:tab/>
      </w:r>
      <w:r w:rsidR="001A76A7" w:rsidRPr="00476A9C">
        <w:rPr>
          <w:b/>
          <w:bCs/>
          <w:rtl/>
        </w:rPr>
        <w:t>إنشاء نظام لحماية ومساعدة مسلوبي الحرية من ضحايا أفعال التعذيب والشهود عليها لحمايتهم من أي شكل من أشكال الانتقام</w:t>
      </w:r>
      <w:r w:rsidR="005C38F0">
        <w:rPr>
          <w:b/>
          <w:bCs/>
          <w:rtl/>
        </w:rPr>
        <w:t>،</w:t>
      </w:r>
      <w:r w:rsidR="001A76A7" w:rsidRPr="00476A9C">
        <w:rPr>
          <w:b/>
          <w:bCs/>
          <w:rtl/>
        </w:rPr>
        <w:t xml:space="preserve"> واتخاذ تدابير تأديبية وجنائية فورية في حق الموظفين الحكوميين المسؤولين ع</w:t>
      </w:r>
      <w:r w:rsidR="001A76A7" w:rsidRPr="00476A9C">
        <w:rPr>
          <w:rFonts w:hint="cs"/>
          <w:b/>
          <w:bCs/>
          <w:rtl/>
        </w:rPr>
        <w:t xml:space="preserve">ما يتعرض له </w:t>
      </w:r>
      <w:r w:rsidR="001A76A7" w:rsidRPr="00476A9C">
        <w:rPr>
          <w:b/>
          <w:bCs/>
          <w:rtl/>
        </w:rPr>
        <w:t xml:space="preserve">ضحايا أفعال التعذيب والشهود عليها </w:t>
      </w:r>
      <w:r w:rsidR="001A76A7" w:rsidRPr="00476A9C">
        <w:rPr>
          <w:rFonts w:hint="cs"/>
          <w:b/>
          <w:bCs/>
          <w:rtl/>
        </w:rPr>
        <w:t xml:space="preserve">من تهديدات </w:t>
      </w:r>
      <w:r w:rsidR="001A76A7" w:rsidRPr="00476A9C">
        <w:rPr>
          <w:b/>
          <w:bCs/>
          <w:rtl/>
        </w:rPr>
        <w:t>أو</w:t>
      </w:r>
      <w:r w:rsidR="00882BE5" w:rsidRPr="00476A9C">
        <w:rPr>
          <w:rFonts w:hint="cs"/>
          <w:b/>
          <w:bCs/>
          <w:rtl/>
        </w:rPr>
        <w:t> </w:t>
      </w:r>
      <w:r w:rsidR="001A76A7" w:rsidRPr="00476A9C">
        <w:rPr>
          <w:b/>
          <w:bCs/>
          <w:rtl/>
        </w:rPr>
        <w:t>أعمال انتقامي</w:t>
      </w:r>
      <w:r w:rsidR="001A76A7" w:rsidRPr="00476A9C">
        <w:rPr>
          <w:rFonts w:hint="cs"/>
          <w:b/>
          <w:bCs/>
          <w:rtl/>
        </w:rPr>
        <w:t>ة</w:t>
      </w:r>
      <w:r w:rsidR="001A76A7" w:rsidRPr="00476A9C">
        <w:rPr>
          <w:b/>
          <w:bCs/>
          <w:rtl/>
        </w:rPr>
        <w:t>.</w:t>
      </w:r>
    </w:p>
    <w:p w14:paraId="65958BC9" w14:textId="77777777" w:rsidR="001A76A7" w:rsidRPr="00476A9C" w:rsidRDefault="001A76A7" w:rsidP="004758AA">
      <w:pPr>
        <w:pStyle w:val="H23GA"/>
        <w:rPr>
          <w:rFonts w:eastAsia="Calibri"/>
          <w:lang w:val="ar-SA" w:eastAsia="zh-TW" w:bidi="en-GB"/>
        </w:rPr>
      </w:pPr>
      <w:r w:rsidRPr="00476A9C">
        <w:rPr>
          <w:rtl/>
        </w:rPr>
        <w:tab/>
      </w:r>
      <w:r w:rsidRPr="00476A9C">
        <w:rPr>
          <w:rtl/>
        </w:rPr>
        <w:tab/>
        <w:t xml:space="preserve">المهاجرون واللاجئون وملتمسو اللجوء </w:t>
      </w:r>
    </w:p>
    <w:p w14:paraId="3520929C" w14:textId="1FD60050" w:rsidR="001A76A7" w:rsidRPr="00377115" w:rsidRDefault="001A76A7" w:rsidP="004758AA">
      <w:pPr>
        <w:pStyle w:val="SingleTxtGA"/>
        <w:rPr>
          <w:rFonts w:eastAsia="Times New Roman"/>
          <w:lang w:val="ar-SA" w:eastAsia="zh-TW" w:bidi="en-GB"/>
        </w:rPr>
      </w:pPr>
      <w:r w:rsidRPr="00476A9C">
        <w:rPr>
          <w:rtl/>
        </w:rPr>
        <w:t>24</w:t>
      </w:r>
      <w:r w:rsidRPr="00377115">
        <w:rPr>
          <w:rtl/>
        </w:rPr>
        <w:t>-</w:t>
      </w:r>
      <w:r w:rsidRPr="00377115">
        <w:rPr>
          <w:rtl/>
        </w:rPr>
        <w:tab/>
        <w:t>يساور اللجنة القلق إزاء حالة اللجنة الوطنية لشؤون اللاجئين عقب التغييرات المتكررة في تركيبتها وأمانتها</w:t>
      </w:r>
      <w:r w:rsidR="005C38F0">
        <w:rPr>
          <w:rtl/>
        </w:rPr>
        <w:t>،</w:t>
      </w:r>
      <w:r w:rsidRPr="00377115">
        <w:rPr>
          <w:rtl/>
        </w:rPr>
        <w:t xml:space="preserve"> وكذلك إزاء عدم توفير التدريب للسلطات بشأن مسألة اللجوء</w:t>
      </w:r>
      <w:r w:rsidR="005C38F0">
        <w:rPr>
          <w:rtl/>
        </w:rPr>
        <w:t>،</w:t>
      </w:r>
      <w:r w:rsidRPr="00377115">
        <w:rPr>
          <w:rtl/>
        </w:rPr>
        <w:t xml:space="preserve"> رغم أن محكمة البلدان الأمريكية لحقوق الإنسان أمرت في حكمها الصادر في قضية </w:t>
      </w:r>
      <w:r w:rsidRPr="00476A9C">
        <w:rPr>
          <w:i/>
          <w:iCs/>
          <w:rtl/>
        </w:rPr>
        <w:t>أسرة باتشيكو تينيو ضد دولة بوليفيا المتعددة القوميات</w:t>
      </w:r>
      <w:r w:rsidR="005C38F0">
        <w:rPr>
          <w:rtl/>
        </w:rPr>
        <w:t>،</w:t>
      </w:r>
      <w:r w:rsidRPr="00377115">
        <w:rPr>
          <w:rtl/>
        </w:rPr>
        <w:t xml:space="preserve"> في </w:t>
      </w:r>
      <w:r w:rsidRPr="00476A9C">
        <w:rPr>
          <w:rtl/>
        </w:rPr>
        <w:t>25</w:t>
      </w:r>
      <w:r w:rsidRPr="00377115">
        <w:rPr>
          <w:rtl/>
        </w:rPr>
        <w:t xml:space="preserve"> تشرين الثاني/نوفمبر </w:t>
      </w:r>
      <w:r w:rsidRPr="00476A9C">
        <w:rPr>
          <w:rtl/>
        </w:rPr>
        <w:t>2013</w:t>
      </w:r>
      <w:r w:rsidR="005C38F0">
        <w:rPr>
          <w:rtl/>
        </w:rPr>
        <w:t>،</w:t>
      </w:r>
      <w:r w:rsidRPr="00377115">
        <w:rPr>
          <w:rtl/>
        </w:rPr>
        <w:t xml:space="preserve"> بتنظيم دورات تدريبية مستمرة للموظفين العاملين مع المهاجرين أو ملتمسي اللجوء. كما تعرب اللجنة عن أسفها لعدم وجود بروتوكولات عمل خاصة بموظفي دائرة شؤون الهجرة ومراقبة الحدود. وبالإضافة إلى ذلك</w:t>
      </w:r>
      <w:r w:rsidR="005C38F0">
        <w:rPr>
          <w:rtl/>
        </w:rPr>
        <w:t>،</w:t>
      </w:r>
      <w:r w:rsidRPr="00377115">
        <w:rPr>
          <w:rtl/>
        </w:rPr>
        <w:t xml:space="preserve"> تعرب اللجنة عن قلقها إزاء ما يلي:</w:t>
      </w:r>
    </w:p>
    <w:p w14:paraId="3DA5366D" w14:textId="746621F1" w:rsidR="001A76A7" w:rsidRPr="00377115" w:rsidRDefault="004758AA" w:rsidP="004758AA">
      <w:pPr>
        <w:pStyle w:val="SingleTxtGA"/>
        <w:rPr>
          <w:lang w:val="ar-SA" w:eastAsia="zh-TW" w:bidi="en-GB"/>
        </w:rPr>
      </w:pPr>
      <w:r>
        <w:rPr>
          <w:rtl/>
        </w:rPr>
        <w:lastRenderedPageBreak/>
        <w:tab/>
      </w:r>
      <w:r w:rsidR="001A76A7" w:rsidRPr="00377115">
        <w:rPr>
          <w:rtl/>
        </w:rPr>
        <w:t>(أ)</w:t>
      </w:r>
      <w:r w:rsidR="001A76A7" w:rsidRPr="00377115">
        <w:rPr>
          <w:rtl/>
        </w:rPr>
        <w:tab/>
        <w:t>عدم وجود بيانات إحصائية محدَّثة بشأن ملتمسي اللجوء واللاجئين الذين يعيشون في البلد</w:t>
      </w:r>
      <w:r w:rsidR="005C38F0">
        <w:rPr>
          <w:rtl/>
        </w:rPr>
        <w:t>،</w:t>
      </w:r>
      <w:r w:rsidR="001A76A7" w:rsidRPr="00377115">
        <w:rPr>
          <w:rtl/>
        </w:rPr>
        <w:t xml:space="preserve"> مصنفة بحسب الجنسية ومكان تقديم طلب اللجوء</w:t>
      </w:r>
      <w:r w:rsidR="005C38F0">
        <w:rPr>
          <w:rtl/>
        </w:rPr>
        <w:t>،</w:t>
      </w:r>
      <w:r w:rsidR="001A76A7" w:rsidRPr="00377115">
        <w:rPr>
          <w:rtl/>
        </w:rPr>
        <w:t xml:space="preserve"> رغم إحاطتها علماً بوجود معلومات مصنفة بحسب النوع الاجتماعي والسن؛</w:t>
      </w:r>
    </w:p>
    <w:p w14:paraId="0625BF94" w14:textId="5B67D13B" w:rsidR="001A76A7" w:rsidRPr="00882BE5" w:rsidRDefault="004758AA" w:rsidP="004758AA">
      <w:pPr>
        <w:pStyle w:val="SingleTxtGA"/>
        <w:rPr>
          <w:spacing w:val="-2"/>
          <w:lang w:val="ar-SA" w:eastAsia="zh-TW" w:bidi="en-GB"/>
        </w:rPr>
      </w:pPr>
      <w:r w:rsidRPr="00882BE5">
        <w:rPr>
          <w:spacing w:val="-2"/>
          <w:rtl/>
        </w:rPr>
        <w:tab/>
      </w:r>
      <w:r w:rsidR="001A76A7" w:rsidRPr="00882BE5">
        <w:rPr>
          <w:spacing w:val="-2"/>
          <w:rtl/>
        </w:rPr>
        <w:t>(ب)</w:t>
      </w:r>
      <w:r w:rsidR="001A76A7" w:rsidRPr="00882BE5">
        <w:rPr>
          <w:spacing w:val="-2"/>
          <w:rtl/>
        </w:rPr>
        <w:tab/>
        <w:t>تدابير الهجرة الإضافية المعتمدة للحد من وصول المواطنين الفنزويليين إلى إقليم الدولة الطرف</w:t>
      </w:r>
      <w:r w:rsidR="005C38F0">
        <w:rPr>
          <w:spacing w:val="-2"/>
          <w:rtl/>
        </w:rPr>
        <w:t>،</w:t>
      </w:r>
      <w:r w:rsidR="001A76A7" w:rsidRPr="00882BE5">
        <w:rPr>
          <w:spacing w:val="-2"/>
          <w:rtl/>
        </w:rPr>
        <w:t xml:space="preserve"> بسبب إغلاق الحدود؛ والشكاوى المتعلقة بما يتعرض له ملتمسو اللجوء الذين يصلون إلى الحدود من اعتداءات وابتزازات من قِبل موظفي مراقبة الحدود البوليفيين</w:t>
      </w:r>
      <w:r w:rsidR="005C38F0">
        <w:rPr>
          <w:spacing w:val="-2"/>
          <w:rtl/>
        </w:rPr>
        <w:t>،</w:t>
      </w:r>
      <w:r w:rsidR="001A76A7" w:rsidRPr="00882BE5">
        <w:rPr>
          <w:spacing w:val="-2"/>
          <w:rtl/>
        </w:rPr>
        <w:t xml:space="preserve"> ولا سيما في المنطقة الحدودية مع بيرو (ديساغواديرو). كما تلاحظ اللجنة بقلق الصعوبات المطروحة فيما يتعلق بتقديم طلبات اللجوء على الحدود واستحالة مباشرة هذه الإجراءات أمام اللجنة الوطنية لشؤون اللاجئين في سانتا كروث دي لاسييرا؛</w:t>
      </w:r>
    </w:p>
    <w:p w14:paraId="71334B48" w14:textId="6C30ED29" w:rsidR="001A76A7" w:rsidRPr="00377115" w:rsidRDefault="004758AA" w:rsidP="004758AA">
      <w:pPr>
        <w:pStyle w:val="SingleTxtGA"/>
        <w:rPr>
          <w:lang w:val="ar-SA" w:eastAsia="zh-TW" w:bidi="en-GB"/>
        </w:rPr>
      </w:pPr>
      <w:r>
        <w:rPr>
          <w:rtl/>
        </w:rPr>
        <w:tab/>
      </w:r>
      <w:r w:rsidR="001A76A7" w:rsidRPr="00377115">
        <w:rPr>
          <w:rtl/>
        </w:rPr>
        <w:t>(ج)</w:t>
      </w:r>
      <w:r w:rsidR="001A76A7" w:rsidRPr="00377115">
        <w:rPr>
          <w:rtl/>
        </w:rPr>
        <w:tab/>
        <w:t>قوانين الهجرة التقييدية</w:t>
      </w:r>
      <w:r w:rsidR="005C38F0">
        <w:rPr>
          <w:rtl/>
        </w:rPr>
        <w:t>،</w:t>
      </w:r>
      <w:r w:rsidR="001A76A7" w:rsidRPr="00377115">
        <w:rPr>
          <w:rtl/>
        </w:rPr>
        <w:t xml:space="preserve"> التي لا تتيح للمهاجرين إمكانية تسوية وضعهم</w:t>
      </w:r>
      <w:r w:rsidR="005C38F0">
        <w:rPr>
          <w:rtl/>
        </w:rPr>
        <w:t>،</w:t>
      </w:r>
      <w:r w:rsidR="001A76A7" w:rsidRPr="00377115">
        <w:rPr>
          <w:rtl/>
        </w:rPr>
        <w:t xml:space="preserve"> ولا تتضمن أحكاماً مرنة تكفل الحماية أو الإقامة المؤقتة (المادة </w:t>
      </w:r>
      <w:r w:rsidR="001A76A7" w:rsidRPr="00476A9C">
        <w:rPr>
          <w:rtl/>
        </w:rPr>
        <w:t>3</w:t>
      </w:r>
      <w:r w:rsidR="001A76A7" w:rsidRPr="00377115">
        <w:rPr>
          <w:rtl/>
        </w:rPr>
        <w:t>).</w:t>
      </w:r>
    </w:p>
    <w:p w14:paraId="57DC040A" w14:textId="77777777" w:rsidR="001A76A7" w:rsidRPr="00476A9C" w:rsidRDefault="001A76A7" w:rsidP="004758AA">
      <w:pPr>
        <w:pStyle w:val="SingleTxtGA"/>
        <w:rPr>
          <w:b/>
          <w:bCs/>
          <w:lang w:val="ar-SA" w:eastAsia="zh-TW" w:bidi="en-GB"/>
        </w:rPr>
      </w:pPr>
      <w:r w:rsidRPr="00476A9C">
        <w:rPr>
          <w:rtl/>
        </w:rPr>
        <w:t>25</w:t>
      </w:r>
      <w:r w:rsidRPr="00377115">
        <w:rPr>
          <w:rtl/>
        </w:rPr>
        <w:t>-</w:t>
      </w:r>
      <w:r w:rsidRPr="00377115">
        <w:rPr>
          <w:rtl/>
        </w:rPr>
        <w:tab/>
      </w:r>
      <w:r w:rsidRPr="00476A9C">
        <w:rPr>
          <w:b/>
          <w:bCs/>
          <w:rtl/>
        </w:rPr>
        <w:t>ينبغي للدولة الطرف القيام بما يلي:</w:t>
      </w:r>
    </w:p>
    <w:p w14:paraId="2E93C947" w14:textId="3101EFD6" w:rsidR="001A76A7" w:rsidRPr="00476A9C" w:rsidRDefault="004758AA" w:rsidP="004758AA">
      <w:pPr>
        <w:pStyle w:val="SingleTxtGA"/>
        <w:rPr>
          <w:b/>
          <w:bCs/>
          <w:spacing w:val="-2"/>
          <w:lang w:val="ar-SA" w:eastAsia="zh-TW" w:bidi="en-GB"/>
        </w:rPr>
      </w:pPr>
      <w:r w:rsidRPr="00882BE5">
        <w:rPr>
          <w:spacing w:val="-2"/>
          <w:rtl/>
        </w:rPr>
        <w:tab/>
      </w:r>
      <w:r w:rsidR="001A76A7" w:rsidRPr="00882BE5">
        <w:rPr>
          <w:spacing w:val="-2"/>
          <w:rtl/>
        </w:rPr>
        <w:t>(أ)</w:t>
      </w:r>
      <w:r w:rsidR="001A76A7" w:rsidRPr="00882BE5">
        <w:rPr>
          <w:spacing w:val="-2"/>
          <w:rtl/>
        </w:rPr>
        <w:tab/>
      </w:r>
      <w:r w:rsidR="001A76A7" w:rsidRPr="00476A9C">
        <w:rPr>
          <w:b/>
          <w:bCs/>
          <w:spacing w:val="-2"/>
          <w:rtl/>
        </w:rPr>
        <w:t>اعتماد بروتوكولات موجهة لموظفي دائرة شؤون الهجرة ومراقبة الحدود لضمان أن يجري</w:t>
      </w:r>
      <w:r w:rsidR="005C38F0">
        <w:rPr>
          <w:b/>
          <w:bCs/>
          <w:spacing w:val="-2"/>
          <w:rtl/>
        </w:rPr>
        <w:t>،</w:t>
      </w:r>
      <w:r w:rsidR="001A76A7" w:rsidRPr="00476A9C">
        <w:rPr>
          <w:b/>
          <w:bCs/>
          <w:spacing w:val="-2"/>
          <w:rtl/>
        </w:rPr>
        <w:t xml:space="preserve"> على الحدود</w:t>
      </w:r>
      <w:r w:rsidR="005C38F0">
        <w:rPr>
          <w:b/>
          <w:bCs/>
          <w:spacing w:val="-2"/>
          <w:rtl/>
        </w:rPr>
        <w:t>،</w:t>
      </w:r>
      <w:r w:rsidR="001A76A7" w:rsidRPr="00476A9C">
        <w:rPr>
          <w:b/>
          <w:bCs/>
          <w:spacing w:val="-2"/>
          <w:rtl/>
        </w:rPr>
        <w:t xml:space="preserve"> تحديد الأشخاص المحتاجين إلى الحماية الدولية وإحالتهم إلى نظام اللجوء</w:t>
      </w:r>
      <w:r w:rsidR="005C38F0">
        <w:rPr>
          <w:b/>
          <w:bCs/>
          <w:spacing w:val="-2"/>
          <w:rtl/>
        </w:rPr>
        <w:t>،</w:t>
      </w:r>
      <w:r w:rsidR="001A76A7" w:rsidRPr="00476A9C">
        <w:rPr>
          <w:b/>
          <w:bCs/>
          <w:spacing w:val="-2"/>
          <w:rtl/>
        </w:rPr>
        <w:t xml:space="preserve"> وكذلك لتعزيز تدريب</w:t>
      </w:r>
      <w:r w:rsidR="001A76A7" w:rsidRPr="00476A9C">
        <w:rPr>
          <w:rFonts w:hint="cs"/>
          <w:b/>
          <w:bCs/>
          <w:spacing w:val="-2"/>
          <w:rtl/>
        </w:rPr>
        <w:t xml:space="preserve"> هؤلاء الموظفين</w:t>
      </w:r>
      <w:r w:rsidR="001A76A7" w:rsidRPr="00476A9C">
        <w:rPr>
          <w:b/>
          <w:bCs/>
          <w:spacing w:val="-2"/>
          <w:rtl/>
        </w:rPr>
        <w:t xml:space="preserve"> في مجال القانون الدولي للاجئين</w:t>
      </w:r>
      <w:r w:rsidR="005C38F0">
        <w:rPr>
          <w:b/>
          <w:bCs/>
          <w:spacing w:val="-2"/>
          <w:rtl/>
        </w:rPr>
        <w:t>،</w:t>
      </w:r>
      <w:r w:rsidR="001A76A7" w:rsidRPr="00476A9C">
        <w:rPr>
          <w:b/>
          <w:bCs/>
          <w:spacing w:val="-2"/>
          <w:rtl/>
        </w:rPr>
        <w:t xml:space="preserve"> بما في ذلك مبدأ عدم الإعادة القسرية؛</w:t>
      </w:r>
    </w:p>
    <w:p w14:paraId="769D73DE" w14:textId="2FE2AE50" w:rsidR="001A76A7" w:rsidRPr="00476A9C" w:rsidRDefault="004758AA" w:rsidP="004758AA">
      <w:pPr>
        <w:pStyle w:val="SingleTxtGA"/>
        <w:rPr>
          <w:b/>
          <w:bCs/>
          <w:lang w:val="ar-SA" w:eastAsia="zh-TW" w:bidi="en-GB"/>
        </w:rPr>
      </w:pPr>
      <w:r>
        <w:rPr>
          <w:rtl/>
        </w:rPr>
        <w:tab/>
      </w:r>
      <w:r w:rsidR="001A76A7" w:rsidRPr="00377115">
        <w:rPr>
          <w:rtl/>
        </w:rPr>
        <w:t>(ب)</w:t>
      </w:r>
      <w:r w:rsidR="001A76A7" w:rsidRPr="00377115">
        <w:rPr>
          <w:rtl/>
        </w:rPr>
        <w:tab/>
      </w:r>
      <w:r w:rsidR="001A76A7" w:rsidRPr="00476A9C">
        <w:rPr>
          <w:b/>
          <w:bCs/>
          <w:rtl/>
        </w:rPr>
        <w:t>توفير معلومات إحصائية كاملة ومحدثة ومصنفة بحسب ال</w:t>
      </w:r>
      <w:r w:rsidR="001A76A7" w:rsidRPr="00476A9C">
        <w:rPr>
          <w:rFonts w:eastAsiaTheme="minorEastAsia" w:hint="cs"/>
          <w:b/>
          <w:bCs/>
          <w:rtl/>
          <w:lang w:val="fr-CH" w:eastAsia="zh-CN"/>
        </w:rPr>
        <w:t xml:space="preserve">جنس </w:t>
      </w:r>
      <w:r w:rsidR="001A76A7" w:rsidRPr="00476A9C">
        <w:rPr>
          <w:b/>
          <w:bCs/>
          <w:rtl/>
        </w:rPr>
        <w:t>والسن والبلد الأصلي</w:t>
      </w:r>
      <w:r w:rsidR="005C38F0">
        <w:rPr>
          <w:b/>
          <w:bCs/>
          <w:rtl/>
        </w:rPr>
        <w:t>،</w:t>
      </w:r>
      <w:r w:rsidR="001A76A7" w:rsidRPr="00476A9C">
        <w:rPr>
          <w:b/>
          <w:bCs/>
          <w:rtl/>
        </w:rPr>
        <w:t xml:space="preserve"> بشأن ملتمسي اللجوء</w:t>
      </w:r>
      <w:r w:rsidR="005C38F0">
        <w:rPr>
          <w:b/>
          <w:bCs/>
          <w:rtl/>
        </w:rPr>
        <w:t>،</w:t>
      </w:r>
      <w:r w:rsidR="001A76A7" w:rsidRPr="00476A9C">
        <w:rPr>
          <w:b/>
          <w:bCs/>
          <w:rtl/>
        </w:rPr>
        <w:t xml:space="preserve"> واللاجئين</w:t>
      </w:r>
      <w:r w:rsidR="005C38F0">
        <w:rPr>
          <w:b/>
          <w:bCs/>
          <w:rtl/>
        </w:rPr>
        <w:t>،</w:t>
      </w:r>
      <w:r w:rsidR="001A76A7" w:rsidRPr="00476A9C">
        <w:rPr>
          <w:b/>
          <w:bCs/>
          <w:rtl/>
        </w:rPr>
        <w:t xml:space="preserve"> وعديمي الجنسية</w:t>
      </w:r>
      <w:r w:rsidR="005C38F0">
        <w:rPr>
          <w:b/>
          <w:bCs/>
          <w:rtl/>
        </w:rPr>
        <w:t>،</w:t>
      </w:r>
      <w:r w:rsidR="001A76A7" w:rsidRPr="00476A9C">
        <w:rPr>
          <w:b/>
          <w:bCs/>
          <w:rtl/>
        </w:rPr>
        <w:t xml:space="preserve"> والمهاجرين في دولة بوليفيا المتعددة القوميات</w:t>
      </w:r>
      <w:r w:rsidR="005C38F0">
        <w:rPr>
          <w:b/>
          <w:bCs/>
          <w:rtl/>
        </w:rPr>
        <w:t>،</w:t>
      </w:r>
      <w:r w:rsidR="001A76A7" w:rsidRPr="00476A9C">
        <w:rPr>
          <w:b/>
          <w:bCs/>
          <w:rtl/>
        </w:rPr>
        <w:t xml:space="preserve"> بما في ذلك معلومات عن إجراءات الطرد والترحيل وما يسمى "المغادرة الطوعية"؛</w:t>
      </w:r>
    </w:p>
    <w:p w14:paraId="11730C01" w14:textId="66DA3D90" w:rsidR="001A76A7" w:rsidRPr="00476A9C" w:rsidRDefault="004758AA" w:rsidP="004758AA">
      <w:pPr>
        <w:pStyle w:val="SingleTxtGA"/>
        <w:rPr>
          <w:b/>
          <w:bCs/>
          <w:spacing w:val="-2"/>
          <w:lang w:val="ar-SA" w:eastAsia="zh-TW" w:bidi="en-GB"/>
        </w:rPr>
      </w:pPr>
      <w:r w:rsidRPr="00882BE5">
        <w:rPr>
          <w:spacing w:val="-2"/>
          <w:rtl/>
        </w:rPr>
        <w:tab/>
      </w:r>
      <w:r w:rsidR="001A76A7" w:rsidRPr="00882BE5">
        <w:rPr>
          <w:spacing w:val="-2"/>
          <w:rtl/>
        </w:rPr>
        <w:t>(ج)</w:t>
      </w:r>
      <w:r w:rsidR="001A76A7" w:rsidRPr="00882BE5">
        <w:rPr>
          <w:spacing w:val="-2"/>
          <w:rtl/>
        </w:rPr>
        <w:tab/>
      </w:r>
      <w:r w:rsidR="001A76A7" w:rsidRPr="00476A9C">
        <w:rPr>
          <w:b/>
          <w:bCs/>
          <w:spacing w:val="-2"/>
          <w:rtl/>
        </w:rPr>
        <w:t>ضمان تنفيذ مراقبة الهجرة وإجراءات الطرد و/أو الترحيل وفقاً لمعايير حقوق الإنسان</w:t>
      </w:r>
      <w:r w:rsidR="005C38F0">
        <w:rPr>
          <w:b/>
          <w:bCs/>
          <w:spacing w:val="-2"/>
          <w:rtl/>
        </w:rPr>
        <w:t>،</w:t>
      </w:r>
      <w:r w:rsidR="001A76A7" w:rsidRPr="00476A9C">
        <w:rPr>
          <w:b/>
          <w:bCs/>
          <w:spacing w:val="-2"/>
          <w:rtl/>
        </w:rPr>
        <w:t xml:space="preserve"> مع التقيد بضمانات إجرائية تأخذ في الاعتبار وضع ملتمسي اللجوء والمحتاجين إلى الحماية الدولية؛</w:t>
      </w:r>
    </w:p>
    <w:p w14:paraId="05A03BB0" w14:textId="70276C0F" w:rsidR="001A76A7" w:rsidRPr="00476A9C" w:rsidRDefault="004758AA" w:rsidP="004758AA">
      <w:pPr>
        <w:pStyle w:val="SingleTxtGA"/>
        <w:rPr>
          <w:b/>
          <w:bCs/>
          <w:lang w:val="ar-SA" w:eastAsia="zh-TW" w:bidi="en-GB"/>
        </w:rPr>
      </w:pPr>
      <w:r>
        <w:rPr>
          <w:rtl/>
        </w:rPr>
        <w:tab/>
      </w:r>
      <w:r w:rsidR="001A76A7" w:rsidRPr="00377115">
        <w:rPr>
          <w:rtl/>
        </w:rPr>
        <w:t>(د)</w:t>
      </w:r>
      <w:r w:rsidR="001A76A7" w:rsidRPr="00377115">
        <w:rPr>
          <w:rtl/>
        </w:rPr>
        <w:tab/>
      </w:r>
      <w:r w:rsidR="001A76A7" w:rsidRPr="00476A9C">
        <w:rPr>
          <w:b/>
          <w:bCs/>
          <w:rtl/>
        </w:rPr>
        <w:t>ضمان عدم طرد أي شخص أو إعادته قسراً أو تسليمه إلى دولة أخرى في حالة وجود أسباب وجيهة للاعتقاد بأنه سيتعرض بشكل شخصي ومتوقع لخطر التعذيب</w:t>
      </w:r>
      <w:r w:rsidR="001A76A7" w:rsidRPr="00476A9C">
        <w:rPr>
          <w:rFonts w:hint="cs"/>
          <w:b/>
          <w:bCs/>
          <w:rtl/>
        </w:rPr>
        <w:t>.</w:t>
      </w:r>
    </w:p>
    <w:p w14:paraId="6F1E80B0" w14:textId="77777777" w:rsidR="001A76A7" w:rsidRPr="00476A9C" w:rsidRDefault="001A76A7" w:rsidP="004758AA">
      <w:pPr>
        <w:pStyle w:val="H23GA"/>
        <w:rPr>
          <w:rFonts w:eastAsia="Calibri"/>
          <w:lang w:val="ar-SA" w:eastAsia="zh-TW" w:bidi="en-GB"/>
        </w:rPr>
      </w:pPr>
      <w:r w:rsidRPr="00476A9C">
        <w:rPr>
          <w:rtl/>
        </w:rPr>
        <w:tab/>
      </w:r>
      <w:r w:rsidRPr="00476A9C">
        <w:rPr>
          <w:rtl/>
        </w:rPr>
        <w:tab/>
        <w:t xml:space="preserve">العنف الجنساني </w:t>
      </w:r>
    </w:p>
    <w:p w14:paraId="003BD129" w14:textId="27D0C363" w:rsidR="001A76A7" w:rsidRPr="00377115" w:rsidRDefault="001A76A7" w:rsidP="004758AA">
      <w:pPr>
        <w:pStyle w:val="SingleTxtGA"/>
        <w:rPr>
          <w:rFonts w:eastAsia="Times New Roman"/>
          <w:lang w:val="ar-SA" w:eastAsia="zh-TW" w:bidi="en-GB"/>
        </w:rPr>
      </w:pPr>
      <w:r w:rsidRPr="00476A9C">
        <w:rPr>
          <w:rtl/>
        </w:rPr>
        <w:t>26</w:t>
      </w:r>
      <w:r w:rsidRPr="00377115">
        <w:rPr>
          <w:rtl/>
        </w:rPr>
        <w:t>-</w:t>
      </w:r>
      <w:r w:rsidRPr="00377115">
        <w:rPr>
          <w:rtl/>
        </w:rPr>
        <w:tab/>
        <w:t xml:space="preserve">تعرب اللجنة عن تقديرها </w:t>
      </w:r>
      <w:r w:rsidRPr="00377115">
        <w:rPr>
          <w:rFonts w:hint="cs"/>
          <w:rtl/>
        </w:rPr>
        <w:t xml:space="preserve">للتطورات الحاصلة </w:t>
      </w:r>
      <w:r w:rsidRPr="00377115">
        <w:rPr>
          <w:rtl/>
        </w:rPr>
        <w:t>في التشريعات والسياسات العامة المتعلقة بمكافحة العنف الجنساني</w:t>
      </w:r>
      <w:r w:rsidR="005C38F0">
        <w:rPr>
          <w:rtl/>
        </w:rPr>
        <w:t>،</w:t>
      </w:r>
      <w:r w:rsidRPr="00377115">
        <w:rPr>
          <w:rtl/>
        </w:rPr>
        <w:t xml:space="preserve"> مثل إنشاء اللجنة الوطنية لمتابعة قضايا قتل الإناث</w:t>
      </w:r>
      <w:r w:rsidR="005C38F0">
        <w:rPr>
          <w:rtl/>
        </w:rPr>
        <w:t>،</w:t>
      </w:r>
      <w:r w:rsidRPr="00377115">
        <w:rPr>
          <w:rtl/>
        </w:rPr>
        <w:t xml:space="preserve"> وتحيط علماً بالتنفيذ الجزئي للحكم الصادر عن محكمة البلدان الأمريكية لحقوق الإنسان</w:t>
      </w:r>
      <w:r w:rsidR="005C38F0">
        <w:rPr>
          <w:rtl/>
        </w:rPr>
        <w:t>،</w:t>
      </w:r>
      <w:r w:rsidRPr="00377115">
        <w:rPr>
          <w:rtl/>
        </w:rPr>
        <w:t xml:space="preserve"> في </w:t>
      </w:r>
      <w:r w:rsidRPr="00476A9C">
        <w:rPr>
          <w:rtl/>
        </w:rPr>
        <w:t>30</w:t>
      </w:r>
      <w:r w:rsidRPr="00377115">
        <w:rPr>
          <w:rtl/>
        </w:rPr>
        <w:t xml:space="preserve"> تشرين الثاني/نوفمبر </w:t>
      </w:r>
      <w:r w:rsidRPr="00476A9C">
        <w:rPr>
          <w:rtl/>
        </w:rPr>
        <w:t>2016</w:t>
      </w:r>
      <w:r w:rsidR="005C38F0">
        <w:rPr>
          <w:rtl/>
        </w:rPr>
        <w:t>،</w:t>
      </w:r>
      <w:r w:rsidRPr="00377115">
        <w:rPr>
          <w:rtl/>
        </w:rPr>
        <w:t xml:space="preserve"> في قضية </w:t>
      </w:r>
      <w:r w:rsidRPr="00476A9C">
        <w:rPr>
          <w:i/>
          <w:iCs/>
          <w:rtl/>
        </w:rPr>
        <w:t>إ. ب. ضد دولة بوليفيا المتعددة القوميات</w:t>
      </w:r>
      <w:r w:rsidRPr="00377115">
        <w:rPr>
          <w:rtl/>
        </w:rPr>
        <w:t>. غير أنها تلاحظ بقلق ما يلي:</w:t>
      </w:r>
    </w:p>
    <w:p w14:paraId="11D3B0B1" w14:textId="6A727D6B" w:rsidR="001A76A7" w:rsidRPr="00377115" w:rsidRDefault="004758AA" w:rsidP="004758AA">
      <w:pPr>
        <w:pStyle w:val="SingleTxtGA"/>
        <w:rPr>
          <w:lang w:val="ar-SA" w:eastAsia="zh-TW" w:bidi="en-GB"/>
        </w:rPr>
      </w:pPr>
      <w:r>
        <w:rPr>
          <w:rtl/>
        </w:rPr>
        <w:tab/>
      </w:r>
      <w:r w:rsidR="001A76A7" w:rsidRPr="00377115">
        <w:rPr>
          <w:rtl/>
        </w:rPr>
        <w:t>(أ)</w:t>
      </w:r>
      <w:r w:rsidR="001A76A7" w:rsidRPr="00377115">
        <w:rPr>
          <w:rtl/>
        </w:rPr>
        <w:tab/>
        <w:t>ارتفاع حالات العنف الجنساني في الدولة الطرف</w:t>
      </w:r>
      <w:r w:rsidR="005C38F0">
        <w:rPr>
          <w:rtl/>
        </w:rPr>
        <w:t>،</w:t>
      </w:r>
      <w:r w:rsidR="001A76A7" w:rsidRPr="00377115">
        <w:rPr>
          <w:rtl/>
        </w:rPr>
        <w:t xml:space="preserve"> ولا سيما تزايد قتل الإناث والعنف الجنسي</w:t>
      </w:r>
      <w:r w:rsidR="005C38F0">
        <w:rPr>
          <w:rtl/>
        </w:rPr>
        <w:t>،</w:t>
      </w:r>
      <w:r w:rsidR="001A76A7" w:rsidRPr="00377115">
        <w:rPr>
          <w:rtl/>
        </w:rPr>
        <w:t xml:space="preserve"> وكذلك ارتفاع مستويات الإفلات من العقاب؛</w:t>
      </w:r>
    </w:p>
    <w:p w14:paraId="012E42E2" w14:textId="32392162" w:rsidR="001A76A7" w:rsidRPr="00377115" w:rsidRDefault="004758AA" w:rsidP="004758AA">
      <w:pPr>
        <w:pStyle w:val="SingleTxtGA"/>
        <w:rPr>
          <w:lang w:val="ar-SA" w:eastAsia="zh-TW" w:bidi="en-GB"/>
        </w:rPr>
      </w:pPr>
      <w:r>
        <w:rPr>
          <w:rtl/>
        </w:rPr>
        <w:tab/>
      </w:r>
      <w:r w:rsidR="001A76A7" w:rsidRPr="00377115">
        <w:rPr>
          <w:rtl/>
        </w:rPr>
        <w:t>(ب)</w:t>
      </w:r>
      <w:r w:rsidR="001A76A7" w:rsidRPr="00377115">
        <w:rPr>
          <w:rtl/>
        </w:rPr>
        <w:tab/>
        <w:t>تعريف الاغتصاب في قانون العقوبات الذي يستند إلى استخدام القوة</w:t>
      </w:r>
      <w:r w:rsidR="005C38F0">
        <w:rPr>
          <w:rtl/>
        </w:rPr>
        <w:t>،</w:t>
      </w:r>
      <w:r w:rsidR="001A76A7" w:rsidRPr="00377115">
        <w:rPr>
          <w:rtl/>
        </w:rPr>
        <w:t xml:space="preserve"> ولا يحدد مصطلح "الموافقة"</w:t>
      </w:r>
      <w:r w:rsidR="005C38F0">
        <w:rPr>
          <w:rtl/>
        </w:rPr>
        <w:t>،</w:t>
      </w:r>
      <w:r w:rsidR="001A76A7" w:rsidRPr="00377115">
        <w:rPr>
          <w:rtl/>
        </w:rPr>
        <w:t xml:space="preserve"> ولا القرائن الملائمة؛</w:t>
      </w:r>
    </w:p>
    <w:p w14:paraId="66C88C02" w14:textId="634CB0EB" w:rsidR="001A76A7" w:rsidRPr="00377115" w:rsidRDefault="004758AA" w:rsidP="004758AA">
      <w:pPr>
        <w:pStyle w:val="SingleTxtGA"/>
        <w:rPr>
          <w:lang w:val="ar-SA" w:eastAsia="zh-TW" w:bidi="en-GB"/>
        </w:rPr>
      </w:pPr>
      <w:r>
        <w:rPr>
          <w:rtl/>
        </w:rPr>
        <w:tab/>
      </w:r>
      <w:r w:rsidR="001A76A7" w:rsidRPr="00377115">
        <w:rPr>
          <w:rtl/>
        </w:rPr>
        <w:t>(ج)</w:t>
      </w:r>
      <w:r w:rsidR="001A76A7" w:rsidRPr="00377115">
        <w:rPr>
          <w:rtl/>
        </w:rPr>
        <w:tab/>
        <w:t xml:space="preserve">المسائل المعلَّقة من أجل التنفيذ الكامل للحكم الصادر في قضية </w:t>
      </w:r>
      <w:r w:rsidR="001A76A7" w:rsidRPr="00476A9C">
        <w:rPr>
          <w:i/>
          <w:iCs/>
          <w:rtl/>
        </w:rPr>
        <w:t>إ. ب. ضد دولة بوليفيا المتعددة القوميات</w:t>
      </w:r>
      <w:r w:rsidR="005C38F0">
        <w:rPr>
          <w:rtl/>
        </w:rPr>
        <w:t>،</w:t>
      </w:r>
      <w:r w:rsidR="001A76A7" w:rsidRPr="00377115">
        <w:rPr>
          <w:rtl/>
        </w:rPr>
        <w:t xml:space="preserve"> بما في ذلك تثقيف العاملين في قطاع الصحة بشأن الموافقة المستنيرة والعنف الجنساني</w:t>
      </w:r>
      <w:r w:rsidR="005C38F0">
        <w:rPr>
          <w:rtl/>
        </w:rPr>
        <w:t>،</w:t>
      </w:r>
      <w:r w:rsidR="001A76A7" w:rsidRPr="00377115">
        <w:rPr>
          <w:rtl/>
        </w:rPr>
        <w:t xml:space="preserve"> والالتزام بتوفير خدمات مجانية في مجال الصحة الجنسية والإنجابية</w:t>
      </w:r>
      <w:r w:rsidR="005C38F0">
        <w:rPr>
          <w:rtl/>
        </w:rPr>
        <w:t>،</w:t>
      </w:r>
      <w:r w:rsidR="001A76A7" w:rsidRPr="00377115">
        <w:rPr>
          <w:rtl/>
        </w:rPr>
        <w:t xml:space="preserve"> وكذلك الصحة العقلية؛</w:t>
      </w:r>
    </w:p>
    <w:p w14:paraId="36B005B2" w14:textId="161CCEDD" w:rsidR="001A76A7" w:rsidRPr="00377115" w:rsidRDefault="004758AA" w:rsidP="004758AA">
      <w:pPr>
        <w:pStyle w:val="SingleTxtGA"/>
        <w:rPr>
          <w:lang w:val="ar-SA" w:eastAsia="zh-TW" w:bidi="en-GB"/>
        </w:rPr>
      </w:pPr>
      <w:r>
        <w:rPr>
          <w:rtl/>
        </w:rPr>
        <w:lastRenderedPageBreak/>
        <w:tab/>
      </w:r>
      <w:r w:rsidR="001A76A7" w:rsidRPr="00377115">
        <w:rPr>
          <w:rtl/>
        </w:rPr>
        <w:t>(د)</w:t>
      </w:r>
      <w:r w:rsidR="001A76A7" w:rsidRPr="00377115">
        <w:rPr>
          <w:rtl/>
        </w:rPr>
        <w:tab/>
        <w:t xml:space="preserve">التراكم الكبير للقضايا المعروضة على المحاكم والهيئات القضائية الـ </w:t>
      </w:r>
      <w:r w:rsidR="001A76A7" w:rsidRPr="00476A9C">
        <w:rPr>
          <w:rtl/>
        </w:rPr>
        <w:t>27</w:t>
      </w:r>
      <w:r w:rsidR="001A76A7" w:rsidRPr="00377115">
        <w:rPr>
          <w:rtl/>
        </w:rPr>
        <w:t xml:space="preserve"> المتخصصة في قضايا العنف ضد المرأة ومكافحة الفساد. ويساورها القلق أيضاً لعدم وجود مدعين عامين متخصصين في الجرائم الجنسانية وجرائم الاتجار بالأشخاص وتهريبهم إلا في عواصم المقاطعات؛</w:t>
      </w:r>
    </w:p>
    <w:p w14:paraId="19D7546F" w14:textId="06987F5E" w:rsidR="001A76A7" w:rsidRPr="00377115" w:rsidRDefault="004758AA" w:rsidP="004758AA">
      <w:pPr>
        <w:pStyle w:val="SingleTxtGA"/>
        <w:rPr>
          <w:lang w:val="ar-SA" w:eastAsia="zh-TW" w:bidi="en-GB"/>
        </w:rPr>
      </w:pPr>
      <w:r>
        <w:rPr>
          <w:rtl/>
        </w:rPr>
        <w:tab/>
      </w:r>
      <w:r w:rsidR="001A76A7" w:rsidRPr="00377115">
        <w:rPr>
          <w:rtl/>
        </w:rPr>
        <w:t>(ه)</w:t>
      </w:r>
      <w:r w:rsidR="001A76A7" w:rsidRPr="00377115">
        <w:rPr>
          <w:rtl/>
        </w:rPr>
        <w:tab/>
        <w:t>عدم كفاية مراكز ودور الإيواء الخاصة بضحايا العنف الجنساني</w:t>
      </w:r>
      <w:r w:rsidR="005C38F0">
        <w:rPr>
          <w:rtl/>
        </w:rPr>
        <w:t>،</w:t>
      </w:r>
      <w:r w:rsidR="001A76A7" w:rsidRPr="00377115">
        <w:rPr>
          <w:rtl/>
        </w:rPr>
        <w:t xml:space="preserve"> رغم تزايد عددها؛</w:t>
      </w:r>
    </w:p>
    <w:p w14:paraId="74CEE6D6" w14:textId="2A98F29A" w:rsidR="001A76A7" w:rsidRPr="00377115" w:rsidRDefault="004758AA" w:rsidP="004758AA">
      <w:pPr>
        <w:pStyle w:val="SingleTxtGA"/>
        <w:rPr>
          <w:lang w:val="ar-SA" w:eastAsia="zh-TW" w:bidi="en-GB"/>
        </w:rPr>
      </w:pPr>
      <w:r>
        <w:rPr>
          <w:rtl/>
        </w:rPr>
        <w:tab/>
      </w:r>
      <w:r w:rsidR="001A76A7" w:rsidRPr="00377115">
        <w:rPr>
          <w:rtl/>
        </w:rPr>
        <w:t>(و)</w:t>
      </w:r>
      <w:r w:rsidR="001A76A7" w:rsidRPr="00377115">
        <w:rPr>
          <w:rtl/>
        </w:rPr>
        <w:tab/>
        <w:t>التقارير المتعلقة بتعرض المشتغلات بالجنس للاحتجاز التعسفي والاعتداء من قِبل موظفي أجهزة إنفاذ القانون؛</w:t>
      </w:r>
    </w:p>
    <w:p w14:paraId="407A88A4" w14:textId="489FC49A" w:rsidR="001A76A7" w:rsidRPr="00377115" w:rsidRDefault="004758AA" w:rsidP="004758AA">
      <w:pPr>
        <w:pStyle w:val="SingleTxtGA"/>
        <w:rPr>
          <w:lang w:val="ar-SA" w:eastAsia="zh-TW" w:bidi="en-GB"/>
        </w:rPr>
      </w:pPr>
      <w:r>
        <w:rPr>
          <w:rtl/>
        </w:rPr>
        <w:tab/>
      </w:r>
      <w:r w:rsidR="001A76A7" w:rsidRPr="00377115">
        <w:rPr>
          <w:rtl/>
        </w:rPr>
        <w:t>(ز)</w:t>
      </w:r>
      <w:r w:rsidR="001A76A7" w:rsidRPr="00377115">
        <w:rPr>
          <w:rtl/>
        </w:rPr>
        <w:tab/>
        <w:t xml:space="preserve">عدم إجراء تقييمات لمدى فعالية أنشطة توعية الموظفين العامين بالعنف ضد المرأة </w:t>
      </w:r>
      <w:r w:rsidR="001A76A7" w:rsidRPr="00377115">
        <w:rPr>
          <w:rFonts w:hint="cs"/>
          <w:rtl/>
        </w:rPr>
        <w:t xml:space="preserve">ومنعه </w:t>
      </w:r>
      <w:r w:rsidR="001A76A7" w:rsidRPr="00377115">
        <w:rPr>
          <w:rtl/>
        </w:rPr>
        <w:t xml:space="preserve">(المادتان </w:t>
      </w:r>
      <w:r w:rsidR="001A76A7" w:rsidRPr="00476A9C">
        <w:rPr>
          <w:rtl/>
        </w:rPr>
        <w:t>2</w:t>
      </w:r>
      <w:r w:rsidR="001A76A7" w:rsidRPr="00377115">
        <w:rPr>
          <w:rtl/>
        </w:rPr>
        <w:t xml:space="preserve"> و</w:t>
      </w:r>
      <w:r w:rsidR="001A76A7" w:rsidRPr="00476A9C">
        <w:rPr>
          <w:rtl/>
        </w:rPr>
        <w:t>16</w:t>
      </w:r>
      <w:r w:rsidR="001A76A7" w:rsidRPr="00377115">
        <w:rPr>
          <w:rtl/>
        </w:rPr>
        <w:t xml:space="preserve">). </w:t>
      </w:r>
    </w:p>
    <w:p w14:paraId="37D8E0CF" w14:textId="77777777" w:rsidR="001A76A7" w:rsidRPr="00476A9C" w:rsidRDefault="001A76A7" w:rsidP="004758AA">
      <w:pPr>
        <w:pStyle w:val="SingleTxtGA"/>
        <w:rPr>
          <w:b/>
          <w:bCs/>
          <w:lang w:val="ar-SA" w:eastAsia="zh-TW" w:bidi="en-GB"/>
        </w:rPr>
      </w:pPr>
      <w:r w:rsidRPr="00476A9C">
        <w:rPr>
          <w:rtl/>
        </w:rPr>
        <w:t>27</w:t>
      </w:r>
      <w:r w:rsidRPr="00377115">
        <w:rPr>
          <w:rtl/>
        </w:rPr>
        <w:t>-</w:t>
      </w:r>
      <w:r w:rsidRPr="00377115">
        <w:rPr>
          <w:rtl/>
        </w:rPr>
        <w:tab/>
      </w:r>
      <w:r w:rsidRPr="00476A9C">
        <w:rPr>
          <w:b/>
          <w:bCs/>
          <w:rtl/>
        </w:rPr>
        <w:t>ينبغي للدولة الطرف القيام بما يلي:</w:t>
      </w:r>
    </w:p>
    <w:p w14:paraId="163527E3" w14:textId="59946724" w:rsidR="001A76A7" w:rsidRPr="00476A9C" w:rsidRDefault="004758AA" w:rsidP="004758AA">
      <w:pPr>
        <w:pStyle w:val="SingleTxtGA"/>
        <w:rPr>
          <w:b/>
          <w:bCs/>
          <w:spacing w:val="-2"/>
          <w:lang w:val="ar-SA" w:eastAsia="zh-TW" w:bidi="en-GB"/>
        </w:rPr>
      </w:pPr>
      <w:r w:rsidRPr="00882BE5">
        <w:rPr>
          <w:spacing w:val="-2"/>
          <w:rtl/>
        </w:rPr>
        <w:tab/>
      </w:r>
      <w:r w:rsidR="001A76A7" w:rsidRPr="00882BE5">
        <w:rPr>
          <w:spacing w:val="-2"/>
          <w:rtl/>
        </w:rPr>
        <w:t>(أ)</w:t>
      </w:r>
      <w:r w:rsidR="001A76A7" w:rsidRPr="00882BE5">
        <w:rPr>
          <w:spacing w:val="-2"/>
          <w:rtl/>
        </w:rPr>
        <w:tab/>
      </w:r>
      <w:r w:rsidR="001A76A7" w:rsidRPr="00476A9C">
        <w:rPr>
          <w:b/>
          <w:bCs/>
          <w:spacing w:val="-2"/>
          <w:rtl/>
        </w:rPr>
        <w:t>ضمان التحقيق الشامل في جميع حالات العنف الجنساني</w:t>
      </w:r>
      <w:r w:rsidR="005C38F0">
        <w:rPr>
          <w:b/>
          <w:bCs/>
          <w:spacing w:val="-2"/>
          <w:rtl/>
        </w:rPr>
        <w:t>،</w:t>
      </w:r>
      <w:r w:rsidR="001A76A7" w:rsidRPr="00476A9C">
        <w:rPr>
          <w:b/>
          <w:bCs/>
          <w:spacing w:val="-2"/>
          <w:rtl/>
        </w:rPr>
        <w:t xml:space="preserve"> وبخاصة ما ينطو</w:t>
      </w:r>
      <w:r w:rsidR="001A76A7" w:rsidRPr="00476A9C">
        <w:rPr>
          <w:rFonts w:hint="cs"/>
          <w:b/>
          <w:bCs/>
          <w:spacing w:val="-2"/>
          <w:rtl/>
        </w:rPr>
        <w:t>ي</w:t>
      </w:r>
      <w:r w:rsidR="001A76A7" w:rsidRPr="00476A9C">
        <w:rPr>
          <w:b/>
          <w:bCs/>
          <w:spacing w:val="-2"/>
          <w:rtl/>
        </w:rPr>
        <w:t xml:space="preserve"> منها على فعل أو تقصير من جانب سلطات الدولة أو كيان آخر من كياناتها يستتبع المسؤولية الدولية للدولة الطرف بموجب الاتفاقية</w:t>
      </w:r>
      <w:r w:rsidR="005C38F0">
        <w:rPr>
          <w:b/>
          <w:bCs/>
          <w:spacing w:val="-2"/>
          <w:rtl/>
        </w:rPr>
        <w:t>،</w:t>
      </w:r>
      <w:r w:rsidR="001A76A7" w:rsidRPr="00476A9C">
        <w:rPr>
          <w:b/>
          <w:bCs/>
          <w:spacing w:val="-2"/>
          <w:rtl/>
        </w:rPr>
        <w:t xml:space="preserve"> وكفالة محاكمة الجناة المزعومين وإنزال العقوبات المناسبة بهم إن ثبتت إدانتهم</w:t>
      </w:r>
      <w:r w:rsidR="005C38F0">
        <w:rPr>
          <w:b/>
          <w:bCs/>
          <w:spacing w:val="-2"/>
          <w:rtl/>
        </w:rPr>
        <w:t>،</w:t>
      </w:r>
      <w:r w:rsidR="001A76A7" w:rsidRPr="00476A9C">
        <w:rPr>
          <w:b/>
          <w:bCs/>
          <w:spacing w:val="-2"/>
          <w:rtl/>
        </w:rPr>
        <w:t xml:space="preserve"> والجبر الكامل للضرر اللاحق بالضحايا</w:t>
      </w:r>
      <w:r w:rsidR="005C38F0">
        <w:rPr>
          <w:b/>
          <w:bCs/>
          <w:spacing w:val="-2"/>
          <w:rtl/>
        </w:rPr>
        <w:t>،</w:t>
      </w:r>
      <w:r w:rsidR="001A76A7" w:rsidRPr="00476A9C">
        <w:rPr>
          <w:b/>
          <w:bCs/>
          <w:spacing w:val="-2"/>
          <w:rtl/>
        </w:rPr>
        <w:t xml:space="preserve"> بما في ذلك منحهم تعويضاً كافياً وإعادة تأهيلهم؛</w:t>
      </w:r>
    </w:p>
    <w:p w14:paraId="1047FC45" w14:textId="65EA7EA7" w:rsidR="001A76A7" w:rsidRPr="00476A9C" w:rsidRDefault="004758AA" w:rsidP="004758AA">
      <w:pPr>
        <w:pStyle w:val="SingleTxtGA"/>
        <w:rPr>
          <w:b/>
          <w:bCs/>
          <w:spacing w:val="-4"/>
          <w:lang w:val="ar-SA" w:eastAsia="zh-TW" w:bidi="en-GB"/>
        </w:rPr>
      </w:pPr>
      <w:r w:rsidRPr="00882BE5">
        <w:rPr>
          <w:spacing w:val="-4"/>
          <w:rtl/>
        </w:rPr>
        <w:tab/>
      </w:r>
      <w:r w:rsidR="001A76A7" w:rsidRPr="00882BE5">
        <w:rPr>
          <w:spacing w:val="-4"/>
          <w:rtl/>
        </w:rPr>
        <w:t>(ب)</w:t>
      </w:r>
      <w:r w:rsidR="001A76A7" w:rsidRPr="00882BE5">
        <w:rPr>
          <w:spacing w:val="-4"/>
          <w:rtl/>
        </w:rPr>
        <w:tab/>
      </w:r>
      <w:r w:rsidR="001A76A7" w:rsidRPr="00476A9C">
        <w:rPr>
          <w:b/>
          <w:bCs/>
          <w:spacing w:val="-4"/>
          <w:rtl/>
        </w:rPr>
        <w:t>توفير أرقام محدثة ومصنفة بحسب سن الضحايا وأصلهم الإثني أو جنسيتهم</w:t>
      </w:r>
      <w:r w:rsidR="005C38F0">
        <w:rPr>
          <w:b/>
          <w:bCs/>
          <w:spacing w:val="-4"/>
          <w:rtl/>
        </w:rPr>
        <w:t>،</w:t>
      </w:r>
      <w:r w:rsidR="001A76A7" w:rsidRPr="00476A9C">
        <w:rPr>
          <w:b/>
          <w:bCs/>
          <w:spacing w:val="-4"/>
          <w:rtl/>
        </w:rPr>
        <w:t xml:space="preserve"> بالإضافة إلى تحديد عدد الشكاوى والتحقيقات والملاحقات القضائية والإدانات والأحكام المتعلقة بالعنف الجنساني؛</w:t>
      </w:r>
    </w:p>
    <w:p w14:paraId="34A59D83" w14:textId="1C3C469F" w:rsidR="001A76A7" w:rsidRPr="00476A9C" w:rsidRDefault="004758AA" w:rsidP="004758AA">
      <w:pPr>
        <w:pStyle w:val="SingleTxtGA"/>
        <w:rPr>
          <w:b/>
          <w:bCs/>
          <w:lang w:val="ar-SA" w:eastAsia="zh-TW" w:bidi="en-GB"/>
        </w:rPr>
      </w:pPr>
      <w:r>
        <w:rPr>
          <w:rtl/>
        </w:rPr>
        <w:tab/>
      </w:r>
      <w:r w:rsidR="001A76A7" w:rsidRPr="00377115">
        <w:rPr>
          <w:rtl/>
        </w:rPr>
        <w:t>(ج)</w:t>
      </w:r>
      <w:r w:rsidR="001A76A7" w:rsidRPr="00377115">
        <w:rPr>
          <w:rtl/>
        </w:rPr>
        <w:tab/>
      </w:r>
      <w:r w:rsidR="001A76A7" w:rsidRPr="00476A9C">
        <w:rPr>
          <w:b/>
          <w:bCs/>
          <w:rtl/>
        </w:rPr>
        <w:t xml:space="preserve">تعديل تعريف جريمة الاغتصاب (المادة 308 من قانون العقوبات)؛ </w:t>
      </w:r>
    </w:p>
    <w:p w14:paraId="50987824" w14:textId="4F6DFA56" w:rsidR="001A76A7" w:rsidRPr="00476A9C" w:rsidRDefault="004758AA" w:rsidP="004758AA">
      <w:pPr>
        <w:pStyle w:val="SingleTxtGA"/>
        <w:rPr>
          <w:b/>
          <w:bCs/>
          <w:lang w:val="ar-SA" w:eastAsia="zh-TW" w:bidi="en-GB"/>
        </w:rPr>
      </w:pPr>
      <w:r>
        <w:rPr>
          <w:rtl/>
        </w:rPr>
        <w:tab/>
      </w:r>
      <w:r w:rsidR="001A76A7" w:rsidRPr="00377115">
        <w:rPr>
          <w:rtl/>
        </w:rPr>
        <w:t>(د)</w:t>
      </w:r>
      <w:r w:rsidR="001A76A7" w:rsidRPr="00377115">
        <w:rPr>
          <w:rtl/>
        </w:rPr>
        <w:tab/>
      </w:r>
      <w:r w:rsidR="001A76A7" w:rsidRPr="00476A9C">
        <w:rPr>
          <w:b/>
          <w:bCs/>
          <w:rtl/>
        </w:rPr>
        <w:t>تنظيم دورات تدريبية إلزامية لفائدة القضاة والمدعين العامين والعاملين في قطاع الصحة بشأن الملاحقة القضائية على العنف الجنساني؛</w:t>
      </w:r>
    </w:p>
    <w:p w14:paraId="0445D6D9" w14:textId="3089C44F" w:rsidR="001A76A7" w:rsidRPr="00476A9C" w:rsidRDefault="004758AA" w:rsidP="004758AA">
      <w:pPr>
        <w:pStyle w:val="SingleTxtGA"/>
        <w:rPr>
          <w:b/>
          <w:bCs/>
          <w:lang w:val="ar-SA" w:eastAsia="zh-TW" w:bidi="en-GB"/>
        </w:rPr>
      </w:pPr>
      <w:r>
        <w:rPr>
          <w:rtl/>
        </w:rPr>
        <w:tab/>
      </w:r>
      <w:r w:rsidR="001A76A7" w:rsidRPr="00377115">
        <w:rPr>
          <w:rtl/>
        </w:rPr>
        <w:t>(هـ)</w:t>
      </w:r>
      <w:r w:rsidR="001A76A7" w:rsidRPr="00377115">
        <w:rPr>
          <w:rtl/>
        </w:rPr>
        <w:tab/>
      </w:r>
      <w:r w:rsidR="001A76A7" w:rsidRPr="00476A9C">
        <w:rPr>
          <w:b/>
          <w:bCs/>
          <w:rtl/>
        </w:rPr>
        <w:t>تعزيز القانون رقم 348</w:t>
      </w:r>
      <w:r w:rsidR="005C38F0">
        <w:rPr>
          <w:b/>
          <w:bCs/>
          <w:rtl/>
        </w:rPr>
        <w:t>،</w:t>
      </w:r>
      <w:r w:rsidR="001A76A7" w:rsidRPr="00476A9C">
        <w:rPr>
          <w:b/>
          <w:bCs/>
          <w:rtl/>
        </w:rPr>
        <w:t xml:space="preserve"> أي القانون الشامل لكفالة حياة خالية من العنف للمرأة</w:t>
      </w:r>
      <w:r w:rsidR="005C38F0">
        <w:rPr>
          <w:b/>
          <w:bCs/>
          <w:rtl/>
        </w:rPr>
        <w:t>،</w:t>
      </w:r>
      <w:r w:rsidR="001A76A7" w:rsidRPr="00476A9C">
        <w:rPr>
          <w:b/>
          <w:bCs/>
          <w:rtl/>
        </w:rPr>
        <w:t xml:space="preserve"> المؤرخ 9 آذار/مارس 2013</w:t>
      </w:r>
      <w:r w:rsidR="005C38F0">
        <w:rPr>
          <w:b/>
          <w:bCs/>
          <w:rtl/>
        </w:rPr>
        <w:t>،</w:t>
      </w:r>
      <w:r w:rsidR="001A76A7" w:rsidRPr="00476A9C">
        <w:rPr>
          <w:b/>
          <w:bCs/>
          <w:rtl/>
        </w:rPr>
        <w:t xml:space="preserve"> وتحسين قدرات دوائر تقديم الرعاية للنساء ضحايا العنف</w:t>
      </w:r>
      <w:r w:rsidR="005C38F0">
        <w:rPr>
          <w:b/>
          <w:bCs/>
          <w:rtl/>
        </w:rPr>
        <w:t>،</w:t>
      </w:r>
      <w:r w:rsidR="001A76A7" w:rsidRPr="00476A9C">
        <w:rPr>
          <w:b/>
          <w:bCs/>
          <w:rtl/>
        </w:rPr>
        <w:t xml:space="preserve"> من خلال تزويدها بالهياكل الأساسية والمعدات والموظفين المتخصصين والميزانية الكافية؛</w:t>
      </w:r>
    </w:p>
    <w:p w14:paraId="064FE72D" w14:textId="29CAE2CF" w:rsidR="001A76A7" w:rsidRPr="00476A9C" w:rsidRDefault="004758AA" w:rsidP="004758AA">
      <w:pPr>
        <w:pStyle w:val="SingleTxtGA"/>
        <w:rPr>
          <w:b/>
          <w:bCs/>
          <w:lang w:val="ar-SA" w:eastAsia="zh-TW" w:bidi="en-GB"/>
        </w:rPr>
      </w:pPr>
      <w:r>
        <w:rPr>
          <w:rtl/>
        </w:rPr>
        <w:tab/>
      </w:r>
      <w:r w:rsidR="001A76A7" w:rsidRPr="00377115">
        <w:rPr>
          <w:rtl/>
        </w:rPr>
        <w:t>(و)</w:t>
      </w:r>
      <w:r w:rsidR="001A76A7" w:rsidRPr="00377115">
        <w:rPr>
          <w:rtl/>
        </w:rPr>
        <w:tab/>
      </w:r>
      <w:r w:rsidR="001A76A7" w:rsidRPr="00476A9C">
        <w:rPr>
          <w:b/>
          <w:bCs/>
          <w:rtl/>
        </w:rPr>
        <w:t>إنشاء محاكم متخصصة حصراً في قضايا العنف الجنساني</w:t>
      </w:r>
      <w:r w:rsidR="005C38F0">
        <w:rPr>
          <w:b/>
          <w:bCs/>
          <w:rtl/>
        </w:rPr>
        <w:t>،</w:t>
      </w:r>
      <w:r w:rsidR="001A76A7" w:rsidRPr="00476A9C">
        <w:rPr>
          <w:b/>
          <w:bCs/>
          <w:rtl/>
        </w:rPr>
        <w:t xml:space="preserve"> وتعيين مدعين عامين على صعيد المحافظات و/أو أفرقة متنقلة من المدعين العامين المتخصصين؛</w:t>
      </w:r>
    </w:p>
    <w:p w14:paraId="4264607F" w14:textId="66E7F803" w:rsidR="001A76A7" w:rsidRPr="00476A9C" w:rsidRDefault="004758AA" w:rsidP="004758AA">
      <w:pPr>
        <w:pStyle w:val="SingleTxtGA"/>
        <w:rPr>
          <w:b/>
          <w:bCs/>
          <w:lang w:val="ar-SA" w:eastAsia="zh-TW" w:bidi="en-GB"/>
        </w:rPr>
      </w:pPr>
      <w:r>
        <w:rPr>
          <w:rtl/>
        </w:rPr>
        <w:tab/>
      </w:r>
      <w:r w:rsidR="001A76A7" w:rsidRPr="00377115">
        <w:rPr>
          <w:rtl/>
        </w:rPr>
        <w:t>(ز)</w:t>
      </w:r>
      <w:r w:rsidR="001A76A7" w:rsidRPr="00377115">
        <w:rPr>
          <w:rtl/>
        </w:rPr>
        <w:tab/>
      </w:r>
      <w:r w:rsidR="001A76A7" w:rsidRPr="00476A9C">
        <w:rPr>
          <w:b/>
          <w:bCs/>
          <w:rtl/>
        </w:rPr>
        <w:t>ضمان حصول ضحايا العنف الجنساني على ما يحتاجون إليه من رعاية طبية ودعم نفسي ومساعدة قانونية.</w:t>
      </w:r>
    </w:p>
    <w:p w14:paraId="1FD6B5FD" w14:textId="77777777" w:rsidR="001A76A7" w:rsidRPr="00476A9C" w:rsidRDefault="001A76A7" w:rsidP="004758AA">
      <w:pPr>
        <w:pStyle w:val="H23GA"/>
        <w:rPr>
          <w:rFonts w:eastAsia="Calibri"/>
          <w:lang w:val="ar-SA" w:eastAsia="zh-TW" w:bidi="en-GB"/>
        </w:rPr>
      </w:pPr>
      <w:r w:rsidRPr="00476A9C">
        <w:rPr>
          <w:rtl/>
        </w:rPr>
        <w:tab/>
      </w:r>
      <w:r w:rsidRPr="00476A9C">
        <w:rPr>
          <w:rtl/>
        </w:rPr>
        <w:tab/>
        <w:t xml:space="preserve">الإجهاض السري </w:t>
      </w:r>
    </w:p>
    <w:p w14:paraId="0B107A30" w14:textId="02EB7FAB" w:rsidR="001A76A7" w:rsidRPr="00377115" w:rsidRDefault="001A76A7" w:rsidP="004758AA">
      <w:pPr>
        <w:pStyle w:val="SingleTxtGA"/>
        <w:rPr>
          <w:rFonts w:eastAsia="Calibri"/>
          <w:lang w:val="ar-SA" w:eastAsia="zh-TW" w:bidi="en-GB"/>
        </w:rPr>
      </w:pPr>
      <w:r w:rsidRPr="00476A9C">
        <w:rPr>
          <w:rtl/>
        </w:rPr>
        <w:t>28</w:t>
      </w:r>
      <w:r w:rsidRPr="00377115">
        <w:rPr>
          <w:rtl/>
        </w:rPr>
        <w:t>-</w:t>
      </w:r>
      <w:r w:rsidRPr="00377115">
        <w:rPr>
          <w:rtl/>
        </w:rPr>
        <w:tab/>
        <w:t>تحيط اللجنة علماً بالاستعاضة عن شرط الحصول على إذن قضائي بتقديم نسخة من الشكوى للاستفادة من خدمات الإجهاض الطوعي في حالات الاغتصاب</w:t>
      </w:r>
      <w:r w:rsidR="005C38F0">
        <w:rPr>
          <w:rtl/>
        </w:rPr>
        <w:t>،</w:t>
      </w:r>
      <w:r w:rsidRPr="00377115">
        <w:rPr>
          <w:rtl/>
        </w:rPr>
        <w:t xml:space="preserve"> أو الاعتداء الجنسي على قاصر</w:t>
      </w:r>
      <w:r w:rsidR="005C38F0">
        <w:rPr>
          <w:rtl/>
        </w:rPr>
        <w:t>،</w:t>
      </w:r>
      <w:r w:rsidRPr="00377115">
        <w:rPr>
          <w:rtl/>
        </w:rPr>
        <w:t xml:space="preserve"> أو</w:t>
      </w:r>
      <w:r w:rsidR="00882BE5">
        <w:rPr>
          <w:rFonts w:hint="cs"/>
          <w:rtl/>
        </w:rPr>
        <w:t> </w:t>
      </w:r>
      <w:r w:rsidRPr="00377115">
        <w:rPr>
          <w:rtl/>
        </w:rPr>
        <w:t>سفاح المحارم</w:t>
      </w:r>
      <w:r w:rsidR="005C38F0">
        <w:rPr>
          <w:rtl/>
        </w:rPr>
        <w:t>،</w:t>
      </w:r>
      <w:r w:rsidRPr="00377115">
        <w:rPr>
          <w:rtl/>
        </w:rPr>
        <w:t xml:space="preserve"> أو الاختطاف</w:t>
      </w:r>
      <w:r w:rsidR="005C38F0">
        <w:rPr>
          <w:rtl/>
        </w:rPr>
        <w:t>،</w:t>
      </w:r>
      <w:r w:rsidRPr="00377115">
        <w:rPr>
          <w:rtl/>
        </w:rPr>
        <w:t xml:space="preserve"> أو عندما يشكل الحمل خطراً على حياة المرأة أو صحتها (الحكم</w:t>
      </w:r>
      <w:r w:rsidR="00882BE5">
        <w:rPr>
          <w:rFonts w:hint="cs"/>
          <w:rtl/>
        </w:rPr>
        <w:t> </w:t>
      </w:r>
      <w:r w:rsidRPr="00476A9C">
        <w:rPr>
          <w:rtl/>
        </w:rPr>
        <w:t>0206</w:t>
      </w:r>
      <w:r w:rsidRPr="00377115">
        <w:rPr>
          <w:rtl/>
        </w:rPr>
        <w:t>/</w:t>
      </w:r>
      <w:r w:rsidRPr="00476A9C">
        <w:rPr>
          <w:rtl/>
        </w:rPr>
        <w:t>2014</w:t>
      </w:r>
      <w:r w:rsidRPr="00377115">
        <w:rPr>
          <w:rtl/>
        </w:rPr>
        <w:t xml:space="preserve"> الصادر عن المحكمة الدستورية المتعددة القوميات)؛ كما تحيط علماً بدليل رعاية ضحايا العنف الجنسي لكفالة تنفيذ هذا الحكم. بيد أن اللجنة تأسف لاستمرار عدم كفالة إمكانية الاستفادة من خدمات الإجهاض المأمون</w:t>
      </w:r>
      <w:r w:rsidR="005C38F0">
        <w:rPr>
          <w:rtl/>
        </w:rPr>
        <w:t>،</w:t>
      </w:r>
      <w:r w:rsidRPr="00377115">
        <w:rPr>
          <w:rtl/>
        </w:rPr>
        <w:t xml:space="preserve"> بسبب جملة عوامل منها جهل القانون ذي الصلة</w:t>
      </w:r>
      <w:r w:rsidR="005C38F0">
        <w:rPr>
          <w:rtl/>
        </w:rPr>
        <w:t>،</w:t>
      </w:r>
      <w:r w:rsidRPr="00377115">
        <w:rPr>
          <w:rtl/>
        </w:rPr>
        <w:t xml:space="preserve"> أو العقبات التي تحول دون الحصول على نسخة من الشكوى</w:t>
      </w:r>
      <w:r w:rsidR="005C38F0">
        <w:rPr>
          <w:rtl/>
        </w:rPr>
        <w:t>،</w:t>
      </w:r>
      <w:r w:rsidRPr="00377115">
        <w:rPr>
          <w:rtl/>
        </w:rPr>
        <w:t xml:space="preserve"> أو عدم وجود بدائل كافية في حالة الاستنكاف الضميري للعاملين في قطاع الصحة (المادتان </w:t>
      </w:r>
      <w:r w:rsidRPr="00476A9C">
        <w:rPr>
          <w:rtl/>
        </w:rPr>
        <w:t>2</w:t>
      </w:r>
      <w:r w:rsidRPr="00377115">
        <w:rPr>
          <w:rtl/>
        </w:rPr>
        <w:t xml:space="preserve"> و</w:t>
      </w:r>
      <w:r w:rsidRPr="00476A9C">
        <w:rPr>
          <w:rtl/>
        </w:rPr>
        <w:t>16</w:t>
      </w:r>
      <w:r w:rsidRPr="00377115">
        <w:rPr>
          <w:rtl/>
        </w:rPr>
        <w:t>).</w:t>
      </w:r>
    </w:p>
    <w:p w14:paraId="122C3DA9" w14:textId="478F5A47" w:rsidR="001A76A7" w:rsidRPr="00476A9C" w:rsidRDefault="001A76A7" w:rsidP="004758AA">
      <w:pPr>
        <w:pStyle w:val="SingleTxtGA"/>
        <w:rPr>
          <w:rFonts w:eastAsia="Times New Roman" w:hint="cs"/>
          <w:b/>
          <w:bCs/>
          <w:bdr w:val="none" w:sz="0" w:space="0" w:color="auto" w:frame="1"/>
          <w:shd w:val="clear" w:color="auto" w:fill="FFFFFF"/>
          <w:lang w:val="en-US" w:eastAsia="zh-TW" w:bidi="en-GB"/>
        </w:rPr>
      </w:pPr>
      <w:r w:rsidRPr="00476A9C">
        <w:rPr>
          <w:rtl/>
        </w:rPr>
        <w:lastRenderedPageBreak/>
        <w:t>29</w:t>
      </w:r>
      <w:r w:rsidRPr="00377115">
        <w:rPr>
          <w:rtl/>
        </w:rPr>
        <w:t>-</w:t>
      </w:r>
      <w:r w:rsidRPr="00377115">
        <w:rPr>
          <w:rtl/>
        </w:rPr>
        <w:tab/>
      </w:r>
      <w:r w:rsidRPr="00476A9C">
        <w:rPr>
          <w:b/>
          <w:bCs/>
          <w:rtl/>
        </w:rPr>
        <w:t>إن اللجنة</w:t>
      </w:r>
      <w:r w:rsidR="005C38F0">
        <w:rPr>
          <w:b/>
          <w:bCs/>
          <w:rtl/>
        </w:rPr>
        <w:t>،</w:t>
      </w:r>
      <w:r w:rsidRPr="00476A9C">
        <w:rPr>
          <w:b/>
          <w:bCs/>
          <w:rtl/>
        </w:rPr>
        <w:t xml:space="preserve"> إذ تأخذ في الاعتبار الحكم 0206/2014 الصادر عن المحكمة الدستورية المتعددة القوميات</w:t>
      </w:r>
      <w:r w:rsidR="005C38F0">
        <w:rPr>
          <w:b/>
          <w:bCs/>
          <w:rtl/>
        </w:rPr>
        <w:t>،</w:t>
      </w:r>
      <w:r w:rsidRPr="00476A9C">
        <w:rPr>
          <w:b/>
          <w:bCs/>
          <w:rtl/>
        </w:rPr>
        <w:t xml:space="preserve"> تدعو الدولةَ الطرف إلى مواصلة مراجعة تشريعاتها الجنائية لكفالة إمكانية الاستفادة بشكل قانوني ومأمون وفعال من خدمات الإجهاض الطوعي</w:t>
      </w:r>
      <w:r w:rsidR="005C38F0">
        <w:rPr>
          <w:b/>
          <w:bCs/>
          <w:rtl/>
        </w:rPr>
        <w:t>،</w:t>
      </w:r>
      <w:r w:rsidRPr="00476A9C">
        <w:rPr>
          <w:b/>
          <w:bCs/>
          <w:rtl/>
        </w:rPr>
        <w:t xml:space="preserve"> إذا كان </w:t>
      </w:r>
      <w:r w:rsidRPr="00476A9C">
        <w:rPr>
          <w:rFonts w:hint="cs"/>
          <w:b/>
          <w:bCs/>
          <w:rtl/>
        </w:rPr>
        <w:t xml:space="preserve">من شأن </w:t>
      </w:r>
      <w:r w:rsidRPr="00476A9C">
        <w:rPr>
          <w:b/>
          <w:bCs/>
          <w:rtl/>
        </w:rPr>
        <w:t xml:space="preserve">إتمام شهور الحمل </w:t>
      </w:r>
      <w:r w:rsidRPr="00476A9C">
        <w:rPr>
          <w:rFonts w:hint="cs"/>
          <w:b/>
          <w:bCs/>
          <w:rtl/>
        </w:rPr>
        <w:t xml:space="preserve">أن </w:t>
      </w:r>
      <w:r w:rsidRPr="00476A9C">
        <w:rPr>
          <w:b/>
          <w:bCs/>
          <w:rtl/>
        </w:rPr>
        <w:t>يسبب ضرراً أو معاناة كبيرة للمرأة أو الفتاة الحامل</w:t>
      </w:r>
      <w:r w:rsidR="005C38F0">
        <w:rPr>
          <w:b/>
          <w:bCs/>
          <w:rtl/>
        </w:rPr>
        <w:t>،</w:t>
      </w:r>
      <w:r w:rsidRPr="00476A9C">
        <w:rPr>
          <w:b/>
          <w:bCs/>
          <w:rtl/>
        </w:rPr>
        <w:t xml:space="preserve"> وبخاصة عندما يتعذر بقاء الجنين حياً. كما تحث اللجنة الدولة الطرف على ضمان عدم تحميل المسؤولية الجنائية </w:t>
      </w:r>
      <w:r w:rsidRPr="00476A9C">
        <w:rPr>
          <w:rFonts w:hint="cs"/>
          <w:b/>
          <w:bCs/>
          <w:rtl/>
        </w:rPr>
        <w:t>ل</w:t>
      </w:r>
      <w:r w:rsidRPr="00476A9C">
        <w:rPr>
          <w:b/>
          <w:bCs/>
          <w:rtl/>
        </w:rPr>
        <w:t>لنساء اللواتي يلجأن إلى هذه الممارسة</w:t>
      </w:r>
      <w:r w:rsidR="005C38F0">
        <w:rPr>
          <w:b/>
          <w:bCs/>
          <w:rtl/>
        </w:rPr>
        <w:t>،</w:t>
      </w:r>
      <w:r w:rsidRPr="00476A9C">
        <w:rPr>
          <w:b/>
          <w:bCs/>
          <w:rtl/>
        </w:rPr>
        <w:t xml:space="preserve"> وكفالة توافر خدمات صحية مأمونة وملائمة فيما يتعلق بالإجهاض الطوعي لجميع النساء والمراهقات</w:t>
      </w:r>
      <w:r w:rsidR="005C38F0">
        <w:rPr>
          <w:b/>
          <w:bCs/>
          <w:rtl/>
        </w:rPr>
        <w:t>،</w:t>
      </w:r>
      <w:r w:rsidRPr="00476A9C">
        <w:rPr>
          <w:b/>
          <w:bCs/>
          <w:rtl/>
        </w:rPr>
        <w:t xml:space="preserve"> ولا سيما في المناطق الفقيرة والريفية</w:t>
      </w:r>
      <w:r w:rsidR="00F50E40" w:rsidRPr="00476A9C">
        <w:rPr>
          <w:rFonts w:hint="cs"/>
          <w:b/>
          <w:bCs/>
          <w:rtl/>
        </w:rPr>
        <w:t>.</w:t>
      </w:r>
    </w:p>
    <w:p w14:paraId="4646350A" w14:textId="77777777" w:rsidR="001A76A7" w:rsidRPr="00476A9C" w:rsidRDefault="001A76A7" w:rsidP="004758AA">
      <w:pPr>
        <w:pStyle w:val="H23GA"/>
        <w:rPr>
          <w:rFonts w:eastAsia="Calibri"/>
          <w:lang w:val="ar-SA" w:eastAsia="zh-TW" w:bidi="en-GB"/>
        </w:rPr>
      </w:pPr>
      <w:r w:rsidRPr="00476A9C">
        <w:rPr>
          <w:rtl/>
        </w:rPr>
        <w:tab/>
      </w:r>
      <w:r w:rsidRPr="00476A9C">
        <w:rPr>
          <w:rtl/>
        </w:rPr>
        <w:tab/>
        <w:t xml:space="preserve">الاعتداءات على الأطفال والعنف الجنسي ضدهم </w:t>
      </w:r>
    </w:p>
    <w:p w14:paraId="0E6DA6C3" w14:textId="2F56B41C" w:rsidR="001A76A7" w:rsidRPr="00377115" w:rsidRDefault="001A76A7" w:rsidP="004758AA">
      <w:pPr>
        <w:pStyle w:val="SingleTxtGA"/>
        <w:rPr>
          <w:rFonts w:eastAsia="Times New Roman"/>
          <w:lang w:val="ar-SA" w:eastAsia="zh-TW" w:bidi="en-GB"/>
        </w:rPr>
      </w:pPr>
      <w:r w:rsidRPr="00476A9C">
        <w:rPr>
          <w:rtl/>
        </w:rPr>
        <w:t>30</w:t>
      </w:r>
      <w:r w:rsidRPr="00377115">
        <w:rPr>
          <w:rtl/>
        </w:rPr>
        <w:t>-</w:t>
      </w:r>
      <w:r w:rsidRPr="00377115">
        <w:rPr>
          <w:rtl/>
        </w:rPr>
        <w:tab/>
        <w:t>تلاحظ اللجنة بجزع المعلومات الواردة التي تشير إلى ارتفاع حالات العنف الجنسي ضد الأطفال والمراهقين في الدولة الطرف. كما تأسف اللجنة لاستمرار سريان الأحكام المتعل</w:t>
      </w:r>
      <w:r w:rsidRPr="00377115">
        <w:rPr>
          <w:rFonts w:hint="cs"/>
          <w:rtl/>
        </w:rPr>
        <w:t>ق</w:t>
      </w:r>
      <w:r w:rsidRPr="00377115">
        <w:rPr>
          <w:rtl/>
        </w:rPr>
        <w:t xml:space="preserve">ة بجريمة الاعتداء الجنسي على </w:t>
      </w:r>
      <w:r w:rsidRPr="00377115">
        <w:rPr>
          <w:rFonts w:hint="cs"/>
          <w:rtl/>
        </w:rPr>
        <w:t>ال</w:t>
      </w:r>
      <w:r w:rsidRPr="00377115">
        <w:rPr>
          <w:rtl/>
        </w:rPr>
        <w:t>قاصر</w:t>
      </w:r>
      <w:r w:rsidRPr="00377115">
        <w:rPr>
          <w:rFonts w:hint="cs"/>
          <w:rtl/>
        </w:rPr>
        <w:t>ين</w:t>
      </w:r>
      <w:r w:rsidR="005C38F0">
        <w:rPr>
          <w:rtl/>
        </w:rPr>
        <w:t>،</w:t>
      </w:r>
      <w:r w:rsidRPr="00377115">
        <w:rPr>
          <w:rtl/>
        </w:rPr>
        <w:t xml:space="preserve"> التي تنتهك سلامة المراهقين</w:t>
      </w:r>
      <w:r w:rsidR="005C38F0">
        <w:rPr>
          <w:rtl/>
        </w:rPr>
        <w:t>،</w:t>
      </w:r>
      <w:r w:rsidRPr="00377115">
        <w:rPr>
          <w:rtl/>
        </w:rPr>
        <w:t xml:space="preserve"> لأنها تساهم في الإفلات من العقاب</w:t>
      </w:r>
      <w:r w:rsidR="005C38F0">
        <w:rPr>
          <w:rtl/>
        </w:rPr>
        <w:t>،</w:t>
      </w:r>
      <w:r w:rsidRPr="00377115">
        <w:rPr>
          <w:rtl/>
        </w:rPr>
        <w:t xml:space="preserve"> حيث تنص على عقوبات أخف من تلك التي تنطبق على جريمة الاغتصاب. وتشعر اللجنة أيضاً بالقلق إزاء ارتفاع عدد الفتيات والمراهقات اللواتي ي</w:t>
      </w:r>
      <w:r w:rsidRPr="00377115">
        <w:rPr>
          <w:rFonts w:hint="cs"/>
          <w:rtl/>
        </w:rPr>
        <w:t>ُ</w:t>
      </w:r>
      <w:r w:rsidRPr="00377115">
        <w:rPr>
          <w:rtl/>
        </w:rPr>
        <w:t>جبَرن على الزواج والاقتران المبكريْن كنتيجة لجملة أمور منها الحمل (</w:t>
      </w:r>
      <w:r w:rsidRPr="00377115">
        <w:rPr>
          <w:rFonts w:hint="cs"/>
          <w:rtl/>
        </w:rPr>
        <w:t xml:space="preserve">المادتان </w:t>
      </w:r>
      <w:r w:rsidRPr="00476A9C">
        <w:rPr>
          <w:rtl/>
        </w:rPr>
        <w:t>2</w:t>
      </w:r>
      <w:r w:rsidRPr="00377115">
        <w:rPr>
          <w:rtl/>
        </w:rPr>
        <w:t xml:space="preserve"> و</w:t>
      </w:r>
      <w:r w:rsidRPr="00476A9C">
        <w:rPr>
          <w:rtl/>
        </w:rPr>
        <w:t>16</w:t>
      </w:r>
      <w:r w:rsidRPr="00377115">
        <w:rPr>
          <w:rtl/>
        </w:rPr>
        <w:t>).</w:t>
      </w:r>
    </w:p>
    <w:p w14:paraId="1FA3506C" w14:textId="77777777" w:rsidR="001A76A7" w:rsidRPr="00476A9C" w:rsidRDefault="001A76A7" w:rsidP="004758AA">
      <w:pPr>
        <w:pStyle w:val="SingleTxtGA"/>
        <w:rPr>
          <w:b/>
          <w:bCs/>
          <w:lang w:val="ar-SA" w:eastAsia="zh-TW" w:bidi="en-GB"/>
        </w:rPr>
      </w:pPr>
      <w:r w:rsidRPr="00476A9C">
        <w:rPr>
          <w:rtl/>
        </w:rPr>
        <w:t>31</w:t>
      </w:r>
      <w:r w:rsidRPr="00377115">
        <w:rPr>
          <w:rtl/>
        </w:rPr>
        <w:t>-</w:t>
      </w:r>
      <w:r w:rsidRPr="00377115">
        <w:rPr>
          <w:rtl/>
        </w:rPr>
        <w:tab/>
      </w:r>
      <w:r w:rsidRPr="00476A9C">
        <w:rPr>
          <w:b/>
          <w:bCs/>
          <w:rtl/>
        </w:rPr>
        <w:t xml:space="preserve">تحث اللجنة الدولة الطرف على ما يلي: </w:t>
      </w:r>
    </w:p>
    <w:p w14:paraId="575100F2" w14:textId="77777777" w:rsidR="001A76A7" w:rsidRPr="00476A9C" w:rsidRDefault="001A76A7" w:rsidP="004758AA">
      <w:pPr>
        <w:pStyle w:val="SingleTxtGA"/>
        <w:rPr>
          <w:b/>
          <w:bCs/>
          <w:lang w:val="ar-SA" w:eastAsia="zh-TW" w:bidi="en-GB"/>
        </w:rPr>
      </w:pPr>
      <w:r w:rsidRPr="00377115">
        <w:rPr>
          <w:rtl/>
        </w:rPr>
        <w:tab/>
        <w:t>(أ)</w:t>
      </w:r>
      <w:r w:rsidRPr="00377115">
        <w:rPr>
          <w:rtl/>
        </w:rPr>
        <w:tab/>
      </w:r>
      <w:r w:rsidRPr="00476A9C">
        <w:rPr>
          <w:b/>
          <w:bCs/>
          <w:rtl/>
        </w:rPr>
        <w:t xml:space="preserve">إلغاء جريمة الاعتداء الجنسي على </w:t>
      </w:r>
      <w:r w:rsidRPr="00476A9C">
        <w:rPr>
          <w:rFonts w:hint="cs"/>
          <w:b/>
          <w:bCs/>
          <w:rtl/>
        </w:rPr>
        <w:t>ال</w:t>
      </w:r>
      <w:r w:rsidRPr="00476A9C">
        <w:rPr>
          <w:b/>
          <w:bCs/>
          <w:rtl/>
        </w:rPr>
        <w:t>قاصر</w:t>
      </w:r>
      <w:r w:rsidRPr="00476A9C">
        <w:rPr>
          <w:rFonts w:hint="cs"/>
          <w:b/>
          <w:bCs/>
          <w:rtl/>
        </w:rPr>
        <w:t>ين</w:t>
      </w:r>
      <w:r w:rsidRPr="00476A9C">
        <w:rPr>
          <w:b/>
          <w:bCs/>
          <w:rtl/>
        </w:rPr>
        <w:t xml:space="preserve"> (المادة 309 من قانون العقوبات)؛</w:t>
      </w:r>
    </w:p>
    <w:p w14:paraId="599E2937" w14:textId="2D7BA117" w:rsidR="001A76A7" w:rsidRPr="00476A9C" w:rsidRDefault="001A76A7" w:rsidP="004758AA">
      <w:pPr>
        <w:pStyle w:val="SingleTxtGA"/>
        <w:rPr>
          <w:b/>
          <w:bCs/>
          <w:lang w:val="ar-SA" w:eastAsia="zh-TW" w:bidi="en-GB"/>
        </w:rPr>
      </w:pPr>
      <w:r w:rsidRPr="00377115">
        <w:rPr>
          <w:rtl/>
        </w:rPr>
        <w:tab/>
        <w:t>(ب)</w:t>
      </w:r>
      <w:r w:rsidRPr="00377115">
        <w:rPr>
          <w:rtl/>
        </w:rPr>
        <w:tab/>
      </w:r>
      <w:r w:rsidRPr="00476A9C">
        <w:rPr>
          <w:b/>
          <w:bCs/>
          <w:rtl/>
        </w:rPr>
        <w:t>اعتماد التدابير اللازمة</w:t>
      </w:r>
      <w:r w:rsidR="005C38F0">
        <w:rPr>
          <w:b/>
          <w:bCs/>
          <w:rtl/>
        </w:rPr>
        <w:t>،</w:t>
      </w:r>
      <w:r w:rsidRPr="00476A9C">
        <w:rPr>
          <w:b/>
          <w:bCs/>
          <w:rtl/>
        </w:rPr>
        <w:t xml:space="preserve"> بما في ذلك مراجعة الأطر القانونية ذات الصلة</w:t>
      </w:r>
      <w:r w:rsidR="005C38F0">
        <w:rPr>
          <w:b/>
          <w:bCs/>
          <w:rtl/>
        </w:rPr>
        <w:t>،</w:t>
      </w:r>
      <w:r w:rsidRPr="00476A9C">
        <w:rPr>
          <w:b/>
          <w:bCs/>
          <w:rtl/>
        </w:rPr>
        <w:t xml:space="preserve"> لمنع واستئصال ممارسات الزواج والاقتران المبكريْن</w:t>
      </w:r>
      <w:r w:rsidR="005C38F0">
        <w:rPr>
          <w:b/>
          <w:bCs/>
          <w:rtl/>
        </w:rPr>
        <w:t>،</w:t>
      </w:r>
      <w:r w:rsidRPr="00476A9C">
        <w:rPr>
          <w:b/>
          <w:bCs/>
          <w:rtl/>
        </w:rPr>
        <w:t xml:space="preserve"> وكذلك حمل الفتيات والمراهقات؛</w:t>
      </w:r>
    </w:p>
    <w:p w14:paraId="23A01300" w14:textId="758CBC77" w:rsidR="001A76A7" w:rsidRPr="00476A9C" w:rsidRDefault="001A76A7" w:rsidP="004758AA">
      <w:pPr>
        <w:pStyle w:val="SingleTxtGA"/>
        <w:rPr>
          <w:b/>
          <w:bCs/>
          <w:lang w:val="ar-SA" w:eastAsia="zh-TW" w:bidi="en-GB"/>
        </w:rPr>
      </w:pPr>
      <w:r w:rsidRPr="00377115">
        <w:rPr>
          <w:rtl/>
        </w:rPr>
        <w:tab/>
        <w:t>(ج)</w:t>
      </w:r>
      <w:r w:rsidRPr="00377115">
        <w:rPr>
          <w:rtl/>
        </w:rPr>
        <w:tab/>
      </w:r>
      <w:r w:rsidRPr="00476A9C">
        <w:rPr>
          <w:b/>
          <w:bCs/>
          <w:rtl/>
        </w:rPr>
        <w:t>تعزيز النظام المتعدد القوميات للحماية الشاملة للأطفال والمراهقين</w:t>
      </w:r>
      <w:r w:rsidR="005C38F0">
        <w:rPr>
          <w:b/>
          <w:bCs/>
          <w:rtl/>
        </w:rPr>
        <w:t>،</w:t>
      </w:r>
      <w:r w:rsidRPr="00476A9C">
        <w:rPr>
          <w:b/>
          <w:bCs/>
          <w:rtl/>
        </w:rPr>
        <w:t xml:space="preserve"> وضمان التحقيق والمعاقبة على النحو الواجب في حالات العنف الجنسي ضد هذه الفئة من السكان.</w:t>
      </w:r>
    </w:p>
    <w:p w14:paraId="4F05AFAE" w14:textId="77777777" w:rsidR="001A76A7" w:rsidRPr="00476A9C" w:rsidRDefault="001A76A7" w:rsidP="00E767BC">
      <w:pPr>
        <w:pStyle w:val="H23GA"/>
        <w:rPr>
          <w:rFonts w:eastAsia="Calibri"/>
          <w:lang w:val="ar-SA" w:eastAsia="zh-TW" w:bidi="en-GB"/>
        </w:rPr>
      </w:pPr>
      <w:r w:rsidRPr="00476A9C">
        <w:rPr>
          <w:rtl/>
        </w:rPr>
        <w:tab/>
      </w:r>
      <w:r w:rsidRPr="00476A9C">
        <w:rPr>
          <w:rtl/>
        </w:rPr>
        <w:tab/>
        <w:t xml:space="preserve">الاتجار بالأشخاص </w:t>
      </w:r>
    </w:p>
    <w:p w14:paraId="28318765" w14:textId="60E6D4DA" w:rsidR="001A76A7" w:rsidRPr="00882BE5" w:rsidRDefault="001A76A7" w:rsidP="00E767BC">
      <w:pPr>
        <w:pStyle w:val="SingleTxtGA"/>
        <w:rPr>
          <w:rFonts w:eastAsia="Times New Roman"/>
          <w:spacing w:val="-2"/>
          <w:lang w:val="ar-SA" w:eastAsia="zh-TW" w:bidi="en-GB"/>
        </w:rPr>
      </w:pPr>
      <w:r w:rsidRPr="00476A9C">
        <w:rPr>
          <w:spacing w:val="-2"/>
          <w:rtl/>
        </w:rPr>
        <w:t>32</w:t>
      </w:r>
      <w:r w:rsidRPr="00882BE5">
        <w:rPr>
          <w:spacing w:val="-2"/>
          <w:rtl/>
        </w:rPr>
        <w:t>-</w:t>
      </w:r>
      <w:r w:rsidRPr="00882BE5">
        <w:rPr>
          <w:spacing w:val="-2"/>
          <w:rtl/>
        </w:rPr>
        <w:tab/>
        <w:t>تلاحظ اللجنة بارتياح التطورات المعيارية والسياسية المتعلقة بالاتجار بالأشخاص</w:t>
      </w:r>
      <w:r w:rsidR="005C38F0">
        <w:rPr>
          <w:spacing w:val="-2"/>
          <w:rtl/>
        </w:rPr>
        <w:t>،</w:t>
      </w:r>
      <w:r w:rsidRPr="00882BE5">
        <w:rPr>
          <w:spacing w:val="-2"/>
          <w:rtl/>
        </w:rPr>
        <w:t xml:space="preserve"> ومنها الاتفاقات الموقعة مع بعض البلدان</w:t>
      </w:r>
      <w:r w:rsidR="005C38F0">
        <w:rPr>
          <w:spacing w:val="-2"/>
          <w:rtl/>
        </w:rPr>
        <w:t>،</w:t>
      </w:r>
      <w:r w:rsidRPr="00882BE5">
        <w:rPr>
          <w:spacing w:val="-2"/>
          <w:rtl/>
        </w:rPr>
        <w:t xml:space="preserve"> وتعرب عن تقديرها لما قدمته الدولة الطرف من معلومات مفادها أن عدد ضحايا الاتجار بلغ </w:t>
      </w:r>
      <w:r w:rsidR="00303B7D">
        <w:rPr>
          <w:rFonts w:hint="cs"/>
          <w:spacing w:val="-2"/>
          <w:rtl/>
        </w:rPr>
        <w:t>687 1</w:t>
      </w:r>
      <w:r w:rsidRPr="00882BE5">
        <w:rPr>
          <w:spacing w:val="-2"/>
          <w:rtl/>
        </w:rPr>
        <w:t xml:space="preserve"> ضحية خلال الفترة الممتدة بين عامي </w:t>
      </w:r>
      <w:r w:rsidRPr="00476A9C">
        <w:rPr>
          <w:spacing w:val="-2"/>
          <w:rtl/>
        </w:rPr>
        <w:t>2018</w:t>
      </w:r>
      <w:r w:rsidRPr="00882BE5">
        <w:rPr>
          <w:spacing w:val="-2"/>
          <w:rtl/>
        </w:rPr>
        <w:t xml:space="preserve"> و</w:t>
      </w:r>
      <w:r w:rsidRPr="00476A9C">
        <w:rPr>
          <w:spacing w:val="-2"/>
          <w:rtl/>
        </w:rPr>
        <w:t>2021</w:t>
      </w:r>
      <w:r w:rsidR="005C38F0">
        <w:rPr>
          <w:spacing w:val="-2"/>
          <w:rtl/>
        </w:rPr>
        <w:t>،</w:t>
      </w:r>
      <w:r w:rsidRPr="00882BE5">
        <w:rPr>
          <w:spacing w:val="-2"/>
          <w:rtl/>
        </w:rPr>
        <w:t xml:space="preserve"> ومن بيانات </w:t>
      </w:r>
      <w:r w:rsidRPr="00882BE5">
        <w:rPr>
          <w:rFonts w:hint="cs"/>
          <w:spacing w:val="-2"/>
          <w:rtl/>
        </w:rPr>
        <w:t>مصنفة</w:t>
      </w:r>
      <w:r w:rsidRPr="00882BE5">
        <w:rPr>
          <w:spacing w:val="-2"/>
          <w:rtl/>
        </w:rPr>
        <w:t xml:space="preserve"> عن الشكاوى المقدمة في هذا الصدد. غير أن اللجنة تعرب عن أسفها لعدم وجود معلومات </w:t>
      </w:r>
      <w:r w:rsidRPr="00882BE5">
        <w:rPr>
          <w:rFonts w:hint="cs"/>
          <w:spacing w:val="-2"/>
          <w:rtl/>
        </w:rPr>
        <w:t>مصنفة</w:t>
      </w:r>
      <w:r w:rsidRPr="00882BE5">
        <w:rPr>
          <w:spacing w:val="-2"/>
          <w:rtl/>
        </w:rPr>
        <w:t xml:space="preserve"> بشأن أعداد الضحايا الذين تلقوا الرعاية</w:t>
      </w:r>
      <w:r w:rsidR="005C38F0">
        <w:rPr>
          <w:spacing w:val="-2"/>
          <w:rtl/>
        </w:rPr>
        <w:t>،</w:t>
      </w:r>
      <w:r w:rsidRPr="00882BE5">
        <w:rPr>
          <w:spacing w:val="-2"/>
          <w:rtl/>
        </w:rPr>
        <w:t xml:space="preserve"> ولنقص المعلومات عن التدابير المعتمدة لتوفير الإيواء لهم في أماكن غير احتجازية</w:t>
      </w:r>
      <w:r w:rsidR="005C38F0">
        <w:rPr>
          <w:spacing w:val="-2"/>
          <w:rtl/>
        </w:rPr>
        <w:t>،</w:t>
      </w:r>
      <w:r w:rsidRPr="00882BE5">
        <w:rPr>
          <w:spacing w:val="-2"/>
          <w:rtl/>
        </w:rPr>
        <w:t xml:space="preserve"> مع إمكانية الاستفادة من الدعم الطبي والنفسي الملائم خلال تنفيذ إجراءات تحديد الهوية والإبلاغ عن الحالات. وبالإضافة إلى ذلك</w:t>
      </w:r>
      <w:r w:rsidR="005C38F0">
        <w:rPr>
          <w:spacing w:val="-2"/>
          <w:rtl/>
        </w:rPr>
        <w:t>،</w:t>
      </w:r>
      <w:r w:rsidRPr="00882BE5">
        <w:rPr>
          <w:spacing w:val="-2"/>
          <w:rtl/>
        </w:rPr>
        <w:t xml:space="preserve"> يساور اللجنة قلق إزاء المعلومات الواردة بشأن أفعال الفساد التي ترتكبها السلطات المكلفة بتنفيذ التدابير المتعلقة بمكافحة الاتجار بالأشخاص (المادتان </w:t>
      </w:r>
      <w:r w:rsidRPr="00476A9C">
        <w:rPr>
          <w:spacing w:val="-2"/>
          <w:rtl/>
        </w:rPr>
        <w:t>2</w:t>
      </w:r>
      <w:r w:rsidRPr="00882BE5">
        <w:rPr>
          <w:spacing w:val="-2"/>
          <w:rtl/>
        </w:rPr>
        <w:t xml:space="preserve"> و</w:t>
      </w:r>
      <w:r w:rsidRPr="00476A9C">
        <w:rPr>
          <w:spacing w:val="-2"/>
          <w:rtl/>
        </w:rPr>
        <w:t>16</w:t>
      </w:r>
      <w:r w:rsidRPr="00882BE5">
        <w:rPr>
          <w:spacing w:val="-2"/>
          <w:rtl/>
        </w:rPr>
        <w:t>).</w:t>
      </w:r>
    </w:p>
    <w:p w14:paraId="0F23F7B9" w14:textId="77777777" w:rsidR="001A76A7" w:rsidRPr="00476A9C" w:rsidRDefault="001A76A7" w:rsidP="00E767BC">
      <w:pPr>
        <w:pStyle w:val="SingleTxtGA"/>
        <w:rPr>
          <w:b/>
          <w:bCs/>
          <w:lang w:val="ar-SA" w:eastAsia="zh-TW" w:bidi="en-GB"/>
        </w:rPr>
      </w:pPr>
      <w:r w:rsidRPr="00476A9C">
        <w:rPr>
          <w:rtl/>
        </w:rPr>
        <w:t>33</w:t>
      </w:r>
      <w:r w:rsidRPr="00377115">
        <w:rPr>
          <w:rtl/>
        </w:rPr>
        <w:t>-</w:t>
      </w:r>
      <w:r w:rsidRPr="00377115">
        <w:rPr>
          <w:rtl/>
        </w:rPr>
        <w:tab/>
      </w:r>
      <w:r w:rsidRPr="00476A9C">
        <w:rPr>
          <w:b/>
          <w:bCs/>
          <w:rtl/>
        </w:rPr>
        <w:t>ينبغي للدولة الطرف القيام بما يلي:</w:t>
      </w:r>
    </w:p>
    <w:p w14:paraId="71E3395D" w14:textId="6D54538B" w:rsidR="001A76A7" w:rsidRPr="00476A9C" w:rsidRDefault="00E767BC" w:rsidP="00E767BC">
      <w:pPr>
        <w:pStyle w:val="SingleTxtGA"/>
        <w:rPr>
          <w:b/>
          <w:bCs/>
          <w:lang w:val="ar-SA" w:eastAsia="zh-TW" w:bidi="en-GB"/>
        </w:rPr>
      </w:pPr>
      <w:r>
        <w:rPr>
          <w:rtl/>
        </w:rPr>
        <w:tab/>
      </w:r>
      <w:r w:rsidR="001A76A7" w:rsidRPr="00377115">
        <w:rPr>
          <w:rtl/>
        </w:rPr>
        <w:t>(أ)</w:t>
      </w:r>
      <w:r w:rsidR="001A76A7" w:rsidRPr="00377115">
        <w:rPr>
          <w:rtl/>
        </w:rPr>
        <w:tab/>
      </w:r>
      <w:r w:rsidR="001A76A7" w:rsidRPr="00476A9C">
        <w:rPr>
          <w:b/>
          <w:bCs/>
          <w:rtl/>
        </w:rPr>
        <w:t>تحديث البروتوكول الموحد للرعاية المتخصصة لضحايا الاتجار بالأشخاص وتهريبهم وتطبيقه بشكل فعال</w:t>
      </w:r>
      <w:r w:rsidR="005C38F0">
        <w:rPr>
          <w:b/>
          <w:bCs/>
          <w:rtl/>
        </w:rPr>
        <w:t>،</w:t>
      </w:r>
      <w:r w:rsidR="001A76A7" w:rsidRPr="00476A9C">
        <w:rPr>
          <w:b/>
          <w:bCs/>
          <w:rtl/>
        </w:rPr>
        <w:t xml:space="preserve"> مع توفير الحماية الفعالة للضحايا؛</w:t>
      </w:r>
    </w:p>
    <w:p w14:paraId="351C97BA" w14:textId="1CCFCD70" w:rsidR="001A76A7" w:rsidRPr="00476A9C" w:rsidRDefault="00E767BC" w:rsidP="00E767BC">
      <w:pPr>
        <w:pStyle w:val="SingleTxtGA"/>
        <w:rPr>
          <w:b/>
          <w:bCs/>
          <w:lang w:val="ar-SA" w:eastAsia="zh-TW" w:bidi="en-GB"/>
        </w:rPr>
      </w:pPr>
      <w:r>
        <w:rPr>
          <w:rtl/>
        </w:rPr>
        <w:tab/>
      </w:r>
      <w:r w:rsidR="001A76A7" w:rsidRPr="00377115">
        <w:rPr>
          <w:rtl/>
        </w:rPr>
        <w:t>(ب)</w:t>
      </w:r>
      <w:r w:rsidR="001A76A7" w:rsidRPr="00377115">
        <w:rPr>
          <w:rtl/>
        </w:rPr>
        <w:tab/>
      </w:r>
      <w:r w:rsidR="001A76A7" w:rsidRPr="00476A9C">
        <w:rPr>
          <w:b/>
          <w:bCs/>
          <w:rtl/>
        </w:rPr>
        <w:t>ضمان إجراء تحقيقات دقيقة في حالات الاتجار بالأشخاص</w:t>
      </w:r>
      <w:r w:rsidR="005C38F0">
        <w:rPr>
          <w:b/>
          <w:bCs/>
          <w:rtl/>
        </w:rPr>
        <w:t>،</w:t>
      </w:r>
      <w:r w:rsidR="001A76A7" w:rsidRPr="00476A9C">
        <w:rPr>
          <w:b/>
          <w:bCs/>
          <w:rtl/>
        </w:rPr>
        <w:t xml:space="preserve"> ومقاضاة الجناة المزعومين ومعاقبتهم</w:t>
      </w:r>
      <w:r w:rsidR="005C38F0">
        <w:rPr>
          <w:b/>
          <w:bCs/>
          <w:rtl/>
        </w:rPr>
        <w:t>،</w:t>
      </w:r>
      <w:r w:rsidR="001A76A7" w:rsidRPr="00476A9C">
        <w:rPr>
          <w:b/>
          <w:bCs/>
          <w:rtl/>
        </w:rPr>
        <w:t xml:space="preserve"> في حالة إدانتهم</w:t>
      </w:r>
      <w:r w:rsidR="005C38F0">
        <w:rPr>
          <w:b/>
          <w:bCs/>
          <w:rtl/>
        </w:rPr>
        <w:t>،</w:t>
      </w:r>
      <w:r w:rsidR="001A76A7" w:rsidRPr="00476A9C">
        <w:rPr>
          <w:b/>
          <w:bCs/>
          <w:rtl/>
        </w:rPr>
        <w:t xml:space="preserve"> بعقوبات مناسبة؛ وكفالة الجبر الكامل للضرر اللاحق بالضحايا</w:t>
      </w:r>
      <w:r w:rsidR="005C38F0">
        <w:rPr>
          <w:b/>
          <w:bCs/>
          <w:rtl/>
        </w:rPr>
        <w:t>،</w:t>
      </w:r>
      <w:r w:rsidR="001A76A7" w:rsidRPr="00476A9C">
        <w:rPr>
          <w:b/>
          <w:bCs/>
          <w:rtl/>
        </w:rPr>
        <w:t xml:space="preserve"> بما في ذلك التعويض الكافي وإعادة التأهيل؛</w:t>
      </w:r>
    </w:p>
    <w:p w14:paraId="24F586A0" w14:textId="1ACB2786" w:rsidR="001A76A7" w:rsidRPr="00476A9C" w:rsidRDefault="00E767BC" w:rsidP="00E767BC">
      <w:pPr>
        <w:pStyle w:val="SingleTxtGA"/>
        <w:rPr>
          <w:b/>
          <w:bCs/>
          <w:lang w:val="ar-SA" w:eastAsia="zh-TW" w:bidi="en-GB"/>
        </w:rPr>
      </w:pPr>
      <w:r>
        <w:rPr>
          <w:rtl/>
        </w:rPr>
        <w:lastRenderedPageBreak/>
        <w:tab/>
      </w:r>
      <w:r w:rsidR="001A76A7" w:rsidRPr="00377115">
        <w:rPr>
          <w:rtl/>
        </w:rPr>
        <w:t>(ج)</w:t>
      </w:r>
      <w:r w:rsidR="001A76A7" w:rsidRPr="00377115">
        <w:rPr>
          <w:rtl/>
        </w:rPr>
        <w:tab/>
      </w:r>
      <w:r w:rsidR="001A76A7" w:rsidRPr="00476A9C">
        <w:rPr>
          <w:b/>
          <w:bCs/>
          <w:rtl/>
        </w:rPr>
        <w:t>ضمان إنشاء آليات فعالة تمكِّن</w:t>
      </w:r>
      <w:r w:rsidR="005C38F0">
        <w:rPr>
          <w:b/>
          <w:bCs/>
          <w:rtl/>
        </w:rPr>
        <w:t>،</w:t>
      </w:r>
      <w:r w:rsidR="001A76A7" w:rsidRPr="00476A9C">
        <w:rPr>
          <w:b/>
          <w:bCs/>
          <w:rtl/>
        </w:rPr>
        <w:t xml:space="preserve"> في الوقت المناسب</w:t>
      </w:r>
      <w:r w:rsidR="005C38F0">
        <w:rPr>
          <w:b/>
          <w:bCs/>
          <w:rtl/>
        </w:rPr>
        <w:t>،</w:t>
      </w:r>
      <w:r w:rsidR="001A76A7" w:rsidRPr="00476A9C">
        <w:rPr>
          <w:b/>
          <w:bCs/>
          <w:rtl/>
        </w:rPr>
        <w:t xml:space="preserve"> من كشف ضحايا التعذيب والاتجار من بين ملتمسي اللجوء والمهاجرين. </w:t>
      </w:r>
    </w:p>
    <w:p w14:paraId="7A3A699C" w14:textId="77777777" w:rsidR="001A76A7" w:rsidRPr="00476A9C" w:rsidRDefault="001A76A7" w:rsidP="00E767BC">
      <w:pPr>
        <w:pStyle w:val="H23GA"/>
        <w:rPr>
          <w:rFonts w:eastAsia="Calibri"/>
          <w:lang w:val="ar-SA" w:eastAsia="zh-TW" w:bidi="en-GB"/>
        </w:rPr>
      </w:pPr>
      <w:r w:rsidRPr="00476A9C">
        <w:rPr>
          <w:rtl/>
        </w:rPr>
        <w:tab/>
      </w:r>
      <w:r w:rsidRPr="00476A9C">
        <w:rPr>
          <w:rtl/>
        </w:rPr>
        <w:tab/>
        <w:t xml:space="preserve">ظروف الاحتجاز في السجون والاستخدام المفرط لتدبير الحبس الاحتياطي </w:t>
      </w:r>
    </w:p>
    <w:p w14:paraId="2DF27C6F" w14:textId="13C21CA0" w:rsidR="001A76A7" w:rsidRPr="00377115" w:rsidRDefault="001A76A7" w:rsidP="00E767BC">
      <w:pPr>
        <w:pStyle w:val="SingleTxtGA"/>
        <w:rPr>
          <w:rFonts w:eastAsia="Times New Roman"/>
          <w:lang w:val="ar-SA" w:eastAsia="zh-TW" w:bidi="en-GB"/>
        </w:rPr>
      </w:pPr>
      <w:r w:rsidRPr="00476A9C">
        <w:rPr>
          <w:rtl/>
        </w:rPr>
        <w:t>34</w:t>
      </w:r>
      <w:r w:rsidRPr="00377115">
        <w:rPr>
          <w:rtl/>
        </w:rPr>
        <w:t>-</w:t>
      </w:r>
      <w:r w:rsidRPr="00377115">
        <w:rPr>
          <w:rtl/>
        </w:rPr>
        <w:tab/>
        <w:t>تعرب اللجنة عن أسفها لأن اكتظاظ السجون لا يزال يمثل إحدى المشاكل الرئيسية في نظام السجون. ولذلك</w:t>
      </w:r>
      <w:r w:rsidR="005C38F0">
        <w:rPr>
          <w:rtl/>
        </w:rPr>
        <w:t>،</w:t>
      </w:r>
      <w:r w:rsidRPr="00377115">
        <w:rPr>
          <w:rtl/>
        </w:rPr>
        <w:t xml:space="preserve"> تعرب عن تقديرها للجهود التي تبذلها الدولة الطرف لتحسين الظروف المادية في أماكن الاحتجاز وللحد من الاكتظاظ</w:t>
      </w:r>
      <w:r w:rsidR="005C38F0">
        <w:rPr>
          <w:rtl/>
        </w:rPr>
        <w:t>،</w:t>
      </w:r>
      <w:r w:rsidRPr="00377115">
        <w:rPr>
          <w:rtl/>
        </w:rPr>
        <w:t xml:space="preserve"> مثل اعتماد أيام تخفيف الاكتظاظ</w:t>
      </w:r>
      <w:r w:rsidR="005C38F0">
        <w:rPr>
          <w:rtl/>
        </w:rPr>
        <w:t>،</w:t>
      </w:r>
      <w:r w:rsidRPr="00377115">
        <w:rPr>
          <w:rtl/>
        </w:rPr>
        <w:t xml:space="preserve"> وعقد جلسات استماع افتراضية</w:t>
      </w:r>
      <w:r w:rsidR="005C38F0">
        <w:rPr>
          <w:rtl/>
        </w:rPr>
        <w:t>،</w:t>
      </w:r>
      <w:r w:rsidRPr="00377115">
        <w:rPr>
          <w:rtl/>
        </w:rPr>
        <w:t xml:space="preserve"> و</w:t>
      </w:r>
      <w:r w:rsidRPr="00377115">
        <w:rPr>
          <w:rFonts w:hint="cs"/>
          <w:rtl/>
        </w:rPr>
        <w:t xml:space="preserve">زيادة </w:t>
      </w:r>
      <w:r w:rsidRPr="00377115">
        <w:rPr>
          <w:rtl/>
        </w:rPr>
        <w:t>القدرة الاستيعابية لسجني</w:t>
      </w:r>
      <w:r w:rsidRPr="00377115">
        <w:rPr>
          <w:rFonts w:hint="cs"/>
          <w:rtl/>
        </w:rPr>
        <w:t>ْ</w:t>
      </w:r>
      <w:r w:rsidRPr="00377115">
        <w:rPr>
          <w:rtl/>
        </w:rPr>
        <w:t xml:space="preserve"> كوتشابامبا وتاريخا</w:t>
      </w:r>
      <w:r w:rsidR="005C38F0">
        <w:rPr>
          <w:rtl/>
        </w:rPr>
        <w:t>،</w:t>
      </w:r>
      <w:r w:rsidRPr="00377115">
        <w:rPr>
          <w:rtl/>
        </w:rPr>
        <w:t xml:space="preserve"> وبناء سجون جديدة أو </w:t>
      </w:r>
      <w:r w:rsidRPr="00377115">
        <w:rPr>
          <w:rFonts w:hint="cs"/>
          <w:rtl/>
        </w:rPr>
        <w:t xml:space="preserve">توسعة </w:t>
      </w:r>
      <w:r w:rsidRPr="00377115">
        <w:rPr>
          <w:rtl/>
        </w:rPr>
        <w:t xml:space="preserve">سجون </w:t>
      </w:r>
      <w:r w:rsidRPr="00377115">
        <w:rPr>
          <w:rFonts w:hint="cs"/>
          <w:rtl/>
        </w:rPr>
        <w:t xml:space="preserve">منها سجن </w:t>
      </w:r>
      <w:r w:rsidRPr="00377115">
        <w:rPr>
          <w:rtl/>
        </w:rPr>
        <w:t>ريبيرالتا</w:t>
      </w:r>
      <w:r w:rsidR="005C38F0">
        <w:rPr>
          <w:rtl/>
        </w:rPr>
        <w:t>،</w:t>
      </w:r>
      <w:r w:rsidRPr="00377115">
        <w:rPr>
          <w:rtl/>
        </w:rPr>
        <w:t xml:space="preserve"> </w:t>
      </w:r>
      <w:r w:rsidRPr="00377115">
        <w:rPr>
          <w:rFonts w:hint="cs"/>
          <w:rtl/>
        </w:rPr>
        <w:t>و</w:t>
      </w:r>
      <w:r w:rsidRPr="00377115">
        <w:rPr>
          <w:rtl/>
        </w:rPr>
        <w:t>بيني</w:t>
      </w:r>
      <w:r w:rsidR="005C38F0">
        <w:rPr>
          <w:rtl/>
        </w:rPr>
        <w:t>،</w:t>
      </w:r>
      <w:r w:rsidRPr="00377115">
        <w:rPr>
          <w:rtl/>
        </w:rPr>
        <w:t xml:space="preserve"> </w:t>
      </w:r>
      <w:r w:rsidRPr="00377115">
        <w:rPr>
          <w:rFonts w:hint="cs"/>
          <w:rtl/>
        </w:rPr>
        <w:t>و</w:t>
      </w:r>
      <w:r w:rsidRPr="00377115">
        <w:rPr>
          <w:rtl/>
        </w:rPr>
        <w:t>سان بابلو</w:t>
      </w:r>
      <w:r w:rsidR="005C38F0">
        <w:rPr>
          <w:rtl/>
        </w:rPr>
        <w:t>،</w:t>
      </w:r>
      <w:r w:rsidRPr="00377115">
        <w:rPr>
          <w:rtl/>
        </w:rPr>
        <w:t xml:space="preserve"> </w:t>
      </w:r>
      <w:r w:rsidRPr="00377115">
        <w:rPr>
          <w:rFonts w:hint="cs"/>
          <w:rtl/>
        </w:rPr>
        <w:t>و</w:t>
      </w:r>
      <w:r w:rsidRPr="00377115">
        <w:rPr>
          <w:rtl/>
        </w:rPr>
        <w:t>لاباث</w:t>
      </w:r>
      <w:r w:rsidR="005C38F0">
        <w:rPr>
          <w:rtl/>
        </w:rPr>
        <w:t>،</w:t>
      </w:r>
      <w:r w:rsidRPr="00377115">
        <w:rPr>
          <w:rtl/>
        </w:rPr>
        <w:t xml:space="preserve"> </w:t>
      </w:r>
      <w:r w:rsidRPr="00377115">
        <w:rPr>
          <w:rFonts w:hint="cs"/>
          <w:rtl/>
        </w:rPr>
        <w:t>و</w:t>
      </w:r>
      <w:r w:rsidRPr="00377115">
        <w:rPr>
          <w:rtl/>
        </w:rPr>
        <w:t>بالماسولا</w:t>
      </w:r>
      <w:r w:rsidR="005C38F0">
        <w:rPr>
          <w:rtl/>
        </w:rPr>
        <w:t>،</w:t>
      </w:r>
      <w:r w:rsidRPr="00377115">
        <w:rPr>
          <w:rtl/>
        </w:rPr>
        <w:t xml:space="preserve"> و</w:t>
      </w:r>
      <w:r w:rsidRPr="00377115">
        <w:rPr>
          <w:rFonts w:hint="cs"/>
          <w:rtl/>
        </w:rPr>
        <w:t xml:space="preserve">إصدار </w:t>
      </w:r>
      <w:r w:rsidRPr="00377115">
        <w:rPr>
          <w:rtl/>
        </w:rPr>
        <w:t xml:space="preserve">العفو </w:t>
      </w:r>
      <w:r w:rsidRPr="00377115">
        <w:rPr>
          <w:rFonts w:hint="cs"/>
          <w:rtl/>
        </w:rPr>
        <w:t>الكلي والعفو الجزئي</w:t>
      </w:r>
      <w:r w:rsidRPr="00377115">
        <w:rPr>
          <w:rtl/>
        </w:rPr>
        <w:t xml:space="preserve"> في أعقاب التدابير المعتمدة للتصدي لجائحة مرض فيروس كورونا (كوفيد-</w:t>
      </w:r>
      <w:r w:rsidRPr="00476A9C">
        <w:rPr>
          <w:rtl/>
        </w:rPr>
        <w:t>19</w:t>
      </w:r>
      <w:r w:rsidRPr="00377115">
        <w:rPr>
          <w:rtl/>
        </w:rPr>
        <w:t>). غير أن اللجنة تشعر بالقلق إزاء ما يلي:</w:t>
      </w:r>
    </w:p>
    <w:p w14:paraId="4A9C846B" w14:textId="76FA5781" w:rsidR="001A76A7" w:rsidRPr="00377115" w:rsidRDefault="00E767BC" w:rsidP="00E767BC">
      <w:pPr>
        <w:pStyle w:val="SingleTxtGA"/>
        <w:rPr>
          <w:lang w:val="ar-SA" w:eastAsia="zh-TW" w:bidi="en-GB"/>
        </w:rPr>
      </w:pPr>
      <w:r>
        <w:rPr>
          <w:rtl/>
        </w:rPr>
        <w:tab/>
      </w:r>
      <w:r w:rsidR="001A76A7" w:rsidRPr="00377115">
        <w:rPr>
          <w:rtl/>
        </w:rPr>
        <w:t>(أ)</w:t>
      </w:r>
      <w:r w:rsidR="001A76A7" w:rsidRPr="00377115">
        <w:rPr>
          <w:rtl/>
        </w:rPr>
        <w:tab/>
        <w:t xml:space="preserve">ارتفاع عدد نزلاء السجون من </w:t>
      </w:r>
      <w:r w:rsidR="00303B7D">
        <w:rPr>
          <w:rFonts w:hint="cs"/>
          <w:rtl/>
        </w:rPr>
        <w:t>150 10</w:t>
      </w:r>
      <w:r w:rsidR="001A76A7" w:rsidRPr="00377115">
        <w:rPr>
          <w:rtl/>
        </w:rPr>
        <w:t xml:space="preserve"> نزيلاً في عام </w:t>
      </w:r>
      <w:r w:rsidR="001A76A7" w:rsidRPr="00476A9C">
        <w:rPr>
          <w:rtl/>
        </w:rPr>
        <w:t>2007</w:t>
      </w:r>
      <w:r w:rsidR="001A76A7" w:rsidRPr="00377115">
        <w:rPr>
          <w:rtl/>
        </w:rPr>
        <w:t xml:space="preserve"> إلى </w:t>
      </w:r>
      <w:r w:rsidR="00303B7D">
        <w:rPr>
          <w:rFonts w:hint="cs"/>
          <w:rtl/>
        </w:rPr>
        <w:t>630 18</w:t>
      </w:r>
      <w:r w:rsidR="001A76A7" w:rsidRPr="00377115">
        <w:rPr>
          <w:rtl/>
        </w:rPr>
        <w:t xml:space="preserve"> في عام</w:t>
      </w:r>
      <w:r w:rsidR="00882BE5">
        <w:rPr>
          <w:rFonts w:hint="cs"/>
          <w:rtl/>
        </w:rPr>
        <w:t> </w:t>
      </w:r>
      <w:r w:rsidR="001A76A7" w:rsidRPr="00476A9C">
        <w:rPr>
          <w:rtl/>
        </w:rPr>
        <w:t>2021</w:t>
      </w:r>
      <w:r w:rsidR="005C38F0">
        <w:rPr>
          <w:rtl/>
        </w:rPr>
        <w:t>،</w:t>
      </w:r>
      <w:r w:rsidR="001A76A7" w:rsidRPr="00377115">
        <w:rPr>
          <w:rtl/>
        </w:rPr>
        <w:t xml:space="preserve"> وارتفاع مستوى الاكتظاظ البالغ </w:t>
      </w:r>
      <w:r w:rsidR="001A76A7" w:rsidRPr="00476A9C">
        <w:rPr>
          <w:rtl/>
        </w:rPr>
        <w:t>264</w:t>
      </w:r>
      <w:r w:rsidR="001A76A7" w:rsidRPr="00377115">
        <w:rPr>
          <w:rtl/>
        </w:rPr>
        <w:t xml:space="preserve"> في المائة حسبما وثقته اللجنة الفرعية لمنع التعذيب</w:t>
      </w:r>
      <w:r w:rsidR="005C38F0">
        <w:rPr>
          <w:rtl/>
        </w:rPr>
        <w:t>،</w:t>
      </w:r>
      <w:r w:rsidR="001A76A7" w:rsidRPr="00377115">
        <w:rPr>
          <w:rtl/>
        </w:rPr>
        <w:t xml:space="preserve"> رغم إشارة الوفد إلى أن هذا المستوى يبلغ حالياً </w:t>
      </w:r>
      <w:r w:rsidR="001A76A7" w:rsidRPr="00476A9C">
        <w:rPr>
          <w:rtl/>
        </w:rPr>
        <w:t>176</w:t>
      </w:r>
      <w:r w:rsidR="001A76A7" w:rsidRPr="00377115">
        <w:rPr>
          <w:rtl/>
        </w:rPr>
        <w:t xml:space="preserve"> في المائة. وفي هذا الصدد</w:t>
      </w:r>
      <w:r w:rsidR="005C38F0">
        <w:rPr>
          <w:rtl/>
        </w:rPr>
        <w:t>،</w:t>
      </w:r>
      <w:r w:rsidR="001A76A7" w:rsidRPr="00377115">
        <w:rPr>
          <w:rtl/>
        </w:rPr>
        <w:t xml:space="preserve"> تعرب اللجنة عن أسفها لأن الدولة الطرف لم تقدم معلومات </w:t>
      </w:r>
      <w:r w:rsidR="001A76A7" w:rsidRPr="00377115">
        <w:rPr>
          <w:rFonts w:hint="cs"/>
          <w:rtl/>
        </w:rPr>
        <w:t>مصنفة</w:t>
      </w:r>
      <w:r w:rsidR="001A76A7" w:rsidRPr="00377115">
        <w:rPr>
          <w:rtl/>
        </w:rPr>
        <w:t xml:space="preserve"> عن الحصص المحددة في نظام السجون لتخفيف حدة الاكتظاظ وعن السجون المعنية بها</w:t>
      </w:r>
      <w:r w:rsidR="005C38F0">
        <w:rPr>
          <w:rtl/>
        </w:rPr>
        <w:t>،</w:t>
      </w:r>
      <w:r w:rsidR="001A76A7" w:rsidRPr="00377115">
        <w:rPr>
          <w:rtl/>
        </w:rPr>
        <w:t xml:space="preserve"> رغم إحاطتها علماً باستفادة </w:t>
      </w:r>
      <w:r w:rsidR="00303B7D">
        <w:rPr>
          <w:rFonts w:hint="cs"/>
          <w:rtl/>
        </w:rPr>
        <w:t>006 10</w:t>
      </w:r>
      <w:r w:rsidR="001A76A7" w:rsidRPr="00377115">
        <w:rPr>
          <w:rtl/>
        </w:rPr>
        <w:t xml:space="preserve"> أشخاص مسلوبي الحرية من العفو </w:t>
      </w:r>
      <w:r w:rsidR="001A76A7" w:rsidRPr="00377115">
        <w:rPr>
          <w:rFonts w:hint="cs"/>
          <w:rtl/>
        </w:rPr>
        <w:t xml:space="preserve">الكلي أو الجزئي </w:t>
      </w:r>
      <w:r w:rsidR="001A76A7" w:rsidRPr="00377115">
        <w:rPr>
          <w:rtl/>
        </w:rPr>
        <w:t xml:space="preserve">بين عامي </w:t>
      </w:r>
      <w:r w:rsidR="001A76A7" w:rsidRPr="00476A9C">
        <w:rPr>
          <w:rtl/>
        </w:rPr>
        <w:t>2012</w:t>
      </w:r>
      <w:r w:rsidR="001A76A7" w:rsidRPr="00377115">
        <w:rPr>
          <w:rtl/>
        </w:rPr>
        <w:t xml:space="preserve"> و</w:t>
      </w:r>
      <w:r w:rsidR="001A76A7" w:rsidRPr="00476A9C">
        <w:rPr>
          <w:rtl/>
        </w:rPr>
        <w:t>2021</w:t>
      </w:r>
      <w:r w:rsidR="001A76A7" w:rsidRPr="00377115">
        <w:rPr>
          <w:rtl/>
        </w:rPr>
        <w:t>؛</w:t>
      </w:r>
    </w:p>
    <w:p w14:paraId="7190CB65" w14:textId="66586363" w:rsidR="001A76A7" w:rsidRPr="00377115" w:rsidRDefault="00E767BC" w:rsidP="00E767BC">
      <w:pPr>
        <w:pStyle w:val="SingleTxtGA"/>
        <w:rPr>
          <w:rFonts w:eastAsia="Calibri"/>
          <w:lang w:val="ar-SA" w:eastAsia="zh-TW" w:bidi="en-GB"/>
        </w:rPr>
      </w:pPr>
      <w:r>
        <w:rPr>
          <w:rtl/>
        </w:rPr>
        <w:tab/>
      </w:r>
      <w:r w:rsidR="001A76A7" w:rsidRPr="00377115">
        <w:rPr>
          <w:rtl/>
        </w:rPr>
        <w:t>(ب)</w:t>
      </w:r>
      <w:r w:rsidR="001A76A7" w:rsidRPr="00377115">
        <w:rPr>
          <w:rtl/>
        </w:rPr>
        <w:tab/>
        <w:t>الاستخدام المفرط وغير الاستثنائي لتدبير الحبس الاحتياطي</w:t>
      </w:r>
      <w:r w:rsidR="005C38F0">
        <w:rPr>
          <w:rtl/>
        </w:rPr>
        <w:t>،</w:t>
      </w:r>
      <w:r w:rsidR="001A76A7" w:rsidRPr="00377115">
        <w:rPr>
          <w:rtl/>
        </w:rPr>
        <w:t xml:space="preserve"> الذي يشكل الخاضعون له نسبة </w:t>
      </w:r>
      <w:r w:rsidR="001A76A7" w:rsidRPr="00476A9C">
        <w:rPr>
          <w:rtl/>
        </w:rPr>
        <w:t>64</w:t>
      </w:r>
      <w:r w:rsidR="001A76A7" w:rsidRPr="00377115">
        <w:rPr>
          <w:rtl/>
        </w:rPr>
        <w:t>,</w:t>
      </w:r>
      <w:r w:rsidR="001A76A7" w:rsidRPr="00476A9C">
        <w:rPr>
          <w:rtl/>
        </w:rPr>
        <w:t>10</w:t>
      </w:r>
      <w:r w:rsidR="001A76A7" w:rsidRPr="00377115">
        <w:rPr>
          <w:rtl/>
        </w:rPr>
        <w:t xml:space="preserve"> في المائة من المحتجزين؛</w:t>
      </w:r>
    </w:p>
    <w:p w14:paraId="5AD7C951" w14:textId="028F937C" w:rsidR="001A76A7" w:rsidRPr="00377115" w:rsidRDefault="00E767BC" w:rsidP="00E767BC">
      <w:pPr>
        <w:pStyle w:val="SingleTxtGA"/>
        <w:rPr>
          <w:rFonts w:eastAsia="Times New Roman"/>
          <w:lang w:val="ar-SA" w:eastAsia="zh-TW" w:bidi="en-GB"/>
        </w:rPr>
      </w:pPr>
      <w:r>
        <w:rPr>
          <w:rtl/>
        </w:rPr>
        <w:tab/>
      </w:r>
      <w:r w:rsidR="001A76A7" w:rsidRPr="00377115">
        <w:rPr>
          <w:rtl/>
        </w:rPr>
        <w:t>(ج)</w:t>
      </w:r>
      <w:r w:rsidR="001A76A7" w:rsidRPr="00377115">
        <w:rPr>
          <w:rtl/>
        </w:rPr>
        <w:tab/>
        <w:t>خفض المبلغ المرصود في الميزانية لنظام السجون؛</w:t>
      </w:r>
    </w:p>
    <w:p w14:paraId="23530A5C" w14:textId="75F86D97" w:rsidR="001A76A7" w:rsidRPr="00377115" w:rsidRDefault="00E767BC" w:rsidP="00E767BC">
      <w:pPr>
        <w:pStyle w:val="SingleTxtGA"/>
        <w:rPr>
          <w:lang w:val="ar-SA" w:eastAsia="zh-TW" w:bidi="en-GB"/>
        </w:rPr>
      </w:pPr>
      <w:r>
        <w:rPr>
          <w:rtl/>
        </w:rPr>
        <w:tab/>
      </w:r>
      <w:r w:rsidR="001A76A7" w:rsidRPr="00377115">
        <w:rPr>
          <w:rtl/>
        </w:rPr>
        <w:t>(د)</w:t>
      </w:r>
      <w:r w:rsidR="001A76A7" w:rsidRPr="00377115">
        <w:rPr>
          <w:rtl/>
        </w:rPr>
        <w:tab/>
        <w:t>نقص المعلومات عن التدابير و/أو البروتوكولات المعتمدة من أجل تلبية الاحتياجات الخاصة لمسلوبي الحرية من النساء</w:t>
      </w:r>
      <w:r w:rsidR="005C38F0">
        <w:rPr>
          <w:rtl/>
        </w:rPr>
        <w:t>،</w:t>
      </w:r>
      <w:r w:rsidR="001A76A7" w:rsidRPr="00377115">
        <w:rPr>
          <w:rtl/>
        </w:rPr>
        <w:t xml:space="preserve"> والقاصرين</w:t>
      </w:r>
      <w:r w:rsidR="005C38F0">
        <w:rPr>
          <w:rtl/>
        </w:rPr>
        <w:t>،</w:t>
      </w:r>
      <w:r w:rsidR="001A76A7" w:rsidRPr="00377115">
        <w:rPr>
          <w:rtl/>
        </w:rPr>
        <w:t xml:space="preserve"> والسكان الأصليين</w:t>
      </w:r>
      <w:r w:rsidR="005C38F0">
        <w:rPr>
          <w:rtl/>
        </w:rPr>
        <w:t>،</w:t>
      </w:r>
      <w:r w:rsidR="001A76A7" w:rsidRPr="00377115">
        <w:rPr>
          <w:rtl/>
        </w:rPr>
        <w:t xml:space="preserve"> والأشخاص ذوي الإعاقة</w:t>
      </w:r>
      <w:r w:rsidR="005C38F0">
        <w:rPr>
          <w:rtl/>
        </w:rPr>
        <w:t>،</w:t>
      </w:r>
      <w:r w:rsidR="001A76A7" w:rsidRPr="00377115">
        <w:rPr>
          <w:rtl/>
        </w:rPr>
        <w:t xml:space="preserve"> وكبار السن</w:t>
      </w:r>
      <w:r w:rsidR="005C38F0">
        <w:rPr>
          <w:rtl/>
        </w:rPr>
        <w:t>،</w:t>
      </w:r>
      <w:r w:rsidR="001A76A7" w:rsidRPr="00377115">
        <w:rPr>
          <w:rtl/>
        </w:rPr>
        <w:t xml:space="preserve"> والمثليات والمثليين ومزدوجي الميل الجنسي ومغايري الهوية الجنسانية وحاملي صفات الجنسين (المواد </w:t>
      </w:r>
      <w:r w:rsidR="001A76A7" w:rsidRPr="00476A9C">
        <w:rPr>
          <w:rtl/>
        </w:rPr>
        <w:t>2</w:t>
      </w:r>
      <w:r w:rsidR="005C38F0">
        <w:rPr>
          <w:rtl/>
        </w:rPr>
        <w:t>،</w:t>
      </w:r>
      <w:r w:rsidR="001A76A7" w:rsidRPr="00377115">
        <w:rPr>
          <w:rtl/>
        </w:rPr>
        <w:t xml:space="preserve"> و</w:t>
      </w:r>
      <w:r w:rsidR="001A76A7" w:rsidRPr="00476A9C">
        <w:rPr>
          <w:rtl/>
        </w:rPr>
        <w:t>11</w:t>
      </w:r>
      <w:r w:rsidR="005C38F0">
        <w:rPr>
          <w:rtl/>
        </w:rPr>
        <w:t>،</w:t>
      </w:r>
      <w:r w:rsidR="001A76A7" w:rsidRPr="00377115">
        <w:rPr>
          <w:rtl/>
        </w:rPr>
        <w:t xml:space="preserve"> و</w:t>
      </w:r>
      <w:r w:rsidR="001A76A7" w:rsidRPr="00476A9C">
        <w:rPr>
          <w:rtl/>
        </w:rPr>
        <w:t>16</w:t>
      </w:r>
      <w:r w:rsidR="001A76A7" w:rsidRPr="00377115">
        <w:rPr>
          <w:rtl/>
        </w:rPr>
        <w:t xml:space="preserve">). </w:t>
      </w:r>
    </w:p>
    <w:p w14:paraId="43C12E68" w14:textId="77777777" w:rsidR="001A76A7" w:rsidRPr="00476A9C" w:rsidRDefault="001A76A7" w:rsidP="00E767BC">
      <w:pPr>
        <w:pStyle w:val="SingleTxtGA"/>
        <w:rPr>
          <w:b/>
          <w:bCs/>
          <w:lang w:val="ar-SA" w:eastAsia="zh-TW" w:bidi="en-GB"/>
        </w:rPr>
      </w:pPr>
      <w:r w:rsidRPr="00476A9C">
        <w:rPr>
          <w:rtl/>
        </w:rPr>
        <w:t>35</w:t>
      </w:r>
      <w:r w:rsidRPr="00377115">
        <w:rPr>
          <w:rtl/>
        </w:rPr>
        <w:t>-</w:t>
      </w:r>
      <w:r w:rsidRPr="00377115">
        <w:rPr>
          <w:rtl/>
        </w:rPr>
        <w:tab/>
      </w:r>
      <w:r w:rsidRPr="00476A9C">
        <w:rPr>
          <w:b/>
          <w:bCs/>
          <w:rtl/>
        </w:rPr>
        <w:t>ينبغي للدولة الطرف القيام بما يلي:</w:t>
      </w:r>
    </w:p>
    <w:p w14:paraId="651E3474" w14:textId="7A50C5A1" w:rsidR="001A76A7" w:rsidRPr="00476A9C" w:rsidRDefault="00E767BC" w:rsidP="00E767BC">
      <w:pPr>
        <w:pStyle w:val="SingleTxtGA"/>
        <w:rPr>
          <w:b/>
          <w:bCs/>
          <w:lang w:val="ar-SA" w:eastAsia="zh-TW" w:bidi="en-GB"/>
        </w:rPr>
      </w:pPr>
      <w:r>
        <w:rPr>
          <w:rtl/>
        </w:rPr>
        <w:tab/>
      </w:r>
      <w:r w:rsidR="001A76A7" w:rsidRPr="00377115">
        <w:rPr>
          <w:rtl/>
        </w:rPr>
        <w:t>(أ)</w:t>
      </w:r>
      <w:r w:rsidR="001A76A7" w:rsidRPr="00377115">
        <w:rPr>
          <w:rtl/>
        </w:rPr>
        <w:tab/>
      </w:r>
      <w:r w:rsidR="001A76A7" w:rsidRPr="00476A9C">
        <w:rPr>
          <w:b/>
          <w:bCs/>
          <w:rtl/>
        </w:rPr>
        <w:t>تكثيف جهودها للحد من الاكتظاظ في مراكز الاحتجاز</w:t>
      </w:r>
      <w:r w:rsidR="005C38F0">
        <w:rPr>
          <w:b/>
          <w:bCs/>
          <w:rtl/>
        </w:rPr>
        <w:t>،</w:t>
      </w:r>
      <w:r w:rsidR="001A76A7" w:rsidRPr="00476A9C">
        <w:rPr>
          <w:b/>
          <w:bCs/>
          <w:rtl/>
        </w:rPr>
        <w:t xml:space="preserve"> ولا سيما باتخاذ تدابير بديلة للاحتجاز</w:t>
      </w:r>
      <w:r w:rsidR="005C38F0">
        <w:rPr>
          <w:b/>
          <w:bCs/>
          <w:rtl/>
        </w:rPr>
        <w:t>،</w:t>
      </w:r>
      <w:r w:rsidR="001A76A7" w:rsidRPr="00476A9C">
        <w:rPr>
          <w:b/>
          <w:bCs/>
          <w:rtl/>
        </w:rPr>
        <w:t xml:space="preserve"> ومواصلة تحسين مرافق السجون والظروف المعيشية العامة في السجون. كما ينبغي للدولة الطرف ضمان تلبية الاحتياجات الخاصة للفئات السكانية الضعيفة المذكورة أعلاه</w:t>
      </w:r>
      <w:r w:rsidR="005C38F0">
        <w:rPr>
          <w:b/>
          <w:bCs/>
          <w:rtl/>
        </w:rPr>
        <w:t>،</w:t>
      </w:r>
      <w:r w:rsidR="001A76A7" w:rsidRPr="00476A9C">
        <w:rPr>
          <w:b/>
          <w:bCs/>
          <w:rtl/>
        </w:rPr>
        <w:t xml:space="preserve"> بوضع بروتوكولات لرعايته</w:t>
      </w:r>
      <w:r w:rsidR="001A76A7" w:rsidRPr="00476A9C">
        <w:rPr>
          <w:rFonts w:hint="cs"/>
          <w:b/>
          <w:bCs/>
          <w:rtl/>
        </w:rPr>
        <w:t>ا</w:t>
      </w:r>
      <w:r w:rsidR="001A76A7" w:rsidRPr="00476A9C">
        <w:rPr>
          <w:b/>
          <w:bCs/>
          <w:rtl/>
        </w:rPr>
        <w:t>. وفي هذا الصدد</w:t>
      </w:r>
      <w:r w:rsidR="005C38F0">
        <w:rPr>
          <w:b/>
          <w:bCs/>
          <w:rtl/>
        </w:rPr>
        <w:t>،</w:t>
      </w:r>
      <w:r w:rsidR="001A76A7" w:rsidRPr="00476A9C">
        <w:rPr>
          <w:b/>
          <w:bCs/>
          <w:rtl/>
        </w:rPr>
        <w:t xml:space="preserve"> تلفت اللجنة انتباه الدولة الطرف إلى قواعد الأمم المتحدة النموذجية الدنيا لمعاملة السجناء (قواعد نيلسون مانديلا)</w:t>
      </w:r>
      <w:r w:rsidR="005C38F0">
        <w:rPr>
          <w:b/>
          <w:bCs/>
          <w:rtl/>
        </w:rPr>
        <w:t>،</w:t>
      </w:r>
      <w:r w:rsidR="001A76A7" w:rsidRPr="00476A9C">
        <w:rPr>
          <w:b/>
          <w:bCs/>
          <w:rtl/>
        </w:rPr>
        <w:t xml:space="preserve"> وقواعد الأمم المتحدة لمعاملة السجينات والتدابير غير الاحتجازية للمجرمات (قواعد بانكوك)؛</w:t>
      </w:r>
    </w:p>
    <w:p w14:paraId="52CF3CD4" w14:textId="1891977B" w:rsidR="001A76A7" w:rsidRPr="00476A9C" w:rsidRDefault="00E767BC" w:rsidP="00E767BC">
      <w:pPr>
        <w:pStyle w:val="SingleTxtGA"/>
        <w:rPr>
          <w:rFonts w:eastAsia="Calibri"/>
          <w:b/>
          <w:bCs/>
          <w:lang w:val="ar-SA" w:eastAsia="zh-TW" w:bidi="en-GB"/>
        </w:rPr>
      </w:pPr>
      <w:r>
        <w:rPr>
          <w:rtl/>
        </w:rPr>
        <w:tab/>
      </w:r>
      <w:r w:rsidR="001A76A7" w:rsidRPr="00377115">
        <w:rPr>
          <w:rtl/>
        </w:rPr>
        <w:t>(ب)</w:t>
      </w:r>
      <w:r w:rsidR="001A76A7" w:rsidRPr="00377115">
        <w:rPr>
          <w:rtl/>
        </w:rPr>
        <w:tab/>
      </w:r>
      <w:r w:rsidR="001A76A7" w:rsidRPr="00476A9C">
        <w:rPr>
          <w:b/>
          <w:bCs/>
          <w:rtl/>
        </w:rPr>
        <w:t>ضمان استخدام الحبس الاحتياطي كتدبير استثنائي</w:t>
      </w:r>
      <w:r w:rsidR="005C38F0">
        <w:rPr>
          <w:b/>
          <w:bCs/>
          <w:rtl/>
        </w:rPr>
        <w:t>،</w:t>
      </w:r>
      <w:r w:rsidR="001A76A7" w:rsidRPr="00476A9C">
        <w:rPr>
          <w:b/>
          <w:bCs/>
          <w:rtl/>
        </w:rPr>
        <w:t xml:space="preserve"> ولأقصر فترة ممكنة؛ فضلاً عن كفالة الفصل</w:t>
      </w:r>
      <w:r w:rsidR="005C38F0">
        <w:rPr>
          <w:b/>
          <w:bCs/>
          <w:rtl/>
        </w:rPr>
        <w:t>،</w:t>
      </w:r>
      <w:r w:rsidR="001A76A7" w:rsidRPr="00476A9C">
        <w:rPr>
          <w:b/>
          <w:bCs/>
          <w:rtl/>
        </w:rPr>
        <w:t xml:space="preserve"> في جميع مرافق الاحتجاز</w:t>
      </w:r>
      <w:r w:rsidR="005C38F0">
        <w:rPr>
          <w:b/>
          <w:bCs/>
          <w:rtl/>
        </w:rPr>
        <w:t>،</w:t>
      </w:r>
      <w:r w:rsidR="001A76A7" w:rsidRPr="00476A9C">
        <w:rPr>
          <w:b/>
          <w:bCs/>
          <w:rtl/>
        </w:rPr>
        <w:t xml:space="preserve"> بين الأشخاص المحبوسين احتياطياً وأولئك المدانين؛</w:t>
      </w:r>
    </w:p>
    <w:p w14:paraId="735D6010" w14:textId="4DF6F520" w:rsidR="001A76A7" w:rsidRPr="00476A9C" w:rsidRDefault="00E767BC" w:rsidP="00E767BC">
      <w:pPr>
        <w:pStyle w:val="SingleTxtGA"/>
        <w:rPr>
          <w:rFonts w:eastAsia="Times New Roman"/>
          <w:b/>
          <w:bCs/>
          <w:lang w:val="ar-SA" w:eastAsia="zh-TW" w:bidi="en-GB"/>
        </w:rPr>
      </w:pPr>
      <w:r>
        <w:rPr>
          <w:rtl/>
        </w:rPr>
        <w:tab/>
      </w:r>
      <w:r w:rsidR="001A76A7" w:rsidRPr="00377115">
        <w:rPr>
          <w:rtl/>
        </w:rPr>
        <w:t>(ج)</w:t>
      </w:r>
      <w:r w:rsidR="001A76A7" w:rsidRPr="00377115">
        <w:rPr>
          <w:rtl/>
        </w:rPr>
        <w:tab/>
      </w:r>
      <w:r w:rsidR="001A76A7" w:rsidRPr="00476A9C">
        <w:rPr>
          <w:b/>
          <w:bCs/>
          <w:rtl/>
        </w:rPr>
        <w:t>ضمان تخصيص الموارد البشرية والمادية اللازمة لحسن سير عمل نظام السجون.</w:t>
      </w:r>
    </w:p>
    <w:p w14:paraId="603B37DA" w14:textId="77777777" w:rsidR="001A76A7" w:rsidRPr="00476A9C" w:rsidRDefault="001A76A7" w:rsidP="00E767BC">
      <w:pPr>
        <w:pStyle w:val="H23GA"/>
        <w:rPr>
          <w:rFonts w:eastAsia="Calibri"/>
          <w:lang w:val="ar-SA" w:eastAsia="zh-TW" w:bidi="en-GB"/>
        </w:rPr>
      </w:pPr>
      <w:r w:rsidRPr="00476A9C">
        <w:rPr>
          <w:rtl/>
        </w:rPr>
        <w:tab/>
      </w:r>
      <w:r w:rsidRPr="00476A9C">
        <w:rPr>
          <w:rtl/>
        </w:rPr>
        <w:tab/>
        <w:t xml:space="preserve">الوفيات في مراكز الاحتجاز </w:t>
      </w:r>
    </w:p>
    <w:p w14:paraId="5ADA91B7" w14:textId="677CC9C2" w:rsidR="001A76A7" w:rsidRPr="00377115" w:rsidRDefault="001A76A7" w:rsidP="00E767BC">
      <w:pPr>
        <w:pStyle w:val="SingleTxtGA"/>
        <w:rPr>
          <w:rFonts w:eastAsia="Calibri"/>
          <w:lang w:val="ar-SA" w:eastAsia="zh-TW" w:bidi="en-GB"/>
        </w:rPr>
      </w:pPr>
      <w:r w:rsidRPr="00476A9C">
        <w:rPr>
          <w:rtl/>
        </w:rPr>
        <w:t>36</w:t>
      </w:r>
      <w:r w:rsidRPr="00377115">
        <w:rPr>
          <w:rtl/>
        </w:rPr>
        <w:t>-</w:t>
      </w:r>
      <w:r w:rsidRPr="00377115">
        <w:rPr>
          <w:rtl/>
        </w:rPr>
        <w:tab/>
        <w:t>تعرب اللجنة عن أسفها لعدم تلقيها بيانات إحصائية شاملة ومصنفة بحسب مكان الاحتجاز</w:t>
      </w:r>
      <w:r w:rsidR="005C38F0">
        <w:rPr>
          <w:rtl/>
        </w:rPr>
        <w:t>،</w:t>
      </w:r>
      <w:r w:rsidRPr="00377115">
        <w:rPr>
          <w:rtl/>
        </w:rPr>
        <w:t xml:space="preserve"> والنوع الاجتماعي</w:t>
      </w:r>
      <w:r w:rsidR="005C38F0">
        <w:rPr>
          <w:rtl/>
        </w:rPr>
        <w:t>،</w:t>
      </w:r>
      <w:r w:rsidRPr="00377115">
        <w:rPr>
          <w:rtl/>
        </w:rPr>
        <w:t xml:space="preserve"> والسن</w:t>
      </w:r>
      <w:r w:rsidR="005C38F0">
        <w:rPr>
          <w:rtl/>
        </w:rPr>
        <w:t>،</w:t>
      </w:r>
      <w:r w:rsidRPr="00377115">
        <w:rPr>
          <w:rtl/>
        </w:rPr>
        <w:t xml:space="preserve"> والأصل الإثني</w:t>
      </w:r>
      <w:r w:rsidR="005C38F0">
        <w:rPr>
          <w:rtl/>
        </w:rPr>
        <w:t>،</w:t>
      </w:r>
      <w:r w:rsidRPr="00377115">
        <w:rPr>
          <w:rtl/>
        </w:rPr>
        <w:t xml:space="preserve"> وسبب الوفاة</w:t>
      </w:r>
      <w:r w:rsidR="005C38F0">
        <w:rPr>
          <w:rtl/>
        </w:rPr>
        <w:t>،</w:t>
      </w:r>
      <w:r w:rsidRPr="00377115">
        <w:rPr>
          <w:rtl/>
        </w:rPr>
        <w:t xml:space="preserve"> فيما يتعلق بالفترة الممتدة بين عامي </w:t>
      </w:r>
      <w:r w:rsidRPr="00476A9C">
        <w:rPr>
          <w:rtl/>
        </w:rPr>
        <w:t>2014</w:t>
      </w:r>
      <w:r w:rsidRPr="00377115">
        <w:rPr>
          <w:rtl/>
        </w:rPr>
        <w:t xml:space="preserve"> </w:t>
      </w:r>
      <w:r w:rsidRPr="00377115">
        <w:rPr>
          <w:rtl/>
        </w:rPr>
        <w:lastRenderedPageBreak/>
        <w:t>و</w:t>
      </w:r>
      <w:r w:rsidRPr="00476A9C">
        <w:rPr>
          <w:rtl/>
        </w:rPr>
        <w:t>2020</w:t>
      </w:r>
      <w:r w:rsidR="005C38F0">
        <w:rPr>
          <w:rtl/>
        </w:rPr>
        <w:t>،</w:t>
      </w:r>
      <w:r w:rsidRPr="00377115">
        <w:rPr>
          <w:rtl/>
        </w:rPr>
        <w:t xml:space="preserve"> ولا معلومات مفصلة عن نتائج التحقيقات في هذه الوفيات والتدابير الملموسة المعتمدة لتفادي وقوع حالات مماثلة. وتشعر اللجنة بالقلق</w:t>
      </w:r>
      <w:r w:rsidR="005C38F0">
        <w:rPr>
          <w:rtl/>
        </w:rPr>
        <w:t>،</w:t>
      </w:r>
      <w:r w:rsidRPr="00377115">
        <w:rPr>
          <w:rtl/>
        </w:rPr>
        <w:t xml:space="preserve"> على وجه الخصوص</w:t>
      </w:r>
      <w:r w:rsidR="005C38F0">
        <w:rPr>
          <w:rtl/>
        </w:rPr>
        <w:t>،</w:t>
      </w:r>
      <w:r w:rsidRPr="00377115">
        <w:rPr>
          <w:rtl/>
        </w:rPr>
        <w:t xml:space="preserve"> لعدم توافر هذه المعلومات في سياق جائحة كوفيد-</w:t>
      </w:r>
      <w:r w:rsidRPr="00476A9C">
        <w:rPr>
          <w:rtl/>
        </w:rPr>
        <w:t>19</w:t>
      </w:r>
      <w:r w:rsidRPr="00377115">
        <w:rPr>
          <w:rtl/>
        </w:rPr>
        <w:t xml:space="preserve"> (المواد </w:t>
      </w:r>
      <w:r w:rsidRPr="00476A9C">
        <w:rPr>
          <w:rtl/>
        </w:rPr>
        <w:t>2</w:t>
      </w:r>
      <w:r w:rsidR="005C38F0">
        <w:rPr>
          <w:rtl/>
        </w:rPr>
        <w:t>،</w:t>
      </w:r>
      <w:r w:rsidRPr="00377115">
        <w:rPr>
          <w:rtl/>
        </w:rPr>
        <w:t xml:space="preserve"> و</w:t>
      </w:r>
      <w:r w:rsidRPr="00476A9C">
        <w:rPr>
          <w:rtl/>
        </w:rPr>
        <w:t>11</w:t>
      </w:r>
      <w:r w:rsidR="005C38F0">
        <w:rPr>
          <w:rtl/>
        </w:rPr>
        <w:t>،</w:t>
      </w:r>
      <w:r w:rsidRPr="00377115">
        <w:rPr>
          <w:rtl/>
        </w:rPr>
        <w:t xml:space="preserve"> و</w:t>
      </w:r>
      <w:r w:rsidRPr="00476A9C">
        <w:rPr>
          <w:rtl/>
        </w:rPr>
        <w:t>16</w:t>
      </w:r>
      <w:r w:rsidRPr="00377115">
        <w:rPr>
          <w:rtl/>
        </w:rPr>
        <w:t>).</w:t>
      </w:r>
    </w:p>
    <w:p w14:paraId="0E150C6D" w14:textId="77777777" w:rsidR="001A76A7" w:rsidRPr="00476A9C" w:rsidRDefault="001A76A7" w:rsidP="00E767BC">
      <w:pPr>
        <w:pStyle w:val="SingleTxtGA"/>
        <w:rPr>
          <w:b/>
          <w:bCs/>
          <w:lang w:val="ar-SA" w:eastAsia="zh-TW" w:bidi="en-GB"/>
        </w:rPr>
      </w:pPr>
      <w:r w:rsidRPr="00476A9C">
        <w:rPr>
          <w:rtl/>
        </w:rPr>
        <w:t>37</w:t>
      </w:r>
      <w:r w:rsidRPr="00377115">
        <w:rPr>
          <w:rtl/>
        </w:rPr>
        <w:t>-</w:t>
      </w:r>
      <w:r w:rsidRPr="00377115">
        <w:rPr>
          <w:rtl/>
        </w:rPr>
        <w:tab/>
      </w:r>
      <w:r w:rsidRPr="00476A9C">
        <w:rPr>
          <w:b/>
          <w:bCs/>
          <w:rtl/>
        </w:rPr>
        <w:t>تحث اللجنة الدولة الطرف على ما يلي:</w:t>
      </w:r>
    </w:p>
    <w:p w14:paraId="588A5723" w14:textId="0CD4184E" w:rsidR="001A76A7" w:rsidRPr="00476A9C" w:rsidRDefault="00E767BC" w:rsidP="00E767BC">
      <w:pPr>
        <w:pStyle w:val="SingleTxtGA"/>
        <w:rPr>
          <w:b/>
          <w:bCs/>
          <w:lang w:val="ar-SA" w:eastAsia="zh-TW" w:bidi="en-GB"/>
        </w:rPr>
      </w:pPr>
      <w:r>
        <w:rPr>
          <w:rtl/>
        </w:rPr>
        <w:tab/>
      </w:r>
      <w:r w:rsidR="001A76A7" w:rsidRPr="00377115">
        <w:rPr>
          <w:rtl/>
        </w:rPr>
        <w:t>(أ)</w:t>
      </w:r>
      <w:r w:rsidR="001A76A7" w:rsidRPr="00377115">
        <w:rPr>
          <w:rtl/>
        </w:rPr>
        <w:tab/>
      </w:r>
      <w:r w:rsidR="001A76A7" w:rsidRPr="00476A9C">
        <w:rPr>
          <w:b/>
          <w:bCs/>
          <w:rtl/>
        </w:rPr>
        <w:t>ضمان إجراء هيئة مستقلة تحقيقات فورية ونزيهة في جميع حالات الوفاة أثناء الاحتجاز</w:t>
      </w:r>
      <w:r w:rsidR="005C38F0">
        <w:rPr>
          <w:b/>
          <w:bCs/>
          <w:rtl/>
        </w:rPr>
        <w:t>،</w:t>
      </w:r>
      <w:r w:rsidR="001A76A7" w:rsidRPr="00476A9C">
        <w:rPr>
          <w:b/>
          <w:bCs/>
          <w:rtl/>
        </w:rPr>
        <w:t xml:space="preserve"> مع إيلاء الاعتبار الواجب لبروتوكول مينيسوتا المتعلق بالتحقيق في حالات الوفاة التي يُحتمل أن تكون غير مشروعة؛</w:t>
      </w:r>
    </w:p>
    <w:p w14:paraId="4E3DB3A1" w14:textId="24882D46" w:rsidR="001A76A7" w:rsidRPr="00476A9C" w:rsidRDefault="00E767BC" w:rsidP="00E767BC">
      <w:pPr>
        <w:pStyle w:val="SingleTxtGA"/>
        <w:rPr>
          <w:rFonts w:hint="cs"/>
          <w:b/>
          <w:bCs/>
          <w:lang w:val="ar-SA" w:eastAsia="zh-TW" w:bidi="en-GB"/>
        </w:rPr>
      </w:pPr>
      <w:r>
        <w:rPr>
          <w:rtl/>
        </w:rPr>
        <w:tab/>
      </w:r>
      <w:r w:rsidR="001A76A7" w:rsidRPr="00377115">
        <w:rPr>
          <w:rtl/>
        </w:rPr>
        <w:t>(ب)</w:t>
      </w:r>
      <w:r w:rsidR="001A76A7" w:rsidRPr="00377115">
        <w:rPr>
          <w:rtl/>
        </w:rPr>
        <w:tab/>
      </w:r>
      <w:r w:rsidR="001A76A7" w:rsidRPr="00476A9C">
        <w:rPr>
          <w:b/>
          <w:bCs/>
          <w:rtl/>
        </w:rPr>
        <w:t>تقييم فعالية برامج منع وكشف وعلاج الأمراض المعدية في السجون</w:t>
      </w:r>
      <w:r w:rsidR="00303B7D" w:rsidRPr="00476A9C">
        <w:rPr>
          <w:rFonts w:hint="cs"/>
          <w:b/>
          <w:bCs/>
          <w:rtl/>
        </w:rPr>
        <w:t>.</w:t>
      </w:r>
    </w:p>
    <w:p w14:paraId="30210021" w14:textId="77777777" w:rsidR="001A76A7" w:rsidRPr="00476A9C" w:rsidRDefault="001A76A7" w:rsidP="00E767BC">
      <w:pPr>
        <w:pStyle w:val="H23GA"/>
        <w:rPr>
          <w:lang w:val="ar-SA" w:eastAsia="zh-TW" w:bidi="en-GB"/>
        </w:rPr>
      </w:pPr>
      <w:r w:rsidRPr="00476A9C">
        <w:rPr>
          <w:rtl/>
        </w:rPr>
        <w:tab/>
      </w:r>
      <w:r w:rsidRPr="00476A9C">
        <w:rPr>
          <w:rtl/>
        </w:rPr>
        <w:tab/>
        <w:t xml:space="preserve">تعليمات الاستجواب وأساليبه وممارساته </w:t>
      </w:r>
    </w:p>
    <w:p w14:paraId="7D0EC741" w14:textId="14466E84" w:rsidR="001A76A7" w:rsidRPr="00377115" w:rsidRDefault="001A76A7" w:rsidP="00E767BC">
      <w:pPr>
        <w:pStyle w:val="SingleTxtGA"/>
        <w:rPr>
          <w:lang w:val="ar-SA" w:eastAsia="zh-TW" w:bidi="en-GB"/>
        </w:rPr>
      </w:pPr>
      <w:r w:rsidRPr="00476A9C">
        <w:rPr>
          <w:rtl/>
        </w:rPr>
        <w:t>38</w:t>
      </w:r>
      <w:r w:rsidRPr="00377115">
        <w:rPr>
          <w:rtl/>
        </w:rPr>
        <w:t>-</w:t>
      </w:r>
      <w:r w:rsidRPr="00377115">
        <w:rPr>
          <w:rtl/>
        </w:rPr>
        <w:tab/>
        <w:t>تلاحظ اللجنة بقلق عدم تقديم الدولة الطرف معلومات كافية عن البروتوكولات التي يجب على هيئات الشرطة وغيرها من موظفي أجهزة إنفاذ القانون اتباعها لدى إجراء المقابلات والاستجوابات</w:t>
      </w:r>
      <w:r w:rsidR="005C38F0">
        <w:rPr>
          <w:rtl/>
        </w:rPr>
        <w:t>،</w:t>
      </w:r>
      <w:r w:rsidRPr="00377115">
        <w:rPr>
          <w:rtl/>
        </w:rPr>
        <w:t xml:space="preserve"> وعن كيفية تدريب هؤلاء الموظفين</w:t>
      </w:r>
      <w:r w:rsidR="005C38F0">
        <w:rPr>
          <w:rtl/>
        </w:rPr>
        <w:t>،</w:t>
      </w:r>
      <w:r w:rsidRPr="00377115">
        <w:rPr>
          <w:rtl/>
        </w:rPr>
        <w:t xml:space="preserve"> ووتيرة مراجعة هذه البروتوكولات (المواد </w:t>
      </w:r>
      <w:r w:rsidRPr="00476A9C">
        <w:rPr>
          <w:rtl/>
        </w:rPr>
        <w:t>2</w:t>
      </w:r>
      <w:r w:rsidR="005C38F0">
        <w:rPr>
          <w:rtl/>
        </w:rPr>
        <w:t>،</w:t>
      </w:r>
      <w:r w:rsidRPr="00377115">
        <w:rPr>
          <w:rtl/>
        </w:rPr>
        <w:t xml:space="preserve"> و</w:t>
      </w:r>
      <w:r w:rsidRPr="00476A9C">
        <w:rPr>
          <w:rtl/>
        </w:rPr>
        <w:t>11</w:t>
      </w:r>
      <w:r w:rsidR="005C38F0">
        <w:rPr>
          <w:rtl/>
        </w:rPr>
        <w:t>،</w:t>
      </w:r>
      <w:r w:rsidRPr="00377115">
        <w:rPr>
          <w:rtl/>
        </w:rPr>
        <w:t xml:space="preserve"> و</w:t>
      </w:r>
      <w:r w:rsidRPr="00476A9C">
        <w:rPr>
          <w:rtl/>
        </w:rPr>
        <w:t>15</w:t>
      </w:r>
      <w:r w:rsidR="005C38F0">
        <w:rPr>
          <w:rtl/>
        </w:rPr>
        <w:t>،</w:t>
      </w:r>
      <w:r w:rsidRPr="00377115">
        <w:rPr>
          <w:rtl/>
        </w:rPr>
        <w:t xml:space="preserve"> و</w:t>
      </w:r>
      <w:r w:rsidRPr="00476A9C">
        <w:rPr>
          <w:rtl/>
        </w:rPr>
        <w:t>16</w:t>
      </w:r>
      <w:r w:rsidRPr="00377115">
        <w:rPr>
          <w:rtl/>
        </w:rPr>
        <w:t>).</w:t>
      </w:r>
    </w:p>
    <w:p w14:paraId="3AFEFD94" w14:textId="3BC75203" w:rsidR="001A76A7" w:rsidRPr="00476A9C" w:rsidRDefault="001A76A7" w:rsidP="00E767BC">
      <w:pPr>
        <w:pStyle w:val="SingleTxtGA"/>
        <w:rPr>
          <w:b/>
          <w:bCs/>
          <w:i/>
          <w:lang w:val="ar-SA" w:eastAsia="zh-TW" w:bidi="en-GB"/>
        </w:rPr>
      </w:pPr>
      <w:r w:rsidRPr="00476A9C">
        <w:rPr>
          <w:rtl/>
        </w:rPr>
        <w:t>39</w:t>
      </w:r>
      <w:r w:rsidRPr="00377115">
        <w:rPr>
          <w:rtl/>
        </w:rPr>
        <w:t>-</w:t>
      </w:r>
      <w:r w:rsidRPr="00377115">
        <w:rPr>
          <w:rtl/>
        </w:rPr>
        <w:tab/>
      </w:r>
      <w:r w:rsidRPr="00476A9C">
        <w:rPr>
          <w:b/>
          <w:bCs/>
          <w:rtl/>
        </w:rPr>
        <w:t>توصي اللجنة الدولة الطرف بضمان استفادة موظفي أجهزة إنفاذ القانون والقضاة والمدعين العامين من دورات تدريبية إلزامية بشأن تقنيات الاستجواب غير القسرية</w:t>
      </w:r>
      <w:r w:rsidR="005C38F0">
        <w:rPr>
          <w:b/>
          <w:bCs/>
          <w:rtl/>
        </w:rPr>
        <w:t>،</w:t>
      </w:r>
      <w:r w:rsidRPr="00476A9C">
        <w:rPr>
          <w:b/>
          <w:bCs/>
          <w:rtl/>
        </w:rPr>
        <w:t xml:space="preserve"> وحظر التعذيب وسوء المعاملة</w:t>
      </w:r>
      <w:r w:rsidR="005C38F0">
        <w:rPr>
          <w:b/>
          <w:bCs/>
          <w:rtl/>
        </w:rPr>
        <w:t>،</w:t>
      </w:r>
      <w:r w:rsidRPr="00476A9C">
        <w:rPr>
          <w:b/>
          <w:bCs/>
          <w:rtl/>
        </w:rPr>
        <w:t xml:space="preserve"> والتزام الهيئات القضائية بإبطال الاعترافات وغيرها من الأدلة المنتزعة تحت التعذيب. </w:t>
      </w:r>
    </w:p>
    <w:p w14:paraId="6352DF12" w14:textId="77777777" w:rsidR="001A76A7" w:rsidRPr="00476A9C" w:rsidRDefault="001A76A7" w:rsidP="00E767BC">
      <w:pPr>
        <w:pStyle w:val="H23GA"/>
        <w:rPr>
          <w:rFonts w:eastAsia="Calibri"/>
          <w:lang w:val="ar-SA" w:eastAsia="zh-TW" w:bidi="en-GB"/>
        </w:rPr>
      </w:pPr>
      <w:r w:rsidRPr="00476A9C">
        <w:rPr>
          <w:rtl/>
        </w:rPr>
        <w:tab/>
      </w:r>
      <w:r w:rsidRPr="00476A9C">
        <w:rPr>
          <w:rtl/>
        </w:rPr>
        <w:tab/>
        <w:t xml:space="preserve">النظام التأديبي </w:t>
      </w:r>
    </w:p>
    <w:p w14:paraId="7D449A3D" w14:textId="07FC0227" w:rsidR="001A76A7" w:rsidRPr="00377115" w:rsidRDefault="001A76A7" w:rsidP="00E767BC">
      <w:pPr>
        <w:pStyle w:val="SingleTxtGA"/>
        <w:rPr>
          <w:lang w:val="ar-SA" w:eastAsia="zh-TW" w:bidi="en-GB"/>
        </w:rPr>
      </w:pPr>
      <w:r w:rsidRPr="00476A9C">
        <w:rPr>
          <w:rtl/>
        </w:rPr>
        <w:t>40</w:t>
      </w:r>
      <w:r w:rsidRPr="00377115">
        <w:rPr>
          <w:rtl/>
        </w:rPr>
        <w:t>-</w:t>
      </w:r>
      <w:r w:rsidRPr="00377115">
        <w:rPr>
          <w:rtl/>
        </w:rPr>
        <w:tab/>
        <w:t>ترحب اللجنة بإغلاق زنزانات العقاب مثل الزنزانات الانفرادية</w:t>
      </w:r>
      <w:r w:rsidR="005C38F0">
        <w:rPr>
          <w:rtl/>
        </w:rPr>
        <w:t>،</w:t>
      </w:r>
      <w:r w:rsidRPr="00377115">
        <w:rPr>
          <w:rtl/>
        </w:rPr>
        <w:t xml:space="preserve"> والزنزانات الضيقة</w:t>
      </w:r>
      <w:r w:rsidR="005C38F0">
        <w:rPr>
          <w:rtl/>
        </w:rPr>
        <w:t>،</w:t>
      </w:r>
      <w:r w:rsidRPr="00377115">
        <w:rPr>
          <w:rtl/>
        </w:rPr>
        <w:t xml:space="preserve"> والأقبية وغيرها. بيد أنها تلاحظ بقلق أنه يجوز</w:t>
      </w:r>
      <w:r w:rsidR="005C38F0">
        <w:rPr>
          <w:rtl/>
        </w:rPr>
        <w:t>،</w:t>
      </w:r>
      <w:r w:rsidRPr="00377115">
        <w:rPr>
          <w:rtl/>
        </w:rPr>
        <w:t xml:space="preserve"> بموجب القوانين السارية</w:t>
      </w:r>
      <w:r w:rsidR="005C38F0">
        <w:rPr>
          <w:rtl/>
        </w:rPr>
        <w:t>،</w:t>
      </w:r>
      <w:r w:rsidRPr="00377115">
        <w:rPr>
          <w:rtl/>
        </w:rPr>
        <w:t xml:space="preserve"> معاقبة السجناء الذين يرتكبون مخالفة خطيرة للغاية بالحبس الانفرادي مدة قد تصل إلى </w:t>
      </w:r>
      <w:r w:rsidRPr="00476A9C">
        <w:rPr>
          <w:rtl/>
        </w:rPr>
        <w:t>20</w:t>
      </w:r>
      <w:r w:rsidRPr="00377115">
        <w:rPr>
          <w:rtl/>
        </w:rPr>
        <w:t xml:space="preserve"> يوماً</w:t>
      </w:r>
      <w:r w:rsidR="005C38F0">
        <w:rPr>
          <w:rtl/>
        </w:rPr>
        <w:t>،</w:t>
      </w:r>
      <w:r w:rsidRPr="00377115">
        <w:rPr>
          <w:rtl/>
        </w:rPr>
        <w:t xml:space="preserve"> وبالحرمان من الزيارات مدة قد تصل إلى </w:t>
      </w:r>
      <w:r w:rsidRPr="00476A9C">
        <w:rPr>
          <w:rtl/>
        </w:rPr>
        <w:t>30</w:t>
      </w:r>
      <w:r w:rsidRPr="00377115">
        <w:rPr>
          <w:rtl/>
        </w:rPr>
        <w:t xml:space="preserve"> يوماً. كما تشعر اللجنة بالقلق إزاء عدم تقييم آثار مشروع "بدائل العنف" حتى عام </w:t>
      </w:r>
      <w:r w:rsidRPr="00476A9C">
        <w:rPr>
          <w:rtl/>
        </w:rPr>
        <w:t>2017</w:t>
      </w:r>
      <w:r w:rsidR="005C38F0">
        <w:rPr>
          <w:rtl/>
        </w:rPr>
        <w:t>،</w:t>
      </w:r>
      <w:r w:rsidRPr="00377115">
        <w:rPr>
          <w:rtl/>
        </w:rPr>
        <w:t xml:space="preserve"> وإزاء أعمال العنف التي وقعت في عام </w:t>
      </w:r>
      <w:r w:rsidRPr="00476A9C">
        <w:rPr>
          <w:rtl/>
        </w:rPr>
        <w:t>2018</w:t>
      </w:r>
      <w:r w:rsidRPr="00377115">
        <w:rPr>
          <w:rtl/>
        </w:rPr>
        <w:t xml:space="preserve"> وأسفرت عن وفاة ستة محتجزين وإصابة أكثر من عشرين شخصاً آخر في سجن بالماسولا (المواد </w:t>
      </w:r>
      <w:r w:rsidRPr="00476A9C">
        <w:rPr>
          <w:rtl/>
        </w:rPr>
        <w:t>2</w:t>
      </w:r>
      <w:r w:rsidR="005C38F0">
        <w:rPr>
          <w:rtl/>
        </w:rPr>
        <w:t>،</w:t>
      </w:r>
      <w:r w:rsidRPr="00377115">
        <w:rPr>
          <w:rtl/>
        </w:rPr>
        <w:t xml:space="preserve"> و</w:t>
      </w:r>
      <w:r w:rsidRPr="00476A9C">
        <w:rPr>
          <w:rtl/>
        </w:rPr>
        <w:t>11</w:t>
      </w:r>
      <w:r w:rsidR="005C38F0">
        <w:rPr>
          <w:rtl/>
        </w:rPr>
        <w:t>،</w:t>
      </w:r>
      <w:r w:rsidRPr="00377115">
        <w:rPr>
          <w:rtl/>
        </w:rPr>
        <w:t xml:space="preserve"> و</w:t>
      </w:r>
      <w:r w:rsidRPr="00476A9C">
        <w:rPr>
          <w:rtl/>
        </w:rPr>
        <w:t>16</w:t>
      </w:r>
      <w:r w:rsidRPr="00377115">
        <w:rPr>
          <w:rtl/>
        </w:rPr>
        <w:t>).</w:t>
      </w:r>
    </w:p>
    <w:p w14:paraId="4BDE1B28" w14:textId="77777777" w:rsidR="001A76A7" w:rsidRPr="00476A9C" w:rsidRDefault="001A76A7" w:rsidP="00E767BC">
      <w:pPr>
        <w:pStyle w:val="SingleTxtGA"/>
        <w:rPr>
          <w:b/>
          <w:bCs/>
          <w:lang w:val="ar-SA" w:eastAsia="zh-TW" w:bidi="en-GB"/>
        </w:rPr>
      </w:pPr>
      <w:r w:rsidRPr="00476A9C">
        <w:rPr>
          <w:rtl/>
        </w:rPr>
        <w:t>41</w:t>
      </w:r>
      <w:r w:rsidRPr="00377115">
        <w:rPr>
          <w:rtl/>
        </w:rPr>
        <w:t>-</w:t>
      </w:r>
      <w:r w:rsidRPr="00377115">
        <w:rPr>
          <w:rtl/>
        </w:rPr>
        <w:tab/>
      </w:r>
      <w:r w:rsidRPr="00476A9C">
        <w:rPr>
          <w:b/>
          <w:bCs/>
          <w:rtl/>
        </w:rPr>
        <w:t>ينبغي للدولة الطرف القيام بما يلي:</w:t>
      </w:r>
    </w:p>
    <w:p w14:paraId="22C4B742" w14:textId="61988F5B" w:rsidR="001A76A7" w:rsidRPr="00476A9C" w:rsidRDefault="00E767BC" w:rsidP="00E767BC">
      <w:pPr>
        <w:pStyle w:val="SingleTxtGA"/>
        <w:rPr>
          <w:b/>
          <w:bCs/>
          <w:lang w:val="ar-SA" w:eastAsia="zh-TW" w:bidi="en-GB"/>
        </w:rPr>
      </w:pPr>
      <w:r>
        <w:rPr>
          <w:rtl/>
        </w:rPr>
        <w:tab/>
      </w:r>
      <w:r w:rsidR="001A76A7" w:rsidRPr="00377115">
        <w:rPr>
          <w:rtl/>
        </w:rPr>
        <w:t>(أ)</w:t>
      </w:r>
      <w:r w:rsidR="001A76A7" w:rsidRPr="00377115">
        <w:rPr>
          <w:rtl/>
        </w:rPr>
        <w:tab/>
      </w:r>
      <w:r w:rsidR="001A76A7" w:rsidRPr="00476A9C">
        <w:rPr>
          <w:b/>
          <w:bCs/>
          <w:rtl/>
        </w:rPr>
        <w:t>عدم استخدام الحبس الانفرادي إلا في حالات استثنائية</w:t>
      </w:r>
      <w:r w:rsidR="005C38F0">
        <w:rPr>
          <w:b/>
          <w:bCs/>
          <w:rtl/>
        </w:rPr>
        <w:t>،</w:t>
      </w:r>
      <w:r w:rsidR="001A76A7" w:rsidRPr="00476A9C">
        <w:rPr>
          <w:b/>
          <w:bCs/>
          <w:rtl/>
        </w:rPr>
        <w:t xml:space="preserve"> وكملاذ أخير</w:t>
      </w:r>
      <w:r w:rsidR="005C38F0">
        <w:rPr>
          <w:b/>
          <w:bCs/>
          <w:rtl/>
        </w:rPr>
        <w:t>،</w:t>
      </w:r>
      <w:r w:rsidR="001A76A7" w:rsidRPr="00476A9C">
        <w:rPr>
          <w:b/>
          <w:bCs/>
          <w:rtl/>
        </w:rPr>
        <w:t xml:space="preserve"> ولأقصر فترة ممكنة (لا تتجاوز 15 يوماً)</w:t>
      </w:r>
      <w:r w:rsidR="005C38F0">
        <w:rPr>
          <w:b/>
          <w:bCs/>
          <w:rtl/>
        </w:rPr>
        <w:t>،</w:t>
      </w:r>
      <w:r w:rsidR="001A76A7" w:rsidRPr="00476A9C">
        <w:rPr>
          <w:b/>
          <w:bCs/>
          <w:rtl/>
        </w:rPr>
        <w:t xml:space="preserve"> وضمان خضوعه لمراجعة مستقلة</w:t>
      </w:r>
      <w:r w:rsidR="005C38F0">
        <w:rPr>
          <w:b/>
          <w:bCs/>
          <w:rtl/>
        </w:rPr>
        <w:t>،</w:t>
      </w:r>
      <w:r w:rsidR="001A76A7" w:rsidRPr="00476A9C">
        <w:rPr>
          <w:b/>
          <w:bCs/>
          <w:rtl/>
        </w:rPr>
        <w:t xml:space="preserve"> وعدم فرضه إلا بإذن من السلطة المختصة</w:t>
      </w:r>
      <w:r w:rsidR="005C38F0">
        <w:rPr>
          <w:b/>
          <w:bCs/>
          <w:rtl/>
        </w:rPr>
        <w:t>،</w:t>
      </w:r>
      <w:r w:rsidR="001A76A7" w:rsidRPr="00476A9C">
        <w:rPr>
          <w:b/>
          <w:bCs/>
          <w:rtl/>
        </w:rPr>
        <w:t xml:space="preserve"> وفقاً للقواعد من 43 إلى 46 من قواعد نيلسون مانديلا؛</w:t>
      </w:r>
    </w:p>
    <w:p w14:paraId="6FB71DC4" w14:textId="5AB06141" w:rsidR="001A76A7" w:rsidRPr="00476A9C" w:rsidRDefault="00E767BC" w:rsidP="00E767BC">
      <w:pPr>
        <w:pStyle w:val="SingleTxtGA"/>
        <w:rPr>
          <w:b/>
          <w:bCs/>
          <w:lang w:val="ar-SA" w:eastAsia="zh-TW" w:bidi="en-GB"/>
        </w:rPr>
      </w:pPr>
      <w:r>
        <w:rPr>
          <w:rtl/>
        </w:rPr>
        <w:tab/>
      </w:r>
      <w:r w:rsidR="001A76A7" w:rsidRPr="00377115">
        <w:rPr>
          <w:rtl/>
        </w:rPr>
        <w:t>(ب)</w:t>
      </w:r>
      <w:r w:rsidR="001A76A7" w:rsidRPr="00377115">
        <w:rPr>
          <w:rtl/>
        </w:rPr>
        <w:tab/>
      </w:r>
      <w:r w:rsidR="001A76A7" w:rsidRPr="00476A9C">
        <w:rPr>
          <w:b/>
          <w:bCs/>
          <w:rtl/>
        </w:rPr>
        <w:t>تعزيز التدابير الرامية إلى منع العنف في مراكز الاحتجاز والحد منه ومكافحة الفساد في السجون</w:t>
      </w:r>
      <w:r w:rsidR="005C38F0">
        <w:rPr>
          <w:b/>
          <w:bCs/>
          <w:rtl/>
        </w:rPr>
        <w:t>،</w:t>
      </w:r>
      <w:r w:rsidR="001A76A7" w:rsidRPr="00476A9C">
        <w:rPr>
          <w:b/>
          <w:bCs/>
          <w:rtl/>
        </w:rPr>
        <w:t xml:space="preserve"> ولا سيما من خلال استراتيجيات تتيح إمكانية رصد وتوثيق هذه الحوادث من أجل التحقيق في الشكاوى المتعلقة بها ومعاقبة المسؤولين عنها.</w:t>
      </w:r>
    </w:p>
    <w:p w14:paraId="5EFDCA48" w14:textId="77777777" w:rsidR="001A76A7" w:rsidRPr="00476A9C" w:rsidRDefault="001A76A7" w:rsidP="00E767BC">
      <w:pPr>
        <w:pStyle w:val="H23GA"/>
        <w:rPr>
          <w:lang w:val="ar-SA" w:eastAsia="zh-TW" w:bidi="en-GB"/>
        </w:rPr>
      </w:pPr>
      <w:r w:rsidRPr="00476A9C">
        <w:rPr>
          <w:rtl/>
        </w:rPr>
        <w:tab/>
      </w:r>
      <w:r w:rsidRPr="00476A9C">
        <w:rPr>
          <w:rtl/>
        </w:rPr>
        <w:tab/>
        <w:t xml:space="preserve">المدافعون عن حقوق الإنسان والصحفيون </w:t>
      </w:r>
    </w:p>
    <w:p w14:paraId="49462384" w14:textId="75717A46" w:rsidR="001A76A7" w:rsidRPr="00377115" w:rsidRDefault="001A76A7" w:rsidP="00E767BC">
      <w:pPr>
        <w:pStyle w:val="SingleTxtGA"/>
        <w:rPr>
          <w:lang w:val="ar-SA" w:eastAsia="zh-TW" w:bidi="en-GB"/>
        </w:rPr>
      </w:pPr>
      <w:r w:rsidRPr="00476A9C">
        <w:rPr>
          <w:rtl/>
        </w:rPr>
        <w:t>42</w:t>
      </w:r>
      <w:r w:rsidRPr="00377115">
        <w:rPr>
          <w:rtl/>
        </w:rPr>
        <w:t>-</w:t>
      </w:r>
      <w:r w:rsidRPr="00377115">
        <w:rPr>
          <w:rtl/>
        </w:rPr>
        <w:tab/>
        <w:t xml:space="preserve">تحيط اللجنة علماً بإعلان عدم دستورية المرسوم السامي رقم </w:t>
      </w:r>
      <w:r w:rsidRPr="00476A9C">
        <w:rPr>
          <w:rtl/>
        </w:rPr>
        <w:t>4231</w:t>
      </w:r>
      <w:r w:rsidR="005C38F0">
        <w:rPr>
          <w:rtl/>
        </w:rPr>
        <w:t>،</w:t>
      </w:r>
      <w:r w:rsidRPr="00377115">
        <w:rPr>
          <w:rtl/>
        </w:rPr>
        <w:t xml:space="preserve"> المؤرخ </w:t>
      </w:r>
      <w:r w:rsidRPr="00476A9C">
        <w:rPr>
          <w:rtl/>
        </w:rPr>
        <w:t>7</w:t>
      </w:r>
      <w:r w:rsidRPr="00377115">
        <w:rPr>
          <w:rtl/>
        </w:rPr>
        <w:t xml:space="preserve"> أيار/</w:t>
      </w:r>
      <w:r w:rsidR="00882BE5">
        <w:rPr>
          <w:rFonts w:hint="cs"/>
          <w:rtl/>
        </w:rPr>
        <w:t xml:space="preserve"> </w:t>
      </w:r>
      <w:r w:rsidRPr="00377115">
        <w:rPr>
          <w:rtl/>
        </w:rPr>
        <w:t>مايو</w:t>
      </w:r>
      <w:r w:rsidR="00882BE5">
        <w:rPr>
          <w:rFonts w:hint="cs"/>
          <w:rtl/>
        </w:rPr>
        <w:t> </w:t>
      </w:r>
      <w:r w:rsidRPr="00476A9C">
        <w:rPr>
          <w:rtl/>
        </w:rPr>
        <w:t>2020</w:t>
      </w:r>
      <w:r w:rsidR="005C38F0">
        <w:rPr>
          <w:rtl/>
        </w:rPr>
        <w:t>،</w:t>
      </w:r>
      <w:r w:rsidRPr="00377115">
        <w:rPr>
          <w:rtl/>
        </w:rPr>
        <w:t xml:space="preserve"> لأنه يرسخ انتهاك حرية التعبير. غير أنها تعرب عن قلقها إزاء الهجمات والتهديدات والاعتداءات التي يتعرض لها المدافعون عن حقوق الإنسان والصحفيون</w:t>
      </w:r>
      <w:r w:rsidR="005C38F0">
        <w:rPr>
          <w:rtl/>
        </w:rPr>
        <w:t>،</w:t>
      </w:r>
      <w:r w:rsidRPr="00377115">
        <w:rPr>
          <w:rtl/>
        </w:rPr>
        <w:t xml:space="preserve"> وكذلك إزاء عدم جدوى معظم التحقيقات التي فُتحت في هذه الحالات. وفي سياق أزمة </w:t>
      </w:r>
      <w:r w:rsidRPr="00476A9C">
        <w:rPr>
          <w:rtl/>
        </w:rPr>
        <w:t>2019</w:t>
      </w:r>
      <w:r w:rsidRPr="00377115">
        <w:rPr>
          <w:rtl/>
        </w:rPr>
        <w:t>-</w:t>
      </w:r>
      <w:r w:rsidRPr="00476A9C">
        <w:rPr>
          <w:rtl/>
        </w:rPr>
        <w:t>2020</w:t>
      </w:r>
      <w:r w:rsidR="005C38F0">
        <w:rPr>
          <w:rtl/>
        </w:rPr>
        <w:t>،</w:t>
      </w:r>
      <w:r w:rsidRPr="00377115">
        <w:rPr>
          <w:rtl/>
        </w:rPr>
        <w:t xml:space="preserve"> تشعر اللجنة بالقلق على وجه </w:t>
      </w:r>
      <w:r w:rsidRPr="00377115">
        <w:rPr>
          <w:rtl/>
        </w:rPr>
        <w:lastRenderedPageBreak/>
        <w:t xml:space="preserve">الخصوص إزاء المعلومات التي قدمتها الرابطة الوطنية للصحافة بشأن </w:t>
      </w:r>
      <w:r w:rsidRPr="00476A9C">
        <w:rPr>
          <w:rtl/>
        </w:rPr>
        <w:t>94</w:t>
      </w:r>
      <w:r w:rsidRPr="00377115">
        <w:rPr>
          <w:rtl/>
        </w:rPr>
        <w:t xml:space="preserve"> اعتداء على صحفيين وإعلاميين</w:t>
      </w:r>
      <w:r w:rsidR="005C38F0">
        <w:rPr>
          <w:rtl/>
        </w:rPr>
        <w:t>،</w:t>
      </w:r>
      <w:r w:rsidRPr="00377115">
        <w:rPr>
          <w:rtl/>
        </w:rPr>
        <w:t xml:space="preserve"> وإلحاق أضرار متعمدة بمرافق وسائط الإعلام</w:t>
      </w:r>
      <w:r w:rsidR="005C38F0">
        <w:rPr>
          <w:rtl/>
        </w:rPr>
        <w:t>،</w:t>
      </w:r>
      <w:r w:rsidRPr="00377115">
        <w:rPr>
          <w:rtl/>
        </w:rPr>
        <w:t xml:space="preserve"> فضلاً عن </w:t>
      </w:r>
      <w:r w:rsidRPr="00377115">
        <w:rPr>
          <w:rFonts w:hint="cs"/>
          <w:rtl/>
        </w:rPr>
        <w:t>ال</w:t>
      </w:r>
      <w:r w:rsidRPr="00377115">
        <w:rPr>
          <w:rtl/>
        </w:rPr>
        <w:t>اعتداء</w:t>
      </w:r>
      <w:r w:rsidRPr="00377115">
        <w:rPr>
          <w:rFonts w:hint="cs"/>
          <w:rtl/>
        </w:rPr>
        <w:t>ات</w:t>
      </w:r>
      <w:r w:rsidRPr="00377115">
        <w:rPr>
          <w:rtl/>
        </w:rPr>
        <w:t xml:space="preserve"> على أعضاء منظمات المجتمع المدني وعرقلة عملهم. وتعرب اللجنة أيضاً عن قلقها إزاء وقف عمل المجلس المتعدد القوميات لحقوق الإنسان</w:t>
      </w:r>
      <w:r w:rsidR="005C38F0">
        <w:rPr>
          <w:rtl/>
        </w:rPr>
        <w:t>،</w:t>
      </w:r>
      <w:r w:rsidRPr="00377115">
        <w:rPr>
          <w:rtl/>
        </w:rPr>
        <w:t xml:space="preserve"> الذي يشجع مشاركة منظمات المجتمع المدني في إعداد السياسات العامة (المواد </w:t>
      </w:r>
      <w:r w:rsidRPr="00476A9C">
        <w:rPr>
          <w:rtl/>
        </w:rPr>
        <w:t>2</w:t>
      </w:r>
      <w:r w:rsidR="005C38F0">
        <w:rPr>
          <w:rtl/>
        </w:rPr>
        <w:t>،</w:t>
      </w:r>
      <w:r w:rsidRPr="00377115">
        <w:rPr>
          <w:rtl/>
        </w:rPr>
        <w:t xml:space="preserve"> و</w:t>
      </w:r>
      <w:r w:rsidRPr="00476A9C">
        <w:rPr>
          <w:rtl/>
        </w:rPr>
        <w:t>12</w:t>
      </w:r>
      <w:r w:rsidR="005C38F0">
        <w:rPr>
          <w:rtl/>
        </w:rPr>
        <w:t>،</w:t>
      </w:r>
      <w:r w:rsidRPr="00377115">
        <w:rPr>
          <w:rtl/>
        </w:rPr>
        <w:t xml:space="preserve"> و</w:t>
      </w:r>
      <w:r w:rsidRPr="00476A9C">
        <w:rPr>
          <w:rtl/>
        </w:rPr>
        <w:t>13</w:t>
      </w:r>
      <w:r w:rsidR="005C38F0">
        <w:rPr>
          <w:rtl/>
        </w:rPr>
        <w:t>،</w:t>
      </w:r>
      <w:r w:rsidRPr="00377115">
        <w:rPr>
          <w:rtl/>
        </w:rPr>
        <w:t xml:space="preserve"> و</w:t>
      </w:r>
      <w:r w:rsidRPr="00476A9C">
        <w:rPr>
          <w:rtl/>
        </w:rPr>
        <w:t>16</w:t>
      </w:r>
      <w:r w:rsidRPr="00377115">
        <w:rPr>
          <w:rtl/>
        </w:rPr>
        <w:t>).</w:t>
      </w:r>
    </w:p>
    <w:p w14:paraId="22CD665B" w14:textId="77777777" w:rsidR="001A76A7" w:rsidRPr="00476A9C" w:rsidRDefault="001A76A7" w:rsidP="00E767BC">
      <w:pPr>
        <w:pStyle w:val="SingleTxtGA"/>
        <w:rPr>
          <w:b/>
          <w:bCs/>
          <w:lang w:val="ar-SA" w:eastAsia="zh-TW" w:bidi="en-GB"/>
        </w:rPr>
      </w:pPr>
      <w:r w:rsidRPr="00476A9C">
        <w:rPr>
          <w:rtl/>
        </w:rPr>
        <w:t>43</w:t>
      </w:r>
      <w:r w:rsidRPr="00377115">
        <w:rPr>
          <w:rtl/>
        </w:rPr>
        <w:t>-</w:t>
      </w:r>
      <w:r w:rsidRPr="00377115">
        <w:rPr>
          <w:rtl/>
        </w:rPr>
        <w:tab/>
      </w:r>
      <w:r w:rsidRPr="00476A9C">
        <w:rPr>
          <w:b/>
          <w:bCs/>
          <w:rtl/>
        </w:rPr>
        <w:t>توصي اللجنة الدولة الطرف بما يلي:</w:t>
      </w:r>
    </w:p>
    <w:p w14:paraId="3CDC7E03" w14:textId="29F5FB6C" w:rsidR="001A76A7" w:rsidRPr="00476A9C" w:rsidRDefault="00E767BC" w:rsidP="00E767BC">
      <w:pPr>
        <w:pStyle w:val="SingleTxtGA"/>
        <w:rPr>
          <w:b/>
          <w:bCs/>
          <w:lang w:val="ar-SA" w:eastAsia="zh-TW" w:bidi="en-GB"/>
        </w:rPr>
      </w:pPr>
      <w:r>
        <w:rPr>
          <w:rtl/>
        </w:rPr>
        <w:tab/>
      </w:r>
      <w:r w:rsidR="001A76A7" w:rsidRPr="00377115">
        <w:rPr>
          <w:rtl/>
        </w:rPr>
        <w:t>(أ)</w:t>
      </w:r>
      <w:r w:rsidR="001A76A7" w:rsidRPr="00377115">
        <w:rPr>
          <w:rtl/>
        </w:rPr>
        <w:tab/>
      </w:r>
      <w:r w:rsidR="001A76A7" w:rsidRPr="00476A9C">
        <w:rPr>
          <w:b/>
          <w:bCs/>
          <w:rtl/>
        </w:rPr>
        <w:t xml:space="preserve">كفالة تمكين المدافعين عن حقوق الإنسان والصحفيين من مزاولة عملهم بلا خوف من </w:t>
      </w:r>
      <w:r w:rsidR="001A76A7" w:rsidRPr="00476A9C">
        <w:rPr>
          <w:rFonts w:hint="cs"/>
          <w:b/>
          <w:bCs/>
          <w:rtl/>
        </w:rPr>
        <w:t xml:space="preserve">الأعمال </w:t>
      </w:r>
      <w:r w:rsidR="001A76A7" w:rsidRPr="00476A9C">
        <w:rPr>
          <w:b/>
          <w:bCs/>
          <w:rtl/>
        </w:rPr>
        <w:t>الانتقام</w:t>
      </w:r>
      <w:r w:rsidR="001A76A7" w:rsidRPr="00476A9C">
        <w:rPr>
          <w:rFonts w:hint="cs"/>
          <w:b/>
          <w:bCs/>
          <w:rtl/>
        </w:rPr>
        <w:t>ية</w:t>
      </w:r>
      <w:r w:rsidR="001A76A7" w:rsidRPr="00476A9C">
        <w:rPr>
          <w:b/>
          <w:bCs/>
          <w:rtl/>
        </w:rPr>
        <w:t xml:space="preserve"> أو الاعتداءات؛</w:t>
      </w:r>
    </w:p>
    <w:p w14:paraId="71DB0178" w14:textId="32CA860D" w:rsidR="001A76A7" w:rsidRPr="00476A9C" w:rsidRDefault="00E767BC" w:rsidP="00E767BC">
      <w:pPr>
        <w:pStyle w:val="SingleTxtGA"/>
        <w:rPr>
          <w:b/>
          <w:bCs/>
          <w:lang w:val="ar-SA" w:eastAsia="zh-TW" w:bidi="en-GB"/>
        </w:rPr>
      </w:pPr>
      <w:r>
        <w:rPr>
          <w:rtl/>
        </w:rPr>
        <w:tab/>
      </w:r>
      <w:r w:rsidR="001A76A7" w:rsidRPr="00377115">
        <w:rPr>
          <w:rtl/>
        </w:rPr>
        <w:t>(ب)</w:t>
      </w:r>
      <w:r w:rsidR="001A76A7" w:rsidRPr="00377115">
        <w:rPr>
          <w:rtl/>
        </w:rPr>
        <w:tab/>
      </w:r>
      <w:r w:rsidR="001A76A7" w:rsidRPr="00476A9C">
        <w:rPr>
          <w:b/>
          <w:bCs/>
          <w:rtl/>
        </w:rPr>
        <w:t>ضمان التحقيق مع المسؤولين عن هذه الأفعال</w:t>
      </w:r>
      <w:r w:rsidR="005C38F0">
        <w:rPr>
          <w:b/>
          <w:bCs/>
          <w:rtl/>
        </w:rPr>
        <w:t>،</w:t>
      </w:r>
      <w:r w:rsidR="001A76A7" w:rsidRPr="00476A9C">
        <w:rPr>
          <w:b/>
          <w:bCs/>
          <w:rtl/>
        </w:rPr>
        <w:t xml:space="preserve"> ومقاضاتهم ومعاقبتهم على النحو الواجب</w:t>
      </w:r>
      <w:r w:rsidR="005C38F0">
        <w:rPr>
          <w:b/>
          <w:bCs/>
          <w:rtl/>
        </w:rPr>
        <w:t>،</w:t>
      </w:r>
      <w:r w:rsidR="001A76A7" w:rsidRPr="00476A9C">
        <w:rPr>
          <w:b/>
          <w:bCs/>
          <w:rtl/>
        </w:rPr>
        <w:t xml:space="preserve"> وتقديم التعويض الكامل للضحايا؛</w:t>
      </w:r>
    </w:p>
    <w:p w14:paraId="79D44443" w14:textId="12AB61E0" w:rsidR="001A76A7" w:rsidRPr="00476A9C" w:rsidRDefault="00E767BC" w:rsidP="00E767BC">
      <w:pPr>
        <w:pStyle w:val="SingleTxtGA"/>
        <w:rPr>
          <w:b/>
          <w:bCs/>
          <w:lang w:val="ar-SA" w:eastAsia="zh-TW" w:bidi="en-GB"/>
        </w:rPr>
      </w:pPr>
      <w:r>
        <w:rPr>
          <w:rtl/>
        </w:rPr>
        <w:tab/>
      </w:r>
      <w:r w:rsidR="001A76A7" w:rsidRPr="00377115">
        <w:rPr>
          <w:rtl/>
        </w:rPr>
        <w:t>(ج)</w:t>
      </w:r>
      <w:r w:rsidR="001A76A7" w:rsidRPr="00377115">
        <w:rPr>
          <w:rtl/>
        </w:rPr>
        <w:tab/>
      </w:r>
      <w:r w:rsidR="001A76A7" w:rsidRPr="00476A9C">
        <w:rPr>
          <w:b/>
          <w:bCs/>
          <w:rtl/>
        </w:rPr>
        <w:t>تفعيل المجلس المتعدد القوميات لحقوق الإنسان.</w:t>
      </w:r>
    </w:p>
    <w:p w14:paraId="5F4BBF4A" w14:textId="77777777" w:rsidR="001A76A7" w:rsidRPr="00476A9C" w:rsidRDefault="001A76A7" w:rsidP="00E767BC">
      <w:pPr>
        <w:pStyle w:val="H23GA"/>
        <w:rPr>
          <w:lang w:val="ar-SA" w:eastAsia="zh-TW" w:bidi="en-GB"/>
        </w:rPr>
      </w:pPr>
      <w:r w:rsidRPr="00476A9C">
        <w:rPr>
          <w:rtl/>
        </w:rPr>
        <w:tab/>
      </w:r>
      <w:r w:rsidRPr="00476A9C">
        <w:rPr>
          <w:rtl/>
        </w:rPr>
        <w:tab/>
        <w:t xml:space="preserve">التدريب </w:t>
      </w:r>
    </w:p>
    <w:p w14:paraId="77F66AF2" w14:textId="0200B4E2" w:rsidR="001A76A7" w:rsidRPr="00377115" w:rsidRDefault="001A76A7" w:rsidP="00E767BC">
      <w:pPr>
        <w:pStyle w:val="SingleTxtGA"/>
        <w:rPr>
          <w:lang w:val="ar-SA" w:eastAsia="zh-TW" w:bidi="en-GB"/>
        </w:rPr>
      </w:pPr>
      <w:r w:rsidRPr="00476A9C">
        <w:rPr>
          <w:rtl/>
        </w:rPr>
        <w:t>44</w:t>
      </w:r>
      <w:r w:rsidRPr="00377115">
        <w:rPr>
          <w:rtl/>
        </w:rPr>
        <w:t>-</w:t>
      </w:r>
      <w:r w:rsidRPr="00377115">
        <w:rPr>
          <w:rtl/>
        </w:rPr>
        <w:tab/>
        <w:t>رغم أن الدولة الطرف توفر تدريباً منتظماً في مجال حقوق الإنسان</w:t>
      </w:r>
      <w:r w:rsidR="005C38F0">
        <w:rPr>
          <w:rtl/>
        </w:rPr>
        <w:t>،</w:t>
      </w:r>
      <w:r w:rsidRPr="00377115">
        <w:rPr>
          <w:rtl/>
        </w:rPr>
        <w:t xml:space="preserve"> فإن اللجنة تشعر بالقلق لأن الموظفين العامين لا يتلقون تدريباً إلزامياً محدداً بشأن الاتفاقية والحظر المطلق للتعذيب وسوء المعاملة (المادة </w:t>
      </w:r>
      <w:r w:rsidRPr="00476A9C">
        <w:rPr>
          <w:rtl/>
        </w:rPr>
        <w:t>10</w:t>
      </w:r>
      <w:r w:rsidRPr="00377115">
        <w:rPr>
          <w:rtl/>
        </w:rPr>
        <w:t>).</w:t>
      </w:r>
    </w:p>
    <w:p w14:paraId="4371C9CA" w14:textId="77777777" w:rsidR="001A76A7" w:rsidRPr="00476A9C" w:rsidRDefault="001A76A7" w:rsidP="00E767BC">
      <w:pPr>
        <w:pStyle w:val="SingleTxtGA"/>
        <w:rPr>
          <w:b/>
          <w:bCs/>
          <w:lang w:val="ar-SA" w:eastAsia="zh-TW" w:bidi="en-GB"/>
        </w:rPr>
      </w:pPr>
      <w:r w:rsidRPr="00476A9C">
        <w:rPr>
          <w:rtl/>
        </w:rPr>
        <w:t>45</w:t>
      </w:r>
      <w:r w:rsidRPr="00377115">
        <w:rPr>
          <w:rtl/>
        </w:rPr>
        <w:t>-</w:t>
      </w:r>
      <w:r w:rsidRPr="00377115">
        <w:rPr>
          <w:rtl/>
        </w:rPr>
        <w:tab/>
      </w:r>
      <w:r w:rsidRPr="00476A9C">
        <w:rPr>
          <w:b/>
          <w:bCs/>
          <w:rtl/>
        </w:rPr>
        <w:t>ينبغي للدولة الطرف القيام بما يلي:</w:t>
      </w:r>
    </w:p>
    <w:p w14:paraId="7F57183B" w14:textId="3AA62BC5" w:rsidR="001A76A7" w:rsidRPr="00476A9C" w:rsidRDefault="00E767BC" w:rsidP="00E767BC">
      <w:pPr>
        <w:pStyle w:val="SingleTxtGA"/>
        <w:rPr>
          <w:b/>
          <w:bCs/>
          <w:spacing w:val="-2"/>
          <w:lang w:val="ar-SA" w:eastAsia="zh-TW" w:bidi="en-GB"/>
        </w:rPr>
      </w:pPr>
      <w:r w:rsidRPr="00882BE5">
        <w:rPr>
          <w:spacing w:val="-2"/>
          <w:rtl/>
        </w:rPr>
        <w:tab/>
      </w:r>
      <w:r w:rsidR="001A76A7" w:rsidRPr="00882BE5">
        <w:rPr>
          <w:spacing w:val="-2"/>
          <w:rtl/>
        </w:rPr>
        <w:t>(أ)</w:t>
      </w:r>
      <w:r w:rsidR="001A76A7" w:rsidRPr="00882BE5">
        <w:rPr>
          <w:spacing w:val="-2"/>
          <w:rtl/>
        </w:rPr>
        <w:tab/>
      </w:r>
      <w:r w:rsidR="001A76A7" w:rsidRPr="00476A9C">
        <w:rPr>
          <w:b/>
          <w:bCs/>
          <w:spacing w:val="-2"/>
          <w:rtl/>
        </w:rPr>
        <w:t>تنفيذ برامج تدريبية إلزامية لفائدة جميع الموظفين العامين</w:t>
      </w:r>
      <w:r w:rsidR="005C38F0">
        <w:rPr>
          <w:b/>
          <w:bCs/>
          <w:spacing w:val="-2"/>
          <w:rtl/>
        </w:rPr>
        <w:t>،</w:t>
      </w:r>
      <w:r w:rsidR="001A76A7" w:rsidRPr="00476A9C">
        <w:rPr>
          <w:b/>
          <w:bCs/>
          <w:spacing w:val="-2"/>
          <w:rtl/>
        </w:rPr>
        <w:t xml:space="preserve"> بمن فيهم موظفو أجهزة إنفاذ القانون</w:t>
      </w:r>
      <w:r w:rsidR="005C38F0">
        <w:rPr>
          <w:b/>
          <w:bCs/>
          <w:spacing w:val="-2"/>
          <w:rtl/>
        </w:rPr>
        <w:t>،</w:t>
      </w:r>
      <w:r w:rsidR="001A76A7" w:rsidRPr="00476A9C">
        <w:rPr>
          <w:b/>
          <w:bCs/>
          <w:spacing w:val="-2"/>
          <w:rtl/>
        </w:rPr>
        <w:t xml:space="preserve"> والمدعون العامون</w:t>
      </w:r>
      <w:r w:rsidR="005C38F0">
        <w:rPr>
          <w:b/>
          <w:bCs/>
          <w:spacing w:val="-2"/>
          <w:rtl/>
        </w:rPr>
        <w:t>،</w:t>
      </w:r>
      <w:r w:rsidR="001A76A7" w:rsidRPr="00476A9C">
        <w:rPr>
          <w:b/>
          <w:bCs/>
          <w:spacing w:val="-2"/>
          <w:rtl/>
        </w:rPr>
        <w:t xml:space="preserve"> والقضاة</w:t>
      </w:r>
      <w:r w:rsidR="005C38F0">
        <w:rPr>
          <w:b/>
          <w:bCs/>
          <w:spacing w:val="-2"/>
          <w:rtl/>
        </w:rPr>
        <w:t>،</w:t>
      </w:r>
      <w:r w:rsidR="001A76A7" w:rsidRPr="00476A9C">
        <w:rPr>
          <w:b/>
          <w:bCs/>
          <w:spacing w:val="-2"/>
          <w:rtl/>
        </w:rPr>
        <w:t xml:space="preserve"> والموظفون الطبيون</w:t>
      </w:r>
      <w:r w:rsidR="005C38F0">
        <w:rPr>
          <w:b/>
          <w:bCs/>
          <w:spacing w:val="-2"/>
          <w:rtl/>
        </w:rPr>
        <w:t>،</w:t>
      </w:r>
      <w:r w:rsidR="001A76A7" w:rsidRPr="00476A9C">
        <w:rPr>
          <w:b/>
          <w:bCs/>
          <w:spacing w:val="-2"/>
          <w:rtl/>
        </w:rPr>
        <w:t xml:space="preserve"> وموظفو السجون ودائرة شؤون الهجرة</w:t>
      </w:r>
      <w:r w:rsidR="005C38F0">
        <w:rPr>
          <w:b/>
          <w:bCs/>
          <w:spacing w:val="-2"/>
          <w:rtl/>
        </w:rPr>
        <w:t>،</w:t>
      </w:r>
      <w:r w:rsidR="001A76A7" w:rsidRPr="00476A9C">
        <w:rPr>
          <w:b/>
          <w:bCs/>
          <w:spacing w:val="-2"/>
          <w:rtl/>
        </w:rPr>
        <w:t xml:space="preserve"> بشأن الاتفاقية</w:t>
      </w:r>
      <w:r w:rsidR="005C38F0">
        <w:rPr>
          <w:b/>
          <w:bCs/>
          <w:spacing w:val="-2"/>
          <w:rtl/>
        </w:rPr>
        <w:t>،</w:t>
      </w:r>
      <w:r w:rsidR="001A76A7" w:rsidRPr="00476A9C">
        <w:rPr>
          <w:b/>
          <w:bCs/>
          <w:spacing w:val="-2"/>
          <w:rtl/>
        </w:rPr>
        <w:t xml:space="preserve"> ولا سيما الحظر المطلق للتعذيب وسوء المعاملة</w:t>
      </w:r>
      <w:r w:rsidR="005C38F0">
        <w:rPr>
          <w:b/>
          <w:bCs/>
          <w:spacing w:val="-2"/>
          <w:rtl/>
        </w:rPr>
        <w:t>،</w:t>
      </w:r>
      <w:r w:rsidR="001A76A7" w:rsidRPr="00476A9C">
        <w:rPr>
          <w:b/>
          <w:bCs/>
          <w:spacing w:val="-2"/>
          <w:rtl/>
        </w:rPr>
        <w:t xml:space="preserve"> وإنشاء آليات لتقييم أثر هذه البرامج؛</w:t>
      </w:r>
    </w:p>
    <w:p w14:paraId="4B498512" w14:textId="67295AE6" w:rsidR="001A76A7" w:rsidRPr="00476A9C" w:rsidRDefault="00E767BC" w:rsidP="00E767BC">
      <w:pPr>
        <w:pStyle w:val="SingleTxtGA"/>
        <w:rPr>
          <w:b/>
          <w:bCs/>
          <w:lang w:val="ar-SA" w:eastAsia="zh-TW" w:bidi="en-GB"/>
        </w:rPr>
      </w:pPr>
      <w:r>
        <w:rPr>
          <w:rtl/>
        </w:rPr>
        <w:tab/>
      </w:r>
      <w:r w:rsidR="001A76A7" w:rsidRPr="00377115">
        <w:rPr>
          <w:rtl/>
        </w:rPr>
        <w:t>(ب)</w:t>
      </w:r>
      <w:r w:rsidR="001A76A7" w:rsidRPr="00377115">
        <w:rPr>
          <w:rtl/>
        </w:rPr>
        <w:tab/>
      </w:r>
      <w:r w:rsidR="001A76A7" w:rsidRPr="00476A9C">
        <w:rPr>
          <w:b/>
          <w:bCs/>
          <w:rtl/>
        </w:rPr>
        <w:t>كفالة إدراج مبدأ الحظر المطلق للتعذيب وسوء المعاملة في القواعد والتعليمات المتعلقة بواجبات هؤلاء الأشخاص ومهامهم؛</w:t>
      </w:r>
    </w:p>
    <w:p w14:paraId="5E82E445" w14:textId="7364F313" w:rsidR="001A76A7" w:rsidRPr="00476A9C" w:rsidRDefault="00E767BC" w:rsidP="00E767BC">
      <w:pPr>
        <w:pStyle w:val="SingleTxtGA"/>
        <w:rPr>
          <w:b/>
          <w:bCs/>
          <w:lang w:val="ar-SA" w:eastAsia="zh-TW" w:bidi="en-GB"/>
        </w:rPr>
      </w:pPr>
      <w:r>
        <w:rPr>
          <w:rtl/>
        </w:rPr>
        <w:tab/>
      </w:r>
      <w:r w:rsidR="001A76A7" w:rsidRPr="00377115">
        <w:rPr>
          <w:rtl/>
        </w:rPr>
        <w:t>(ج)</w:t>
      </w:r>
      <w:r w:rsidR="001A76A7" w:rsidRPr="00377115">
        <w:rPr>
          <w:rtl/>
        </w:rPr>
        <w:tab/>
      </w:r>
      <w:r w:rsidR="001A76A7" w:rsidRPr="00476A9C">
        <w:rPr>
          <w:b/>
          <w:bCs/>
          <w:rtl/>
        </w:rPr>
        <w:t>ضمان حصول جميع الموظفين المختصين</w:t>
      </w:r>
      <w:r w:rsidR="005C38F0">
        <w:rPr>
          <w:b/>
          <w:bCs/>
          <w:rtl/>
        </w:rPr>
        <w:t>،</w:t>
      </w:r>
      <w:r w:rsidR="001A76A7" w:rsidRPr="00476A9C">
        <w:rPr>
          <w:b/>
          <w:bCs/>
          <w:rtl/>
        </w:rPr>
        <w:t xml:space="preserve"> بمَن فيهم الموظفون الطبيون</w:t>
      </w:r>
      <w:r w:rsidR="005C38F0">
        <w:rPr>
          <w:b/>
          <w:bCs/>
          <w:rtl/>
        </w:rPr>
        <w:t>،</w:t>
      </w:r>
      <w:r w:rsidR="001A76A7" w:rsidRPr="00476A9C">
        <w:rPr>
          <w:b/>
          <w:bCs/>
          <w:rtl/>
        </w:rPr>
        <w:t xml:space="preserve"> على تدريب خاص يمكنهم من تحديد حالات التعذيب وسوء المعاملة</w:t>
      </w:r>
      <w:r w:rsidR="005C38F0">
        <w:rPr>
          <w:b/>
          <w:bCs/>
          <w:rtl/>
        </w:rPr>
        <w:t>،</w:t>
      </w:r>
      <w:r w:rsidR="001A76A7" w:rsidRPr="00476A9C">
        <w:rPr>
          <w:b/>
          <w:bCs/>
          <w:rtl/>
        </w:rPr>
        <w:t xml:space="preserve"> وفقاً لدليل التقصي والتوثيق الفعالين للتعذيب وغيره من ضروب المعاملة أو العقوبة القاسية أو اللاإنسانية أو المهينة (بروتوكول اسطنبول)</w:t>
      </w:r>
      <w:r w:rsidR="00303B7D" w:rsidRPr="00476A9C">
        <w:rPr>
          <w:rFonts w:hint="cs"/>
          <w:b/>
          <w:bCs/>
          <w:rtl/>
        </w:rPr>
        <w:t>.</w:t>
      </w:r>
      <w:r w:rsidR="001A76A7" w:rsidRPr="00476A9C">
        <w:rPr>
          <w:b/>
          <w:bCs/>
          <w:rtl/>
        </w:rPr>
        <w:t xml:space="preserve"> </w:t>
      </w:r>
    </w:p>
    <w:p w14:paraId="5E7C1803" w14:textId="77777777" w:rsidR="001A76A7" w:rsidRPr="00476A9C" w:rsidRDefault="001A76A7" w:rsidP="00E767BC">
      <w:pPr>
        <w:pStyle w:val="H23GA"/>
        <w:rPr>
          <w:lang w:val="en-US" w:eastAsia="zh-TW" w:bidi="en-GB"/>
        </w:rPr>
      </w:pPr>
      <w:r w:rsidRPr="00476A9C">
        <w:rPr>
          <w:rtl/>
        </w:rPr>
        <w:tab/>
      </w:r>
      <w:r w:rsidRPr="00476A9C">
        <w:rPr>
          <w:rtl/>
        </w:rPr>
        <w:tab/>
        <w:t>التعويضات الشاملة</w:t>
      </w:r>
    </w:p>
    <w:p w14:paraId="59B208F9" w14:textId="205CE89A" w:rsidR="001A76A7" w:rsidRPr="00377115" w:rsidRDefault="001A76A7" w:rsidP="00E767BC">
      <w:pPr>
        <w:pStyle w:val="SingleTxtGA"/>
        <w:rPr>
          <w:lang w:val="ar-SA" w:eastAsia="zh-TW" w:bidi="en-GB"/>
        </w:rPr>
      </w:pPr>
      <w:r w:rsidRPr="00476A9C">
        <w:rPr>
          <w:rtl/>
        </w:rPr>
        <w:t>46</w:t>
      </w:r>
      <w:r w:rsidRPr="00377115">
        <w:rPr>
          <w:rtl/>
        </w:rPr>
        <w:t>-</w:t>
      </w:r>
      <w:r w:rsidRPr="00377115">
        <w:rPr>
          <w:rtl/>
        </w:rPr>
        <w:tab/>
        <w:t>تلاحظ اللجنة بقلق محدودية إمكانية حصول الضحايا على التعويضات التي تأمر المحاكم بمنحها. وبالمثل</w:t>
      </w:r>
      <w:r w:rsidR="005C38F0">
        <w:rPr>
          <w:rtl/>
        </w:rPr>
        <w:t>،</w:t>
      </w:r>
      <w:r w:rsidRPr="00377115">
        <w:rPr>
          <w:rtl/>
        </w:rPr>
        <w:t xml:space="preserve"> تشعر اللجنة بالقلق إزاء عدم وجود آلية لضمان تقديم تعويضات شاملة</w:t>
      </w:r>
      <w:r w:rsidR="005C38F0">
        <w:rPr>
          <w:rtl/>
        </w:rPr>
        <w:t>،</w:t>
      </w:r>
      <w:r w:rsidRPr="00377115">
        <w:rPr>
          <w:rtl/>
        </w:rPr>
        <w:t xml:space="preserve"> بما في ذلك الحق في إعادة التأهيل</w:t>
      </w:r>
      <w:r w:rsidR="005C38F0">
        <w:rPr>
          <w:rtl/>
        </w:rPr>
        <w:t>،</w:t>
      </w:r>
      <w:r w:rsidRPr="00377115">
        <w:rPr>
          <w:rtl/>
        </w:rPr>
        <w:t xml:space="preserve"> وإزاء عدم تقديم الدولة الطرف المعلومات المطلوبة عن تدابير الجبر والتعويض التي أمرت بها المحاكم </w:t>
      </w:r>
      <w:r w:rsidRPr="00377115">
        <w:rPr>
          <w:rFonts w:hint="cs"/>
          <w:rtl/>
        </w:rPr>
        <w:t>و</w:t>
      </w:r>
      <w:r w:rsidRPr="00377115">
        <w:rPr>
          <w:rtl/>
        </w:rPr>
        <w:t>استفاد منها بالفعل ضحايا التعذيب أو أفراد أسرهم منذ النظر في التقرير السابق. كما لم تقدم المعلومات الشاملة عن برامج جبر الضرر الجارية</w:t>
      </w:r>
      <w:r w:rsidR="005C38F0">
        <w:rPr>
          <w:rtl/>
        </w:rPr>
        <w:t>،</w:t>
      </w:r>
      <w:r w:rsidRPr="00377115">
        <w:rPr>
          <w:rtl/>
        </w:rPr>
        <w:t xml:space="preserve"> ولا عن تخصيص الموارد الكافية لضمان تنفيذها (المادة </w:t>
      </w:r>
      <w:r w:rsidRPr="00476A9C">
        <w:rPr>
          <w:rtl/>
        </w:rPr>
        <w:t>14</w:t>
      </w:r>
      <w:r w:rsidRPr="00377115">
        <w:rPr>
          <w:rtl/>
        </w:rPr>
        <w:t>).</w:t>
      </w:r>
    </w:p>
    <w:p w14:paraId="1E0F2927" w14:textId="3DBA63D8" w:rsidR="001A76A7" w:rsidRPr="00476A9C" w:rsidRDefault="001A76A7" w:rsidP="00E767BC">
      <w:pPr>
        <w:pStyle w:val="SingleTxtGA"/>
        <w:rPr>
          <w:b/>
          <w:bCs/>
          <w:spacing w:val="-4"/>
          <w:lang w:val="ar-SA" w:eastAsia="zh-TW" w:bidi="en-GB"/>
        </w:rPr>
      </w:pPr>
      <w:r w:rsidRPr="00476A9C">
        <w:rPr>
          <w:spacing w:val="-4"/>
          <w:rtl/>
        </w:rPr>
        <w:t>47</w:t>
      </w:r>
      <w:r w:rsidRPr="00882BE5">
        <w:rPr>
          <w:spacing w:val="-4"/>
          <w:rtl/>
        </w:rPr>
        <w:t>-</w:t>
      </w:r>
      <w:r w:rsidRPr="00882BE5">
        <w:rPr>
          <w:spacing w:val="-4"/>
          <w:rtl/>
        </w:rPr>
        <w:tab/>
      </w:r>
      <w:r w:rsidRPr="00476A9C">
        <w:rPr>
          <w:b/>
          <w:bCs/>
          <w:spacing w:val="-4"/>
          <w:rtl/>
        </w:rPr>
        <w:t>توصي اللجنة الدولة الطرف باعتماد التدابير اللازمة لضمان الجبر الشامل للضرر اللاحق بضحايا التعذيب وسوء المعاملة</w:t>
      </w:r>
      <w:r w:rsidR="005C38F0">
        <w:rPr>
          <w:b/>
          <w:bCs/>
          <w:spacing w:val="-4"/>
          <w:rtl/>
        </w:rPr>
        <w:t>،</w:t>
      </w:r>
      <w:r w:rsidRPr="00476A9C">
        <w:rPr>
          <w:b/>
          <w:bCs/>
          <w:spacing w:val="-4"/>
          <w:rtl/>
        </w:rPr>
        <w:t xml:space="preserve"> بما في ذلك التعويض العادل والكافي</w:t>
      </w:r>
      <w:r w:rsidR="005C38F0">
        <w:rPr>
          <w:b/>
          <w:bCs/>
          <w:spacing w:val="-4"/>
          <w:rtl/>
        </w:rPr>
        <w:t>،</w:t>
      </w:r>
      <w:r w:rsidRPr="00476A9C">
        <w:rPr>
          <w:b/>
          <w:bCs/>
          <w:spacing w:val="-4"/>
          <w:rtl/>
        </w:rPr>
        <w:t xml:space="preserve"> وإعادة التأهيل الكامل. وتلفت اللجنة انتباه الدولة الطرف إلى تعليقها العام رقم 3(2012) بشأن تنفيذ الدول الأطراف للمادة 14 من الاتفاقية</w:t>
      </w:r>
      <w:r w:rsidRPr="00476A9C">
        <w:rPr>
          <w:rFonts w:hint="cs"/>
          <w:b/>
          <w:bCs/>
          <w:spacing w:val="-4"/>
          <w:rtl/>
        </w:rPr>
        <w:t>.</w:t>
      </w:r>
    </w:p>
    <w:p w14:paraId="46AA77D6" w14:textId="77777777" w:rsidR="001A76A7" w:rsidRPr="00476A9C" w:rsidRDefault="001A76A7" w:rsidP="00E767BC">
      <w:pPr>
        <w:pStyle w:val="H23GA"/>
        <w:rPr>
          <w:lang w:val="ar-SA" w:eastAsia="zh-TW" w:bidi="en-GB"/>
        </w:rPr>
      </w:pPr>
      <w:r w:rsidRPr="00476A9C">
        <w:rPr>
          <w:rtl/>
        </w:rPr>
        <w:lastRenderedPageBreak/>
        <w:tab/>
      </w:r>
      <w:r w:rsidRPr="00476A9C">
        <w:rPr>
          <w:rtl/>
        </w:rPr>
        <w:tab/>
        <w:t>إجراء المتابعة</w:t>
      </w:r>
    </w:p>
    <w:p w14:paraId="14C42F33" w14:textId="720D6A16" w:rsidR="001A76A7" w:rsidRPr="00476A9C" w:rsidRDefault="001A76A7" w:rsidP="00E767BC">
      <w:pPr>
        <w:pStyle w:val="SingleTxtGA"/>
        <w:rPr>
          <w:b/>
          <w:bCs/>
          <w:lang w:val="ar-SA" w:eastAsia="zh-TW" w:bidi="en-GB"/>
        </w:rPr>
      </w:pPr>
      <w:r w:rsidRPr="00476A9C">
        <w:rPr>
          <w:rtl/>
        </w:rPr>
        <w:t>48</w:t>
      </w:r>
      <w:r w:rsidRPr="00377115">
        <w:rPr>
          <w:rtl/>
        </w:rPr>
        <w:t>-</w:t>
      </w:r>
      <w:r w:rsidRPr="00377115">
        <w:rPr>
          <w:rtl/>
        </w:rPr>
        <w:tab/>
      </w:r>
      <w:r w:rsidRPr="00476A9C">
        <w:rPr>
          <w:b/>
          <w:bCs/>
          <w:rtl/>
        </w:rPr>
        <w:t>تطلب اللجنة إلى الدولة الطرف أن تقدم</w:t>
      </w:r>
      <w:r w:rsidR="005C38F0">
        <w:rPr>
          <w:b/>
          <w:bCs/>
          <w:rtl/>
        </w:rPr>
        <w:t>،</w:t>
      </w:r>
      <w:r w:rsidRPr="00476A9C">
        <w:rPr>
          <w:b/>
          <w:bCs/>
          <w:rtl/>
        </w:rPr>
        <w:t xml:space="preserve"> بحلول 3 كانون الأول/ديسمبر 2022</w:t>
      </w:r>
      <w:r w:rsidR="005C38F0">
        <w:rPr>
          <w:b/>
          <w:bCs/>
          <w:rtl/>
        </w:rPr>
        <w:t>،</w:t>
      </w:r>
      <w:r w:rsidRPr="00476A9C">
        <w:rPr>
          <w:b/>
          <w:bCs/>
          <w:rtl/>
        </w:rPr>
        <w:t xml:space="preserve"> معلومات عن متابعتها توصيات اللجنة بشأن التحقيق الفوري والمستقل والفعال والشامل في أفعال التعذيب وسوء المعاملة والاستخدام المفرط للقوة التي وقعت أثناء أزمة 2019-2020</w:t>
      </w:r>
      <w:r w:rsidR="005C38F0">
        <w:rPr>
          <w:b/>
          <w:bCs/>
          <w:rtl/>
        </w:rPr>
        <w:t>،</w:t>
      </w:r>
      <w:r w:rsidRPr="00476A9C">
        <w:rPr>
          <w:b/>
          <w:bCs/>
          <w:rtl/>
        </w:rPr>
        <w:t xml:space="preserve"> ومقاضاة المسؤولين عنها ومعاقبتهم</w:t>
      </w:r>
      <w:r w:rsidR="005C38F0">
        <w:rPr>
          <w:b/>
          <w:bCs/>
          <w:rtl/>
        </w:rPr>
        <w:t>،</w:t>
      </w:r>
      <w:r w:rsidRPr="00476A9C">
        <w:rPr>
          <w:b/>
          <w:bCs/>
          <w:rtl/>
        </w:rPr>
        <w:t xml:space="preserve"> عند الاقتضاء</w:t>
      </w:r>
      <w:r w:rsidR="005C38F0">
        <w:rPr>
          <w:b/>
          <w:bCs/>
          <w:rtl/>
        </w:rPr>
        <w:t>،</w:t>
      </w:r>
      <w:r w:rsidRPr="00476A9C">
        <w:rPr>
          <w:b/>
          <w:bCs/>
          <w:rtl/>
        </w:rPr>
        <w:t xml:space="preserve"> وكفالة تقديم التعويض الكامل للضحايا</w:t>
      </w:r>
      <w:r w:rsidR="005C38F0">
        <w:rPr>
          <w:b/>
          <w:bCs/>
          <w:rtl/>
        </w:rPr>
        <w:t>،</w:t>
      </w:r>
      <w:r w:rsidRPr="00476A9C">
        <w:rPr>
          <w:b/>
          <w:bCs/>
          <w:rtl/>
        </w:rPr>
        <w:t xml:space="preserve"> وإنشاء آلية لمتابعة توصيات فريق الخبراء المستقلين المتعدد التخصصات؛ وبشأن الإصلاح العاجل لنظام العدالة بغرض ضمان استقلاليته واحترام مبدأ المحاكمة وفق الأصول القانونية؛ وإلغاء جريمة الاعتداء الجنسي على قاصر</w:t>
      </w:r>
      <w:r w:rsidR="005C38F0">
        <w:rPr>
          <w:b/>
          <w:bCs/>
          <w:rtl/>
        </w:rPr>
        <w:t>،</w:t>
      </w:r>
      <w:r w:rsidRPr="00476A9C">
        <w:rPr>
          <w:b/>
          <w:bCs/>
          <w:rtl/>
        </w:rPr>
        <w:t xml:space="preserve"> وتفعيل المجلس المتعدد القوميات لحقوق الإنسان (انظر الفقرات 19(أ) و(ب)</w:t>
      </w:r>
      <w:r w:rsidR="005C38F0">
        <w:rPr>
          <w:b/>
          <w:bCs/>
          <w:rtl/>
        </w:rPr>
        <w:t>،</w:t>
      </w:r>
      <w:r w:rsidRPr="00476A9C">
        <w:rPr>
          <w:b/>
          <w:bCs/>
          <w:rtl/>
        </w:rPr>
        <w:t xml:space="preserve"> و23(ج)</w:t>
      </w:r>
      <w:r w:rsidR="005C38F0">
        <w:rPr>
          <w:b/>
          <w:bCs/>
          <w:rtl/>
        </w:rPr>
        <w:t>،</w:t>
      </w:r>
      <w:r w:rsidRPr="00476A9C">
        <w:rPr>
          <w:b/>
          <w:bCs/>
          <w:rtl/>
        </w:rPr>
        <w:t xml:space="preserve"> و31(أ)</w:t>
      </w:r>
      <w:r w:rsidR="005C38F0">
        <w:rPr>
          <w:b/>
          <w:bCs/>
          <w:rtl/>
        </w:rPr>
        <w:t>،</w:t>
      </w:r>
      <w:r w:rsidRPr="00476A9C">
        <w:rPr>
          <w:b/>
          <w:bCs/>
          <w:rtl/>
        </w:rPr>
        <w:t xml:space="preserve"> و43(ج) من هذه الملاحظات الختامية). وفي هذا السياق</w:t>
      </w:r>
      <w:r w:rsidR="005C38F0">
        <w:rPr>
          <w:b/>
          <w:bCs/>
          <w:rtl/>
        </w:rPr>
        <w:t>،</w:t>
      </w:r>
      <w:r w:rsidRPr="00476A9C">
        <w:rPr>
          <w:b/>
          <w:bCs/>
          <w:rtl/>
        </w:rPr>
        <w:t xml:space="preserve"> تدعو اللجنة الدولة الطرف إلى إعلامها بما لديها من خطط لتنفيذ بعض التوصيات المتبقية الواردة في الملاحظات الختامية أو جميعها</w:t>
      </w:r>
      <w:r w:rsidR="005C38F0">
        <w:rPr>
          <w:b/>
          <w:bCs/>
          <w:rtl/>
        </w:rPr>
        <w:t>،</w:t>
      </w:r>
      <w:r w:rsidRPr="00476A9C">
        <w:rPr>
          <w:b/>
          <w:bCs/>
          <w:rtl/>
        </w:rPr>
        <w:t xml:space="preserve"> خلال الفترة المشمولة بالتقرير المقبل.</w:t>
      </w:r>
    </w:p>
    <w:p w14:paraId="455384EE" w14:textId="77777777" w:rsidR="001A76A7" w:rsidRPr="00476A9C" w:rsidRDefault="001A76A7" w:rsidP="00E767BC">
      <w:pPr>
        <w:pStyle w:val="H23GA"/>
        <w:rPr>
          <w:lang w:val="ar-SA" w:eastAsia="zh-TW" w:bidi="en-GB"/>
        </w:rPr>
      </w:pPr>
      <w:r w:rsidRPr="00476A9C">
        <w:rPr>
          <w:rtl/>
        </w:rPr>
        <w:tab/>
      </w:r>
      <w:r w:rsidRPr="00476A9C">
        <w:rPr>
          <w:rtl/>
        </w:rPr>
        <w:tab/>
        <w:t>مسائل أخرى</w:t>
      </w:r>
    </w:p>
    <w:p w14:paraId="301F6A4A" w14:textId="1B30809E" w:rsidR="001A76A7" w:rsidRPr="00476A9C" w:rsidRDefault="001A76A7" w:rsidP="00E767BC">
      <w:pPr>
        <w:pStyle w:val="SingleTxtGA"/>
        <w:rPr>
          <w:b/>
          <w:bCs/>
          <w:lang w:val="ar-SA" w:eastAsia="zh-TW" w:bidi="en-GB"/>
        </w:rPr>
      </w:pPr>
      <w:r w:rsidRPr="00476A9C">
        <w:rPr>
          <w:rtl/>
        </w:rPr>
        <w:t>49</w:t>
      </w:r>
      <w:r w:rsidRPr="00377115">
        <w:rPr>
          <w:rtl/>
        </w:rPr>
        <w:t>-</w:t>
      </w:r>
      <w:r w:rsidRPr="00377115">
        <w:rPr>
          <w:rtl/>
        </w:rPr>
        <w:tab/>
      </w:r>
      <w:r w:rsidRPr="00476A9C">
        <w:rPr>
          <w:b/>
          <w:bCs/>
          <w:rtl/>
        </w:rPr>
        <w:t>يُطلب إلى الدولة الطرف أن تنشر على نطاق واسع التقرير المقدّم إلى اللجنة وهذه الملاحظات الختامية</w:t>
      </w:r>
      <w:r w:rsidR="005C38F0">
        <w:rPr>
          <w:b/>
          <w:bCs/>
          <w:rtl/>
        </w:rPr>
        <w:t>،</w:t>
      </w:r>
      <w:r w:rsidRPr="00476A9C">
        <w:rPr>
          <w:b/>
          <w:bCs/>
          <w:rtl/>
        </w:rPr>
        <w:t xml:space="preserve"> باللغات المناسبة</w:t>
      </w:r>
      <w:r w:rsidR="005C38F0">
        <w:rPr>
          <w:b/>
          <w:bCs/>
          <w:rtl/>
        </w:rPr>
        <w:t>،</w:t>
      </w:r>
      <w:r w:rsidRPr="00476A9C">
        <w:rPr>
          <w:b/>
          <w:bCs/>
          <w:rtl/>
        </w:rPr>
        <w:t xml:space="preserve"> وذلك عن طريق المواقع الرسمية على الإنترنت ووسائط الإعلام والمنظمات غير الحكومية</w:t>
      </w:r>
      <w:r w:rsidR="005C38F0">
        <w:rPr>
          <w:b/>
          <w:bCs/>
          <w:rtl/>
        </w:rPr>
        <w:t>،</w:t>
      </w:r>
      <w:r w:rsidRPr="00476A9C">
        <w:rPr>
          <w:b/>
          <w:bCs/>
          <w:rtl/>
        </w:rPr>
        <w:t xml:space="preserve"> وأن تبلغ اللجنة بما اضطلعت به من أنشطة النشر.</w:t>
      </w:r>
      <w:bookmarkStart w:id="0" w:name="_Hlk90374576"/>
      <w:bookmarkEnd w:id="0"/>
    </w:p>
    <w:p w14:paraId="403D6BD4" w14:textId="3002A94D" w:rsidR="001A76A7" w:rsidRPr="00476A9C" w:rsidRDefault="001A76A7" w:rsidP="00E767BC">
      <w:pPr>
        <w:pStyle w:val="SingleTxtGA"/>
        <w:rPr>
          <w:b/>
          <w:bCs/>
          <w:rtl/>
          <w:lang w:val="ar-SA" w:eastAsia="zh-TW" w:bidi="en-GB"/>
        </w:rPr>
      </w:pPr>
      <w:r w:rsidRPr="00476A9C">
        <w:rPr>
          <w:rtl/>
        </w:rPr>
        <w:t>50</w:t>
      </w:r>
      <w:r w:rsidRPr="00377115">
        <w:rPr>
          <w:rtl/>
        </w:rPr>
        <w:t>-</w:t>
      </w:r>
      <w:r w:rsidRPr="00377115">
        <w:rPr>
          <w:rtl/>
        </w:rPr>
        <w:tab/>
      </w:r>
      <w:r w:rsidRPr="00476A9C">
        <w:rPr>
          <w:b/>
          <w:bCs/>
          <w:rtl/>
        </w:rPr>
        <w:t>وتطلب اللجنة إلى الدولة الطرف أن تقدّم تقريرها الدوري المقبل</w:t>
      </w:r>
      <w:r w:rsidR="005C38F0">
        <w:rPr>
          <w:b/>
          <w:bCs/>
          <w:rtl/>
        </w:rPr>
        <w:t>،</w:t>
      </w:r>
      <w:r w:rsidRPr="00476A9C">
        <w:rPr>
          <w:b/>
          <w:bCs/>
          <w:rtl/>
        </w:rPr>
        <w:t xml:space="preserve"> الذي سيكون تقريرها الرابع</w:t>
      </w:r>
      <w:r w:rsidR="005C38F0">
        <w:rPr>
          <w:b/>
          <w:bCs/>
          <w:rtl/>
        </w:rPr>
        <w:t>،</w:t>
      </w:r>
      <w:r w:rsidRPr="00476A9C">
        <w:rPr>
          <w:b/>
          <w:bCs/>
          <w:rtl/>
        </w:rPr>
        <w:t xml:space="preserve"> بحلول 3 كانون الأول/ديسمبر 2025. ولهذا الغرض</w:t>
      </w:r>
      <w:r w:rsidR="005C38F0">
        <w:rPr>
          <w:b/>
          <w:bCs/>
          <w:rtl/>
        </w:rPr>
        <w:t>،</w:t>
      </w:r>
      <w:r w:rsidRPr="00476A9C">
        <w:rPr>
          <w:b/>
          <w:bCs/>
          <w:rtl/>
        </w:rPr>
        <w:t xml:space="preserve"> تدعو اللجنة الدولة الطرف إلى الموافقة</w:t>
      </w:r>
      <w:r w:rsidR="005C38F0">
        <w:rPr>
          <w:b/>
          <w:bCs/>
          <w:rtl/>
        </w:rPr>
        <w:t>،</w:t>
      </w:r>
      <w:r w:rsidRPr="00476A9C">
        <w:rPr>
          <w:b/>
          <w:bCs/>
          <w:rtl/>
        </w:rPr>
        <w:t xml:space="preserve"> بحلول</w:t>
      </w:r>
      <w:r w:rsidR="00414681" w:rsidRPr="00476A9C">
        <w:rPr>
          <w:rFonts w:hint="cs"/>
          <w:b/>
          <w:bCs/>
          <w:rtl/>
        </w:rPr>
        <w:t> </w:t>
      </w:r>
      <w:r w:rsidRPr="00476A9C">
        <w:rPr>
          <w:b/>
          <w:bCs/>
          <w:rtl/>
        </w:rPr>
        <w:t>3 كانون الأول/ديسمبر 2023</w:t>
      </w:r>
      <w:r w:rsidR="005C38F0">
        <w:rPr>
          <w:b/>
          <w:bCs/>
          <w:rtl/>
        </w:rPr>
        <w:t>،</w:t>
      </w:r>
      <w:r w:rsidRPr="00476A9C">
        <w:rPr>
          <w:b/>
          <w:bCs/>
          <w:rtl/>
        </w:rPr>
        <w:t xml:space="preserve"> على الإجراء المبسّط لتقديم التقارير</w:t>
      </w:r>
      <w:r w:rsidR="005C38F0">
        <w:rPr>
          <w:b/>
          <w:bCs/>
          <w:rtl/>
        </w:rPr>
        <w:t>،</w:t>
      </w:r>
      <w:r w:rsidRPr="00476A9C">
        <w:rPr>
          <w:b/>
          <w:bCs/>
          <w:rtl/>
        </w:rPr>
        <w:t xml:space="preserve"> الذي تحيل اللجنة بموجبه إلى الدولة الطرف قائمة مسائل قبل تقديم تقريرها.</w:t>
      </w:r>
      <w:r w:rsidRPr="00476A9C">
        <w:rPr>
          <w:rFonts w:cs="Times New Roman" w:hint="cs"/>
          <w:b/>
          <w:bCs/>
          <w:rtl/>
        </w:rPr>
        <w:t>‬</w:t>
      </w:r>
      <w:r w:rsidRPr="00476A9C">
        <w:rPr>
          <w:b/>
          <w:bCs/>
          <w:rtl/>
        </w:rPr>
        <w:t xml:space="preserve"> وستشكّل ردود الدولة الطرف على قائمة المسائل هذه تقريرها الدوري الرابع بموجب المادة 19 من الاتفاقية</w:t>
      </w:r>
      <w:r w:rsidRPr="00476A9C">
        <w:rPr>
          <w:rFonts w:hint="cs"/>
          <w:b/>
          <w:bCs/>
          <w:rtl/>
        </w:rPr>
        <w:t>.</w:t>
      </w:r>
      <w:r w:rsidRPr="00476A9C">
        <w:rPr>
          <w:rFonts w:cs="Times New Roman" w:hint="cs"/>
          <w:b/>
          <w:bCs/>
          <w:rtl/>
        </w:rPr>
        <w:t>‬</w:t>
      </w:r>
      <w:r w:rsidRPr="00476A9C">
        <w:rPr>
          <w:rFonts w:cs="Times New Roman" w:hint="cs"/>
          <w:b/>
          <w:bCs/>
          <w:rtl/>
        </w:rPr>
        <w:t>‬</w:t>
      </w:r>
      <w:r w:rsidRPr="00476A9C">
        <w:rPr>
          <w:rFonts w:cs="Times New Roman" w:hint="cs"/>
          <w:b/>
          <w:bCs/>
          <w:rtl/>
        </w:rPr>
        <w:t>‬</w:t>
      </w:r>
      <w:r w:rsidRPr="00476A9C">
        <w:rPr>
          <w:rFonts w:cs="Times New Roman" w:hint="cs"/>
          <w:b/>
          <w:bCs/>
          <w:rtl/>
        </w:rPr>
        <w:t>‬</w:t>
      </w:r>
    </w:p>
    <w:p w14:paraId="5DF4C864" w14:textId="12B89326" w:rsidR="00E767BC" w:rsidRPr="00E767BC" w:rsidRDefault="00E767BC" w:rsidP="00E767BC">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E767BC" w:rsidRPr="00E767BC" w:rsidSect="00324C7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A632E" w14:textId="77777777" w:rsidR="00FF05FB" w:rsidRPr="002901D9" w:rsidRDefault="00FF05FB" w:rsidP="00874514">
      <w:pPr>
        <w:spacing w:after="60" w:line="240" w:lineRule="auto"/>
        <w:ind w:left="57"/>
        <w:rPr>
          <w:i/>
          <w:iCs/>
        </w:rPr>
      </w:pPr>
      <w:r>
        <w:rPr>
          <w:rFonts w:hint="cs"/>
          <w:i/>
          <w:iCs/>
          <w:rtl/>
        </w:rPr>
        <w:t>الحواشي</w:t>
      </w:r>
    </w:p>
  </w:endnote>
  <w:endnote w:type="continuationSeparator" w:id="0">
    <w:p w14:paraId="71AB3477" w14:textId="77777777" w:rsidR="00FF05FB" w:rsidRDefault="00FF05F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Libre Baskerville">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F66B0" w14:textId="254C00A6" w:rsidR="002B5C18" w:rsidRPr="002B5C18" w:rsidRDefault="002B5C18" w:rsidP="002B5C18">
    <w:pPr>
      <w:pStyle w:val="Footer"/>
      <w:tabs>
        <w:tab w:val="right" w:pos="9638"/>
      </w:tabs>
      <w:rPr>
        <w:b/>
        <w:sz w:val="18"/>
        <w:lang w:val="en-US"/>
      </w:rPr>
    </w:pPr>
    <w:r>
      <w:rPr>
        <w:lang w:val="en-US"/>
      </w:rPr>
      <w:t>GE.21-19758</w:t>
    </w:r>
    <w:r>
      <w:rPr>
        <w:lang w:val="en-US"/>
      </w:rPr>
      <w:tab/>
    </w:r>
    <w:r w:rsidRPr="002B5C18">
      <w:rPr>
        <w:b/>
        <w:sz w:val="18"/>
        <w:lang w:val="en-US"/>
      </w:rPr>
      <w:fldChar w:fldCharType="begin"/>
    </w:r>
    <w:r w:rsidRPr="002B5C18">
      <w:rPr>
        <w:b/>
        <w:sz w:val="18"/>
        <w:lang w:val="en-US"/>
      </w:rPr>
      <w:instrText xml:space="preserve"> PAGE  \* MERGEFORMAT </w:instrText>
    </w:r>
    <w:r w:rsidRPr="002B5C18">
      <w:rPr>
        <w:b/>
        <w:sz w:val="18"/>
        <w:lang w:val="en-US"/>
      </w:rPr>
      <w:fldChar w:fldCharType="separate"/>
    </w:r>
    <w:r w:rsidRPr="002B5C18">
      <w:rPr>
        <w:b/>
        <w:noProof/>
        <w:sz w:val="18"/>
        <w:lang w:val="en-US"/>
      </w:rPr>
      <w:t>2</w:t>
    </w:r>
    <w:r w:rsidRPr="002B5C1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510A0" w14:textId="10D927F6" w:rsidR="006959B0" w:rsidRPr="002B5C18" w:rsidRDefault="002B5C18" w:rsidP="002B5C1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GE.21-19758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A8D38" w14:textId="5CF46071" w:rsidR="00261289" w:rsidRPr="002B5C18" w:rsidRDefault="002B5C18" w:rsidP="002B5C18">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60288" behindDoc="1" locked="1" layoutInCell="0" allowOverlap="1" wp14:anchorId="02903B62" wp14:editId="5DED7B8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21-19758 (A)</w:t>
    </w:r>
    <w:r>
      <w:rPr>
        <w:noProof/>
        <w:sz w:val="20"/>
        <w:lang w:val="en-US"/>
      </w:rPr>
      <w:drawing>
        <wp:anchor distT="0" distB="0" distL="114300" distR="114300" simplePos="0" relativeHeight="251662336" behindDoc="0" locked="0" layoutInCell="1" allowOverlap="1" wp14:anchorId="533F8DD4" wp14:editId="49A5436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E9C6A" w14:textId="77777777" w:rsidR="00FF05FB" w:rsidRPr="00C111C6" w:rsidRDefault="00FF05FB"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DE420AF" w14:textId="77777777" w:rsidR="00FF05FB" w:rsidRDefault="00FF05FB" w:rsidP="00656392">
      <w:pPr>
        <w:spacing w:line="240" w:lineRule="auto"/>
      </w:pPr>
      <w:r>
        <w:continuationSeparator/>
      </w:r>
    </w:p>
  </w:footnote>
  <w:footnote w:id="1">
    <w:p w14:paraId="377F2730" w14:textId="77777777" w:rsidR="001A76A7" w:rsidRPr="00414681" w:rsidRDefault="001A76A7" w:rsidP="00414681">
      <w:pPr>
        <w:pStyle w:val="FootnoteText1"/>
        <w:rPr>
          <w:rtl/>
        </w:rPr>
      </w:pPr>
      <w:r w:rsidRPr="00414681">
        <w:rPr>
          <w:rtl/>
        </w:rPr>
        <w:t>*</w:t>
      </w:r>
      <w:r w:rsidRPr="00414681">
        <w:rPr>
          <w:rtl/>
        </w:rPr>
        <w:tab/>
        <w:t>اعتمدتها اللجنة في دورتها الثانية والسبعين (</w:t>
      </w:r>
      <w:r w:rsidRPr="00476A9C">
        <w:rPr>
          <w:rtl/>
        </w:rPr>
        <w:t>8</w:t>
      </w:r>
      <w:r w:rsidRPr="00414681">
        <w:rPr>
          <w:rtl/>
        </w:rPr>
        <w:t xml:space="preserve"> تشرين الثاني/نوفمبر - </w:t>
      </w:r>
      <w:r w:rsidRPr="00476A9C">
        <w:rPr>
          <w:rtl/>
        </w:rPr>
        <w:t>3</w:t>
      </w:r>
      <w:r w:rsidRPr="00414681">
        <w:rPr>
          <w:rtl/>
        </w:rPr>
        <w:t xml:space="preserve"> كانون الأول/ديسمبر </w:t>
      </w:r>
      <w:r w:rsidRPr="00476A9C">
        <w:rPr>
          <w:rtl/>
        </w:rPr>
        <w:t>2021</w:t>
      </w:r>
      <w:r w:rsidRPr="00414681">
        <w:rPr>
          <w:rtl/>
        </w:rPr>
        <w:t>).</w:t>
      </w:r>
    </w:p>
  </w:footnote>
  <w:footnote w:id="2">
    <w:p w14:paraId="0DCC635E" w14:textId="282FAEA0" w:rsidR="00882BE5" w:rsidRPr="00414681" w:rsidRDefault="00882BE5" w:rsidP="00414681">
      <w:pPr>
        <w:pStyle w:val="FootnoteText1"/>
      </w:pPr>
      <w:r>
        <w:rPr>
          <w:rtl/>
        </w:rPr>
        <w:t>(</w:t>
      </w:r>
      <w:r w:rsidRPr="00476A9C">
        <w:footnoteRef/>
      </w:r>
      <w:r>
        <w:rPr>
          <w:rtl/>
        </w:rPr>
        <w:t>)</w:t>
      </w:r>
      <w:r w:rsidRPr="00414681">
        <w:rPr>
          <w:rtl/>
        </w:rPr>
        <w:tab/>
      </w:r>
      <w:hyperlink r:id="rId1" w:history="1">
        <w:r w:rsidRPr="005C38F0">
          <w:rPr>
            <w:rStyle w:val="Hyperlink"/>
          </w:rPr>
          <w:t>CAT/C/BOL/3</w:t>
        </w:r>
      </w:hyperlink>
      <w:r w:rsidRPr="00414681">
        <w:rPr>
          <w:rtl/>
        </w:rPr>
        <w:t>.</w:t>
      </w:r>
    </w:p>
  </w:footnote>
  <w:footnote w:id="3">
    <w:p w14:paraId="45E98231" w14:textId="4805130C" w:rsidR="00882BE5" w:rsidRPr="00414681" w:rsidRDefault="00882BE5" w:rsidP="00414681">
      <w:pPr>
        <w:pStyle w:val="FootnoteText1"/>
      </w:pPr>
      <w:r>
        <w:rPr>
          <w:rtl/>
        </w:rPr>
        <w:t>(</w:t>
      </w:r>
      <w:r w:rsidRPr="00476A9C">
        <w:footnoteRef/>
      </w:r>
      <w:r>
        <w:rPr>
          <w:rtl/>
        </w:rPr>
        <w:t>)</w:t>
      </w:r>
      <w:r w:rsidRPr="00414681">
        <w:rPr>
          <w:rtl/>
        </w:rPr>
        <w:tab/>
        <w:t xml:space="preserve">انظر </w:t>
      </w:r>
      <w:hyperlink r:id="rId2" w:history="1">
        <w:r w:rsidRPr="005C38F0">
          <w:rPr>
            <w:rStyle w:val="Hyperlink"/>
          </w:rPr>
          <w:t>CAT/C/SR.1867</w:t>
        </w:r>
      </w:hyperlink>
      <w:r w:rsidR="005C38F0" w:rsidRPr="00414681">
        <w:rPr>
          <w:rtl/>
        </w:rPr>
        <w:t xml:space="preserve"> و</w:t>
      </w:r>
      <w:hyperlink r:id="rId3" w:history="1">
        <w:r w:rsidR="005C38F0" w:rsidRPr="005C38F0">
          <w:rPr>
            <w:rStyle w:val="Hyperlink"/>
            <w:rFonts w:hint="cs"/>
          </w:rPr>
          <w:t>S</w:t>
        </w:r>
        <w:r w:rsidRPr="005C38F0">
          <w:rPr>
            <w:rStyle w:val="Hyperlink"/>
            <w:rFonts w:hint="cs"/>
          </w:rPr>
          <w:t>R.1869</w:t>
        </w:r>
      </w:hyperlink>
      <w:r w:rsidRPr="00414681">
        <w:rPr>
          <w:rtl/>
        </w:rPr>
        <w:t>.</w:t>
      </w:r>
    </w:p>
  </w:footnote>
  <w:footnote w:id="4">
    <w:p w14:paraId="03BD1324" w14:textId="191E6DDD" w:rsidR="00882BE5" w:rsidRPr="00414681" w:rsidRDefault="00882BE5" w:rsidP="00414681">
      <w:pPr>
        <w:pStyle w:val="FootnoteText1"/>
      </w:pPr>
      <w:r>
        <w:rPr>
          <w:rtl/>
        </w:rPr>
        <w:t>(</w:t>
      </w:r>
      <w:r w:rsidRPr="00476A9C">
        <w:footnoteRef/>
      </w:r>
      <w:r>
        <w:rPr>
          <w:rtl/>
        </w:rPr>
        <w:t>)</w:t>
      </w:r>
      <w:r w:rsidRPr="00414681">
        <w:rPr>
          <w:rtl/>
        </w:rPr>
        <w:tab/>
      </w:r>
      <w:hyperlink r:id="rId4" w:history="1">
        <w:r w:rsidRPr="005C38F0">
          <w:rPr>
            <w:rStyle w:val="Hyperlink"/>
          </w:rPr>
          <w:t>CAT/C/14/Rev.1</w:t>
        </w:r>
      </w:hyperlink>
      <w:r w:rsidRPr="00414681">
        <w:rPr>
          <w:rtl/>
        </w:rPr>
        <w:t>.</w:t>
      </w:r>
    </w:p>
  </w:footnote>
  <w:footnote w:id="5">
    <w:p w14:paraId="207E80F3" w14:textId="7DB53B2D" w:rsidR="00882BE5" w:rsidRPr="00414681" w:rsidRDefault="00882BE5" w:rsidP="00414681">
      <w:pPr>
        <w:pStyle w:val="FootnoteText1"/>
      </w:pPr>
      <w:r>
        <w:rPr>
          <w:rtl/>
        </w:rPr>
        <w:t>(</w:t>
      </w:r>
      <w:r w:rsidRPr="00476A9C">
        <w:footnoteRef/>
      </w:r>
      <w:r>
        <w:rPr>
          <w:rtl/>
        </w:rPr>
        <w:t>)</w:t>
      </w:r>
      <w:r w:rsidRPr="00414681">
        <w:rPr>
          <w:rtl/>
        </w:rPr>
        <w:tab/>
      </w:r>
      <w:hyperlink r:id="rId5" w:history="1">
        <w:r w:rsidRPr="005C38F0">
          <w:rPr>
            <w:rStyle w:val="Hyperlink"/>
          </w:rPr>
          <w:t>CAT/C/BOL/RQ/3</w:t>
        </w:r>
      </w:hyperlink>
      <w:r w:rsidRPr="00414681">
        <w:rPr>
          <w:rtl/>
        </w:rPr>
        <w:t>.</w:t>
      </w:r>
    </w:p>
  </w:footnote>
  <w:footnote w:id="6">
    <w:p w14:paraId="5337B1D7" w14:textId="147D1742" w:rsidR="00882BE5" w:rsidRPr="00414681" w:rsidRDefault="00882BE5" w:rsidP="00414681">
      <w:pPr>
        <w:pStyle w:val="FootnoteText1"/>
      </w:pPr>
      <w:r>
        <w:rPr>
          <w:rtl/>
        </w:rPr>
        <w:t>(</w:t>
      </w:r>
      <w:r w:rsidRPr="00476A9C">
        <w:footnoteRef/>
      </w:r>
      <w:r>
        <w:rPr>
          <w:rtl/>
        </w:rPr>
        <w:t>)</w:t>
      </w:r>
      <w:r w:rsidRPr="00414681">
        <w:rPr>
          <w:rtl/>
        </w:rPr>
        <w:tab/>
      </w:r>
      <w:hyperlink r:id="rId6" w:history="1">
        <w:r w:rsidRPr="005C38F0">
          <w:rPr>
            <w:rStyle w:val="Hyperlink"/>
          </w:rPr>
          <w:t>CAT/C/BOL/Q/3</w:t>
        </w:r>
      </w:hyperlink>
      <w:r w:rsidRPr="00414681">
        <w:rPr>
          <w:rtl/>
        </w:rPr>
        <w:t>.</w:t>
      </w:r>
    </w:p>
  </w:footnote>
  <w:footnote w:id="7">
    <w:p w14:paraId="37FEA122" w14:textId="490333B0" w:rsidR="00882BE5" w:rsidRPr="00414681" w:rsidRDefault="00882BE5" w:rsidP="00414681">
      <w:pPr>
        <w:pStyle w:val="FootnoteText1"/>
      </w:pPr>
      <w:r>
        <w:rPr>
          <w:rtl/>
        </w:rPr>
        <w:t>(</w:t>
      </w:r>
      <w:r w:rsidRPr="00476A9C">
        <w:footnoteRef/>
      </w:r>
      <w:r>
        <w:rPr>
          <w:rtl/>
        </w:rPr>
        <w:t>)</w:t>
      </w:r>
      <w:r w:rsidRPr="00414681">
        <w:rPr>
          <w:rtl/>
        </w:rPr>
        <w:tab/>
      </w:r>
      <w:hyperlink r:id="rId7" w:history="1">
        <w:r w:rsidRPr="005C38F0">
          <w:rPr>
            <w:rStyle w:val="Hyperlink"/>
          </w:rPr>
          <w:t>CAT/OP/BOL/3</w:t>
        </w:r>
      </w:hyperlink>
      <w:r w:rsidRPr="00414681">
        <w:rPr>
          <w:rtl/>
        </w:rPr>
        <w:t>.</w:t>
      </w:r>
    </w:p>
  </w:footnote>
  <w:footnote w:id="8">
    <w:p w14:paraId="13240A80" w14:textId="532473A8" w:rsidR="00882BE5" w:rsidRPr="00414681" w:rsidRDefault="00882BE5" w:rsidP="00414681">
      <w:pPr>
        <w:pStyle w:val="FootnoteText1"/>
      </w:pPr>
      <w:r>
        <w:rPr>
          <w:rtl/>
        </w:rPr>
        <w:t>(</w:t>
      </w:r>
      <w:r w:rsidRPr="00476A9C">
        <w:footnoteRef/>
      </w:r>
      <w:r>
        <w:rPr>
          <w:rtl/>
        </w:rPr>
        <w:t>)</w:t>
      </w:r>
      <w:r w:rsidRPr="00414681">
        <w:rPr>
          <w:rtl/>
        </w:rPr>
        <w:tab/>
      </w:r>
      <w:hyperlink r:id="rId8" w:history="1">
        <w:r w:rsidRPr="005C38F0">
          <w:rPr>
            <w:rStyle w:val="Hyperlink"/>
          </w:rPr>
          <w:t>CAT/OP/BOL/3/Add.1</w:t>
        </w:r>
      </w:hyperlink>
      <w:r w:rsidRPr="00414681">
        <w:rPr>
          <w:rtl/>
        </w:rPr>
        <w:t>.</w:t>
      </w:r>
    </w:p>
  </w:footnote>
  <w:footnote w:id="9">
    <w:p w14:paraId="7AD1D023" w14:textId="6E3518DE" w:rsidR="00882BE5" w:rsidRPr="00414681" w:rsidRDefault="00882BE5" w:rsidP="00414681">
      <w:pPr>
        <w:pStyle w:val="FootnoteText1"/>
      </w:pPr>
      <w:r>
        <w:rPr>
          <w:rtl/>
        </w:rPr>
        <w:t>(</w:t>
      </w:r>
      <w:r w:rsidRPr="00476A9C">
        <w:footnoteRef/>
      </w:r>
      <w:r>
        <w:rPr>
          <w:rtl/>
        </w:rPr>
        <w:t>)</w:t>
      </w:r>
      <w:r w:rsidRPr="00414681">
        <w:rPr>
          <w:rtl/>
        </w:rPr>
        <w:tab/>
      </w:r>
      <w:hyperlink r:id="rId9" w:history="1">
        <w:r w:rsidRPr="005C38F0">
          <w:rPr>
            <w:rStyle w:val="Hyperlink"/>
          </w:rPr>
          <w:t>CAT/C/BOL/CO/2</w:t>
        </w:r>
      </w:hyperlink>
      <w:r w:rsidR="005C38F0">
        <w:rPr>
          <w:rtl/>
        </w:rPr>
        <w:t>،</w:t>
      </w:r>
      <w:r w:rsidRPr="00414681">
        <w:rPr>
          <w:rtl/>
        </w:rPr>
        <w:t xml:space="preserve"> الفقرة </w:t>
      </w:r>
      <w:r w:rsidRPr="00476A9C">
        <w:rPr>
          <w:rtl/>
        </w:rPr>
        <w:t>27</w:t>
      </w:r>
      <w:r w:rsidRPr="00414681">
        <w:rPr>
          <w:rtl/>
        </w:rPr>
        <w:t>.</w:t>
      </w:r>
    </w:p>
  </w:footnote>
  <w:footnote w:id="10">
    <w:p w14:paraId="7414A68D" w14:textId="7C3400A9" w:rsidR="00882BE5" w:rsidRPr="00414681" w:rsidRDefault="00882BE5" w:rsidP="00414681">
      <w:pPr>
        <w:pStyle w:val="FootnoteText1"/>
      </w:pPr>
      <w:r>
        <w:rPr>
          <w:rtl/>
        </w:rPr>
        <w:t>(</w:t>
      </w:r>
      <w:r w:rsidRPr="00476A9C">
        <w:footnoteRef/>
      </w:r>
      <w:r>
        <w:rPr>
          <w:rtl/>
        </w:rPr>
        <w:t>)</w:t>
      </w:r>
      <w:r w:rsidRPr="00414681">
        <w:rPr>
          <w:rtl/>
        </w:rPr>
        <w:tab/>
      </w:r>
      <w:hyperlink r:id="rId10" w:history="1">
        <w:r w:rsidRPr="005C38F0">
          <w:rPr>
            <w:rStyle w:val="Hyperlink"/>
          </w:rPr>
          <w:t>CAT/C/BOL/CO/2</w:t>
        </w:r>
      </w:hyperlink>
      <w:r w:rsidR="005C38F0">
        <w:rPr>
          <w:rtl/>
        </w:rPr>
        <w:t>،</w:t>
      </w:r>
      <w:r w:rsidRPr="00414681">
        <w:rPr>
          <w:rtl/>
        </w:rPr>
        <w:t xml:space="preserve"> الفقرة </w:t>
      </w:r>
      <w:r w:rsidRPr="00476A9C">
        <w:rPr>
          <w:rtl/>
        </w:rPr>
        <w:t>8</w:t>
      </w:r>
      <w:r w:rsidRPr="00414681">
        <w:rPr>
          <w:rtl/>
        </w:rPr>
        <w:t>.</w:t>
      </w:r>
    </w:p>
  </w:footnote>
  <w:footnote w:id="11">
    <w:p w14:paraId="6096BD6A" w14:textId="36E402A3" w:rsidR="00882BE5" w:rsidRPr="00414681" w:rsidRDefault="00882BE5" w:rsidP="00414681">
      <w:pPr>
        <w:pStyle w:val="FootnoteText1"/>
      </w:pPr>
      <w:r>
        <w:rPr>
          <w:rtl/>
        </w:rPr>
        <w:t>(</w:t>
      </w:r>
      <w:r w:rsidRPr="00476A9C">
        <w:footnoteRef/>
      </w:r>
      <w:r>
        <w:rPr>
          <w:rtl/>
        </w:rPr>
        <w:t>)</w:t>
      </w:r>
      <w:r w:rsidRPr="00414681">
        <w:rPr>
          <w:rtl/>
        </w:rPr>
        <w:tab/>
      </w:r>
      <w:hyperlink r:id="rId11" w:history="1">
        <w:r w:rsidRPr="005C38F0">
          <w:rPr>
            <w:rStyle w:val="Hyperlink"/>
          </w:rPr>
          <w:t>CAT/OP/12/5</w:t>
        </w:r>
      </w:hyperlink>
      <w:r w:rsidR="005C38F0">
        <w:rPr>
          <w:rtl/>
        </w:rPr>
        <w:t>،</w:t>
      </w:r>
      <w:r w:rsidRPr="00414681">
        <w:rPr>
          <w:rtl/>
        </w:rPr>
        <w:t xml:space="preserve"> الفقرات </w:t>
      </w:r>
      <w:r w:rsidRPr="00476A9C">
        <w:rPr>
          <w:rtl/>
        </w:rPr>
        <w:t>7</w:t>
      </w:r>
      <w:r w:rsidR="005C38F0">
        <w:rPr>
          <w:rFonts w:hint="cs"/>
          <w:rtl/>
        </w:rPr>
        <w:t>،</w:t>
      </w:r>
      <w:r w:rsidRPr="00414681">
        <w:rPr>
          <w:rtl/>
        </w:rPr>
        <w:t xml:space="preserve"> و</w:t>
      </w:r>
      <w:r w:rsidRPr="00476A9C">
        <w:rPr>
          <w:rtl/>
        </w:rPr>
        <w:t>8</w:t>
      </w:r>
      <w:r w:rsidR="005C38F0">
        <w:rPr>
          <w:rFonts w:hint="cs"/>
          <w:rtl/>
        </w:rPr>
        <w:t>،</w:t>
      </w:r>
      <w:r w:rsidRPr="00414681">
        <w:rPr>
          <w:rtl/>
        </w:rPr>
        <w:t xml:space="preserve"> و</w:t>
      </w:r>
      <w:r w:rsidRPr="00476A9C">
        <w:rPr>
          <w:rtl/>
        </w:rPr>
        <w:t>12</w:t>
      </w:r>
      <w:r w:rsidR="005C38F0">
        <w:rPr>
          <w:rFonts w:hint="cs"/>
          <w:rtl/>
        </w:rPr>
        <w:t>،</w:t>
      </w:r>
      <w:r w:rsidRPr="00414681">
        <w:rPr>
          <w:rtl/>
        </w:rPr>
        <w:t xml:space="preserve"> و</w:t>
      </w:r>
      <w:r w:rsidRPr="00476A9C">
        <w:rPr>
          <w:rtl/>
        </w:rPr>
        <w:t>16</w:t>
      </w:r>
      <w:r w:rsidRPr="0041468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27398" w14:textId="37F260D3" w:rsidR="002B5C18" w:rsidRPr="002B5C18" w:rsidRDefault="002B5C18" w:rsidP="002B5C1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2556">
      <w:t>CAT/C/BOL/CO/3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F3848" w14:textId="0EC3D3CC" w:rsidR="002B5C18" w:rsidRPr="002B5C18" w:rsidRDefault="002B5C18" w:rsidP="002B5C1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2556">
      <w:t>CAT/C/BOL/CO/3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E16F4"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5FB"/>
    <w:rsid w:val="000076D5"/>
    <w:rsid w:val="00043663"/>
    <w:rsid w:val="000456F3"/>
    <w:rsid w:val="000505CF"/>
    <w:rsid w:val="000A2113"/>
    <w:rsid w:val="000D701C"/>
    <w:rsid w:val="000E11D4"/>
    <w:rsid w:val="000E2A71"/>
    <w:rsid w:val="000F71D2"/>
    <w:rsid w:val="0014329B"/>
    <w:rsid w:val="00143C39"/>
    <w:rsid w:val="00160263"/>
    <w:rsid w:val="00166BD2"/>
    <w:rsid w:val="00167825"/>
    <w:rsid w:val="00170EB3"/>
    <w:rsid w:val="00181F96"/>
    <w:rsid w:val="001A1371"/>
    <w:rsid w:val="001A76A7"/>
    <w:rsid w:val="001B346A"/>
    <w:rsid w:val="001D6F7B"/>
    <w:rsid w:val="001E1CAD"/>
    <w:rsid w:val="001E290D"/>
    <w:rsid w:val="00210DD4"/>
    <w:rsid w:val="002144FA"/>
    <w:rsid w:val="0023469A"/>
    <w:rsid w:val="00243702"/>
    <w:rsid w:val="00243C8A"/>
    <w:rsid w:val="00261289"/>
    <w:rsid w:val="00266034"/>
    <w:rsid w:val="0026755E"/>
    <w:rsid w:val="00267A0E"/>
    <w:rsid w:val="002901D9"/>
    <w:rsid w:val="002976C2"/>
    <w:rsid w:val="002B5C18"/>
    <w:rsid w:val="00303B7D"/>
    <w:rsid w:val="00323EC8"/>
    <w:rsid w:val="00324C75"/>
    <w:rsid w:val="003260FF"/>
    <w:rsid w:val="00343D95"/>
    <w:rsid w:val="00362E33"/>
    <w:rsid w:val="00374341"/>
    <w:rsid w:val="00384DA7"/>
    <w:rsid w:val="003D1062"/>
    <w:rsid w:val="00414681"/>
    <w:rsid w:val="00420D7B"/>
    <w:rsid w:val="004313DF"/>
    <w:rsid w:val="00450B21"/>
    <w:rsid w:val="00453B63"/>
    <w:rsid w:val="00455780"/>
    <w:rsid w:val="00462F28"/>
    <w:rsid w:val="00472BE8"/>
    <w:rsid w:val="004758AA"/>
    <w:rsid w:val="00476A9C"/>
    <w:rsid w:val="004811D5"/>
    <w:rsid w:val="004956DC"/>
    <w:rsid w:val="004B0A1C"/>
    <w:rsid w:val="004D2177"/>
    <w:rsid w:val="004D298E"/>
    <w:rsid w:val="005314F4"/>
    <w:rsid w:val="00531DEA"/>
    <w:rsid w:val="0054472E"/>
    <w:rsid w:val="005662A9"/>
    <w:rsid w:val="00575E9A"/>
    <w:rsid w:val="005827D4"/>
    <w:rsid w:val="0059622A"/>
    <w:rsid w:val="005A3015"/>
    <w:rsid w:val="005C38F0"/>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1F2F"/>
    <w:rsid w:val="00712059"/>
    <w:rsid w:val="00733704"/>
    <w:rsid w:val="0074737D"/>
    <w:rsid w:val="00761849"/>
    <w:rsid w:val="0078071A"/>
    <w:rsid w:val="007A3847"/>
    <w:rsid w:val="007D56C1"/>
    <w:rsid w:val="0080716F"/>
    <w:rsid w:val="00817373"/>
    <w:rsid w:val="00852A9A"/>
    <w:rsid w:val="00860491"/>
    <w:rsid w:val="00874514"/>
    <w:rsid w:val="00882BE5"/>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1361A"/>
    <w:rsid w:val="00A22556"/>
    <w:rsid w:val="00A34EA8"/>
    <w:rsid w:val="00A44D86"/>
    <w:rsid w:val="00A67AF5"/>
    <w:rsid w:val="00A94CA3"/>
    <w:rsid w:val="00AB2C0B"/>
    <w:rsid w:val="00AB6758"/>
    <w:rsid w:val="00B07715"/>
    <w:rsid w:val="00B13763"/>
    <w:rsid w:val="00B456A0"/>
    <w:rsid w:val="00B477A4"/>
    <w:rsid w:val="00B54045"/>
    <w:rsid w:val="00B77B97"/>
    <w:rsid w:val="00B82677"/>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767BC"/>
    <w:rsid w:val="00EC05A7"/>
    <w:rsid w:val="00EC4B6B"/>
    <w:rsid w:val="00EE56C3"/>
    <w:rsid w:val="00EF1EE5"/>
    <w:rsid w:val="00F158EB"/>
    <w:rsid w:val="00F1695F"/>
    <w:rsid w:val="00F50E40"/>
    <w:rsid w:val="00F62057"/>
    <w:rsid w:val="00F763B4"/>
    <w:rsid w:val="00F81AF1"/>
    <w:rsid w:val="00F900C3"/>
    <w:rsid w:val="00FD7B0C"/>
    <w:rsid w:val="00FF05FB"/>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3EAD2A9"/>
  <w15:docId w15:val="{6B9C7737-64AF-4B83-A921-2C08F0279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qForma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 Refernece,Footnote symbol,Fußnotenzeichen_Raxen,fusnot Char"/>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uiPriority w:val="1"/>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uiPriority w:val="1"/>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 w:type="character" w:customStyle="1" w:styleId="H23GChar">
    <w:name w:val="_ H_2/3_G Char"/>
    <w:link w:val="H23G"/>
    <w:locked/>
    <w:rsid w:val="001A76A7"/>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AT/OP/BOL/3/Add.1" TargetMode="External"/><Relationship Id="rId3" Type="http://schemas.openxmlformats.org/officeDocument/2006/relationships/hyperlink" Target="https://undocs.org/ar/CAT/C/SR.1869" TargetMode="External"/><Relationship Id="rId7" Type="http://schemas.openxmlformats.org/officeDocument/2006/relationships/hyperlink" Target="http://undocs.org/ar/CAT/OP/BOL/3" TargetMode="External"/><Relationship Id="rId2" Type="http://schemas.openxmlformats.org/officeDocument/2006/relationships/hyperlink" Target="http://undocs.org/ar/CAT/C/SR.1867" TargetMode="External"/><Relationship Id="rId1" Type="http://schemas.openxmlformats.org/officeDocument/2006/relationships/hyperlink" Target="http://undocs.org/ar/CAT/C/BOL/3" TargetMode="External"/><Relationship Id="rId6" Type="http://schemas.openxmlformats.org/officeDocument/2006/relationships/hyperlink" Target="http://undocs.org/ar/CAT/C/BOL/Q/3" TargetMode="External"/><Relationship Id="rId11" Type="http://schemas.openxmlformats.org/officeDocument/2006/relationships/hyperlink" Target="http://undocs.org/ar/CAT/OP/12/5" TargetMode="External"/><Relationship Id="rId5" Type="http://schemas.openxmlformats.org/officeDocument/2006/relationships/hyperlink" Target="http://undocs.org/ar/CAT/C/BOL/RQ/3" TargetMode="External"/><Relationship Id="rId10" Type="http://schemas.openxmlformats.org/officeDocument/2006/relationships/hyperlink" Target="http://undocs.org/ar/CAT/C/BOL/CO/2" TargetMode="External"/><Relationship Id="rId4" Type="http://schemas.openxmlformats.org/officeDocument/2006/relationships/hyperlink" Target="http://undocs.org/ar/CAT/C/14/Rev.1" TargetMode="External"/><Relationship Id="rId9" Type="http://schemas.openxmlformats.org/officeDocument/2006/relationships/hyperlink" Target="http://undocs.org/ar/CAT/C/BOL/C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5332</Words>
  <Characters>30393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CAT/C/BOL/CO/3</vt:lpstr>
    </vt:vector>
  </TitlesOfParts>
  <Company>DCM</Company>
  <LinksUpToDate>false</LinksUpToDate>
  <CharactersWithSpaces>35654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CAT/C/BOL/CO/3</dc:title>
  <dc:subject>GE.2119758(A)</dc:subject>
  <dc:creator>bah -</dc:creator>
  <cp:keywords>GE.2139718(A)</cp:keywords>
  <dc:description>Distr.: General
29 December 2021
Arabic
Original: Spanish</dc:description>
  <cp:lastModifiedBy>Jamila Chedad</cp:lastModifiedBy>
  <cp:revision>3</cp:revision>
  <cp:lastPrinted>2022-03-21T14:10:00Z</cp:lastPrinted>
  <dcterms:created xsi:type="dcterms:W3CDTF">2022-03-21T14:10:00Z</dcterms:created>
  <dcterms:modified xsi:type="dcterms:W3CDTF">2022-03-21T14:10:00Z</dcterms:modified>
  <cp:category>Final</cp:category>
</cp:coreProperties>
</file>