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proofErr w:type="spellStart"/>
            <w:r>
              <w:t>E</w:t>
            </w:r>
            <w:proofErr w:type="spellEnd"/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E/C.12/2001/10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10 May 2001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pPr>
        <w:spacing w:line="240" w:lineRule="auto"/>
      </w:pPr>
      <w:r>
        <w:t>КОМИТЕТ ПО ЭКОНОМИЧЕСКИМ, СОЦИАЛЬНЫМ</w:t>
      </w:r>
    </w:p>
    <w:p w:rsidR="00000000" w:rsidRDefault="00000000">
      <w:pPr>
        <w:spacing w:line="240" w:lineRule="auto"/>
      </w:pPr>
      <w:r>
        <w:t>И КУЛЬТУРНЫМ ПРАВАМ</w:t>
      </w:r>
    </w:p>
    <w:p w:rsidR="00000000" w:rsidRDefault="00000000">
      <w:pPr>
        <w:spacing w:line="240" w:lineRule="auto"/>
      </w:pPr>
      <w:r>
        <w:t>Двадцать пятая сессия</w:t>
      </w:r>
    </w:p>
    <w:p w:rsidR="00000000" w:rsidRDefault="00000000">
      <w:pPr>
        <w:spacing w:line="240" w:lineRule="auto"/>
      </w:pPr>
      <w:r>
        <w:t>Женева, 23 апреля - 11 мая 2001 года</w:t>
      </w:r>
    </w:p>
    <w:p w:rsidR="00000000" w:rsidRDefault="00000000">
      <w:pPr>
        <w:spacing w:line="240" w:lineRule="auto"/>
      </w:pPr>
      <w:r>
        <w:t>Пункт 5 повестки дня</w:t>
      </w:r>
    </w:p>
    <w:p w:rsidR="00000000" w:rsidRDefault="00000000">
      <w:pPr>
        <w:spacing w:line="240" w:lineRule="auto"/>
      </w:pPr>
    </w:p>
    <w:p w:rsidR="00000000" w:rsidRDefault="00000000">
      <w:pPr>
        <w:pStyle w:val="16"/>
        <w:spacing w:line="240" w:lineRule="auto"/>
        <w:rPr>
          <w:lang w:val="en-US"/>
        </w:rPr>
      </w:pPr>
      <w:r>
        <w:t>ВОПРОСЫ СУЩЕСТВА, ВОЗНИКАЮЩИЕ В ХОДЕ ОСУЩЕСТВЛЕНИЯ МЕЖДУНАРОДНОГО ПАКТА ОБ ЭКОНОМИЧЕСКИХ, СОЦИАЛЬНЫХ</w:t>
      </w:r>
    </w:p>
    <w:p w:rsidR="00000000" w:rsidRDefault="00000000">
      <w:pPr>
        <w:pStyle w:val="16"/>
        <w:spacing w:line="240" w:lineRule="auto"/>
      </w:pPr>
      <w:r>
        <w:t>И КУЛЬТУРНЫХ ПРАВАХ</w:t>
      </w: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</w:pPr>
    </w:p>
    <w:p w:rsidR="00000000" w:rsidRDefault="00000000">
      <w:pPr>
        <w:spacing w:line="240" w:lineRule="auto"/>
        <w:jc w:val="center"/>
        <w:rPr>
          <w:u w:val="single"/>
          <w:lang w:val="en-US"/>
        </w:rPr>
      </w:pPr>
      <w:r>
        <w:rPr>
          <w:u w:val="single"/>
        </w:rPr>
        <w:t>Заявление, принятое Комитетом по экономическим, социальным</w:t>
      </w:r>
    </w:p>
    <w:p w:rsidR="00000000" w:rsidRDefault="00000000">
      <w:pPr>
        <w:spacing w:line="240" w:lineRule="auto"/>
        <w:jc w:val="center"/>
      </w:pPr>
      <w:r>
        <w:rPr>
          <w:u w:val="single"/>
        </w:rPr>
        <w:t>и</w:t>
      </w:r>
      <w:r>
        <w:rPr>
          <w:u w:val="single"/>
          <w:lang w:val="en-US"/>
        </w:rPr>
        <w:t> </w:t>
      </w:r>
      <w:r>
        <w:rPr>
          <w:u w:val="single"/>
        </w:rPr>
        <w:t>культурным правам 4 мая 2001 года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rPr>
          <w:lang w:val="en-US"/>
        </w:rPr>
      </w:pPr>
      <w:r>
        <w:t>1.</w:t>
      </w:r>
      <w:r>
        <w:tab/>
        <w:t xml:space="preserve">В 1948 году во Всеобщей декларации прав человека было признано, что нищета является одним из вопросов прав </w:t>
      </w:r>
      <w:proofErr w:type="spellStart"/>
      <w:r>
        <w:t>человека</w:t>
      </w:r>
      <w:r>
        <w:rPr>
          <w:b/>
          <w:bCs/>
          <w:vertAlign w:val="superscript"/>
        </w:rPr>
        <w:t>1</w:t>
      </w:r>
      <w:proofErr w:type="spellEnd"/>
      <w:r>
        <w:t xml:space="preserve">.  Это мнение неоднократно подтверждалось различными органами Организации Объединенных Наций, включая Генеральную Ассамблею и Комиссию по правам </w:t>
      </w:r>
      <w:proofErr w:type="spellStart"/>
      <w:r>
        <w:t>человека</w:t>
      </w:r>
      <w:r>
        <w:rPr>
          <w:b/>
          <w:bCs/>
          <w:vertAlign w:val="superscript"/>
        </w:rPr>
        <w:t>2</w:t>
      </w:r>
      <w:proofErr w:type="spellEnd"/>
      <w:r>
        <w:t xml:space="preserve">.  Хотя этот термин не используется прямо в Международном пакте об экономических, социальных и культурных </w:t>
      </w:r>
      <w:proofErr w:type="spellStart"/>
      <w:r>
        <w:t>правах</w:t>
      </w:r>
      <w:r>
        <w:rPr>
          <w:b/>
          <w:bCs/>
          <w:vertAlign w:val="superscript"/>
        </w:rPr>
        <w:t>3</w:t>
      </w:r>
      <w:proofErr w:type="spellEnd"/>
      <w:r>
        <w:t xml:space="preserve">, тема нищеты неоднократно упоминается в Пакте и неизменно является одной из центральных 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r>
        <w:t>________________________</w:t>
      </w:r>
    </w:p>
    <w:p w:rsidR="00000000" w:rsidRDefault="00000000">
      <w:pPr>
        <w:spacing w:line="216" w:lineRule="auto"/>
      </w:pPr>
      <w:r>
        <w:rPr>
          <w:b/>
          <w:bCs/>
          <w:vertAlign w:val="superscript"/>
        </w:rPr>
        <w:t>1</w:t>
      </w:r>
      <w:r>
        <w:tab/>
        <w:t xml:space="preserve">В преамбуле к Всеобщей декларации прав человека и общей для Международного пакта о гражданских и политических правах и Международного пакта об экономических, социальных и культурных правах преамбуле подчеркивается важность "свободы от… нужды".  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</w:pPr>
      <w:r>
        <w:rPr>
          <w:b/>
          <w:bCs/>
          <w:vertAlign w:val="superscript"/>
        </w:rPr>
        <w:t>2</w:t>
      </w:r>
      <w:r>
        <w:tab/>
        <w:t>См., например, резолюцию 55/106 Генеральной Ассамблеи от 4 декабря 2000 года и резолюцию 2001/31 Комиссии по правам человека от 23 апреля 2001 года.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</w:pPr>
      <w:r>
        <w:rPr>
          <w:b/>
          <w:bCs/>
          <w:vertAlign w:val="superscript"/>
        </w:rPr>
        <w:t>3</w:t>
      </w:r>
      <w:r>
        <w:rPr>
          <w:b/>
          <w:bCs/>
          <w:vertAlign w:val="superscript"/>
        </w:rPr>
        <w:tab/>
      </w:r>
      <w:r>
        <w:t xml:space="preserve">Термин "нищета" не встречается в каком-либо из основных международных документов по правам человека.  Последнее исследование Организации Объединенных Наций о связи между правами человека, развитием и нищетой см. </w:t>
      </w:r>
      <w:r>
        <w:rPr>
          <w:lang w:val="en-US"/>
        </w:rPr>
        <w:t>"</w:t>
      </w:r>
      <w:r>
        <w:rPr>
          <w:i/>
          <w:iCs/>
          <w:lang w:val="en-US"/>
        </w:rPr>
        <w:t>Human Development Report 2000:  Human Rights and Human Development</w:t>
      </w:r>
      <w:r>
        <w:rPr>
          <w:lang w:val="en-US"/>
        </w:rPr>
        <w:t xml:space="preserve">, </w:t>
      </w:r>
      <w:proofErr w:type="spellStart"/>
      <w:r>
        <w:rPr>
          <w:lang w:val="en-US"/>
        </w:rPr>
        <w:t>UNDP</w:t>
      </w:r>
      <w:proofErr w:type="spellEnd"/>
      <w:r>
        <w:rPr>
          <w:lang w:val="en-US"/>
        </w:rPr>
        <w:t>".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b/>
          <w:bCs/>
          <w:lang w:val="en-US"/>
        </w:rPr>
      </w:pPr>
      <w:proofErr w:type="spellStart"/>
      <w:r>
        <w:rPr>
          <w:lang w:val="en-US"/>
        </w:rPr>
        <w:t>GE.01</w:t>
      </w:r>
      <w:proofErr w:type="spellEnd"/>
      <w:r>
        <w:rPr>
          <w:lang w:val="en-US"/>
        </w:rPr>
        <w:t>-42013   (R)</w:t>
      </w:r>
    </w:p>
    <w:p w:rsidR="00000000" w:rsidRDefault="00000000">
      <w:r>
        <w:br w:type="page"/>
        <w:t>забот Комитета.  Права на труд, достаточный уровень жизни, жилье, питание, здоровье и образование, которые находятся в центре внимания Пакта, имеют прямое и непосредственное отношение к искоренению нищеты.  Кроме того, проблема нищеты часто встает в ходе конструктивного диалога Комитета с государствами-участниками.  В свете опыта, накопленного за многие годы, в том числе при рассмотрении многочисленных докладов государств-участников, Комитет твердо убежден в том, что нищета представляет собой отрицание прав человека.</w:t>
      </w:r>
    </w:p>
    <w:p w:rsidR="00000000" w:rsidRDefault="00000000">
      <w:pPr>
        <w:spacing w:line="240" w:lineRule="auto"/>
      </w:pPr>
    </w:p>
    <w:p w:rsidR="00000000" w:rsidRDefault="00000000">
      <w:r>
        <w:t>2.</w:t>
      </w:r>
      <w:r>
        <w:tab/>
        <w:t xml:space="preserve">В этой связи Комитет горячо приветствует подтверждение рядом государств и международных организаций своего курса на достижение программной цели искоренения нищеты, а также таких сопутствующих программных целей, как ликвидация социальной изоляции.  Вместе с тем Комитет с сожалением констатирует, что в стратегиях искоренения нищеты вопросам прав человека редко уделяется то внимание, которого они заслуживают.  Этот недостаток внимания тем более достоин сожаления, что подход к борьбе с нищетой под углом зрения прав человека может подкреплять стратегии искоренения нищеты, придавая им </w:t>
      </w:r>
      <w:proofErr w:type="spellStart"/>
      <w:r>
        <w:t>бóльшую</w:t>
      </w:r>
      <w:proofErr w:type="spellEnd"/>
      <w:r>
        <w:t xml:space="preserve"> эффективность.</w:t>
      </w:r>
    </w:p>
    <w:p w:rsidR="00000000" w:rsidRDefault="00000000">
      <w:pPr>
        <w:spacing w:line="240" w:lineRule="auto"/>
      </w:pPr>
    </w:p>
    <w:p w:rsidR="00000000" w:rsidRDefault="00000000">
      <w:r>
        <w:t>3.</w:t>
      </w:r>
      <w:r>
        <w:tab/>
        <w:t xml:space="preserve">Цель настоящего заявления состоит в том, чтобы содействовать интеграции прав человека в политику искоренения бедности путем демонстрации того, каким образом права человека в целом и Пакт в частности могут стать инструментом расширения возможностей для бедных и укрепления стратегий борьбы с нищетой.  Настоящее заявление не представляет собой попытки разработать детальную программу или план действий по борьбе с нищетой, а ставит целью сжато определить ту особую роль, которая принадлежит </w:t>
      </w:r>
      <w:proofErr w:type="spellStart"/>
      <w:r>
        <w:t>международно</w:t>
      </w:r>
      <w:proofErr w:type="spellEnd"/>
      <w:r>
        <w:t xml:space="preserve"> признанным правам человека в деле искоренения нищеты.  Составление оперативных программ борьбы с нищетой - это отдельная задача первостепенной важности, которую всем субъектам следует решать в неотложном порядке с должным учетом вопроса о </w:t>
      </w:r>
      <w:proofErr w:type="spellStart"/>
      <w:r>
        <w:t>международно</w:t>
      </w:r>
      <w:proofErr w:type="spellEnd"/>
      <w:r>
        <w:t xml:space="preserve"> признанных правах человека.  </w:t>
      </w:r>
    </w:p>
    <w:p w:rsidR="00000000" w:rsidRDefault="00000000">
      <w:pPr>
        <w:spacing w:line="192" w:lineRule="auto"/>
      </w:pPr>
    </w:p>
    <w:p w:rsidR="00000000" w:rsidRDefault="00000000">
      <w:pPr>
        <w:pStyle w:val="Heading2"/>
        <w:spacing w:line="192" w:lineRule="auto"/>
      </w:pPr>
      <w:r>
        <w:t>Масштабы и характер проблемы</w:t>
      </w:r>
    </w:p>
    <w:p w:rsidR="00000000" w:rsidRDefault="00000000">
      <w:pPr>
        <w:pStyle w:val="Heading2"/>
        <w:spacing w:line="192" w:lineRule="auto"/>
      </w:pPr>
    </w:p>
    <w:p w:rsidR="00000000" w:rsidRDefault="00000000">
      <w:r>
        <w:t>4.</w:t>
      </w:r>
      <w:r>
        <w:tab/>
        <w:t>Президент Всемирного банка не так давно писал:  "Нищета остается огромной по масштабам глобальной проблемой.  Из 6 млрд. людей, населяющих планету, 2,8 млрд. живут менее чем на 2 долл. США в день, а 1,2 млрд. - менее чем на 1 долл. США в день.  Из каждых 100 младенцев 6 не доживают до годовалого возраста, а 8 - до 5-летнего.  Среди тех, кто все же достигает школьного возраста, 9 мальчиков и 14 девочек из 100 не посещают начальной школы</w:t>
      </w:r>
      <w:r>
        <w:rPr>
          <w:rStyle w:val="FootnoteReference"/>
        </w:rPr>
        <w:footnoteReference w:id="1"/>
      </w:r>
      <w:r>
        <w:t>.  Хотя статистика не дает полного представления о нищете, эти ужасающие цифры свидетельствуют о массовых и систематических нарушениях Всеобщей декларации прав человека и двух международных пактов, а также Конвенции о ликвидации всех форм дискриминации в отношении женщин, Конвенции о правах ребенка и других международных документов по правам человека.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rFonts w:ascii="Times New Roman" w:hAnsi="Times New Roman"/>
          <w:snapToGrid/>
          <w:lang w:eastAsia="en-US"/>
        </w:rPr>
      </w:pPr>
    </w:p>
    <w:p w:rsidR="00000000" w:rsidRDefault="00000000">
      <w:r>
        <w:t>5.</w:t>
      </w:r>
      <w:r>
        <w:tab/>
        <w:t>С нищетой сталкиваются не только развивающиеся страны и страны с переходной экономикой;  она представляет собой глобальный феномен, который в той или иной степени испытывают все государства.  Во многих развитых государствах в пределах их юрисдикции имеются обнищавшие категории населения, например меньшинства или коренные народы.  Кроме того, во многих богатых странах есть сельские и городские районы, где люди живут в чудовищных условиях;  это анклавы нищеты в мире богатства.  Во всех государствах нужда несравненно чаще ложится на женщин и девушек, а дети, вырастающие в условиях нищеты, зачастую живут в хронически неблагоприятных условиях.  По мнению Комитета, расширение возможностей, в особенности для женщин, является существенной предпосылкой для искоренения нищеты в глобальном масштабе.</w:t>
      </w:r>
    </w:p>
    <w:p w:rsidR="00000000" w:rsidRDefault="00000000">
      <w:pPr>
        <w:spacing w:line="240" w:lineRule="auto"/>
      </w:pPr>
    </w:p>
    <w:p w:rsidR="00000000" w:rsidRDefault="00000000">
      <w:r>
        <w:t>6.</w:t>
      </w:r>
      <w:r>
        <w:tab/>
        <w:t>Учитывая, что бедняков повсюду объединяет ощущение бесправия</w:t>
      </w:r>
      <w:r>
        <w:rPr>
          <w:rStyle w:val="FootnoteReference"/>
        </w:rPr>
        <w:footnoteReference w:id="2"/>
      </w:r>
      <w:r>
        <w:t>, права человека являются инструментом, который может расширить круг возможностей граждан и общин.  Задача состоит в том, чтобы дать бесправным доступ к потенциалу, заключенному в правах человека, с присущими ему возможностями.  Хотя права человека - не панацея, они могут способствовать более равномерному распределению и реализации властных полномочий как внутри общества, так и между обществами.</w:t>
      </w:r>
    </w:p>
    <w:p w:rsidR="00000000" w:rsidRDefault="00000000">
      <w:pPr>
        <w:spacing w:line="192" w:lineRule="auto"/>
      </w:pPr>
    </w:p>
    <w:p w:rsidR="00000000" w:rsidRDefault="00000000">
      <w:pPr>
        <w:pStyle w:val="Heading2"/>
        <w:spacing w:line="192" w:lineRule="auto"/>
      </w:pPr>
      <w:r>
        <w:t>Определения</w:t>
      </w:r>
    </w:p>
    <w:p w:rsidR="00000000" w:rsidRDefault="00000000">
      <w:pPr>
        <w:pStyle w:val="Heading2"/>
        <w:spacing w:line="192" w:lineRule="auto"/>
      </w:pPr>
    </w:p>
    <w:p w:rsidR="00000000" w:rsidRDefault="00000000">
      <w:r>
        <w:rPr>
          <w:lang w:val="en-US"/>
        </w:rPr>
        <w:t>7</w:t>
      </w:r>
      <w:r>
        <w:t>.</w:t>
      </w:r>
      <w:r>
        <w:tab/>
        <w:t>В недавнем прошлом нищету нередко определяли как отсутствие доходов в размерах, достаточных для приобретения минимального набора товаров и услуг.  В наши дни этот термин обычно толкуется в более широком смысле как отсутствие элементарных возможностей вести достойную жизнь.  Это определение относит к понятию нищеты более широкий круг явлений, таких, как голод, низкий уровень образования, дискриминация, уязвимость и социальная изоляция</w:t>
      </w:r>
      <w:r>
        <w:rPr>
          <w:rStyle w:val="FootnoteReference"/>
        </w:rPr>
        <w:footnoteReference w:id="3"/>
      </w:r>
      <w:r>
        <w:t>.  Комитет отмечает, что такое понимание нищеты соответствует многочисленным положениям Пакта.</w:t>
      </w:r>
    </w:p>
    <w:p w:rsidR="00000000" w:rsidRDefault="00000000">
      <w:r>
        <w:t>8.</w:t>
      </w:r>
      <w:r>
        <w:tab/>
        <w:t>В свете Международного билля о правах, нищету можно определить как состояние человека, характеризующееся постоянным или хроническим лишением доступа к ресурсам, возможностям, выбору, безопасности и власти, необходимым для того, чтобы иметь достаточный уровень жизни и пользоваться другими гражданскими, культурными, экономическими, политическими и социальными правами.  Признавая отсутствие универсально принятого определения нищеты, Комитет поддерживает это многогранное понятие нищеты, которое отражает неделимую и взаимозависимую природу всех прав человека.</w:t>
      </w:r>
    </w:p>
    <w:p w:rsidR="00000000" w:rsidRDefault="00000000">
      <w:pPr>
        <w:spacing w:line="240" w:lineRule="auto"/>
      </w:pPr>
    </w:p>
    <w:p w:rsidR="00000000" w:rsidRDefault="00000000">
      <w:pPr>
        <w:pStyle w:val="Heading2"/>
        <w:spacing w:line="240" w:lineRule="auto"/>
      </w:pPr>
      <w:r>
        <w:t xml:space="preserve">Нормативная база </w:t>
      </w:r>
      <w:proofErr w:type="spellStart"/>
      <w:r>
        <w:t>международно</w:t>
      </w:r>
      <w:proofErr w:type="spellEnd"/>
      <w:r>
        <w:t xml:space="preserve"> признанных прав человека</w:t>
      </w:r>
    </w:p>
    <w:p w:rsidR="00000000" w:rsidRDefault="00000000">
      <w:pPr>
        <w:pStyle w:val="Heading2"/>
        <w:spacing w:line="240" w:lineRule="auto"/>
      </w:pPr>
    </w:p>
    <w:p w:rsidR="00000000" w:rsidRDefault="00000000">
      <w:r>
        <w:t>9.</w:t>
      </w:r>
      <w:r>
        <w:tab/>
      </w:r>
      <w:proofErr w:type="spellStart"/>
      <w:r>
        <w:t>Международно</w:t>
      </w:r>
      <w:proofErr w:type="spellEnd"/>
      <w:r>
        <w:t xml:space="preserve"> признанные права человека в совокупности создают фундамент в виде норм или правил, на котором могут основываться детальные глобальные, национальные и общинные стратегии искоренения нищеты.  Хотя проблема нищеты поднимает сложные </w:t>
      </w:r>
      <w:proofErr w:type="spellStart"/>
      <w:r>
        <w:t>многосекторальные</w:t>
      </w:r>
      <w:proofErr w:type="spellEnd"/>
      <w:r>
        <w:t xml:space="preserve"> вопросы, которые не поддаются простым решениям, использование нормативной базы </w:t>
      </w:r>
      <w:proofErr w:type="spellStart"/>
      <w:r>
        <w:t>международно</w:t>
      </w:r>
      <w:proofErr w:type="spellEnd"/>
      <w:r>
        <w:t xml:space="preserve"> признанных прав человека при решении этих вопросов позволяет добиться того, чтобы в поле зрения постоянно оставались важнейшие аспекты стратегий борьбы с нищетой, такие, как </w:t>
      </w:r>
      <w:proofErr w:type="spellStart"/>
      <w:r>
        <w:t>недискриминация</w:t>
      </w:r>
      <w:proofErr w:type="spellEnd"/>
      <w:r>
        <w:t xml:space="preserve">, равенство, участие и подотчетность.  В этой связи Комитет хотел бы кратко остановиться на трех особенностях нормативной базы </w:t>
      </w:r>
      <w:proofErr w:type="spellStart"/>
      <w:r>
        <w:t>международно</w:t>
      </w:r>
      <w:proofErr w:type="spellEnd"/>
      <w:r>
        <w:t xml:space="preserve"> признанных прав человека.</w:t>
      </w:r>
    </w:p>
    <w:p w:rsidR="00000000" w:rsidRDefault="00000000"/>
    <w:p w:rsidR="00000000" w:rsidRDefault="00000000">
      <w:r>
        <w:t>10.</w:t>
      </w:r>
      <w:r>
        <w:tab/>
      </w:r>
      <w:r>
        <w:rPr>
          <w:i/>
          <w:iCs/>
        </w:rPr>
        <w:t>Во</w:t>
      </w:r>
      <w:r>
        <w:rPr>
          <w:i/>
          <w:iCs/>
        </w:rPr>
        <w:noBreakHyphen/>
        <w:t>первых</w:t>
      </w:r>
      <w:r>
        <w:t>, нормативная база охватывает весь комплекс гражданских, культурных, экономических, политических и социальных прав, а также право на развитие.  Хотя для бедняков центральное значение имеют права, перечисленные в Пакте, такие, как право на достаточный жизненный уровень, Комитет подчеркивает, что для людей, живущих в условиях нищеты, необходимы все гражданские и политические права, а также право на развитие</w:t>
      </w:r>
      <w:r>
        <w:rPr>
          <w:rStyle w:val="FootnoteReference"/>
        </w:rPr>
        <w:footnoteReference w:id="4"/>
      </w:r>
      <w:r>
        <w:t>.  В силу своего мандата, экспертных знаний и опыта Комитет уделяет особое внимание тем аспектам стратегий борьбы с нищетой, которые относятся к экономическим, социальным и культурным правам, но, чтобы все люди могли жить в условиях свободы и достоинства, в равной мере важны все права.</w:t>
      </w:r>
    </w:p>
    <w:p w:rsidR="00000000" w:rsidRDefault="00000000"/>
    <w:p w:rsidR="00000000" w:rsidRDefault="00000000">
      <w:r>
        <w:br w:type="page"/>
        <w:t>11.</w:t>
      </w:r>
      <w:r>
        <w:tab/>
      </w:r>
      <w:r>
        <w:rPr>
          <w:i/>
          <w:iCs/>
        </w:rPr>
        <w:t>Во</w:t>
      </w:r>
      <w:r>
        <w:rPr>
          <w:i/>
          <w:iCs/>
        </w:rPr>
        <w:noBreakHyphen/>
        <w:t>вторых</w:t>
      </w:r>
      <w:r>
        <w:t xml:space="preserve">, неотъемлемыми элементами нормативной базы </w:t>
      </w:r>
      <w:proofErr w:type="spellStart"/>
      <w:r>
        <w:t>международно</w:t>
      </w:r>
      <w:proofErr w:type="spellEnd"/>
      <w:r>
        <w:t xml:space="preserve"> признанных прав человека, и в частности Международного пакта об экономических, социальных и культурных правах, являются </w:t>
      </w:r>
      <w:proofErr w:type="spellStart"/>
      <w:r>
        <w:t>недискриминация</w:t>
      </w:r>
      <w:proofErr w:type="spellEnd"/>
      <w:r>
        <w:t xml:space="preserve"> и равенство.  Порой нищета возникает тогда, когда у людей нет доступа к существующим ресурсам из-за того, что они собой представляют, во что верят, где живут.  Дискриминация может стать причиной нищеты точно так же, как нищета может повлечь за собой дискриминацию.  Неравенство может быть заложено в общественных институтах и глубоко уходить корнями в социальные ценности, которые определяют отношения в домашнем кругу и в общинах.  Поэтому международные нормы относительно </w:t>
      </w:r>
      <w:proofErr w:type="spellStart"/>
      <w:r>
        <w:t>недискриминации</w:t>
      </w:r>
      <w:proofErr w:type="spellEnd"/>
      <w:r>
        <w:t xml:space="preserve"> и равноправия, требующие уделять особое внимание уязвимым группам и гражданам, сопряжены с кардинальными последствиями для стратегий борьбы с нищетой.</w:t>
      </w:r>
    </w:p>
    <w:p w:rsidR="00000000" w:rsidRDefault="00000000"/>
    <w:p w:rsidR="00000000" w:rsidRDefault="00000000">
      <w:r>
        <w:t>12.</w:t>
      </w:r>
      <w:r>
        <w:tab/>
      </w:r>
      <w:r>
        <w:rPr>
          <w:i/>
          <w:iCs/>
        </w:rPr>
        <w:t>В-третьих</w:t>
      </w:r>
      <w:r>
        <w:t xml:space="preserve">, нормативная база </w:t>
      </w:r>
      <w:proofErr w:type="spellStart"/>
      <w:r>
        <w:t>международно</w:t>
      </w:r>
      <w:proofErr w:type="spellEnd"/>
      <w:r>
        <w:t xml:space="preserve"> признанных прав человека включает право лиц, затрагиваемых ключевыми решениями, принимать участие в соответствующих процессах выработки решений.  Право на такое участие отражено в многочисленных международных документах, включая Международный пакт об экономических, социальных и культурных правах и Декларацию о праве на развитие</w:t>
      </w:r>
      <w:r>
        <w:rPr>
          <w:rStyle w:val="FootnoteReference"/>
        </w:rPr>
        <w:footnoteReference w:id="5"/>
      </w:r>
      <w:r>
        <w:t>.  По опыту Комитета, политика или программа, разработанная без активного и осознанного участия тех, кого она затрагивает, едва ли окажется эффективной.  Хотя свободные и честные выборы являются ключевым элементом права на участие, их одних недостаточно для того, чтобы гарантировать людям, живущим в нищете, право на участие в принятии ключевых решений, затрагивающих их жизнь.</w:t>
      </w:r>
    </w:p>
    <w:p w:rsidR="00000000" w:rsidRDefault="00000000"/>
    <w:p w:rsidR="00000000" w:rsidRDefault="00000000">
      <w:r>
        <w:t>13.</w:t>
      </w:r>
      <w:r>
        <w:tab/>
        <w:t xml:space="preserve">И наконец, более реальны шансы на то, что программные меры по борьбе с нищетой будут эффективными, устойчивыми, всеохватными, справедливыми и значимыми для людей, живущих в условиях нищеты, в том случае, если они будут основаны на </w:t>
      </w:r>
      <w:proofErr w:type="spellStart"/>
      <w:r>
        <w:t>международно</w:t>
      </w:r>
      <w:proofErr w:type="spellEnd"/>
      <w:r>
        <w:t xml:space="preserve"> признанных правах человека.  А для этого необходимо принимать в расчет права человека при выработке всех соответствующих политических решений</w:t>
      </w:r>
      <w:r>
        <w:rPr>
          <w:rStyle w:val="FootnoteReference"/>
        </w:rPr>
        <w:footnoteReference w:id="6"/>
      </w:r>
      <w:r>
        <w:t>.  Поэтому нужны должным образом обученные должностные лица, действующие на основе правильных процедур и оперирующие надежными детальными данными.</w:t>
      </w:r>
    </w:p>
    <w:p w:rsidR="00000000" w:rsidRDefault="00000000"/>
    <w:p w:rsidR="00000000" w:rsidRDefault="00000000">
      <w:pPr>
        <w:pStyle w:val="Heading2"/>
      </w:pPr>
      <w:r>
        <w:t>Обязательства и подотчетность</w:t>
      </w:r>
    </w:p>
    <w:p w:rsidR="00000000" w:rsidRDefault="00000000">
      <w:pPr>
        <w:pStyle w:val="Heading2"/>
      </w:pPr>
    </w:p>
    <w:p w:rsidR="00000000" w:rsidRDefault="00000000">
      <w:r>
        <w:t>14.</w:t>
      </w:r>
      <w:r>
        <w:tab/>
        <w:t xml:space="preserve">Пакт создает широкие возможности для бедных, наделяя их правами и налагая юридические обязанности на другие стороны, такие, как государства.  В качестве важнейшего элемента права и обязательства предполагают подотчетность:  если только они не будут подкреплены системой подотчетности, они могут стать не более чем видимостью.  Соответственно подход к борьбе с нищетой, основанный на правах человека, акцентирует внимание на обязанностях и требует, чтобы все те, на кого возложены соответствующие обязанности, включая государства и международные организации, привлекались к отчету за свои действия в области международного гуманитарного права.  В своем Замечании общего порядка № 9 Комитет высказывается по вопросу о механизмах юридической подотчетности государств-участников.  Что касается других сторон, на которые возложены соответствующие обязанности, то они должны определить, какие механизмы подотчетности наиболее уместны в их конкретном случае.  Однако какие бы механизмы подотчетности ни были избраны, они должны быть доступными, </w:t>
      </w:r>
      <w:proofErr w:type="spellStart"/>
      <w:r>
        <w:t>транспарентными</w:t>
      </w:r>
      <w:proofErr w:type="spellEnd"/>
      <w:r>
        <w:t xml:space="preserve"> и эффективными</w:t>
      </w:r>
      <w:r>
        <w:rPr>
          <w:rStyle w:val="FootnoteReference"/>
        </w:rPr>
        <w:footnoteReference w:id="7"/>
      </w:r>
      <w:r>
        <w:t>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iCs/>
          <w:u w:val="single"/>
        </w:rPr>
      </w:pPr>
      <w:r>
        <w:rPr>
          <w:u w:val="single"/>
        </w:rPr>
        <w:t>Основные обязательства:  национальные и международные обязательства</w:t>
      </w:r>
    </w:p>
    <w:p w:rsidR="00000000" w:rsidRDefault="00000000">
      <w:pPr>
        <w:spacing w:line="240" w:lineRule="auto"/>
        <w:rPr>
          <w:iCs/>
          <w:u w:val="single"/>
        </w:rPr>
      </w:pPr>
    </w:p>
    <w:p w:rsidR="00000000" w:rsidRDefault="00000000">
      <w:r>
        <w:t>15.</w:t>
      </w:r>
      <w:r>
        <w:tab/>
        <w:t>В Пакте предусматривается, что перечисленные в нем права осуществляются в зависимости от наличия имеющихся ресурсов и могут реализоваться постепенно</w:t>
      </w:r>
      <w:r>
        <w:rPr>
          <w:rStyle w:val="FootnoteReference"/>
        </w:rPr>
        <w:footnoteReference w:id="8"/>
      </w:r>
      <w:r>
        <w:t>.  Вместе с тем в Замечании общего порядка № 3, принятом в 1990 году, подтверждается, что на государствах-участниках лежит "основное обязательство обеспечить осуществление каждого из прав (провозглашенных в Пакте) хотя бы на минимальном базовом уровне".  По мнению Комитета, в отсутствие такого основного обязательства Пакт "во многом утратил бы свой смысл"</w:t>
      </w:r>
      <w:r>
        <w:rPr>
          <w:rStyle w:val="FootnoteReference"/>
        </w:rPr>
        <w:footnoteReference w:id="9"/>
      </w:r>
      <w:r>
        <w:t>.</w:t>
      </w:r>
    </w:p>
    <w:p w:rsidR="00000000" w:rsidRDefault="00000000"/>
    <w:p w:rsidR="00000000" w:rsidRDefault="00000000">
      <w:r>
        <w:t>16.</w:t>
      </w:r>
      <w:r>
        <w:tab/>
        <w:t>Позднее Комитет приступил к работе по определению основных обязательств, вытекающих из требования обеспечения "минимального базового уровня" прав на питание, образование и здоровье</w:t>
      </w:r>
      <w:r>
        <w:rPr>
          <w:rStyle w:val="FootnoteReference"/>
        </w:rPr>
        <w:footnoteReference w:id="10"/>
      </w:r>
      <w:r>
        <w:t xml:space="preserve">, и подтвердил, что эти основные обязательства </w:t>
      </w:r>
    </w:p>
    <w:p w:rsidR="00000000" w:rsidRDefault="00000000">
      <w:r>
        <w:br w:type="page"/>
        <w:t>"не допускают отступления"</w:t>
      </w:r>
      <w:r>
        <w:rPr>
          <w:rStyle w:val="FootnoteReference"/>
        </w:rPr>
        <w:footnoteReference w:id="11"/>
      </w:r>
      <w:r>
        <w:t>.  В Замечании общего порядка № 14 Комитет подчеркивает, что на всех тех, кто в состоянии оказывать помощь, лежит особая ответственность за оказание "международной помощи и осуществление сотрудничества, в особенности экономического и технического", позволяющих развивающимся странам осуществлять свои основные обязательства</w:t>
      </w:r>
      <w:r>
        <w:rPr>
          <w:rStyle w:val="FootnoteReference"/>
        </w:rPr>
        <w:footnoteReference w:id="12"/>
      </w:r>
      <w:r>
        <w:t>.  Короче говоря, основные обязательства влекут за собой обязательства на национальном уровне для всех государств и международные обязательства для развитых стран, а также для других сторон, "имеющих возможность оказывать помощь".</w:t>
      </w:r>
    </w:p>
    <w:p w:rsidR="00000000" w:rsidRDefault="00000000"/>
    <w:p w:rsidR="00000000" w:rsidRDefault="00000000">
      <w:r>
        <w:t>17.</w:t>
      </w:r>
      <w:r>
        <w:tab/>
        <w:t xml:space="preserve">Таким образом, основным обязательствам в связи с экономическими, социальными и культурными правами отводится ключевая роль в вопросах национальной и международной политики развития, включая стратегии борьбы с нищетой.  Взятые в совокупности основные обязательства устанавливают </w:t>
      </w:r>
      <w:proofErr w:type="spellStart"/>
      <w:r>
        <w:t>международно</w:t>
      </w:r>
      <w:proofErr w:type="spellEnd"/>
      <w:r>
        <w:t xml:space="preserve"> признанный минимальный пороговый уровень, который должен учитываться при выработке любой политики в области развития.  Как указано в Замечании общего порядка № 14, на тех, кто в состоянии оказывать помощь, лежит особая ответственность в плане оказания помощи развивающимся странам в соблюдении этого </w:t>
      </w:r>
      <w:proofErr w:type="spellStart"/>
      <w:r>
        <w:t>международно</w:t>
      </w:r>
      <w:proofErr w:type="spellEnd"/>
      <w:r>
        <w:t xml:space="preserve"> признанного минимального порогового уровня.  Если та или иная национальная или международная стратегия борьбы с нищетой вырабатывается без учета этого минимального порогового уровня, то она несовместима с юридическими обязательствами соответствующего государства-участника.</w:t>
      </w:r>
    </w:p>
    <w:p w:rsidR="00000000" w:rsidRDefault="00000000"/>
    <w:p w:rsidR="00000000" w:rsidRDefault="00000000">
      <w:r>
        <w:t>18.</w:t>
      </w:r>
      <w:r>
        <w:tab/>
        <w:t>Во избежание недопонимания Комитет хотел бы подчеркнуть три момента.  Во</w:t>
      </w:r>
      <w:r>
        <w:noBreakHyphen/>
        <w:t>первых, поскольку основные обязательства не допускают отступления, они не аннулируются в условиях конфликта, чрезвычайной ситуации и стихийного бедствия.  Во</w:t>
      </w:r>
      <w:r>
        <w:noBreakHyphen/>
        <w:t>вторых, поскольку нищета является глобальным феноменом, основные обязательства весьма важны для некоторых граждан и общин, проживающих в самых богатых государствах.  В</w:t>
      </w:r>
      <w:r>
        <w:noBreakHyphen/>
        <w:t>третьих, после того как тем или иным государством-участником выполнены основные обязательства в связи с экономическими, социальными и культурными правами, оно по</w:t>
      </w:r>
      <w:r>
        <w:noBreakHyphen/>
        <w:t>прежнему обязано в максимальной степени оперативно и эффективно добиваться полной реализации всех прав, зафиксированных в Пакте.</w:t>
      </w:r>
    </w:p>
    <w:p w:rsidR="00000000" w:rsidRDefault="00000000"/>
    <w:p w:rsidR="00000000" w:rsidRDefault="00000000">
      <w:pPr>
        <w:pStyle w:val="Heading2"/>
        <w:spacing w:line="192" w:lineRule="auto"/>
      </w:pPr>
      <w:r>
        <w:t>Заключение</w:t>
      </w:r>
    </w:p>
    <w:p w:rsidR="00000000" w:rsidRDefault="00000000">
      <w:pPr>
        <w:pStyle w:val="Heading2"/>
        <w:spacing w:line="192" w:lineRule="auto"/>
      </w:pPr>
    </w:p>
    <w:p w:rsidR="00000000" w:rsidRDefault="00000000">
      <w:r>
        <w:t>19.</w:t>
      </w:r>
      <w:r>
        <w:tab/>
        <w:t xml:space="preserve">Комитет настоятельно рекомендует интегрировать </w:t>
      </w:r>
      <w:proofErr w:type="spellStart"/>
      <w:r>
        <w:t>международно</w:t>
      </w:r>
      <w:proofErr w:type="spellEnd"/>
      <w:r>
        <w:t xml:space="preserve"> признанные нормы в области прав человека в предусматривающие широкое участие </w:t>
      </w:r>
      <w:proofErr w:type="spellStart"/>
      <w:r>
        <w:t>межсекторальные</w:t>
      </w:r>
      <w:proofErr w:type="spellEnd"/>
      <w:r>
        <w:t xml:space="preserve"> национальные планы искоренения нищеты или сокращения ее масштабов</w:t>
      </w:r>
      <w:r>
        <w:rPr>
          <w:rStyle w:val="FootnoteReference"/>
        </w:rPr>
        <w:footnoteReference w:id="13"/>
      </w:r>
      <w:r>
        <w:t>.  Таким планам борьбы с нищетой принадлежит незаменимая роль в деятельности всех государств, независимо от уровня их экономического развития.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rFonts w:ascii="Times New Roman" w:hAnsi="Times New Roman"/>
          <w:snapToGrid/>
          <w:lang w:eastAsia="en-US"/>
        </w:rPr>
      </w:pPr>
    </w:p>
    <w:p w:rsidR="00000000" w:rsidRDefault="00000000">
      <w:r>
        <w:t>20.</w:t>
      </w:r>
      <w:r>
        <w:tab/>
        <w:t xml:space="preserve">На субъекты, не являющиеся государствами, включая международные организации, национальные правозащитные институты, организации гражданского общества и частные предприятия, также возлагается немалая ответственность в деле борьбы с нищетой.  Каждому из них надлежит четко определить, каким может быть его вклад в искоренение нищеты, с учетом правозащитных аспектов проблемы нищеты, о которых говорится в настоящем заявлении.  </w:t>
      </w:r>
    </w:p>
    <w:p w:rsidR="00000000" w:rsidRDefault="00000000">
      <w:pPr>
        <w:spacing w:line="240" w:lineRule="auto"/>
      </w:pPr>
    </w:p>
    <w:p w:rsidR="00000000" w:rsidRDefault="00000000">
      <w:r>
        <w:t>21.</w:t>
      </w:r>
      <w:r>
        <w:tab/>
        <w:t xml:space="preserve">Комитет глубоко отдает себе отчет в наличии структурных препятствий, которые затрудняют искоренение нищеты в развивающихся странах.  Своей многоплановой деятельностью, в том числе процессом отчетности и принятием замечаний общего порядка, Комитет пытается помогать развивающимся государствам, намечая те меры, которые могут и должны быть приняты ими с целью преодоления этих препятствий.  Однако при нынешнем международном порядке некоторые структурные препятствия, затрудняющие осуществление развивающимися странами их стратегий борьбы с нищетой, им устранить не под силу.  По мнению Комитета, настоятельно необходимо принять неотложные меры по устранению этих глобальных структурных препятствий, таких, как неприемлемо высокий уровень внешней задолженности, увеличивающийся разрыв между богатыми и бедными и отсутствие системы справедливой многосторонней торговли, а также инвестиционной и финансовой системы.  Без этого в ряде государств национальные стратегии борьбы с нищетой имеют весьма скромные шансы на </w:t>
      </w:r>
      <w:proofErr w:type="spellStart"/>
      <w:r>
        <w:t>сколь-либо</w:t>
      </w:r>
      <w:proofErr w:type="spellEnd"/>
      <w:r>
        <w:t xml:space="preserve"> устойчивый успех.  В этой связи Комитет обращает внимание на статью 28 Всеобщей декларации прав человека, а также на Декларацию о праве на развитие, и в частности на пункт 3 ее статьи 3</w:t>
      </w:r>
      <w:r>
        <w:rPr>
          <w:rStyle w:val="FootnoteReference"/>
        </w:rPr>
        <w:footnoteReference w:id="14"/>
      </w:r>
      <w:r>
        <w:t>.</w:t>
      </w:r>
    </w:p>
    <w:p w:rsidR="00000000" w:rsidRDefault="00000000">
      <w:r>
        <w:t>22.</w:t>
      </w:r>
      <w:r>
        <w:tab/>
        <w:t>В пределах имеющихся у него ресурсов и в рамках возложенных на него обязанностей Комитет продолжает подготовку дополнительных замечаний общего порядка, уточняющих нормативный смысл экономических, социальных и культурных прав, в том числе связанных с ними основных обязательств, и предлагает всем сторонам оказывать помощь в этой важной и сложной работе.</w:t>
      </w:r>
    </w:p>
    <w:p w:rsidR="00000000" w:rsidRDefault="00000000"/>
    <w:p w:rsidR="00000000" w:rsidRDefault="00000000">
      <w:r>
        <w:t>23.</w:t>
      </w:r>
      <w:r>
        <w:tab/>
        <w:t>Сознавая, что вопросы, изложенные в настоящем заявлении, имеют далеко идущий характер, Комитет подтверждает свою готовность обсуждать их со всеми теми, кто привержен делу искоренения нищеты.</w:t>
      </w:r>
    </w:p>
    <w:p w:rsidR="00000000" w:rsidRDefault="00000000"/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sectPr w:rsidR="00000000">
      <w:headerReference w:type="even" r:id="rId8"/>
      <w:headerReference w:type="default" r:id="rId9"/>
      <w:footnotePr>
        <w:numStart w:val="4"/>
      </w:footnotePr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  <w:spacing w:line="216" w:lineRule="auto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 xml:space="preserve"> </w:t>
      </w:r>
      <w:r>
        <w:rPr>
          <w:lang w:val="en-US"/>
        </w:rPr>
        <w:tab/>
        <w:t xml:space="preserve">World Bank, </w:t>
      </w:r>
      <w:r>
        <w:rPr>
          <w:i/>
          <w:iCs/>
          <w:lang w:val="en-US"/>
        </w:rPr>
        <w:t>World Development Report 2000/2001</w:t>
      </w:r>
      <w:r>
        <w:rPr>
          <w:lang w:val="en-US"/>
        </w:rPr>
        <w:t xml:space="preserve">, </w:t>
      </w:r>
      <w:r>
        <w:rPr>
          <w:i/>
          <w:iCs/>
          <w:lang w:val="en-US"/>
        </w:rPr>
        <w:t>Attacking Poverty</w:t>
      </w:r>
      <w:r>
        <w:rPr>
          <w:lang w:val="en-US"/>
        </w:rPr>
        <w:t>, Oxford University Press, p. v.</w:t>
      </w:r>
    </w:p>
  </w:footnote>
  <w:footnote w:id="2"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t>См</w:t>
      </w:r>
      <w:r>
        <w:rPr>
          <w:lang w:val="en-US"/>
        </w:rPr>
        <w:t xml:space="preserve">., </w:t>
      </w:r>
      <w:r>
        <w:t>например</w:t>
      </w:r>
      <w:r>
        <w:rPr>
          <w:lang w:val="en-US"/>
        </w:rPr>
        <w:t>,</w:t>
      </w:r>
      <w:r>
        <w:rPr>
          <w:i/>
          <w:iCs/>
          <w:lang w:val="en-US"/>
        </w:rPr>
        <w:t xml:space="preserve"> </w:t>
      </w:r>
      <w:r>
        <w:rPr>
          <w:lang w:val="en-US"/>
        </w:rPr>
        <w:t xml:space="preserve">Deepa Narayan </w:t>
      </w:r>
      <w:r>
        <w:rPr>
          <w:i/>
          <w:iCs/>
          <w:lang w:val="en-US"/>
        </w:rPr>
        <w:t>Voices of the Poor, Can Anyone Hear Us?</w:t>
      </w:r>
      <w:r>
        <w:rPr>
          <w:lang w:val="en-US"/>
        </w:rPr>
        <w:t xml:space="preserve">  </w:t>
      </w:r>
      <w:r>
        <w:t>Публикация</w:t>
      </w:r>
      <w:r>
        <w:rPr>
          <w:lang w:val="en-US"/>
        </w:rPr>
        <w:t xml:space="preserve"> Oxford University Press for the World Bank, 2000.</w:t>
      </w:r>
    </w:p>
    <w:p w:rsidR="00000000" w:rsidRDefault="00000000">
      <w:pPr>
        <w:pStyle w:val="FootnoteText"/>
        <w:spacing w:line="216" w:lineRule="auto"/>
      </w:pPr>
    </w:p>
  </w:footnote>
  <w:footnote w:id="3"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В главе II "Искоренение нищеты" Программы действий Всемирной встречи на высшем уровне в интересах социального развития (1995 год) говорится:  "Проявления нищеты носят различный характер, включая отсутствие дохода и производственных ресурсов, достаточных для того, чтобы служить надежным источником средств к существованию;  голод и недоедание;  болезни;  ограниченный доступ или отсутствие доступа к образованию или другим основным услугам;  повышенную заболеваемость и смертность в результате болезней;  отсутствие жилья и неудовлетворительные жилищные условия;  небезопасную среду, а также социальную дискриминацию и изоляцию.  Нищета характеризуется также недостаточным участием в процессе принятия решений и в гражданской, социальной и культурной жизни" (пункт 19).</w:t>
      </w:r>
    </w:p>
  </w:footnote>
  <w:footnote w:id="4"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Совместимым образом с пунктом 5 части I Венской декларации и Программы действий (1993 год), принятых Всемирной конференцией по правам человека:  "Все права человека универсальны, неделимы, взаимозависимы и взаимосвязаны.  Международное сообщество должно относиться к правам человека глобально, на справедливой и равной основе, с одинаковым подходом и вниманием".</w:t>
      </w:r>
    </w:p>
    <w:p w:rsidR="00000000" w:rsidRDefault="00000000">
      <w:pPr>
        <w:pStyle w:val="FootnoteText"/>
      </w:pPr>
    </w:p>
  </w:footnote>
  <w:footnote w:id="5"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См. пункт 1 статьи 13 Международного пакта об экономических, социальных и культурных правах и пункт 3 статьи 2 Декларации о праве на развитие.</w:t>
      </w:r>
    </w:p>
    <w:p w:rsidR="00000000" w:rsidRDefault="00000000">
      <w:pPr>
        <w:pStyle w:val="FootnoteText"/>
        <w:spacing w:line="216" w:lineRule="auto"/>
      </w:pPr>
    </w:p>
  </w:footnote>
  <w:footnote w:id="6"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См. заявление Комитета по экономическим, социальным и культурным правам третьей Конференции Всемирной торговой организации на уровне министров, Сиэтл, 30 ноября - 3 декабря 1999 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.12/1999/9).</w:t>
      </w:r>
    </w:p>
  </w:footnote>
  <w:footnote w:id="7"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Относительно замечаний Комитета, касающихся "Обязательств сторон, не являющихся государствами-участниками", см., в частности, Замечания общего порядка № 13, часть III, и Замечания общего порядка № 14, часть V;  а также Замечание общего порядка № 1, пункты 20 и 38-41.</w:t>
      </w:r>
    </w:p>
  </w:footnote>
  <w:footnote w:id="8">
    <w:p w:rsidR="00000000" w:rsidRDefault="00000000">
      <w:pPr>
        <w:pStyle w:val="FootnoteText"/>
        <w:spacing w:line="216" w:lineRule="auto"/>
      </w:pPr>
    </w:p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Пункт 1 статьи 2.</w:t>
      </w:r>
    </w:p>
    <w:p w:rsidR="00000000" w:rsidRDefault="00000000">
      <w:pPr>
        <w:pStyle w:val="FootnoteText"/>
        <w:spacing w:line="216" w:lineRule="auto"/>
      </w:pPr>
    </w:p>
  </w:footnote>
  <w:footnote w:id="9"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Замечание общего порядка № 3, пункт 10.</w:t>
      </w:r>
    </w:p>
  </w:footnote>
  <w:footnote w:id="10">
    <w:p w:rsidR="00000000" w:rsidRDefault="00000000">
      <w:pPr>
        <w:pStyle w:val="FootnoteText"/>
        <w:spacing w:line="216" w:lineRule="auto"/>
        <w:rPr>
          <w:lang w:val="en-US"/>
        </w:rPr>
      </w:pPr>
    </w:p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Замечания общего порядка № 11, 13 и 14, соответственно. </w:t>
      </w:r>
    </w:p>
  </w:footnote>
  <w:footnote w:id="11"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Замечание общего порядка № 14, пункт 47.</w:t>
      </w:r>
    </w:p>
  </w:footnote>
  <w:footnote w:id="12">
    <w:p w:rsidR="00000000" w:rsidRDefault="00000000">
      <w:pPr>
        <w:pStyle w:val="FootnoteText"/>
        <w:spacing w:line="216" w:lineRule="auto"/>
      </w:pPr>
    </w:p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Замечание общего порядка № 14, пункт 45.  В Пакте упоминается о "международной помощи и сотрудничестве" или приводятся аналогичные формулировки в статьях 2.1, 11.2, 15.4, 22 и 23.</w:t>
      </w:r>
    </w:p>
  </w:footnote>
  <w:footnote w:id="13"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Подобных тем, которые предусмотрены решениями Всемирной встречи на высшем уровне в интересах социального развития (1995 год) и позднее расширенной Инициативой в отношении долга бедных стран с высокой задолженностью.  С недавним анализом национальных планов искоренения нищеты можно ознакомиться в публикации </w:t>
      </w:r>
      <w:r>
        <w:rPr>
          <w:i/>
          <w:lang w:val="en-US"/>
        </w:rPr>
        <w:t>Overcoming</w:t>
      </w:r>
      <w:r>
        <w:rPr>
          <w:i/>
        </w:rPr>
        <w:t xml:space="preserve"> </w:t>
      </w:r>
      <w:r>
        <w:rPr>
          <w:i/>
          <w:lang w:val="en-US"/>
        </w:rPr>
        <w:t>Human</w:t>
      </w:r>
      <w:r>
        <w:rPr>
          <w:i/>
        </w:rPr>
        <w:t xml:space="preserve"> </w:t>
      </w:r>
      <w:r>
        <w:rPr>
          <w:i/>
          <w:lang w:val="en-US"/>
        </w:rPr>
        <w:t>Poverty</w:t>
      </w:r>
      <w:r>
        <w:t xml:space="preserve">, </w:t>
      </w:r>
      <w:r>
        <w:rPr>
          <w:lang w:val="en-US"/>
        </w:rPr>
        <w:t xml:space="preserve">UNDP, </w:t>
      </w:r>
      <w:r>
        <w:rPr>
          <w:i/>
          <w:iCs/>
          <w:lang w:val="en-US"/>
        </w:rPr>
        <w:t>Poverty Report 2000</w:t>
      </w:r>
      <w:r>
        <w:rPr>
          <w:i/>
          <w:iCs/>
        </w:rPr>
        <w:t>.</w:t>
      </w:r>
    </w:p>
  </w:footnote>
  <w:footnote w:id="14">
    <w:p w:rsidR="00000000" w:rsidRDefault="00000000">
      <w:pPr>
        <w:pStyle w:val="FootnoteText"/>
        <w:spacing w:line="216" w:lineRule="auto"/>
        <w:rPr>
          <w:lang w:val="en-US"/>
        </w:rPr>
      </w:pPr>
    </w:p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 xml:space="preserve"> </w:t>
      </w:r>
      <w:r>
        <w:tab/>
        <w:t>Статья 28 Всеобщей декларации прав человека гласит:  "Каждый человек имеет право на социальный и международный порядок, при котором права и свободы, изложенные в настоящей Декларации, могут быть полностью осуществлены".  В пункте 3 статьи 3 Декларации о праве на развитие говорится:  "Государства должны сотрудничать друг с другом в обеспечении развития и устранении препятствий на его пути".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E/C.12/2001/10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E/C.12/2001/10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EF8A8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numStart w:val="4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ListBullet">
    <w:name w:val="List Bullet"/>
    <w:basedOn w:val="Normal"/>
    <w:autoRedefine/>
    <w:semiHidden/>
    <w:pPr>
      <w:numPr>
        <w:numId w:val="4"/>
      </w:numPr>
      <w:tabs>
        <w:tab w:val="left" w:pos="1134"/>
        <w:tab w:val="left" w:pos="1701"/>
        <w:tab w:val="left" w:pos="2268"/>
        <w:tab w:val="left" w:pos="6237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4</TotalTime>
  <Pages>1</Pages>
  <Words>2502</Words>
  <Characters>14265</Characters>
  <Application>Microsoft Office Word</Application>
  <DocSecurity>4</DocSecurity>
  <Lines>118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42013.01.doc</vt:lpstr>
    </vt:vector>
  </TitlesOfParts>
  <Company> </Company>
  <LinksUpToDate>false</LinksUpToDate>
  <CharactersWithSpaces>17518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42013.doc</dc:title>
  <dc:subject>Pogorelski</dc:subject>
  <dc:creator>Chvets</dc:creator>
  <cp:keywords/>
  <dc:description/>
  <cp:lastModifiedBy>Tatiana Chvets</cp:lastModifiedBy>
  <cp:revision>5</cp:revision>
  <cp:lastPrinted>2001-05-14T19:20:00Z</cp:lastPrinted>
  <dcterms:created xsi:type="dcterms:W3CDTF">2001-05-14T19:16:00Z</dcterms:created>
  <dcterms:modified xsi:type="dcterms:W3CDTF">2001-05-14T19:20:00Z</dcterms:modified>
</cp:coreProperties>
</file>